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216" w:rsidRPr="006602B3" w:rsidRDefault="00D12E07">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6602B3">
        <w:rPr>
          <w:rFonts w:ascii="Times New Roman" w:hAnsi="Times New Roman" w:cs="Times New Roman"/>
          <w:sz w:val="28"/>
          <w:szCs w:val="24"/>
        </w:rPr>
        <w:t xml:space="preserve"> </w:t>
      </w:r>
    </w:p>
    <w:p w:rsidR="00790216" w:rsidRPr="006602B3" w:rsidRDefault="00790216">
      <w:pPr>
        <w:widowControl w:val="0"/>
        <w:autoSpaceDE w:val="0"/>
        <w:autoSpaceDN w:val="0"/>
        <w:adjustRightInd w:val="0"/>
        <w:spacing w:after="0" w:line="240" w:lineRule="auto"/>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center"/>
        <w:rPr>
          <w:rFonts w:ascii="Times New Roman" w:hAnsi="Times New Roman" w:cs="Times New Roman"/>
          <w:b/>
          <w:bCs/>
          <w:sz w:val="28"/>
          <w:szCs w:val="28"/>
        </w:rPr>
      </w:pPr>
      <w:r w:rsidRPr="006602B3">
        <w:rPr>
          <w:rFonts w:ascii="Times New Roman" w:hAnsi="Times New Roman" w:cs="Times New Roman"/>
          <w:b/>
          <w:bCs/>
          <w:sz w:val="28"/>
          <w:szCs w:val="28"/>
        </w:rPr>
        <w:t xml:space="preserve">TEMAS-SUBTEMAS </w:t>
      </w:r>
    </w:p>
    <w:p w:rsidR="00790216" w:rsidRPr="006602B3" w:rsidRDefault="00790216">
      <w:pPr>
        <w:widowControl w:val="0"/>
        <w:autoSpaceDE w:val="0"/>
        <w:autoSpaceDN w:val="0"/>
        <w:adjustRightInd w:val="0"/>
        <w:spacing w:after="0" w:line="240" w:lineRule="auto"/>
        <w:jc w:val="center"/>
        <w:rPr>
          <w:rFonts w:ascii="Times New Roman" w:hAnsi="Times New Roman" w:cs="Times New Roman"/>
          <w:b/>
          <w:bCs/>
          <w:sz w:val="28"/>
          <w:szCs w:val="28"/>
        </w:rPr>
      </w:pPr>
    </w:p>
    <w:p w:rsidR="00790216" w:rsidRPr="006602B3" w:rsidRDefault="00D12E07">
      <w:pPr>
        <w:widowControl w:val="0"/>
        <w:autoSpaceDE w:val="0"/>
        <w:autoSpaceDN w:val="0"/>
        <w:adjustRightInd w:val="0"/>
        <w:spacing w:after="0" w:line="240" w:lineRule="auto"/>
        <w:jc w:val="center"/>
        <w:rPr>
          <w:rFonts w:ascii="Times New Roman" w:hAnsi="Times New Roman" w:cs="Times New Roman"/>
          <w:sz w:val="28"/>
          <w:szCs w:val="28"/>
        </w:rPr>
      </w:pPr>
      <w:r w:rsidRPr="006602B3">
        <w:rPr>
          <w:rFonts w:ascii="Times New Roman" w:hAnsi="Times New Roman" w:cs="Times New Roman"/>
          <w:b/>
          <w:bCs/>
          <w:sz w:val="28"/>
          <w:szCs w:val="28"/>
        </w:rPr>
        <w:t xml:space="preserve">Sentencia C-064/24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TRATADO SOBRE EL COMERCIO DE ARMAS</w:t>
      </w:r>
      <w:r w:rsidRPr="006602B3">
        <w:rPr>
          <w:rFonts w:ascii="Times New Roman" w:hAnsi="Times New Roman" w:cs="Times New Roman"/>
          <w:sz w:val="28"/>
          <w:szCs w:val="28"/>
        </w:rPr>
        <w:t xml:space="preserve">-Se ajusta a la Constitución Política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CONTROL DE CONSTITUCIONALIDAD DE LEY APROBATORIA DE TRATADO</w:t>
      </w:r>
      <w:r w:rsidRPr="006602B3">
        <w:rPr>
          <w:rFonts w:ascii="Times New Roman" w:hAnsi="Times New Roman" w:cs="Times New Roman"/>
          <w:sz w:val="28"/>
          <w:szCs w:val="28"/>
        </w:rPr>
        <w:t xml:space="preserve">-Características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CONTROL DE CONSTITUCIONALIDAD EN MATERIA DE TRATADOS Y LEYES APROBATORIAS DE TRATADOS</w:t>
      </w:r>
      <w:r w:rsidRPr="006602B3">
        <w:rPr>
          <w:rFonts w:ascii="Times New Roman" w:hAnsi="Times New Roman" w:cs="Times New Roman"/>
          <w:sz w:val="28"/>
          <w:szCs w:val="28"/>
        </w:rPr>
        <w:t xml:space="preserve">-Control formal y material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CONTROL FORMAL DE CONSTITUCIONALIDAD DE TRATADOS INTERNACIONALES Y LEYES APROBATORIAS DE TRATADOS</w:t>
      </w:r>
      <w:r w:rsidRPr="006602B3">
        <w:rPr>
          <w:rFonts w:ascii="Times New Roman" w:hAnsi="Times New Roman" w:cs="Times New Roman"/>
          <w:sz w:val="28"/>
          <w:szCs w:val="28"/>
        </w:rPr>
        <w:t>-Aspectos que comprende</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i/>
          <w:iCs/>
          <w:sz w:val="28"/>
          <w:szCs w:val="28"/>
        </w:rPr>
        <w:t>(...) la Corte debe verificar tres aspectos. El primero, corresponde a la fase previa gubernamental, en la que se examina el trámite adelantado durante la negociación y la firma del tratado. En este examen, la Corte: (i) evalúa la validez de la representación del Estado colombiano en los procesos de negociación y celebración del instrumento; (ii) verifica -si es el caso- el cumplimiento del requisito de la consulta previa a las comunidades étnicas afectadas por el tratado, así como el impacto fiscal; y (iii) determina si el tratado fue aprobado por el presidente de la República y sometido a consideración del Congreso.</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CONTROL DE CONSTITUCIONALIDAD DE TRATADO INTERNACIONAL Y LEY APROBATORIA</w:t>
      </w:r>
      <w:r w:rsidRPr="006602B3">
        <w:rPr>
          <w:rFonts w:ascii="Times New Roman" w:hAnsi="Times New Roman" w:cs="Times New Roman"/>
          <w:sz w:val="28"/>
          <w:szCs w:val="28"/>
        </w:rPr>
        <w:t xml:space="preserve">-Negociación, celebración y aprobación ejecutiva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ANÁLISIS DE IMPACTO FISCAL DE LAS NORMAS</w:t>
      </w:r>
      <w:r w:rsidRPr="006602B3">
        <w:rPr>
          <w:rFonts w:ascii="Times New Roman" w:hAnsi="Times New Roman" w:cs="Times New Roman"/>
          <w:sz w:val="28"/>
          <w:szCs w:val="28"/>
        </w:rPr>
        <w:t xml:space="preserve">-Contenido y alcance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6602B3">
        <w:rPr>
          <w:rFonts w:ascii="Times New Roman" w:hAnsi="Times New Roman" w:cs="Times New Roman"/>
          <w:sz w:val="28"/>
          <w:szCs w:val="28"/>
        </w:rPr>
        <w:t xml:space="preserve">-No es exigible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CONSULTA PREVIA DE COMUNIDADES Y GRUPOS ETNICOS</w:t>
      </w:r>
      <w:r w:rsidRPr="006602B3">
        <w:rPr>
          <w:rFonts w:ascii="Times New Roman" w:hAnsi="Times New Roman" w:cs="Times New Roman"/>
          <w:sz w:val="28"/>
          <w:szCs w:val="28"/>
        </w:rPr>
        <w:t xml:space="preserve">-No se requiere cuando la normatividad no dispone intervención específica a los pueblos o comunidades étnicas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TRATADO INTERNACIONAL Y LEY APROBATORIA</w:t>
      </w:r>
      <w:r w:rsidRPr="006602B3">
        <w:rPr>
          <w:rFonts w:ascii="Times New Roman" w:hAnsi="Times New Roman" w:cs="Times New Roman"/>
          <w:sz w:val="28"/>
          <w:szCs w:val="28"/>
        </w:rPr>
        <w:t xml:space="preserve">-Principios de consecutividad e identidad flexible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TRATADO INTERNACIONAL Y LEY APROBATORIA</w:t>
      </w:r>
      <w:r w:rsidRPr="006602B3">
        <w:rPr>
          <w:rFonts w:ascii="Times New Roman" w:hAnsi="Times New Roman" w:cs="Times New Roman"/>
          <w:sz w:val="28"/>
          <w:szCs w:val="28"/>
        </w:rPr>
        <w:t xml:space="preserve">-Cumplimiento de requisitos constitucionales y legales en su trámite legislativo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INSTRUMENTOS INTERNACIONALES RELACIONADOS CON LA TRANSFERENCIA Y TRÁFICO ILÍCITO DE ARMAS</w:t>
      </w:r>
      <w:r w:rsidRPr="006602B3">
        <w:rPr>
          <w:rFonts w:ascii="Times New Roman" w:hAnsi="Times New Roman" w:cs="Times New Roman"/>
          <w:sz w:val="28"/>
          <w:szCs w:val="28"/>
        </w:rPr>
        <w:t>-Jurisprudencia constitucional</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i/>
          <w:iCs/>
          <w:sz w:val="28"/>
          <w:szCs w:val="28"/>
        </w:rPr>
        <w:t>(...) la mayoría de los instrumentos internacionales en esta materia se enfocan en la prohibición del uso y la no proliferación de armas de destrucción masiva y/o de armas convencionales que son consideradas como especialmente nocivas porque, por ejemplo, tienen efectos indiscriminados sobre la población civil o son usadas para perpetuar atentados terroristas. Además, existe un número más reducido de instrumentos internacionales con un alcance global o regional que están dirigidos a combatir la fabricación y el tráfico ilícitos de elementos bélicos convencionales que no tienen efectos particularmente nocivos, sin que por ello regulen el mercado autorizado de armas, sus municiones y sus partes. Por lo tanto, la regulación internacional del suministro de armas se ha hecho principalmente bajo instrumentos que persiguen el desarme por medio de la prohibición o la restricción de las transferencias de armas de destrucción masiva y de ciertas clases de armas convencionales que son motivo de controversia.</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MONOPOLIO ESTATAL SOBRE LAS ARMAS</w:t>
      </w:r>
      <w:r w:rsidRPr="006602B3">
        <w:rPr>
          <w:rFonts w:ascii="Times New Roman" w:hAnsi="Times New Roman" w:cs="Times New Roman"/>
          <w:sz w:val="28"/>
          <w:szCs w:val="28"/>
        </w:rPr>
        <w:t>-Fines</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i/>
          <w:iCs/>
          <w:sz w:val="28"/>
          <w:szCs w:val="28"/>
        </w:rPr>
        <w:t>(...) de acuerdo con la jurisprudencia de la Corte, el monopolio estatal sobre las armas y el uso de la fuerza legítima posibilita la existencia misma del Estado democrático, la búsqueda de la paz y la garantía de los derechos fundamentales de los asociados. Dicho dominio exclusivo del Estado abarca todo tipo de municiones, explosivos y armas, incluidas las de guerra, las de fuego y las denominadas “menos letales” o “no letales”.</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MONOPOLIO ESTATAL SOBRE LAS ARMAS</w:t>
      </w:r>
      <w:r w:rsidRPr="006602B3">
        <w:rPr>
          <w:rFonts w:ascii="Times New Roman" w:hAnsi="Times New Roman" w:cs="Times New Roman"/>
          <w:sz w:val="28"/>
          <w:szCs w:val="28"/>
        </w:rPr>
        <w:t xml:space="preserve">-Alcance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MONOPOLIO ESTATAL SOBRE LAS ARMAS</w:t>
      </w:r>
      <w:r w:rsidRPr="006602B3">
        <w:rPr>
          <w:rFonts w:ascii="Times New Roman" w:hAnsi="Times New Roman" w:cs="Times New Roman"/>
          <w:sz w:val="28"/>
          <w:szCs w:val="28"/>
        </w:rPr>
        <w:t xml:space="preserve">-Dimensiones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MONOPOLIO ESTATAL SOBRE LAS ARMAS</w:t>
      </w:r>
      <w:r w:rsidRPr="006602B3">
        <w:rPr>
          <w:rFonts w:ascii="Times New Roman" w:hAnsi="Times New Roman" w:cs="Times New Roman"/>
          <w:sz w:val="28"/>
          <w:szCs w:val="28"/>
        </w:rPr>
        <w:t xml:space="preserve">-Tipos de armas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TRATADO SOBRE EL COMERCIO DE ARMAS</w:t>
      </w:r>
      <w:r w:rsidRPr="006602B3">
        <w:rPr>
          <w:rFonts w:ascii="Times New Roman" w:hAnsi="Times New Roman" w:cs="Times New Roman"/>
          <w:sz w:val="28"/>
          <w:szCs w:val="28"/>
        </w:rPr>
        <w:t xml:space="preserve">-Finalidad constitucional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D12E07">
      <w:pPr>
        <w:widowControl w:val="0"/>
        <w:autoSpaceDE w:val="0"/>
        <w:autoSpaceDN w:val="0"/>
        <w:adjustRightInd w:val="0"/>
        <w:spacing w:after="0" w:line="240" w:lineRule="auto"/>
        <w:jc w:val="both"/>
        <w:rPr>
          <w:rFonts w:ascii="Times New Roman" w:hAnsi="Times New Roman" w:cs="Times New Roman"/>
          <w:sz w:val="28"/>
          <w:szCs w:val="28"/>
        </w:rPr>
      </w:pPr>
      <w:r w:rsidRPr="006602B3">
        <w:rPr>
          <w:rFonts w:ascii="Times New Roman" w:hAnsi="Times New Roman" w:cs="Times New Roman"/>
          <w:b/>
          <w:bCs/>
          <w:sz w:val="28"/>
          <w:szCs w:val="28"/>
        </w:rPr>
        <w:t>TRATADO SOBRE EL COMERCIO DE ARMAS</w:t>
      </w:r>
      <w:r w:rsidRPr="006602B3">
        <w:rPr>
          <w:rFonts w:ascii="Times New Roman" w:hAnsi="Times New Roman" w:cs="Times New Roman"/>
          <w:sz w:val="28"/>
          <w:szCs w:val="28"/>
        </w:rPr>
        <w:t xml:space="preserve">-Contenido </w:t>
      </w:r>
    </w:p>
    <w:p w:rsidR="00790216" w:rsidRPr="006602B3" w:rsidRDefault="00790216">
      <w:pPr>
        <w:widowControl w:val="0"/>
        <w:autoSpaceDE w:val="0"/>
        <w:autoSpaceDN w:val="0"/>
        <w:adjustRightInd w:val="0"/>
        <w:spacing w:after="0" w:line="240" w:lineRule="auto"/>
        <w:jc w:val="both"/>
        <w:rPr>
          <w:rFonts w:ascii="Times New Roman" w:hAnsi="Times New Roman" w:cs="Times New Roman"/>
          <w:sz w:val="28"/>
          <w:szCs w:val="28"/>
        </w:rPr>
      </w:pPr>
    </w:p>
    <w:p w:rsidR="00790216" w:rsidRPr="006602B3" w:rsidRDefault="006602B3">
      <w:pPr>
        <w:widowControl w:val="0"/>
        <w:autoSpaceDE w:val="0"/>
        <w:autoSpaceDN w:val="0"/>
        <w:adjustRightInd w:val="0"/>
        <w:spacing w:after="0" w:line="240" w:lineRule="auto"/>
        <w:jc w:val="both"/>
        <w:rPr>
          <w:rFonts w:ascii="Times New Roman" w:hAnsi="Times New Roman" w:cs="Times New Roman"/>
          <w:sz w:val="28"/>
        </w:rPr>
      </w:pPr>
      <w:r w:rsidRPr="006602B3">
        <w:rPr>
          <w:rFonts w:ascii="Times New Roman" w:hAnsi="Times New Roman" w:cs="Times New Roman"/>
          <w:sz w:val="28"/>
          <w:szCs w:val="28"/>
        </w:rPr>
        <w:pict>
          <v:rect id="_x0000_i1025" style="width:0;height:1.5pt" o:hralign="center" o:hrstd="t" o:hr="t" fillcolor="#a0a0a0" stroked="f"/>
        </w:pict>
      </w:r>
    </w:p>
    <w:p w:rsidR="006961DB" w:rsidRPr="006602B3" w:rsidRDefault="006602B3" w:rsidP="006C5BDC">
      <w:pPr>
        <w:ind w:right="-234"/>
        <w:jc w:val="center"/>
        <w:rPr>
          <w:rFonts w:ascii="Times New Roman" w:hAnsi="Times New Roman" w:cs="Times New Roman"/>
          <w:b/>
          <w:bCs/>
          <w:sz w:val="28"/>
          <w:szCs w:val="28"/>
          <w:lang w:val="es-ES_tradnl"/>
        </w:rPr>
      </w:pPr>
      <w:r w:rsidRPr="006602B3">
        <w:rPr>
          <w:rFonts w:ascii="Times New Roman" w:hAnsi="Times New Roman" w:cs="Times New Roman"/>
          <w:b/>
          <w:color w:val="000000" w:themeColor="text1"/>
          <w:sz w:val="28"/>
          <w:szCs w:val="28"/>
          <w:lang w:val="es-ES_tradnl"/>
        </w:rPr>
        <w:t>REPÚBLICA</w:t>
      </w:r>
      <w:r w:rsidRPr="006602B3">
        <w:rPr>
          <w:rFonts w:ascii="Times New Roman" w:hAnsi="Times New Roman" w:cs="Times New Roman"/>
          <w:b/>
          <w:bCs/>
          <w:sz w:val="28"/>
          <w:szCs w:val="28"/>
          <w:lang w:val="es-ES_tradnl"/>
        </w:rPr>
        <w:t xml:space="preserve"> DE COLOMBIA</w:t>
      </w:r>
    </w:p>
    <w:p w:rsidR="006961DB" w:rsidRPr="006602B3" w:rsidRDefault="006602B3" w:rsidP="006C5BDC">
      <w:pPr>
        <w:pStyle w:val="Ttulo"/>
        <w:ind w:right="-234"/>
        <w:rPr>
          <w:rFonts w:ascii="Times New Roman" w:hAnsi="Times New Roman" w:cs="Times New Roman"/>
          <w:color w:val="000000" w:themeColor="text1"/>
          <w:lang w:val="es-ES_tradnl"/>
        </w:rPr>
      </w:pPr>
      <w:r w:rsidRPr="006602B3">
        <w:rPr>
          <w:rFonts w:ascii="Times New Roman" w:hAnsi="Times New Roman" w:cs="Times New Roman"/>
          <w:noProof/>
          <w:color w:val="000000" w:themeColor="text1"/>
          <w:lang w:eastAsia="es-CO"/>
        </w:rPr>
        <w:drawing>
          <wp:inline distT="0" distB="0" distL="0" distR="0" wp14:anchorId="6DF7BAAB" wp14:editId="12F24828">
            <wp:extent cx="756285" cy="780415"/>
            <wp:effectExtent l="0" t="0" r="5715"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285" cy="780415"/>
                    </a:xfrm>
                    <a:prstGeom prst="rect">
                      <a:avLst/>
                    </a:prstGeom>
                    <a:noFill/>
                  </pic:spPr>
                </pic:pic>
              </a:graphicData>
            </a:graphic>
          </wp:inline>
        </w:drawing>
      </w:r>
    </w:p>
    <w:p w:rsidR="006961DB" w:rsidRPr="006602B3" w:rsidRDefault="006602B3" w:rsidP="006C5BDC">
      <w:pPr>
        <w:ind w:right="-234"/>
        <w:jc w:val="center"/>
        <w:rPr>
          <w:rFonts w:ascii="Times New Roman" w:hAnsi="Times New Roman" w:cs="Times New Roman"/>
          <w:b/>
          <w:color w:val="000000" w:themeColor="text1"/>
          <w:sz w:val="28"/>
          <w:szCs w:val="28"/>
          <w:lang w:val="es-ES_tradnl"/>
        </w:rPr>
      </w:pPr>
      <w:r w:rsidRPr="006602B3">
        <w:rPr>
          <w:rFonts w:ascii="Times New Roman" w:hAnsi="Times New Roman" w:cs="Times New Roman"/>
          <w:b/>
          <w:color w:val="000000" w:themeColor="text1"/>
          <w:sz w:val="28"/>
          <w:szCs w:val="28"/>
          <w:lang w:val="es-ES_tradnl"/>
        </w:rPr>
        <w:t>CORTE CONSTITUCIONAL</w:t>
      </w:r>
    </w:p>
    <w:p w:rsidR="006961DB" w:rsidRPr="006602B3" w:rsidRDefault="006602B3" w:rsidP="006C5BDC">
      <w:pPr>
        <w:keepNext/>
        <w:overflowPunct w:val="0"/>
        <w:autoSpaceDE w:val="0"/>
        <w:autoSpaceDN w:val="0"/>
        <w:ind w:right="-234"/>
        <w:jc w:val="center"/>
        <w:outlineLvl w:val="7"/>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SALA PLENA</w:t>
      </w:r>
    </w:p>
    <w:p w:rsidR="00DD4E9A" w:rsidRPr="006602B3" w:rsidRDefault="006602B3" w:rsidP="006C5BDC">
      <w:pPr>
        <w:tabs>
          <w:tab w:val="left" w:pos="8647"/>
          <w:tab w:val="left" w:pos="8789"/>
        </w:tabs>
        <w:ind w:right="-234"/>
        <w:rPr>
          <w:rFonts w:ascii="Times New Roman" w:hAnsi="Times New Roman" w:cs="Times New Roman"/>
          <w:b/>
          <w:bCs/>
          <w:color w:val="000000" w:themeColor="text1"/>
          <w:sz w:val="28"/>
          <w:szCs w:val="28"/>
          <w:lang w:val="es-ES_tradnl"/>
        </w:rPr>
      </w:pPr>
    </w:p>
    <w:p w:rsidR="001079CE" w:rsidRPr="006602B3" w:rsidRDefault="006602B3" w:rsidP="002137EA">
      <w:pPr>
        <w:tabs>
          <w:tab w:val="left" w:pos="8647"/>
          <w:tab w:val="left" w:pos="8789"/>
        </w:tabs>
        <w:ind w:right="-234"/>
        <w:jc w:val="center"/>
        <w:rPr>
          <w:rFonts w:ascii="Times New Roman" w:hAnsi="Times New Roman" w:cs="Times New Roman"/>
          <w:b/>
          <w:bCs/>
          <w:color w:val="000000" w:themeColor="text1"/>
          <w:sz w:val="28"/>
          <w:szCs w:val="28"/>
          <w:lang w:val="es-ES"/>
        </w:rPr>
      </w:pPr>
      <w:r w:rsidRPr="006602B3">
        <w:rPr>
          <w:rFonts w:ascii="Times New Roman" w:hAnsi="Times New Roman" w:cs="Times New Roman"/>
          <w:b/>
          <w:bCs/>
          <w:color w:val="000000" w:themeColor="text1"/>
          <w:sz w:val="28"/>
          <w:szCs w:val="28"/>
          <w:lang w:val="es-ES"/>
        </w:rPr>
        <w:t xml:space="preserve">Sentencia </w:t>
      </w:r>
      <w:r w:rsidRPr="006602B3">
        <w:rPr>
          <w:rFonts w:ascii="Times New Roman" w:hAnsi="Times New Roman" w:cs="Times New Roman"/>
          <w:b/>
          <w:bCs/>
          <w:color w:val="000000" w:themeColor="text1"/>
          <w:sz w:val="28"/>
          <w:szCs w:val="28"/>
          <w:lang w:val="es-ES"/>
        </w:rPr>
        <w:t>C-</w:t>
      </w:r>
      <w:r w:rsidRPr="006602B3">
        <w:rPr>
          <w:rFonts w:ascii="Times New Roman" w:hAnsi="Times New Roman" w:cs="Times New Roman"/>
          <w:b/>
          <w:bCs/>
          <w:color w:val="000000" w:themeColor="text1"/>
          <w:sz w:val="28"/>
          <w:szCs w:val="28"/>
          <w:lang w:val="es-ES"/>
        </w:rPr>
        <w:t>064</w:t>
      </w:r>
      <w:r w:rsidRPr="006602B3">
        <w:rPr>
          <w:rFonts w:ascii="Times New Roman" w:hAnsi="Times New Roman" w:cs="Times New Roman"/>
          <w:b/>
          <w:bCs/>
          <w:color w:val="000000" w:themeColor="text1"/>
          <w:sz w:val="28"/>
          <w:szCs w:val="28"/>
          <w:lang w:val="es-ES"/>
        </w:rPr>
        <w:t xml:space="preserve"> </w:t>
      </w:r>
      <w:r w:rsidRPr="006602B3">
        <w:rPr>
          <w:rFonts w:ascii="Times New Roman" w:hAnsi="Times New Roman" w:cs="Times New Roman"/>
          <w:b/>
          <w:bCs/>
          <w:color w:val="000000" w:themeColor="text1"/>
          <w:sz w:val="28"/>
          <w:szCs w:val="28"/>
          <w:lang w:val="es-ES"/>
        </w:rPr>
        <w:t>de 202</w:t>
      </w:r>
      <w:r w:rsidRPr="006602B3">
        <w:rPr>
          <w:rFonts w:ascii="Times New Roman" w:hAnsi="Times New Roman" w:cs="Times New Roman"/>
          <w:b/>
          <w:bCs/>
          <w:color w:val="000000" w:themeColor="text1"/>
          <w:sz w:val="28"/>
          <w:szCs w:val="28"/>
          <w:lang w:val="es-ES"/>
        </w:rPr>
        <w:t>4</w:t>
      </w:r>
    </w:p>
    <w:p w:rsidR="004A4193" w:rsidRPr="006602B3" w:rsidRDefault="006602B3" w:rsidP="002137EA">
      <w:pPr>
        <w:tabs>
          <w:tab w:val="left" w:pos="8647"/>
          <w:tab w:val="left" w:pos="8789"/>
        </w:tabs>
        <w:ind w:right="-234"/>
        <w:jc w:val="both"/>
        <w:rPr>
          <w:rFonts w:ascii="Times New Roman" w:hAnsi="Times New Roman" w:cs="Times New Roman"/>
          <w:b/>
          <w:bCs/>
          <w:color w:val="000000" w:themeColor="text1"/>
          <w:sz w:val="28"/>
          <w:szCs w:val="28"/>
          <w:lang w:val="es-ES_tradnl"/>
        </w:rPr>
      </w:pPr>
    </w:p>
    <w:p w:rsidR="002137EA" w:rsidRPr="006602B3" w:rsidRDefault="006602B3" w:rsidP="002137EA">
      <w:pPr>
        <w:tabs>
          <w:tab w:val="left" w:pos="8647"/>
          <w:tab w:val="left" w:pos="8789"/>
        </w:tabs>
        <w:ind w:left="4320"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color w:val="000000" w:themeColor="text1"/>
          <w:sz w:val="28"/>
          <w:szCs w:val="28"/>
          <w:lang w:val="es-ES_tradnl"/>
        </w:rPr>
        <w:t xml:space="preserve">Referencia: </w:t>
      </w:r>
      <w:r w:rsidRPr="006602B3">
        <w:rPr>
          <w:rFonts w:ascii="Times New Roman" w:hAnsi="Times New Roman" w:cs="Times New Roman"/>
          <w:bCs/>
          <w:color w:val="000000" w:themeColor="text1"/>
          <w:sz w:val="28"/>
          <w:szCs w:val="28"/>
          <w:lang w:val="es-ES_tradnl"/>
        </w:rPr>
        <w:t>e</w:t>
      </w:r>
      <w:r w:rsidRPr="006602B3">
        <w:rPr>
          <w:rFonts w:ascii="Times New Roman" w:hAnsi="Times New Roman" w:cs="Times New Roman"/>
          <w:bCs/>
          <w:color w:val="000000" w:themeColor="text1"/>
          <w:sz w:val="28"/>
          <w:szCs w:val="28"/>
          <w:lang w:val="es-ES_tradnl"/>
        </w:rPr>
        <w:t>xpediente LAT-490.</w:t>
      </w:r>
    </w:p>
    <w:p w:rsidR="002137EA" w:rsidRPr="006602B3" w:rsidRDefault="006602B3" w:rsidP="002137EA">
      <w:pPr>
        <w:tabs>
          <w:tab w:val="left" w:pos="8647"/>
          <w:tab w:val="left" w:pos="8789"/>
        </w:tabs>
        <w:ind w:left="4320" w:right="-234"/>
        <w:jc w:val="both"/>
        <w:rPr>
          <w:rFonts w:ascii="Times New Roman" w:hAnsi="Times New Roman" w:cs="Times New Roman"/>
          <w:color w:val="000000" w:themeColor="text1"/>
          <w:sz w:val="28"/>
          <w:szCs w:val="28"/>
          <w:lang w:val="es-ES_tradnl"/>
        </w:rPr>
      </w:pPr>
    </w:p>
    <w:p w:rsidR="002137EA" w:rsidRPr="006602B3" w:rsidRDefault="006602B3" w:rsidP="002137EA">
      <w:pPr>
        <w:tabs>
          <w:tab w:val="left" w:pos="8647"/>
          <w:tab w:val="left" w:pos="8789"/>
        </w:tabs>
        <w:ind w:left="4320" w:right="-234"/>
        <w:jc w:val="both"/>
        <w:rPr>
          <w:rFonts w:ascii="Times New Roman" w:hAnsi="Times New Roman" w:cs="Times New Roman"/>
          <w:i/>
          <w:iCs/>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Revisión oficiosa </w:t>
      </w:r>
      <w:r w:rsidRPr="006602B3">
        <w:rPr>
          <w:rFonts w:ascii="Times New Roman" w:eastAsia="Calibri" w:hAnsi="Times New Roman" w:cs="Times New Roman"/>
          <w:color w:val="000000" w:themeColor="text1"/>
          <w:sz w:val="28"/>
          <w:szCs w:val="28"/>
          <w:lang w:val="es-ES_tradnl"/>
        </w:rPr>
        <w:t xml:space="preserve">de la Ley 2289 del 13 de febrero de 2023 “por </w:t>
      </w:r>
      <w:r w:rsidRPr="006602B3">
        <w:rPr>
          <w:rFonts w:ascii="Times New Roman" w:eastAsia="Calibri" w:hAnsi="Times New Roman" w:cs="Times New Roman"/>
          <w:color w:val="000000" w:themeColor="text1"/>
          <w:sz w:val="28"/>
          <w:szCs w:val="28"/>
          <w:lang w:val="es-ES_tradnl"/>
        </w:rPr>
        <w:t>medio de la cual se aprueba el «</w:t>
      </w:r>
      <w:r w:rsidRPr="006602B3">
        <w:rPr>
          <w:rFonts w:ascii="Times New Roman" w:eastAsia="Calibri" w:hAnsi="Times New Roman" w:cs="Times New Roman"/>
          <w:color w:val="000000" w:themeColor="text1"/>
          <w:sz w:val="28"/>
          <w:szCs w:val="28"/>
          <w:lang w:val="es-ES_tradnl"/>
        </w:rPr>
        <w:t>Tratado sobre el Comercio de Armas</w:t>
      </w:r>
      <w:r w:rsidRPr="006602B3">
        <w:rPr>
          <w:rFonts w:ascii="Times New Roman" w:eastAsia="Calibri" w:hAnsi="Times New Roman" w:cs="Times New Roman"/>
          <w:color w:val="000000" w:themeColor="text1"/>
          <w:sz w:val="28"/>
          <w:szCs w:val="28"/>
          <w:lang w:val="es-ES_tradnl"/>
        </w:rPr>
        <w:t xml:space="preserve">», adoptado en Nueva York el 2 de abril de 2013”. </w:t>
      </w:r>
    </w:p>
    <w:p w:rsidR="002137EA" w:rsidRPr="006602B3" w:rsidRDefault="006602B3" w:rsidP="002137EA">
      <w:pPr>
        <w:tabs>
          <w:tab w:val="left" w:pos="8647"/>
          <w:tab w:val="left" w:pos="8789"/>
        </w:tabs>
        <w:ind w:left="4320" w:right="-234"/>
        <w:jc w:val="both"/>
        <w:rPr>
          <w:rFonts w:ascii="Times New Roman" w:hAnsi="Times New Roman" w:cs="Times New Roman"/>
          <w:color w:val="000000" w:themeColor="text1"/>
          <w:sz w:val="28"/>
          <w:szCs w:val="28"/>
          <w:lang w:val="es-ES_tradnl"/>
        </w:rPr>
      </w:pPr>
    </w:p>
    <w:p w:rsidR="002137EA" w:rsidRPr="006602B3" w:rsidRDefault="006602B3" w:rsidP="002137EA">
      <w:pPr>
        <w:tabs>
          <w:tab w:val="left" w:pos="8647"/>
          <w:tab w:val="left" w:pos="8789"/>
        </w:tabs>
        <w:ind w:left="4320" w:right="-234"/>
        <w:jc w:val="both"/>
        <w:rPr>
          <w:rFonts w:ascii="Times New Roman" w:hAnsi="Times New Roman" w:cs="Times New Roman"/>
          <w:b/>
          <w:color w:val="000000" w:themeColor="text1"/>
          <w:sz w:val="28"/>
          <w:szCs w:val="28"/>
          <w:lang w:val="es-ES_tradnl"/>
        </w:rPr>
      </w:pPr>
      <w:r w:rsidRPr="006602B3">
        <w:rPr>
          <w:rFonts w:ascii="Times New Roman" w:hAnsi="Times New Roman" w:cs="Times New Roman"/>
          <w:b/>
          <w:color w:val="000000" w:themeColor="text1"/>
          <w:sz w:val="28"/>
          <w:szCs w:val="28"/>
          <w:lang w:val="es-ES_tradnl"/>
        </w:rPr>
        <w:t>Magistrada Ponente:</w:t>
      </w:r>
    </w:p>
    <w:p w:rsidR="002137EA" w:rsidRPr="006602B3" w:rsidRDefault="006602B3" w:rsidP="002137EA">
      <w:pPr>
        <w:tabs>
          <w:tab w:val="left" w:pos="8647"/>
          <w:tab w:val="left" w:pos="8789"/>
        </w:tabs>
        <w:ind w:left="4320" w:right="-234"/>
        <w:jc w:val="both"/>
        <w:rPr>
          <w:rFonts w:ascii="Times New Roman" w:hAnsi="Times New Roman" w:cs="Times New Roman"/>
          <w:bCs/>
          <w:color w:val="000000" w:themeColor="text1"/>
          <w:sz w:val="28"/>
          <w:szCs w:val="28"/>
          <w:lang w:val="es-ES_tradnl"/>
        </w:rPr>
      </w:pPr>
      <w:r w:rsidRPr="006602B3">
        <w:rPr>
          <w:rFonts w:ascii="Times New Roman" w:hAnsi="Times New Roman" w:cs="Times New Roman"/>
          <w:bCs/>
          <w:color w:val="000000" w:themeColor="text1"/>
          <w:sz w:val="28"/>
          <w:szCs w:val="28"/>
          <w:lang w:val="es-ES_tradnl"/>
        </w:rPr>
        <w:t>Natalia Ángel Cabo.</w:t>
      </w:r>
    </w:p>
    <w:p w:rsidR="002137EA" w:rsidRPr="006602B3" w:rsidRDefault="006602B3" w:rsidP="002137EA">
      <w:pPr>
        <w:tabs>
          <w:tab w:val="left" w:pos="8647"/>
          <w:tab w:val="left" w:pos="8789"/>
        </w:tabs>
        <w:ind w:left="4410" w:right="-234" w:hanging="90"/>
        <w:jc w:val="both"/>
        <w:rPr>
          <w:rFonts w:ascii="Times New Roman" w:hAnsi="Times New Roman" w:cs="Times New Roman"/>
          <w:bCs/>
          <w:color w:val="000000" w:themeColor="text1"/>
          <w:sz w:val="28"/>
          <w:szCs w:val="28"/>
          <w:lang w:val="es-ES_tradnl"/>
        </w:rPr>
      </w:pPr>
    </w:p>
    <w:p w:rsidR="002137EA" w:rsidRPr="006602B3" w:rsidRDefault="006602B3" w:rsidP="002137EA">
      <w:pPr>
        <w:tabs>
          <w:tab w:val="left" w:pos="8647"/>
          <w:tab w:val="left" w:pos="8789"/>
        </w:tabs>
        <w:spacing w:line="320" w:lineRule="atLeast"/>
        <w:ind w:right="-234"/>
        <w:contextualSpacing/>
        <w:jc w:val="both"/>
        <w:rPr>
          <w:rFonts w:ascii="Times New Roman" w:hAnsi="Times New Roman" w:cs="Times New Roman"/>
          <w:color w:val="000000" w:themeColor="text1"/>
          <w:sz w:val="28"/>
          <w:szCs w:val="28"/>
          <w:lang w:val="es-ES"/>
        </w:rPr>
      </w:pPr>
      <w:r w:rsidRPr="006602B3">
        <w:rPr>
          <w:rFonts w:ascii="Times New Roman" w:hAnsi="Times New Roman" w:cs="Times New Roman"/>
          <w:color w:val="000000" w:themeColor="text1"/>
          <w:sz w:val="28"/>
          <w:szCs w:val="28"/>
          <w:lang w:val="es-ES"/>
        </w:rPr>
        <w:t xml:space="preserve">Bogotá, D.C., </w:t>
      </w:r>
      <w:r w:rsidRPr="006602B3">
        <w:rPr>
          <w:rFonts w:ascii="Times New Roman" w:hAnsi="Times New Roman" w:cs="Times New Roman"/>
          <w:color w:val="000000" w:themeColor="text1"/>
          <w:sz w:val="28"/>
          <w:szCs w:val="28"/>
          <w:lang w:val="es-ES"/>
        </w:rPr>
        <w:t>veintiocho</w:t>
      </w:r>
      <w:r w:rsidRPr="006602B3">
        <w:rPr>
          <w:rFonts w:ascii="Times New Roman" w:hAnsi="Times New Roman" w:cs="Times New Roman"/>
          <w:color w:val="000000" w:themeColor="text1"/>
          <w:sz w:val="28"/>
          <w:szCs w:val="28"/>
          <w:lang w:val="es-ES"/>
        </w:rPr>
        <w:t xml:space="preserve"> (</w:t>
      </w:r>
      <w:r w:rsidRPr="006602B3">
        <w:rPr>
          <w:rFonts w:ascii="Times New Roman" w:hAnsi="Times New Roman" w:cs="Times New Roman"/>
          <w:color w:val="000000" w:themeColor="text1"/>
          <w:sz w:val="28"/>
          <w:szCs w:val="28"/>
          <w:lang w:val="es-ES"/>
        </w:rPr>
        <w:t>28</w:t>
      </w:r>
      <w:r w:rsidRPr="006602B3">
        <w:rPr>
          <w:rFonts w:ascii="Times New Roman" w:hAnsi="Times New Roman" w:cs="Times New Roman"/>
          <w:color w:val="000000" w:themeColor="text1"/>
          <w:sz w:val="28"/>
          <w:szCs w:val="28"/>
          <w:lang w:val="es-ES"/>
        </w:rPr>
        <w:t xml:space="preserve">) de </w:t>
      </w:r>
      <w:r w:rsidRPr="006602B3">
        <w:rPr>
          <w:rFonts w:ascii="Times New Roman" w:hAnsi="Times New Roman" w:cs="Times New Roman"/>
          <w:color w:val="000000" w:themeColor="text1"/>
          <w:sz w:val="28"/>
          <w:szCs w:val="28"/>
          <w:lang w:val="es-ES"/>
        </w:rPr>
        <w:t>febrero</w:t>
      </w:r>
      <w:r w:rsidRPr="006602B3">
        <w:rPr>
          <w:rFonts w:ascii="Times New Roman" w:hAnsi="Times New Roman" w:cs="Times New Roman"/>
          <w:color w:val="000000" w:themeColor="text1"/>
          <w:sz w:val="28"/>
          <w:szCs w:val="28"/>
          <w:lang w:val="es-ES"/>
        </w:rPr>
        <w:t xml:space="preserve"> de dos mil </w:t>
      </w:r>
      <w:r w:rsidRPr="006602B3">
        <w:rPr>
          <w:rFonts w:ascii="Times New Roman" w:hAnsi="Times New Roman" w:cs="Times New Roman"/>
          <w:color w:val="000000" w:themeColor="text1"/>
          <w:sz w:val="28"/>
          <w:szCs w:val="28"/>
          <w:lang w:val="es-ES"/>
        </w:rPr>
        <w:t xml:space="preserve">veinticuatro </w:t>
      </w:r>
      <w:r w:rsidRPr="006602B3">
        <w:rPr>
          <w:rFonts w:ascii="Times New Roman" w:hAnsi="Times New Roman" w:cs="Times New Roman"/>
          <w:color w:val="000000" w:themeColor="text1"/>
          <w:sz w:val="28"/>
          <w:szCs w:val="28"/>
          <w:lang w:val="es-ES"/>
        </w:rPr>
        <w:t>(202</w:t>
      </w:r>
      <w:r w:rsidRPr="006602B3">
        <w:rPr>
          <w:rFonts w:ascii="Times New Roman" w:hAnsi="Times New Roman" w:cs="Times New Roman"/>
          <w:color w:val="000000" w:themeColor="text1"/>
          <w:sz w:val="28"/>
          <w:szCs w:val="28"/>
          <w:lang w:val="es-ES"/>
        </w:rPr>
        <w:t>4</w:t>
      </w:r>
      <w:r w:rsidRPr="006602B3">
        <w:rPr>
          <w:rFonts w:ascii="Times New Roman" w:hAnsi="Times New Roman" w:cs="Times New Roman"/>
          <w:color w:val="000000" w:themeColor="text1"/>
          <w:sz w:val="28"/>
          <w:szCs w:val="28"/>
          <w:lang w:val="es-ES"/>
        </w:rPr>
        <w:t>)</w:t>
      </w:r>
      <w:r w:rsidRPr="006602B3">
        <w:rPr>
          <w:rFonts w:ascii="Times New Roman" w:hAnsi="Times New Roman" w:cs="Times New Roman"/>
          <w:color w:val="000000" w:themeColor="text1"/>
          <w:sz w:val="28"/>
          <w:szCs w:val="28"/>
          <w:lang w:val="es-ES"/>
        </w:rPr>
        <w:t>.</w:t>
      </w:r>
    </w:p>
    <w:p w:rsidR="002137EA" w:rsidRPr="006602B3" w:rsidRDefault="006602B3" w:rsidP="002137EA">
      <w:pPr>
        <w:pStyle w:val="Default"/>
        <w:tabs>
          <w:tab w:val="left" w:pos="8647"/>
          <w:tab w:val="left" w:pos="8789"/>
        </w:tabs>
        <w:spacing w:line="320" w:lineRule="atLeast"/>
        <w:ind w:right="-234"/>
        <w:contextualSpacing/>
        <w:jc w:val="both"/>
        <w:rPr>
          <w:rFonts w:cs="Times New Roman"/>
          <w:color w:val="000000" w:themeColor="text1"/>
          <w:sz w:val="28"/>
          <w:szCs w:val="28"/>
          <w:lang w:val="es-ES_tradnl"/>
        </w:rPr>
      </w:pPr>
    </w:p>
    <w:p w:rsidR="002137EA" w:rsidRPr="006602B3" w:rsidRDefault="006602B3" w:rsidP="002137EA">
      <w:pPr>
        <w:spacing w:line="320" w:lineRule="atLeast"/>
        <w:ind w:right="-234"/>
        <w:contextualSpacing/>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lang w:val="es-ES_tradnl"/>
        </w:rPr>
        <w:t>La Sala Plena de la Corte Constitucional, en ejercicio de sus atribuciones constitucionales y legales, en especial de las previstas en el artículo 241.10 de la Constitución, cumplidos todos los trámites y requisitos contemplados en el Decreto 2067 de 1991,</w:t>
      </w:r>
      <w:r w:rsidRPr="006602B3">
        <w:rPr>
          <w:rFonts w:ascii="Times New Roman" w:hAnsi="Times New Roman" w:cs="Times New Roman"/>
          <w:color w:val="000000" w:themeColor="text1"/>
          <w:sz w:val="28"/>
          <w:szCs w:val="28"/>
          <w:shd w:val="clear" w:color="auto" w:fill="FFFFFF"/>
          <w:lang w:val="es-ES_tradnl"/>
        </w:rPr>
        <w:t xml:space="preserve"> profiere la siguiente:</w:t>
      </w:r>
    </w:p>
    <w:p w:rsidR="002137EA" w:rsidRPr="006602B3" w:rsidRDefault="006602B3" w:rsidP="002137EA">
      <w:pPr>
        <w:tabs>
          <w:tab w:val="left" w:pos="8647"/>
          <w:tab w:val="left" w:pos="8789"/>
        </w:tabs>
        <w:spacing w:line="320" w:lineRule="atLeast"/>
        <w:ind w:right="-234"/>
        <w:contextualSpacing/>
        <w:jc w:val="both"/>
        <w:rPr>
          <w:rFonts w:ascii="Times New Roman" w:hAnsi="Times New Roman" w:cs="Times New Roman"/>
          <w:color w:val="000000" w:themeColor="text1"/>
          <w:sz w:val="28"/>
          <w:szCs w:val="28"/>
          <w:lang w:val="es-ES_tradnl"/>
        </w:rPr>
      </w:pPr>
    </w:p>
    <w:p w:rsidR="002137EA" w:rsidRPr="006602B3" w:rsidRDefault="006602B3" w:rsidP="002137EA">
      <w:pPr>
        <w:tabs>
          <w:tab w:val="left" w:pos="8647"/>
          <w:tab w:val="left" w:pos="8789"/>
        </w:tabs>
        <w:spacing w:line="320" w:lineRule="atLeast"/>
        <w:ind w:right="-234"/>
        <w:contextualSpacing/>
        <w:jc w:val="center"/>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SENTENCIA. </w:t>
      </w:r>
    </w:p>
    <w:p w:rsidR="002137EA" w:rsidRPr="006602B3" w:rsidRDefault="006602B3" w:rsidP="002137EA">
      <w:pPr>
        <w:tabs>
          <w:tab w:val="left" w:pos="8647"/>
          <w:tab w:val="left" w:pos="8789"/>
        </w:tabs>
        <w:spacing w:line="320" w:lineRule="atLeast"/>
        <w:ind w:right="-234"/>
        <w:contextualSpacing/>
        <w:jc w:val="center"/>
        <w:rPr>
          <w:rFonts w:ascii="Times New Roman" w:hAnsi="Times New Roman" w:cs="Times New Roman"/>
          <w:b/>
          <w:bCs/>
          <w:color w:val="000000" w:themeColor="text1"/>
          <w:sz w:val="28"/>
          <w:szCs w:val="28"/>
          <w:lang w:val="es-ES_tradnl"/>
        </w:rPr>
      </w:pPr>
    </w:p>
    <w:p w:rsidR="002137EA" w:rsidRPr="006602B3" w:rsidRDefault="006602B3" w:rsidP="002137EA">
      <w:pPr>
        <w:tabs>
          <w:tab w:val="left" w:pos="8647"/>
          <w:tab w:val="left" w:pos="8789"/>
        </w:tabs>
        <w:spacing w:line="320" w:lineRule="atLeast"/>
        <w:ind w:right="-234"/>
        <w:contextualSpacing/>
        <w:jc w:val="both"/>
        <w:rPr>
          <w:rFonts w:ascii="Times New Roman" w:eastAsia="Calibri"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La decisión se </w:t>
      </w:r>
      <w:r w:rsidRPr="006602B3">
        <w:rPr>
          <w:rFonts w:ascii="Times New Roman" w:hAnsi="Times New Roman" w:cs="Times New Roman"/>
          <w:color w:val="000000" w:themeColor="text1"/>
          <w:sz w:val="28"/>
          <w:szCs w:val="28"/>
          <w:lang w:val="es-ES_tradnl"/>
        </w:rPr>
        <w:t>expide</w:t>
      </w:r>
      <w:r w:rsidRPr="006602B3">
        <w:rPr>
          <w:rFonts w:ascii="Times New Roman" w:hAnsi="Times New Roman" w:cs="Times New Roman"/>
          <w:color w:val="000000" w:themeColor="text1"/>
          <w:sz w:val="28"/>
          <w:szCs w:val="28"/>
          <w:lang w:val="es-ES_tradnl"/>
        </w:rPr>
        <w:t xml:space="preserve"> dentro del proceso de revisión de constitucionalidad de la </w:t>
      </w:r>
      <w:r w:rsidRPr="006602B3">
        <w:rPr>
          <w:rFonts w:ascii="Times New Roman" w:eastAsia="Calibri" w:hAnsi="Times New Roman" w:cs="Times New Roman"/>
          <w:color w:val="000000" w:themeColor="text1"/>
          <w:sz w:val="28"/>
          <w:szCs w:val="28"/>
          <w:lang w:val="es-ES_tradnl"/>
        </w:rPr>
        <w:t>Ley 2289 del 13 de febrero de 2023 “por medio de la cual se aprueba el «</w:t>
      </w:r>
      <w:r w:rsidRPr="006602B3">
        <w:rPr>
          <w:rFonts w:ascii="Times New Roman" w:eastAsia="Calibri" w:hAnsi="Times New Roman" w:cs="Times New Roman"/>
          <w:color w:val="000000" w:themeColor="text1"/>
          <w:sz w:val="28"/>
          <w:szCs w:val="28"/>
          <w:lang w:val="es-ES_tradnl"/>
        </w:rPr>
        <w:t>Tratado sobre el Comercio de Armas</w:t>
      </w:r>
      <w:r w:rsidRPr="006602B3">
        <w:rPr>
          <w:rFonts w:ascii="Times New Roman" w:eastAsia="Calibri" w:hAnsi="Times New Roman" w:cs="Times New Roman"/>
          <w:color w:val="000000" w:themeColor="text1"/>
          <w:sz w:val="28"/>
          <w:szCs w:val="28"/>
          <w:lang w:val="es-ES_tradnl"/>
        </w:rPr>
        <w:t xml:space="preserve">», adoptado en Nueva York el 2 de abril de 2013”. </w:t>
      </w:r>
    </w:p>
    <w:p w:rsidR="002137EA" w:rsidRPr="006602B3" w:rsidRDefault="006602B3" w:rsidP="002137EA">
      <w:pPr>
        <w:tabs>
          <w:tab w:val="left" w:pos="8647"/>
          <w:tab w:val="left" w:pos="8789"/>
        </w:tabs>
        <w:spacing w:line="320" w:lineRule="atLeast"/>
        <w:ind w:right="-234"/>
        <w:contextualSpacing/>
        <w:jc w:val="center"/>
        <w:rPr>
          <w:rFonts w:ascii="Times New Roman" w:hAnsi="Times New Roman" w:cs="Times New Roman"/>
          <w:b/>
          <w:bCs/>
          <w:color w:val="000000" w:themeColor="text1"/>
          <w:sz w:val="28"/>
          <w:szCs w:val="28"/>
          <w:lang w:val="es-ES_tradnl"/>
        </w:rPr>
      </w:pPr>
    </w:p>
    <w:p w:rsidR="002137EA" w:rsidRPr="006602B3" w:rsidRDefault="006602B3" w:rsidP="00196C84">
      <w:pPr>
        <w:pStyle w:val="Prrafodelista"/>
        <w:numPr>
          <w:ilvl w:val="0"/>
          <w:numId w:val="2"/>
        </w:numPr>
        <w:spacing w:before="0" w:beforeAutospacing="0" w:after="0" w:afterAutospacing="0" w:line="320" w:lineRule="atLeast"/>
        <w:ind w:left="0" w:right="-234" w:firstLine="0"/>
        <w:contextualSpacing/>
        <w:jc w:val="both"/>
        <w:rPr>
          <w:rFonts w:ascii="Times New Roman" w:eastAsia="Calibri" w:hAnsi="Times New Roman" w:cs="Times New Roman"/>
          <w:b/>
          <w:bCs/>
          <w:color w:val="000000" w:themeColor="text1"/>
          <w:sz w:val="28"/>
          <w:szCs w:val="28"/>
          <w:lang w:val="es-ES_tradnl"/>
        </w:rPr>
      </w:pPr>
      <w:r w:rsidRPr="006602B3">
        <w:rPr>
          <w:rFonts w:ascii="Times New Roman" w:eastAsia="Calibri" w:hAnsi="Times New Roman" w:cs="Times New Roman"/>
          <w:b/>
          <w:bCs/>
          <w:color w:val="000000" w:themeColor="text1"/>
          <w:sz w:val="28"/>
          <w:szCs w:val="28"/>
          <w:lang w:val="es-ES_tradnl"/>
        </w:rPr>
        <w:t>ANTECEDENTES</w:t>
      </w:r>
    </w:p>
    <w:p w:rsidR="002137EA" w:rsidRPr="006602B3" w:rsidRDefault="006602B3" w:rsidP="002137EA">
      <w:pPr>
        <w:pStyle w:val="Sinespaciado"/>
        <w:spacing w:line="320" w:lineRule="atLeast"/>
        <w:ind w:right="-234"/>
        <w:contextualSpacing/>
        <w:rPr>
          <w:rFonts w:cs="Times New Roman"/>
          <w:color w:val="000000" w:themeColor="text1"/>
          <w:sz w:val="28"/>
          <w:szCs w:val="28"/>
          <w:shd w:val="clear" w:color="auto" w:fill="FFFFFF"/>
          <w:lang w:val="es-ES_tradnl"/>
        </w:rPr>
      </w:pPr>
    </w:p>
    <w:p w:rsidR="00B06046" w:rsidRPr="006602B3" w:rsidRDefault="006602B3" w:rsidP="00196C84">
      <w:pPr>
        <w:pStyle w:val="Prrafodelista"/>
        <w:widowControl w:val="0"/>
        <w:numPr>
          <w:ilvl w:val="0"/>
          <w:numId w:val="3"/>
        </w:numPr>
        <w:autoSpaceDE w:val="0"/>
        <w:autoSpaceDN w:val="0"/>
        <w:spacing w:before="0" w:beforeAutospacing="0" w:after="0" w:afterAutospacing="0" w:line="320" w:lineRule="atLeast"/>
        <w:ind w:right="-234"/>
        <w:contextualSpacing/>
        <w:jc w:val="both"/>
        <w:rPr>
          <w:rFonts w:ascii="Times New Roman" w:hAnsi="Times New Roman" w:cs="Times New Roman"/>
          <w:i/>
          <w:color w:val="000000" w:themeColor="text1"/>
          <w:sz w:val="28"/>
          <w:szCs w:val="28"/>
          <w:lang w:val="es-ES_tradnl"/>
        </w:rPr>
      </w:pPr>
      <w:r w:rsidRPr="006602B3">
        <w:rPr>
          <w:rFonts w:ascii="Times New Roman" w:hAnsi="Times New Roman" w:cs="Times New Roman"/>
          <w:color w:val="000000" w:themeColor="text1"/>
          <w:sz w:val="28"/>
          <w:szCs w:val="28"/>
          <w:lang w:val="es-ES_tradnl"/>
        </w:rPr>
        <w:t>El 21 de febrero de 2023, la Secretaría Jurídica de la Presidencia de</w:t>
      </w:r>
      <w:r w:rsidRPr="006602B3">
        <w:rPr>
          <w:rFonts w:ascii="Times New Roman" w:hAnsi="Times New Roman" w:cs="Times New Roman"/>
          <w:color w:val="000000" w:themeColor="text1"/>
          <w:spacing w:val="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República remitió a esta corporación copia de la Ley </w:t>
      </w:r>
      <w:r w:rsidRPr="006602B3">
        <w:rPr>
          <w:rFonts w:ascii="Times New Roman" w:eastAsia="Calibri" w:hAnsi="Times New Roman" w:cs="Times New Roman"/>
          <w:color w:val="000000" w:themeColor="text1"/>
          <w:sz w:val="28"/>
          <w:szCs w:val="28"/>
          <w:lang w:val="es-ES_tradnl"/>
        </w:rPr>
        <w:t>2289 de 2023</w:t>
      </w:r>
      <w:r w:rsidRPr="006602B3">
        <w:rPr>
          <w:rStyle w:val="Refdenotaalpie"/>
          <w:rFonts w:ascii="Times New Roman" w:eastAsia="Calibri" w:hAnsi="Times New Roman" w:cs="Times New Roman"/>
          <w:sz w:val="28"/>
          <w:szCs w:val="28"/>
          <w:lang w:val="es-ES_tradnl"/>
        </w:rPr>
        <w:footnoteReference w:id="1"/>
      </w:r>
      <w:r w:rsidRPr="006602B3">
        <w:rPr>
          <w:rFonts w:ascii="Times New Roman" w:eastAsia="Calibri" w:hAnsi="Times New Roman" w:cs="Times New Roman"/>
          <w:color w:val="000000" w:themeColor="text1"/>
          <w:sz w:val="28"/>
          <w:szCs w:val="28"/>
          <w:lang w:val="es-ES_tradnl"/>
        </w:rPr>
        <w:t>.</w:t>
      </w:r>
    </w:p>
    <w:p w:rsidR="00B06046" w:rsidRPr="006602B3" w:rsidRDefault="006602B3" w:rsidP="00B06046">
      <w:pPr>
        <w:widowControl w:val="0"/>
        <w:autoSpaceDE w:val="0"/>
        <w:autoSpaceDN w:val="0"/>
        <w:spacing w:line="320" w:lineRule="atLeast"/>
        <w:ind w:right="-234"/>
        <w:contextualSpacing/>
        <w:jc w:val="both"/>
        <w:rPr>
          <w:rFonts w:ascii="Times New Roman" w:hAnsi="Times New Roman" w:cs="Times New Roman"/>
          <w:i/>
          <w:color w:val="000000" w:themeColor="text1"/>
          <w:sz w:val="28"/>
          <w:szCs w:val="28"/>
          <w:lang w:val="es-ES_tradnl"/>
        </w:rPr>
      </w:pPr>
    </w:p>
    <w:p w:rsidR="00B06046" w:rsidRPr="006602B3" w:rsidRDefault="006602B3" w:rsidP="00196C84">
      <w:pPr>
        <w:pStyle w:val="Prrafodelista"/>
        <w:widowControl w:val="0"/>
        <w:numPr>
          <w:ilvl w:val="0"/>
          <w:numId w:val="3"/>
        </w:numPr>
        <w:autoSpaceDE w:val="0"/>
        <w:autoSpaceDN w:val="0"/>
        <w:spacing w:before="0" w:beforeAutospacing="0" w:after="0" w:afterAutospacing="0" w:line="32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la sesión virtual del 23 de febrero de 2023, la Sala </w:t>
      </w:r>
      <w:r w:rsidRPr="006602B3">
        <w:rPr>
          <w:rFonts w:ascii="Times New Roman" w:hAnsi="Times New Roman" w:cs="Times New Roman"/>
          <w:sz w:val="28"/>
          <w:szCs w:val="28"/>
          <w:lang w:eastAsia="es-ES"/>
        </w:rPr>
        <w:t>Plena de la Corte Constitucional repartió el proceso de constitucionalidad al despacho de la magistrada Natalia Ángel Cabo</w:t>
      </w:r>
      <w:r w:rsidRPr="006602B3">
        <w:rPr>
          <w:rStyle w:val="Refdenotaalpie"/>
          <w:rFonts w:ascii="Times New Roman" w:hAnsi="Times New Roman" w:cs="Times New Roman"/>
          <w:sz w:val="28"/>
          <w:szCs w:val="28"/>
          <w:lang w:eastAsia="es-ES"/>
        </w:rPr>
        <w:footnoteReference w:id="2"/>
      </w:r>
      <w:r w:rsidRPr="006602B3">
        <w:rPr>
          <w:rFonts w:ascii="Times New Roman" w:hAnsi="Times New Roman" w:cs="Times New Roman"/>
          <w:sz w:val="28"/>
          <w:szCs w:val="28"/>
          <w:lang w:eastAsia="es-ES"/>
        </w:rPr>
        <w:t>. A través del auto del 14 de marzo de 2023</w:t>
      </w:r>
      <w:r w:rsidRPr="006602B3">
        <w:rPr>
          <w:rStyle w:val="Refdenotaalpie"/>
          <w:rFonts w:ascii="Times New Roman" w:hAnsi="Times New Roman" w:cs="Times New Roman"/>
          <w:sz w:val="28"/>
          <w:szCs w:val="28"/>
          <w:lang w:eastAsia="es-ES"/>
        </w:rPr>
        <w:footnoteReference w:id="3"/>
      </w:r>
      <w:r w:rsidRPr="006602B3">
        <w:rPr>
          <w:rFonts w:ascii="Times New Roman" w:hAnsi="Times New Roman" w:cs="Times New Roman"/>
          <w:sz w:val="28"/>
          <w:szCs w:val="28"/>
          <w:lang w:eastAsia="es-ES"/>
        </w:rPr>
        <w:t>, la magistrada ponente asumió el</w:t>
      </w:r>
      <w:r w:rsidRPr="006602B3">
        <w:rPr>
          <w:rFonts w:ascii="Times New Roman" w:hAnsi="Times New Roman" w:cs="Times New Roman"/>
          <w:sz w:val="28"/>
          <w:szCs w:val="28"/>
          <w:lang w:eastAsia="es-ES"/>
        </w:rPr>
        <w:t xml:space="preserve"> examen de constitucionalidad de la referencia y ordenó la práctica de pruebas, fijar en lista el proceso para la intervención ciudadana y correr traslado a la </w:t>
      </w:r>
      <w:r w:rsidRPr="006602B3">
        <w:rPr>
          <w:rFonts w:ascii="Times New Roman" w:hAnsi="Times New Roman" w:cs="Times New Roman"/>
          <w:sz w:val="28"/>
          <w:szCs w:val="28"/>
          <w:lang w:eastAsia="es-ES"/>
        </w:rPr>
        <w:t>p</w:t>
      </w:r>
      <w:r w:rsidRPr="006602B3">
        <w:rPr>
          <w:rFonts w:ascii="Times New Roman" w:hAnsi="Times New Roman" w:cs="Times New Roman"/>
          <w:sz w:val="28"/>
          <w:szCs w:val="28"/>
          <w:lang w:eastAsia="es-ES"/>
        </w:rPr>
        <w:t>rocuradora General de la Nación. Además, el despacho requirió al Ministerio de Relaciones Exter</w:t>
      </w:r>
      <w:r w:rsidRPr="006602B3">
        <w:rPr>
          <w:rFonts w:ascii="Times New Roman" w:hAnsi="Times New Roman" w:cs="Times New Roman"/>
          <w:sz w:val="28"/>
          <w:szCs w:val="28"/>
          <w:lang w:eastAsia="es-ES"/>
        </w:rPr>
        <w:t>iores certificar las condiciones de suscripción del instrumento internacional y ordenó comunicar el inicio del proceso a la Presidencia de la República, la Presidencia del Congreso de la República, a los ministerios de Relaciones Exteriores, de Defensa, de</w:t>
      </w:r>
      <w:r w:rsidRPr="006602B3">
        <w:rPr>
          <w:rFonts w:ascii="Times New Roman" w:hAnsi="Times New Roman" w:cs="Times New Roman"/>
          <w:sz w:val="28"/>
          <w:szCs w:val="28"/>
          <w:lang w:eastAsia="es-ES"/>
        </w:rPr>
        <w:t xml:space="preserve">l Interior, de Justicia y del Derecho, Comercio, Industria y Turismo, a la Defensoría del Pueblo, a la Fiscalía General de la Nación, al </w:t>
      </w:r>
      <w:r w:rsidRPr="006602B3">
        <w:rPr>
          <w:rFonts w:ascii="Times New Roman" w:hAnsi="Times New Roman" w:cs="Times New Roman"/>
          <w:sz w:val="28"/>
          <w:szCs w:val="28"/>
          <w:lang w:eastAsia="es-ES"/>
        </w:rPr>
        <w:t>d</w:t>
      </w:r>
      <w:r w:rsidRPr="006602B3">
        <w:rPr>
          <w:rFonts w:ascii="Times New Roman" w:hAnsi="Times New Roman" w:cs="Times New Roman"/>
          <w:sz w:val="28"/>
          <w:szCs w:val="28"/>
          <w:lang w:eastAsia="es-ES"/>
        </w:rPr>
        <w:t xml:space="preserve">irector del Departamento de Control de Comercio de Armas, Municiones y Explosivos, al </w:t>
      </w:r>
      <w:r w:rsidRPr="006602B3">
        <w:rPr>
          <w:rFonts w:ascii="Times New Roman" w:hAnsi="Times New Roman" w:cs="Times New Roman"/>
          <w:sz w:val="28"/>
          <w:szCs w:val="28"/>
          <w:lang w:eastAsia="es-ES"/>
        </w:rPr>
        <w:t>d</w:t>
      </w:r>
      <w:r w:rsidRPr="006602B3">
        <w:rPr>
          <w:rFonts w:ascii="Times New Roman" w:hAnsi="Times New Roman" w:cs="Times New Roman"/>
          <w:sz w:val="28"/>
          <w:szCs w:val="28"/>
          <w:lang w:eastAsia="es-ES"/>
        </w:rPr>
        <w:t>irector de la Agencia Colombian</w:t>
      </w:r>
      <w:r w:rsidRPr="006602B3">
        <w:rPr>
          <w:rFonts w:ascii="Times New Roman" w:hAnsi="Times New Roman" w:cs="Times New Roman"/>
          <w:sz w:val="28"/>
          <w:szCs w:val="28"/>
          <w:lang w:eastAsia="es-ES"/>
        </w:rPr>
        <w:t xml:space="preserve">a para la Reinserción y al Alto Comisionado para la Paz. También se invitó a participar a otras organizaciones </w:t>
      </w:r>
      <w:r w:rsidRPr="006602B3">
        <w:rPr>
          <w:rFonts w:ascii="Times New Roman" w:hAnsi="Times New Roman" w:cs="Times New Roman"/>
          <w:color w:val="000000" w:themeColor="text1"/>
          <w:sz w:val="28"/>
          <w:szCs w:val="28"/>
          <w:lang w:val="es-ES_tradnl"/>
        </w:rPr>
        <w:t>civiles y académicas</w:t>
      </w:r>
      <w:r w:rsidRPr="006602B3">
        <w:rPr>
          <w:rFonts w:ascii="Times New Roman" w:hAnsi="Times New Roman" w:cs="Times New Roman"/>
          <w:color w:val="000000" w:themeColor="text1"/>
          <w:sz w:val="28"/>
          <w:szCs w:val="28"/>
          <w:vertAlign w:val="superscript"/>
          <w:lang w:val="es-ES_tradnl"/>
        </w:rPr>
        <w:footnoteReference w:id="4"/>
      </w:r>
      <w:r w:rsidRPr="006602B3">
        <w:rPr>
          <w:rFonts w:ascii="Times New Roman" w:hAnsi="Times New Roman" w:cs="Times New Roman"/>
          <w:color w:val="000000" w:themeColor="text1"/>
          <w:sz w:val="28"/>
          <w:szCs w:val="28"/>
          <w:lang w:val="es-ES_tradnl"/>
        </w:rPr>
        <w:t>.</w:t>
      </w:r>
    </w:p>
    <w:p w:rsidR="00B06046" w:rsidRPr="006602B3" w:rsidRDefault="006602B3" w:rsidP="00B06046">
      <w:pPr>
        <w:pStyle w:val="Prrafodelista"/>
        <w:widowControl w:val="0"/>
        <w:autoSpaceDE w:val="0"/>
        <w:autoSpaceDN w:val="0"/>
        <w:spacing w:before="0" w:beforeAutospacing="0" w:after="0" w:afterAutospacing="0" w:line="320" w:lineRule="atLeast"/>
        <w:ind w:right="-234"/>
        <w:contextualSpacing/>
        <w:jc w:val="both"/>
        <w:rPr>
          <w:rFonts w:ascii="Times New Roman" w:hAnsi="Times New Roman" w:cs="Times New Roman"/>
          <w:color w:val="000000" w:themeColor="text1"/>
          <w:sz w:val="28"/>
          <w:szCs w:val="28"/>
          <w:lang w:val="es-ES_tradnl"/>
        </w:rPr>
      </w:pPr>
    </w:p>
    <w:p w:rsidR="00B06046" w:rsidRPr="006602B3" w:rsidRDefault="006602B3" w:rsidP="00196C84">
      <w:pPr>
        <w:pStyle w:val="Prrafodelista"/>
        <w:widowControl w:val="0"/>
        <w:numPr>
          <w:ilvl w:val="0"/>
          <w:numId w:val="3"/>
        </w:numPr>
        <w:autoSpaceDE w:val="0"/>
        <w:autoSpaceDN w:val="0"/>
        <w:spacing w:before="0" w:beforeAutospacing="0" w:after="0" w:afterAutospacing="0" w:line="320" w:lineRule="atLeast"/>
        <w:ind w:right="-234"/>
        <w:contextualSpacing/>
        <w:jc w:val="both"/>
        <w:rPr>
          <w:rFonts w:ascii="Times New Roman" w:hAnsi="Times New Roman" w:cs="Times New Roman"/>
          <w:sz w:val="28"/>
          <w:szCs w:val="28"/>
          <w:lang w:eastAsia="es-ES"/>
        </w:rPr>
      </w:pPr>
      <w:r w:rsidRPr="006602B3">
        <w:rPr>
          <w:rFonts w:ascii="Times New Roman" w:hAnsi="Times New Roman" w:cs="Times New Roman"/>
          <w:color w:val="000000" w:themeColor="text1"/>
          <w:sz w:val="28"/>
          <w:szCs w:val="28"/>
          <w:lang w:val="es-ES_tradnl"/>
        </w:rPr>
        <w:t>Por medio de los autos del 4 de mayo de 2023</w:t>
      </w:r>
      <w:r w:rsidRPr="006602B3">
        <w:rPr>
          <w:rFonts w:ascii="Times New Roman" w:hAnsi="Times New Roman" w:cs="Times New Roman"/>
          <w:color w:val="000000" w:themeColor="text1"/>
          <w:sz w:val="28"/>
          <w:szCs w:val="28"/>
          <w:vertAlign w:val="superscript"/>
          <w:lang w:val="es-ES_tradnl"/>
        </w:rPr>
        <w:footnoteReference w:id="5"/>
      </w:r>
      <w:r w:rsidRPr="006602B3">
        <w:rPr>
          <w:rFonts w:ascii="Times New Roman" w:hAnsi="Times New Roman" w:cs="Times New Roman"/>
          <w:color w:val="000000" w:themeColor="text1"/>
          <w:sz w:val="28"/>
          <w:szCs w:val="28"/>
          <w:lang w:val="es-ES_tradnl"/>
        </w:rPr>
        <w:t>, 26 de junio de 2023</w:t>
      </w:r>
      <w:r w:rsidRPr="006602B3">
        <w:rPr>
          <w:rFonts w:ascii="Times New Roman" w:hAnsi="Times New Roman" w:cs="Times New Roman"/>
          <w:color w:val="000000" w:themeColor="text1"/>
          <w:sz w:val="28"/>
          <w:szCs w:val="28"/>
          <w:vertAlign w:val="superscript"/>
          <w:lang w:val="es-ES_tradnl"/>
        </w:rPr>
        <w:footnoteReference w:id="6"/>
      </w:r>
      <w:r w:rsidRPr="006602B3">
        <w:rPr>
          <w:rFonts w:ascii="Times New Roman" w:hAnsi="Times New Roman" w:cs="Times New Roman"/>
          <w:color w:val="000000" w:themeColor="text1"/>
          <w:sz w:val="28"/>
          <w:szCs w:val="28"/>
          <w:lang w:val="es-ES_tradnl"/>
        </w:rPr>
        <w:t xml:space="preserve"> y 28 de julio de 2023</w:t>
      </w:r>
      <w:r w:rsidRPr="006602B3">
        <w:rPr>
          <w:rFonts w:ascii="Times New Roman" w:hAnsi="Times New Roman" w:cs="Times New Roman"/>
          <w:color w:val="000000" w:themeColor="text1"/>
          <w:sz w:val="28"/>
          <w:szCs w:val="28"/>
          <w:vertAlign w:val="superscript"/>
          <w:lang w:val="es-ES_tradnl"/>
        </w:rPr>
        <w:footnoteReference w:id="7"/>
      </w:r>
      <w:r w:rsidRPr="006602B3">
        <w:rPr>
          <w:rFonts w:ascii="Times New Roman" w:hAnsi="Times New Roman" w:cs="Times New Roman"/>
          <w:color w:val="000000" w:themeColor="text1"/>
          <w:sz w:val="28"/>
          <w:szCs w:val="28"/>
          <w:lang w:val="es-ES_tradnl"/>
        </w:rPr>
        <w:t xml:space="preserve">, el despacho sustanciador </w:t>
      </w:r>
      <w:r w:rsidRPr="006602B3">
        <w:rPr>
          <w:rFonts w:ascii="Times New Roman" w:hAnsi="Times New Roman" w:cs="Times New Roman"/>
          <w:color w:val="000000" w:themeColor="text1"/>
          <w:sz w:val="28"/>
          <w:szCs w:val="28"/>
          <w:lang w:val="es-ES_tradnl"/>
        </w:rPr>
        <w:t>requirió</w:t>
      </w:r>
      <w:r w:rsidRPr="006602B3">
        <w:rPr>
          <w:rFonts w:ascii="Times New Roman" w:hAnsi="Times New Roman" w:cs="Times New Roman"/>
          <w:sz w:val="28"/>
          <w:szCs w:val="28"/>
          <w:lang w:eastAsia="es-ES"/>
        </w:rPr>
        <w:t xml:space="preserve"> a los secretarios generales del Senado de la República y la Cámara de Representantes, y a los secretarios de las Comisiones Segundas Constitucionales Permanentes del Senado y la Cámara de Representantes, para que enviaran a la Corte las pruebas so</w:t>
      </w:r>
      <w:r w:rsidRPr="006602B3">
        <w:rPr>
          <w:rFonts w:ascii="Times New Roman" w:hAnsi="Times New Roman" w:cs="Times New Roman"/>
          <w:sz w:val="28"/>
          <w:szCs w:val="28"/>
          <w:lang w:eastAsia="es-ES"/>
        </w:rPr>
        <w:t>licitadas que aún no habían sido remitidas</w:t>
      </w:r>
      <w:r w:rsidRPr="006602B3">
        <w:rPr>
          <w:rStyle w:val="Refdenotaalpie"/>
          <w:rFonts w:ascii="Times New Roman" w:hAnsi="Times New Roman" w:cs="Times New Roman"/>
          <w:sz w:val="28"/>
          <w:szCs w:val="28"/>
          <w:lang w:eastAsia="es-ES"/>
        </w:rPr>
        <w:footnoteReference w:id="8"/>
      </w:r>
      <w:r w:rsidRPr="006602B3">
        <w:rPr>
          <w:rFonts w:ascii="Times New Roman" w:hAnsi="Times New Roman" w:cs="Times New Roman"/>
          <w:sz w:val="28"/>
          <w:szCs w:val="28"/>
          <w:lang w:eastAsia="es-ES"/>
        </w:rPr>
        <w:t xml:space="preserve">.  </w:t>
      </w:r>
    </w:p>
    <w:p w:rsidR="00B06046" w:rsidRPr="006602B3" w:rsidRDefault="006602B3" w:rsidP="00B06046">
      <w:pPr>
        <w:pStyle w:val="Prrafodelista"/>
        <w:widowControl w:val="0"/>
        <w:autoSpaceDE w:val="0"/>
        <w:autoSpaceDN w:val="0"/>
        <w:spacing w:before="0" w:beforeAutospacing="0" w:after="0" w:afterAutospacing="0" w:line="320" w:lineRule="atLeast"/>
        <w:ind w:right="-234"/>
        <w:contextualSpacing/>
        <w:jc w:val="both"/>
        <w:rPr>
          <w:rFonts w:ascii="Times New Roman" w:hAnsi="Times New Roman" w:cs="Times New Roman"/>
          <w:sz w:val="28"/>
          <w:szCs w:val="28"/>
          <w:lang w:eastAsia="es-ES"/>
        </w:rPr>
      </w:pPr>
    </w:p>
    <w:p w:rsidR="00C05A2E" w:rsidRPr="006602B3" w:rsidRDefault="006602B3" w:rsidP="00C05A2E">
      <w:pPr>
        <w:pStyle w:val="Prrafodelista"/>
        <w:numPr>
          <w:ilvl w:val="0"/>
          <w:numId w:val="3"/>
        </w:numPr>
        <w:tabs>
          <w:tab w:val="left" w:pos="8647"/>
          <w:tab w:val="left" w:pos="8789"/>
        </w:tabs>
        <w:autoSpaceDE w:val="0"/>
        <w:autoSpaceDN w:val="0"/>
        <w:adjustRightInd w:val="0"/>
        <w:spacing w:before="0" w:beforeAutospacing="0" w:after="0" w:afterAutospacing="0" w:line="32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eastAsia="en-US"/>
        </w:rPr>
        <w:t>El 24 de agosto de 2023</w:t>
      </w:r>
      <w:r w:rsidRPr="006602B3">
        <w:rPr>
          <w:rStyle w:val="Refdenotaalpie"/>
          <w:rFonts w:ascii="Times New Roman" w:hAnsi="Times New Roman" w:cs="Times New Roman"/>
          <w:color w:val="000000" w:themeColor="text1"/>
          <w:sz w:val="28"/>
          <w:szCs w:val="28"/>
          <w:lang w:val="es-ES_tradnl" w:eastAsia="en-US"/>
        </w:rPr>
        <w:footnoteReference w:id="9"/>
      </w:r>
      <w:r w:rsidRPr="006602B3">
        <w:rPr>
          <w:rFonts w:ascii="Times New Roman" w:hAnsi="Times New Roman" w:cs="Times New Roman"/>
          <w:color w:val="000000" w:themeColor="text1"/>
          <w:sz w:val="28"/>
          <w:szCs w:val="28"/>
          <w:lang w:val="es-ES_tradnl" w:eastAsia="en-US"/>
        </w:rPr>
        <w:t>, recibidas y calificadas las pruebas recaudadas, la magistrada sustanciadora ordenó continuar con el trámite respectivo, de conformidad con los numerales cuarto, quinto, sexto y sépti</w:t>
      </w:r>
      <w:r w:rsidRPr="006602B3">
        <w:rPr>
          <w:rFonts w:ascii="Times New Roman" w:hAnsi="Times New Roman" w:cs="Times New Roman"/>
          <w:color w:val="000000" w:themeColor="text1"/>
          <w:sz w:val="28"/>
          <w:szCs w:val="28"/>
          <w:lang w:val="es-ES_tradnl" w:eastAsia="en-US"/>
        </w:rPr>
        <w:t>mo del auto del 14 de marzo de 2023. Así, el 28 de agosto de 2023</w:t>
      </w:r>
      <w:r w:rsidRPr="006602B3">
        <w:rPr>
          <w:rStyle w:val="Refdenotaalpie"/>
          <w:rFonts w:ascii="Times New Roman" w:hAnsi="Times New Roman" w:cs="Times New Roman"/>
          <w:color w:val="000000" w:themeColor="text1"/>
          <w:sz w:val="28"/>
          <w:szCs w:val="28"/>
          <w:lang w:val="es-ES_tradnl" w:eastAsia="en-US"/>
        </w:rPr>
        <w:footnoteReference w:id="10"/>
      </w:r>
      <w:r w:rsidRPr="006602B3">
        <w:rPr>
          <w:rFonts w:ascii="Times New Roman" w:hAnsi="Times New Roman" w:cs="Times New Roman"/>
          <w:color w:val="000000" w:themeColor="text1"/>
          <w:sz w:val="28"/>
          <w:szCs w:val="28"/>
          <w:lang w:val="es-ES_tradnl" w:eastAsia="en-US"/>
        </w:rPr>
        <w:t xml:space="preserve"> la Secretaría General de la Corte Constitucional corrió traslado a las entidades gubernamentales, civiles y académicas convocadas en el auto admisorio, para que dentro de los diez (10) días</w:t>
      </w:r>
      <w:r w:rsidRPr="006602B3">
        <w:rPr>
          <w:rFonts w:ascii="Times New Roman" w:hAnsi="Times New Roman" w:cs="Times New Roman"/>
          <w:color w:val="000000" w:themeColor="text1"/>
          <w:sz w:val="28"/>
          <w:szCs w:val="28"/>
          <w:lang w:val="es-ES_tradnl" w:eastAsia="en-US"/>
        </w:rPr>
        <w:t xml:space="preserve"> siguientes al recibo de la comunicación, intervinieran en el proceso si lo consideraban oportuno. Además, el 29 de agosto de 2023, </w:t>
      </w:r>
      <w:r w:rsidRPr="006602B3">
        <w:rPr>
          <w:rFonts w:ascii="Times New Roman" w:hAnsi="Times New Roman" w:cs="Times New Roman"/>
          <w:color w:val="000000" w:themeColor="text1"/>
          <w:sz w:val="28"/>
          <w:szCs w:val="28"/>
          <w:shd w:val="clear" w:color="auto" w:fill="FFFFFF"/>
          <w:lang w:val="es-ES_tradnl"/>
        </w:rPr>
        <w:t>la Secretaría General de la Corte Constitucional fijó en lista</w:t>
      </w:r>
      <w:r w:rsidRPr="006602B3">
        <w:rPr>
          <w:rStyle w:val="Refdenotaalpie"/>
          <w:rFonts w:ascii="Times New Roman" w:hAnsi="Times New Roman" w:cs="Times New Roman"/>
          <w:color w:val="000000" w:themeColor="text1"/>
          <w:sz w:val="28"/>
          <w:szCs w:val="28"/>
          <w:shd w:val="clear" w:color="auto" w:fill="FFFFFF"/>
          <w:lang w:val="es-ES_tradnl"/>
        </w:rPr>
        <w:footnoteReference w:id="11"/>
      </w:r>
      <w:r w:rsidRPr="006602B3">
        <w:rPr>
          <w:rFonts w:ascii="Times New Roman" w:hAnsi="Times New Roman" w:cs="Times New Roman"/>
          <w:color w:val="000000" w:themeColor="text1"/>
          <w:sz w:val="28"/>
          <w:szCs w:val="28"/>
          <w:shd w:val="clear" w:color="auto" w:fill="FFFFFF"/>
          <w:lang w:val="es-ES_tradnl"/>
        </w:rPr>
        <w:t xml:space="preserve"> el presente proceso por el término de diez días.</w:t>
      </w:r>
      <w:r w:rsidRPr="006602B3">
        <w:rPr>
          <w:rFonts w:ascii="Times New Roman" w:hAnsi="Times New Roman" w:cs="Times New Roman"/>
          <w:color w:val="000000" w:themeColor="text1"/>
          <w:sz w:val="28"/>
          <w:szCs w:val="28"/>
          <w:lang w:val="es-ES_tradnl"/>
        </w:rPr>
        <w:t xml:space="preserve"> </w:t>
      </w:r>
    </w:p>
    <w:p w:rsidR="00C05A2E" w:rsidRPr="006602B3" w:rsidRDefault="006602B3" w:rsidP="00C05A2E">
      <w:pPr>
        <w:pStyle w:val="Prrafodelista"/>
        <w:tabs>
          <w:tab w:val="left" w:pos="8647"/>
          <w:tab w:val="left" w:pos="8789"/>
        </w:tabs>
        <w:autoSpaceDE w:val="0"/>
        <w:autoSpaceDN w:val="0"/>
        <w:adjustRightInd w:val="0"/>
        <w:spacing w:before="0" w:beforeAutospacing="0" w:after="0" w:afterAutospacing="0" w:line="320" w:lineRule="atLeast"/>
        <w:ind w:right="-234"/>
        <w:contextualSpacing/>
        <w:jc w:val="both"/>
        <w:rPr>
          <w:rFonts w:ascii="Times New Roman" w:hAnsi="Times New Roman" w:cs="Times New Roman"/>
          <w:color w:val="000000" w:themeColor="text1"/>
          <w:sz w:val="28"/>
          <w:szCs w:val="28"/>
          <w:lang w:val="es-ES_tradnl"/>
        </w:rPr>
      </w:pPr>
    </w:p>
    <w:p w:rsidR="009B7B66" w:rsidRPr="006602B3" w:rsidRDefault="006602B3" w:rsidP="009B7B66">
      <w:pPr>
        <w:pStyle w:val="Prrafodelista"/>
        <w:numPr>
          <w:ilvl w:val="0"/>
          <w:numId w:val="3"/>
        </w:numPr>
        <w:tabs>
          <w:tab w:val="left" w:pos="8647"/>
          <w:tab w:val="left" w:pos="8789"/>
        </w:tabs>
        <w:autoSpaceDE w:val="0"/>
        <w:autoSpaceDN w:val="0"/>
        <w:adjustRightInd w:val="0"/>
        <w:spacing w:before="0" w:beforeAutospacing="0" w:after="0" w:afterAutospacing="0" w:line="32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El 9 de febrero de 2024, el magistrado Vladimir Fernández Andrade </w:t>
      </w:r>
      <w:r w:rsidRPr="006602B3">
        <w:rPr>
          <w:rFonts w:ascii="Times New Roman" w:hAnsi="Times New Roman" w:cs="Times New Roman"/>
          <w:color w:val="000000" w:themeColor="text1"/>
          <w:sz w:val="28"/>
          <w:szCs w:val="28"/>
        </w:rPr>
        <w:t xml:space="preserve">presentó un impedimento </w:t>
      </w:r>
      <w:r w:rsidRPr="006602B3">
        <w:rPr>
          <w:rFonts w:ascii="Times New Roman" w:hAnsi="Times New Roman" w:cs="Times New Roman"/>
          <w:color w:val="000000" w:themeColor="text1"/>
          <w:sz w:val="28"/>
          <w:szCs w:val="28"/>
        </w:rPr>
        <w:t xml:space="preserve">de conformidad con lo previsto </w:t>
      </w:r>
      <w:r w:rsidRPr="006602B3">
        <w:rPr>
          <w:rFonts w:ascii="Times New Roman" w:hAnsi="Times New Roman" w:cs="Times New Roman"/>
          <w:color w:val="000000" w:themeColor="text1"/>
          <w:sz w:val="28"/>
          <w:szCs w:val="28"/>
        </w:rPr>
        <w:t>en los artículos 25 y 26 del Decreto 2067 de 1991. Así, cuando se desempeñaba como secretario jurídico de la Presidencia de la Repúblic</w:t>
      </w:r>
      <w:r w:rsidRPr="006602B3">
        <w:rPr>
          <w:rFonts w:ascii="Times New Roman" w:hAnsi="Times New Roman" w:cs="Times New Roman"/>
          <w:color w:val="000000" w:themeColor="text1"/>
          <w:sz w:val="28"/>
          <w:szCs w:val="28"/>
        </w:rPr>
        <w:t xml:space="preserve">a, </w:t>
      </w:r>
      <w:r w:rsidRPr="006602B3">
        <w:rPr>
          <w:rFonts w:ascii="Times New Roman" w:hAnsi="Times New Roman" w:cs="Times New Roman"/>
          <w:color w:val="000000" w:themeColor="text1"/>
          <w:sz w:val="28"/>
          <w:szCs w:val="28"/>
        </w:rPr>
        <w:t xml:space="preserve">intervino en el trámite de </w:t>
      </w:r>
      <w:r w:rsidRPr="006602B3">
        <w:rPr>
          <w:rFonts w:ascii="Times New Roman" w:hAnsi="Times New Roman" w:cs="Times New Roman"/>
          <w:color w:val="000000" w:themeColor="text1"/>
          <w:sz w:val="28"/>
          <w:szCs w:val="28"/>
        </w:rPr>
        <w:t>la Ley 2289 de 2023</w:t>
      </w:r>
      <w:r w:rsidRPr="006602B3">
        <w:rPr>
          <w:rFonts w:ascii="Times New Roman" w:hAnsi="Times New Roman" w:cs="Times New Roman"/>
          <w:color w:val="000000" w:themeColor="text1"/>
          <w:sz w:val="28"/>
          <w:szCs w:val="28"/>
        </w:rPr>
        <w:t xml:space="preserve">. Dicho impedimento fue aceptado por la Sala Plena en la sesión del </w:t>
      </w:r>
      <w:r w:rsidRPr="006602B3">
        <w:rPr>
          <w:rFonts w:ascii="Times New Roman" w:hAnsi="Times New Roman" w:cs="Times New Roman"/>
          <w:color w:val="000000" w:themeColor="text1"/>
          <w:sz w:val="28"/>
          <w:szCs w:val="28"/>
        </w:rPr>
        <w:t>2</w:t>
      </w:r>
      <w:r w:rsidRPr="006602B3">
        <w:rPr>
          <w:rFonts w:ascii="Times New Roman" w:hAnsi="Times New Roman" w:cs="Times New Roman"/>
          <w:color w:val="000000" w:themeColor="text1"/>
          <w:sz w:val="28"/>
          <w:szCs w:val="28"/>
        </w:rPr>
        <w:t xml:space="preserve">8 de </w:t>
      </w:r>
      <w:r w:rsidRPr="006602B3">
        <w:rPr>
          <w:rFonts w:ascii="Times New Roman" w:hAnsi="Times New Roman" w:cs="Times New Roman"/>
          <w:color w:val="000000" w:themeColor="text1"/>
          <w:sz w:val="28"/>
          <w:szCs w:val="28"/>
        </w:rPr>
        <w:t>febrero</w:t>
      </w:r>
      <w:r w:rsidRPr="006602B3">
        <w:rPr>
          <w:rFonts w:ascii="Times New Roman" w:hAnsi="Times New Roman" w:cs="Times New Roman"/>
          <w:color w:val="000000" w:themeColor="text1"/>
          <w:sz w:val="28"/>
          <w:szCs w:val="28"/>
        </w:rPr>
        <w:t xml:space="preserve"> de 2023.  </w:t>
      </w:r>
    </w:p>
    <w:p w:rsidR="00B06046" w:rsidRPr="006602B3" w:rsidRDefault="006602B3" w:rsidP="00B06046">
      <w:pPr>
        <w:tabs>
          <w:tab w:val="left" w:pos="8647"/>
          <w:tab w:val="left" w:pos="8789"/>
        </w:tabs>
        <w:autoSpaceDE w:val="0"/>
        <w:autoSpaceDN w:val="0"/>
        <w:adjustRightInd w:val="0"/>
        <w:spacing w:line="320" w:lineRule="atLeast"/>
        <w:ind w:right="-234"/>
        <w:contextualSpacing/>
        <w:jc w:val="both"/>
        <w:rPr>
          <w:rFonts w:ascii="Times New Roman" w:hAnsi="Times New Roman" w:cs="Times New Roman"/>
          <w:color w:val="000000" w:themeColor="text1"/>
          <w:sz w:val="28"/>
          <w:szCs w:val="28"/>
          <w:lang w:val="es-ES_tradnl"/>
        </w:rPr>
      </w:pPr>
    </w:p>
    <w:p w:rsidR="00B06046" w:rsidRPr="006602B3" w:rsidRDefault="006602B3" w:rsidP="00196C84">
      <w:pPr>
        <w:pStyle w:val="Prrafodelista"/>
        <w:numPr>
          <w:ilvl w:val="0"/>
          <w:numId w:val="3"/>
        </w:numPr>
        <w:tabs>
          <w:tab w:val="left" w:pos="8647"/>
          <w:tab w:val="left" w:pos="8789"/>
        </w:tabs>
        <w:autoSpaceDE w:val="0"/>
        <w:autoSpaceDN w:val="0"/>
        <w:adjustRightInd w:val="0"/>
        <w:spacing w:before="0" w:beforeAutospacing="0" w:after="0" w:afterAutospacing="0" w:line="32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Cumplidos los trámites constitucionales y legales propios de esta clase de juicios y rendido el concepto previo d</w:t>
      </w:r>
      <w:r w:rsidRPr="006602B3">
        <w:rPr>
          <w:rFonts w:ascii="Times New Roman" w:hAnsi="Times New Roman" w:cs="Times New Roman"/>
          <w:color w:val="000000" w:themeColor="text1"/>
          <w:sz w:val="28"/>
          <w:szCs w:val="28"/>
          <w:lang w:val="es-ES_tradnl"/>
        </w:rPr>
        <w:t>e la Procuraduría General de la Nación, procede la Corte a realizar el estudio de constitucionalidad del instrumento internacional y de su ley aprobatoria.</w:t>
      </w:r>
    </w:p>
    <w:p w:rsidR="00B06046" w:rsidRPr="006602B3" w:rsidRDefault="006602B3" w:rsidP="00B06046">
      <w:pPr>
        <w:tabs>
          <w:tab w:val="left" w:pos="8647"/>
          <w:tab w:val="left" w:pos="8789"/>
        </w:tabs>
        <w:spacing w:line="320" w:lineRule="atLeast"/>
        <w:ind w:right="-234"/>
        <w:contextualSpacing/>
        <w:jc w:val="both"/>
        <w:rPr>
          <w:rFonts w:ascii="Times New Roman" w:eastAsia="Calibri" w:hAnsi="Times New Roman" w:cs="Times New Roman"/>
          <w:b/>
          <w:bCs/>
          <w:color w:val="000000" w:themeColor="text1"/>
          <w:sz w:val="28"/>
          <w:szCs w:val="28"/>
          <w:lang w:val="es-ES_tradnl"/>
        </w:rPr>
      </w:pPr>
    </w:p>
    <w:p w:rsidR="00B06046" w:rsidRPr="006602B3" w:rsidRDefault="006602B3" w:rsidP="00196C84">
      <w:pPr>
        <w:pStyle w:val="Prrafodelista"/>
        <w:numPr>
          <w:ilvl w:val="0"/>
          <w:numId w:val="2"/>
        </w:numPr>
        <w:spacing w:before="0" w:beforeAutospacing="0" w:after="0" w:afterAutospacing="0" w:line="320" w:lineRule="atLeast"/>
        <w:ind w:left="0" w:right="-234" w:firstLine="0"/>
        <w:contextualSpacing/>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b/>
          <w:bCs/>
          <w:color w:val="000000" w:themeColor="text1"/>
          <w:sz w:val="28"/>
          <w:szCs w:val="28"/>
          <w:shd w:val="clear" w:color="auto" w:fill="FFFFFF"/>
          <w:lang w:val="es-ES_tradnl"/>
        </w:rPr>
        <w:t>TEXTO DE LA NORMA BAJO EXAMEN</w:t>
      </w:r>
    </w:p>
    <w:p w:rsidR="00B06046" w:rsidRPr="006602B3" w:rsidRDefault="006602B3" w:rsidP="00B06046">
      <w:pPr>
        <w:tabs>
          <w:tab w:val="left" w:pos="8647"/>
          <w:tab w:val="left" w:pos="8789"/>
        </w:tabs>
        <w:spacing w:line="320" w:lineRule="atLeast"/>
        <w:ind w:right="-234"/>
        <w:contextualSpacing/>
        <w:jc w:val="both"/>
        <w:rPr>
          <w:rFonts w:ascii="Times New Roman" w:hAnsi="Times New Roman" w:cs="Times New Roman"/>
          <w:b/>
          <w:bCs/>
          <w:color w:val="000000" w:themeColor="text1"/>
          <w:sz w:val="28"/>
          <w:szCs w:val="28"/>
          <w:shd w:val="clear" w:color="auto" w:fill="FFFFFF"/>
          <w:lang w:val="es-ES_tradnl"/>
        </w:rPr>
      </w:pPr>
    </w:p>
    <w:p w:rsidR="00B06046" w:rsidRPr="006602B3" w:rsidRDefault="006602B3" w:rsidP="00196C84">
      <w:pPr>
        <w:pStyle w:val="Prrafodelista"/>
        <w:numPr>
          <w:ilvl w:val="0"/>
          <w:numId w:val="3"/>
        </w:numPr>
        <w:tabs>
          <w:tab w:val="left" w:pos="8647"/>
          <w:tab w:val="left" w:pos="8789"/>
        </w:tabs>
        <w:spacing w:before="0" w:beforeAutospacing="0" w:after="0" w:afterAutospacing="0" w:line="320" w:lineRule="atLeast"/>
        <w:ind w:right="-234"/>
        <w:contextualSpacing/>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lang w:val="es-ES_tradnl"/>
        </w:rPr>
        <w:t xml:space="preserve">Dada su extensión, se incluye como anexo de esta sentencia el cuerpo del </w:t>
      </w:r>
      <w:r w:rsidRPr="006602B3">
        <w:rPr>
          <w:rFonts w:ascii="Times New Roman" w:eastAsia="Calibri" w:hAnsi="Times New Roman" w:cs="Times New Roman"/>
          <w:color w:val="000000" w:themeColor="text1"/>
          <w:sz w:val="28"/>
          <w:szCs w:val="28"/>
          <w:lang w:val="es-ES_tradnl"/>
        </w:rPr>
        <w:t>Tratado sobre el Comercio de Armas</w:t>
      </w:r>
      <w:r w:rsidRPr="006602B3">
        <w:rPr>
          <w:rFonts w:ascii="Times New Roman" w:eastAsia="Calibri" w:hAnsi="Times New Roman" w:cs="Times New Roman"/>
          <w:color w:val="000000" w:themeColor="text1"/>
          <w:sz w:val="28"/>
          <w:szCs w:val="28"/>
          <w:lang w:val="es-ES_tradnl"/>
        </w:rPr>
        <w:t xml:space="preserve">, suscrito en Nueva York el 2 de abril de 2013, y de su ley aprobatoria -Ley 2289 del 13 de febrero de 2023-, según se consigna en el Diario Oficial </w:t>
      </w:r>
      <w:r w:rsidRPr="006602B3">
        <w:rPr>
          <w:rFonts w:ascii="Times New Roman" w:eastAsia="Calibri" w:hAnsi="Times New Roman" w:cs="Times New Roman"/>
          <w:color w:val="000000" w:themeColor="text1"/>
          <w:sz w:val="28"/>
          <w:szCs w:val="28"/>
          <w:lang w:val="es-ES_tradnl"/>
        </w:rPr>
        <w:t>52.307 del 13 de febrero de 2023</w:t>
      </w:r>
      <w:r w:rsidRPr="006602B3">
        <w:rPr>
          <w:rFonts w:ascii="Times New Roman" w:hAnsi="Times New Roman" w:cs="Times New Roman"/>
          <w:color w:val="000000" w:themeColor="text1"/>
          <w:sz w:val="28"/>
          <w:szCs w:val="28"/>
          <w:shd w:val="clear" w:color="auto" w:fill="FFFFFF"/>
          <w:lang w:val="es-ES_tradnl"/>
        </w:rPr>
        <w:t xml:space="preserve">. Dicho anexo hace parte integral de la presente providencia. </w:t>
      </w:r>
    </w:p>
    <w:p w:rsidR="00B06046" w:rsidRPr="006602B3" w:rsidRDefault="006602B3" w:rsidP="00B06046">
      <w:pPr>
        <w:tabs>
          <w:tab w:val="left" w:pos="8647"/>
          <w:tab w:val="left" w:pos="8789"/>
        </w:tabs>
        <w:spacing w:line="320" w:lineRule="atLeast"/>
        <w:ind w:right="-234"/>
        <w:contextualSpacing/>
        <w:jc w:val="both"/>
        <w:rPr>
          <w:rFonts w:ascii="Times New Roman" w:hAnsi="Times New Roman" w:cs="Times New Roman"/>
          <w:color w:val="000000" w:themeColor="text1"/>
          <w:sz w:val="28"/>
          <w:szCs w:val="28"/>
          <w:shd w:val="clear" w:color="auto" w:fill="FFFFFF"/>
          <w:lang w:val="es-ES_tradnl"/>
        </w:rPr>
      </w:pPr>
    </w:p>
    <w:p w:rsidR="00B06046" w:rsidRPr="006602B3" w:rsidRDefault="006602B3" w:rsidP="00196C84">
      <w:pPr>
        <w:pStyle w:val="Prrafodelista"/>
        <w:numPr>
          <w:ilvl w:val="0"/>
          <w:numId w:val="4"/>
        </w:numPr>
        <w:spacing w:before="0" w:beforeAutospacing="0" w:after="0" w:afterAutospacing="0" w:line="320" w:lineRule="atLeast"/>
        <w:ind w:left="0" w:right="-234" w:firstLine="0"/>
        <w:contextualSpacing/>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b/>
          <w:bCs/>
          <w:color w:val="000000" w:themeColor="text1"/>
          <w:sz w:val="28"/>
          <w:szCs w:val="28"/>
          <w:shd w:val="clear" w:color="auto" w:fill="FFFFFF"/>
          <w:lang w:val="es-ES_tradnl"/>
        </w:rPr>
        <w:t>INTERVENCIONES</w:t>
      </w:r>
    </w:p>
    <w:p w:rsidR="00B06046" w:rsidRPr="006602B3" w:rsidRDefault="006602B3" w:rsidP="00B06046">
      <w:pPr>
        <w:pStyle w:val="Prrafodelista"/>
        <w:spacing w:before="0" w:beforeAutospacing="0" w:after="0" w:afterAutospacing="0" w:line="320" w:lineRule="atLeast"/>
        <w:ind w:right="-234"/>
        <w:contextualSpacing/>
        <w:jc w:val="both"/>
        <w:rPr>
          <w:rFonts w:ascii="Times New Roman" w:hAnsi="Times New Roman" w:cs="Times New Roman"/>
          <w:b/>
          <w:bCs/>
          <w:color w:val="000000" w:themeColor="text1"/>
          <w:sz w:val="28"/>
          <w:szCs w:val="28"/>
          <w:shd w:val="clear" w:color="auto" w:fill="FFFFFF"/>
          <w:lang w:val="es-ES_tradnl"/>
        </w:rPr>
      </w:pPr>
    </w:p>
    <w:p w:rsidR="00B06046" w:rsidRPr="006602B3" w:rsidRDefault="006602B3" w:rsidP="00196C84">
      <w:pPr>
        <w:pStyle w:val="Prrafodelista"/>
        <w:numPr>
          <w:ilvl w:val="0"/>
          <w:numId w:val="3"/>
        </w:numPr>
        <w:spacing w:before="0" w:beforeAutospacing="0" w:after="0" w:afterAutospacing="0" w:line="320" w:lineRule="atLeast"/>
        <w:ind w:right="-234"/>
        <w:contextualSpacing/>
        <w:jc w:val="both"/>
        <w:rPr>
          <w:rFonts w:ascii="Times New Roman" w:hAnsi="Times New Roman" w:cs="Times New Roman"/>
          <w:bCs/>
          <w:color w:val="000000" w:themeColor="text1"/>
          <w:sz w:val="28"/>
          <w:szCs w:val="28"/>
          <w:shd w:val="clear" w:color="auto" w:fill="FFFFFF"/>
          <w:lang w:val="es-ES_tradnl"/>
        </w:rPr>
      </w:pPr>
      <w:r w:rsidRPr="006602B3">
        <w:rPr>
          <w:rFonts w:ascii="Times New Roman" w:hAnsi="Times New Roman" w:cs="Times New Roman"/>
          <w:bCs/>
          <w:color w:val="000000" w:themeColor="text1"/>
          <w:sz w:val="28"/>
          <w:szCs w:val="28"/>
          <w:shd w:val="clear" w:color="auto" w:fill="FFFFFF"/>
          <w:lang w:val="es-ES_tradnl"/>
        </w:rPr>
        <w:t>En este proceso, se recibieron 6 intervenciones</w:t>
      </w:r>
      <w:r w:rsidRPr="006602B3">
        <w:rPr>
          <w:rStyle w:val="Refdenotaalpie"/>
          <w:rFonts w:ascii="Times New Roman" w:hAnsi="Times New Roman" w:cs="Times New Roman"/>
          <w:sz w:val="28"/>
          <w:szCs w:val="28"/>
          <w:lang w:val="es-ES_tradnl"/>
        </w:rPr>
        <w:footnoteReference w:id="12"/>
      </w:r>
      <w:r w:rsidRPr="006602B3">
        <w:rPr>
          <w:rFonts w:ascii="Times New Roman" w:hAnsi="Times New Roman" w:cs="Times New Roman"/>
          <w:bCs/>
          <w:color w:val="000000" w:themeColor="text1"/>
          <w:sz w:val="28"/>
          <w:szCs w:val="28"/>
          <w:shd w:val="clear" w:color="auto" w:fill="FFFFFF"/>
          <w:lang w:val="es-ES_tradnl"/>
        </w:rPr>
        <w:t xml:space="preserve">, cuyos argumentos se resumen a continuación. Todos ellos, salvo uno, pidieron a la Corte declarar la exequibilidad del Tratado y de su ley aprobatoria. </w:t>
      </w:r>
    </w:p>
    <w:p w:rsidR="00B06046" w:rsidRPr="006602B3" w:rsidRDefault="006602B3" w:rsidP="00B06046">
      <w:pPr>
        <w:spacing w:line="320" w:lineRule="atLeast"/>
        <w:ind w:right="-234"/>
        <w:contextualSpacing/>
        <w:jc w:val="both"/>
        <w:rPr>
          <w:rFonts w:ascii="Times New Roman" w:hAnsi="Times New Roman" w:cs="Times New Roman"/>
          <w:b/>
          <w:bCs/>
          <w:color w:val="000000" w:themeColor="text1"/>
          <w:sz w:val="28"/>
          <w:szCs w:val="28"/>
          <w:shd w:val="clear" w:color="auto" w:fill="FFFFFF"/>
          <w:lang w:val="es-ES_tradnl"/>
        </w:rPr>
      </w:pPr>
    </w:p>
    <w:p w:rsidR="00B06046" w:rsidRPr="006602B3" w:rsidRDefault="006602B3" w:rsidP="00B06046">
      <w:pPr>
        <w:spacing w:line="320" w:lineRule="atLeast"/>
        <w:ind w:right="-234"/>
        <w:contextualSpacing/>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b/>
          <w:bCs/>
          <w:color w:val="000000" w:themeColor="text1"/>
          <w:sz w:val="28"/>
          <w:szCs w:val="28"/>
          <w:shd w:val="clear" w:color="auto" w:fill="FFFFFF"/>
          <w:lang w:val="es-ES_tradnl"/>
        </w:rPr>
        <w:t xml:space="preserve">Harold Eduardo Súa Montaña </w:t>
      </w:r>
    </w:p>
    <w:p w:rsidR="00B06046" w:rsidRPr="006602B3" w:rsidRDefault="006602B3" w:rsidP="00B06046">
      <w:pPr>
        <w:spacing w:line="320" w:lineRule="atLeast"/>
        <w:ind w:right="-234"/>
        <w:contextualSpacing/>
        <w:jc w:val="both"/>
        <w:rPr>
          <w:rFonts w:ascii="Times New Roman" w:hAnsi="Times New Roman" w:cs="Times New Roman"/>
          <w:b/>
          <w:bCs/>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 xml:space="preserve">El ciudadano Harold Eduardo Súa Montaña solicitó que se declare la </w:t>
      </w:r>
      <w:r w:rsidRPr="006602B3">
        <w:rPr>
          <w:rFonts w:cs="Times New Roman"/>
          <w:color w:val="000000" w:themeColor="text1"/>
          <w:sz w:val="28"/>
          <w:szCs w:val="28"/>
          <w:shd w:val="clear" w:color="auto" w:fill="FFFFFF"/>
          <w:lang w:val="es-ES_tradnl"/>
        </w:rPr>
        <w:t>inconstitucionalidad de la ley aprobatoria analizada por la presencia de vicios de forma en su expedición. En primer lugar, el interviniente afirmó que durante la votación del proyecto de ley en la Comisión Segunda la Cámara de Representantes se pretendió,</w:t>
      </w:r>
      <w:r w:rsidRPr="006602B3">
        <w:rPr>
          <w:rFonts w:cs="Times New Roman"/>
          <w:color w:val="000000" w:themeColor="text1"/>
          <w:sz w:val="28"/>
          <w:szCs w:val="28"/>
          <w:shd w:val="clear" w:color="auto" w:fill="FFFFFF"/>
          <w:lang w:val="es-ES_tradnl"/>
        </w:rPr>
        <w:t xml:space="preserve"> en contravía de lo dispuesto en el artículo 130 de la Ley 5ª de 1992, que la votación nominal se realizara combinando la forma manual y la biométrica. Por ello, desde su perspectiva, el legislador vulneró el derecho al debido proceso, contenido en el artí</w:t>
      </w:r>
      <w:r w:rsidRPr="006602B3">
        <w:rPr>
          <w:rFonts w:cs="Times New Roman"/>
          <w:color w:val="000000" w:themeColor="text1"/>
          <w:sz w:val="28"/>
          <w:szCs w:val="28"/>
          <w:shd w:val="clear" w:color="auto" w:fill="FFFFFF"/>
          <w:lang w:val="es-ES_tradnl"/>
        </w:rPr>
        <w:t>culo 29 superior, y</w:t>
      </w:r>
      <w:r w:rsidRPr="006602B3">
        <w:rPr>
          <w:rFonts w:cs="Times New Roman"/>
          <w:color w:val="000000" w:themeColor="text1"/>
          <w:sz w:val="28"/>
          <w:szCs w:val="28"/>
          <w:shd w:val="clear" w:color="auto" w:fill="FFFFFF"/>
        </w:rPr>
        <w:t xml:space="preserve"> los requisitos que deben cumplir los proyectos de ley según lo dispuesto en el artículo 157 de la Constitución</w:t>
      </w:r>
      <w:r w:rsidRPr="006602B3">
        <w:rPr>
          <w:rFonts w:cs="Times New Roman"/>
          <w:color w:val="000000" w:themeColor="text1"/>
          <w:sz w:val="28"/>
          <w:szCs w:val="28"/>
          <w:shd w:val="clear" w:color="auto" w:fill="FFFFFF"/>
          <w:lang w:val="es-ES_tradnl"/>
        </w:rPr>
        <w:t xml:space="preserve">.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En segundo lugar, el ciudadano señaló que se omitió el deber, contenido en el artículo 7 de la Ley 819 de 2003, según el c</w:t>
      </w:r>
      <w:r w:rsidRPr="006602B3">
        <w:rPr>
          <w:rFonts w:cs="Times New Roman"/>
          <w:color w:val="000000" w:themeColor="text1"/>
          <w:sz w:val="28"/>
          <w:szCs w:val="28"/>
          <w:shd w:val="clear" w:color="auto" w:fill="FFFFFF"/>
          <w:lang w:val="es-ES_tradnl"/>
        </w:rPr>
        <w:t>ual todo proyecto de ley que ordene un gasto debe tener un análisis de impacto fiscal. Así, a su juicio, el artículo 16 del Tratado obliga a los Estados parte a recabar asistencia técnica, material y financiera y a implementar un registro nacional y un sis</w:t>
      </w:r>
      <w:r w:rsidRPr="006602B3">
        <w:rPr>
          <w:rFonts w:cs="Times New Roman"/>
          <w:color w:val="000000" w:themeColor="text1"/>
          <w:sz w:val="28"/>
          <w:szCs w:val="28"/>
          <w:shd w:val="clear" w:color="auto" w:fill="FFFFFF"/>
          <w:lang w:val="es-ES_tradnl"/>
        </w:rPr>
        <w:t>tema de control de manera que el proyecto de ley debió contener una proposición de la “fuente sustitutiva analizada y/o aprobada por el ministerio”</w:t>
      </w:r>
      <w:r w:rsidRPr="006602B3">
        <w:rPr>
          <w:rStyle w:val="Refdenotaalpie"/>
          <w:rFonts w:cs="Times New Roman"/>
          <w:color w:val="000000" w:themeColor="text1"/>
          <w:sz w:val="28"/>
          <w:szCs w:val="28"/>
          <w:shd w:val="clear" w:color="auto" w:fill="FFFFFF"/>
          <w:lang w:val="es-ES_tradnl"/>
        </w:rPr>
        <w:footnoteReference w:id="13"/>
      </w:r>
      <w:r w:rsidRPr="006602B3">
        <w:rPr>
          <w:rFonts w:cs="Times New Roman"/>
          <w:color w:val="000000" w:themeColor="text1"/>
          <w:sz w:val="28"/>
          <w:szCs w:val="28"/>
          <w:shd w:val="clear" w:color="auto" w:fill="FFFFFF"/>
          <w:lang w:val="es-ES_tradnl"/>
        </w:rPr>
        <w:t xml:space="preserve"> para cubrir el dinero que se preveía gastar.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Por último, el interviniente también pidió que se declare la inexequibilidad de la ley aprobatoria, pues las actividades de corretaje que el Tratado obliga a regular son contrarias al monopolio legítimo de la fuerza que establece el artículo 223 de la Cons</w:t>
      </w:r>
      <w:r w:rsidRPr="006602B3">
        <w:rPr>
          <w:rFonts w:cs="Times New Roman"/>
          <w:color w:val="000000" w:themeColor="text1"/>
          <w:sz w:val="28"/>
          <w:szCs w:val="28"/>
          <w:shd w:val="clear" w:color="auto" w:fill="FFFFFF"/>
          <w:lang w:val="es-ES_tradnl"/>
        </w:rPr>
        <w:t xml:space="preserve">titución, al igual que a las prohibiciones sobre grupos civiles armados que establece el artículo 22A constitucional.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B06046">
      <w:pPr>
        <w:pStyle w:val="Sinespaciado"/>
        <w:spacing w:line="320" w:lineRule="atLeast"/>
        <w:ind w:right="-234"/>
        <w:contextualSpacing/>
        <w:jc w:val="both"/>
        <w:rPr>
          <w:rFonts w:cs="Times New Roman"/>
          <w:b/>
          <w:color w:val="000000" w:themeColor="text1"/>
          <w:sz w:val="28"/>
          <w:szCs w:val="28"/>
          <w:shd w:val="clear" w:color="auto" w:fill="FFFFFF"/>
          <w:lang w:val="es-ES_tradnl"/>
        </w:rPr>
      </w:pPr>
      <w:r w:rsidRPr="006602B3">
        <w:rPr>
          <w:rFonts w:cs="Times New Roman"/>
          <w:b/>
          <w:color w:val="000000" w:themeColor="text1"/>
          <w:sz w:val="28"/>
          <w:szCs w:val="28"/>
          <w:shd w:val="clear" w:color="auto" w:fill="FFFFFF"/>
          <w:lang w:val="es-ES_tradnl"/>
        </w:rPr>
        <w:t>Universidad de Ibagué</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 xml:space="preserve">La Facultad de Derecho y Ciencias Políticas de la Universidad de Ibagué solicitó declarar exequible el Tratado y </w:t>
      </w:r>
      <w:r w:rsidRPr="006602B3">
        <w:rPr>
          <w:rFonts w:cs="Times New Roman"/>
          <w:color w:val="000000" w:themeColor="text1"/>
          <w:sz w:val="28"/>
          <w:szCs w:val="28"/>
          <w:shd w:val="clear" w:color="auto" w:fill="FFFFFF"/>
          <w:lang w:val="es-ES_tradnl"/>
        </w:rPr>
        <w:t>su ley aprobatoria porque no hay contradicción entre ellos y el principio de supremacía constitucional. La Universidad señaló que el Tratado analizado respeta lo dispuesto en el preámbulo y en los artículos 1, 2, 4, 9, 22, 81, 150, 189, 223, 224 y 226 de l</w:t>
      </w:r>
      <w:r w:rsidRPr="006602B3">
        <w:rPr>
          <w:rFonts w:cs="Times New Roman"/>
          <w:color w:val="000000" w:themeColor="text1"/>
          <w:sz w:val="28"/>
          <w:szCs w:val="28"/>
          <w:shd w:val="clear" w:color="auto" w:fill="FFFFFF"/>
          <w:lang w:val="es-ES_tradnl"/>
        </w:rPr>
        <w:t>a Constitución, al igual que la Carta de las Naciones Unidas, pues contribuye a prevenir el uso de armas convencionales en acciones que atenten contra los derechos de la población, por un lado, y a reforzar la seguridad individual y colectiva, por otro lad</w:t>
      </w:r>
      <w:r w:rsidRPr="006602B3">
        <w:rPr>
          <w:rFonts w:cs="Times New Roman"/>
          <w:color w:val="000000" w:themeColor="text1"/>
          <w:sz w:val="28"/>
          <w:szCs w:val="28"/>
          <w:shd w:val="clear" w:color="auto" w:fill="FFFFFF"/>
          <w:lang w:val="es-ES_tradnl"/>
        </w:rPr>
        <w:t>o, de conformidad con la obligación estatal de garantizar el bienestar de los ciudadanos y proteger los derechos fundamentales a la vida, la libertad, la igualdad y la paz. Por último, la interviniente afirmó que el Tratado no afecta la soberanía del Estad</w:t>
      </w:r>
      <w:r w:rsidRPr="006602B3">
        <w:rPr>
          <w:rFonts w:cs="Times New Roman"/>
          <w:color w:val="000000" w:themeColor="text1"/>
          <w:sz w:val="28"/>
          <w:szCs w:val="28"/>
          <w:shd w:val="clear" w:color="auto" w:fill="FFFFFF"/>
          <w:lang w:val="es-ES_tradnl"/>
        </w:rPr>
        <w:t>o debido a que no impone regulaciones concretas sobre el mercado interno.</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B06046">
      <w:pPr>
        <w:pStyle w:val="Sinespaciado"/>
        <w:spacing w:line="320" w:lineRule="atLeast"/>
        <w:ind w:right="-234"/>
        <w:contextualSpacing/>
        <w:jc w:val="both"/>
        <w:rPr>
          <w:rFonts w:cs="Times New Roman"/>
          <w:b/>
          <w:sz w:val="28"/>
          <w:szCs w:val="28"/>
          <w:lang w:val="es-ES_tradnl"/>
        </w:rPr>
      </w:pPr>
      <w:r w:rsidRPr="006602B3">
        <w:rPr>
          <w:rFonts w:cs="Times New Roman"/>
          <w:b/>
          <w:sz w:val="28"/>
          <w:szCs w:val="28"/>
          <w:lang w:val="es-ES_tradnl"/>
        </w:rPr>
        <w:t>Dirección de Asuntos Jurídicos Internacionales del Ministerio de Relaciones Exteriores</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sz w:val="28"/>
          <w:szCs w:val="28"/>
          <w:lang w:val="es-ES_tradnl"/>
        </w:rPr>
      </w:pPr>
      <w:r w:rsidRPr="006602B3">
        <w:rPr>
          <w:rFonts w:cs="Times New Roman"/>
          <w:sz w:val="28"/>
          <w:szCs w:val="28"/>
          <w:lang w:val="es-ES_tradnl"/>
        </w:rPr>
        <w:t>La Dirección de Asuntos Jurídicos Internacionales del Ministerio de Relaciones Exteriores pid</w:t>
      </w:r>
      <w:r w:rsidRPr="006602B3">
        <w:rPr>
          <w:rFonts w:cs="Times New Roman"/>
          <w:sz w:val="28"/>
          <w:szCs w:val="28"/>
          <w:lang w:val="es-ES_tradnl"/>
        </w:rPr>
        <w:t xml:space="preserve">ió que se declare la exequibilidad del Tratado y de su ley aprobatoria. Luego de referirse al contexto histórico en el que se adoptó y al contenido del </w:t>
      </w:r>
      <w:r w:rsidRPr="006602B3">
        <w:rPr>
          <w:rFonts w:cs="Times New Roman"/>
          <w:sz w:val="28"/>
          <w:szCs w:val="28"/>
          <w:lang w:val="es-ES_tradnl"/>
        </w:rPr>
        <w:t>Tratado sobre el Comercio de Armas</w:t>
      </w:r>
      <w:r w:rsidRPr="006602B3">
        <w:rPr>
          <w:rFonts w:cs="Times New Roman"/>
          <w:sz w:val="28"/>
          <w:szCs w:val="28"/>
          <w:lang w:val="es-ES_tradnl"/>
        </w:rPr>
        <w:t>, en primer lugar, la interviniente señaló que el trámite de la Ley 22</w:t>
      </w:r>
      <w:r w:rsidRPr="006602B3">
        <w:rPr>
          <w:rFonts w:cs="Times New Roman"/>
          <w:sz w:val="28"/>
          <w:szCs w:val="28"/>
          <w:lang w:val="es-ES_tradnl"/>
        </w:rPr>
        <w:t>89 de 2023 cumplió con las condiciones constitucionales de suscripción, aprobación presidencial, trámite legislativo y remisión a la Corte Constitucional</w:t>
      </w:r>
      <w:r w:rsidRPr="006602B3">
        <w:rPr>
          <w:rStyle w:val="Refdenotaalpie"/>
          <w:rFonts w:cs="Times New Roman"/>
          <w:sz w:val="28"/>
          <w:szCs w:val="28"/>
          <w:lang w:val="es-ES_tradnl"/>
        </w:rPr>
        <w:footnoteReference w:id="14"/>
      </w:r>
      <w:r w:rsidRPr="006602B3">
        <w:rPr>
          <w:rFonts w:cs="Times New Roman"/>
          <w:sz w:val="28"/>
          <w:szCs w:val="28"/>
          <w:lang w:val="es-ES_tradnl"/>
        </w:rPr>
        <w:t xml:space="preserve">. </w:t>
      </w:r>
    </w:p>
    <w:p w:rsidR="00B06046" w:rsidRPr="006602B3" w:rsidRDefault="006602B3" w:rsidP="00B06046">
      <w:pPr>
        <w:pStyle w:val="Sinespaciado"/>
        <w:spacing w:line="320" w:lineRule="atLeast"/>
        <w:ind w:right="-234"/>
        <w:contextualSpacing/>
        <w:jc w:val="both"/>
        <w:rPr>
          <w:rFonts w:cs="Times New Roman"/>
          <w:sz w:val="28"/>
          <w:szCs w:val="28"/>
        </w:rPr>
      </w:pPr>
    </w:p>
    <w:p w:rsidR="00B06046" w:rsidRPr="006602B3" w:rsidRDefault="006602B3" w:rsidP="00196C84">
      <w:pPr>
        <w:pStyle w:val="Sinespaciado"/>
        <w:numPr>
          <w:ilvl w:val="0"/>
          <w:numId w:val="3"/>
        </w:numPr>
        <w:spacing w:line="320" w:lineRule="atLeast"/>
        <w:ind w:right="-234"/>
        <w:contextualSpacing/>
        <w:jc w:val="both"/>
        <w:rPr>
          <w:rFonts w:cs="Times New Roman"/>
          <w:sz w:val="28"/>
          <w:szCs w:val="28"/>
          <w:lang w:val="es-ES_tradnl"/>
        </w:rPr>
      </w:pPr>
      <w:r w:rsidRPr="006602B3">
        <w:rPr>
          <w:rFonts w:cs="Times New Roman"/>
          <w:sz w:val="28"/>
          <w:szCs w:val="28"/>
          <w:lang w:val="es-ES_tradnl"/>
        </w:rPr>
        <w:t>Posteriormente, la Dirección defendió la constitucionalidad del Tratado y de la Ley 2289 de 2023 a</w:t>
      </w:r>
      <w:r w:rsidRPr="006602B3">
        <w:rPr>
          <w:rFonts w:cs="Times New Roman"/>
          <w:sz w:val="28"/>
          <w:szCs w:val="28"/>
          <w:lang w:val="es-ES_tradnl"/>
        </w:rPr>
        <w:t xml:space="preserve"> partir de los siguientes argumentos: (i) el tráfico ilícito de armas representa un problema mayor en contextos de bajo desarrollo, de altos índices de violencia y de conflictos armados como el colombiano en el que, por ejemplo, hasta el 2018 más del 71% d</w:t>
      </w:r>
      <w:r w:rsidRPr="006602B3">
        <w:rPr>
          <w:rFonts w:cs="Times New Roman"/>
          <w:sz w:val="28"/>
          <w:szCs w:val="28"/>
          <w:lang w:val="es-ES_tradnl"/>
        </w:rPr>
        <w:t>e los homicidios fueron cometidos con un proyectil de arma de fuego, según el Instituto Nacional de Medicina Legal; (ii) la Corte Interamericana de Derechos Humanos categorizó la “violencia” que se vive en Colombia como un problema de salud pública y señal</w:t>
      </w:r>
      <w:r w:rsidRPr="006602B3">
        <w:rPr>
          <w:rFonts w:cs="Times New Roman"/>
          <w:sz w:val="28"/>
          <w:szCs w:val="28"/>
          <w:lang w:val="es-ES_tradnl"/>
        </w:rPr>
        <w:t>ó la correlación que existe entre los homicidios y el acceso a las armas</w:t>
      </w:r>
      <w:r w:rsidRPr="006602B3">
        <w:rPr>
          <w:rStyle w:val="Refdenotaalpie"/>
          <w:rFonts w:cs="Times New Roman"/>
          <w:sz w:val="28"/>
          <w:szCs w:val="28"/>
          <w:lang w:val="es-ES_tradnl"/>
        </w:rPr>
        <w:footnoteReference w:id="15"/>
      </w:r>
      <w:r w:rsidRPr="006602B3">
        <w:rPr>
          <w:rFonts w:cs="Times New Roman"/>
          <w:sz w:val="28"/>
          <w:szCs w:val="28"/>
          <w:lang w:val="es-ES_tradnl"/>
        </w:rPr>
        <w:t>; (iii) la Corte Constitucional reconoció la relación entre el control de armas y la protección de los derechos y las libertades constitucionales como la vida y la integridad personal</w:t>
      </w:r>
      <w:r w:rsidRPr="006602B3">
        <w:rPr>
          <w:rStyle w:val="Refdenotaalpie"/>
          <w:rFonts w:cs="Times New Roman"/>
          <w:sz w:val="28"/>
          <w:szCs w:val="28"/>
          <w:lang w:val="es-ES_tradnl"/>
        </w:rPr>
        <w:footnoteReference w:id="16"/>
      </w:r>
      <w:r w:rsidRPr="006602B3">
        <w:rPr>
          <w:rFonts w:cs="Times New Roman"/>
          <w:sz w:val="28"/>
          <w:szCs w:val="28"/>
          <w:lang w:val="es-ES_tradnl"/>
        </w:rPr>
        <w:t>; (iv) en consideración a las obligaciones internacionales del Estado</w:t>
      </w:r>
      <w:r w:rsidRPr="006602B3">
        <w:rPr>
          <w:rStyle w:val="Refdenotaalpie"/>
          <w:rFonts w:cs="Times New Roman"/>
          <w:sz w:val="28"/>
          <w:szCs w:val="28"/>
          <w:lang w:val="es-ES_tradnl"/>
        </w:rPr>
        <w:footnoteReference w:id="17"/>
      </w:r>
      <w:r w:rsidRPr="006602B3">
        <w:rPr>
          <w:rFonts w:cs="Times New Roman"/>
          <w:sz w:val="28"/>
          <w:szCs w:val="28"/>
          <w:lang w:val="es-ES_tradnl"/>
        </w:rPr>
        <w:t>, es clave regular el comercio internacional para prevenir el desvío de armas a grupos armados ilegales, al igual que los efectos de los conflictos armados en el país, incluidos el recl</w:t>
      </w:r>
      <w:r w:rsidRPr="006602B3">
        <w:rPr>
          <w:rFonts w:cs="Times New Roman"/>
          <w:sz w:val="28"/>
          <w:szCs w:val="28"/>
          <w:lang w:val="es-ES_tradnl"/>
        </w:rPr>
        <w:t>utamiento forzado y la violencia sexual. En ese sentido, el derecho al desarme general y completo es uno de los contenidos del derecho a vivir en paz, por lo que la mera amenaza del empleo de armas condiciona la vida de los individuos; y (v) las disposicio</w:t>
      </w:r>
      <w:r w:rsidRPr="006602B3">
        <w:rPr>
          <w:rFonts w:cs="Times New Roman"/>
          <w:sz w:val="28"/>
          <w:szCs w:val="28"/>
          <w:lang w:val="es-ES_tradnl"/>
        </w:rPr>
        <w:t>nes del Tratado garantizan su sujeción a la legislación interna y, por lo tanto, son acordes con el principio de soberanía nacional</w:t>
      </w:r>
      <w:r w:rsidRPr="006602B3">
        <w:rPr>
          <w:rStyle w:val="Refdenotaalpie"/>
          <w:rFonts w:cs="Times New Roman"/>
          <w:sz w:val="28"/>
          <w:szCs w:val="28"/>
          <w:lang w:val="es-ES_tradnl"/>
        </w:rPr>
        <w:footnoteReference w:id="18"/>
      </w:r>
      <w:r w:rsidRPr="006602B3">
        <w:rPr>
          <w:rFonts w:cs="Times New Roman"/>
          <w:sz w:val="28"/>
          <w:szCs w:val="28"/>
          <w:lang w:val="es-ES_tradnl"/>
        </w:rPr>
        <w:t xml:space="preserve">. </w:t>
      </w:r>
    </w:p>
    <w:p w:rsidR="00B06046" w:rsidRPr="006602B3" w:rsidRDefault="006602B3" w:rsidP="00B06046">
      <w:pPr>
        <w:pStyle w:val="Sinespaciado"/>
        <w:spacing w:line="320" w:lineRule="atLeast"/>
        <w:ind w:right="-234"/>
        <w:contextualSpacing/>
        <w:jc w:val="both"/>
        <w:rPr>
          <w:rFonts w:cs="Times New Roman"/>
          <w:sz w:val="28"/>
          <w:szCs w:val="28"/>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sz w:val="28"/>
          <w:szCs w:val="28"/>
          <w:lang w:val="es-ES_tradnl"/>
        </w:rPr>
      </w:pPr>
      <w:r w:rsidRPr="006602B3">
        <w:rPr>
          <w:rFonts w:cs="Times New Roman"/>
          <w:sz w:val="28"/>
          <w:szCs w:val="28"/>
          <w:lang w:val="es-ES_tradnl"/>
        </w:rPr>
        <w:t xml:space="preserve">Por último, la interviniente se refirió a las consideraciones de la </w:t>
      </w:r>
      <w:r w:rsidRPr="006602B3">
        <w:rPr>
          <w:rFonts w:cs="Times New Roman"/>
          <w:sz w:val="28"/>
          <w:szCs w:val="28"/>
          <w:lang w:val="es-ES_tradnl"/>
        </w:rPr>
        <w:t>S</w:t>
      </w:r>
      <w:r w:rsidRPr="006602B3">
        <w:rPr>
          <w:rFonts w:cs="Times New Roman"/>
          <w:sz w:val="28"/>
          <w:szCs w:val="28"/>
          <w:lang w:val="es-ES_tradnl"/>
        </w:rPr>
        <w:t xml:space="preserve">entencia C-170 de 2021, en la que la Corte </w:t>
      </w:r>
      <w:r w:rsidRPr="006602B3">
        <w:rPr>
          <w:rFonts w:cs="Times New Roman"/>
          <w:sz w:val="28"/>
          <w:szCs w:val="28"/>
          <w:lang w:val="es-ES_tradnl"/>
        </w:rPr>
        <w:t>Constitucional determinó que el trámite de los proyectos de ley imponía hacer explícito un análisis de impacto fiscal cuando estos contuvieran órdenes de gasto o beneficios tributarios</w:t>
      </w:r>
      <w:r w:rsidRPr="006602B3">
        <w:rPr>
          <w:rStyle w:val="Refdenotaalpie"/>
          <w:rFonts w:cs="Times New Roman"/>
          <w:sz w:val="28"/>
          <w:szCs w:val="28"/>
          <w:lang w:val="es-ES_tradnl"/>
        </w:rPr>
        <w:footnoteReference w:id="19"/>
      </w:r>
      <w:r w:rsidRPr="006602B3">
        <w:rPr>
          <w:rFonts w:cs="Times New Roman"/>
          <w:sz w:val="28"/>
          <w:szCs w:val="28"/>
          <w:lang w:val="es-ES_tradnl"/>
        </w:rPr>
        <w:t>. A propósito, el escrito señaló que, de acuerdo con los pronunciamient</w:t>
      </w:r>
      <w:r w:rsidRPr="006602B3">
        <w:rPr>
          <w:rFonts w:cs="Times New Roman"/>
          <w:sz w:val="28"/>
          <w:szCs w:val="28"/>
          <w:lang w:val="es-ES_tradnl"/>
        </w:rPr>
        <w:t>os del Ministerio de Hacienda, la adopción y ejecución de todos los tratados estaba supeditada a la disponibilidad presupuestal de los recursos. Por esta razón, sus costos debían armonizarse con las restricciones del marco fiscal de mediano plazo y ser inc</w:t>
      </w:r>
      <w:r w:rsidRPr="006602B3">
        <w:rPr>
          <w:rFonts w:cs="Times New Roman"/>
          <w:sz w:val="28"/>
          <w:szCs w:val="28"/>
          <w:lang w:val="es-ES_tradnl"/>
        </w:rPr>
        <w:t>luidos en las proyecciones de gastos de cada sector involucrado en la implementación del tratado</w:t>
      </w:r>
      <w:r w:rsidRPr="006602B3">
        <w:rPr>
          <w:rStyle w:val="Refdenotaalpie"/>
          <w:rFonts w:cs="Times New Roman"/>
          <w:sz w:val="28"/>
          <w:szCs w:val="28"/>
          <w:lang w:val="es-ES_tradnl"/>
        </w:rPr>
        <w:footnoteReference w:id="20"/>
      </w:r>
      <w:r w:rsidRPr="006602B3">
        <w:rPr>
          <w:rFonts w:cs="Times New Roman"/>
          <w:sz w:val="28"/>
          <w:szCs w:val="28"/>
          <w:lang w:val="es-ES_tradnl"/>
        </w:rPr>
        <w:t>.</w:t>
      </w:r>
    </w:p>
    <w:p w:rsidR="00B06046" w:rsidRPr="006602B3" w:rsidRDefault="006602B3" w:rsidP="00B06046">
      <w:pPr>
        <w:pStyle w:val="Sinespaciado"/>
        <w:spacing w:line="320" w:lineRule="atLeast"/>
        <w:ind w:right="-234"/>
        <w:contextualSpacing/>
        <w:jc w:val="both"/>
        <w:rPr>
          <w:rFonts w:cs="Times New Roman"/>
          <w:sz w:val="28"/>
          <w:szCs w:val="28"/>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sz w:val="28"/>
          <w:szCs w:val="28"/>
          <w:lang w:val="es-ES_tradnl"/>
        </w:rPr>
      </w:pPr>
      <w:r w:rsidRPr="006602B3">
        <w:rPr>
          <w:rFonts w:cs="Times New Roman"/>
          <w:sz w:val="28"/>
          <w:szCs w:val="28"/>
          <w:lang w:val="es-ES_tradnl"/>
        </w:rPr>
        <w:t>En particular, la cartera ministerial señaló que ninguna de las disposiciones del Tratado en examen tenía el objetivo de otorgar a algún sujeto una situació</w:t>
      </w:r>
      <w:r w:rsidRPr="006602B3">
        <w:rPr>
          <w:rFonts w:cs="Times New Roman"/>
          <w:sz w:val="28"/>
          <w:szCs w:val="28"/>
          <w:lang w:val="es-ES_tradnl"/>
        </w:rPr>
        <w:t xml:space="preserve">n preferencial con fines extrafiscales. Así, aunque para la ejecución del Tratado podría ser necesario fortalecer las capacidades de distintas entidades, a juicio de la Dirección, no existía una situación de privilegios extrafiscales ni una orden de gasto </w:t>
      </w:r>
      <w:r w:rsidRPr="006602B3">
        <w:rPr>
          <w:rFonts w:cs="Times New Roman"/>
          <w:sz w:val="28"/>
          <w:szCs w:val="28"/>
          <w:lang w:val="es-ES_tradnl"/>
        </w:rPr>
        <w:t>particular. Por el contrario, la intervención apuntó que, aunque podrían requerirse gastos futuros, en su momento estos deberían ajustarse al marco fiscal de mediano plazo de acuerdo con lo que establece la legislación.</w:t>
      </w:r>
    </w:p>
    <w:p w:rsidR="00B06046" w:rsidRPr="006602B3" w:rsidRDefault="006602B3" w:rsidP="00B06046">
      <w:pPr>
        <w:pStyle w:val="Sinespaciado"/>
        <w:spacing w:line="320" w:lineRule="atLeast"/>
        <w:ind w:right="-234"/>
        <w:contextualSpacing/>
        <w:jc w:val="both"/>
        <w:rPr>
          <w:rFonts w:cs="Times New Roman"/>
          <w:sz w:val="28"/>
          <w:szCs w:val="28"/>
          <w:lang w:val="es-ES_tradnl"/>
        </w:rPr>
      </w:pPr>
    </w:p>
    <w:p w:rsidR="00B06046" w:rsidRPr="006602B3" w:rsidRDefault="006602B3" w:rsidP="00B06046">
      <w:pPr>
        <w:pStyle w:val="Sinespaciado"/>
        <w:spacing w:line="320" w:lineRule="atLeast"/>
        <w:ind w:right="-234"/>
        <w:contextualSpacing/>
        <w:jc w:val="both"/>
        <w:rPr>
          <w:rFonts w:cs="Times New Roman"/>
          <w:b/>
          <w:color w:val="000000" w:themeColor="text1"/>
          <w:sz w:val="28"/>
          <w:szCs w:val="28"/>
          <w:shd w:val="clear" w:color="auto" w:fill="FFFFFF"/>
          <w:lang w:val="es-ES_tradnl"/>
        </w:rPr>
      </w:pPr>
      <w:r w:rsidRPr="006602B3">
        <w:rPr>
          <w:rFonts w:cs="Times New Roman"/>
          <w:b/>
          <w:color w:val="000000" w:themeColor="text1"/>
          <w:sz w:val="28"/>
          <w:szCs w:val="28"/>
          <w:shd w:val="clear" w:color="auto" w:fill="FFFFFF"/>
          <w:lang w:val="es-ES_tradnl"/>
        </w:rPr>
        <w:t>Ministerio de Comercio, Industria y</w:t>
      </w:r>
      <w:r w:rsidRPr="006602B3">
        <w:rPr>
          <w:rFonts w:cs="Times New Roman"/>
          <w:b/>
          <w:color w:val="000000" w:themeColor="text1"/>
          <w:sz w:val="28"/>
          <w:szCs w:val="28"/>
          <w:shd w:val="clear" w:color="auto" w:fill="FFFFFF"/>
          <w:lang w:val="es-ES_tradnl"/>
        </w:rPr>
        <w:t xml:space="preserve"> Turismo</w:t>
      </w:r>
    </w:p>
    <w:p w:rsidR="00B06046" w:rsidRPr="006602B3" w:rsidRDefault="006602B3" w:rsidP="00B06046">
      <w:pPr>
        <w:pStyle w:val="Sinespaciado"/>
        <w:spacing w:line="320" w:lineRule="atLeast"/>
        <w:ind w:right="-234"/>
        <w:contextualSpacing/>
        <w:jc w:val="both"/>
        <w:rPr>
          <w:rFonts w:cs="Times New Roman"/>
          <w:sz w:val="28"/>
          <w:szCs w:val="28"/>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 xml:space="preserve">El Ministerio de Comercio, Industria y Turismo </w:t>
      </w:r>
      <w:r w:rsidRPr="006602B3">
        <w:rPr>
          <w:rFonts w:cs="Times New Roman"/>
          <w:sz w:val="28"/>
          <w:szCs w:val="28"/>
          <w:lang w:val="es-ES_tradnl"/>
        </w:rPr>
        <w:t>solicitó que se declare la exequibilidad del Tratado y de su ley aprobatoria. Luego de pronunciarse sobre la competencia del ejecutivo para negociar tratados, de reiterar la importancia del instrumen</w:t>
      </w:r>
      <w:r w:rsidRPr="006602B3">
        <w:rPr>
          <w:rFonts w:cs="Times New Roman"/>
          <w:sz w:val="28"/>
          <w:szCs w:val="28"/>
          <w:lang w:val="es-ES_tradnl"/>
        </w:rPr>
        <w:t xml:space="preserve">to internacional analizado y de explicar cuál es su contenido y objeto, el interviniente señaló que el Tratado está en armonía con fines esenciales del Estado como la </w:t>
      </w:r>
      <w:r w:rsidRPr="006602B3">
        <w:rPr>
          <w:rFonts w:cs="Times New Roman"/>
          <w:color w:val="000000" w:themeColor="text1"/>
          <w:sz w:val="28"/>
          <w:szCs w:val="28"/>
          <w:shd w:val="clear" w:color="auto" w:fill="FFFFFF"/>
          <w:lang w:val="es-ES_tradnl"/>
        </w:rPr>
        <w:t>seguridad, la convivencia pacífica, la salvaguarda de la vida y de la integridad, la gara</w:t>
      </w:r>
      <w:r w:rsidRPr="006602B3">
        <w:rPr>
          <w:rFonts w:cs="Times New Roman"/>
          <w:color w:val="000000" w:themeColor="text1"/>
          <w:sz w:val="28"/>
          <w:szCs w:val="28"/>
          <w:shd w:val="clear" w:color="auto" w:fill="FFFFFF"/>
          <w:lang w:val="es-ES_tradnl"/>
        </w:rPr>
        <w:t xml:space="preserve">ntía del orden público y la paz, pues su objetivo es regular el intercambio de información, el control y el comercio de armas para mejorar el orden público, la seguridad y la convivencia pacífica.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 xml:space="preserve">En concreto, el interviniente determinó que el contenido </w:t>
      </w:r>
      <w:r w:rsidRPr="006602B3">
        <w:rPr>
          <w:rFonts w:cs="Times New Roman"/>
          <w:color w:val="000000" w:themeColor="text1"/>
          <w:sz w:val="28"/>
          <w:szCs w:val="28"/>
          <w:shd w:val="clear" w:color="auto" w:fill="FFFFFF"/>
          <w:lang w:val="es-ES_tradnl"/>
        </w:rPr>
        <w:t xml:space="preserve">del tratado es constitucional porque: (i) fortalece el monopolio estatal sobre el uso, la posesión y el porte de armas establecido en los artículos 126 y 223 de la Constitución y reconocido en la </w:t>
      </w:r>
      <w:r w:rsidRPr="006602B3">
        <w:rPr>
          <w:rFonts w:cs="Times New Roman"/>
          <w:color w:val="000000" w:themeColor="text1"/>
          <w:sz w:val="28"/>
          <w:szCs w:val="28"/>
          <w:shd w:val="clear" w:color="auto" w:fill="FFFFFF"/>
          <w:lang w:val="es-ES_tradnl"/>
        </w:rPr>
        <w:t>S</w:t>
      </w:r>
      <w:r w:rsidRPr="006602B3">
        <w:rPr>
          <w:rFonts w:cs="Times New Roman"/>
          <w:color w:val="000000" w:themeColor="text1"/>
          <w:sz w:val="28"/>
          <w:szCs w:val="28"/>
          <w:shd w:val="clear" w:color="auto" w:fill="FFFFFF"/>
          <w:lang w:val="es-ES_tradnl"/>
        </w:rPr>
        <w:t>entencia C-296 de 1995; (ii) tiene como uno de sus objetivo</w:t>
      </w:r>
      <w:r w:rsidRPr="006602B3">
        <w:rPr>
          <w:rFonts w:cs="Times New Roman"/>
          <w:color w:val="000000" w:themeColor="text1"/>
          <w:sz w:val="28"/>
          <w:szCs w:val="28"/>
          <w:shd w:val="clear" w:color="auto" w:fill="FFFFFF"/>
          <w:lang w:val="es-ES_tradnl"/>
        </w:rPr>
        <w:t>s la disminución de la criminalidad y del uso de armas en la comisión de delitos graves, fin que es compatible con la defensa de los derechos humanos y el derecho internacional humanitario; (iii) contiene elementos de especial relevancia para el contexto c</w:t>
      </w:r>
      <w:r w:rsidRPr="006602B3">
        <w:rPr>
          <w:rFonts w:cs="Times New Roman"/>
          <w:color w:val="000000" w:themeColor="text1"/>
          <w:sz w:val="28"/>
          <w:szCs w:val="28"/>
          <w:shd w:val="clear" w:color="auto" w:fill="FFFFFF"/>
          <w:lang w:val="es-ES_tradnl"/>
        </w:rPr>
        <w:t xml:space="preserve">olombiano, marcado por un conflicto interno, una violencia generada por el narcotráfico y la existencia de grupos al margen de la ley; (iv) contribuye a enfrentar la problemática causada por la relación intrínseca entre la circulación de armas sin control </w:t>
      </w:r>
      <w:r w:rsidRPr="006602B3">
        <w:rPr>
          <w:rFonts w:cs="Times New Roman"/>
          <w:color w:val="000000" w:themeColor="text1"/>
          <w:sz w:val="28"/>
          <w:szCs w:val="28"/>
          <w:shd w:val="clear" w:color="auto" w:fill="FFFFFF"/>
          <w:lang w:val="es-ES_tradnl"/>
        </w:rPr>
        <w:t xml:space="preserve">estatal y la violencia, conforme a lo establecido en la </w:t>
      </w:r>
      <w:r w:rsidRPr="006602B3">
        <w:rPr>
          <w:rFonts w:cs="Times New Roman"/>
          <w:color w:val="000000" w:themeColor="text1"/>
          <w:sz w:val="28"/>
          <w:szCs w:val="28"/>
          <w:shd w:val="clear" w:color="auto" w:fill="FFFFFF"/>
          <w:lang w:val="es-ES_tradnl"/>
        </w:rPr>
        <w:t>S</w:t>
      </w:r>
      <w:r w:rsidRPr="006602B3">
        <w:rPr>
          <w:rFonts w:cs="Times New Roman"/>
          <w:color w:val="000000" w:themeColor="text1"/>
          <w:sz w:val="28"/>
          <w:szCs w:val="28"/>
          <w:shd w:val="clear" w:color="auto" w:fill="FFFFFF"/>
          <w:lang w:val="es-ES_tradnl"/>
        </w:rPr>
        <w:t xml:space="preserve">entencia C-473 de 2020; (v) considera, en concordancia con el análisis de la Corte en la </w:t>
      </w:r>
      <w:r w:rsidRPr="006602B3">
        <w:rPr>
          <w:rFonts w:cs="Times New Roman"/>
          <w:color w:val="000000" w:themeColor="text1"/>
          <w:sz w:val="28"/>
          <w:szCs w:val="28"/>
          <w:shd w:val="clear" w:color="auto" w:fill="FFFFFF"/>
          <w:lang w:val="es-ES_tradnl"/>
        </w:rPr>
        <w:t>S</w:t>
      </w:r>
      <w:r w:rsidRPr="006602B3">
        <w:rPr>
          <w:rFonts w:cs="Times New Roman"/>
          <w:color w:val="000000" w:themeColor="text1"/>
          <w:sz w:val="28"/>
          <w:szCs w:val="28"/>
          <w:shd w:val="clear" w:color="auto" w:fill="FFFFFF"/>
          <w:lang w:val="es-ES_tradnl"/>
        </w:rPr>
        <w:t>entencia C-1145 de 2000, las implicaciones del tráfico y uso de armas por parte de la población civil; y, fin</w:t>
      </w:r>
      <w:r w:rsidRPr="006602B3">
        <w:rPr>
          <w:rFonts w:cs="Times New Roman"/>
          <w:color w:val="000000" w:themeColor="text1"/>
          <w:sz w:val="28"/>
          <w:szCs w:val="28"/>
          <w:shd w:val="clear" w:color="auto" w:fill="FFFFFF"/>
          <w:lang w:val="es-ES_tradnl"/>
        </w:rPr>
        <w:t xml:space="preserve">almente, (vi) pretende reconocer la importancia del control de armas y su relación con la protección de los derechos y libertades constitucionales, como lo viene reconociendo el alto tribunal en las sentencias C-082 de 2018, C-430 de 2019, C-473 de 2020 y </w:t>
      </w:r>
      <w:r w:rsidRPr="006602B3">
        <w:rPr>
          <w:rFonts w:cs="Times New Roman"/>
          <w:color w:val="000000" w:themeColor="text1"/>
          <w:sz w:val="28"/>
          <w:szCs w:val="28"/>
          <w:shd w:val="clear" w:color="auto" w:fill="FFFFFF"/>
          <w:lang w:val="es-ES_tradnl"/>
        </w:rPr>
        <w:t xml:space="preserve">C-434 de 2021.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B06046">
      <w:pPr>
        <w:pStyle w:val="Sinespaciado"/>
        <w:spacing w:line="320" w:lineRule="atLeast"/>
        <w:ind w:right="-234"/>
        <w:contextualSpacing/>
        <w:jc w:val="both"/>
        <w:rPr>
          <w:rFonts w:cs="Times New Roman"/>
          <w:b/>
          <w:color w:val="000000" w:themeColor="text1"/>
          <w:sz w:val="28"/>
          <w:szCs w:val="28"/>
          <w:shd w:val="clear" w:color="auto" w:fill="FFFFFF"/>
          <w:lang w:val="es-ES_tradnl"/>
        </w:rPr>
      </w:pPr>
      <w:r w:rsidRPr="006602B3">
        <w:rPr>
          <w:rFonts w:cs="Times New Roman"/>
          <w:b/>
          <w:color w:val="000000" w:themeColor="text1"/>
          <w:sz w:val="28"/>
          <w:szCs w:val="28"/>
          <w:shd w:val="clear" w:color="auto" w:fill="FFFFFF"/>
          <w:lang w:val="es-ES_tradnl"/>
        </w:rPr>
        <w:t xml:space="preserve">Ministerio de Defensa Nacional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 xml:space="preserve">El Ministerio de Defensa solicitó </w:t>
      </w:r>
      <w:r w:rsidRPr="006602B3">
        <w:rPr>
          <w:rFonts w:cs="Times New Roman"/>
          <w:sz w:val="28"/>
          <w:szCs w:val="28"/>
          <w:lang w:val="es-ES_tradnl"/>
        </w:rPr>
        <w:t xml:space="preserve">que se declare la exequibilidad del Tratado y de su ley aprobatoria. Determinó que ambos están en concordancia con el preámbulo y los artículos 1, 2, 4, 9, 22, 81, 150, </w:t>
      </w:r>
      <w:r w:rsidRPr="006602B3">
        <w:rPr>
          <w:rFonts w:cs="Times New Roman"/>
          <w:sz w:val="28"/>
          <w:szCs w:val="28"/>
          <w:lang w:val="es-ES_tradnl"/>
        </w:rPr>
        <w:t>189, 223, 224 y 226 de la Constitución, y que persiguen un fin legítimo al prevenir el desvío de armas a fines ilícitos. Además, el interviniente indicó que el Tratado es compatible con fines esenciales del Estado en materia de seguridad, convivencia y paz</w:t>
      </w:r>
      <w:r w:rsidRPr="006602B3">
        <w:rPr>
          <w:rFonts w:cs="Times New Roman"/>
          <w:sz w:val="28"/>
          <w:szCs w:val="28"/>
          <w:lang w:val="es-ES_tradnl"/>
        </w:rPr>
        <w:t>.</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B06046">
      <w:pPr>
        <w:pStyle w:val="Sinespaciado"/>
        <w:spacing w:line="320" w:lineRule="atLeast"/>
        <w:ind w:right="-234"/>
        <w:contextualSpacing/>
        <w:jc w:val="both"/>
        <w:rPr>
          <w:rFonts w:cs="Times New Roman"/>
          <w:b/>
          <w:color w:val="000000" w:themeColor="text1"/>
          <w:sz w:val="28"/>
          <w:szCs w:val="28"/>
          <w:shd w:val="clear" w:color="auto" w:fill="FFFFFF"/>
          <w:lang w:val="es-ES_tradnl"/>
        </w:rPr>
      </w:pPr>
      <w:r w:rsidRPr="006602B3">
        <w:rPr>
          <w:rFonts w:cs="Times New Roman"/>
          <w:b/>
          <w:color w:val="000000" w:themeColor="text1"/>
          <w:sz w:val="28"/>
          <w:szCs w:val="28"/>
          <w:shd w:val="clear" w:color="auto" w:fill="FFFFFF"/>
          <w:lang w:val="es-ES_tradnl"/>
        </w:rPr>
        <w:t xml:space="preserve">Ministerio de Hacienda y Crédito Público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El Ministerio de Hacienda y Crédito Público solicitó que se declare la exequibilidad del Tratado y su ley aprobatoria. Para esto, primeramente, resaltó unos antecedentes sobre el análisis económico que había realizado el Gobierno Nacional a este Tratado pr</w:t>
      </w:r>
      <w:r w:rsidRPr="006602B3">
        <w:rPr>
          <w:rFonts w:cs="Times New Roman"/>
          <w:color w:val="000000" w:themeColor="text1"/>
          <w:sz w:val="28"/>
          <w:szCs w:val="28"/>
          <w:shd w:val="clear" w:color="auto" w:fill="FFFFFF"/>
          <w:lang w:val="es-ES_tradnl"/>
        </w:rPr>
        <w:t xml:space="preserve">evio a su presentación al Congreso. Posteriormente, la cartera ministerial centró su intervención en las condiciones exigidas por el artículo 7 de la Ley 819 de 2003 sobre el análisis del impacto fiscal de los proyectos de ley, acuerdo u ordenanza.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En pr</w:t>
      </w:r>
      <w:r w:rsidRPr="006602B3">
        <w:rPr>
          <w:rFonts w:cs="Times New Roman"/>
          <w:color w:val="000000" w:themeColor="text1"/>
          <w:sz w:val="28"/>
          <w:szCs w:val="28"/>
          <w:shd w:val="clear" w:color="auto" w:fill="FFFFFF"/>
          <w:lang w:val="es-ES_tradnl"/>
        </w:rPr>
        <w:t>imer lugar, el interviniente señaló que los tratados y demás instrumentos internacionales que se someten a aprobación del Congreso de la República vienen antecedidos por un análisis económico anterior por parte del Gobierno Nacional y aprobado por este. Re</w:t>
      </w:r>
      <w:r w:rsidRPr="006602B3">
        <w:rPr>
          <w:rFonts w:cs="Times New Roman"/>
          <w:color w:val="000000" w:themeColor="text1"/>
          <w:sz w:val="28"/>
          <w:szCs w:val="28"/>
          <w:shd w:val="clear" w:color="auto" w:fill="FFFFFF"/>
          <w:lang w:val="es-ES_tradnl"/>
        </w:rPr>
        <w:t>specto del examen previo de este Tratado en particular, el Ministerio narró que, en su momento, el Gobierno no había evidenciado un impacto fiscal directo asociado y que la Dirección de Impuestos y Aduanas Nacionales había advertido que el Tratado no estab</w:t>
      </w:r>
      <w:r w:rsidRPr="006602B3">
        <w:rPr>
          <w:rFonts w:cs="Times New Roman"/>
          <w:color w:val="000000" w:themeColor="text1"/>
          <w:sz w:val="28"/>
          <w:szCs w:val="28"/>
          <w:shd w:val="clear" w:color="auto" w:fill="FFFFFF"/>
          <w:lang w:val="es-ES_tradnl"/>
        </w:rPr>
        <w:t xml:space="preserve">lece tratamientos preferenciales de beneficios tributarios ni modificaciones que afecten los ingresos fiscales de la Nación.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En segundo lugar, el Ministerio se refirió al artículo 7 de la Ley 819 de 2003. De acuerdo con esta norma, el impacto fiscal de c</w:t>
      </w:r>
      <w:r w:rsidRPr="006602B3">
        <w:rPr>
          <w:rFonts w:cs="Times New Roman"/>
          <w:color w:val="000000" w:themeColor="text1"/>
          <w:sz w:val="28"/>
          <w:szCs w:val="28"/>
          <w:shd w:val="clear" w:color="auto" w:fill="FFFFFF"/>
          <w:lang w:val="es-ES_tradnl"/>
        </w:rPr>
        <w:t>ualquier proyecto de ley que ordene gasto u otorgue beneficios tributarios deberá hacerse explícito y ser compatible con el marco fiscal de mediano plazo. Además, el artículo también señala que, si el proyecto de ley es de iniciativa gubernamental y plante</w:t>
      </w:r>
      <w:r w:rsidRPr="006602B3">
        <w:rPr>
          <w:rFonts w:cs="Times New Roman"/>
          <w:color w:val="000000" w:themeColor="text1"/>
          <w:sz w:val="28"/>
          <w:szCs w:val="28"/>
          <w:shd w:val="clear" w:color="auto" w:fill="FFFFFF"/>
          <w:lang w:val="es-ES_tradnl"/>
        </w:rPr>
        <w:t>a un gasto adicional o una reducción de ingresos, debe contener una fuente sustitutiva para el mismo. En particular, la intervención referenció las sentencias C-520 de 2019 y C-085 de 2019, en las que la Corte Constitucional precisó la diferencia entre una</w:t>
      </w:r>
      <w:r w:rsidRPr="006602B3">
        <w:rPr>
          <w:rFonts w:cs="Times New Roman"/>
          <w:color w:val="000000" w:themeColor="text1"/>
          <w:sz w:val="28"/>
          <w:szCs w:val="28"/>
          <w:shd w:val="clear" w:color="auto" w:fill="FFFFFF"/>
          <w:lang w:val="es-ES_tradnl"/>
        </w:rPr>
        <w:t xml:space="preserve"> norma que ordena un gasto o establece un beneficio tributario, y una que autoriza al Gobierno a incluir un gasto. En este último caso, no es exigible el requisito contenido en el artículo 7 de la Ley 819 de 2003.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Adicionalmente, esta cartera ministerial</w:t>
      </w:r>
      <w:r w:rsidRPr="006602B3">
        <w:rPr>
          <w:rFonts w:cs="Times New Roman"/>
          <w:color w:val="000000" w:themeColor="text1"/>
          <w:sz w:val="28"/>
          <w:szCs w:val="28"/>
          <w:shd w:val="clear" w:color="auto" w:fill="FFFFFF"/>
          <w:lang w:val="es-ES_tradnl"/>
        </w:rPr>
        <w:t xml:space="preserve"> manifestó que, como regla general, los tratados de cooperación son compatibles con la Constitución, pues son una expresión del deber estatal de internacionalización de las relaciones. Además, según apuntó el interviniente, cualquier tratado, incluido el a</w:t>
      </w:r>
      <w:r w:rsidRPr="006602B3">
        <w:rPr>
          <w:rFonts w:cs="Times New Roman"/>
          <w:color w:val="000000" w:themeColor="text1"/>
          <w:sz w:val="28"/>
          <w:szCs w:val="28"/>
          <w:shd w:val="clear" w:color="auto" w:fill="FFFFFF"/>
          <w:lang w:val="es-ES_tradnl"/>
        </w:rPr>
        <w:t xml:space="preserve">nalizado en esta ocasión, debe ajustarse a las disponibilidades presupuestales de acuerdo con lo dispuesto en el artículo 39 del Estatuto Orgánico del Presupuesto y la </w:t>
      </w:r>
      <w:r w:rsidRPr="006602B3">
        <w:rPr>
          <w:rFonts w:cs="Times New Roman"/>
          <w:color w:val="000000" w:themeColor="text1"/>
          <w:sz w:val="28"/>
          <w:szCs w:val="28"/>
          <w:shd w:val="clear" w:color="auto" w:fill="FFFFFF"/>
          <w:lang w:val="es-ES_tradnl"/>
        </w:rPr>
        <w:t>S</w:t>
      </w:r>
      <w:r w:rsidRPr="006602B3">
        <w:rPr>
          <w:rFonts w:cs="Times New Roman"/>
          <w:color w:val="000000" w:themeColor="text1"/>
          <w:sz w:val="28"/>
          <w:szCs w:val="28"/>
          <w:shd w:val="clear" w:color="auto" w:fill="FFFFFF"/>
          <w:lang w:val="es-ES_tradnl"/>
        </w:rPr>
        <w:t>entencia C-157 de 1998. Sobre el particular, el Ministerio también precisó que cualquie</w:t>
      </w:r>
      <w:r w:rsidRPr="006602B3">
        <w:rPr>
          <w:rFonts w:cs="Times New Roman"/>
          <w:color w:val="000000" w:themeColor="text1"/>
          <w:sz w:val="28"/>
          <w:szCs w:val="28"/>
          <w:shd w:val="clear" w:color="auto" w:fill="FFFFFF"/>
          <w:lang w:val="es-ES_tradnl"/>
        </w:rPr>
        <w:t xml:space="preserve">r nuevo requerimiento de gasto debía tener presente los techos del marco de gasto de mediano plazo y las priorizaciones de recursos que realizan de forma conjunta esta cartera y el Departamento Nacional de Planeación. </w:t>
      </w:r>
    </w:p>
    <w:p w:rsidR="00B06046" w:rsidRPr="006602B3" w:rsidRDefault="006602B3" w:rsidP="00B06046">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B0604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Con base en los argumentos expuestos</w:t>
      </w:r>
      <w:r w:rsidRPr="006602B3">
        <w:rPr>
          <w:rFonts w:cs="Times New Roman"/>
          <w:color w:val="000000" w:themeColor="text1"/>
          <w:sz w:val="28"/>
          <w:szCs w:val="28"/>
          <w:shd w:val="clear" w:color="auto" w:fill="FFFFFF"/>
          <w:lang w:val="es-ES_tradnl"/>
        </w:rPr>
        <w:t>, esta cartera ministerial concluyó que la implementación de cualquier tratado, acuerdo o convenio internacional, debe armonizarse con las restricciones del marco fiscal de mediano plazo y las proyecciones de gastos de cada sector. En esta medida, a juicio</w:t>
      </w:r>
      <w:r w:rsidRPr="006602B3">
        <w:rPr>
          <w:rFonts w:cs="Times New Roman"/>
          <w:color w:val="000000" w:themeColor="text1"/>
          <w:sz w:val="28"/>
          <w:szCs w:val="28"/>
          <w:shd w:val="clear" w:color="auto" w:fill="FFFFFF"/>
          <w:lang w:val="es-ES_tradnl"/>
        </w:rPr>
        <w:t xml:space="preserve"> del ministerio interviniente, se satisfacen las finalidades sustantivas que las obligaciones del artículo 7 de la Ley 819 de 2003 persiguen. Señaló que una interpretación contraria del artículo 7 llevaría a creer que su función es entorpecer o impedir la </w:t>
      </w:r>
      <w:r w:rsidRPr="006602B3">
        <w:rPr>
          <w:rFonts w:cs="Times New Roman"/>
          <w:color w:val="000000" w:themeColor="text1"/>
          <w:sz w:val="28"/>
          <w:szCs w:val="28"/>
          <w:shd w:val="clear" w:color="auto" w:fill="FFFFFF"/>
          <w:lang w:val="es-ES_tradnl"/>
        </w:rPr>
        <w:t xml:space="preserve">expedición de leyes y desconocer la primacía de lo sustancial sobre lo procedimental. </w:t>
      </w:r>
      <w:r w:rsidRPr="006602B3">
        <w:rPr>
          <w:rFonts w:cs="Times New Roman"/>
          <w:color w:val="000000" w:themeColor="text1"/>
          <w:sz w:val="28"/>
          <w:szCs w:val="28"/>
          <w:lang w:val="es-ES_tradnl"/>
        </w:rPr>
        <w:t>Por las razones descritas, el Ministerio solicitó la constitucionalidad del Tratado y la ley aprobatoria.</w:t>
      </w:r>
    </w:p>
    <w:p w:rsidR="00B06046" w:rsidRPr="006602B3" w:rsidRDefault="006602B3" w:rsidP="00B06046">
      <w:pPr>
        <w:tabs>
          <w:tab w:val="left" w:pos="8647"/>
          <w:tab w:val="left" w:pos="8789"/>
        </w:tabs>
        <w:ind w:right="-234"/>
        <w:jc w:val="both"/>
        <w:rPr>
          <w:rFonts w:ascii="Times New Roman" w:hAnsi="Times New Roman" w:cs="Times New Roman"/>
          <w:b/>
          <w:bCs/>
          <w:color w:val="000000" w:themeColor="text1"/>
          <w:sz w:val="28"/>
          <w:szCs w:val="28"/>
          <w:shd w:val="clear" w:color="auto" w:fill="FFFFFF"/>
          <w:lang w:val="es-ES"/>
        </w:rPr>
      </w:pPr>
    </w:p>
    <w:p w:rsidR="00B06046" w:rsidRPr="006602B3" w:rsidRDefault="006602B3" w:rsidP="00196C84">
      <w:pPr>
        <w:pStyle w:val="Prrafodelista"/>
        <w:numPr>
          <w:ilvl w:val="0"/>
          <w:numId w:val="4"/>
        </w:numPr>
        <w:spacing w:before="0" w:beforeAutospacing="0" w:after="0" w:afterAutospacing="0" w:line="320" w:lineRule="atLeast"/>
        <w:ind w:left="0" w:right="-234" w:firstLine="0"/>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CONCEPTO DE LA PROCURADORA GENERAL DE LA NACIÓN</w:t>
      </w:r>
    </w:p>
    <w:p w:rsidR="00B06046" w:rsidRPr="006602B3" w:rsidRDefault="006602B3" w:rsidP="00B06046">
      <w:pPr>
        <w:pStyle w:val="Prrafodelista"/>
        <w:spacing w:before="0" w:beforeAutospacing="0" w:after="0" w:afterAutospacing="0" w:line="320" w:lineRule="atLeast"/>
        <w:ind w:right="-234"/>
        <w:contextualSpacing/>
        <w:jc w:val="both"/>
        <w:rPr>
          <w:rFonts w:ascii="Times New Roman" w:hAnsi="Times New Roman" w:cs="Times New Roman"/>
          <w:color w:val="000000" w:themeColor="text1"/>
          <w:sz w:val="28"/>
          <w:szCs w:val="28"/>
          <w:lang w:val="es-ES_tradnl"/>
        </w:rPr>
      </w:pPr>
    </w:p>
    <w:p w:rsidR="00B06046" w:rsidRPr="006602B3" w:rsidRDefault="006602B3" w:rsidP="00196C84">
      <w:pPr>
        <w:pStyle w:val="Prrafodelista"/>
        <w:numPr>
          <w:ilvl w:val="0"/>
          <w:numId w:val="3"/>
        </w:numPr>
        <w:spacing w:line="32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La procuradora general de la Nación solicitó que se declare exequible 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xml:space="preserve"> y su ley aprobatoria. Para esto, dividió su intervención en cuatro partes. En la primera, la funcionaria realizó unas consideraciones sobre el análi</w:t>
      </w:r>
      <w:r w:rsidRPr="006602B3">
        <w:rPr>
          <w:rFonts w:ascii="Times New Roman" w:hAnsi="Times New Roman" w:cs="Times New Roman"/>
          <w:color w:val="000000" w:themeColor="text1"/>
          <w:sz w:val="28"/>
          <w:szCs w:val="28"/>
          <w:lang w:val="es-ES_tradnl"/>
        </w:rPr>
        <w:t>sis formal de</w:t>
      </w:r>
      <w:r w:rsidRPr="006602B3">
        <w:rPr>
          <w:rFonts w:ascii="Times New Roman" w:hAnsi="Times New Roman" w:cs="Times New Roman"/>
          <w:color w:val="000000" w:themeColor="text1"/>
          <w:sz w:val="28"/>
          <w:szCs w:val="28"/>
          <w:lang w:val="es-ES_tradnl"/>
        </w:rPr>
        <w:t xml:space="preserve"> constitucionalidad del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T</w:t>
      </w:r>
      <w:r w:rsidRPr="006602B3">
        <w:rPr>
          <w:rFonts w:ascii="Times New Roman" w:hAnsi="Times New Roman" w:cs="Times New Roman"/>
          <w:color w:val="000000" w:themeColor="text1"/>
          <w:sz w:val="28"/>
          <w:szCs w:val="28"/>
          <w:lang w:val="es-ES_tradnl"/>
        </w:rPr>
        <w:t>ratado</w:t>
      </w:r>
      <w:r w:rsidRPr="006602B3">
        <w:rPr>
          <w:rStyle w:val="Refdenotaalpie"/>
          <w:rFonts w:ascii="Times New Roman" w:hAnsi="Times New Roman" w:cs="Times New Roman"/>
          <w:color w:val="000000" w:themeColor="text1"/>
          <w:sz w:val="28"/>
          <w:szCs w:val="28"/>
          <w:lang w:val="es-ES_tradnl"/>
        </w:rPr>
        <w:t xml:space="preserve"> </w:t>
      </w:r>
      <w:r w:rsidRPr="006602B3">
        <w:rPr>
          <w:rStyle w:val="Refdenotaalpie"/>
          <w:rFonts w:ascii="Times New Roman" w:hAnsi="Times New Roman" w:cs="Times New Roman"/>
          <w:color w:val="000000" w:themeColor="text1"/>
          <w:sz w:val="28"/>
          <w:szCs w:val="28"/>
          <w:lang w:val="es-ES_tradnl"/>
        </w:rPr>
        <w:footnoteReference w:id="21"/>
      </w:r>
      <w:r w:rsidRPr="006602B3">
        <w:rPr>
          <w:rFonts w:ascii="Times New Roman" w:hAnsi="Times New Roman" w:cs="Times New Roman"/>
          <w:color w:val="000000" w:themeColor="text1"/>
          <w:sz w:val="28"/>
          <w:szCs w:val="28"/>
          <w:lang w:val="es-ES_tradnl"/>
        </w:rPr>
        <w:t>; en la segunda, se refirió a</w:t>
      </w:r>
      <w:r w:rsidRPr="006602B3">
        <w:rPr>
          <w:rFonts w:ascii="Times New Roman" w:hAnsi="Times New Roman" w:cs="Times New Roman"/>
          <w:color w:val="000000" w:themeColor="text1"/>
          <w:sz w:val="28"/>
          <w:szCs w:val="28"/>
          <w:lang w:val="es-ES_tradnl"/>
        </w:rPr>
        <w:t xml:space="preserve">l estudio formal de constitucionalidad </w:t>
      </w:r>
      <w:r w:rsidRPr="006602B3">
        <w:rPr>
          <w:rFonts w:ascii="Times New Roman" w:hAnsi="Times New Roman" w:cs="Times New Roman"/>
          <w:color w:val="000000" w:themeColor="text1"/>
          <w:sz w:val="28"/>
          <w:szCs w:val="28"/>
          <w:lang w:val="es-ES_tradnl"/>
        </w:rPr>
        <w:t>de la Ley 2289 de 2023; en la tercera, estudió la constitucionalidad material del instrumento internacional; y en la última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expuso un análisi</w:t>
      </w:r>
      <w:r w:rsidRPr="006602B3">
        <w:rPr>
          <w:rFonts w:ascii="Times New Roman" w:hAnsi="Times New Roman" w:cs="Times New Roman"/>
          <w:color w:val="000000" w:themeColor="text1"/>
          <w:sz w:val="28"/>
          <w:szCs w:val="28"/>
          <w:lang w:val="es-ES_tradnl"/>
        </w:rPr>
        <w:t>s material de la constitucionalidad de la ley aprobatoria.</w:t>
      </w:r>
    </w:p>
    <w:p w:rsidR="00B06046" w:rsidRPr="006602B3" w:rsidRDefault="006602B3" w:rsidP="00B06046">
      <w:pPr>
        <w:pStyle w:val="Prrafodelista"/>
        <w:spacing w:line="320" w:lineRule="atLeast"/>
        <w:ind w:right="-234"/>
        <w:contextualSpacing/>
        <w:jc w:val="both"/>
        <w:rPr>
          <w:rFonts w:ascii="Times New Roman" w:hAnsi="Times New Roman" w:cs="Times New Roman"/>
          <w:color w:val="000000" w:themeColor="text1"/>
          <w:sz w:val="28"/>
          <w:szCs w:val="28"/>
          <w:lang w:val="es-ES_tradnl"/>
        </w:rPr>
      </w:pPr>
    </w:p>
    <w:p w:rsidR="00B06046" w:rsidRPr="006602B3" w:rsidRDefault="006602B3" w:rsidP="00196C84">
      <w:pPr>
        <w:pStyle w:val="Prrafodelista"/>
        <w:numPr>
          <w:ilvl w:val="0"/>
          <w:numId w:val="3"/>
        </w:numPr>
        <w:spacing w:line="32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concordancia con lo anterior, por un lado, la procuradora manifestó que el Estado colombiano </w:t>
      </w:r>
      <w:r w:rsidRPr="006602B3">
        <w:rPr>
          <w:rFonts w:ascii="Times New Roman" w:hAnsi="Times New Roman" w:cs="Times New Roman"/>
          <w:color w:val="000000" w:themeColor="text1"/>
          <w:sz w:val="28"/>
          <w:szCs w:val="28"/>
          <w:lang w:val="es-ES_tradnl"/>
        </w:rPr>
        <w:t xml:space="preserve">fue </w:t>
      </w:r>
      <w:r w:rsidRPr="006602B3">
        <w:rPr>
          <w:rFonts w:ascii="Times New Roman" w:hAnsi="Times New Roman" w:cs="Times New Roman"/>
          <w:color w:val="000000" w:themeColor="text1"/>
          <w:sz w:val="28"/>
          <w:szCs w:val="28"/>
          <w:lang w:val="es-ES_tradnl"/>
        </w:rPr>
        <w:t>debidamente representado durante el trámite de celebración del Tratado objeto de análisis</w:t>
      </w:r>
      <w:r w:rsidRPr="006602B3">
        <w:rPr>
          <w:rStyle w:val="Refdenotaalpie"/>
          <w:rFonts w:ascii="Times New Roman" w:hAnsi="Times New Roman" w:cs="Times New Roman"/>
          <w:color w:val="000000" w:themeColor="text1"/>
          <w:sz w:val="28"/>
          <w:szCs w:val="28"/>
          <w:lang w:val="es-ES_tradnl"/>
        </w:rPr>
        <w:footnoteReference w:id="22"/>
      </w:r>
      <w:r w:rsidRPr="006602B3">
        <w:rPr>
          <w:rFonts w:ascii="Times New Roman" w:hAnsi="Times New Roman" w:cs="Times New Roman"/>
          <w:color w:val="000000" w:themeColor="text1"/>
          <w:sz w:val="28"/>
          <w:szCs w:val="28"/>
          <w:lang w:val="es-ES_tradnl"/>
        </w:rPr>
        <w:t xml:space="preserve">. Por </w:t>
      </w:r>
      <w:r w:rsidRPr="006602B3">
        <w:rPr>
          <w:rFonts w:ascii="Times New Roman" w:hAnsi="Times New Roman" w:cs="Times New Roman"/>
          <w:color w:val="000000" w:themeColor="text1"/>
          <w:sz w:val="28"/>
          <w:szCs w:val="28"/>
          <w:lang w:val="es-ES_tradnl"/>
        </w:rPr>
        <w:t xml:space="preserve">otra parte, la funcionaria hizo un recuento del procedimiento legislativo que se llevó a cabo, y concluyó que el trámite </w:t>
      </w:r>
      <w:r w:rsidRPr="006602B3">
        <w:rPr>
          <w:rFonts w:ascii="Times New Roman" w:hAnsi="Times New Roman" w:cs="Times New Roman"/>
          <w:color w:val="000000" w:themeColor="text1"/>
          <w:sz w:val="28"/>
          <w:szCs w:val="28"/>
          <w:lang w:val="es-ES_tradnl"/>
        </w:rPr>
        <w:t xml:space="preserve">cumplió </w:t>
      </w:r>
      <w:r w:rsidRPr="006602B3">
        <w:rPr>
          <w:rFonts w:ascii="Times New Roman" w:hAnsi="Times New Roman" w:cs="Times New Roman"/>
          <w:color w:val="000000" w:themeColor="text1"/>
          <w:sz w:val="28"/>
          <w:szCs w:val="28"/>
          <w:lang w:val="es-ES_tradnl"/>
        </w:rPr>
        <w:t>los mandatos constitucionales en la materia</w:t>
      </w:r>
      <w:r w:rsidRPr="006602B3">
        <w:rPr>
          <w:rStyle w:val="Refdenotaalpie"/>
          <w:rFonts w:ascii="Times New Roman" w:hAnsi="Times New Roman" w:cs="Times New Roman"/>
          <w:color w:val="000000" w:themeColor="text1"/>
          <w:sz w:val="28"/>
          <w:szCs w:val="28"/>
          <w:lang w:val="es-ES_tradnl"/>
        </w:rPr>
        <w:footnoteReference w:id="23"/>
      </w:r>
      <w:r w:rsidRPr="006602B3">
        <w:rPr>
          <w:rFonts w:ascii="Times New Roman" w:hAnsi="Times New Roman" w:cs="Times New Roman"/>
          <w:color w:val="000000" w:themeColor="text1"/>
          <w:sz w:val="28"/>
          <w:szCs w:val="28"/>
          <w:lang w:val="es-ES_tradnl"/>
        </w:rPr>
        <w:t xml:space="preserve">.  </w:t>
      </w:r>
    </w:p>
    <w:p w:rsidR="00B06046" w:rsidRPr="006602B3" w:rsidRDefault="006602B3" w:rsidP="00B06046">
      <w:pPr>
        <w:pStyle w:val="Prrafodelista"/>
        <w:spacing w:line="320" w:lineRule="atLeast"/>
        <w:ind w:right="-234"/>
        <w:contextualSpacing/>
        <w:jc w:val="both"/>
        <w:rPr>
          <w:rFonts w:ascii="Times New Roman" w:hAnsi="Times New Roman" w:cs="Times New Roman"/>
          <w:color w:val="000000" w:themeColor="text1"/>
          <w:sz w:val="28"/>
          <w:szCs w:val="28"/>
          <w:lang w:val="es-ES_tradnl"/>
        </w:rPr>
      </w:pPr>
    </w:p>
    <w:p w:rsidR="00B06046" w:rsidRPr="006602B3" w:rsidRDefault="006602B3" w:rsidP="00196C84">
      <w:pPr>
        <w:pStyle w:val="Prrafodelista"/>
        <w:numPr>
          <w:ilvl w:val="0"/>
          <w:numId w:val="3"/>
        </w:numPr>
        <w:spacing w:line="32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La procuradora señaló </w:t>
      </w:r>
      <w:r w:rsidRPr="006602B3">
        <w:rPr>
          <w:rFonts w:ascii="Times New Roman" w:hAnsi="Times New Roman" w:cs="Times New Roman"/>
          <w:color w:val="000000" w:themeColor="text1"/>
          <w:sz w:val="28"/>
          <w:szCs w:val="28"/>
          <w:lang w:val="es-ES_tradnl"/>
        </w:rPr>
        <w:t xml:space="preserve">cuál es </w:t>
      </w:r>
      <w:r w:rsidRPr="006602B3">
        <w:rPr>
          <w:rFonts w:ascii="Times New Roman" w:hAnsi="Times New Roman" w:cs="Times New Roman"/>
          <w:color w:val="000000" w:themeColor="text1"/>
          <w:sz w:val="28"/>
          <w:szCs w:val="28"/>
          <w:lang w:val="es-ES_tradnl"/>
        </w:rPr>
        <w:t xml:space="preserve">el objetivo del </w:t>
      </w:r>
      <w:r w:rsidRPr="006602B3">
        <w:rPr>
          <w:rFonts w:ascii="Times New Roman" w:hAnsi="Times New Roman" w:cs="Times New Roman"/>
          <w:color w:val="000000" w:themeColor="text1"/>
          <w:sz w:val="28"/>
          <w:szCs w:val="28"/>
          <w:lang w:val="es-ES_tradnl"/>
        </w:rPr>
        <w:t xml:space="preserve">Tratado sobre el Comercio de </w:t>
      </w:r>
      <w:r w:rsidRPr="006602B3">
        <w:rPr>
          <w:rFonts w:ascii="Times New Roman" w:hAnsi="Times New Roman" w:cs="Times New Roman"/>
          <w:color w:val="000000" w:themeColor="text1"/>
          <w:sz w:val="28"/>
          <w:szCs w:val="28"/>
          <w:lang w:val="es-ES_tradnl"/>
        </w:rPr>
        <w:t>Armas</w:t>
      </w:r>
      <w:r w:rsidRPr="006602B3">
        <w:rPr>
          <w:rFonts w:ascii="Times New Roman" w:hAnsi="Times New Roman" w:cs="Times New Roman"/>
          <w:color w:val="000000" w:themeColor="text1"/>
          <w:sz w:val="28"/>
          <w:szCs w:val="28"/>
          <w:lang w:val="es-ES_tradnl"/>
        </w:rPr>
        <w:t xml:space="preserve"> e hizo un recuento de las disposiciones más relevantes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 él contenidas</w:t>
      </w:r>
      <w:r w:rsidRPr="006602B3">
        <w:rPr>
          <w:rFonts w:ascii="Times New Roman" w:hAnsi="Times New Roman" w:cs="Times New Roman"/>
          <w:color w:val="000000" w:themeColor="text1"/>
          <w:sz w:val="28"/>
          <w:szCs w:val="28"/>
          <w:lang w:val="es-ES_tradnl"/>
        </w:rPr>
        <w:t xml:space="preserve">. Al respecto, la funcionaria señaló que el </w:t>
      </w:r>
      <w:r w:rsidRPr="006602B3">
        <w:rPr>
          <w:rFonts w:ascii="Times New Roman" w:hAnsi="Times New Roman" w:cs="Times New Roman"/>
          <w:color w:val="000000" w:themeColor="text1"/>
          <w:sz w:val="28"/>
          <w:szCs w:val="28"/>
          <w:lang w:val="es-ES_tradnl"/>
        </w:rPr>
        <w:t xml:space="preserve">instrumento </w:t>
      </w:r>
      <w:r w:rsidRPr="006602B3">
        <w:rPr>
          <w:rFonts w:ascii="Times New Roman" w:hAnsi="Times New Roman" w:cs="Times New Roman"/>
          <w:color w:val="000000" w:themeColor="text1"/>
          <w:sz w:val="28"/>
          <w:szCs w:val="28"/>
          <w:lang w:val="es-ES_tradnl"/>
        </w:rPr>
        <w:t>examinado respond</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 a los mandatos constitucionales, enfatizando cuatro puntos: (i) las medidas de control de armas </w:t>
      </w:r>
      <w:r w:rsidRPr="006602B3">
        <w:rPr>
          <w:rFonts w:ascii="Times New Roman" w:hAnsi="Times New Roman" w:cs="Times New Roman"/>
          <w:color w:val="000000" w:themeColor="text1"/>
          <w:sz w:val="28"/>
          <w:szCs w:val="28"/>
          <w:lang w:val="es-ES_tradnl"/>
        </w:rPr>
        <w:t>desarrol</w:t>
      </w:r>
      <w:r w:rsidRPr="006602B3">
        <w:rPr>
          <w:rFonts w:ascii="Times New Roman" w:hAnsi="Times New Roman" w:cs="Times New Roman"/>
          <w:color w:val="000000" w:themeColor="text1"/>
          <w:sz w:val="28"/>
          <w:szCs w:val="28"/>
          <w:lang w:val="es-ES_tradnl"/>
        </w:rPr>
        <w:t>lan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l deber de protección de los derechos y libertades de las personas establecido en el artículo 2 superior</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aseguran el monopolio estatal sobre las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y limitan la</w:t>
      </w:r>
      <w:r w:rsidRPr="006602B3">
        <w:rPr>
          <w:rFonts w:ascii="Times New Roman" w:hAnsi="Times New Roman" w:cs="Times New Roman"/>
          <w:color w:val="000000" w:themeColor="text1"/>
          <w:sz w:val="28"/>
          <w:szCs w:val="28"/>
          <w:lang w:val="es-ES_tradnl"/>
        </w:rPr>
        <w:t xml:space="preserve"> importación de</w:t>
      </w:r>
      <w:r w:rsidRPr="006602B3">
        <w:rPr>
          <w:rFonts w:ascii="Times New Roman" w:hAnsi="Times New Roman" w:cs="Times New Roman"/>
          <w:color w:val="000000" w:themeColor="text1"/>
          <w:sz w:val="28"/>
          <w:szCs w:val="28"/>
          <w:lang w:val="es-ES_tradnl"/>
        </w:rPr>
        <w:t xml:space="preserve"> armas (</w:t>
      </w:r>
      <w:r w:rsidRPr="006602B3">
        <w:rPr>
          <w:rFonts w:ascii="Times New Roman" w:hAnsi="Times New Roman" w:cs="Times New Roman"/>
          <w:color w:val="000000" w:themeColor="text1"/>
          <w:sz w:val="28"/>
          <w:szCs w:val="28"/>
          <w:lang w:val="es-ES_tradnl"/>
        </w:rPr>
        <w:t>artículos 81 y 223 de la Constitución</w:t>
      </w:r>
      <w:r w:rsidRPr="006602B3">
        <w:rPr>
          <w:rFonts w:ascii="Times New Roman" w:hAnsi="Times New Roman" w:cs="Times New Roman"/>
          <w:color w:val="000000" w:themeColor="text1"/>
          <w:sz w:val="28"/>
          <w:szCs w:val="28"/>
          <w:lang w:val="es-ES_tradnl"/>
        </w:rPr>
        <w:t>)</w:t>
      </w:r>
      <w:r w:rsidRPr="006602B3">
        <w:rPr>
          <w:rStyle w:val="Refdenotaalpie"/>
          <w:rFonts w:ascii="Times New Roman" w:hAnsi="Times New Roman" w:cs="Times New Roman"/>
          <w:color w:val="000000" w:themeColor="text1"/>
          <w:sz w:val="28"/>
          <w:szCs w:val="28"/>
          <w:lang w:val="es-ES_tradnl"/>
        </w:rPr>
        <w:footnoteReference w:id="24"/>
      </w:r>
      <w:r w:rsidRPr="006602B3">
        <w:rPr>
          <w:rFonts w:ascii="Times New Roman" w:hAnsi="Times New Roman" w:cs="Times New Roman"/>
          <w:color w:val="000000" w:themeColor="text1"/>
          <w:sz w:val="28"/>
          <w:szCs w:val="28"/>
          <w:lang w:val="es-ES_tradnl"/>
        </w:rPr>
        <w:t xml:space="preserve">; (ii) las disposiciones </w:t>
      </w:r>
      <w:r w:rsidRPr="006602B3">
        <w:rPr>
          <w:rFonts w:ascii="Times New Roman" w:hAnsi="Times New Roman" w:cs="Times New Roman"/>
          <w:color w:val="000000" w:themeColor="text1"/>
          <w:sz w:val="28"/>
          <w:szCs w:val="28"/>
          <w:lang w:val="es-ES_tradnl"/>
        </w:rPr>
        <w:t>sobre el tráfico ilícito de armas de fuego se relacionan con los artículos 9 y 22 de la Constitución, y responden a la prevención de factores que generan violencia y atentan contra un orden justo y el mantenimiento de la paz en el país</w:t>
      </w:r>
      <w:r w:rsidRPr="006602B3">
        <w:rPr>
          <w:rStyle w:val="Refdenotaalpie"/>
          <w:rFonts w:ascii="Times New Roman" w:hAnsi="Times New Roman" w:cs="Times New Roman"/>
          <w:color w:val="000000" w:themeColor="text1"/>
          <w:sz w:val="28"/>
          <w:szCs w:val="28"/>
          <w:lang w:val="es-ES_tradnl"/>
        </w:rPr>
        <w:footnoteReference w:id="25"/>
      </w:r>
      <w:r w:rsidRPr="006602B3">
        <w:rPr>
          <w:rFonts w:ascii="Times New Roman" w:hAnsi="Times New Roman" w:cs="Times New Roman"/>
          <w:color w:val="000000" w:themeColor="text1"/>
          <w:sz w:val="28"/>
          <w:szCs w:val="28"/>
          <w:lang w:val="es-ES_tradnl"/>
        </w:rPr>
        <w:t>; (iii) las disposic</w:t>
      </w:r>
      <w:r w:rsidRPr="006602B3">
        <w:rPr>
          <w:rFonts w:ascii="Times New Roman" w:hAnsi="Times New Roman" w:cs="Times New Roman"/>
          <w:color w:val="000000" w:themeColor="text1"/>
          <w:sz w:val="28"/>
          <w:szCs w:val="28"/>
          <w:lang w:val="es-ES_tradnl"/>
        </w:rPr>
        <w:t xml:space="preserve">iones materiales del Tratado respetan la legislación interna, </w:t>
      </w:r>
      <w:r w:rsidRPr="006602B3">
        <w:rPr>
          <w:rFonts w:ascii="Times New Roman" w:hAnsi="Times New Roman" w:cs="Times New Roman"/>
          <w:color w:val="000000" w:themeColor="text1"/>
          <w:sz w:val="28"/>
          <w:szCs w:val="28"/>
          <w:lang w:val="es-ES_tradnl"/>
        </w:rPr>
        <w:t xml:space="preserve">fomentan la integración internacional, </w:t>
      </w:r>
      <w:r w:rsidRPr="006602B3">
        <w:rPr>
          <w:rFonts w:ascii="Times New Roman" w:hAnsi="Times New Roman" w:cs="Times New Roman"/>
          <w:color w:val="000000" w:themeColor="text1"/>
          <w:sz w:val="28"/>
          <w:szCs w:val="28"/>
          <w:lang w:val="es-ES_tradnl"/>
        </w:rPr>
        <w:t>al igual que los principios del derecho internacional sobre soberanía y autodeterminación de los pueblos</w:t>
      </w:r>
      <w:r w:rsidRPr="006602B3">
        <w:rPr>
          <w:rFonts w:ascii="Times New Roman" w:hAnsi="Times New Roman" w:cs="Times New Roman"/>
          <w:color w:val="000000" w:themeColor="text1"/>
          <w:sz w:val="28"/>
          <w:szCs w:val="28"/>
          <w:lang w:val="es-ES_tradnl"/>
        </w:rPr>
        <w:t xml:space="preserve"> según lo dispuesto en los artículos</w:t>
      </w:r>
      <w:r w:rsidRPr="006602B3">
        <w:rPr>
          <w:rFonts w:ascii="Times New Roman" w:hAnsi="Times New Roman" w:cs="Times New Roman"/>
          <w:color w:val="000000" w:themeColor="text1"/>
          <w:sz w:val="28"/>
          <w:szCs w:val="28"/>
          <w:lang w:val="es-ES_tradnl"/>
        </w:rPr>
        <w:t xml:space="preserve"> 4,</w:t>
      </w:r>
      <w:r w:rsidRPr="006602B3">
        <w:rPr>
          <w:rFonts w:ascii="Times New Roman" w:hAnsi="Times New Roman" w:cs="Times New Roman"/>
          <w:color w:val="000000" w:themeColor="text1"/>
          <w:sz w:val="28"/>
          <w:szCs w:val="28"/>
          <w:lang w:val="es-ES_tradnl"/>
        </w:rPr>
        <w:t xml:space="preserve"> 226 y 227 d</w:t>
      </w:r>
      <w:r w:rsidRPr="006602B3">
        <w:rPr>
          <w:rFonts w:ascii="Times New Roman" w:hAnsi="Times New Roman" w:cs="Times New Roman"/>
          <w:color w:val="000000" w:themeColor="text1"/>
          <w:sz w:val="28"/>
          <w:szCs w:val="28"/>
          <w:lang w:val="es-ES_tradnl"/>
        </w:rPr>
        <w:t>e la Constitución</w:t>
      </w:r>
      <w:r w:rsidRPr="006602B3">
        <w:rPr>
          <w:rStyle w:val="Refdenotaalpie"/>
          <w:rFonts w:ascii="Times New Roman" w:hAnsi="Times New Roman" w:cs="Times New Roman"/>
          <w:color w:val="000000" w:themeColor="text1"/>
          <w:sz w:val="28"/>
          <w:szCs w:val="28"/>
          <w:lang w:val="es-ES_tradnl"/>
        </w:rPr>
        <w:footnoteReference w:id="26"/>
      </w:r>
      <w:r w:rsidRPr="006602B3">
        <w:rPr>
          <w:rFonts w:ascii="Times New Roman" w:hAnsi="Times New Roman" w:cs="Times New Roman"/>
          <w:color w:val="000000" w:themeColor="text1"/>
          <w:sz w:val="28"/>
          <w:szCs w:val="28"/>
          <w:lang w:val="es-ES_tradnl"/>
        </w:rPr>
        <w:t xml:space="preserve">; y (iv) las disposiciones instrumentales del </w:t>
      </w:r>
      <w:r w:rsidRPr="006602B3">
        <w:rPr>
          <w:rFonts w:ascii="Times New Roman" w:hAnsi="Times New Roman" w:cs="Times New Roman"/>
          <w:color w:val="000000" w:themeColor="text1"/>
          <w:sz w:val="28"/>
          <w:szCs w:val="28"/>
          <w:lang w:val="es-ES_tradnl"/>
        </w:rPr>
        <w:t xml:space="preserve">Tratado </w:t>
      </w:r>
      <w:r w:rsidRPr="006602B3">
        <w:rPr>
          <w:rFonts w:ascii="Times New Roman" w:hAnsi="Times New Roman" w:cs="Times New Roman"/>
          <w:color w:val="000000" w:themeColor="text1"/>
          <w:sz w:val="28"/>
          <w:szCs w:val="28"/>
          <w:lang w:val="es-ES_tradnl"/>
        </w:rPr>
        <w:t xml:space="preserve">analizado </w:t>
      </w:r>
      <w:r w:rsidRPr="006602B3">
        <w:rPr>
          <w:rFonts w:ascii="Times New Roman" w:hAnsi="Times New Roman" w:cs="Times New Roman"/>
          <w:color w:val="000000" w:themeColor="text1"/>
          <w:sz w:val="28"/>
          <w:szCs w:val="28"/>
          <w:lang w:val="es-ES_tradnl"/>
        </w:rPr>
        <w:t xml:space="preserve">facilitan su aplicación y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gobernabilidad</w:t>
      </w:r>
      <w:r w:rsidRPr="006602B3">
        <w:rPr>
          <w:rFonts w:ascii="Times New Roman" w:hAnsi="Times New Roman" w:cs="Times New Roman"/>
          <w:color w:val="000000" w:themeColor="text1"/>
          <w:sz w:val="28"/>
          <w:szCs w:val="28"/>
          <w:lang w:val="es-ES_tradnl"/>
        </w:rPr>
        <w:t>”</w:t>
      </w:r>
      <w:r w:rsidRPr="006602B3">
        <w:rPr>
          <w:rStyle w:val="Refdenotaalpie"/>
          <w:rFonts w:ascii="Times New Roman" w:hAnsi="Times New Roman" w:cs="Times New Roman"/>
          <w:color w:val="000000" w:themeColor="text1"/>
          <w:sz w:val="28"/>
          <w:szCs w:val="28"/>
          <w:lang w:val="es-ES_tradnl"/>
        </w:rPr>
        <w:footnoteReference w:id="27"/>
      </w:r>
      <w:r w:rsidRPr="006602B3">
        <w:rPr>
          <w:rFonts w:ascii="Times New Roman" w:hAnsi="Times New Roman" w:cs="Times New Roman"/>
          <w:color w:val="000000" w:themeColor="text1"/>
          <w:sz w:val="28"/>
          <w:szCs w:val="28"/>
          <w:lang w:val="es-ES_tradnl"/>
        </w:rPr>
        <w:t xml:space="preserve">. </w:t>
      </w:r>
    </w:p>
    <w:p w:rsidR="00B06046" w:rsidRPr="006602B3" w:rsidRDefault="006602B3" w:rsidP="00B06046">
      <w:pPr>
        <w:pStyle w:val="Prrafodelista"/>
        <w:spacing w:line="320" w:lineRule="atLeast"/>
        <w:ind w:right="-234"/>
        <w:contextualSpacing/>
        <w:jc w:val="both"/>
        <w:rPr>
          <w:rFonts w:ascii="Times New Roman" w:hAnsi="Times New Roman" w:cs="Times New Roman"/>
          <w:color w:val="000000" w:themeColor="text1"/>
          <w:sz w:val="28"/>
          <w:szCs w:val="28"/>
          <w:lang w:val="es-ES_tradnl"/>
        </w:rPr>
      </w:pPr>
    </w:p>
    <w:p w:rsidR="00B06046" w:rsidRPr="006602B3" w:rsidRDefault="006602B3" w:rsidP="00196C84">
      <w:pPr>
        <w:pStyle w:val="Prrafodelista"/>
        <w:numPr>
          <w:ilvl w:val="0"/>
          <w:numId w:val="3"/>
        </w:numPr>
        <w:spacing w:line="320" w:lineRule="atLeast"/>
        <w:ind w:right="-234"/>
        <w:contextualSpacing/>
        <w:jc w:val="both"/>
        <w:rPr>
          <w:rFonts w:ascii="Times New Roman" w:hAnsi="Times New Roman" w:cs="Times New Roman"/>
          <w:color w:val="000000" w:themeColor="text1"/>
          <w:sz w:val="28"/>
          <w:szCs w:val="28"/>
        </w:rPr>
      </w:pPr>
      <w:r w:rsidRPr="006602B3">
        <w:rPr>
          <w:rFonts w:ascii="Times New Roman" w:hAnsi="Times New Roman" w:cs="Times New Roman"/>
          <w:color w:val="000000" w:themeColor="text1"/>
          <w:sz w:val="28"/>
          <w:szCs w:val="28"/>
          <w:lang w:val="es-ES_tradnl"/>
        </w:rPr>
        <w:t xml:space="preserve">Por último, la procuradora resaltó que las </w:t>
      </w:r>
      <w:r w:rsidRPr="006602B3">
        <w:rPr>
          <w:rFonts w:ascii="Times New Roman" w:hAnsi="Times New Roman" w:cs="Times New Roman"/>
          <w:color w:val="000000" w:themeColor="text1"/>
          <w:sz w:val="28"/>
          <w:szCs w:val="28"/>
          <w:lang w:val="es-ES_tradnl"/>
        </w:rPr>
        <w:t xml:space="preserve">tres </w:t>
      </w:r>
      <w:r w:rsidRPr="006602B3">
        <w:rPr>
          <w:rFonts w:ascii="Times New Roman" w:hAnsi="Times New Roman" w:cs="Times New Roman"/>
          <w:color w:val="000000" w:themeColor="text1"/>
          <w:sz w:val="28"/>
          <w:szCs w:val="28"/>
          <w:lang w:val="es-ES_tradnl"/>
        </w:rPr>
        <w:t xml:space="preserve">disposiciones de la ley aprobatoria del tratado </w:t>
      </w:r>
      <w:r w:rsidRPr="006602B3">
        <w:rPr>
          <w:rFonts w:ascii="Times New Roman" w:hAnsi="Times New Roman" w:cs="Times New Roman"/>
          <w:color w:val="000000" w:themeColor="text1"/>
          <w:sz w:val="28"/>
          <w:szCs w:val="28"/>
          <w:lang w:val="es-ES_tradnl"/>
        </w:rPr>
        <w:t>respetan el</w:t>
      </w:r>
      <w:r w:rsidRPr="006602B3">
        <w:rPr>
          <w:rFonts w:ascii="Times New Roman" w:hAnsi="Times New Roman" w:cs="Times New Roman"/>
          <w:color w:val="000000" w:themeColor="text1"/>
          <w:sz w:val="28"/>
          <w:szCs w:val="28"/>
          <w:lang w:val="es-ES_tradnl"/>
        </w:rPr>
        <w:t xml:space="preserve"> ordenamiento consti</w:t>
      </w:r>
      <w:r w:rsidRPr="006602B3">
        <w:rPr>
          <w:rFonts w:ascii="Times New Roman" w:hAnsi="Times New Roman" w:cs="Times New Roman"/>
          <w:color w:val="000000" w:themeColor="text1"/>
          <w:sz w:val="28"/>
          <w:szCs w:val="28"/>
          <w:lang w:val="es-ES_tradnl"/>
        </w:rPr>
        <w:t>tucional, en particular lo</w:t>
      </w:r>
      <w:r w:rsidRPr="006602B3">
        <w:rPr>
          <w:rFonts w:ascii="Times New Roman" w:hAnsi="Times New Roman" w:cs="Times New Roman"/>
          <w:color w:val="000000" w:themeColor="text1"/>
          <w:sz w:val="28"/>
          <w:szCs w:val="28"/>
          <w:lang w:val="es-ES_tradnl"/>
        </w:rPr>
        <w:t xml:space="preserve"> dispuesto en</w:t>
      </w:r>
      <w:r w:rsidRPr="006602B3">
        <w:rPr>
          <w:rFonts w:ascii="Times New Roman" w:hAnsi="Times New Roman" w:cs="Times New Roman"/>
          <w:color w:val="000000" w:themeColor="text1"/>
          <w:sz w:val="28"/>
          <w:szCs w:val="28"/>
          <w:lang w:val="es-ES_tradnl"/>
        </w:rPr>
        <w:t xml:space="preserve"> artículos 150.16, 224, 158 y 169 de la Constitución.</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En efecto, en el artículo 1 el legislador manifiesta su voluntad de aprobar el instrumento internacional, </w:t>
      </w:r>
      <w:r w:rsidRPr="006602B3">
        <w:rPr>
          <w:rFonts w:ascii="Times New Roman" w:hAnsi="Times New Roman" w:cs="Times New Roman"/>
          <w:color w:val="000000" w:themeColor="text1"/>
          <w:sz w:val="28"/>
          <w:szCs w:val="28"/>
        </w:rPr>
        <w:t xml:space="preserve">el artículo 2 dispone que el Tratado obliga al Estado </w:t>
      </w:r>
      <w:r w:rsidRPr="006602B3">
        <w:rPr>
          <w:rFonts w:ascii="Times New Roman" w:hAnsi="Times New Roman" w:cs="Times New Roman"/>
          <w:color w:val="000000" w:themeColor="text1"/>
          <w:sz w:val="28"/>
          <w:szCs w:val="28"/>
        </w:rPr>
        <w:t>c</w:t>
      </w:r>
      <w:r w:rsidRPr="006602B3">
        <w:rPr>
          <w:rFonts w:ascii="Times New Roman" w:hAnsi="Times New Roman" w:cs="Times New Roman"/>
          <w:color w:val="000000" w:themeColor="text1"/>
          <w:sz w:val="28"/>
          <w:szCs w:val="28"/>
        </w:rPr>
        <w:t>olombia</w:t>
      </w:r>
      <w:r w:rsidRPr="006602B3">
        <w:rPr>
          <w:rFonts w:ascii="Times New Roman" w:hAnsi="Times New Roman" w:cs="Times New Roman"/>
          <w:color w:val="000000" w:themeColor="text1"/>
          <w:sz w:val="28"/>
          <w:szCs w:val="28"/>
        </w:rPr>
        <w:t>no</w:t>
      </w:r>
      <w:r w:rsidRPr="006602B3">
        <w:rPr>
          <w:rFonts w:ascii="Times New Roman" w:hAnsi="Times New Roman" w:cs="Times New Roman"/>
          <w:color w:val="000000" w:themeColor="text1"/>
          <w:sz w:val="28"/>
          <w:szCs w:val="28"/>
        </w:rPr>
        <w:t xml:space="preserve"> a partir de la fecha en que se perfeccione el vínculo internacional y el</w:t>
      </w:r>
      <w:r w:rsidRPr="006602B3">
        <w:rPr>
          <w:rFonts w:ascii="Times New Roman" w:hAnsi="Times New Roman" w:cs="Times New Roman"/>
          <w:color w:val="000000" w:themeColor="text1"/>
          <w:sz w:val="28"/>
          <w:szCs w:val="28"/>
        </w:rPr>
        <w:t xml:space="preserve"> artículo 3 indica que la ley rige a partir de su fecha de publicación. </w:t>
      </w:r>
      <w:r w:rsidRPr="006602B3">
        <w:rPr>
          <w:rFonts w:ascii="Times New Roman" w:hAnsi="Times New Roman" w:cs="Times New Roman"/>
          <w:color w:val="000000" w:themeColor="text1"/>
          <w:sz w:val="28"/>
          <w:szCs w:val="28"/>
          <w:lang w:val="es-ES_tradnl"/>
        </w:rPr>
        <w:t xml:space="preserve">Por las razones descritas, la funcionaria solicitó la exequibilidad de la Ley 2289 de 2023 y del </w:t>
      </w:r>
      <w:r w:rsidRPr="006602B3">
        <w:rPr>
          <w:rFonts w:ascii="Times New Roman" w:hAnsi="Times New Roman" w:cs="Times New Roman"/>
          <w:color w:val="000000" w:themeColor="text1"/>
          <w:sz w:val="28"/>
          <w:szCs w:val="28"/>
          <w:lang w:val="es-ES_tradnl"/>
        </w:rPr>
        <w:t>Trata</w:t>
      </w:r>
      <w:r w:rsidRPr="006602B3">
        <w:rPr>
          <w:rFonts w:ascii="Times New Roman" w:hAnsi="Times New Roman" w:cs="Times New Roman"/>
          <w:color w:val="000000" w:themeColor="text1"/>
          <w:sz w:val="28"/>
          <w:szCs w:val="28"/>
          <w:lang w:val="es-ES_tradnl"/>
        </w:rPr>
        <w:t>do sobre el Comercio de Armas</w:t>
      </w:r>
      <w:r w:rsidRPr="006602B3">
        <w:rPr>
          <w:rFonts w:ascii="Times New Roman" w:hAnsi="Times New Roman" w:cs="Times New Roman"/>
          <w:color w:val="000000" w:themeColor="text1"/>
          <w:sz w:val="28"/>
          <w:szCs w:val="28"/>
          <w:lang w:val="es-ES_tradnl"/>
        </w:rPr>
        <w:t>.</w:t>
      </w:r>
    </w:p>
    <w:p w:rsidR="0087352A" w:rsidRPr="006602B3" w:rsidRDefault="006602B3" w:rsidP="002137EA">
      <w:pPr>
        <w:tabs>
          <w:tab w:val="left" w:pos="8647"/>
          <w:tab w:val="left" w:pos="8789"/>
        </w:tabs>
        <w:ind w:right="-234"/>
        <w:jc w:val="both"/>
        <w:rPr>
          <w:rFonts w:ascii="Times New Roman" w:hAnsi="Times New Roman" w:cs="Times New Roman"/>
          <w:b/>
          <w:bCs/>
          <w:color w:val="000000" w:themeColor="text1"/>
          <w:sz w:val="28"/>
          <w:szCs w:val="28"/>
          <w:shd w:val="clear" w:color="auto" w:fill="FFFFFF"/>
          <w:lang w:val="es-ES"/>
        </w:rPr>
      </w:pPr>
    </w:p>
    <w:p w:rsidR="00BD2549" w:rsidRPr="006602B3" w:rsidRDefault="006602B3" w:rsidP="00196C84">
      <w:pPr>
        <w:pStyle w:val="Prrafodelista"/>
        <w:numPr>
          <w:ilvl w:val="0"/>
          <w:numId w:val="4"/>
        </w:numPr>
        <w:spacing w:before="0" w:beforeAutospacing="0" w:after="0" w:afterAutospacing="0" w:line="320" w:lineRule="atLeast"/>
        <w:ind w:left="0" w:right="-234" w:firstLine="0"/>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shd w:val="clear" w:color="auto" w:fill="FFFFFF"/>
          <w:lang w:val="es-ES_tradnl"/>
        </w:rPr>
        <w:t>CONSIDERACIONES DE LA CORTE CONSTITUCIONAL</w:t>
      </w:r>
      <w:r w:rsidRPr="006602B3">
        <w:rPr>
          <w:rStyle w:val="Refdenotaalpie"/>
          <w:rFonts w:ascii="Times New Roman" w:hAnsi="Times New Roman" w:cs="Times New Roman"/>
          <w:b/>
          <w:bCs/>
          <w:color w:val="000000" w:themeColor="text1"/>
          <w:sz w:val="28"/>
          <w:szCs w:val="28"/>
          <w:shd w:val="clear" w:color="auto" w:fill="FFFFFF"/>
          <w:lang w:val="es-ES_tradnl"/>
        </w:rPr>
        <w:footnoteReference w:id="28"/>
      </w:r>
    </w:p>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szCs w:val="28"/>
          <w:shd w:val="clear" w:color="auto" w:fill="FFFFFF"/>
          <w:lang w:val="es-ES_tradnl"/>
        </w:rPr>
      </w:pPr>
    </w:p>
    <w:p w:rsidR="00415C66" w:rsidRPr="006602B3" w:rsidRDefault="006602B3" w:rsidP="00196C84">
      <w:pPr>
        <w:pStyle w:val="Prrafodelista"/>
        <w:numPr>
          <w:ilvl w:val="0"/>
          <w:numId w:val="5"/>
        </w:numPr>
        <w:spacing w:before="0" w:beforeAutospacing="0" w:after="0" w:afterAutospacing="0" w:line="320" w:lineRule="atLeast"/>
        <w:ind w:left="720" w:right="-234" w:hanging="360"/>
        <w:contextualSpacing/>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b/>
          <w:sz w:val="28"/>
          <w:szCs w:val="28"/>
          <w:lang w:val="es-US" w:eastAsia="es-ES"/>
        </w:rPr>
        <w:t>Competencia</w:t>
      </w:r>
    </w:p>
    <w:p w:rsidR="005E4BCC" w:rsidRPr="006602B3" w:rsidRDefault="006602B3" w:rsidP="002137EA">
      <w:pPr>
        <w:pStyle w:val="Prrafodelista"/>
        <w:spacing w:before="0" w:beforeAutospacing="0" w:after="0" w:afterAutospacing="0" w:line="320" w:lineRule="atLeast"/>
        <w:ind w:left="720" w:right="-234"/>
        <w:contextualSpacing/>
        <w:rPr>
          <w:rFonts w:ascii="Times New Roman" w:hAnsi="Times New Roman" w:cs="Times New Roman"/>
          <w:b/>
          <w:bCs/>
          <w:color w:val="000000" w:themeColor="text1"/>
          <w:sz w:val="28"/>
          <w:szCs w:val="28"/>
          <w:shd w:val="clear" w:color="auto" w:fill="FFFFFF"/>
          <w:lang w:val="es-ES_tradnl"/>
        </w:rPr>
      </w:pPr>
    </w:p>
    <w:p w:rsidR="00415C6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 xml:space="preserve"> </w:t>
      </w:r>
      <w:r w:rsidRPr="006602B3">
        <w:rPr>
          <w:rFonts w:cs="Times New Roman"/>
          <w:color w:val="000000" w:themeColor="text1"/>
          <w:sz w:val="28"/>
          <w:szCs w:val="28"/>
          <w:shd w:val="clear" w:color="auto" w:fill="FFFFFF"/>
          <w:lang w:val="es-ES_tradnl"/>
        </w:rPr>
        <w:t xml:space="preserve"> </w:t>
      </w:r>
      <w:r w:rsidRPr="006602B3">
        <w:rPr>
          <w:rFonts w:cs="Times New Roman"/>
          <w:color w:val="000000" w:themeColor="text1"/>
          <w:sz w:val="28"/>
          <w:szCs w:val="28"/>
          <w:shd w:val="clear" w:color="auto" w:fill="FFFFFF"/>
          <w:lang w:val="es-ES_tradnl"/>
        </w:rPr>
        <w:t xml:space="preserve">La Corte </w:t>
      </w:r>
      <w:r w:rsidRPr="006602B3">
        <w:rPr>
          <w:rFonts w:cs="Times New Roman"/>
          <w:color w:val="000000" w:themeColor="text1"/>
          <w:sz w:val="28"/>
          <w:szCs w:val="28"/>
          <w:shd w:val="clear" w:color="auto" w:fill="FFFFFF"/>
          <w:lang w:val="es-ES_tradnl"/>
        </w:rPr>
        <w:t xml:space="preserve">Constitucional </w:t>
      </w:r>
      <w:r w:rsidRPr="006602B3">
        <w:rPr>
          <w:rFonts w:cs="Times New Roman"/>
          <w:color w:val="000000" w:themeColor="text1"/>
          <w:sz w:val="28"/>
          <w:szCs w:val="28"/>
          <w:shd w:val="clear" w:color="auto" w:fill="FFFFFF"/>
          <w:lang w:val="es-ES_tradnl"/>
        </w:rPr>
        <w:t xml:space="preserve">es competente para ejercer el control de constitucionalidad de los tratados internacionales y de sus leyes aprobatorias, según el artículo </w:t>
      </w:r>
      <w:r w:rsidRPr="006602B3">
        <w:rPr>
          <w:rFonts w:cs="Times New Roman"/>
          <w:color w:val="000000" w:themeColor="text1"/>
          <w:sz w:val="28"/>
          <w:szCs w:val="28"/>
          <w:shd w:val="clear" w:color="auto" w:fill="FFFFFF"/>
          <w:lang w:val="es-ES_tradnl"/>
        </w:rPr>
        <w:t>241.10 de la Constitución Política. Este control implica el análisis de constitucionalidad tanto de los aspectos formales como materiales de tales instrumentos normativos</w:t>
      </w:r>
      <w:r w:rsidRPr="006602B3">
        <w:rPr>
          <w:rStyle w:val="Refdenotaalpie"/>
          <w:rFonts w:cs="Times New Roman"/>
          <w:sz w:val="28"/>
          <w:szCs w:val="28"/>
          <w:lang w:val="es-ES_tradnl"/>
        </w:rPr>
        <w:footnoteReference w:id="29"/>
      </w:r>
      <w:r w:rsidRPr="006602B3">
        <w:rPr>
          <w:rFonts w:cs="Times New Roman"/>
          <w:color w:val="000000" w:themeColor="text1"/>
          <w:sz w:val="28"/>
          <w:szCs w:val="28"/>
          <w:shd w:val="clear" w:color="auto" w:fill="FFFFFF"/>
          <w:lang w:val="es-ES_tradnl"/>
        </w:rPr>
        <w:t xml:space="preserve">. </w:t>
      </w:r>
    </w:p>
    <w:p w:rsidR="005E4BCC" w:rsidRPr="006602B3" w:rsidRDefault="006602B3" w:rsidP="002137EA">
      <w:pPr>
        <w:pStyle w:val="Prrafodelista"/>
        <w:spacing w:before="0" w:beforeAutospacing="0" w:after="0" w:afterAutospacing="0" w:line="320" w:lineRule="atLeast"/>
        <w:ind w:right="-234"/>
        <w:contextualSpacing/>
        <w:jc w:val="both"/>
        <w:rPr>
          <w:rFonts w:ascii="Times New Roman" w:hAnsi="Times New Roman" w:cs="Times New Roman"/>
          <w:color w:val="000000" w:themeColor="text1"/>
          <w:sz w:val="28"/>
          <w:szCs w:val="28"/>
          <w:shd w:val="clear" w:color="auto" w:fill="FFFFFF"/>
          <w:lang w:val="es-ES_tradnl"/>
        </w:rPr>
      </w:pPr>
    </w:p>
    <w:p w:rsidR="00415C66" w:rsidRPr="006602B3" w:rsidRDefault="006602B3" w:rsidP="00196C84">
      <w:pPr>
        <w:pStyle w:val="Prrafodelista"/>
        <w:numPr>
          <w:ilvl w:val="0"/>
          <w:numId w:val="5"/>
        </w:numPr>
        <w:spacing w:before="0" w:beforeAutospacing="0" w:after="0" w:afterAutospacing="0" w:line="320" w:lineRule="atLeast"/>
        <w:ind w:left="720" w:right="-234" w:hanging="360"/>
        <w:contextualSpacing/>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b/>
          <w:bCs/>
          <w:color w:val="000000" w:themeColor="text1"/>
          <w:sz w:val="28"/>
          <w:szCs w:val="28"/>
          <w:shd w:val="clear" w:color="auto" w:fill="FFFFFF"/>
          <w:lang w:val="es-ES_tradnl"/>
        </w:rPr>
        <w:t>Alcance del control de constitucionalidad a las leyes aprobatorias de tratados in</w:t>
      </w:r>
      <w:r w:rsidRPr="006602B3">
        <w:rPr>
          <w:rFonts w:ascii="Times New Roman" w:hAnsi="Times New Roman" w:cs="Times New Roman"/>
          <w:b/>
          <w:bCs/>
          <w:color w:val="000000" w:themeColor="text1"/>
          <w:sz w:val="28"/>
          <w:szCs w:val="28"/>
          <w:shd w:val="clear" w:color="auto" w:fill="FFFFFF"/>
          <w:lang w:val="es-ES_tradnl"/>
        </w:rPr>
        <w:t>ternacional</w:t>
      </w:r>
      <w:r w:rsidRPr="006602B3">
        <w:rPr>
          <w:rFonts w:ascii="Times New Roman" w:hAnsi="Times New Roman" w:cs="Times New Roman"/>
          <w:b/>
          <w:bCs/>
          <w:color w:val="000000" w:themeColor="text1"/>
          <w:sz w:val="28"/>
          <w:szCs w:val="28"/>
          <w:shd w:val="clear" w:color="auto" w:fill="FFFFFF"/>
          <w:lang w:val="es-ES_tradnl"/>
        </w:rPr>
        <w:t>e</w:t>
      </w:r>
      <w:r w:rsidRPr="006602B3">
        <w:rPr>
          <w:rFonts w:ascii="Times New Roman" w:hAnsi="Times New Roman" w:cs="Times New Roman"/>
          <w:b/>
          <w:bCs/>
          <w:color w:val="000000" w:themeColor="text1"/>
          <w:sz w:val="28"/>
          <w:szCs w:val="28"/>
          <w:shd w:val="clear" w:color="auto" w:fill="FFFFFF"/>
          <w:lang w:val="es-ES_tradnl"/>
        </w:rPr>
        <w:t>s</w:t>
      </w:r>
    </w:p>
    <w:p w:rsidR="004C31C0" w:rsidRPr="006602B3" w:rsidRDefault="006602B3" w:rsidP="004C31C0">
      <w:pPr>
        <w:pStyle w:val="Prrafodelista"/>
        <w:spacing w:before="0" w:beforeAutospacing="0" w:after="0" w:afterAutospacing="0" w:line="320" w:lineRule="atLeast"/>
        <w:ind w:left="720" w:right="-234"/>
        <w:contextualSpacing/>
        <w:rPr>
          <w:rFonts w:ascii="Times New Roman" w:hAnsi="Times New Roman" w:cs="Times New Roman"/>
          <w:color w:val="000000" w:themeColor="text1"/>
          <w:sz w:val="28"/>
          <w:szCs w:val="28"/>
          <w:shd w:val="clear" w:color="auto" w:fill="FFFFFF"/>
          <w:lang w:val="es-ES_tradnl"/>
        </w:rPr>
      </w:pPr>
    </w:p>
    <w:p w:rsidR="00415C66"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rPr>
        <w:t>El</w:t>
      </w:r>
      <w:r w:rsidRPr="006602B3">
        <w:rPr>
          <w:rFonts w:cs="Times New Roman"/>
          <w:color w:val="000000" w:themeColor="text1"/>
          <w:sz w:val="28"/>
          <w:szCs w:val="28"/>
          <w:shd w:val="clear" w:color="auto" w:fill="FFFFFF"/>
        </w:rPr>
        <w:t xml:space="preserve"> </w:t>
      </w:r>
      <w:r w:rsidRPr="006602B3">
        <w:rPr>
          <w:rFonts w:cs="Times New Roman"/>
          <w:color w:val="000000" w:themeColor="text1"/>
          <w:sz w:val="28"/>
          <w:szCs w:val="28"/>
          <w:shd w:val="clear" w:color="auto" w:fill="FFFFFF"/>
          <w:lang w:val="es-ES_tradnl"/>
        </w:rPr>
        <w:t>artículo</w:t>
      </w:r>
      <w:r w:rsidRPr="006602B3">
        <w:rPr>
          <w:rFonts w:cs="Times New Roman"/>
          <w:color w:val="000000" w:themeColor="text1"/>
          <w:sz w:val="28"/>
          <w:szCs w:val="28"/>
          <w:shd w:val="clear" w:color="auto" w:fill="FFFFFF"/>
        </w:rPr>
        <w:t xml:space="preserve"> 241 de la Constitución Política establece que corresponde a la Corte ejercer el control de constitucionalidad formal y material de los tratados internacionales y de sus leyes aprobatorias. </w:t>
      </w:r>
      <w:r w:rsidRPr="006602B3">
        <w:rPr>
          <w:rFonts w:cs="Times New Roman"/>
          <w:color w:val="000000" w:themeColor="text1"/>
          <w:sz w:val="28"/>
          <w:szCs w:val="28"/>
          <w:shd w:val="clear" w:color="auto" w:fill="FFFFFF"/>
        </w:rPr>
        <w:t xml:space="preserve">Al respecto, la jurisprudencia constitucional </w:t>
      </w:r>
      <w:r w:rsidRPr="006602B3">
        <w:rPr>
          <w:rFonts w:cs="Times New Roman"/>
          <w:color w:val="000000" w:themeColor="text1"/>
          <w:sz w:val="28"/>
          <w:szCs w:val="28"/>
          <w:shd w:val="clear" w:color="auto" w:fill="FFFFFF"/>
        </w:rPr>
        <w:t xml:space="preserve">señala </w:t>
      </w:r>
      <w:r w:rsidRPr="006602B3">
        <w:rPr>
          <w:rFonts w:cs="Times New Roman"/>
          <w:color w:val="000000" w:themeColor="text1"/>
          <w:sz w:val="28"/>
          <w:szCs w:val="28"/>
          <w:shd w:val="clear" w:color="auto" w:fill="FFFFFF"/>
        </w:rPr>
        <w:t>que el control de constitucionalidad sobre este tipo de instrumentos se caracteriza por ser: (i) previo al perfeccionamiento del tratado, pero posterior a la aprobación del Congreso y a la sanción presid</w:t>
      </w:r>
      <w:r w:rsidRPr="006602B3">
        <w:rPr>
          <w:rFonts w:cs="Times New Roman"/>
          <w:color w:val="000000" w:themeColor="text1"/>
          <w:sz w:val="28"/>
          <w:szCs w:val="28"/>
          <w:shd w:val="clear" w:color="auto" w:fill="FFFFFF"/>
        </w:rPr>
        <w:t xml:space="preserve">encial; (ii) automático, pues los tratados deben ser remitidos a la Corte, dentro de los </w:t>
      </w:r>
      <w:r w:rsidRPr="006602B3">
        <w:rPr>
          <w:rFonts w:cs="Times New Roman"/>
          <w:color w:val="000000" w:themeColor="text1"/>
          <w:sz w:val="28"/>
          <w:szCs w:val="28"/>
          <w:shd w:val="clear" w:color="auto" w:fill="FFFFFF"/>
        </w:rPr>
        <w:t xml:space="preserve">seis </w:t>
      </w:r>
      <w:r w:rsidRPr="006602B3">
        <w:rPr>
          <w:rFonts w:cs="Times New Roman"/>
          <w:color w:val="000000" w:themeColor="text1"/>
          <w:sz w:val="28"/>
          <w:szCs w:val="28"/>
          <w:shd w:val="clear" w:color="auto" w:fill="FFFFFF"/>
        </w:rPr>
        <w:t xml:space="preserve">días siguientes a la sanción; (iii) </w:t>
      </w:r>
      <w:r w:rsidRPr="006602B3">
        <w:rPr>
          <w:rFonts w:cs="Times New Roman"/>
          <w:color w:val="000000" w:themeColor="text1"/>
          <w:sz w:val="28"/>
          <w:szCs w:val="28"/>
        </w:rPr>
        <w:t>integral</w:t>
      </w:r>
      <w:r w:rsidRPr="006602B3">
        <w:rPr>
          <w:rFonts w:cs="Times New Roman"/>
          <w:color w:val="000000" w:themeColor="text1"/>
          <w:sz w:val="28"/>
          <w:szCs w:val="28"/>
        </w:rPr>
        <w:t>, ya que</w:t>
      </w:r>
      <w:r w:rsidRPr="006602B3">
        <w:rPr>
          <w:rFonts w:cs="Times New Roman"/>
          <w:color w:val="000000" w:themeColor="text1"/>
          <w:sz w:val="28"/>
          <w:szCs w:val="28"/>
        </w:rPr>
        <w:t xml:space="preserve"> la Corte debe analizar los aspectos formales y materiales de la ley y el tratado</w:t>
      </w:r>
      <w:r w:rsidRPr="006602B3">
        <w:rPr>
          <w:rFonts w:cs="Times New Roman"/>
          <w:color w:val="000000" w:themeColor="text1"/>
          <w:sz w:val="28"/>
          <w:szCs w:val="28"/>
          <w:shd w:val="clear" w:color="auto" w:fill="FFFFFF"/>
          <w:lang w:val="es-ES_tradnl"/>
        </w:rPr>
        <w:t xml:space="preserve"> </w:t>
      </w:r>
      <w:r w:rsidRPr="006602B3">
        <w:rPr>
          <w:rFonts w:cs="Times New Roman"/>
          <w:color w:val="000000" w:themeColor="text1"/>
          <w:sz w:val="28"/>
          <w:szCs w:val="28"/>
          <w:shd w:val="clear" w:color="auto" w:fill="FFFFFF"/>
          <w:lang w:val="es-ES_tradnl"/>
        </w:rPr>
        <w:t>y confrontarlos</w:t>
      </w:r>
      <w:r w:rsidRPr="006602B3">
        <w:rPr>
          <w:rFonts w:cs="Times New Roman"/>
          <w:color w:val="000000" w:themeColor="text1"/>
          <w:sz w:val="28"/>
          <w:szCs w:val="28"/>
          <w:shd w:val="clear" w:color="auto" w:fill="FFFFFF"/>
          <w:lang w:val="es-ES_tradnl"/>
        </w:rPr>
        <w:t xml:space="preserve"> con </w:t>
      </w:r>
      <w:r w:rsidRPr="006602B3">
        <w:rPr>
          <w:rFonts w:cs="Times New Roman"/>
          <w:color w:val="000000" w:themeColor="text1"/>
          <w:sz w:val="28"/>
          <w:szCs w:val="28"/>
          <w:shd w:val="clear" w:color="auto" w:fill="FFFFFF"/>
          <w:lang w:val="es-ES_tradnl"/>
        </w:rPr>
        <w:t xml:space="preserve">todo el </w:t>
      </w:r>
      <w:r w:rsidRPr="006602B3">
        <w:rPr>
          <w:rFonts w:cs="Times New Roman"/>
          <w:color w:val="000000" w:themeColor="text1"/>
          <w:sz w:val="28"/>
          <w:szCs w:val="28"/>
          <w:shd w:val="clear" w:color="auto" w:fill="FFFFFF"/>
          <w:lang w:val="es-ES_tradnl"/>
        </w:rPr>
        <w:t>texto constitucional</w:t>
      </w:r>
      <w:r w:rsidRPr="006602B3">
        <w:rPr>
          <w:rFonts w:cs="Times New Roman"/>
          <w:color w:val="000000" w:themeColor="text1"/>
          <w:sz w:val="28"/>
          <w:szCs w:val="28"/>
        </w:rPr>
        <w:t>;</w:t>
      </w:r>
      <w:r w:rsidRPr="006602B3">
        <w:rPr>
          <w:rFonts w:cs="Times New Roman"/>
          <w:color w:val="000000" w:themeColor="text1"/>
          <w:sz w:val="28"/>
          <w:szCs w:val="28"/>
          <w:shd w:val="clear" w:color="auto" w:fill="FFFFFF"/>
        </w:rPr>
        <w:t xml:space="preserve"> (</w:t>
      </w:r>
      <w:r w:rsidRPr="006602B3">
        <w:rPr>
          <w:rFonts w:cs="Times New Roman"/>
          <w:color w:val="000000" w:themeColor="text1"/>
          <w:sz w:val="28"/>
          <w:szCs w:val="28"/>
          <w:shd w:val="clear" w:color="auto" w:fill="FFFFFF"/>
        </w:rPr>
        <w:t>i</w:t>
      </w:r>
      <w:r w:rsidRPr="006602B3">
        <w:rPr>
          <w:rFonts w:cs="Times New Roman"/>
          <w:color w:val="000000" w:themeColor="text1"/>
          <w:sz w:val="28"/>
          <w:szCs w:val="28"/>
          <w:shd w:val="clear" w:color="auto" w:fill="FFFFFF"/>
        </w:rPr>
        <w:t xml:space="preserve">v) es un requisito sin el cual no se puede llevar a cabo la ratificación del acuerdo; (v) cumple con una función preventiva, dado que pretende garantizar </w:t>
      </w:r>
      <w:r w:rsidRPr="006602B3">
        <w:rPr>
          <w:rFonts w:cs="Times New Roman"/>
          <w:color w:val="000000" w:themeColor="text1"/>
          <w:sz w:val="28"/>
          <w:szCs w:val="28"/>
        </w:rPr>
        <w:t xml:space="preserve">tanto la supremacía de la Constitución como el cumplimiento de los compromisos internacionales del Estado colombiano; y (vi) la decisión de la Corte tiene un carácter definitivo, es decir que la sentencia </w:t>
      </w:r>
      <w:r w:rsidRPr="006602B3">
        <w:rPr>
          <w:rFonts w:cs="Times New Roman"/>
          <w:color w:val="000000" w:themeColor="text1"/>
          <w:sz w:val="28"/>
          <w:szCs w:val="28"/>
        </w:rPr>
        <w:t>mediante la que</w:t>
      </w:r>
      <w:r w:rsidRPr="006602B3">
        <w:rPr>
          <w:rFonts w:cs="Times New Roman"/>
          <w:color w:val="000000" w:themeColor="text1"/>
          <w:sz w:val="28"/>
          <w:szCs w:val="28"/>
        </w:rPr>
        <w:t xml:space="preserve"> realiza el control oficioso del tra</w:t>
      </w:r>
      <w:r w:rsidRPr="006602B3">
        <w:rPr>
          <w:rFonts w:cs="Times New Roman"/>
          <w:color w:val="000000" w:themeColor="text1"/>
          <w:sz w:val="28"/>
          <w:szCs w:val="28"/>
        </w:rPr>
        <w:t xml:space="preserve">tado y </w:t>
      </w:r>
      <w:r w:rsidRPr="006602B3">
        <w:rPr>
          <w:rFonts w:cs="Times New Roman"/>
          <w:color w:val="000000" w:themeColor="text1"/>
          <w:sz w:val="28"/>
          <w:szCs w:val="28"/>
        </w:rPr>
        <w:t xml:space="preserve">de </w:t>
      </w:r>
      <w:r w:rsidRPr="006602B3">
        <w:rPr>
          <w:rFonts w:cs="Times New Roman"/>
          <w:color w:val="000000" w:themeColor="text1"/>
          <w:sz w:val="28"/>
          <w:szCs w:val="28"/>
        </w:rPr>
        <w:t>su ley aprobatoria tiene fuerza de cosa juzgada constitucional, lo cual impide un análisis judicial posterior a la sentencia proferida</w:t>
      </w:r>
      <w:r w:rsidRPr="006602B3">
        <w:rPr>
          <w:rStyle w:val="Refdenotaalpie"/>
          <w:rFonts w:cs="Times New Roman"/>
          <w:sz w:val="28"/>
          <w:szCs w:val="28"/>
        </w:rPr>
        <w:footnoteReference w:id="30"/>
      </w:r>
      <w:r w:rsidRPr="006602B3">
        <w:rPr>
          <w:rFonts w:cs="Times New Roman"/>
          <w:color w:val="000000" w:themeColor="text1"/>
          <w:sz w:val="28"/>
          <w:szCs w:val="28"/>
        </w:rPr>
        <w:t>.</w:t>
      </w:r>
    </w:p>
    <w:p w:rsidR="004C31C0" w:rsidRPr="006602B3" w:rsidRDefault="006602B3" w:rsidP="004C31C0">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403C40"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shd w:val="clear" w:color="auto" w:fill="FFFFFF"/>
          <w:lang w:val="es-ES_tradnl"/>
        </w:rPr>
        <w:t>Como</w:t>
      </w:r>
      <w:r w:rsidRPr="006602B3">
        <w:rPr>
          <w:rFonts w:cs="Times New Roman"/>
          <w:color w:val="000000" w:themeColor="text1"/>
          <w:sz w:val="28"/>
          <w:szCs w:val="28"/>
          <w:lang w:val="es-ES_tradnl"/>
        </w:rPr>
        <w:t xml:space="preserve"> lo </w:t>
      </w:r>
      <w:r w:rsidRPr="006602B3">
        <w:rPr>
          <w:rFonts w:cs="Times New Roman"/>
          <w:color w:val="000000" w:themeColor="text1"/>
          <w:sz w:val="28"/>
          <w:szCs w:val="28"/>
          <w:lang w:val="es-ES_tradnl"/>
        </w:rPr>
        <w:t>señala</w:t>
      </w:r>
      <w:r w:rsidRPr="006602B3">
        <w:rPr>
          <w:rFonts w:cs="Times New Roman"/>
          <w:color w:val="000000" w:themeColor="text1"/>
          <w:sz w:val="28"/>
          <w:szCs w:val="28"/>
          <w:lang w:val="es-ES_tradnl"/>
        </w:rPr>
        <w:t xml:space="preserve"> de forma reiterada la jurisprudencia constitucional</w:t>
      </w:r>
      <w:r w:rsidRPr="006602B3">
        <w:rPr>
          <w:rStyle w:val="Refdenotaalpie"/>
          <w:rFonts w:cs="Times New Roman"/>
          <w:sz w:val="28"/>
          <w:szCs w:val="28"/>
          <w:lang w:val="es-ES_tradnl"/>
        </w:rPr>
        <w:footnoteReference w:id="31"/>
      </w:r>
      <w:r w:rsidRPr="006602B3">
        <w:rPr>
          <w:rFonts w:cs="Times New Roman"/>
          <w:color w:val="000000" w:themeColor="text1"/>
          <w:sz w:val="28"/>
          <w:szCs w:val="28"/>
          <w:lang w:val="es-ES_tradnl"/>
        </w:rPr>
        <w:t xml:space="preserve"> y a partir del artículo </w:t>
      </w:r>
      <w:r w:rsidRPr="006602B3">
        <w:rPr>
          <w:rFonts w:cs="Times New Roman"/>
          <w:color w:val="000000" w:themeColor="text1"/>
          <w:sz w:val="28"/>
          <w:szCs w:val="28"/>
          <w:lang w:val="es-ES_tradnl"/>
        </w:rPr>
        <w:t>241</w:t>
      </w:r>
      <w:r w:rsidRPr="006602B3">
        <w:rPr>
          <w:rFonts w:cs="Times New Roman"/>
          <w:color w:val="000000" w:themeColor="text1"/>
          <w:sz w:val="28"/>
          <w:szCs w:val="28"/>
          <w:lang w:val="es-ES_tradnl"/>
        </w:rPr>
        <w:t xml:space="preserve"> superior</w:t>
      </w:r>
      <w:r w:rsidRPr="006602B3">
        <w:rPr>
          <w:rFonts w:cs="Times New Roman"/>
          <w:color w:val="000000" w:themeColor="text1"/>
          <w:sz w:val="28"/>
          <w:szCs w:val="28"/>
          <w:lang w:val="es-ES_tradnl"/>
        </w:rPr>
        <w:t xml:space="preserve">, el control que realiza </w:t>
      </w:r>
      <w:r w:rsidRPr="006602B3">
        <w:rPr>
          <w:rFonts w:cs="Times New Roman"/>
          <w:color w:val="000000" w:themeColor="text1"/>
          <w:sz w:val="28"/>
          <w:szCs w:val="28"/>
          <w:lang w:val="es-ES_tradnl"/>
        </w:rPr>
        <w:t xml:space="preserve">este tribunal </w:t>
      </w:r>
      <w:r w:rsidRPr="006602B3">
        <w:rPr>
          <w:rFonts w:cs="Times New Roman"/>
          <w:color w:val="000000" w:themeColor="text1"/>
          <w:sz w:val="28"/>
          <w:szCs w:val="28"/>
          <w:lang w:val="es-ES_tradnl"/>
        </w:rPr>
        <w:t xml:space="preserve">sobre los tratados internacionales que suscribe el Estado colombiano y sus leyes aprobatorias tiene dos niveles, uno formal y otro material.  </w:t>
      </w:r>
    </w:p>
    <w:p w:rsidR="004C31C0" w:rsidRPr="006602B3" w:rsidRDefault="006602B3" w:rsidP="004C31C0">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4C31C0"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lang w:val="es-ES_tradnl"/>
        </w:rPr>
        <w:t>En relación con el control formal, de acuerdo con el artículo 241.10 de l</w:t>
      </w:r>
      <w:r w:rsidRPr="006602B3">
        <w:rPr>
          <w:rFonts w:cs="Times New Roman"/>
          <w:color w:val="000000" w:themeColor="text1"/>
          <w:sz w:val="28"/>
          <w:szCs w:val="28"/>
          <w:lang w:val="es-ES_tradnl"/>
        </w:rPr>
        <w:t xml:space="preserve">a Constitución, la Corte debe verificar </w:t>
      </w:r>
      <w:r w:rsidRPr="006602B3">
        <w:rPr>
          <w:rFonts w:cs="Times New Roman"/>
          <w:color w:val="000000" w:themeColor="text1"/>
          <w:sz w:val="28"/>
          <w:szCs w:val="28"/>
          <w:lang w:val="es-ES_tradnl"/>
        </w:rPr>
        <w:t>tres</w:t>
      </w:r>
      <w:r w:rsidRPr="006602B3">
        <w:rPr>
          <w:rFonts w:cs="Times New Roman"/>
          <w:color w:val="000000" w:themeColor="text1"/>
          <w:sz w:val="28"/>
          <w:szCs w:val="28"/>
          <w:lang w:val="es-ES_tradnl"/>
        </w:rPr>
        <w:t xml:space="preserve"> aspectos. El primer</w:t>
      </w:r>
      <w:r w:rsidRPr="006602B3">
        <w:rPr>
          <w:rFonts w:cs="Times New Roman"/>
          <w:color w:val="000000" w:themeColor="text1"/>
          <w:sz w:val="28"/>
          <w:szCs w:val="28"/>
          <w:lang w:val="es-ES_tradnl"/>
        </w:rPr>
        <w:t>o,</w:t>
      </w:r>
      <w:r w:rsidRPr="006602B3">
        <w:rPr>
          <w:rFonts w:cs="Times New Roman"/>
          <w:color w:val="000000" w:themeColor="text1"/>
          <w:sz w:val="28"/>
          <w:szCs w:val="28"/>
          <w:lang w:val="es-ES_tradnl"/>
        </w:rPr>
        <w:t xml:space="preserve"> </w:t>
      </w:r>
      <w:r w:rsidRPr="006602B3">
        <w:rPr>
          <w:rFonts w:cs="Times New Roman"/>
          <w:color w:val="000000" w:themeColor="text1"/>
          <w:sz w:val="28"/>
          <w:szCs w:val="28"/>
          <w:lang w:val="es-ES_tradnl"/>
        </w:rPr>
        <w:t xml:space="preserve">corresponde </w:t>
      </w:r>
      <w:r w:rsidRPr="006602B3">
        <w:rPr>
          <w:rFonts w:cs="Times New Roman"/>
          <w:color w:val="000000" w:themeColor="text1"/>
          <w:sz w:val="28"/>
          <w:szCs w:val="28"/>
          <w:lang w:val="es-ES_tradnl"/>
        </w:rPr>
        <w:t>a la fase previa gubernamental, en la que se examina el t</w:t>
      </w:r>
      <w:r w:rsidRPr="006602B3">
        <w:rPr>
          <w:rFonts w:cs="Times New Roman"/>
          <w:color w:val="000000" w:themeColor="text1"/>
          <w:sz w:val="28"/>
          <w:szCs w:val="28"/>
          <w:lang w:val="es-ES_tradnl"/>
        </w:rPr>
        <w:t xml:space="preserve">rámite adelantado durante la negociación y </w:t>
      </w:r>
      <w:r w:rsidRPr="006602B3">
        <w:rPr>
          <w:rFonts w:cs="Times New Roman"/>
          <w:color w:val="000000" w:themeColor="text1"/>
          <w:sz w:val="28"/>
          <w:szCs w:val="28"/>
          <w:lang w:val="es-ES_tradnl"/>
        </w:rPr>
        <w:t xml:space="preserve">la </w:t>
      </w:r>
      <w:r w:rsidRPr="006602B3">
        <w:rPr>
          <w:rFonts w:cs="Times New Roman"/>
          <w:color w:val="000000" w:themeColor="text1"/>
          <w:sz w:val="28"/>
          <w:szCs w:val="28"/>
          <w:lang w:val="es-ES_tradnl"/>
        </w:rPr>
        <w:t>firma del tratado</w:t>
      </w:r>
      <w:r w:rsidRPr="006602B3">
        <w:rPr>
          <w:rFonts w:cs="Times New Roman"/>
          <w:color w:val="000000" w:themeColor="text1"/>
          <w:sz w:val="28"/>
          <w:szCs w:val="28"/>
          <w:lang w:val="es-ES_tradnl"/>
        </w:rPr>
        <w:t>. En es</w:t>
      </w:r>
      <w:r w:rsidRPr="006602B3">
        <w:rPr>
          <w:rFonts w:cs="Times New Roman"/>
          <w:color w:val="000000" w:themeColor="text1"/>
          <w:sz w:val="28"/>
          <w:szCs w:val="28"/>
          <w:lang w:val="es-ES_tradnl"/>
        </w:rPr>
        <w:t>te examen</w:t>
      </w:r>
      <w:r w:rsidRPr="006602B3">
        <w:rPr>
          <w:rFonts w:cs="Times New Roman"/>
          <w:color w:val="000000" w:themeColor="text1"/>
          <w:sz w:val="28"/>
          <w:szCs w:val="28"/>
          <w:lang w:val="es-ES_tradnl"/>
        </w:rPr>
        <w:t>,</w:t>
      </w:r>
      <w:r w:rsidRPr="006602B3">
        <w:rPr>
          <w:rFonts w:cs="Times New Roman"/>
          <w:color w:val="000000" w:themeColor="text1"/>
          <w:sz w:val="28"/>
          <w:szCs w:val="28"/>
          <w:lang w:val="es-ES_tradnl"/>
        </w:rPr>
        <w:t xml:space="preserve"> la Corte</w:t>
      </w:r>
      <w:r w:rsidRPr="006602B3">
        <w:rPr>
          <w:rFonts w:cs="Times New Roman"/>
          <w:color w:val="000000" w:themeColor="text1"/>
          <w:sz w:val="28"/>
          <w:szCs w:val="28"/>
          <w:lang w:val="es-ES_tradnl"/>
        </w:rPr>
        <w:t>: (i)</w:t>
      </w:r>
      <w:r w:rsidRPr="006602B3">
        <w:rPr>
          <w:rFonts w:cs="Times New Roman"/>
          <w:color w:val="000000" w:themeColor="text1"/>
          <w:sz w:val="28"/>
          <w:szCs w:val="28"/>
          <w:lang w:val="es-ES_tradnl"/>
        </w:rPr>
        <w:t xml:space="preserve"> evalúa</w:t>
      </w:r>
      <w:r w:rsidRPr="006602B3">
        <w:rPr>
          <w:rFonts w:cs="Times New Roman"/>
          <w:color w:val="000000" w:themeColor="text1"/>
          <w:sz w:val="28"/>
          <w:szCs w:val="28"/>
          <w:lang w:val="es-ES_tradnl"/>
        </w:rPr>
        <w:t xml:space="preserve"> </w:t>
      </w:r>
      <w:r w:rsidRPr="006602B3">
        <w:rPr>
          <w:rFonts w:cs="Times New Roman"/>
          <w:color w:val="000000" w:themeColor="text1"/>
          <w:sz w:val="28"/>
          <w:szCs w:val="28"/>
          <w:lang w:val="es-ES_tradnl"/>
        </w:rPr>
        <w:t xml:space="preserve">la validez de la </w:t>
      </w:r>
      <w:r w:rsidRPr="006602B3">
        <w:rPr>
          <w:rFonts w:cs="Times New Roman"/>
          <w:color w:val="000000" w:themeColor="text1"/>
          <w:sz w:val="28"/>
          <w:szCs w:val="28"/>
          <w:lang w:val="es-ES_tradnl"/>
        </w:rPr>
        <w:t>representación del Estado colombiano en los procesos de negociación y celebración del instrumento</w:t>
      </w:r>
      <w:r w:rsidRPr="006602B3">
        <w:rPr>
          <w:rFonts w:cs="Times New Roman"/>
          <w:color w:val="000000" w:themeColor="text1"/>
          <w:sz w:val="28"/>
          <w:szCs w:val="28"/>
          <w:lang w:val="es-ES_tradnl"/>
        </w:rPr>
        <w:t xml:space="preserve">; (ii) </w:t>
      </w:r>
      <w:r w:rsidRPr="006602B3">
        <w:rPr>
          <w:rFonts w:cs="Times New Roman"/>
          <w:color w:val="000000" w:themeColor="text1"/>
          <w:sz w:val="28"/>
          <w:szCs w:val="28"/>
          <w:lang w:val="es-ES_tradnl"/>
        </w:rPr>
        <w:t xml:space="preserve">verifica -si es el caso- el cumplimiento del requisito de la consulta previa a las comunidades étnicas </w:t>
      </w:r>
      <w:r w:rsidRPr="006602B3">
        <w:rPr>
          <w:rFonts w:cs="Times New Roman"/>
          <w:color w:val="000000" w:themeColor="text1"/>
          <w:sz w:val="28"/>
          <w:szCs w:val="28"/>
          <w:lang w:val="es-ES_tradnl"/>
        </w:rPr>
        <w:t>afectadas</w:t>
      </w:r>
      <w:r w:rsidRPr="006602B3">
        <w:rPr>
          <w:rFonts w:cs="Times New Roman"/>
          <w:color w:val="000000" w:themeColor="text1"/>
          <w:sz w:val="28"/>
          <w:szCs w:val="28"/>
          <w:lang w:val="es-ES_tradnl"/>
        </w:rPr>
        <w:t xml:space="preserve"> por el tratado</w:t>
      </w:r>
      <w:r w:rsidRPr="006602B3">
        <w:rPr>
          <w:rFonts w:cs="Times New Roman"/>
          <w:color w:val="000000" w:themeColor="text1"/>
          <w:sz w:val="28"/>
          <w:szCs w:val="28"/>
          <w:lang w:val="es-ES_tradnl"/>
        </w:rPr>
        <w:t xml:space="preserve">, así como </w:t>
      </w:r>
      <w:r w:rsidRPr="006602B3">
        <w:rPr>
          <w:rFonts w:cs="Times New Roman"/>
          <w:color w:val="000000" w:themeColor="text1"/>
          <w:sz w:val="28"/>
          <w:szCs w:val="28"/>
          <w:lang w:val="es-ES_tradnl"/>
        </w:rPr>
        <w:t>el</w:t>
      </w:r>
      <w:r w:rsidRPr="006602B3">
        <w:rPr>
          <w:rFonts w:cs="Times New Roman"/>
          <w:color w:val="000000" w:themeColor="text1"/>
          <w:sz w:val="28"/>
          <w:szCs w:val="28"/>
          <w:lang w:val="es-ES_tradnl"/>
        </w:rPr>
        <w:t xml:space="preserve"> impacto fis</w:t>
      </w:r>
      <w:r w:rsidRPr="006602B3">
        <w:rPr>
          <w:rFonts w:cs="Times New Roman"/>
          <w:color w:val="000000" w:themeColor="text1"/>
          <w:sz w:val="28"/>
          <w:szCs w:val="28"/>
          <w:lang w:val="es-ES_tradnl"/>
        </w:rPr>
        <w:t>cal</w:t>
      </w:r>
      <w:r w:rsidRPr="006602B3">
        <w:rPr>
          <w:rFonts w:cs="Times New Roman"/>
          <w:color w:val="000000" w:themeColor="text1"/>
          <w:sz w:val="28"/>
          <w:szCs w:val="28"/>
          <w:lang w:val="es-ES_tradnl"/>
        </w:rPr>
        <w:t xml:space="preserve">; y (iii) </w:t>
      </w:r>
      <w:r w:rsidRPr="006602B3">
        <w:rPr>
          <w:rFonts w:cs="Times New Roman"/>
          <w:color w:val="000000" w:themeColor="text1"/>
          <w:sz w:val="28"/>
          <w:szCs w:val="28"/>
          <w:lang w:val="es-ES_tradnl"/>
        </w:rPr>
        <w:t xml:space="preserve">determina </w:t>
      </w:r>
      <w:r w:rsidRPr="006602B3">
        <w:rPr>
          <w:rFonts w:cs="Times New Roman"/>
          <w:color w:val="000000" w:themeColor="text1"/>
          <w:sz w:val="28"/>
          <w:szCs w:val="28"/>
          <w:lang w:val="es-ES_tradnl"/>
        </w:rPr>
        <w:t xml:space="preserve">si el tratado fue aprobado por el </w:t>
      </w:r>
      <w:r w:rsidRPr="006602B3">
        <w:rPr>
          <w:rFonts w:cs="Times New Roman"/>
          <w:color w:val="000000" w:themeColor="text1"/>
          <w:sz w:val="28"/>
          <w:szCs w:val="28"/>
          <w:lang w:val="es-ES_tradnl"/>
        </w:rPr>
        <w:t>presidente</w:t>
      </w:r>
      <w:r w:rsidRPr="006602B3">
        <w:rPr>
          <w:rFonts w:cs="Times New Roman"/>
          <w:color w:val="000000" w:themeColor="text1"/>
          <w:sz w:val="28"/>
          <w:szCs w:val="28"/>
          <w:lang w:val="es-ES_tradnl"/>
        </w:rPr>
        <w:t xml:space="preserve"> de la Rep</w:t>
      </w:r>
      <w:r w:rsidRPr="006602B3">
        <w:rPr>
          <w:rFonts w:cs="Times New Roman"/>
          <w:color w:val="000000" w:themeColor="text1"/>
          <w:sz w:val="28"/>
          <w:szCs w:val="28"/>
          <w:lang w:val="es-ES_tradnl"/>
        </w:rPr>
        <w:t>ú</w:t>
      </w:r>
      <w:r w:rsidRPr="006602B3">
        <w:rPr>
          <w:rFonts w:cs="Times New Roman"/>
          <w:color w:val="000000" w:themeColor="text1"/>
          <w:sz w:val="28"/>
          <w:szCs w:val="28"/>
          <w:lang w:val="es-ES_tradnl"/>
        </w:rPr>
        <w:t xml:space="preserve">blica y sometido a consideración del </w:t>
      </w:r>
      <w:r w:rsidRPr="006602B3">
        <w:rPr>
          <w:rFonts w:cs="Times New Roman"/>
          <w:color w:val="000000" w:themeColor="text1"/>
          <w:sz w:val="28"/>
          <w:szCs w:val="28"/>
          <w:lang w:val="es-ES_tradnl"/>
        </w:rPr>
        <w:t>C</w:t>
      </w:r>
      <w:r w:rsidRPr="006602B3">
        <w:rPr>
          <w:rFonts w:cs="Times New Roman"/>
          <w:color w:val="000000" w:themeColor="text1"/>
          <w:sz w:val="28"/>
          <w:szCs w:val="28"/>
          <w:lang w:val="es-ES_tradnl"/>
        </w:rPr>
        <w:t>ongreso.</w:t>
      </w:r>
    </w:p>
    <w:p w:rsidR="004C31C0" w:rsidRPr="006602B3" w:rsidRDefault="006602B3" w:rsidP="004C31C0">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5E1C0D" w:rsidRPr="006602B3" w:rsidRDefault="006602B3" w:rsidP="00196C84">
      <w:pPr>
        <w:pStyle w:val="Sinespaciado"/>
        <w:numPr>
          <w:ilvl w:val="0"/>
          <w:numId w:val="3"/>
        </w:numPr>
        <w:spacing w:line="320" w:lineRule="atLeast"/>
        <w:ind w:right="-234"/>
        <w:contextualSpacing/>
        <w:jc w:val="both"/>
        <w:rPr>
          <w:rFonts w:cs="Times New Roman"/>
          <w:color w:val="000000" w:themeColor="text1"/>
          <w:sz w:val="28"/>
          <w:szCs w:val="28"/>
          <w:shd w:val="clear" w:color="auto" w:fill="FFFFFF"/>
          <w:lang w:val="es-ES_tradnl"/>
        </w:rPr>
      </w:pPr>
      <w:r w:rsidRPr="006602B3">
        <w:rPr>
          <w:rFonts w:cs="Times New Roman"/>
          <w:color w:val="000000" w:themeColor="text1"/>
          <w:sz w:val="28"/>
          <w:szCs w:val="28"/>
          <w:lang w:val="es-ES_tradnl"/>
        </w:rPr>
        <w:t>El s</w:t>
      </w:r>
      <w:r w:rsidRPr="006602B3">
        <w:rPr>
          <w:rFonts w:cs="Times New Roman"/>
          <w:color w:val="000000" w:themeColor="text1"/>
          <w:sz w:val="28"/>
          <w:szCs w:val="28"/>
          <w:lang w:val="es-ES_tradnl"/>
        </w:rPr>
        <w:t>egundo</w:t>
      </w:r>
      <w:r w:rsidRPr="006602B3">
        <w:rPr>
          <w:rFonts w:cs="Times New Roman"/>
          <w:color w:val="000000" w:themeColor="text1"/>
          <w:sz w:val="28"/>
          <w:szCs w:val="28"/>
          <w:lang w:val="es-ES_tradnl"/>
        </w:rPr>
        <w:t xml:space="preserve"> aspecto es </w:t>
      </w:r>
      <w:r w:rsidRPr="006602B3">
        <w:rPr>
          <w:rFonts w:cs="Times New Roman"/>
          <w:color w:val="000000" w:themeColor="text1"/>
          <w:sz w:val="28"/>
          <w:szCs w:val="28"/>
          <w:lang w:val="es-ES_tradnl"/>
        </w:rPr>
        <w:t>el proceso de formación de la ley aprobatoria en el Congreso</w:t>
      </w:r>
      <w:bookmarkStart w:id="1" w:name="_ftnref3"/>
      <w:r w:rsidRPr="006602B3">
        <w:rPr>
          <w:rFonts w:cs="Times New Roman"/>
          <w:color w:val="000000" w:themeColor="text1"/>
          <w:sz w:val="28"/>
          <w:szCs w:val="28"/>
          <w:lang w:val="es-ES_tradnl"/>
        </w:rPr>
        <w:t xml:space="preserve">. </w:t>
      </w:r>
      <w:r w:rsidRPr="006602B3">
        <w:rPr>
          <w:rFonts w:cs="Times New Roman"/>
          <w:color w:val="000000" w:themeColor="text1"/>
          <w:sz w:val="28"/>
          <w:szCs w:val="28"/>
          <w:lang w:val="es-ES_tradnl"/>
        </w:rPr>
        <w:t xml:space="preserve">Al respecto, la jurisprudencia constitucional </w:t>
      </w:r>
      <w:r w:rsidRPr="006602B3">
        <w:rPr>
          <w:rFonts w:cs="Times New Roman"/>
          <w:color w:val="000000" w:themeColor="text1"/>
          <w:sz w:val="28"/>
          <w:szCs w:val="28"/>
          <w:lang w:val="es-ES_tradnl"/>
        </w:rPr>
        <w:t xml:space="preserve">estima </w:t>
      </w:r>
      <w:r w:rsidRPr="006602B3">
        <w:rPr>
          <w:rFonts w:cs="Times New Roman"/>
          <w:color w:val="000000" w:themeColor="text1"/>
          <w:sz w:val="28"/>
          <w:szCs w:val="28"/>
          <w:lang w:val="es-ES_tradnl"/>
        </w:rPr>
        <w:t>que, como la Constitución no establece un procedimiento específico para la expedición de una ley aprobatoria de un tratado internacional, se debe adelantar el mismo trámite que se adelanta con las leyes ordinarias</w:t>
      </w:r>
      <w:r w:rsidRPr="006602B3">
        <w:rPr>
          <w:rStyle w:val="Refdenotaalpie"/>
          <w:rFonts w:cs="Times New Roman"/>
          <w:sz w:val="28"/>
          <w:szCs w:val="28"/>
          <w:lang w:val="es-ES_tradnl"/>
        </w:rPr>
        <w:footnoteReference w:id="32"/>
      </w:r>
      <w:r w:rsidRPr="006602B3">
        <w:rPr>
          <w:rFonts w:cs="Times New Roman"/>
          <w:color w:val="000000" w:themeColor="text1"/>
          <w:sz w:val="28"/>
          <w:szCs w:val="28"/>
          <w:lang w:val="es-ES_tradnl"/>
        </w:rPr>
        <w:t>.</w:t>
      </w:r>
      <w:bookmarkEnd w:id="1"/>
      <w:r w:rsidRPr="006602B3">
        <w:rPr>
          <w:rFonts w:cs="Times New Roman"/>
          <w:color w:val="000000" w:themeColor="text1"/>
          <w:sz w:val="28"/>
          <w:szCs w:val="28"/>
          <w:lang w:val="es-ES_tradnl"/>
        </w:rPr>
        <w:t xml:space="preserve"> </w:t>
      </w:r>
      <w:r w:rsidRPr="006602B3">
        <w:rPr>
          <w:rFonts w:cs="Times New Roman"/>
          <w:color w:val="000000" w:themeColor="text1"/>
          <w:sz w:val="28"/>
          <w:szCs w:val="28"/>
          <w:lang w:val="es-ES_tradnl"/>
        </w:rPr>
        <w:t>Específicamente</w:t>
      </w:r>
      <w:r w:rsidRPr="006602B3">
        <w:rPr>
          <w:rFonts w:cs="Times New Roman"/>
          <w:color w:val="000000" w:themeColor="text1"/>
          <w:sz w:val="28"/>
          <w:szCs w:val="28"/>
          <w:lang w:val="es-ES_tradnl"/>
        </w:rPr>
        <w:t xml:space="preserve">, respecto de los </w:t>
      </w:r>
      <w:r w:rsidRPr="006602B3">
        <w:rPr>
          <w:rFonts w:cs="Times New Roman"/>
          <w:color w:val="000000" w:themeColor="text1"/>
          <w:sz w:val="28"/>
          <w:szCs w:val="28"/>
          <w:lang w:val="es-ES_tradnl"/>
        </w:rPr>
        <w:t xml:space="preserve">aspectos formales que debe verificar la Corte en este punto, la </w:t>
      </w:r>
      <w:r w:rsidRPr="006602B3">
        <w:rPr>
          <w:rFonts w:cs="Times New Roman"/>
          <w:color w:val="000000" w:themeColor="text1"/>
          <w:sz w:val="28"/>
          <w:szCs w:val="28"/>
          <w:lang w:val="es-ES_tradnl"/>
        </w:rPr>
        <w:t>jurisprudencia</w:t>
      </w:r>
      <w:r w:rsidRPr="006602B3">
        <w:rPr>
          <w:rFonts w:cs="Times New Roman"/>
          <w:color w:val="000000" w:themeColor="text1"/>
          <w:sz w:val="28"/>
          <w:szCs w:val="28"/>
          <w:lang w:val="es-ES_tradnl"/>
        </w:rPr>
        <w:t xml:space="preserve"> </w:t>
      </w:r>
      <w:r w:rsidRPr="006602B3">
        <w:rPr>
          <w:rFonts w:cs="Times New Roman"/>
          <w:color w:val="000000" w:themeColor="text1"/>
          <w:sz w:val="28"/>
          <w:szCs w:val="28"/>
          <w:lang w:val="es-ES_tradnl"/>
        </w:rPr>
        <w:t xml:space="preserve">identifica </w:t>
      </w:r>
      <w:r w:rsidRPr="006602B3">
        <w:rPr>
          <w:rFonts w:cs="Times New Roman"/>
          <w:color w:val="000000" w:themeColor="text1"/>
          <w:sz w:val="28"/>
          <w:szCs w:val="28"/>
          <w:lang w:val="es-ES_tradnl"/>
        </w:rPr>
        <w:t>los siguientes</w:t>
      </w:r>
      <w:r w:rsidRPr="006602B3">
        <w:rPr>
          <w:rFonts w:cs="Times New Roman"/>
          <w:color w:val="000000" w:themeColor="text1"/>
          <w:sz w:val="28"/>
          <w:szCs w:val="28"/>
          <w:lang w:val="es-ES_tradnl"/>
        </w:rPr>
        <w:t xml:space="preserve">: </w:t>
      </w:r>
    </w:p>
    <w:p w:rsidR="004C31C0" w:rsidRPr="006602B3" w:rsidRDefault="006602B3" w:rsidP="004C31C0">
      <w:pPr>
        <w:pStyle w:val="Sinespaciado"/>
        <w:spacing w:line="320" w:lineRule="atLeast"/>
        <w:ind w:right="-234"/>
        <w:contextualSpacing/>
        <w:jc w:val="both"/>
        <w:rPr>
          <w:rFonts w:cs="Times New Roman"/>
          <w:color w:val="000000" w:themeColor="text1"/>
          <w:sz w:val="28"/>
          <w:szCs w:val="28"/>
          <w:shd w:val="clear" w:color="auto" w:fill="FFFFFF"/>
          <w:lang w:val="es-ES_tradnl"/>
        </w:rPr>
      </w:pPr>
    </w:p>
    <w:p w:rsidR="005E1C0D" w:rsidRPr="006602B3" w:rsidRDefault="006602B3" w:rsidP="002137EA">
      <w:pPr>
        <w:pStyle w:val="Prrafodelista"/>
        <w:spacing w:before="0" w:beforeAutospacing="0" w:after="240" w:afterAutospacing="0"/>
        <w:ind w:left="720" w:right="-234"/>
        <w:jc w:val="both"/>
        <w:rPr>
          <w:rFonts w:ascii="Times New Roman" w:hAnsi="Times New Roman" w:cs="Times New Roman"/>
          <w:color w:val="000000" w:themeColor="text1"/>
          <w:sz w:val="28"/>
          <w:shd w:val="clear" w:color="auto" w:fill="FFFFFF"/>
          <w:lang w:val="es-ES_tradnl" w:eastAsia="es-ES_tradnl"/>
        </w:rPr>
      </w:pPr>
      <w:r w:rsidRPr="006602B3">
        <w:rPr>
          <w:rFonts w:ascii="Times New Roman" w:hAnsi="Times New Roman" w:cs="Times New Roman"/>
          <w:color w:val="000000" w:themeColor="text1"/>
          <w:sz w:val="28"/>
          <w:lang w:val="es-ES_tradnl"/>
        </w:rPr>
        <w:t>“</w:t>
      </w:r>
      <w:r w:rsidRPr="006602B3">
        <w:rPr>
          <w:rFonts w:ascii="Times New Roman" w:hAnsi="Times New Roman" w:cs="Times New Roman"/>
          <w:color w:val="000000" w:themeColor="text1"/>
          <w:sz w:val="28"/>
          <w:shd w:val="clear" w:color="auto" w:fill="FFFFFF"/>
          <w:lang w:val="es-ES_tradnl" w:eastAsia="es-ES_tradnl"/>
        </w:rPr>
        <w:t xml:space="preserve">a) la </w:t>
      </w:r>
      <w:r w:rsidRPr="006602B3">
        <w:rPr>
          <w:rFonts w:ascii="Times New Roman" w:hAnsi="Times New Roman" w:cs="Times New Roman"/>
          <w:b/>
          <w:bCs/>
          <w:color w:val="000000" w:themeColor="text1"/>
          <w:sz w:val="28"/>
          <w:shd w:val="clear" w:color="auto" w:fill="FFFFFF"/>
          <w:lang w:val="es-ES_tradnl" w:eastAsia="es-ES_tradnl"/>
        </w:rPr>
        <w:t>presentación del proyecto de ley ante el Senado de la República</w:t>
      </w:r>
      <w:r w:rsidRPr="006602B3">
        <w:rPr>
          <w:rFonts w:ascii="Times New Roman" w:hAnsi="Times New Roman" w:cs="Times New Roman"/>
          <w:color w:val="000000" w:themeColor="text1"/>
          <w:sz w:val="28"/>
          <w:shd w:val="clear" w:color="auto" w:fill="FFFFFF"/>
          <w:lang w:val="es-ES_tradnl" w:eastAsia="es-ES_tradnl"/>
        </w:rPr>
        <w:t xml:space="preserve"> por parte del Gobierno Nacional (arts. 154 y 200-1 de la Constitución Política);</w:t>
      </w:r>
    </w:p>
    <w:p w:rsidR="005E1C0D" w:rsidRPr="006602B3" w:rsidRDefault="006602B3" w:rsidP="002137EA">
      <w:pPr>
        <w:pStyle w:val="Prrafodelista"/>
        <w:spacing w:before="0" w:beforeAutospacing="0" w:after="240" w:afterAutospacing="0"/>
        <w:ind w:left="720" w:right="-234"/>
        <w:jc w:val="both"/>
        <w:rPr>
          <w:rFonts w:ascii="Times New Roman" w:hAnsi="Times New Roman" w:cs="Times New Roman"/>
          <w:color w:val="000000" w:themeColor="text1"/>
          <w:sz w:val="28"/>
          <w:shd w:val="clear" w:color="auto" w:fill="FFFFFF"/>
          <w:lang w:val="es-ES_tradnl" w:eastAsia="es-ES_tradnl"/>
        </w:rPr>
      </w:pPr>
      <w:r w:rsidRPr="006602B3">
        <w:rPr>
          <w:rFonts w:ascii="Times New Roman" w:hAnsi="Times New Roman" w:cs="Times New Roman"/>
          <w:color w:val="000000" w:themeColor="text1"/>
          <w:sz w:val="28"/>
          <w:shd w:val="clear" w:color="auto" w:fill="FFFFFF"/>
          <w:lang w:val="es-ES_tradnl" w:eastAsia="es-ES_tradnl"/>
        </w:rPr>
        <w:t xml:space="preserve"> b) la </w:t>
      </w:r>
      <w:r w:rsidRPr="006602B3">
        <w:rPr>
          <w:rFonts w:ascii="Times New Roman" w:hAnsi="Times New Roman" w:cs="Times New Roman"/>
          <w:b/>
          <w:bCs/>
          <w:color w:val="000000" w:themeColor="text1"/>
          <w:sz w:val="28"/>
          <w:shd w:val="clear" w:color="auto" w:fill="FFFFFF"/>
          <w:lang w:val="es-ES_tradnl" w:eastAsia="es-ES_tradnl"/>
        </w:rPr>
        <w:t>publicación oficial</w:t>
      </w:r>
      <w:r w:rsidRPr="006602B3">
        <w:rPr>
          <w:rFonts w:ascii="Times New Roman" w:hAnsi="Times New Roman" w:cs="Times New Roman"/>
          <w:color w:val="000000" w:themeColor="text1"/>
          <w:sz w:val="28"/>
          <w:shd w:val="clear" w:color="auto" w:fill="FFFFFF"/>
          <w:lang w:val="es-ES_tradnl" w:eastAsia="es-ES_tradnl"/>
        </w:rPr>
        <w:t xml:space="preserve"> del proyecto de ley aprobatoria (art. 157 de la Constitución y 156 de la Ley 5 de 1992); </w:t>
      </w:r>
    </w:p>
    <w:p w:rsidR="005E1C0D" w:rsidRPr="006602B3" w:rsidRDefault="006602B3" w:rsidP="002137EA">
      <w:pPr>
        <w:pStyle w:val="Prrafodelista"/>
        <w:spacing w:before="0" w:beforeAutospacing="0" w:after="240" w:afterAutospacing="0"/>
        <w:ind w:left="720" w:right="-234"/>
        <w:jc w:val="both"/>
        <w:rPr>
          <w:rFonts w:ascii="Times New Roman" w:hAnsi="Times New Roman" w:cs="Times New Roman"/>
          <w:color w:val="000000" w:themeColor="text1"/>
          <w:sz w:val="28"/>
          <w:shd w:val="clear" w:color="auto" w:fill="FFFFFF"/>
          <w:lang w:val="es-ES_tradnl" w:eastAsia="es-ES_tradnl"/>
        </w:rPr>
      </w:pPr>
      <w:r w:rsidRPr="006602B3">
        <w:rPr>
          <w:rFonts w:ascii="Times New Roman" w:hAnsi="Times New Roman" w:cs="Times New Roman"/>
          <w:color w:val="000000" w:themeColor="text1"/>
          <w:sz w:val="28"/>
          <w:shd w:val="clear" w:color="auto" w:fill="FFFFFF"/>
          <w:lang w:val="es-ES_tradnl" w:eastAsia="es-ES_tradnl"/>
        </w:rPr>
        <w:t xml:space="preserve">c) el </w:t>
      </w:r>
      <w:r w:rsidRPr="006602B3">
        <w:rPr>
          <w:rFonts w:ascii="Times New Roman" w:hAnsi="Times New Roman" w:cs="Times New Roman"/>
          <w:b/>
          <w:bCs/>
          <w:color w:val="000000" w:themeColor="text1"/>
          <w:sz w:val="28"/>
          <w:shd w:val="clear" w:color="auto" w:fill="FFFFFF"/>
          <w:lang w:val="es-ES_tradnl" w:eastAsia="es-ES_tradnl"/>
        </w:rPr>
        <w:t xml:space="preserve">inicio del trámite legislativo en la respectiva comisión </w:t>
      </w:r>
      <w:r w:rsidRPr="006602B3">
        <w:rPr>
          <w:rFonts w:ascii="Times New Roman" w:hAnsi="Times New Roman" w:cs="Times New Roman"/>
          <w:color w:val="000000" w:themeColor="text1"/>
          <w:sz w:val="28"/>
          <w:shd w:val="clear" w:color="auto" w:fill="FFFFFF"/>
          <w:lang w:val="es-ES_tradnl" w:eastAsia="es-ES_tradnl"/>
        </w:rPr>
        <w:t xml:space="preserve">constitucional permanente del Senado de la República (art. 154 de la CP y Ley 3 de 1992); </w:t>
      </w:r>
    </w:p>
    <w:p w:rsidR="00C16471" w:rsidRPr="006602B3" w:rsidRDefault="006602B3" w:rsidP="002137EA">
      <w:pPr>
        <w:pStyle w:val="Prrafodelista"/>
        <w:spacing w:before="0" w:beforeAutospacing="0" w:after="240" w:afterAutospacing="0"/>
        <w:ind w:left="720" w:right="-234"/>
        <w:jc w:val="both"/>
        <w:rPr>
          <w:rFonts w:ascii="Times New Roman" w:hAnsi="Times New Roman" w:cs="Times New Roman"/>
          <w:color w:val="000000" w:themeColor="text1"/>
          <w:sz w:val="28"/>
          <w:shd w:val="clear" w:color="auto" w:fill="FFFFFF"/>
          <w:lang w:val="es-ES_tradnl" w:eastAsia="es-ES_tradnl"/>
        </w:rPr>
      </w:pPr>
      <w:r w:rsidRPr="006602B3">
        <w:rPr>
          <w:rFonts w:ascii="Times New Roman" w:hAnsi="Times New Roman" w:cs="Times New Roman"/>
          <w:color w:val="000000" w:themeColor="text1"/>
          <w:sz w:val="28"/>
          <w:shd w:val="clear" w:color="auto" w:fill="FFFFFF"/>
          <w:lang w:val="es-ES_tradnl" w:eastAsia="es-ES_tradnl"/>
        </w:rPr>
        <w:t xml:space="preserve">d) la </w:t>
      </w:r>
      <w:r w:rsidRPr="006602B3">
        <w:rPr>
          <w:rFonts w:ascii="Times New Roman" w:hAnsi="Times New Roman" w:cs="Times New Roman"/>
          <w:b/>
          <w:bCs/>
          <w:color w:val="000000" w:themeColor="text1"/>
          <w:sz w:val="28"/>
          <w:shd w:val="clear" w:color="auto" w:fill="FFFFFF"/>
          <w:lang w:val="es-ES_tradnl" w:eastAsia="es-ES_tradnl"/>
        </w:rPr>
        <w:t>publicación de la ponencia</w:t>
      </w:r>
      <w:r w:rsidRPr="006602B3">
        <w:rPr>
          <w:rFonts w:ascii="Times New Roman" w:hAnsi="Times New Roman" w:cs="Times New Roman"/>
          <w:color w:val="000000" w:themeColor="text1"/>
          <w:sz w:val="28"/>
          <w:shd w:val="clear" w:color="auto" w:fill="FFFFFF"/>
          <w:lang w:val="es-ES_tradnl" w:eastAsia="es-ES_tradnl"/>
        </w:rPr>
        <w:t xml:space="preserve"> para debate en las comisiones y en las plenarias (arts. 157 de la Constituc</w:t>
      </w:r>
      <w:r w:rsidRPr="006602B3">
        <w:rPr>
          <w:rFonts w:ascii="Times New Roman" w:hAnsi="Times New Roman" w:cs="Times New Roman"/>
          <w:color w:val="000000" w:themeColor="text1"/>
          <w:sz w:val="28"/>
          <w:shd w:val="clear" w:color="auto" w:fill="FFFFFF"/>
          <w:lang w:val="es-ES_tradnl" w:eastAsia="es-ES_tradnl"/>
        </w:rPr>
        <w:t xml:space="preserve">ión y 157 y 185 de la Ley 5 de 1992); el </w:t>
      </w:r>
      <w:r w:rsidRPr="006602B3">
        <w:rPr>
          <w:rFonts w:ascii="Times New Roman" w:hAnsi="Times New Roman" w:cs="Times New Roman"/>
          <w:b/>
          <w:bCs/>
          <w:color w:val="000000" w:themeColor="text1"/>
          <w:sz w:val="28"/>
          <w:shd w:val="clear" w:color="auto" w:fill="FFFFFF"/>
          <w:lang w:val="es-ES_tradnl" w:eastAsia="es-ES_tradnl"/>
        </w:rPr>
        <w:t>anuncio previo de las votaciones</w:t>
      </w:r>
      <w:r w:rsidRPr="006602B3">
        <w:rPr>
          <w:rFonts w:ascii="Times New Roman" w:hAnsi="Times New Roman" w:cs="Times New Roman"/>
          <w:color w:val="000000" w:themeColor="text1"/>
          <w:sz w:val="28"/>
          <w:shd w:val="clear" w:color="auto" w:fill="FFFFFF"/>
          <w:lang w:val="es-ES_tradnl" w:eastAsia="es-ES_tradnl"/>
        </w:rPr>
        <w:t xml:space="preserve"> (art. 160 de la CP), </w:t>
      </w:r>
      <w:r w:rsidRPr="006602B3">
        <w:rPr>
          <w:rFonts w:ascii="Times New Roman" w:hAnsi="Times New Roman" w:cs="Times New Roman"/>
          <w:b/>
          <w:bCs/>
          <w:color w:val="000000" w:themeColor="text1"/>
          <w:sz w:val="28"/>
          <w:shd w:val="clear" w:color="auto" w:fill="FFFFFF"/>
          <w:lang w:val="es-ES_tradnl" w:eastAsia="es-ES_tradnl"/>
        </w:rPr>
        <w:t>la votación y las exigencias de quorum y mayorías</w:t>
      </w:r>
      <w:r w:rsidRPr="006602B3">
        <w:rPr>
          <w:rFonts w:ascii="Times New Roman" w:hAnsi="Times New Roman" w:cs="Times New Roman"/>
          <w:color w:val="000000" w:themeColor="text1"/>
          <w:sz w:val="28"/>
          <w:shd w:val="clear" w:color="auto" w:fill="FFFFFF"/>
          <w:lang w:val="es-ES_tradnl" w:eastAsia="es-ES_tradnl"/>
        </w:rPr>
        <w:t xml:space="preserve"> (arts. 145 y 146 de la CP) y </w:t>
      </w:r>
      <w:r w:rsidRPr="006602B3">
        <w:rPr>
          <w:rFonts w:ascii="Times New Roman" w:hAnsi="Times New Roman" w:cs="Times New Roman"/>
          <w:b/>
          <w:bCs/>
          <w:color w:val="000000" w:themeColor="text1"/>
          <w:sz w:val="28"/>
          <w:shd w:val="clear" w:color="auto" w:fill="FFFFFF"/>
          <w:lang w:val="es-ES_tradnl" w:eastAsia="es-ES_tradnl"/>
        </w:rPr>
        <w:t>el lapso entre los debates</w:t>
      </w:r>
      <w:r w:rsidRPr="006602B3">
        <w:rPr>
          <w:rFonts w:ascii="Times New Roman" w:hAnsi="Times New Roman" w:cs="Times New Roman"/>
          <w:color w:val="000000" w:themeColor="text1"/>
          <w:sz w:val="28"/>
          <w:shd w:val="clear" w:color="auto" w:fill="FFFFFF"/>
          <w:lang w:val="es-ES_tradnl" w:eastAsia="es-ES_tradnl"/>
        </w:rPr>
        <w:t xml:space="preserve"> (art. 160 de la CP), </w:t>
      </w:r>
    </w:p>
    <w:p w:rsidR="00C16471" w:rsidRPr="006602B3" w:rsidRDefault="006602B3" w:rsidP="002137EA">
      <w:pPr>
        <w:pStyle w:val="Prrafodelista"/>
        <w:spacing w:before="0" w:beforeAutospacing="0" w:after="240" w:afterAutospacing="0"/>
        <w:ind w:left="720" w:right="-234"/>
        <w:jc w:val="both"/>
        <w:rPr>
          <w:rFonts w:ascii="Times New Roman" w:hAnsi="Times New Roman" w:cs="Times New Roman"/>
          <w:color w:val="000000" w:themeColor="text1"/>
          <w:sz w:val="28"/>
          <w:shd w:val="clear" w:color="auto" w:fill="FFFFFF"/>
          <w:lang w:val="es-ES_tradnl" w:eastAsia="es-ES_tradnl"/>
        </w:rPr>
      </w:pPr>
      <w:r w:rsidRPr="006602B3">
        <w:rPr>
          <w:rFonts w:ascii="Times New Roman" w:hAnsi="Times New Roman" w:cs="Times New Roman"/>
          <w:color w:val="000000" w:themeColor="text1"/>
          <w:sz w:val="28"/>
          <w:shd w:val="clear" w:color="auto" w:fill="FFFFFF"/>
          <w:lang w:val="es-ES_tradnl" w:eastAsia="es-ES_tradnl"/>
        </w:rPr>
        <w:t xml:space="preserve">e) que el proyecto de ley </w:t>
      </w:r>
      <w:r w:rsidRPr="006602B3">
        <w:rPr>
          <w:rFonts w:ascii="Times New Roman" w:hAnsi="Times New Roman" w:cs="Times New Roman"/>
          <w:b/>
          <w:bCs/>
          <w:color w:val="000000" w:themeColor="text1"/>
          <w:sz w:val="28"/>
          <w:shd w:val="clear" w:color="auto" w:fill="FFFFFF"/>
          <w:lang w:val="es-ES_tradnl" w:eastAsia="es-ES_tradnl"/>
        </w:rPr>
        <w:t xml:space="preserve">no se </w:t>
      </w:r>
      <w:r w:rsidRPr="006602B3">
        <w:rPr>
          <w:rFonts w:ascii="Times New Roman" w:hAnsi="Times New Roman" w:cs="Times New Roman"/>
          <w:b/>
          <w:bCs/>
          <w:color w:val="000000" w:themeColor="text1"/>
          <w:sz w:val="28"/>
          <w:shd w:val="clear" w:color="auto" w:fill="FFFFFF"/>
          <w:lang w:val="es-ES_tradnl" w:eastAsia="es-ES_tradnl"/>
        </w:rPr>
        <w:t>hubiere considerado en más de dos legislaturas</w:t>
      </w:r>
      <w:r w:rsidRPr="006602B3">
        <w:rPr>
          <w:rFonts w:ascii="Times New Roman" w:hAnsi="Times New Roman" w:cs="Times New Roman"/>
          <w:color w:val="000000" w:themeColor="text1"/>
          <w:sz w:val="28"/>
          <w:shd w:val="clear" w:color="auto" w:fill="FFFFFF"/>
          <w:lang w:val="es-ES_tradnl" w:eastAsia="es-ES_tradnl"/>
        </w:rPr>
        <w:t xml:space="preserve"> (art. 162 de la CP),</w:t>
      </w:r>
    </w:p>
    <w:p w:rsidR="00C16471" w:rsidRPr="006602B3" w:rsidRDefault="006602B3" w:rsidP="002137EA">
      <w:pPr>
        <w:pStyle w:val="Prrafodelista"/>
        <w:spacing w:before="0" w:beforeAutospacing="0" w:after="240" w:afterAutospacing="0"/>
        <w:ind w:left="720" w:right="-234"/>
        <w:jc w:val="both"/>
        <w:rPr>
          <w:rFonts w:ascii="Times New Roman" w:hAnsi="Times New Roman" w:cs="Times New Roman"/>
          <w:color w:val="000000" w:themeColor="text1"/>
          <w:sz w:val="28"/>
          <w:shd w:val="clear" w:color="auto" w:fill="FFFFFF"/>
          <w:lang w:val="es-ES_tradnl" w:eastAsia="es-ES_tradnl"/>
        </w:rPr>
      </w:pPr>
      <w:r w:rsidRPr="006602B3">
        <w:rPr>
          <w:rFonts w:ascii="Times New Roman" w:hAnsi="Times New Roman" w:cs="Times New Roman"/>
          <w:color w:val="000000" w:themeColor="text1"/>
          <w:sz w:val="28"/>
          <w:shd w:val="clear" w:color="auto" w:fill="FFFFFF"/>
          <w:lang w:val="es-ES_tradnl" w:eastAsia="es-ES_tradnl"/>
        </w:rPr>
        <w:t xml:space="preserve"> f) que se acrediten los principios de </w:t>
      </w:r>
      <w:r w:rsidRPr="006602B3">
        <w:rPr>
          <w:rFonts w:ascii="Times New Roman" w:hAnsi="Times New Roman" w:cs="Times New Roman"/>
          <w:b/>
          <w:bCs/>
          <w:color w:val="000000" w:themeColor="text1"/>
          <w:sz w:val="28"/>
          <w:shd w:val="clear" w:color="auto" w:fill="FFFFFF"/>
          <w:lang w:val="es-ES_tradnl" w:eastAsia="es-ES_tradnl"/>
        </w:rPr>
        <w:t>consecutividad e identidad flexible</w:t>
      </w:r>
      <w:r w:rsidRPr="006602B3">
        <w:rPr>
          <w:rFonts w:ascii="Times New Roman" w:hAnsi="Times New Roman" w:cs="Times New Roman"/>
          <w:color w:val="000000" w:themeColor="text1"/>
          <w:sz w:val="28"/>
          <w:shd w:val="clear" w:color="auto" w:fill="FFFFFF"/>
          <w:lang w:val="es-ES_tradnl" w:eastAsia="es-ES_tradnl"/>
        </w:rPr>
        <w:t xml:space="preserve"> (arts. 157 y 169 de la CP), y, finalmente, </w:t>
      </w:r>
    </w:p>
    <w:p w:rsidR="00F733C3" w:rsidRPr="006602B3" w:rsidRDefault="006602B3" w:rsidP="002137EA">
      <w:pPr>
        <w:pStyle w:val="Prrafodelista"/>
        <w:spacing w:before="0" w:beforeAutospacing="0" w:after="240" w:afterAutospacing="0"/>
        <w:ind w:left="720" w:right="-234"/>
        <w:jc w:val="both"/>
        <w:rPr>
          <w:rFonts w:ascii="Times New Roman" w:hAnsi="Times New Roman" w:cs="Times New Roman"/>
          <w:color w:val="000000" w:themeColor="text1"/>
          <w:sz w:val="28"/>
          <w:shd w:val="clear" w:color="auto" w:fill="FFFFFF"/>
          <w:lang w:val="es-ES_tradnl" w:eastAsia="es-ES_tradnl"/>
        </w:rPr>
      </w:pPr>
      <w:r w:rsidRPr="006602B3">
        <w:rPr>
          <w:rFonts w:ascii="Times New Roman" w:hAnsi="Times New Roman" w:cs="Times New Roman"/>
          <w:color w:val="000000" w:themeColor="text1"/>
          <w:sz w:val="28"/>
          <w:shd w:val="clear" w:color="auto" w:fill="FFFFFF"/>
          <w:lang w:val="es-ES_tradnl" w:eastAsia="es-ES_tradnl"/>
        </w:rPr>
        <w:t>g) el análisis del eventual impacto fiscal de la ley (art. 7 de la Le</w:t>
      </w:r>
      <w:r w:rsidRPr="006602B3">
        <w:rPr>
          <w:rFonts w:ascii="Times New Roman" w:hAnsi="Times New Roman" w:cs="Times New Roman"/>
          <w:color w:val="000000" w:themeColor="text1"/>
          <w:sz w:val="28"/>
          <w:shd w:val="clear" w:color="auto" w:fill="FFFFFF"/>
          <w:lang w:val="es-ES_tradnl" w:eastAsia="es-ES_tradnl"/>
        </w:rPr>
        <w:t>y 819 de 2003)”</w:t>
      </w:r>
      <w:r w:rsidRPr="006602B3">
        <w:rPr>
          <w:rStyle w:val="Refdenotaalpie"/>
          <w:rFonts w:ascii="Times New Roman" w:hAnsi="Times New Roman" w:cs="Times New Roman"/>
          <w:sz w:val="28"/>
          <w:lang w:val="es-ES_tradnl"/>
        </w:rPr>
        <w:footnoteReference w:id="33"/>
      </w:r>
      <w:r w:rsidRPr="006602B3">
        <w:rPr>
          <w:rFonts w:ascii="Times New Roman" w:hAnsi="Times New Roman" w:cs="Times New Roman"/>
          <w:color w:val="000000" w:themeColor="text1"/>
          <w:sz w:val="28"/>
          <w:shd w:val="clear" w:color="auto" w:fill="FFFFFF"/>
          <w:lang w:val="es-ES_tradnl" w:eastAsia="es-ES_tradnl"/>
        </w:rPr>
        <w:t>.</w:t>
      </w:r>
    </w:p>
    <w:p w:rsidR="00111E91"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lang w:val="es-ES_tradnl"/>
        </w:rPr>
        <w:t xml:space="preserve">Finalmente, el tercer aspecto que debe revisar la Corte, en lo que respecta al trámite legislativo, es que la </w:t>
      </w:r>
      <w:r w:rsidRPr="006602B3">
        <w:rPr>
          <w:rFonts w:ascii="Times New Roman" w:hAnsi="Times New Roman" w:cs="Times New Roman"/>
          <w:color w:val="000000" w:themeColor="text1"/>
          <w:sz w:val="28"/>
          <w:szCs w:val="28"/>
          <w:shd w:val="clear" w:color="auto" w:fill="FFFFFF"/>
          <w:lang w:val="es-ES_tradnl"/>
        </w:rPr>
        <w:t>l</w:t>
      </w:r>
      <w:r w:rsidRPr="006602B3">
        <w:rPr>
          <w:rFonts w:ascii="Times New Roman" w:hAnsi="Times New Roman" w:cs="Times New Roman"/>
          <w:color w:val="000000" w:themeColor="text1"/>
          <w:sz w:val="28"/>
          <w:szCs w:val="28"/>
          <w:shd w:val="clear" w:color="auto" w:fill="FFFFFF"/>
          <w:lang w:val="es-ES_tradnl"/>
        </w:rPr>
        <w:t xml:space="preserve">ey haya sido sancionada por el presidente y enviada a la Corte Constitucional dentro de los </w:t>
      </w:r>
      <w:r w:rsidRPr="006602B3">
        <w:rPr>
          <w:rFonts w:ascii="Times New Roman" w:hAnsi="Times New Roman" w:cs="Times New Roman"/>
          <w:color w:val="000000" w:themeColor="text1"/>
          <w:sz w:val="28"/>
          <w:szCs w:val="28"/>
          <w:shd w:val="clear" w:color="auto" w:fill="FFFFFF"/>
          <w:lang w:val="es-ES_tradnl"/>
        </w:rPr>
        <w:t xml:space="preserve">seis </w:t>
      </w:r>
      <w:r w:rsidRPr="006602B3">
        <w:rPr>
          <w:rFonts w:ascii="Times New Roman" w:hAnsi="Times New Roman" w:cs="Times New Roman"/>
          <w:color w:val="000000" w:themeColor="text1"/>
          <w:sz w:val="28"/>
          <w:szCs w:val="28"/>
          <w:shd w:val="clear" w:color="auto" w:fill="FFFFFF"/>
          <w:lang w:val="es-ES_tradnl"/>
        </w:rPr>
        <w:t xml:space="preserve">días siguientes a su sanción para que </w:t>
      </w:r>
      <w:r w:rsidRPr="006602B3">
        <w:rPr>
          <w:rFonts w:ascii="Times New Roman" w:hAnsi="Times New Roman" w:cs="Times New Roman"/>
          <w:color w:val="000000" w:themeColor="text1"/>
          <w:sz w:val="28"/>
          <w:szCs w:val="28"/>
          <w:lang w:val="es-ES_tradnl"/>
        </w:rPr>
        <w:t xml:space="preserve">decida definitivamente sobre la exequibilidad del acuerdo. En caso de que la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orporación declare constitucional la norma, el Gobierno podrá realizar el canje de notas respectivo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n caso contrario, el tratado no será r</w:t>
      </w:r>
      <w:r w:rsidRPr="006602B3">
        <w:rPr>
          <w:rFonts w:ascii="Times New Roman" w:hAnsi="Times New Roman" w:cs="Times New Roman"/>
          <w:color w:val="000000" w:themeColor="text1"/>
          <w:sz w:val="28"/>
          <w:szCs w:val="28"/>
          <w:lang w:val="es-ES_tradnl"/>
        </w:rPr>
        <w:t xml:space="preserve">atificado. </w:t>
      </w:r>
    </w:p>
    <w:p w:rsidR="00403C4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lang w:val="es-ES_tradnl"/>
        </w:rPr>
        <w:t>Ahora bien, en relación con el control material</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 Corte </w:t>
      </w:r>
      <w:r w:rsidRPr="006602B3">
        <w:rPr>
          <w:rFonts w:ascii="Times New Roman" w:hAnsi="Times New Roman" w:cs="Times New Roman"/>
          <w:color w:val="000000" w:themeColor="text1"/>
          <w:sz w:val="28"/>
          <w:szCs w:val="28"/>
          <w:lang w:val="es-ES_tradnl"/>
        </w:rPr>
        <w:t xml:space="preserve">indica </w:t>
      </w:r>
      <w:r w:rsidRPr="006602B3">
        <w:rPr>
          <w:rFonts w:ascii="Times New Roman" w:hAnsi="Times New Roman" w:cs="Times New Roman"/>
          <w:color w:val="000000" w:themeColor="text1"/>
          <w:sz w:val="28"/>
          <w:szCs w:val="28"/>
          <w:lang w:val="es-ES_tradnl"/>
        </w:rPr>
        <w:t xml:space="preserve">que es necesario confrontar el contenido material del tratado internacional y de su ley aprobatoria con la totalidad de las normas constitucionales para establecer si se ajusta o </w:t>
      </w:r>
      <w:r w:rsidRPr="006602B3">
        <w:rPr>
          <w:rFonts w:ascii="Times New Roman" w:hAnsi="Times New Roman" w:cs="Times New Roman"/>
          <w:color w:val="000000" w:themeColor="text1"/>
          <w:sz w:val="28"/>
          <w:szCs w:val="28"/>
          <w:lang w:val="es-ES_tradnl"/>
        </w:rPr>
        <w:t>no a la Constitución. Este control comprende el análisis del tratado en general, sus finalidades, y su contenido particular, esto es, el de cada una de las disposiciones que lo integran. En consecuencia, este examen supone el análisis de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iCs/>
          <w:color w:val="000000" w:themeColor="text1"/>
          <w:sz w:val="28"/>
          <w:szCs w:val="28"/>
          <w:lang w:val="es-ES_tradnl"/>
        </w:rPr>
        <w:t>la integridad de</w:t>
      </w:r>
      <w:r w:rsidRPr="006602B3">
        <w:rPr>
          <w:rFonts w:ascii="Times New Roman" w:hAnsi="Times New Roman" w:cs="Times New Roman"/>
          <w:iCs/>
          <w:color w:val="000000" w:themeColor="text1"/>
          <w:sz w:val="28"/>
          <w:szCs w:val="28"/>
          <w:lang w:val="es-ES_tradnl"/>
        </w:rPr>
        <w:t>l texto, lo que incluye los anexos, pies de página, al igual que cualquier otra comunicación entre las partes encaminada a acordar algún sentido o alcance a los compromisos asumidos</w:t>
      </w:r>
      <w:r w:rsidRPr="006602B3">
        <w:rPr>
          <w:rFonts w:ascii="Times New Roman" w:hAnsi="Times New Roman" w:cs="Times New Roman"/>
          <w:color w:val="000000" w:themeColor="text1"/>
          <w:sz w:val="28"/>
          <w:szCs w:val="28"/>
          <w:lang w:val="es-ES_tradnl"/>
        </w:rPr>
        <w:t>”</w:t>
      </w:r>
      <w:r w:rsidRPr="006602B3">
        <w:rPr>
          <w:rStyle w:val="Refdenotaalpie"/>
          <w:rFonts w:ascii="Times New Roman" w:hAnsi="Times New Roman" w:cs="Times New Roman"/>
          <w:sz w:val="28"/>
          <w:szCs w:val="28"/>
          <w:lang w:val="es-ES_tradnl"/>
        </w:rPr>
        <w:footnoteReference w:id="34"/>
      </w:r>
      <w:r w:rsidRPr="006602B3">
        <w:rPr>
          <w:rFonts w:ascii="Times New Roman" w:hAnsi="Times New Roman" w:cs="Times New Roman"/>
          <w:color w:val="000000" w:themeColor="text1"/>
          <w:sz w:val="28"/>
          <w:szCs w:val="28"/>
          <w:lang w:val="es-ES_tradnl"/>
        </w:rPr>
        <w:t>.</w:t>
      </w:r>
    </w:p>
    <w:p w:rsidR="00403C4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lang w:val="es-ES_tradnl"/>
        </w:rPr>
        <w:t xml:space="preserve">Además, la jurisprudencia constitucional </w:t>
      </w:r>
      <w:r w:rsidRPr="006602B3">
        <w:rPr>
          <w:rFonts w:ascii="Times New Roman" w:hAnsi="Times New Roman" w:cs="Times New Roman"/>
          <w:color w:val="000000" w:themeColor="text1"/>
          <w:sz w:val="28"/>
          <w:szCs w:val="28"/>
          <w:lang w:val="es-ES_tradnl"/>
        </w:rPr>
        <w:t xml:space="preserve">sostiene </w:t>
      </w:r>
      <w:r w:rsidRPr="006602B3">
        <w:rPr>
          <w:rFonts w:ascii="Times New Roman" w:hAnsi="Times New Roman" w:cs="Times New Roman"/>
          <w:color w:val="000000" w:themeColor="text1"/>
          <w:sz w:val="28"/>
          <w:szCs w:val="28"/>
          <w:lang w:val="es-ES_tradnl"/>
        </w:rPr>
        <w:t xml:space="preserve">que el control material de los tratados internacionales y de sus leyes aprobatorias debe ser </w:t>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iCs/>
          <w:color w:val="000000" w:themeColor="text1"/>
          <w:sz w:val="28"/>
          <w:szCs w:val="28"/>
          <w:shd w:val="clear" w:color="auto" w:fill="FFFFFF"/>
          <w:lang w:val="es-ES_tradnl"/>
        </w:rPr>
        <w:t>un estudio eminentemente jurídico (…) que no se ocupa de revisar las ventajas u oportunidad práctica de un acuerdo a nivel económico, social, etc., ni su convenie</w:t>
      </w:r>
      <w:r w:rsidRPr="006602B3">
        <w:rPr>
          <w:rFonts w:ascii="Times New Roman" w:hAnsi="Times New Roman" w:cs="Times New Roman"/>
          <w:iCs/>
          <w:color w:val="000000" w:themeColor="text1"/>
          <w:sz w:val="28"/>
          <w:szCs w:val="28"/>
          <w:shd w:val="clear" w:color="auto" w:fill="FFFFFF"/>
          <w:lang w:val="es-ES_tradnl"/>
        </w:rPr>
        <w:t>ncia política</w:t>
      </w:r>
      <w:r w:rsidRPr="006602B3">
        <w:rPr>
          <w:rFonts w:ascii="Times New Roman" w:hAnsi="Times New Roman" w:cs="Times New Roman"/>
          <w:color w:val="000000" w:themeColor="text1"/>
          <w:sz w:val="28"/>
          <w:szCs w:val="28"/>
          <w:shd w:val="clear" w:color="auto" w:fill="FFFFFF"/>
          <w:lang w:val="es-ES_tradnl"/>
        </w:rPr>
        <w:t>”</w:t>
      </w:r>
      <w:bookmarkStart w:id="2" w:name="_ftnref120"/>
      <w:r w:rsidRPr="006602B3">
        <w:rPr>
          <w:rStyle w:val="Refdenotaalpie"/>
          <w:rFonts w:ascii="Times New Roman" w:hAnsi="Times New Roman" w:cs="Times New Roman"/>
          <w:sz w:val="28"/>
          <w:szCs w:val="28"/>
          <w:lang w:val="es-ES_tradnl"/>
        </w:rPr>
        <w:footnoteReference w:id="35"/>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Este planteamiento se fundamenta en la legitimidad democrática y en la competencia técnica de cada una de las ramas del poder público establecidas en la Constitución.</w:t>
      </w:r>
      <w:r w:rsidRPr="006602B3">
        <w:rPr>
          <w:rFonts w:ascii="Times New Roman" w:hAnsi="Times New Roman" w:cs="Times New Roman"/>
          <w:color w:val="000000" w:themeColor="text1"/>
          <w:sz w:val="28"/>
          <w:szCs w:val="28"/>
          <w:shd w:val="clear" w:color="auto" w:fill="FFFFFF"/>
          <w:lang w:val="es-ES_tradnl"/>
        </w:rPr>
        <w:t xml:space="preserve"> Así,</w:t>
      </w:r>
      <w:r w:rsidRPr="006602B3">
        <w:rPr>
          <w:rFonts w:ascii="Times New Roman" w:hAnsi="Times New Roman" w:cs="Times New Roman"/>
          <w:color w:val="000000" w:themeColor="text1"/>
          <w:sz w:val="28"/>
          <w:szCs w:val="28"/>
          <w:shd w:val="clear" w:color="auto" w:fill="FFFFFF"/>
          <w:lang w:val="es-ES_tradnl"/>
        </w:rPr>
        <w:t xml:space="preserve"> los artículos 150.16, 189.2, 224 y 241.10</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shd w:val="clear" w:color="auto" w:fill="FFFFFF"/>
          <w:lang w:val="es-ES_tradnl"/>
        </w:rPr>
        <w:t xml:space="preserve">superiores </w:t>
      </w:r>
      <w:r w:rsidRPr="006602B3">
        <w:rPr>
          <w:rFonts w:ascii="Times New Roman" w:hAnsi="Times New Roman" w:cs="Times New Roman"/>
          <w:color w:val="000000" w:themeColor="text1"/>
          <w:sz w:val="28"/>
          <w:szCs w:val="28"/>
          <w:shd w:val="clear" w:color="auto" w:fill="FFFFFF"/>
          <w:lang w:val="es-ES_tradnl"/>
        </w:rPr>
        <w:t>le atribuyen a</w:t>
      </w:r>
      <w:r w:rsidRPr="006602B3">
        <w:rPr>
          <w:rFonts w:ascii="Times New Roman" w:hAnsi="Times New Roman" w:cs="Times New Roman"/>
          <w:color w:val="000000" w:themeColor="text1"/>
          <w:sz w:val="28"/>
          <w:szCs w:val="28"/>
          <w:shd w:val="clear" w:color="auto" w:fill="FFFFFF"/>
          <w:lang w:val="es-ES_tradnl"/>
        </w:rPr>
        <w:t>l presidente de la República y al Congreso de la República las competencias para evaluar la oportunidad práctica y la conveniencia de los instrumentos internacionales objeto de negociación, suscripción u aprobación</w:t>
      </w:r>
      <w:r w:rsidRPr="006602B3">
        <w:rPr>
          <w:rStyle w:val="Refdenotaalpie"/>
          <w:rFonts w:ascii="Times New Roman" w:hAnsi="Times New Roman" w:cs="Times New Roman"/>
          <w:sz w:val="28"/>
          <w:szCs w:val="28"/>
          <w:lang w:val="es-ES_tradnl"/>
        </w:rPr>
        <w:footnoteReference w:id="36"/>
      </w:r>
      <w:r w:rsidRPr="006602B3">
        <w:rPr>
          <w:rFonts w:ascii="Times New Roman" w:hAnsi="Times New Roman" w:cs="Times New Roman"/>
          <w:color w:val="000000" w:themeColor="text1"/>
          <w:sz w:val="28"/>
          <w:szCs w:val="28"/>
          <w:shd w:val="clear" w:color="auto" w:fill="FFFFFF"/>
          <w:lang w:val="es-ES_tradnl"/>
        </w:rPr>
        <w:t>.</w:t>
      </w:r>
    </w:p>
    <w:p w:rsidR="00403C4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lang w:val="es-ES_tradnl"/>
        </w:rPr>
        <w:t xml:space="preserve">En ese sentido, </w:t>
      </w:r>
      <w:r w:rsidRPr="006602B3">
        <w:rPr>
          <w:rFonts w:ascii="Times New Roman" w:hAnsi="Times New Roman" w:cs="Times New Roman"/>
          <w:color w:val="000000" w:themeColor="text1"/>
          <w:sz w:val="28"/>
          <w:szCs w:val="28"/>
          <w:shd w:val="clear" w:color="auto" w:fill="FFFFFF"/>
          <w:lang w:val="es-ES_tradnl"/>
        </w:rPr>
        <w:t>la jurisprudencia</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 xml:space="preserve">señala </w:t>
      </w:r>
      <w:r w:rsidRPr="006602B3">
        <w:rPr>
          <w:rFonts w:ascii="Times New Roman" w:hAnsi="Times New Roman" w:cs="Times New Roman"/>
          <w:color w:val="000000" w:themeColor="text1"/>
          <w:sz w:val="28"/>
          <w:szCs w:val="28"/>
          <w:shd w:val="clear" w:color="auto" w:fill="FFFFFF"/>
          <w:lang w:val="es-ES_tradnl"/>
        </w:rPr>
        <w:t xml:space="preserve">que </w:t>
      </w:r>
      <w:r w:rsidRPr="006602B3">
        <w:rPr>
          <w:rFonts w:ascii="Times New Roman" w:hAnsi="Times New Roman" w:cs="Times New Roman"/>
          <w:color w:val="000000" w:themeColor="text1"/>
          <w:sz w:val="28"/>
          <w:szCs w:val="28"/>
          <w:shd w:val="clear" w:color="auto" w:fill="FFFFFF"/>
          <w:lang w:val="es-ES_tradnl"/>
        </w:rPr>
        <w:t>no le corresponde a la Corte Constitucional</w:t>
      </w:r>
      <w:r w:rsidRPr="006602B3">
        <w:rPr>
          <w:rFonts w:ascii="Times New Roman" w:hAnsi="Times New Roman" w:cs="Times New Roman"/>
          <w:color w:val="000000" w:themeColor="text1"/>
          <w:sz w:val="28"/>
          <w:szCs w:val="28"/>
          <w:shd w:val="clear" w:color="auto" w:fill="FFFFFF"/>
          <w:lang w:val="es-ES_tradnl"/>
        </w:rPr>
        <w:t xml:space="preserve"> </w:t>
      </w:r>
      <w:bookmarkEnd w:id="2"/>
      <w:r w:rsidRPr="006602B3">
        <w:rPr>
          <w:rFonts w:ascii="Times New Roman" w:hAnsi="Times New Roman" w:cs="Times New Roman"/>
          <w:color w:val="000000" w:themeColor="text1"/>
          <w:sz w:val="28"/>
          <w:szCs w:val="28"/>
          <w:shd w:val="clear" w:color="auto" w:fill="FFFFFF"/>
          <w:lang w:val="es-ES_tradnl"/>
        </w:rPr>
        <w:t>verificar la constitucionalidad de</w:t>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iCs/>
          <w:color w:val="000000" w:themeColor="text1"/>
          <w:sz w:val="28"/>
          <w:szCs w:val="28"/>
          <w:shd w:val="clear" w:color="auto" w:fill="FFFFFF"/>
          <w:lang w:val="es-ES_tradnl"/>
        </w:rPr>
        <w:t>los diversos equilibrios, ventajas y concesiones presentes en cada uno de los compromisos asumidos</w:t>
      </w:r>
      <w:r w:rsidRPr="006602B3">
        <w:rPr>
          <w:rFonts w:ascii="Times New Roman" w:hAnsi="Times New Roman" w:cs="Times New Roman"/>
          <w:color w:val="000000" w:themeColor="text1"/>
          <w:sz w:val="28"/>
          <w:szCs w:val="28"/>
          <w:shd w:val="clear" w:color="auto" w:fill="FFFFFF"/>
          <w:lang w:val="es-ES_tradnl"/>
        </w:rPr>
        <w:t>”</w:t>
      </w:r>
      <w:r w:rsidRPr="006602B3">
        <w:rPr>
          <w:rStyle w:val="Refdenotaalpie"/>
          <w:rFonts w:ascii="Times New Roman" w:hAnsi="Times New Roman" w:cs="Times New Roman"/>
          <w:sz w:val="28"/>
          <w:szCs w:val="28"/>
          <w:lang w:val="es-ES_tradnl"/>
        </w:rPr>
        <w:footnoteReference w:id="37"/>
      </w:r>
      <w:r w:rsidRPr="006602B3">
        <w:rPr>
          <w:rFonts w:ascii="Times New Roman" w:hAnsi="Times New Roman" w:cs="Times New Roman"/>
          <w:color w:val="000000" w:themeColor="text1"/>
          <w:sz w:val="28"/>
          <w:szCs w:val="28"/>
          <w:shd w:val="clear" w:color="auto" w:fill="FFFFFF"/>
          <w:lang w:val="es-ES_tradnl"/>
        </w:rPr>
        <w:t xml:space="preserve"> por los Estados. </w:t>
      </w:r>
      <w:r w:rsidRPr="006602B3">
        <w:rPr>
          <w:rFonts w:ascii="Times New Roman" w:hAnsi="Times New Roman" w:cs="Times New Roman"/>
          <w:color w:val="000000" w:themeColor="text1"/>
          <w:sz w:val="28"/>
          <w:szCs w:val="28"/>
          <w:shd w:val="clear" w:color="auto" w:fill="FFFFFF"/>
          <w:lang w:val="es-ES_tradnl"/>
        </w:rPr>
        <w:t xml:space="preserve">En efecto, </w:t>
      </w:r>
      <w:r w:rsidRPr="006602B3">
        <w:rPr>
          <w:rFonts w:ascii="Times New Roman" w:hAnsi="Times New Roman" w:cs="Times New Roman"/>
          <w:color w:val="000000" w:themeColor="text1"/>
          <w:sz w:val="28"/>
          <w:szCs w:val="28"/>
          <w:shd w:val="clear" w:color="auto" w:fill="FFFFFF"/>
          <w:lang w:val="es-ES_tradnl"/>
        </w:rPr>
        <w:t>el análisis de estos aspectos corre</w:t>
      </w:r>
      <w:r w:rsidRPr="006602B3">
        <w:rPr>
          <w:rFonts w:ascii="Times New Roman" w:hAnsi="Times New Roman" w:cs="Times New Roman"/>
          <w:color w:val="000000" w:themeColor="text1"/>
          <w:sz w:val="28"/>
          <w:szCs w:val="28"/>
          <w:shd w:val="clear" w:color="auto" w:fill="FFFFFF"/>
          <w:lang w:val="es-ES_tradnl"/>
        </w:rPr>
        <w:t>sponde al presidente de la República y al Congreso de la República</w:t>
      </w:r>
      <w:r w:rsidRPr="006602B3">
        <w:rPr>
          <w:rStyle w:val="Refdenotaalpie"/>
          <w:rFonts w:ascii="Times New Roman" w:hAnsi="Times New Roman" w:cs="Times New Roman"/>
          <w:sz w:val="28"/>
          <w:szCs w:val="28"/>
          <w:lang w:val="es-ES_tradnl"/>
        </w:rPr>
        <w:footnoteReference w:id="38"/>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pues son </w:t>
      </w:r>
      <w:r w:rsidRPr="006602B3">
        <w:rPr>
          <w:rFonts w:ascii="Times New Roman" w:hAnsi="Times New Roman" w:cs="Times New Roman"/>
          <w:color w:val="000000" w:themeColor="text1"/>
          <w:sz w:val="28"/>
          <w:szCs w:val="28"/>
          <w:shd w:val="clear" w:color="auto" w:fill="FFFFFF"/>
          <w:lang w:val="es-ES_tradnl"/>
        </w:rPr>
        <w:t xml:space="preserve">estas autoridades </w:t>
      </w:r>
      <w:r w:rsidRPr="006602B3">
        <w:rPr>
          <w:rFonts w:ascii="Times New Roman" w:hAnsi="Times New Roman" w:cs="Times New Roman"/>
          <w:color w:val="000000" w:themeColor="text1"/>
          <w:sz w:val="28"/>
          <w:szCs w:val="28"/>
          <w:shd w:val="clear" w:color="auto" w:fill="FFFFFF"/>
          <w:lang w:val="es-ES_tradnl"/>
        </w:rPr>
        <w:t>quienes “</w:t>
      </w:r>
      <w:r w:rsidRPr="006602B3">
        <w:rPr>
          <w:rFonts w:ascii="Times New Roman" w:hAnsi="Times New Roman" w:cs="Times New Roman"/>
          <w:iCs/>
          <w:color w:val="000000" w:themeColor="text1"/>
          <w:sz w:val="28"/>
          <w:szCs w:val="28"/>
          <w:shd w:val="clear" w:color="auto" w:fill="FFFFFF"/>
          <w:lang w:val="es-ES_tradnl"/>
        </w:rPr>
        <w:t>determinan las razones de conveniencia, oportunidad y provecho que hacen recomendable la adopción del instrumento</w:t>
      </w:r>
      <w:r w:rsidRPr="006602B3">
        <w:rPr>
          <w:rFonts w:ascii="Times New Roman" w:hAnsi="Times New Roman" w:cs="Times New Roman"/>
          <w:color w:val="000000" w:themeColor="text1"/>
          <w:sz w:val="28"/>
          <w:szCs w:val="28"/>
          <w:shd w:val="clear" w:color="auto" w:fill="FFFFFF"/>
          <w:lang w:val="es-ES_tradnl"/>
        </w:rPr>
        <w:t>”</w:t>
      </w:r>
      <w:r w:rsidRPr="006602B3">
        <w:rPr>
          <w:rStyle w:val="Refdenotaalpie"/>
          <w:rFonts w:ascii="Times New Roman" w:hAnsi="Times New Roman" w:cs="Times New Roman"/>
          <w:sz w:val="28"/>
          <w:szCs w:val="28"/>
          <w:lang w:val="es-ES_tradnl"/>
        </w:rPr>
        <w:footnoteReference w:id="39"/>
      </w:r>
      <w:r w:rsidRPr="006602B3">
        <w:rPr>
          <w:rFonts w:ascii="Times New Roman" w:hAnsi="Times New Roman" w:cs="Times New Roman"/>
          <w:color w:val="000000" w:themeColor="text1"/>
          <w:sz w:val="28"/>
          <w:szCs w:val="28"/>
          <w:lang w:val="es-ES_tradnl"/>
        </w:rPr>
        <w:t>.</w:t>
      </w:r>
    </w:p>
    <w:p w:rsidR="00BD2549"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lang w:val="es-ES_tradnl"/>
        </w:rPr>
        <w:t xml:space="preserve">Una vez realizadas las anteriores </w:t>
      </w:r>
      <w:r w:rsidRPr="006602B3">
        <w:rPr>
          <w:rFonts w:ascii="Times New Roman" w:hAnsi="Times New Roman" w:cs="Times New Roman"/>
          <w:color w:val="000000" w:themeColor="text1"/>
          <w:sz w:val="28"/>
          <w:szCs w:val="28"/>
          <w:lang w:val="es-ES_tradnl"/>
        </w:rPr>
        <w:t>precisiones,</w:t>
      </w:r>
      <w:r w:rsidRPr="006602B3">
        <w:rPr>
          <w:rFonts w:ascii="Times New Roman" w:hAnsi="Times New Roman" w:cs="Times New Roman"/>
          <w:color w:val="000000" w:themeColor="text1"/>
          <w:sz w:val="28"/>
          <w:szCs w:val="28"/>
          <w:lang w:val="es-ES_tradnl"/>
        </w:rPr>
        <w:t xml:space="preserve"> le corresponde a la Sala Plena</w:t>
      </w:r>
      <w:r w:rsidRPr="006602B3">
        <w:rPr>
          <w:rFonts w:ascii="Times New Roman" w:hAnsi="Times New Roman" w:cs="Times New Roman"/>
          <w:color w:val="000000" w:themeColor="text1"/>
          <w:sz w:val="28"/>
          <w:szCs w:val="28"/>
          <w:lang w:val="es-ES_tradnl"/>
        </w:rPr>
        <w:t xml:space="preserve"> responder </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l siguiente problema jurídico: </w:t>
      </w:r>
      <w:r w:rsidRPr="006602B3">
        <w:rPr>
          <w:rFonts w:ascii="Times New Roman" w:hAnsi="Times New Roman" w:cs="Times New Roman"/>
          <w:color w:val="000000" w:themeColor="text1"/>
          <w:sz w:val="28"/>
          <w:szCs w:val="28"/>
          <w:lang w:val="es-ES_tradnl"/>
        </w:rPr>
        <w:t>¿son exequibles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desde el punto de vista formal y material el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la Ley 2</w:t>
      </w:r>
      <w:r w:rsidRPr="006602B3">
        <w:rPr>
          <w:rFonts w:ascii="Times New Roman" w:hAnsi="Times New Roman" w:cs="Times New Roman"/>
          <w:color w:val="000000" w:themeColor="text1"/>
          <w:sz w:val="28"/>
          <w:szCs w:val="28"/>
          <w:lang w:val="es-ES_tradnl"/>
        </w:rPr>
        <w:t>289</w:t>
      </w:r>
      <w:r w:rsidRPr="006602B3">
        <w:rPr>
          <w:rFonts w:ascii="Times New Roman" w:hAnsi="Times New Roman" w:cs="Times New Roman"/>
          <w:color w:val="000000" w:themeColor="text1"/>
          <w:sz w:val="28"/>
          <w:szCs w:val="28"/>
          <w:lang w:val="es-ES_tradnl"/>
        </w:rPr>
        <w:t xml:space="preserve"> del </w:t>
      </w:r>
      <w:r w:rsidRPr="006602B3">
        <w:rPr>
          <w:rFonts w:ascii="Times New Roman" w:hAnsi="Times New Roman" w:cs="Times New Roman"/>
          <w:color w:val="000000" w:themeColor="text1"/>
          <w:sz w:val="28"/>
          <w:szCs w:val="28"/>
          <w:lang w:val="es-ES_tradnl"/>
        </w:rPr>
        <w:t>13</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febrero</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3</w:t>
      </w:r>
      <w:r w:rsidRPr="006602B3">
        <w:rPr>
          <w:rFonts w:ascii="Times New Roman" w:hAnsi="Times New Roman" w:cs="Times New Roman"/>
          <w:color w:val="000000" w:themeColor="text1"/>
          <w:sz w:val="28"/>
          <w:szCs w:val="28"/>
          <w:lang w:val="es-ES_tradnl"/>
        </w:rPr>
        <w:t xml:space="preserve"> que</w:t>
      </w:r>
      <w:r w:rsidRPr="006602B3">
        <w:rPr>
          <w:rFonts w:ascii="Times New Roman" w:hAnsi="Times New Roman" w:cs="Times New Roman"/>
          <w:color w:val="000000" w:themeColor="text1"/>
          <w:sz w:val="28"/>
          <w:szCs w:val="28"/>
          <w:lang w:val="es-ES_tradnl"/>
        </w:rPr>
        <w:t xml:space="preserve"> lo </w:t>
      </w:r>
      <w:r w:rsidRPr="006602B3">
        <w:rPr>
          <w:rFonts w:ascii="Times New Roman" w:hAnsi="Times New Roman" w:cs="Times New Roman"/>
          <w:color w:val="000000" w:themeColor="text1"/>
          <w:sz w:val="28"/>
          <w:szCs w:val="28"/>
          <w:lang w:val="es-ES_tradnl"/>
        </w:rPr>
        <w:t>aprobó</w:t>
      </w:r>
      <w:r w:rsidRPr="006602B3">
        <w:rPr>
          <w:rFonts w:ascii="Times New Roman" w:hAnsi="Times New Roman" w:cs="Times New Roman"/>
          <w:color w:val="000000" w:themeColor="text1"/>
          <w:sz w:val="28"/>
          <w:szCs w:val="28"/>
          <w:lang w:val="es-ES_tradnl"/>
        </w:rPr>
        <w:t>? Para ello,</w:t>
      </w:r>
      <w:r w:rsidRPr="006602B3">
        <w:rPr>
          <w:rFonts w:ascii="Times New Roman" w:hAnsi="Times New Roman" w:cs="Times New Roman"/>
          <w:color w:val="000000" w:themeColor="text1"/>
          <w:sz w:val="28"/>
          <w:szCs w:val="28"/>
          <w:lang w:val="es-ES_tradnl"/>
        </w:rPr>
        <w:t xml:space="preserve"> la Sala procederá</w:t>
      </w:r>
      <w:r w:rsidRPr="006602B3">
        <w:rPr>
          <w:rFonts w:ascii="Times New Roman" w:hAnsi="Times New Roman" w:cs="Times New Roman"/>
          <w:color w:val="000000" w:themeColor="text1"/>
          <w:sz w:val="28"/>
          <w:szCs w:val="28"/>
          <w:lang w:val="es-ES_tradnl"/>
        </w:rPr>
        <w:t>, en primer lugar,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 hacer el control formal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w:t>
      </w:r>
      <w:r w:rsidRPr="006602B3">
        <w:rPr>
          <w:rFonts w:ascii="Times New Roman" w:hAnsi="Times New Roman" w:cs="Times New Roman"/>
          <w:color w:val="000000" w:themeColor="text1"/>
          <w:sz w:val="28"/>
          <w:szCs w:val="28"/>
          <w:lang w:val="es-ES_tradnl"/>
        </w:rPr>
        <w:t xml:space="preserve">l </w:t>
      </w:r>
      <w:r w:rsidRPr="006602B3">
        <w:rPr>
          <w:rFonts w:ascii="Times New Roman" w:hAnsi="Times New Roman" w:cs="Times New Roman"/>
          <w:color w:val="000000" w:themeColor="text1"/>
          <w:sz w:val="28"/>
          <w:szCs w:val="28"/>
          <w:lang w:val="es-ES_tradnl"/>
        </w:rPr>
        <w:t>T</w:t>
      </w:r>
      <w:r w:rsidRPr="006602B3">
        <w:rPr>
          <w:rFonts w:ascii="Times New Roman" w:hAnsi="Times New Roman" w:cs="Times New Roman"/>
          <w:color w:val="000000" w:themeColor="text1"/>
          <w:sz w:val="28"/>
          <w:szCs w:val="28"/>
          <w:lang w:val="es-ES_tradnl"/>
        </w:rPr>
        <w:t xml:space="preserve">ratado </w:t>
      </w:r>
      <w:r w:rsidRPr="006602B3">
        <w:rPr>
          <w:rFonts w:ascii="Times New Roman" w:hAnsi="Times New Roman" w:cs="Times New Roman"/>
          <w:color w:val="000000" w:themeColor="text1"/>
          <w:sz w:val="28"/>
          <w:szCs w:val="28"/>
          <w:lang w:val="es-ES_tradnl"/>
        </w:rPr>
        <w:t xml:space="preserve">y la ley </w:t>
      </w:r>
      <w:r w:rsidRPr="006602B3">
        <w:rPr>
          <w:rFonts w:ascii="Times New Roman" w:hAnsi="Times New Roman" w:cs="Times New Roman"/>
          <w:color w:val="000000" w:themeColor="text1"/>
          <w:sz w:val="28"/>
          <w:szCs w:val="28"/>
          <w:lang w:val="es-ES_tradnl"/>
        </w:rPr>
        <w:t>sujetos a revisión</w:t>
      </w:r>
      <w:r w:rsidRPr="006602B3">
        <w:rPr>
          <w:rFonts w:ascii="Times New Roman" w:hAnsi="Times New Roman" w:cs="Times New Roman"/>
          <w:color w:val="000000" w:themeColor="text1"/>
          <w:sz w:val="28"/>
          <w:szCs w:val="28"/>
          <w:lang w:val="es-ES_tradnl"/>
        </w:rPr>
        <w:t>. En segund</w:t>
      </w:r>
      <w:r w:rsidRPr="006602B3">
        <w:rPr>
          <w:rFonts w:ascii="Times New Roman" w:hAnsi="Times New Roman" w:cs="Times New Roman"/>
          <w:color w:val="000000" w:themeColor="text1"/>
          <w:sz w:val="28"/>
          <w:szCs w:val="28"/>
          <w:lang w:val="es-ES_tradnl"/>
        </w:rPr>
        <w:t>o lugar</w:t>
      </w:r>
      <w:r w:rsidRPr="006602B3">
        <w:rPr>
          <w:rFonts w:ascii="Times New Roman" w:hAnsi="Times New Roman" w:cs="Times New Roman"/>
          <w:color w:val="000000" w:themeColor="text1"/>
          <w:sz w:val="28"/>
          <w:szCs w:val="28"/>
          <w:lang w:val="es-ES_tradnl"/>
        </w:rPr>
        <w:t>, la Corte hará el control</w:t>
      </w:r>
      <w:r w:rsidRPr="006602B3">
        <w:rPr>
          <w:rFonts w:ascii="Times New Roman" w:hAnsi="Times New Roman" w:cs="Times New Roman"/>
          <w:color w:val="000000" w:themeColor="text1"/>
          <w:sz w:val="28"/>
          <w:szCs w:val="28"/>
          <w:lang w:val="es-ES_tradnl"/>
        </w:rPr>
        <w:t xml:space="preserve"> de</w:t>
      </w:r>
      <w:r w:rsidRPr="006602B3">
        <w:rPr>
          <w:rFonts w:ascii="Times New Roman" w:hAnsi="Times New Roman" w:cs="Times New Roman"/>
          <w:color w:val="000000" w:themeColor="text1"/>
          <w:sz w:val="28"/>
          <w:szCs w:val="28"/>
          <w:lang w:val="es-ES_tradnl"/>
        </w:rPr>
        <w:t xml:space="preserve"> constitucionalidad</w:t>
      </w:r>
      <w:r w:rsidRPr="006602B3">
        <w:rPr>
          <w:rFonts w:ascii="Times New Roman" w:hAnsi="Times New Roman" w:cs="Times New Roman"/>
          <w:color w:val="000000" w:themeColor="text1"/>
          <w:sz w:val="28"/>
          <w:szCs w:val="28"/>
          <w:lang w:val="es-ES_tradnl"/>
        </w:rPr>
        <w:t xml:space="preserve"> material</w:t>
      </w:r>
      <w:r w:rsidRPr="006602B3">
        <w:rPr>
          <w:rFonts w:ascii="Times New Roman" w:hAnsi="Times New Roman" w:cs="Times New Roman"/>
          <w:color w:val="000000" w:themeColor="text1"/>
          <w:sz w:val="28"/>
          <w:szCs w:val="28"/>
          <w:lang w:val="es-ES_tradnl"/>
        </w:rPr>
        <w:t xml:space="preserve"> correspondiente</w:t>
      </w:r>
      <w:r w:rsidRPr="006602B3">
        <w:rPr>
          <w:rFonts w:ascii="Times New Roman" w:hAnsi="Times New Roman" w:cs="Times New Roman"/>
          <w:color w:val="000000" w:themeColor="text1"/>
          <w:sz w:val="28"/>
          <w:szCs w:val="28"/>
          <w:lang w:val="es-ES_tradnl"/>
        </w:rPr>
        <w:t xml:space="preserve">. </w:t>
      </w:r>
    </w:p>
    <w:p w:rsidR="00294D9F" w:rsidRPr="006602B3" w:rsidRDefault="006602B3" w:rsidP="00196C84">
      <w:pPr>
        <w:pStyle w:val="Prrafodelista"/>
        <w:numPr>
          <w:ilvl w:val="0"/>
          <w:numId w:val="5"/>
        </w:numPr>
        <w:spacing w:before="0" w:beforeAutospacing="0" w:after="0" w:afterAutospacing="0" w:line="240" w:lineRule="atLeast"/>
        <w:ind w:left="720" w:right="-232" w:hanging="360"/>
        <w:contextualSpacing/>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b/>
          <w:bCs/>
          <w:color w:val="000000" w:themeColor="text1"/>
          <w:sz w:val="28"/>
          <w:szCs w:val="28"/>
          <w:shd w:val="clear" w:color="auto" w:fill="FFFFFF"/>
          <w:lang w:val="es-ES_tradnl"/>
        </w:rPr>
        <w:t xml:space="preserve">Control formal </w:t>
      </w:r>
      <w:r w:rsidRPr="006602B3">
        <w:rPr>
          <w:rFonts w:ascii="Times New Roman" w:hAnsi="Times New Roman" w:cs="Times New Roman"/>
          <w:b/>
          <w:bCs/>
          <w:color w:val="000000" w:themeColor="text1"/>
          <w:sz w:val="28"/>
          <w:szCs w:val="28"/>
          <w:shd w:val="clear" w:color="auto" w:fill="FFFFFF"/>
          <w:lang w:val="es-ES_tradnl"/>
        </w:rPr>
        <w:t>de la Ley 2</w:t>
      </w:r>
      <w:r w:rsidRPr="006602B3">
        <w:rPr>
          <w:rFonts w:ascii="Times New Roman" w:hAnsi="Times New Roman" w:cs="Times New Roman"/>
          <w:b/>
          <w:bCs/>
          <w:color w:val="000000" w:themeColor="text1"/>
          <w:sz w:val="28"/>
          <w:szCs w:val="28"/>
          <w:shd w:val="clear" w:color="auto" w:fill="FFFFFF"/>
          <w:lang w:val="es-ES_tradnl"/>
        </w:rPr>
        <w:t>289</w:t>
      </w:r>
      <w:r w:rsidRPr="006602B3">
        <w:rPr>
          <w:rFonts w:ascii="Times New Roman" w:hAnsi="Times New Roman" w:cs="Times New Roman"/>
          <w:b/>
          <w:bCs/>
          <w:color w:val="000000" w:themeColor="text1"/>
          <w:sz w:val="28"/>
          <w:szCs w:val="28"/>
          <w:shd w:val="clear" w:color="auto" w:fill="FFFFFF"/>
          <w:lang w:val="es-ES_tradnl"/>
        </w:rPr>
        <w:t xml:space="preserve"> de</w:t>
      </w:r>
      <w:r w:rsidRPr="006602B3">
        <w:rPr>
          <w:rFonts w:ascii="Times New Roman" w:hAnsi="Times New Roman" w:cs="Times New Roman"/>
          <w:b/>
          <w:bCs/>
          <w:color w:val="000000" w:themeColor="text1"/>
          <w:sz w:val="28"/>
          <w:szCs w:val="28"/>
          <w:shd w:val="clear" w:color="auto" w:fill="FFFFFF"/>
          <w:lang w:val="es-ES_tradnl"/>
        </w:rPr>
        <w:t xml:space="preserve">l </w:t>
      </w:r>
      <w:r w:rsidRPr="006602B3">
        <w:rPr>
          <w:rFonts w:ascii="Times New Roman" w:hAnsi="Times New Roman" w:cs="Times New Roman"/>
          <w:b/>
          <w:bCs/>
          <w:color w:val="000000" w:themeColor="text1"/>
          <w:sz w:val="28"/>
          <w:szCs w:val="28"/>
          <w:shd w:val="clear" w:color="auto" w:fill="FFFFFF"/>
          <w:lang w:val="es-ES_tradnl"/>
        </w:rPr>
        <w:t>13</w:t>
      </w:r>
      <w:r w:rsidRPr="006602B3">
        <w:rPr>
          <w:rFonts w:ascii="Times New Roman" w:hAnsi="Times New Roman" w:cs="Times New Roman"/>
          <w:b/>
          <w:bCs/>
          <w:color w:val="000000" w:themeColor="text1"/>
          <w:sz w:val="28"/>
          <w:szCs w:val="28"/>
          <w:shd w:val="clear" w:color="auto" w:fill="FFFFFF"/>
          <w:lang w:val="es-ES_tradnl"/>
        </w:rPr>
        <w:t xml:space="preserve"> de </w:t>
      </w:r>
      <w:r w:rsidRPr="006602B3">
        <w:rPr>
          <w:rFonts w:ascii="Times New Roman" w:hAnsi="Times New Roman" w:cs="Times New Roman"/>
          <w:b/>
          <w:bCs/>
          <w:color w:val="000000" w:themeColor="text1"/>
          <w:sz w:val="28"/>
          <w:szCs w:val="28"/>
          <w:shd w:val="clear" w:color="auto" w:fill="FFFFFF"/>
          <w:lang w:val="es-ES_tradnl"/>
        </w:rPr>
        <w:t>febrero</w:t>
      </w:r>
      <w:r w:rsidRPr="006602B3">
        <w:rPr>
          <w:rFonts w:ascii="Times New Roman" w:hAnsi="Times New Roman" w:cs="Times New Roman"/>
          <w:b/>
          <w:bCs/>
          <w:color w:val="000000" w:themeColor="text1"/>
          <w:sz w:val="28"/>
          <w:szCs w:val="28"/>
          <w:shd w:val="clear" w:color="auto" w:fill="FFFFFF"/>
          <w:lang w:val="es-ES_tradnl"/>
        </w:rPr>
        <w:t xml:space="preserve"> de 202</w:t>
      </w:r>
      <w:r w:rsidRPr="006602B3">
        <w:rPr>
          <w:rFonts w:ascii="Times New Roman" w:hAnsi="Times New Roman" w:cs="Times New Roman"/>
          <w:b/>
          <w:bCs/>
          <w:color w:val="000000" w:themeColor="text1"/>
          <w:sz w:val="28"/>
          <w:szCs w:val="28"/>
          <w:shd w:val="clear" w:color="auto" w:fill="FFFFFF"/>
          <w:lang w:val="es-ES_tradnl"/>
        </w:rPr>
        <w:t>3</w:t>
      </w:r>
      <w:r w:rsidRPr="006602B3">
        <w:rPr>
          <w:rFonts w:ascii="Times New Roman" w:hAnsi="Times New Roman" w:cs="Times New Roman"/>
          <w:b/>
          <w:bCs/>
          <w:color w:val="000000" w:themeColor="text1"/>
          <w:sz w:val="28"/>
          <w:szCs w:val="28"/>
          <w:shd w:val="clear" w:color="auto" w:fill="FFFFFF"/>
          <w:lang w:val="es-ES_tradnl"/>
        </w:rPr>
        <w:t xml:space="preserve">, “por medio de la cual </w:t>
      </w:r>
      <w:r w:rsidRPr="006602B3">
        <w:rPr>
          <w:rFonts w:ascii="Times New Roman" w:eastAsia="Calibri" w:hAnsi="Times New Roman" w:cs="Times New Roman"/>
          <w:b/>
          <w:bCs/>
          <w:iCs/>
          <w:color w:val="000000" w:themeColor="text1"/>
          <w:sz w:val="28"/>
          <w:szCs w:val="28"/>
          <w:lang w:val="es-ES_tradnl"/>
        </w:rPr>
        <w:t>se</w:t>
      </w:r>
      <w:r w:rsidRPr="006602B3">
        <w:rPr>
          <w:rFonts w:ascii="Times New Roman" w:hAnsi="Times New Roman" w:cs="Times New Roman"/>
          <w:b/>
          <w:bCs/>
          <w:iCs/>
          <w:color w:val="000000" w:themeColor="text1"/>
          <w:sz w:val="28"/>
          <w:szCs w:val="28"/>
          <w:lang w:val="es-ES_tradnl"/>
        </w:rPr>
        <w:t xml:space="preserve"> </w:t>
      </w:r>
      <w:r w:rsidRPr="006602B3">
        <w:rPr>
          <w:rFonts w:ascii="Times New Roman" w:eastAsia="Calibri" w:hAnsi="Times New Roman" w:cs="Times New Roman"/>
          <w:b/>
          <w:bCs/>
          <w:iCs/>
          <w:color w:val="000000" w:themeColor="text1"/>
          <w:sz w:val="28"/>
          <w:szCs w:val="28"/>
          <w:lang w:val="es-ES_tradnl"/>
        </w:rPr>
        <w:t>aprueba el "</w:t>
      </w:r>
      <w:r w:rsidRPr="006602B3">
        <w:rPr>
          <w:rFonts w:ascii="Times New Roman" w:eastAsia="Calibri" w:hAnsi="Times New Roman" w:cs="Times New Roman"/>
          <w:b/>
          <w:bCs/>
          <w:iCs/>
          <w:color w:val="000000" w:themeColor="text1"/>
          <w:sz w:val="28"/>
          <w:szCs w:val="28"/>
          <w:lang w:val="es-ES_tradnl"/>
        </w:rPr>
        <w:t>Tratado sobre el Comercio de Armas</w:t>
      </w:r>
      <w:r w:rsidRPr="006602B3">
        <w:rPr>
          <w:rFonts w:ascii="Times New Roman" w:eastAsia="Calibri" w:hAnsi="Times New Roman" w:cs="Times New Roman"/>
          <w:b/>
          <w:bCs/>
          <w:iCs/>
          <w:color w:val="000000" w:themeColor="text1"/>
          <w:sz w:val="28"/>
          <w:szCs w:val="28"/>
          <w:lang w:val="es-ES_tradnl"/>
        </w:rPr>
        <w:t>", adoptado en Nueva York el 2 de abril de 2013”</w:t>
      </w:r>
    </w:p>
    <w:p w:rsidR="006D4DD6" w:rsidRPr="006602B3" w:rsidRDefault="006602B3" w:rsidP="006D4DD6">
      <w:pPr>
        <w:pStyle w:val="Prrafodelista"/>
        <w:spacing w:before="0" w:beforeAutospacing="0" w:after="0" w:afterAutospacing="0" w:line="240" w:lineRule="atLeast"/>
        <w:ind w:left="720" w:right="-232"/>
        <w:contextualSpacing/>
        <w:jc w:val="both"/>
        <w:rPr>
          <w:rFonts w:ascii="Times New Roman" w:hAnsi="Times New Roman" w:cs="Times New Roman"/>
          <w:b/>
          <w:bCs/>
          <w:color w:val="000000" w:themeColor="text1"/>
          <w:sz w:val="28"/>
          <w:szCs w:val="28"/>
          <w:shd w:val="clear" w:color="auto" w:fill="FFFFFF"/>
          <w:lang w:val="es-ES_tradnl"/>
        </w:rPr>
      </w:pPr>
    </w:p>
    <w:p w:rsidR="006D4DD6" w:rsidRPr="006602B3" w:rsidRDefault="006602B3" w:rsidP="00196C84">
      <w:pPr>
        <w:pStyle w:val="Prrafodelista"/>
        <w:numPr>
          <w:ilvl w:val="1"/>
          <w:numId w:val="5"/>
        </w:numPr>
        <w:tabs>
          <w:tab w:val="left" w:pos="8647"/>
          <w:tab w:val="left" w:pos="8789"/>
        </w:tabs>
        <w:spacing w:line="240" w:lineRule="atLeast"/>
        <w:ind w:right="-232"/>
        <w:contextualSpacing/>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b/>
          <w:bCs/>
          <w:color w:val="000000" w:themeColor="text1"/>
          <w:sz w:val="28"/>
          <w:szCs w:val="28"/>
          <w:shd w:val="clear" w:color="auto" w:fill="FFFFFF"/>
          <w:lang w:val="es-ES_tradnl"/>
        </w:rPr>
        <w:t>Fase gubernamental previa</w:t>
      </w:r>
    </w:p>
    <w:p w:rsidR="006D4DD6" w:rsidRPr="006602B3" w:rsidRDefault="006602B3" w:rsidP="006D4DD6">
      <w:pPr>
        <w:pStyle w:val="Prrafodelista"/>
        <w:tabs>
          <w:tab w:val="left" w:pos="8647"/>
          <w:tab w:val="left" w:pos="8789"/>
        </w:tabs>
        <w:spacing w:line="240" w:lineRule="atLeast"/>
        <w:ind w:left="1080" w:right="-232"/>
        <w:contextualSpacing/>
        <w:jc w:val="both"/>
        <w:rPr>
          <w:rFonts w:ascii="Times New Roman" w:hAnsi="Times New Roman" w:cs="Times New Roman"/>
          <w:b/>
          <w:bCs/>
          <w:color w:val="000000" w:themeColor="text1"/>
          <w:sz w:val="28"/>
          <w:szCs w:val="28"/>
          <w:shd w:val="clear" w:color="auto" w:fill="FFFFFF"/>
          <w:lang w:val="es-ES_tradnl"/>
        </w:rPr>
      </w:pPr>
    </w:p>
    <w:p w:rsidR="00570A48" w:rsidRPr="006602B3" w:rsidRDefault="006602B3" w:rsidP="00196C84">
      <w:pPr>
        <w:pStyle w:val="Prrafodelista"/>
        <w:numPr>
          <w:ilvl w:val="2"/>
          <w:numId w:val="5"/>
        </w:numPr>
        <w:tabs>
          <w:tab w:val="left" w:pos="720"/>
          <w:tab w:val="left" w:pos="8647"/>
          <w:tab w:val="left" w:pos="8789"/>
        </w:tabs>
        <w:spacing w:line="240" w:lineRule="atLeast"/>
        <w:ind w:right="-232"/>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shd w:val="clear" w:color="auto" w:fill="FFFFFF"/>
          <w:lang w:val="es-ES_tradnl"/>
        </w:rPr>
        <w:t xml:space="preserve">Validez de la representación del </w:t>
      </w:r>
      <w:r w:rsidRPr="006602B3">
        <w:rPr>
          <w:rFonts w:ascii="Times New Roman" w:hAnsi="Times New Roman" w:cs="Times New Roman"/>
          <w:b/>
          <w:bCs/>
          <w:color w:val="000000" w:themeColor="text1"/>
          <w:sz w:val="28"/>
          <w:szCs w:val="28"/>
          <w:shd w:val="clear" w:color="auto" w:fill="FFFFFF"/>
          <w:lang w:val="es-ES_tradnl"/>
        </w:rPr>
        <w:t>Estado</w:t>
      </w:r>
    </w:p>
    <w:p w:rsidR="006D4DD6" w:rsidRPr="006602B3" w:rsidRDefault="006602B3" w:rsidP="006D4DD6">
      <w:pPr>
        <w:pStyle w:val="Prrafodelista"/>
        <w:tabs>
          <w:tab w:val="left" w:pos="720"/>
          <w:tab w:val="left" w:pos="8647"/>
          <w:tab w:val="left" w:pos="8789"/>
        </w:tabs>
        <w:spacing w:line="240" w:lineRule="atLeast"/>
        <w:ind w:left="1080" w:right="-232"/>
        <w:contextualSpacing/>
        <w:jc w:val="both"/>
        <w:rPr>
          <w:rFonts w:ascii="Times New Roman" w:hAnsi="Times New Roman" w:cs="Times New Roman"/>
          <w:color w:val="000000" w:themeColor="text1"/>
          <w:sz w:val="28"/>
          <w:szCs w:val="28"/>
          <w:lang w:val="es-ES_tradnl"/>
        </w:rPr>
      </w:pPr>
    </w:p>
    <w:p w:rsidR="006D4DD6" w:rsidRPr="006602B3" w:rsidRDefault="006602B3" w:rsidP="00196C84">
      <w:pPr>
        <w:pStyle w:val="Prrafodelista"/>
        <w:numPr>
          <w:ilvl w:val="0"/>
          <w:numId w:val="3"/>
        </w:numPr>
        <w:tabs>
          <w:tab w:val="left" w:pos="720"/>
          <w:tab w:val="left" w:pos="8647"/>
          <w:tab w:val="left" w:pos="8789"/>
        </w:tabs>
        <w:spacing w:after="240" w:afterAutospacing="0" w:line="24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El Tratado </w:t>
      </w:r>
      <w:r w:rsidRPr="006602B3">
        <w:rPr>
          <w:rFonts w:ascii="Times New Roman" w:hAnsi="Times New Roman" w:cs="Times New Roman"/>
          <w:color w:val="000000" w:themeColor="text1"/>
          <w:sz w:val="28"/>
          <w:szCs w:val="28"/>
          <w:lang w:val="es-ES_tradnl"/>
        </w:rPr>
        <w:t xml:space="preserve">sobre comercio de armas </w:t>
      </w:r>
      <w:r w:rsidRPr="006602B3">
        <w:rPr>
          <w:rFonts w:ascii="Times New Roman" w:hAnsi="Times New Roman" w:cs="Times New Roman"/>
          <w:color w:val="000000" w:themeColor="text1"/>
          <w:sz w:val="28"/>
          <w:szCs w:val="28"/>
          <w:lang w:val="es-ES_tradnl"/>
        </w:rPr>
        <w:t>fue suscrito</w:t>
      </w:r>
      <w:r w:rsidRPr="006602B3">
        <w:rPr>
          <w:rFonts w:ascii="Times New Roman" w:hAnsi="Times New Roman" w:cs="Times New Roman"/>
          <w:color w:val="000000" w:themeColor="text1"/>
          <w:sz w:val="28"/>
          <w:szCs w:val="28"/>
          <w:lang w:val="es-ES_tradnl"/>
        </w:rPr>
        <w:t xml:space="preserve"> el</w:t>
      </w:r>
      <w:r w:rsidRPr="006602B3">
        <w:rPr>
          <w:rFonts w:ascii="Times New Roman" w:hAnsi="Times New Roman" w:cs="Times New Roman"/>
          <w:color w:val="000000" w:themeColor="text1"/>
          <w:sz w:val="28"/>
          <w:szCs w:val="28"/>
          <w:lang w:val="es-ES_tradnl"/>
        </w:rPr>
        <w:t xml:space="preserve"> 24 de septiembre de 2013 por el señor Juan Manuel Santos Calderón, entonces presidente de la República de Colombia</w:t>
      </w:r>
      <w:r w:rsidRPr="006602B3">
        <w:rPr>
          <w:rStyle w:val="Refdenotaalpie"/>
          <w:rFonts w:ascii="Times New Roman" w:hAnsi="Times New Roman" w:cs="Times New Roman"/>
          <w:color w:val="000000" w:themeColor="text1"/>
          <w:sz w:val="28"/>
          <w:szCs w:val="28"/>
          <w:lang w:val="es-ES_tradnl"/>
        </w:rPr>
        <w:footnoteReference w:id="40"/>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Por esa razón, la expedición de plenos poderes no fue necesaria. </w:t>
      </w:r>
    </w:p>
    <w:p w:rsidR="006D4DD6" w:rsidRPr="006602B3" w:rsidRDefault="006602B3" w:rsidP="006D4DD6">
      <w:pPr>
        <w:pStyle w:val="Prrafodelista"/>
        <w:tabs>
          <w:tab w:val="left" w:pos="720"/>
          <w:tab w:val="left" w:pos="8647"/>
          <w:tab w:val="left" w:pos="8789"/>
        </w:tabs>
        <w:spacing w:after="240" w:afterAutospacing="0" w:line="240" w:lineRule="atLeast"/>
        <w:ind w:right="-234"/>
        <w:contextualSpacing/>
        <w:jc w:val="both"/>
        <w:rPr>
          <w:rFonts w:ascii="Times New Roman" w:hAnsi="Times New Roman" w:cs="Times New Roman"/>
          <w:color w:val="000000" w:themeColor="text1"/>
          <w:sz w:val="28"/>
          <w:szCs w:val="28"/>
          <w:lang w:val="es-ES_tradnl"/>
        </w:rPr>
      </w:pPr>
    </w:p>
    <w:p w:rsidR="000B7B18" w:rsidRPr="006602B3" w:rsidRDefault="006602B3" w:rsidP="00196C84">
      <w:pPr>
        <w:pStyle w:val="Prrafodelista"/>
        <w:numPr>
          <w:ilvl w:val="0"/>
          <w:numId w:val="3"/>
        </w:numPr>
        <w:tabs>
          <w:tab w:val="left" w:pos="720"/>
          <w:tab w:val="left" w:pos="8647"/>
          <w:tab w:val="left" w:pos="8789"/>
        </w:tabs>
        <w:spacing w:before="0" w:beforeAutospacing="0" w:after="240" w:afterAutospacing="0" w:line="240" w:lineRule="atLeast"/>
        <w:ind w:right="-234"/>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En consecuencia, está acredita</w:t>
      </w:r>
      <w:r w:rsidRPr="006602B3">
        <w:rPr>
          <w:rFonts w:ascii="Times New Roman" w:hAnsi="Times New Roman" w:cs="Times New Roman"/>
          <w:color w:val="000000" w:themeColor="text1"/>
          <w:sz w:val="28"/>
          <w:szCs w:val="28"/>
          <w:lang w:val="es-ES_tradnl"/>
        </w:rPr>
        <w:t>da</w:t>
      </w:r>
      <w:r w:rsidRPr="006602B3">
        <w:rPr>
          <w:rFonts w:ascii="Times New Roman" w:hAnsi="Times New Roman" w:cs="Times New Roman"/>
          <w:color w:val="000000" w:themeColor="text1"/>
          <w:sz w:val="28"/>
          <w:szCs w:val="28"/>
          <w:lang w:val="es-ES_tradnl"/>
        </w:rPr>
        <w:t xml:space="preserve"> la suscri</w:t>
      </w:r>
      <w:r w:rsidRPr="006602B3">
        <w:rPr>
          <w:rFonts w:ascii="Times New Roman" w:hAnsi="Times New Roman" w:cs="Times New Roman"/>
          <w:color w:val="000000" w:themeColor="text1"/>
          <w:sz w:val="28"/>
          <w:szCs w:val="28"/>
          <w:lang w:val="es-ES_tradnl"/>
        </w:rPr>
        <w:t xml:space="preserve">pción del </w:t>
      </w:r>
      <w:r w:rsidRPr="006602B3">
        <w:rPr>
          <w:rFonts w:ascii="Times New Roman" w:hAnsi="Times New Roman" w:cs="Times New Roman"/>
          <w:color w:val="000000" w:themeColor="text1"/>
          <w:sz w:val="28"/>
          <w:szCs w:val="28"/>
          <w:lang w:val="es-ES_tradnl"/>
        </w:rPr>
        <w:t>Tratad</w:t>
      </w:r>
      <w:r w:rsidRPr="006602B3">
        <w:rPr>
          <w:rFonts w:ascii="Times New Roman" w:hAnsi="Times New Roman" w:cs="Times New Roman"/>
          <w:color w:val="000000" w:themeColor="text1"/>
          <w:sz w:val="28"/>
          <w:szCs w:val="28"/>
          <w:lang w:val="es-ES_tradnl"/>
        </w:rPr>
        <w:t xml:space="preserve">o por una </w:t>
      </w:r>
      <w:r w:rsidRPr="006602B3">
        <w:rPr>
          <w:rFonts w:ascii="Times New Roman" w:hAnsi="Times New Roman" w:cs="Times New Roman"/>
          <w:color w:val="000000" w:themeColor="text1"/>
          <w:sz w:val="28"/>
          <w:szCs w:val="28"/>
          <w:lang w:val="es-ES_tradnl"/>
        </w:rPr>
        <w:t>autoridad investida</w:t>
      </w:r>
      <w:r w:rsidRPr="006602B3">
        <w:rPr>
          <w:rFonts w:ascii="Times New Roman" w:hAnsi="Times New Roman" w:cs="Times New Roman"/>
          <w:color w:val="000000" w:themeColor="text1"/>
          <w:sz w:val="28"/>
          <w:szCs w:val="28"/>
          <w:lang w:val="es-ES_tradnl"/>
        </w:rPr>
        <w:t xml:space="preserve"> para representar al Estado colombiano</w:t>
      </w:r>
      <w:r w:rsidRPr="006602B3">
        <w:rPr>
          <w:rFonts w:ascii="Times New Roman" w:hAnsi="Times New Roman" w:cs="Times New Roman"/>
          <w:color w:val="000000" w:themeColor="text1"/>
          <w:sz w:val="28"/>
          <w:szCs w:val="28"/>
          <w:lang w:val="es-ES_tradnl"/>
        </w:rPr>
        <w:t xml:space="preserve">. En efecto, según </w:t>
      </w:r>
      <w:r w:rsidRPr="006602B3">
        <w:rPr>
          <w:rFonts w:ascii="Times New Roman" w:hAnsi="Times New Roman" w:cs="Times New Roman"/>
          <w:color w:val="000000" w:themeColor="text1"/>
          <w:sz w:val="28"/>
          <w:szCs w:val="28"/>
          <w:lang w:val="es-ES_tradnl"/>
        </w:rPr>
        <w:t>la Convención de Viena</w:t>
      </w:r>
      <w:r w:rsidRPr="006602B3">
        <w:rPr>
          <w:rFonts w:ascii="Times New Roman" w:hAnsi="Times New Roman" w:cs="Times New Roman"/>
          <w:color w:val="000000" w:themeColor="text1"/>
          <w:sz w:val="28"/>
          <w:szCs w:val="28"/>
          <w:lang w:val="es-ES_tradnl"/>
        </w:rPr>
        <w:t xml:space="preserve"> sobre el Derecho de los Tratados de 1969</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los Jefes de Estado y Jefes de Gobierno representan a su Estado</w:t>
      </w:r>
      <w:r w:rsidRPr="006602B3">
        <w:rPr>
          <w:rFonts w:ascii="Times New Roman" w:hAnsi="Times New Roman" w:cs="Times New Roman"/>
          <w:color w:val="000000" w:themeColor="text1"/>
          <w:sz w:val="28"/>
          <w:szCs w:val="28"/>
          <w:lang w:val="es-ES_tradnl"/>
        </w:rPr>
        <w:t xml:space="preserve"> “para la ejecución de todos los actos relativos a l</w:t>
      </w:r>
      <w:r w:rsidRPr="006602B3">
        <w:rPr>
          <w:rFonts w:ascii="Times New Roman" w:hAnsi="Times New Roman" w:cs="Times New Roman"/>
          <w:color w:val="000000" w:themeColor="text1"/>
          <w:sz w:val="28"/>
          <w:szCs w:val="28"/>
          <w:lang w:val="es-ES_tradnl"/>
        </w:rPr>
        <w:t xml:space="preserve">a celebración de un tratado”, sin necesidad de presentar plenos poderes. Adicionalmente, el artículo 189 superior dispone que el presidente de la República, en su calidad de Jefe de Estado, puede celebrar tratados y convenios con otros Estados y entidades </w:t>
      </w:r>
      <w:r w:rsidRPr="006602B3">
        <w:rPr>
          <w:rFonts w:ascii="Times New Roman" w:hAnsi="Times New Roman" w:cs="Times New Roman"/>
          <w:color w:val="000000" w:themeColor="text1"/>
          <w:sz w:val="28"/>
          <w:szCs w:val="28"/>
          <w:lang w:val="es-ES_tradnl"/>
        </w:rPr>
        <w:t xml:space="preserve">de derecho internacional. </w:t>
      </w:r>
      <w:r w:rsidRPr="006602B3">
        <w:rPr>
          <w:rFonts w:ascii="Times New Roman" w:hAnsi="Times New Roman" w:cs="Times New Roman"/>
          <w:color w:val="000000" w:themeColor="text1"/>
          <w:sz w:val="28"/>
          <w:szCs w:val="28"/>
          <w:lang w:val="es-ES_tradnl"/>
        </w:rPr>
        <w:t xml:space="preserve">Por ende, </w:t>
      </w:r>
      <w:r w:rsidRPr="006602B3">
        <w:rPr>
          <w:rFonts w:ascii="Times New Roman" w:hAnsi="Times New Roman" w:cs="Times New Roman"/>
          <w:color w:val="000000" w:themeColor="text1"/>
          <w:sz w:val="28"/>
          <w:szCs w:val="28"/>
          <w:lang w:val="es-ES_tradnl"/>
        </w:rPr>
        <w:t xml:space="preserve">se advierte la validez de la representación del Estado colombiano en la suscripción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pues </w:t>
      </w:r>
      <w:r w:rsidRPr="006602B3">
        <w:rPr>
          <w:rFonts w:ascii="Times New Roman" w:hAnsi="Times New Roman" w:cs="Times New Roman"/>
          <w:color w:val="000000" w:themeColor="text1"/>
          <w:sz w:val="28"/>
          <w:szCs w:val="28"/>
          <w:lang w:val="es-ES_tradnl"/>
        </w:rPr>
        <w:t xml:space="preserve">dicho instrumento </w:t>
      </w:r>
      <w:r w:rsidRPr="006602B3">
        <w:rPr>
          <w:rFonts w:ascii="Times New Roman" w:hAnsi="Times New Roman" w:cs="Times New Roman"/>
          <w:color w:val="000000" w:themeColor="text1"/>
          <w:sz w:val="28"/>
          <w:szCs w:val="28"/>
          <w:lang w:val="es-ES_tradnl"/>
        </w:rPr>
        <w:t>se</w:t>
      </w:r>
      <w:r w:rsidRPr="006602B3">
        <w:rPr>
          <w:rFonts w:ascii="Times New Roman" w:hAnsi="Times New Roman" w:cs="Times New Roman"/>
          <w:color w:val="000000" w:themeColor="text1"/>
          <w:sz w:val="28"/>
          <w:szCs w:val="28"/>
          <w:lang w:val="es-ES_tradnl"/>
        </w:rPr>
        <w:t xml:space="preserve"> suscribió </w:t>
      </w:r>
      <w:r w:rsidRPr="006602B3">
        <w:rPr>
          <w:rFonts w:ascii="Times New Roman" w:hAnsi="Times New Roman" w:cs="Times New Roman"/>
          <w:color w:val="000000" w:themeColor="text1"/>
          <w:sz w:val="28"/>
          <w:szCs w:val="28"/>
          <w:lang w:val="es-ES_tradnl"/>
        </w:rPr>
        <w:t xml:space="preserve">por </w:t>
      </w:r>
      <w:r w:rsidRPr="006602B3">
        <w:rPr>
          <w:rFonts w:ascii="Times New Roman" w:hAnsi="Times New Roman" w:cs="Times New Roman"/>
          <w:color w:val="000000" w:themeColor="text1"/>
          <w:sz w:val="28"/>
          <w:szCs w:val="28"/>
          <w:lang w:val="es-ES_tradnl"/>
        </w:rPr>
        <w:t xml:space="preserve">el presidente de la República de Colombia. </w:t>
      </w:r>
    </w:p>
    <w:p w:rsidR="006D4DD6" w:rsidRPr="006602B3" w:rsidRDefault="006602B3" w:rsidP="006D4DD6">
      <w:pPr>
        <w:pStyle w:val="Prrafodelista"/>
        <w:tabs>
          <w:tab w:val="left" w:pos="720"/>
          <w:tab w:val="left" w:pos="8647"/>
          <w:tab w:val="left" w:pos="8789"/>
        </w:tabs>
        <w:spacing w:before="0" w:beforeAutospacing="0" w:after="240" w:afterAutospacing="0" w:line="240" w:lineRule="atLeast"/>
        <w:ind w:right="-234"/>
        <w:contextualSpacing/>
        <w:jc w:val="both"/>
        <w:rPr>
          <w:rFonts w:ascii="Times New Roman" w:hAnsi="Times New Roman" w:cs="Times New Roman"/>
          <w:color w:val="000000" w:themeColor="text1"/>
          <w:sz w:val="28"/>
          <w:szCs w:val="28"/>
          <w:lang w:val="es-ES_tradnl"/>
        </w:rPr>
      </w:pPr>
    </w:p>
    <w:p w:rsidR="00BD2549" w:rsidRPr="006602B3" w:rsidRDefault="006602B3" w:rsidP="00196C84">
      <w:pPr>
        <w:pStyle w:val="Prrafodelista"/>
        <w:numPr>
          <w:ilvl w:val="2"/>
          <w:numId w:val="5"/>
        </w:numPr>
        <w:tabs>
          <w:tab w:val="left" w:pos="720"/>
          <w:tab w:val="left" w:pos="8647"/>
          <w:tab w:val="left" w:pos="8789"/>
        </w:tabs>
        <w:spacing w:line="240" w:lineRule="atLeast"/>
        <w:ind w:right="-232"/>
        <w:contextualSpacing/>
        <w:jc w:val="both"/>
        <w:rPr>
          <w:rFonts w:ascii="Times New Roman" w:hAnsi="Times New Roman" w:cs="Times New Roman"/>
          <w:b/>
          <w:color w:val="000000" w:themeColor="text1"/>
          <w:sz w:val="28"/>
          <w:szCs w:val="28"/>
          <w:lang w:val="es-ES_tradnl"/>
        </w:rPr>
      </w:pPr>
      <w:r w:rsidRPr="006602B3">
        <w:rPr>
          <w:rFonts w:ascii="Times New Roman" w:hAnsi="Times New Roman" w:cs="Times New Roman"/>
          <w:b/>
          <w:color w:val="000000" w:themeColor="text1"/>
          <w:sz w:val="28"/>
          <w:szCs w:val="28"/>
          <w:lang w:val="es-ES_tradnl"/>
        </w:rPr>
        <w:t xml:space="preserve">Análisis de </w:t>
      </w:r>
      <w:r w:rsidRPr="006602B3">
        <w:rPr>
          <w:rFonts w:ascii="Times New Roman" w:hAnsi="Times New Roman" w:cs="Times New Roman"/>
          <w:b/>
          <w:bCs/>
          <w:color w:val="000000" w:themeColor="text1"/>
          <w:sz w:val="28"/>
          <w:szCs w:val="28"/>
          <w:shd w:val="clear" w:color="auto" w:fill="FFFFFF"/>
          <w:lang w:val="es-ES_tradnl"/>
        </w:rPr>
        <w:t>impacto</w:t>
      </w:r>
      <w:r w:rsidRPr="006602B3">
        <w:rPr>
          <w:rFonts w:ascii="Times New Roman" w:hAnsi="Times New Roman" w:cs="Times New Roman"/>
          <w:b/>
          <w:color w:val="000000" w:themeColor="text1"/>
          <w:sz w:val="28"/>
          <w:szCs w:val="28"/>
          <w:lang w:val="es-ES_tradnl"/>
        </w:rPr>
        <w:t xml:space="preserve"> fiscal de las leyes aprobatorias de tratados internacionales</w:t>
      </w:r>
      <w:r w:rsidRPr="006602B3">
        <w:rPr>
          <w:rFonts w:ascii="Times New Roman" w:hAnsi="Times New Roman" w:cs="Times New Roman"/>
          <w:b/>
          <w:color w:val="000000" w:themeColor="text1"/>
          <w:sz w:val="28"/>
          <w:szCs w:val="28"/>
          <w:lang w:val="es-ES_tradnl"/>
        </w:rPr>
        <w:t xml:space="preserve"> y del cumplimiento del requisito de consulta previa </w:t>
      </w:r>
    </w:p>
    <w:p w:rsidR="006D4DD6" w:rsidRPr="006602B3" w:rsidRDefault="006602B3" w:rsidP="006D4DD6">
      <w:pPr>
        <w:pStyle w:val="Prrafodelista"/>
        <w:tabs>
          <w:tab w:val="left" w:pos="720"/>
          <w:tab w:val="left" w:pos="8647"/>
          <w:tab w:val="left" w:pos="8789"/>
        </w:tabs>
        <w:spacing w:line="240" w:lineRule="atLeast"/>
        <w:ind w:left="1080" w:right="-232"/>
        <w:contextualSpacing/>
        <w:jc w:val="both"/>
        <w:rPr>
          <w:rFonts w:ascii="Times New Roman" w:hAnsi="Times New Roman" w:cs="Times New Roman"/>
          <w:b/>
          <w:color w:val="000000" w:themeColor="text1"/>
          <w:sz w:val="28"/>
          <w:szCs w:val="28"/>
          <w:lang w:val="es-ES_tradnl"/>
        </w:rPr>
      </w:pPr>
    </w:p>
    <w:p w:rsidR="00351BE7"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La jurisprudencia constitucional </w:t>
      </w:r>
      <w:r w:rsidRPr="006602B3">
        <w:rPr>
          <w:rFonts w:ascii="Times New Roman" w:hAnsi="Times New Roman" w:cs="Times New Roman"/>
          <w:color w:val="000000" w:themeColor="text1"/>
          <w:sz w:val="28"/>
          <w:szCs w:val="28"/>
          <w:lang w:val="es-ES_tradnl"/>
        </w:rPr>
        <w:t>señala</w:t>
      </w:r>
      <w:r w:rsidRPr="006602B3">
        <w:rPr>
          <w:rFonts w:ascii="Times New Roman" w:hAnsi="Times New Roman" w:cs="Times New Roman"/>
          <w:color w:val="000000" w:themeColor="text1"/>
          <w:sz w:val="28"/>
          <w:szCs w:val="28"/>
          <w:lang w:val="es-ES_tradnl"/>
        </w:rPr>
        <w:t>, por un lado,</w:t>
      </w:r>
      <w:r w:rsidRPr="006602B3">
        <w:rPr>
          <w:rFonts w:ascii="Times New Roman" w:hAnsi="Times New Roman" w:cs="Times New Roman"/>
          <w:color w:val="000000" w:themeColor="text1"/>
          <w:sz w:val="28"/>
          <w:szCs w:val="28"/>
          <w:lang w:val="es-ES_tradnl"/>
        </w:rPr>
        <w:t xml:space="preserve"> que en los proyectos de leyes aprobatorias de tratados internacionales que ordenan gastos u otorgan beneficios tributarios, es necesario realizar un análisis sobre el impacto fiscal de las normas, de acuerdo con lo previsto en el artículo 7 de la Ley 819 </w:t>
      </w:r>
      <w:r w:rsidRPr="006602B3">
        <w:rPr>
          <w:rFonts w:ascii="Times New Roman" w:hAnsi="Times New Roman" w:cs="Times New Roman"/>
          <w:color w:val="000000" w:themeColor="text1"/>
          <w:sz w:val="28"/>
          <w:szCs w:val="28"/>
          <w:lang w:val="es-ES_tradnl"/>
        </w:rPr>
        <w:t>de 2003. Específicamente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C-170 de 2021, la Corte precisó que dicho requisito</w:t>
      </w:r>
      <w:r w:rsidRPr="006602B3">
        <w:rPr>
          <w:rFonts w:ascii="Times New Roman" w:hAnsi="Times New Roman" w:cs="Times New Roman"/>
          <w:color w:val="000000" w:themeColor="text1"/>
          <w:sz w:val="28"/>
          <w:szCs w:val="28"/>
          <w:lang w:val="es-ES_tradnl"/>
        </w:rPr>
        <w:t xml:space="preserve"> sólo</w:t>
      </w:r>
      <w:r w:rsidRPr="006602B3">
        <w:rPr>
          <w:rFonts w:ascii="Times New Roman" w:hAnsi="Times New Roman" w:cs="Times New Roman"/>
          <w:color w:val="000000" w:themeColor="text1"/>
          <w:sz w:val="28"/>
          <w:szCs w:val="28"/>
          <w:lang w:val="es-ES_tradnl"/>
        </w:rPr>
        <w:t xml:space="preserve"> es exigible respecto de </w:t>
      </w:r>
      <w:r w:rsidRPr="006602B3">
        <w:rPr>
          <w:rFonts w:ascii="Times New Roman" w:hAnsi="Times New Roman" w:cs="Times New Roman"/>
          <w:iCs/>
          <w:color w:val="000000" w:themeColor="text1"/>
          <w:sz w:val="28"/>
          <w:szCs w:val="28"/>
          <w:lang w:val="es-ES_tradnl"/>
        </w:rPr>
        <w:t xml:space="preserve">tratados que consagren beneficios tributarios </w:t>
      </w:r>
      <w:r w:rsidRPr="006602B3">
        <w:rPr>
          <w:rFonts w:ascii="Times New Roman" w:hAnsi="Times New Roman" w:cs="Times New Roman"/>
          <w:iCs/>
          <w:color w:val="000000" w:themeColor="text1"/>
          <w:sz w:val="28"/>
          <w:szCs w:val="28"/>
          <w:lang w:val="es-ES_tradnl"/>
        </w:rPr>
        <w:t xml:space="preserve">en favor </w:t>
      </w:r>
      <w:r w:rsidRPr="006602B3">
        <w:rPr>
          <w:rFonts w:ascii="Times New Roman" w:hAnsi="Times New Roman" w:cs="Times New Roman"/>
          <w:iCs/>
          <w:color w:val="000000" w:themeColor="text1"/>
          <w:sz w:val="28"/>
          <w:szCs w:val="28"/>
          <w:lang w:val="es-ES_tradnl"/>
        </w:rPr>
        <w:t>de sujetos de derecho internacional, personal diplomático o cooperante</w:t>
      </w:r>
      <w:r w:rsidRPr="006602B3">
        <w:rPr>
          <w:rStyle w:val="Refdenotaalpie"/>
          <w:rFonts w:ascii="Times New Roman" w:hAnsi="Times New Roman" w:cs="Times New Roman"/>
          <w:sz w:val="28"/>
          <w:szCs w:val="28"/>
          <w:lang w:val="es-ES_tradnl"/>
        </w:rPr>
        <w:footnoteReference w:id="41"/>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Luego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las sentencias C-395 de 2021 y C-110 de 2022</w:t>
      </w:r>
      <w:r w:rsidRPr="006602B3">
        <w:rPr>
          <w:rFonts w:ascii="Times New Roman" w:hAnsi="Times New Roman" w:cs="Times New Roman"/>
          <w:color w:val="000000" w:themeColor="text1"/>
          <w:sz w:val="28"/>
          <w:szCs w:val="28"/>
          <w:lang w:val="es-ES_tradnl"/>
        </w:rPr>
        <w:t xml:space="preserve"> extendieron esta exigencia </w:t>
      </w:r>
      <w:r w:rsidRPr="006602B3">
        <w:rPr>
          <w:rFonts w:ascii="Times New Roman" w:hAnsi="Times New Roman" w:cs="Times New Roman"/>
          <w:color w:val="000000" w:themeColor="text1"/>
          <w:sz w:val="28"/>
          <w:szCs w:val="28"/>
          <w:lang w:val="es-ES_tradnl"/>
        </w:rPr>
        <w:t xml:space="preserve">a los tratados que ordenen gastos. </w:t>
      </w:r>
    </w:p>
    <w:p w:rsidR="002C14A6"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 partir del requisito en mención</w:t>
      </w:r>
      <w:r w:rsidRPr="006602B3">
        <w:rPr>
          <w:rFonts w:ascii="Times New Roman" w:hAnsi="Times New Roman" w:cs="Times New Roman"/>
          <w:color w:val="000000" w:themeColor="text1"/>
          <w:sz w:val="28"/>
          <w:szCs w:val="28"/>
          <w:lang w:val="es-ES_tradnl"/>
        </w:rPr>
        <w:t xml:space="preserve">, durante el trámite legislativo de las leyes aprobatorias de tratados internacionales, el Gobierno </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acional, en </w:t>
      </w:r>
      <w:r w:rsidRPr="006602B3">
        <w:rPr>
          <w:rFonts w:ascii="Times New Roman" w:hAnsi="Times New Roman" w:cs="Times New Roman"/>
          <w:color w:val="000000" w:themeColor="text1"/>
          <w:sz w:val="28"/>
          <w:szCs w:val="28"/>
          <w:lang w:val="es-ES_tradnl"/>
        </w:rPr>
        <w:t>cabeza del Ministerio de Hacienda y Crédito Público, deberá explicar en la exposición de motivos de los proyectos</w:t>
      </w:r>
      <w:r w:rsidRPr="006602B3">
        <w:rPr>
          <w:rFonts w:ascii="Times New Roman" w:hAnsi="Times New Roman" w:cs="Times New Roman"/>
          <w:color w:val="000000" w:themeColor="text1"/>
          <w:sz w:val="28"/>
          <w:szCs w:val="28"/>
          <w:lang w:val="es-ES_tradnl"/>
        </w:rPr>
        <w:t xml:space="preserve"> cuáles son </w:t>
      </w:r>
      <w:r w:rsidRPr="006602B3">
        <w:rPr>
          <w:rFonts w:ascii="Times New Roman" w:hAnsi="Times New Roman" w:cs="Times New Roman"/>
          <w:color w:val="000000" w:themeColor="text1"/>
          <w:sz w:val="28"/>
          <w:szCs w:val="28"/>
          <w:lang w:val="es-ES_tradnl"/>
        </w:rPr>
        <w:t>las fuentes que cubrirán la disminución de ingresos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caso de que dichos acuerdos contemplen beneficios tributarios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y la fuente </w:t>
      </w:r>
      <w:r w:rsidRPr="006602B3">
        <w:rPr>
          <w:rFonts w:ascii="Times New Roman" w:hAnsi="Times New Roman" w:cs="Times New Roman"/>
          <w:color w:val="000000" w:themeColor="text1"/>
          <w:sz w:val="28"/>
          <w:szCs w:val="28"/>
          <w:lang w:val="es-ES_tradnl"/>
        </w:rPr>
        <w:t>de gastos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si estos</w:t>
      </w:r>
      <w:r w:rsidRPr="006602B3">
        <w:rPr>
          <w:rFonts w:ascii="Times New Roman" w:hAnsi="Times New Roman" w:cs="Times New Roman"/>
          <w:color w:val="000000" w:themeColor="text1"/>
          <w:sz w:val="28"/>
          <w:szCs w:val="28"/>
          <w:lang w:val="es-ES_tradnl"/>
        </w:rPr>
        <w:t xml:space="preserve"> se gener</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n. Sin embargo, en </w:t>
      </w:r>
      <w:r w:rsidRPr="006602B3">
        <w:rPr>
          <w:rFonts w:ascii="Times New Roman" w:hAnsi="Times New Roman" w:cs="Times New Roman"/>
          <w:color w:val="000000" w:themeColor="text1"/>
          <w:sz w:val="28"/>
          <w:szCs w:val="28"/>
          <w:lang w:val="es-ES_tradnl"/>
        </w:rPr>
        <w:t xml:space="preserve">la Sentencia C-126 de 2023, </w:t>
      </w:r>
      <w:r w:rsidRPr="006602B3">
        <w:rPr>
          <w:rFonts w:ascii="Times New Roman" w:hAnsi="Times New Roman" w:cs="Times New Roman"/>
          <w:color w:val="000000" w:themeColor="text1"/>
          <w:sz w:val="28"/>
          <w:szCs w:val="28"/>
          <w:lang w:val="es-ES_tradnl"/>
        </w:rPr>
        <w:t>la Corte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precisó</w:t>
      </w:r>
      <w:r w:rsidRPr="006602B3">
        <w:rPr>
          <w:rFonts w:ascii="Times New Roman" w:hAnsi="Times New Roman" w:cs="Times New Roman"/>
          <w:color w:val="000000" w:themeColor="text1"/>
          <w:sz w:val="28"/>
          <w:szCs w:val="28"/>
          <w:lang w:val="es-ES_tradnl"/>
        </w:rPr>
        <w:t xml:space="preserve"> que esta obligación s</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lo </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exigible </w:t>
      </w:r>
      <w:r w:rsidRPr="006602B3">
        <w:rPr>
          <w:rFonts w:ascii="Times New Roman" w:hAnsi="Times New Roman" w:cs="Times New Roman"/>
          <w:color w:val="000000" w:themeColor="text1"/>
          <w:sz w:val="28"/>
          <w:szCs w:val="28"/>
          <w:lang w:val="es-ES_tradnl"/>
        </w:rPr>
        <w:t xml:space="preserve">para los proyectos </w:t>
      </w:r>
      <w:r w:rsidRPr="006602B3">
        <w:rPr>
          <w:rFonts w:ascii="Times New Roman" w:hAnsi="Times New Roman" w:cs="Times New Roman"/>
          <w:color w:val="000000" w:themeColor="text1"/>
          <w:sz w:val="28"/>
          <w:szCs w:val="28"/>
          <w:lang w:val="es-ES_tradnl"/>
        </w:rPr>
        <w:t>de ley de aprobación de tratados que sean radicados luego de la fecha en la que se notificó la Sentencia C-</w:t>
      </w:r>
      <w:r w:rsidRPr="006602B3">
        <w:rPr>
          <w:rFonts w:ascii="Times New Roman" w:hAnsi="Times New Roman" w:cs="Times New Roman"/>
          <w:color w:val="000000" w:themeColor="text1"/>
          <w:sz w:val="28"/>
          <w:szCs w:val="28"/>
          <w:lang w:val="es-ES_tradnl"/>
        </w:rPr>
        <w:t>170 de 2021</w:t>
      </w:r>
      <w:r w:rsidRPr="006602B3">
        <w:rPr>
          <w:rFonts w:ascii="Times New Roman" w:hAnsi="Times New Roman" w:cs="Times New Roman"/>
          <w:color w:val="000000" w:themeColor="text1"/>
          <w:sz w:val="28"/>
          <w:szCs w:val="28"/>
          <w:lang w:val="es-ES_tradnl"/>
        </w:rPr>
        <w:t xml:space="preserve"> (30 de julio de 2021)</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 </w:t>
      </w:r>
      <w:r w:rsidRPr="006602B3">
        <w:rPr>
          <w:rFonts w:ascii="Times New Roman" w:hAnsi="Times New Roman" w:cs="Times New Roman"/>
          <w:color w:val="000000" w:themeColor="text1"/>
          <w:sz w:val="28"/>
          <w:szCs w:val="28"/>
          <w:lang w:val="es-ES_tradnl"/>
        </w:rPr>
        <w:t xml:space="preserve">incorporen medidas tributarias o de gasto público. </w:t>
      </w:r>
    </w:p>
    <w:p w:rsidR="000608B9"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Con fundamento en lo anterior, en el trámite legislativo para la aprobación del Tratado de</w:t>
      </w:r>
      <w:r w:rsidRPr="006602B3">
        <w:rPr>
          <w:rFonts w:ascii="Times New Roman" w:hAnsi="Times New Roman" w:cs="Times New Roman"/>
          <w:color w:val="000000" w:themeColor="text1"/>
          <w:sz w:val="28"/>
          <w:szCs w:val="28"/>
        </w:rPr>
        <w:t xml:space="preserve"> comercio de armas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no era exigible e</w:t>
      </w:r>
      <w:r w:rsidRPr="006602B3">
        <w:rPr>
          <w:rFonts w:ascii="Times New Roman" w:hAnsi="Times New Roman" w:cs="Times New Roman"/>
          <w:color w:val="000000" w:themeColor="text1"/>
          <w:sz w:val="28"/>
          <w:szCs w:val="28"/>
        </w:rPr>
        <w:t>l análisis de impacto fiscal</w:t>
      </w:r>
      <w:r w:rsidRPr="006602B3">
        <w:rPr>
          <w:rFonts w:ascii="Times New Roman" w:hAnsi="Times New Roman" w:cs="Times New Roman"/>
          <w:color w:val="000000" w:themeColor="text1"/>
          <w:sz w:val="28"/>
          <w:szCs w:val="28"/>
        </w:rPr>
        <w:t xml:space="preserve">. En efecto, a pesar de que </w:t>
      </w:r>
      <w:r w:rsidRPr="006602B3">
        <w:rPr>
          <w:rFonts w:ascii="Times New Roman" w:hAnsi="Times New Roman" w:cs="Times New Roman"/>
          <w:color w:val="000000" w:themeColor="text1"/>
          <w:sz w:val="28"/>
          <w:szCs w:val="28"/>
        </w:rPr>
        <w:t>el proyecto de ley, jun</w:t>
      </w:r>
      <w:r w:rsidRPr="006602B3">
        <w:rPr>
          <w:rFonts w:ascii="Times New Roman" w:hAnsi="Times New Roman" w:cs="Times New Roman"/>
          <w:color w:val="000000" w:themeColor="text1"/>
          <w:sz w:val="28"/>
          <w:szCs w:val="28"/>
        </w:rPr>
        <w:t>to con</w:t>
      </w:r>
      <w:r w:rsidRPr="006602B3">
        <w:rPr>
          <w:rFonts w:ascii="Times New Roman" w:hAnsi="Times New Roman" w:cs="Times New Roman"/>
          <w:color w:val="000000" w:themeColor="text1"/>
          <w:sz w:val="28"/>
          <w:szCs w:val="28"/>
        </w:rPr>
        <w:t xml:space="preserve"> la exposición de motivos y</w:t>
      </w:r>
      <w:r w:rsidRPr="006602B3">
        <w:rPr>
          <w:rFonts w:ascii="Times New Roman" w:hAnsi="Times New Roman" w:cs="Times New Roman"/>
          <w:color w:val="000000" w:themeColor="text1"/>
          <w:sz w:val="28"/>
          <w:szCs w:val="28"/>
        </w:rPr>
        <w:t xml:space="preserve"> la</w:t>
      </w:r>
      <w:r w:rsidRPr="006602B3">
        <w:rPr>
          <w:rFonts w:ascii="Times New Roman" w:hAnsi="Times New Roman" w:cs="Times New Roman"/>
          <w:color w:val="000000" w:themeColor="text1"/>
          <w:sz w:val="28"/>
          <w:szCs w:val="28"/>
        </w:rPr>
        <w:t xml:space="preserve"> copia del </w:t>
      </w:r>
      <w:r w:rsidRPr="006602B3">
        <w:rPr>
          <w:rFonts w:ascii="Times New Roman" w:hAnsi="Times New Roman" w:cs="Times New Roman"/>
          <w:color w:val="000000" w:themeColor="text1"/>
          <w:sz w:val="28"/>
          <w:szCs w:val="28"/>
        </w:rPr>
        <w:t>Tratado, fue</w:t>
      </w:r>
      <w:r w:rsidRPr="006602B3">
        <w:rPr>
          <w:rFonts w:ascii="Times New Roman" w:hAnsi="Times New Roman" w:cs="Times New Roman"/>
          <w:color w:val="000000" w:themeColor="text1"/>
          <w:sz w:val="28"/>
          <w:szCs w:val="28"/>
        </w:rPr>
        <w:t>ron</w:t>
      </w:r>
      <w:r w:rsidRPr="006602B3">
        <w:rPr>
          <w:rFonts w:ascii="Times New Roman" w:hAnsi="Times New Roman" w:cs="Times New Roman"/>
          <w:color w:val="000000" w:themeColor="text1"/>
          <w:sz w:val="28"/>
          <w:szCs w:val="28"/>
        </w:rPr>
        <w:t xml:space="preserve"> radicado</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ante el Congreso </w:t>
      </w:r>
      <w:r w:rsidRPr="006602B3">
        <w:rPr>
          <w:rFonts w:ascii="Times New Roman" w:hAnsi="Times New Roman" w:cs="Times New Roman"/>
          <w:color w:val="000000" w:themeColor="text1"/>
          <w:sz w:val="28"/>
          <w:szCs w:val="28"/>
        </w:rPr>
        <w:t xml:space="preserve">de la República </w:t>
      </w:r>
      <w:r w:rsidRPr="006602B3">
        <w:rPr>
          <w:rFonts w:ascii="Times New Roman" w:hAnsi="Times New Roman" w:cs="Times New Roman"/>
          <w:color w:val="000000" w:themeColor="text1"/>
          <w:sz w:val="28"/>
          <w:szCs w:val="28"/>
        </w:rPr>
        <w:t>el 1</w:t>
      </w:r>
      <w:r w:rsidRPr="006602B3">
        <w:rPr>
          <w:rFonts w:ascii="Times New Roman" w:hAnsi="Times New Roman" w:cs="Times New Roman"/>
          <w:color w:val="000000" w:themeColor="text1"/>
          <w:sz w:val="28"/>
          <w:szCs w:val="28"/>
        </w:rPr>
        <w:t>8</w:t>
      </w:r>
      <w:r w:rsidRPr="006602B3">
        <w:rPr>
          <w:rFonts w:ascii="Times New Roman" w:hAnsi="Times New Roman" w:cs="Times New Roman"/>
          <w:color w:val="000000" w:themeColor="text1"/>
          <w:sz w:val="28"/>
          <w:szCs w:val="28"/>
        </w:rPr>
        <w:t xml:space="preserve"> de </w:t>
      </w:r>
      <w:r w:rsidRPr="006602B3">
        <w:rPr>
          <w:rFonts w:ascii="Times New Roman" w:hAnsi="Times New Roman" w:cs="Times New Roman"/>
          <w:color w:val="000000" w:themeColor="text1"/>
          <w:sz w:val="28"/>
          <w:szCs w:val="28"/>
        </w:rPr>
        <w:t>abril</w:t>
      </w:r>
      <w:r w:rsidRPr="006602B3">
        <w:rPr>
          <w:rFonts w:ascii="Times New Roman" w:hAnsi="Times New Roman" w:cs="Times New Roman"/>
          <w:color w:val="000000" w:themeColor="text1"/>
          <w:sz w:val="28"/>
          <w:szCs w:val="28"/>
        </w:rPr>
        <w:t xml:space="preserve"> de 2</w:t>
      </w:r>
      <w:r w:rsidRPr="006602B3">
        <w:rPr>
          <w:rFonts w:ascii="Times New Roman" w:hAnsi="Times New Roman" w:cs="Times New Roman"/>
          <w:color w:val="000000" w:themeColor="text1"/>
          <w:sz w:val="28"/>
          <w:szCs w:val="28"/>
        </w:rPr>
        <w:t>022</w:t>
      </w:r>
      <w:r w:rsidRPr="006602B3">
        <w:rPr>
          <w:rStyle w:val="Refdenotaalpie"/>
          <w:rFonts w:ascii="Times New Roman" w:hAnsi="Times New Roman" w:cs="Times New Roman"/>
          <w:color w:val="000000" w:themeColor="text1"/>
          <w:sz w:val="28"/>
          <w:szCs w:val="28"/>
        </w:rPr>
        <w:footnoteReference w:id="42"/>
      </w:r>
      <w:r w:rsidRPr="006602B3">
        <w:rPr>
          <w:rFonts w:ascii="Times New Roman" w:hAnsi="Times New Roman" w:cs="Times New Roman"/>
          <w:color w:val="000000" w:themeColor="text1"/>
          <w:sz w:val="28"/>
          <w:szCs w:val="28"/>
        </w:rPr>
        <w:t xml:space="preserve">, esto es, </w:t>
      </w:r>
      <w:r w:rsidRPr="006602B3">
        <w:rPr>
          <w:rFonts w:ascii="Times New Roman" w:hAnsi="Times New Roman" w:cs="Times New Roman"/>
          <w:color w:val="000000" w:themeColor="text1"/>
          <w:sz w:val="28"/>
          <w:szCs w:val="28"/>
        </w:rPr>
        <w:t>luego</w:t>
      </w:r>
      <w:r w:rsidRPr="006602B3">
        <w:rPr>
          <w:rFonts w:ascii="Times New Roman" w:hAnsi="Times New Roman" w:cs="Times New Roman"/>
          <w:color w:val="000000" w:themeColor="text1"/>
          <w:sz w:val="28"/>
          <w:szCs w:val="28"/>
        </w:rPr>
        <w:t xml:space="preserve"> de</w:t>
      </w:r>
      <w:r w:rsidRPr="006602B3">
        <w:rPr>
          <w:rFonts w:ascii="Times New Roman" w:hAnsi="Times New Roman" w:cs="Times New Roman"/>
          <w:color w:val="000000" w:themeColor="text1"/>
          <w:sz w:val="28"/>
          <w:szCs w:val="28"/>
        </w:rPr>
        <w:t xml:space="preserve"> la notificación de la sentencia referida</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este </w:t>
      </w:r>
      <w:r w:rsidRPr="006602B3">
        <w:rPr>
          <w:rFonts w:ascii="Times New Roman" w:hAnsi="Times New Roman" w:cs="Times New Roman"/>
          <w:color w:val="000000" w:themeColor="text1"/>
          <w:sz w:val="28"/>
          <w:szCs w:val="28"/>
        </w:rPr>
        <w:t>instrumento</w:t>
      </w:r>
      <w:r w:rsidRPr="006602B3">
        <w:rPr>
          <w:rFonts w:ascii="Times New Roman" w:hAnsi="Times New Roman" w:cs="Times New Roman"/>
          <w:color w:val="000000" w:themeColor="text1"/>
          <w:sz w:val="28"/>
          <w:szCs w:val="28"/>
        </w:rPr>
        <w:t xml:space="preserve"> no establece ningún beneficio tributario en favor de sujetos de derecho internacional ni del personal diplomático o cooperante que apoya la ejecución de sus actividades en Colombia</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y tampoco </w:t>
      </w:r>
      <w:r w:rsidRPr="006602B3">
        <w:rPr>
          <w:rFonts w:ascii="Times New Roman" w:hAnsi="Times New Roman" w:cs="Times New Roman"/>
          <w:color w:val="000000" w:themeColor="text1"/>
          <w:sz w:val="28"/>
          <w:szCs w:val="28"/>
        </w:rPr>
        <w:t xml:space="preserve">establece un gasto específico. </w:t>
      </w:r>
    </w:p>
    <w:p w:rsidR="00E16F7D" w:rsidRPr="006602B3" w:rsidRDefault="006602B3" w:rsidP="00E16F7D">
      <w:pPr>
        <w:pStyle w:val="Prrafodelista"/>
        <w:numPr>
          <w:ilvl w:val="0"/>
          <w:numId w:val="3"/>
        </w:numPr>
        <w:tabs>
          <w:tab w:val="left" w:pos="54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iCs/>
          <w:color w:val="000000" w:themeColor="text1"/>
          <w:sz w:val="28"/>
          <w:szCs w:val="28"/>
          <w:lang w:val="es-ES_tradnl"/>
        </w:rPr>
        <w:t>A</w:t>
      </w:r>
      <w:r w:rsidRPr="006602B3">
        <w:rPr>
          <w:rFonts w:ascii="Times New Roman" w:hAnsi="Times New Roman" w:cs="Times New Roman"/>
          <w:iCs/>
          <w:color w:val="000000" w:themeColor="text1"/>
          <w:sz w:val="28"/>
          <w:szCs w:val="28"/>
          <w:lang w:val="es-ES_tradnl"/>
        </w:rPr>
        <w:t xml:space="preserve">unque el </w:t>
      </w:r>
      <w:r w:rsidRPr="006602B3">
        <w:rPr>
          <w:rFonts w:ascii="Times New Roman" w:hAnsi="Times New Roman" w:cs="Times New Roman"/>
          <w:iCs/>
          <w:color w:val="000000" w:themeColor="text1"/>
          <w:sz w:val="28"/>
          <w:szCs w:val="28"/>
          <w:lang w:val="es-ES_tradnl"/>
        </w:rPr>
        <w:t>instrumento internacional</w:t>
      </w:r>
      <w:r w:rsidRPr="006602B3">
        <w:rPr>
          <w:rFonts w:ascii="Times New Roman" w:hAnsi="Times New Roman" w:cs="Times New Roman"/>
          <w:iCs/>
          <w:color w:val="000000" w:themeColor="text1"/>
          <w:sz w:val="28"/>
          <w:szCs w:val="28"/>
          <w:lang w:val="es-ES_tradnl"/>
        </w:rPr>
        <w:t xml:space="preserve"> puede implicar eventuales </w:t>
      </w:r>
      <w:r w:rsidRPr="006602B3">
        <w:rPr>
          <w:rFonts w:ascii="Times New Roman" w:hAnsi="Times New Roman" w:cs="Times New Roman"/>
          <w:iCs/>
          <w:color w:val="000000" w:themeColor="text1"/>
          <w:sz w:val="28"/>
          <w:szCs w:val="28"/>
          <w:lang w:val="es-ES_tradnl"/>
        </w:rPr>
        <w:t>erogaciones económicas</w:t>
      </w:r>
      <w:r w:rsidRPr="006602B3">
        <w:rPr>
          <w:rFonts w:ascii="Times New Roman" w:hAnsi="Times New Roman" w:cs="Times New Roman"/>
          <w:iCs/>
          <w:color w:val="000000" w:themeColor="text1"/>
          <w:sz w:val="28"/>
          <w:szCs w:val="28"/>
          <w:lang w:val="es-ES_tradnl"/>
        </w:rPr>
        <w:t xml:space="preserve">, por ejemplo, </w:t>
      </w:r>
      <w:r w:rsidRPr="006602B3">
        <w:rPr>
          <w:rFonts w:ascii="Times New Roman" w:hAnsi="Times New Roman" w:cs="Times New Roman"/>
          <w:iCs/>
          <w:color w:val="000000" w:themeColor="text1"/>
          <w:sz w:val="28"/>
          <w:szCs w:val="28"/>
          <w:lang w:val="es-ES_tradnl"/>
        </w:rPr>
        <w:t>con los fines de</w:t>
      </w:r>
      <w:r w:rsidRPr="006602B3">
        <w:rPr>
          <w:rFonts w:ascii="Times New Roman" w:hAnsi="Times New Roman" w:cs="Times New Roman"/>
          <w:iCs/>
          <w:color w:val="000000" w:themeColor="text1"/>
          <w:sz w:val="28"/>
          <w:szCs w:val="28"/>
          <w:lang w:val="es-ES_tradnl"/>
        </w:rPr>
        <w:t xml:space="preserve"> establecer y mantener un sistema nacional de control que regule la exportación de municiones, partes y componentes</w:t>
      </w:r>
      <w:r w:rsidRPr="006602B3">
        <w:rPr>
          <w:rStyle w:val="Refdenotaalpie"/>
          <w:rFonts w:ascii="Times New Roman" w:hAnsi="Times New Roman" w:cs="Times New Roman"/>
          <w:iCs/>
          <w:color w:val="000000" w:themeColor="text1"/>
          <w:sz w:val="28"/>
          <w:szCs w:val="28"/>
          <w:lang w:val="es-ES_tradnl"/>
        </w:rPr>
        <w:footnoteReference w:id="43"/>
      </w:r>
      <w:r w:rsidRPr="006602B3">
        <w:rPr>
          <w:rFonts w:ascii="Times New Roman" w:hAnsi="Times New Roman" w:cs="Times New Roman"/>
          <w:iCs/>
          <w:color w:val="000000" w:themeColor="text1"/>
          <w:sz w:val="28"/>
          <w:szCs w:val="28"/>
          <w:lang w:val="es-ES_tradnl"/>
        </w:rPr>
        <w:t xml:space="preserve"> o </w:t>
      </w:r>
      <w:r w:rsidRPr="006602B3">
        <w:rPr>
          <w:rFonts w:ascii="Times New Roman" w:hAnsi="Times New Roman" w:cs="Times New Roman"/>
          <w:iCs/>
          <w:color w:val="000000" w:themeColor="text1"/>
          <w:sz w:val="28"/>
          <w:szCs w:val="28"/>
          <w:lang w:val="es-ES_tradnl"/>
        </w:rPr>
        <w:t xml:space="preserve">establecer un </w:t>
      </w:r>
      <w:r w:rsidRPr="006602B3">
        <w:rPr>
          <w:rFonts w:ascii="Times New Roman" w:hAnsi="Times New Roman" w:cs="Times New Roman"/>
          <w:iCs/>
          <w:color w:val="000000" w:themeColor="text1"/>
          <w:sz w:val="28"/>
          <w:szCs w:val="28"/>
          <w:lang w:val="es-ES_tradnl"/>
        </w:rPr>
        <w:t>fondo fiduciario d</w:t>
      </w:r>
      <w:r w:rsidRPr="006602B3">
        <w:rPr>
          <w:rFonts w:ascii="Times New Roman" w:hAnsi="Times New Roman" w:cs="Times New Roman"/>
          <w:iCs/>
          <w:color w:val="000000" w:themeColor="text1"/>
          <w:sz w:val="28"/>
          <w:szCs w:val="28"/>
          <w:lang w:val="es-ES_tradnl"/>
        </w:rPr>
        <w:t>e contribuciones voluntarias que se cree para ayudar a aplicarlo</w:t>
      </w:r>
      <w:r w:rsidRPr="006602B3">
        <w:rPr>
          <w:rStyle w:val="Refdenotaalpie"/>
          <w:rFonts w:ascii="Times New Roman" w:hAnsi="Times New Roman" w:cs="Times New Roman"/>
          <w:iCs/>
          <w:color w:val="000000" w:themeColor="text1"/>
          <w:sz w:val="28"/>
          <w:szCs w:val="28"/>
          <w:lang w:val="es-ES_tradnl"/>
        </w:rPr>
        <w:footnoteReference w:id="44"/>
      </w:r>
      <w:r w:rsidRPr="006602B3">
        <w:rPr>
          <w:rFonts w:ascii="Times New Roman" w:hAnsi="Times New Roman" w:cs="Times New Roman"/>
          <w:iCs/>
          <w:color w:val="000000" w:themeColor="text1"/>
          <w:sz w:val="28"/>
          <w:szCs w:val="28"/>
          <w:lang w:val="es-ES_tradnl"/>
        </w:rPr>
        <w:t xml:space="preserve">, el Tratado </w:t>
      </w:r>
      <w:r w:rsidRPr="006602B3">
        <w:rPr>
          <w:rFonts w:ascii="Times New Roman" w:hAnsi="Times New Roman" w:cs="Times New Roman"/>
          <w:iCs/>
          <w:color w:val="000000" w:themeColor="text1"/>
          <w:sz w:val="28"/>
          <w:szCs w:val="28"/>
          <w:lang w:val="es-ES_tradnl"/>
        </w:rPr>
        <w:t>y</w:t>
      </w:r>
      <w:r w:rsidRPr="006602B3">
        <w:rPr>
          <w:rFonts w:ascii="Times New Roman" w:hAnsi="Times New Roman" w:cs="Times New Roman"/>
          <w:iCs/>
          <w:color w:val="000000" w:themeColor="text1"/>
          <w:sz w:val="28"/>
          <w:szCs w:val="28"/>
          <w:lang w:val="es-ES_tradnl"/>
        </w:rPr>
        <w:t xml:space="preserve"> la ley aprobatoria</w:t>
      </w:r>
      <w:r w:rsidRPr="006602B3">
        <w:rPr>
          <w:rFonts w:ascii="Times New Roman" w:hAnsi="Times New Roman" w:cs="Times New Roman"/>
          <w:iCs/>
          <w:color w:val="000000" w:themeColor="text1"/>
          <w:sz w:val="28"/>
          <w:szCs w:val="28"/>
          <w:lang w:val="es-ES_tradnl"/>
        </w:rPr>
        <w:t xml:space="preserve"> no</w:t>
      </w:r>
      <w:r w:rsidRPr="006602B3">
        <w:rPr>
          <w:rFonts w:ascii="Times New Roman" w:hAnsi="Times New Roman" w:cs="Times New Roman"/>
          <w:iCs/>
          <w:color w:val="000000" w:themeColor="text1"/>
          <w:sz w:val="28"/>
          <w:szCs w:val="28"/>
          <w:lang w:val="es-ES_tradnl"/>
        </w:rPr>
        <w:t xml:space="preserve"> </w:t>
      </w:r>
      <w:r w:rsidRPr="006602B3">
        <w:rPr>
          <w:rFonts w:ascii="Times New Roman" w:hAnsi="Times New Roman" w:cs="Times New Roman"/>
          <w:iCs/>
          <w:color w:val="000000" w:themeColor="text1"/>
          <w:sz w:val="28"/>
          <w:szCs w:val="28"/>
          <w:lang w:val="es-ES_tradnl"/>
        </w:rPr>
        <w:t>consagran</w:t>
      </w:r>
      <w:r w:rsidRPr="006602B3">
        <w:rPr>
          <w:rFonts w:ascii="Times New Roman" w:hAnsi="Times New Roman" w:cs="Times New Roman"/>
          <w:iCs/>
          <w:color w:val="000000" w:themeColor="text1"/>
          <w:sz w:val="28"/>
          <w:szCs w:val="28"/>
          <w:lang w:val="es-ES_tradnl"/>
        </w:rPr>
        <w:t xml:space="preserve"> una orden</w:t>
      </w:r>
      <w:r w:rsidRPr="006602B3">
        <w:rPr>
          <w:rFonts w:ascii="Times New Roman" w:hAnsi="Times New Roman" w:cs="Times New Roman"/>
          <w:iCs/>
          <w:color w:val="000000" w:themeColor="text1"/>
          <w:sz w:val="28"/>
          <w:szCs w:val="28"/>
          <w:lang w:val="es-ES_tradnl"/>
        </w:rPr>
        <w:t xml:space="preserve"> </w:t>
      </w:r>
      <w:r w:rsidRPr="006602B3">
        <w:rPr>
          <w:rFonts w:ascii="Times New Roman" w:hAnsi="Times New Roman" w:cs="Times New Roman"/>
          <w:iCs/>
          <w:color w:val="000000" w:themeColor="text1"/>
          <w:sz w:val="28"/>
          <w:szCs w:val="28"/>
          <w:lang w:val="es-ES_tradnl"/>
        </w:rPr>
        <w:t>de gast</w:t>
      </w:r>
      <w:r w:rsidRPr="006602B3">
        <w:rPr>
          <w:rFonts w:ascii="Times New Roman" w:hAnsi="Times New Roman" w:cs="Times New Roman"/>
          <w:iCs/>
          <w:color w:val="000000" w:themeColor="text1"/>
          <w:sz w:val="28"/>
          <w:szCs w:val="28"/>
          <w:lang w:val="es-ES_tradnl"/>
        </w:rPr>
        <w:t>o</w:t>
      </w:r>
      <w:r w:rsidRPr="006602B3">
        <w:rPr>
          <w:rFonts w:ascii="Times New Roman" w:hAnsi="Times New Roman" w:cs="Times New Roman"/>
          <w:iCs/>
          <w:color w:val="000000" w:themeColor="text1"/>
          <w:sz w:val="28"/>
          <w:szCs w:val="28"/>
          <w:lang w:val="es-ES_tradnl"/>
        </w:rPr>
        <w:t xml:space="preserve"> como tal</w:t>
      </w:r>
      <w:r w:rsidRPr="006602B3">
        <w:rPr>
          <w:rFonts w:ascii="Times New Roman" w:hAnsi="Times New Roman" w:cs="Times New Roman"/>
          <w:iCs/>
          <w:color w:val="000000" w:themeColor="text1"/>
          <w:sz w:val="28"/>
          <w:szCs w:val="28"/>
          <w:lang w:val="es-ES_tradnl"/>
        </w:rPr>
        <w:t>.</w:t>
      </w:r>
      <w:r w:rsidRPr="006602B3">
        <w:rPr>
          <w:rFonts w:ascii="Times New Roman" w:hAnsi="Times New Roman" w:cs="Times New Roman"/>
          <w:iCs/>
          <w:color w:val="000000" w:themeColor="text1"/>
          <w:sz w:val="28"/>
          <w:szCs w:val="28"/>
          <w:lang w:val="es-ES_tradnl"/>
        </w:rPr>
        <w:t xml:space="preserve"> En particular, conviene señalar el artículo 1</w:t>
      </w:r>
      <w:r w:rsidRPr="006602B3">
        <w:rPr>
          <w:rFonts w:ascii="Times New Roman" w:hAnsi="Times New Roman" w:cs="Times New Roman"/>
          <w:iCs/>
          <w:color w:val="000000" w:themeColor="text1"/>
          <w:sz w:val="28"/>
          <w:szCs w:val="28"/>
          <w:lang w:val="es-ES_tradnl"/>
        </w:rPr>
        <w:t>6</w:t>
      </w:r>
      <w:r w:rsidRPr="006602B3">
        <w:rPr>
          <w:rFonts w:ascii="Times New Roman" w:hAnsi="Times New Roman" w:cs="Times New Roman"/>
          <w:iCs/>
          <w:color w:val="000000" w:themeColor="text1"/>
          <w:sz w:val="28"/>
          <w:szCs w:val="28"/>
          <w:lang w:val="es-ES_tradnl"/>
        </w:rPr>
        <w:t xml:space="preserve">-3 del Tratado se limita a </w:t>
      </w:r>
      <w:r w:rsidRPr="006602B3">
        <w:rPr>
          <w:rFonts w:ascii="Times New Roman" w:hAnsi="Times New Roman" w:cs="Times New Roman"/>
          <w:iCs/>
          <w:color w:val="000000" w:themeColor="text1"/>
          <w:sz w:val="28"/>
          <w:szCs w:val="28"/>
          <w:lang w:val="es-ES_tradnl"/>
        </w:rPr>
        <w:t xml:space="preserve">alentar a los Estados parte a aportar </w:t>
      </w:r>
      <w:r w:rsidRPr="006602B3">
        <w:rPr>
          <w:rFonts w:ascii="Times New Roman" w:hAnsi="Times New Roman" w:cs="Times New Roman"/>
          <w:iCs/>
          <w:color w:val="000000" w:themeColor="text1"/>
          <w:sz w:val="28"/>
          <w:szCs w:val="28"/>
          <w:lang w:val="es-ES_tradnl"/>
        </w:rPr>
        <w:t>recursos a dicho fondo fiduciario, sin obligarlos a hacerlo</w:t>
      </w:r>
      <w:r w:rsidRPr="006602B3">
        <w:rPr>
          <w:rStyle w:val="Refdenotaalpie"/>
          <w:rFonts w:ascii="Times New Roman" w:hAnsi="Times New Roman" w:cs="Times New Roman"/>
          <w:iCs/>
          <w:color w:val="000000" w:themeColor="text1"/>
          <w:sz w:val="28"/>
          <w:szCs w:val="28"/>
          <w:lang w:val="es-ES_tradnl"/>
        </w:rPr>
        <w:footnoteReference w:id="45"/>
      </w:r>
      <w:r w:rsidRPr="006602B3">
        <w:rPr>
          <w:rFonts w:ascii="Times New Roman" w:hAnsi="Times New Roman" w:cs="Times New Roman"/>
          <w:iCs/>
          <w:color w:val="000000" w:themeColor="text1"/>
          <w:sz w:val="28"/>
          <w:szCs w:val="28"/>
          <w:lang w:val="es-ES_tradnl"/>
        </w:rPr>
        <w:t xml:space="preserve">. </w:t>
      </w:r>
    </w:p>
    <w:p w:rsidR="00254467" w:rsidRPr="006602B3" w:rsidRDefault="006602B3" w:rsidP="002345F3">
      <w:pPr>
        <w:pStyle w:val="Prrafodelista"/>
        <w:numPr>
          <w:ilvl w:val="0"/>
          <w:numId w:val="3"/>
        </w:numPr>
        <w:tabs>
          <w:tab w:val="left" w:pos="540"/>
          <w:tab w:val="left" w:pos="8789"/>
        </w:tabs>
        <w:spacing w:after="240" w:afterAutospacing="0"/>
        <w:ind w:right="-234"/>
        <w:jc w:val="both"/>
        <w:rPr>
          <w:rStyle w:val="normaltextrun"/>
          <w:rFonts w:ascii="Times New Roman" w:hAnsi="Times New Roman" w:cs="Times New Roman"/>
          <w:color w:val="000000" w:themeColor="text1"/>
          <w:sz w:val="28"/>
          <w:szCs w:val="28"/>
          <w:lang w:val="es-ES_tradnl"/>
        </w:rPr>
      </w:pPr>
      <w:r w:rsidRPr="006602B3">
        <w:rPr>
          <w:rFonts w:ascii="Times New Roman" w:hAnsi="Times New Roman" w:cs="Times New Roman"/>
          <w:iCs/>
          <w:color w:val="000000" w:themeColor="text1"/>
          <w:sz w:val="28"/>
          <w:szCs w:val="28"/>
          <w:lang w:val="es-ES_tradnl"/>
        </w:rPr>
        <w:t xml:space="preserve">Así pues, </w:t>
      </w:r>
      <w:r w:rsidRPr="006602B3">
        <w:rPr>
          <w:rStyle w:val="normaltextrun"/>
          <w:rFonts w:ascii="Times New Roman" w:hAnsi="Times New Roman" w:cs="Times New Roman"/>
          <w:color w:val="000000"/>
          <w:sz w:val="28"/>
          <w:szCs w:val="28"/>
          <w:shd w:val="clear" w:color="auto" w:fill="FFFFFF"/>
        </w:rPr>
        <w:t>en el presente asunto</w:t>
      </w:r>
      <w:r w:rsidRPr="006602B3">
        <w:rPr>
          <w:rStyle w:val="normaltextrun"/>
          <w:rFonts w:ascii="Times New Roman" w:hAnsi="Times New Roman" w:cs="Times New Roman"/>
          <w:color w:val="000000"/>
          <w:sz w:val="28"/>
          <w:szCs w:val="28"/>
          <w:shd w:val="clear" w:color="auto" w:fill="FFFFFF"/>
        </w:rPr>
        <w:t>,</w:t>
      </w:r>
      <w:r w:rsidRPr="006602B3">
        <w:rPr>
          <w:rStyle w:val="normaltextrun"/>
          <w:rFonts w:ascii="Times New Roman" w:hAnsi="Times New Roman" w:cs="Times New Roman"/>
          <w:color w:val="000000"/>
          <w:sz w:val="28"/>
          <w:szCs w:val="28"/>
          <w:shd w:val="clear" w:color="auto" w:fill="FFFFFF"/>
        </w:rPr>
        <w:t xml:space="preserve"> un eventual gasto generado por los compromisos se materializará a través de la expedición de una nueva ley en la que el Estado defina las medidas que adoptará p</w:t>
      </w:r>
      <w:r w:rsidRPr="006602B3">
        <w:rPr>
          <w:rStyle w:val="normaltextrun"/>
          <w:rFonts w:ascii="Times New Roman" w:hAnsi="Times New Roman" w:cs="Times New Roman"/>
          <w:color w:val="000000"/>
          <w:sz w:val="28"/>
          <w:szCs w:val="28"/>
          <w:shd w:val="clear" w:color="auto" w:fill="FFFFFF"/>
        </w:rPr>
        <w:t>ara el cumplimiento de los compromisos del tratado.</w:t>
      </w:r>
      <w:r w:rsidRPr="006602B3">
        <w:rPr>
          <w:rStyle w:val="normaltextrun"/>
          <w:rFonts w:ascii="Times New Roman" w:hAnsi="Times New Roman" w:cs="Times New Roman"/>
          <w:color w:val="000000"/>
          <w:sz w:val="28"/>
          <w:szCs w:val="28"/>
          <w:shd w:val="clear" w:color="auto" w:fill="FFFFFF"/>
        </w:rPr>
        <w:t xml:space="preserve"> Sin </w:t>
      </w:r>
      <w:r w:rsidRPr="006602B3">
        <w:rPr>
          <w:rStyle w:val="normaltextrun"/>
          <w:rFonts w:ascii="Times New Roman" w:hAnsi="Times New Roman" w:cs="Times New Roman"/>
          <w:color w:val="000000"/>
          <w:sz w:val="28"/>
          <w:szCs w:val="28"/>
          <w:shd w:val="clear" w:color="auto" w:fill="FFFFFF"/>
        </w:rPr>
        <w:t>embargo, ello</w:t>
      </w:r>
      <w:r w:rsidRPr="006602B3">
        <w:rPr>
          <w:rStyle w:val="normaltextrun"/>
          <w:rFonts w:ascii="Times New Roman" w:hAnsi="Times New Roman" w:cs="Times New Roman"/>
          <w:color w:val="000000"/>
          <w:sz w:val="28"/>
          <w:szCs w:val="28"/>
          <w:shd w:val="clear" w:color="auto" w:fill="FFFFFF"/>
        </w:rPr>
        <w:t xml:space="preserve"> no implica</w:t>
      </w:r>
      <w:r w:rsidRPr="006602B3">
        <w:rPr>
          <w:rStyle w:val="normaltextrun"/>
          <w:rFonts w:ascii="Times New Roman" w:hAnsi="Times New Roman" w:cs="Times New Roman"/>
          <w:color w:val="000000"/>
          <w:sz w:val="28"/>
          <w:szCs w:val="28"/>
          <w:shd w:val="clear" w:color="auto" w:fill="FFFFFF"/>
        </w:rPr>
        <w:t xml:space="preserve"> que se esté estableciendo</w:t>
      </w:r>
      <w:r w:rsidRPr="006602B3">
        <w:rPr>
          <w:rStyle w:val="normaltextrun"/>
          <w:rFonts w:ascii="Times New Roman" w:hAnsi="Times New Roman" w:cs="Times New Roman"/>
          <w:color w:val="000000"/>
          <w:sz w:val="28"/>
          <w:szCs w:val="28"/>
          <w:shd w:val="clear" w:color="auto" w:fill="FFFFFF"/>
        </w:rPr>
        <w:t>, de manera imperativa,</w:t>
      </w:r>
      <w:r w:rsidRPr="006602B3">
        <w:rPr>
          <w:rStyle w:val="normaltextrun"/>
          <w:rFonts w:ascii="Times New Roman" w:hAnsi="Times New Roman" w:cs="Times New Roman"/>
          <w:color w:val="000000"/>
          <w:sz w:val="28"/>
          <w:szCs w:val="28"/>
          <w:shd w:val="clear" w:color="auto" w:fill="FFFFFF"/>
        </w:rPr>
        <w:t xml:space="preserve"> un gasto espec</w:t>
      </w:r>
      <w:r w:rsidRPr="006602B3">
        <w:rPr>
          <w:rStyle w:val="normaltextrun"/>
          <w:rFonts w:ascii="Times New Roman" w:hAnsi="Times New Roman" w:cs="Times New Roman"/>
          <w:color w:val="000000"/>
          <w:sz w:val="28"/>
          <w:szCs w:val="28"/>
          <w:shd w:val="clear" w:color="auto" w:fill="FFFFFF"/>
        </w:rPr>
        <w:t>í</w:t>
      </w:r>
      <w:r w:rsidRPr="006602B3">
        <w:rPr>
          <w:rStyle w:val="normaltextrun"/>
          <w:rFonts w:ascii="Times New Roman" w:hAnsi="Times New Roman" w:cs="Times New Roman"/>
          <w:color w:val="000000"/>
          <w:sz w:val="28"/>
          <w:szCs w:val="28"/>
          <w:shd w:val="clear" w:color="auto" w:fill="FFFFFF"/>
        </w:rPr>
        <w:t>fico</w:t>
      </w:r>
      <w:r w:rsidRPr="006602B3">
        <w:rPr>
          <w:rStyle w:val="normaltextrun"/>
          <w:rFonts w:ascii="Times New Roman" w:hAnsi="Times New Roman" w:cs="Times New Roman"/>
          <w:color w:val="000000"/>
          <w:sz w:val="28"/>
          <w:szCs w:val="28"/>
          <w:shd w:val="clear" w:color="auto" w:fill="FFFFFF"/>
        </w:rPr>
        <w:t xml:space="preserve"> que deba ser autorizado en las partidas del presupuesto de apropiaciones</w:t>
      </w:r>
      <w:r w:rsidRPr="006602B3">
        <w:rPr>
          <w:rStyle w:val="normaltextrun"/>
          <w:rFonts w:ascii="Times New Roman" w:hAnsi="Times New Roman" w:cs="Times New Roman"/>
          <w:color w:val="000000"/>
          <w:sz w:val="28"/>
          <w:szCs w:val="28"/>
          <w:shd w:val="clear" w:color="auto" w:fill="FFFFFF"/>
        </w:rPr>
        <w:t>. P</w:t>
      </w:r>
      <w:r w:rsidRPr="006602B3">
        <w:rPr>
          <w:rStyle w:val="normaltextrun"/>
          <w:rFonts w:ascii="Times New Roman" w:hAnsi="Times New Roman" w:cs="Times New Roman"/>
          <w:color w:val="000000"/>
          <w:sz w:val="28"/>
          <w:szCs w:val="28"/>
          <w:shd w:val="clear" w:color="auto" w:fill="FFFFFF"/>
        </w:rPr>
        <w:t xml:space="preserve">or </w:t>
      </w:r>
      <w:r w:rsidRPr="006602B3">
        <w:rPr>
          <w:rStyle w:val="normaltextrun"/>
          <w:rFonts w:ascii="Times New Roman" w:hAnsi="Times New Roman" w:cs="Times New Roman"/>
          <w:color w:val="000000"/>
          <w:sz w:val="28"/>
          <w:szCs w:val="28"/>
          <w:shd w:val="clear" w:color="auto" w:fill="FFFFFF"/>
        </w:rPr>
        <w:t>las razones antes expuestas</w:t>
      </w:r>
      <w:r w:rsidRPr="006602B3">
        <w:rPr>
          <w:rStyle w:val="normaltextrun"/>
          <w:rFonts w:ascii="Times New Roman" w:hAnsi="Times New Roman" w:cs="Times New Roman"/>
          <w:color w:val="000000"/>
          <w:sz w:val="28"/>
          <w:szCs w:val="28"/>
          <w:shd w:val="clear" w:color="auto" w:fill="FFFFFF"/>
        </w:rPr>
        <w:t>,</w:t>
      </w:r>
      <w:r w:rsidRPr="006602B3">
        <w:rPr>
          <w:rStyle w:val="normaltextrun"/>
          <w:rFonts w:ascii="Times New Roman" w:hAnsi="Times New Roman" w:cs="Times New Roman"/>
          <w:color w:val="000000"/>
          <w:sz w:val="28"/>
          <w:szCs w:val="28"/>
          <w:shd w:val="clear" w:color="auto" w:fill="FFFFFF"/>
        </w:rPr>
        <w:t xml:space="preserve"> </w:t>
      </w:r>
      <w:r w:rsidRPr="006602B3">
        <w:rPr>
          <w:rStyle w:val="normaltextrun"/>
          <w:rFonts w:ascii="Times New Roman" w:hAnsi="Times New Roman" w:cs="Times New Roman"/>
          <w:color w:val="000000"/>
          <w:sz w:val="28"/>
          <w:szCs w:val="28"/>
          <w:shd w:val="clear" w:color="auto" w:fill="FFFFFF"/>
        </w:rPr>
        <w:t xml:space="preserve">al igual que lo consideraron la Universidad de Ibagué; los ministerios de Relaciones Exteriores, de Comercio, Industria y Turismo; de Defensa Nacional, de Hacienda y </w:t>
      </w:r>
      <w:r w:rsidRPr="006602B3">
        <w:rPr>
          <w:rStyle w:val="normaltextrun"/>
          <w:rFonts w:ascii="Times New Roman" w:hAnsi="Times New Roman" w:cs="Times New Roman"/>
          <w:color w:val="000000"/>
          <w:sz w:val="28"/>
          <w:szCs w:val="28"/>
          <w:shd w:val="clear" w:color="auto" w:fill="FFFFFF"/>
        </w:rPr>
        <w:t>C</w:t>
      </w:r>
      <w:r w:rsidRPr="006602B3">
        <w:rPr>
          <w:rStyle w:val="normaltextrun"/>
          <w:rFonts w:ascii="Times New Roman" w:hAnsi="Times New Roman" w:cs="Times New Roman"/>
          <w:color w:val="000000"/>
          <w:sz w:val="28"/>
          <w:szCs w:val="28"/>
          <w:shd w:val="clear" w:color="auto" w:fill="FFFFFF"/>
        </w:rPr>
        <w:t xml:space="preserve">rédito Público; </w:t>
      </w:r>
      <w:r w:rsidRPr="006602B3">
        <w:rPr>
          <w:rStyle w:val="normaltextrun"/>
          <w:rFonts w:ascii="Times New Roman" w:hAnsi="Times New Roman" w:cs="Times New Roman"/>
          <w:color w:val="000000"/>
          <w:sz w:val="28"/>
          <w:szCs w:val="28"/>
          <w:shd w:val="clear" w:color="auto" w:fill="FFFFFF"/>
        </w:rPr>
        <w:t xml:space="preserve">y la </w:t>
      </w:r>
      <w:r w:rsidRPr="006602B3">
        <w:rPr>
          <w:rStyle w:val="normaltextrun"/>
          <w:rFonts w:ascii="Times New Roman" w:hAnsi="Times New Roman" w:cs="Times New Roman"/>
          <w:color w:val="000000"/>
          <w:sz w:val="28"/>
          <w:szCs w:val="28"/>
          <w:shd w:val="clear" w:color="auto" w:fill="FFFFFF"/>
        </w:rPr>
        <w:t>p</w:t>
      </w:r>
      <w:r w:rsidRPr="006602B3">
        <w:rPr>
          <w:rStyle w:val="normaltextrun"/>
          <w:rFonts w:ascii="Times New Roman" w:hAnsi="Times New Roman" w:cs="Times New Roman"/>
          <w:color w:val="000000"/>
          <w:sz w:val="28"/>
          <w:szCs w:val="28"/>
          <w:shd w:val="clear" w:color="auto" w:fill="FFFFFF"/>
        </w:rPr>
        <w:t>rocuradora General de la Nación</w:t>
      </w:r>
      <w:r w:rsidRPr="006602B3">
        <w:rPr>
          <w:rStyle w:val="Refdenotaalpie"/>
          <w:rFonts w:ascii="Times New Roman" w:hAnsi="Times New Roman" w:cs="Times New Roman"/>
          <w:color w:val="000000"/>
          <w:sz w:val="28"/>
          <w:szCs w:val="28"/>
          <w:shd w:val="clear" w:color="auto" w:fill="FFFFFF"/>
        </w:rPr>
        <w:footnoteReference w:id="46"/>
      </w:r>
      <w:r w:rsidRPr="006602B3">
        <w:rPr>
          <w:rStyle w:val="normaltextrun"/>
          <w:rFonts w:ascii="Times New Roman" w:hAnsi="Times New Roman" w:cs="Times New Roman"/>
          <w:color w:val="000000"/>
          <w:sz w:val="28"/>
          <w:szCs w:val="28"/>
          <w:shd w:val="clear" w:color="auto" w:fill="FFFFFF"/>
        </w:rPr>
        <w:t xml:space="preserve">, la Corte estima que el </w:t>
      </w:r>
      <w:r w:rsidRPr="006602B3">
        <w:rPr>
          <w:rStyle w:val="normaltextrun"/>
          <w:rFonts w:ascii="Times New Roman" w:hAnsi="Times New Roman" w:cs="Times New Roman"/>
          <w:color w:val="000000"/>
          <w:sz w:val="28"/>
          <w:szCs w:val="28"/>
          <w:shd w:val="clear" w:color="auto" w:fill="FFFFFF"/>
        </w:rPr>
        <w:t xml:space="preserve">Tratado </w:t>
      </w:r>
      <w:r w:rsidRPr="006602B3">
        <w:rPr>
          <w:rStyle w:val="normaltextrun"/>
          <w:rFonts w:ascii="Times New Roman" w:hAnsi="Times New Roman" w:cs="Times New Roman"/>
          <w:color w:val="000000"/>
          <w:sz w:val="28"/>
          <w:szCs w:val="28"/>
          <w:shd w:val="clear" w:color="auto" w:fill="FFFFFF"/>
        </w:rPr>
        <w:t>sobre el Comercio de Armas</w:t>
      </w:r>
      <w:r w:rsidRPr="006602B3">
        <w:rPr>
          <w:rStyle w:val="normaltextrun"/>
          <w:rFonts w:ascii="Times New Roman" w:hAnsi="Times New Roman" w:cs="Times New Roman"/>
          <w:color w:val="000000"/>
          <w:sz w:val="28"/>
          <w:szCs w:val="28"/>
          <w:shd w:val="clear" w:color="auto" w:fill="FFFFFF"/>
        </w:rPr>
        <w:t xml:space="preserve"> no es un instrumento</w:t>
      </w:r>
      <w:r w:rsidRPr="006602B3">
        <w:rPr>
          <w:rStyle w:val="normaltextrun"/>
          <w:rFonts w:ascii="Times New Roman" w:hAnsi="Times New Roman" w:cs="Times New Roman"/>
          <w:color w:val="000000"/>
          <w:sz w:val="28"/>
          <w:szCs w:val="28"/>
          <w:shd w:val="clear" w:color="auto" w:fill="FFFFFF"/>
        </w:rPr>
        <w:t xml:space="preserve"> que requiera de un análisis de impacto fiscal</w:t>
      </w:r>
      <w:r w:rsidRPr="006602B3">
        <w:rPr>
          <w:rStyle w:val="Refdenotaalpie"/>
          <w:rFonts w:ascii="Times New Roman" w:hAnsi="Times New Roman" w:cs="Times New Roman"/>
          <w:color w:val="000000"/>
          <w:sz w:val="28"/>
          <w:szCs w:val="28"/>
          <w:shd w:val="clear" w:color="auto" w:fill="FFFFFF"/>
        </w:rPr>
        <w:footnoteReference w:id="47"/>
      </w:r>
      <w:r w:rsidRPr="006602B3">
        <w:rPr>
          <w:rStyle w:val="normaltextrun"/>
          <w:rFonts w:ascii="Times New Roman" w:hAnsi="Times New Roman" w:cs="Times New Roman"/>
          <w:color w:val="000000"/>
          <w:sz w:val="28"/>
          <w:szCs w:val="28"/>
          <w:shd w:val="clear" w:color="auto" w:fill="FFFFFF"/>
        </w:rPr>
        <w:t xml:space="preserve">. </w:t>
      </w:r>
    </w:p>
    <w:p w:rsidR="00254467"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shd w:val="clear" w:color="auto" w:fill="FFFFFF"/>
        </w:rPr>
        <w:t>Por otro lado, la</w:t>
      </w:r>
      <w:r w:rsidRPr="006602B3">
        <w:rPr>
          <w:rFonts w:ascii="Times New Roman" w:hAnsi="Times New Roman" w:cs="Times New Roman"/>
          <w:color w:val="000000" w:themeColor="text1"/>
          <w:sz w:val="28"/>
          <w:szCs w:val="28"/>
          <w:shd w:val="clear" w:color="auto" w:fill="FFFFFF"/>
        </w:rPr>
        <w:t xml:space="preserve"> Corte Constitucional </w:t>
      </w:r>
      <w:r w:rsidRPr="006602B3">
        <w:rPr>
          <w:rFonts w:ascii="Times New Roman" w:hAnsi="Times New Roman" w:cs="Times New Roman"/>
          <w:color w:val="000000" w:themeColor="text1"/>
          <w:sz w:val="28"/>
          <w:szCs w:val="28"/>
          <w:shd w:val="clear" w:color="auto" w:fill="FFFFFF"/>
        </w:rPr>
        <w:t xml:space="preserve">considera </w:t>
      </w:r>
      <w:r w:rsidRPr="006602B3">
        <w:rPr>
          <w:rFonts w:ascii="Times New Roman" w:hAnsi="Times New Roman" w:cs="Times New Roman"/>
          <w:color w:val="000000" w:themeColor="text1"/>
          <w:sz w:val="28"/>
          <w:szCs w:val="28"/>
          <w:shd w:val="clear" w:color="auto" w:fill="FFFFFF"/>
        </w:rPr>
        <w:t>que</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en el marco del control de constitucionalidad de los tratados internacionales y de sus leyes aprobatorias</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es necesario verificar si las disposiciones analizadas deben someterse a consulta previa</w:t>
      </w:r>
      <w:r w:rsidRPr="006602B3">
        <w:rPr>
          <w:rStyle w:val="Refdenotaalpie"/>
          <w:rFonts w:ascii="Times New Roman" w:hAnsi="Times New Roman" w:cs="Times New Roman"/>
          <w:sz w:val="28"/>
          <w:szCs w:val="28"/>
        </w:rPr>
        <w:footnoteReference w:id="48"/>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rPr>
        <w:t>L</w:t>
      </w:r>
      <w:r w:rsidRPr="006602B3">
        <w:rPr>
          <w:rFonts w:ascii="Times New Roman" w:hAnsi="Times New Roman" w:cs="Times New Roman"/>
          <w:color w:val="000000" w:themeColor="text1"/>
          <w:sz w:val="28"/>
          <w:szCs w:val="28"/>
        </w:rPr>
        <w:t xml:space="preserve">a obligación de realizar </w:t>
      </w:r>
      <w:r w:rsidRPr="006602B3">
        <w:rPr>
          <w:rFonts w:ascii="Times New Roman" w:hAnsi="Times New Roman" w:cs="Times New Roman"/>
          <w:color w:val="000000" w:themeColor="text1"/>
          <w:sz w:val="28"/>
          <w:szCs w:val="28"/>
        </w:rPr>
        <w:t xml:space="preserve">este proceso </w:t>
      </w:r>
      <w:r w:rsidRPr="006602B3">
        <w:rPr>
          <w:rFonts w:ascii="Times New Roman" w:hAnsi="Times New Roman" w:cs="Times New Roman"/>
          <w:color w:val="000000" w:themeColor="text1"/>
          <w:sz w:val="28"/>
          <w:szCs w:val="28"/>
        </w:rPr>
        <w:t>se activa cuando la medida por adoptar afecta directamente a las comunidades étnicas</w:t>
      </w:r>
      <w:r w:rsidRPr="006602B3">
        <w:rPr>
          <w:rStyle w:val="Refdenotaalpie"/>
          <w:rFonts w:ascii="Times New Roman" w:hAnsi="Times New Roman" w:cs="Times New Roman"/>
          <w:sz w:val="28"/>
          <w:szCs w:val="28"/>
        </w:rPr>
        <w:footnoteReference w:id="49"/>
      </w:r>
      <w:r w:rsidRPr="006602B3">
        <w:rPr>
          <w:rFonts w:ascii="Times New Roman" w:hAnsi="Times New Roman" w:cs="Times New Roman"/>
          <w:color w:val="000000" w:themeColor="text1"/>
          <w:sz w:val="28"/>
          <w:szCs w:val="28"/>
        </w:rPr>
        <w:t xml:space="preserve"> y este</w:t>
      </w:r>
      <w:r w:rsidRPr="006602B3">
        <w:rPr>
          <w:rFonts w:ascii="Times New Roman" w:hAnsi="Times New Roman" w:cs="Times New Roman"/>
          <w:color w:val="000000" w:themeColor="text1"/>
          <w:sz w:val="28"/>
          <w:szCs w:val="28"/>
        </w:rPr>
        <w:t xml:space="preserve"> es el criterio determinante par</w:t>
      </w:r>
      <w:r w:rsidRPr="006602B3">
        <w:rPr>
          <w:rFonts w:ascii="Times New Roman" w:hAnsi="Times New Roman" w:cs="Times New Roman"/>
          <w:color w:val="000000" w:themeColor="text1"/>
          <w:sz w:val="28"/>
          <w:szCs w:val="28"/>
        </w:rPr>
        <w:t>a evaluar si se requiere la consulta</w:t>
      </w:r>
      <w:r w:rsidRPr="006602B3">
        <w:rPr>
          <w:rFonts w:ascii="Times New Roman" w:hAnsi="Times New Roman" w:cs="Times New Roman"/>
          <w:color w:val="000000" w:themeColor="text1"/>
          <w:sz w:val="28"/>
          <w:szCs w:val="28"/>
        </w:rPr>
        <w:t xml:space="preserve"> previa</w:t>
      </w:r>
      <w:r w:rsidRPr="006602B3">
        <w:rPr>
          <w:rFonts w:ascii="Times New Roman" w:hAnsi="Times New Roman" w:cs="Times New Roman"/>
          <w:color w:val="000000" w:themeColor="text1"/>
          <w:sz w:val="28"/>
          <w:szCs w:val="28"/>
        </w:rPr>
        <w:t xml:space="preserve">. En los términos de la jurisprudencia de esta Corte, </w:t>
      </w:r>
      <w:r w:rsidRPr="006602B3">
        <w:rPr>
          <w:rFonts w:ascii="Times New Roman" w:hAnsi="Times New Roman" w:cs="Times New Roman"/>
          <w:color w:val="000000" w:themeColor="text1"/>
          <w:sz w:val="28"/>
          <w:szCs w:val="28"/>
        </w:rPr>
        <w:t xml:space="preserve">hay </w:t>
      </w:r>
      <w:r w:rsidRPr="006602B3">
        <w:rPr>
          <w:rFonts w:ascii="Times New Roman" w:hAnsi="Times New Roman" w:cs="Times New Roman"/>
          <w:color w:val="000000" w:themeColor="text1"/>
          <w:sz w:val="28"/>
          <w:szCs w:val="28"/>
        </w:rPr>
        <w:t>una </w:t>
      </w:r>
      <w:r w:rsidRPr="006602B3">
        <w:rPr>
          <w:rFonts w:ascii="Times New Roman" w:hAnsi="Times New Roman" w:cs="Times New Roman"/>
          <w:i/>
          <w:color w:val="000000" w:themeColor="text1"/>
          <w:sz w:val="28"/>
          <w:szCs w:val="28"/>
        </w:rPr>
        <w:t>afectación directa</w:t>
      </w:r>
      <w:r w:rsidRPr="006602B3">
        <w:rPr>
          <w:rFonts w:ascii="Times New Roman" w:hAnsi="Times New Roman" w:cs="Times New Roman"/>
          <w:color w:val="000000" w:themeColor="text1"/>
          <w:sz w:val="28"/>
          <w:szCs w:val="28"/>
        </w:rPr>
        <w:t> cuando:</w:t>
      </w:r>
    </w:p>
    <w:p w:rsidR="00795146" w:rsidRPr="006602B3" w:rsidRDefault="006602B3" w:rsidP="002137EA">
      <w:pPr>
        <w:pStyle w:val="Cita"/>
        <w:shd w:val="clear" w:color="auto" w:fill="FFFFFF"/>
        <w:spacing w:before="0" w:beforeAutospacing="0" w:after="0" w:afterAutospacing="0"/>
        <w:ind w:left="720"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“‘(i) La medida que regula se trata de aquellas contempladas constitucionalmente en el artículo 330, es decir, cuando se </w:t>
      </w:r>
      <w:r w:rsidRPr="006602B3">
        <w:rPr>
          <w:rFonts w:ascii="Times New Roman" w:hAnsi="Times New Roman" w:cs="Times New Roman"/>
          <w:color w:val="000000" w:themeColor="text1"/>
          <w:sz w:val="28"/>
          <w:lang w:val="es-ES_tradnl"/>
        </w:rPr>
        <w:t>refieren al territorio ancestral, al uso del suelo o a la extracción de recursos naturales; (ii) </w:t>
      </w:r>
      <w:r w:rsidRPr="006602B3">
        <w:rPr>
          <w:rFonts w:ascii="Times New Roman" w:hAnsi="Times New Roman" w:cs="Times New Roman"/>
          <w:color w:val="000000" w:themeColor="text1"/>
          <w:sz w:val="28"/>
          <w:lang w:val="es-ES_tradnl"/>
        </w:rPr>
        <w:t>s</w:t>
      </w:r>
      <w:r w:rsidRPr="006602B3">
        <w:rPr>
          <w:rFonts w:ascii="Times New Roman" w:hAnsi="Times New Roman" w:cs="Times New Roman"/>
          <w:color w:val="000000" w:themeColor="text1"/>
          <w:sz w:val="28"/>
          <w:lang w:val="es-ES_tradnl"/>
        </w:rPr>
        <w:t>e trata de una disposición que está vinculada con el ethos o la identidad étnica de alguna comunidad étnica, luego altera negativa o positivamente su vida pol</w:t>
      </w:r>
      <w:r w:rsidRPr="006602B3">
        <w:rPr>
          <w:rFonts w:ascii="Times New Roman" w:hAnsi="Times New Roman" w:cs="Times New Roman"/>
          <w:color w:val="000000" w:themeColor="text1"/>
          <w:sz w:val="28"/>
          <w:lang w:val="es-ES_tradnl"/>
        </w:rPr>
        <w:t>ítica, económica, social y cultural como elementos definitorios de su identidad; (iii) </w:t>
      </w:r>
      <w:r w:rsidRPr="006602B3">
        <w:rPr>
          <w:rFonts w:ascii="Times New Roman" w:hAnsi="Times New Roman" w:cs="Times New Roman"/>
          <w:color w:val="000000" w:themeColor="text1"/>
          <w:sz w:val="28"/>
          <w:lang w:val="es-ES_tradnl"/>
        </w:rPr>
        <w:t>i</w:t>
      </w:r>
      <w:r w:rsidRPr="006602B3">
        <w:rPr>
          <w:rFonts w:ascii="Times New Roman" w:hAnsi="Times New Roman" w:cs="Times New Roman"/>
          <w:color w:val="000000" w:themeColor="text1"/>
          <w:sz w:val="28"/>
          <w:lang w:val="es-ES_tradnl"/>
        </w:rPr>
        <w:t>mpone cargas o atribuciones de beneficios a una comunidad, de tal manera que modifique su situación o posición jurídica; (iv) </w:t>
      </w:r>
      <w:r w:rsidRPr="006602B3">
        <w:rPr>
          <w:rFonts w:ascii="Times New Roman" w:hAnsi="Times New Roman" w:cs="Times New Roman"/>
          <w:color w:val="000000" w:themeColor="text1"/>
          <w:sz w:val="28"/>
          <w:lang w:val="es-ES_tradnl"/>
        </w:rPr>
        <w:t>e</w:t>
      </w:r>
      <w:r w:rsidRPr="006602B3">
        <w:rPr>
          <w:rFonts w:ascii="Times New Roman" w:hAnsi="Times New Roman" w:cs="Times New Roman"/>
          <w:color w:val="000000" w:themeColor="text1"/>
          <w:sz w:val="28"/>
          <w:lang w:val="es-ES_tradnl"/>
        </w:rPr>
        <w:t>l objeto principal de la regulación es un</w:t>
      </w:r>
      <w:r w:rsidRPr="006602B3">
        <w:rPr>
          <w:rFonts w:ascii="Times New Roman" w:hAnsi="Times New Roman" w:cs="Times New Roman"/>
          <w:color w:val="000000" w:themeColor="text1"/>
          <w:sz w:val="28"/>
          <w:lang w:val="es-ES_tradnl"/>
        </w:rPr>
        <w:t xml:space="preserve">a o varias comunidades étnicas o pueblos tribales o el desarrollo específico de un derecho previsto en el Convenio 169 de 1989 de la OIT; y (v) </w:t>
      </w:r>
      <w:r w:rsidRPr="006602B3">
        <w:rPr>
          <w:rFonts w:ascii="Times New Roman" w:hAnsi="Times New Roman" w:cs="Times New Roman"/>
          <w:color w:val="000000" w:themeColor="text1"/>
          <w:sz w:val="28"/>
          <w:lang w:val="es-ES_tradnl"/>
        </w:rPr>
        <w:t>c</w:t>
      </w:r>
      <w:r w:rsidRPr="006602B3">
        <w:rPr>
          <w:rFonts w:ascii="Times New Roman" w:hAnsi="Times New Roman" w:cs="Times New Roman"/>
          <w:color w:val="000000" w:themeColor="text1"/>
          <w:sz w:val="28"/>
          <w:lang w:val="es-ES_tradnl"/>
        </w:rPr>
        <w:t>uando a pesar de tratarse de una medida general, (a) ésta tiene mayores efectos en las comunidades indígenas qu</w:t>
      </w:r>
      <w:r w:rsidRPr="006602B3">
        <w:rPr>
          <w:rFonts w:ascii="Times New Roman" w:hAnsi="Times New Roman" w:cs="Times New Roman"/>
          <w:color w:val="000000" w:themeColor="text1"/>
          <w:sz w:val="28"/>
          <w:lang w:val="es-ES_tradnl"/>
        </w:rPr>
        <w:t xml:space="preserve">e en el resto de la población, o (b) regula sistemáticamente materias que conforman la identidad de dichas comunidades, por lo que puede generarse bien una posible afectación, un déficit de protección de sus derechos o una omisión legislativa relativa que </w:t>
      </w:r>
      <w:r w:rsidRPr="006602B3">
        <w:rPr>
          <w:rFonts w:ascii="Times New Roman" w:hAnsi="Times New Roman" w:cs="Times New Roman"/>
          <w:color w:val="000000" w:themeColor="text1"/>
          <w:sz w:val="28"/>
          <w:lang w:val="es-ES_tradnl"/>
        </w:rPr>
        <w:t>las discrimine’</w:t>
      </w:r>
      <w:r w:rsidRPr="006602B3">
        <w:rPr>
          <w:rStyle w:val="Refdenotaalpie"/>
          <w:rFonts w:ascii="Times New Roman" w:hAnsi="Times New Roman" w:cs="Times New Roman"/>
          <w:sz w:val="28"/>
          <w:lang w:val="es-ES_tradnl"/>
        </w:rPr>
        <w:footnoteReference w:id="50"/>
      </w:r>
      <w:r w:rsidRPr="006602B3">
        <w:rPr>
          <w:rFonts w:ascii="Times New Roman" w:hAnsi="Times New Roman" w:cs="Times New Roman"/>
          <w:color w:val="000000" w:themeColor="text1"/>
          <w:sz w:val="28"/>
          <w:lang w:val="es-ES_tradnl"/>
        </w:rPr>
        <w:t>”</w:t>
      </w:r>
      <w:r w:rsidRPr="006602B3">
        <w:rPr>
          <w:rStyle w:val="Refdenotaalpie"/>
          <w:rFonts w:ascii="Times New Roman" w:hAnsi="Times New Roman" w:cs="Times New Roman"/>
          <w:sz w:val="28"/>
          <w:lang w:val="es-ES_tradnl"/>
        </w:rPr>
        <w:footnoteReference w:id="51"/>
      </w:r>
      <w:r w:rsidRPr="006602B3">
        <w:rPr>
          <w:rFonts w:ascii="Times New Roman" w:hAnsi="Times New Roman" w:cs="Times New Roman"/>
          <w:color w:val="000000" w:themeColor="text1"/>
          <w:sz w:val="28"/>
          <w:lang w:val="es-ES_tradnl"/>
        </w:rPr>
        <w:t>.</w:t>
      </w:r>
    </w:p>
    <w:p w:rsidR="0025287B"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shd w:val="clear" w:color="auto" w:fill="FFFFFF"/>
        </w:rPr>
        <w:t xml:space="preserve"> En este caso, la Corte observa que</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en relación con la aprobación del</w:t>
      </w:r>
      <w:r w:rsidRPr="006602B3">
        <w:rPr>
          <w:rFonts w:ascii="Times New Roman" w:eastAsia="Calibri" w:hAnsi="Times New Roman" w:cs="Times New Roman"/>
          <w:color w:val="000000" w:themeColor="text1"/>
          <w:sz w:val="28"/>
          <w:szCs w:val="28"/>
        </w:rPr>
        <w:t xml:space="preserve"> Tratado</w:t>
      </w:r>
      <w:r w:rsidRPr="006602B3">
        <w:rPr>
          <w:rFonts w:ascii="Times New Roman" w:eastAsia="Calibri" w:hAnsi="Times New Roman" w:cs="Times New Roman"/>
          <w:color w:val="000000" w:themeColor="text1"/>
          <w:sz w:val="28"/>
          <w:szCs w:val="28"/>
        </w:rPr>
        <w:t xml:space="preserve"> sobre comercio de armas</w:t>
      </w:r>
      <w:r w:rsidRPr="006602B3">
        <w:rPr>
          <w:rFonts w:ascii="Times New Roman" w:eastAsia="Calibri" w:hAnsi="Times New Roman" w:cs="Times New Roman"/>
          <w:color w:val="000000" w:themeColor="text1"/>
          <w:sz w:val="28"/>
          <w:szCs w:val="28"/>
        </w:rPr>
        <w:t>,</w:t>
      </w:r>
      <w:r w:rsidRPr="006602B3">
        <w:rPr>
          <w:rFonts w:ascii="Times New Roman" w:eastAsia="Calibri" w:hAnsi="Times New Roman" w:cs="Times New Roman"/>
          <w:color w:val="000000" w:themeColor="text1"/>
          <w:sz w:val="28"/>
          <w:szCs w:val="28"/>
        </w:rPr>
        <w:t xml:space="preserve"> no se debe agotar el procedimiento de consulta previa, pues ni el </w:t>
      </w:r>
      <w:r w:rsidRPr="006602B3">
        <w:rPr>
          <w:rFonts w:ascii="Times New Roman" w:eastAsia="Calibri" w:hAnsi="Times New Roman" w:cs="Times New Roman"/>
          <w:color w:val="000000" w:themeColor="text1"/>
          <w:sz w:val="28"/>
          <w:szCs w:val="28"/>
        </w:rPr>
        <w:t xml:space="preserve">instrumento internacional </w:t>
      </w:r>
      <w:r w:rsidRPr="006602B3">
        <w:rPr>
          <w:rFonts w:ascii="Times New Roman" w:eastAsia="Calibri" w:hAnsi="Times New Roman" w:cs="Times New Roman"/>
          <w:color w:val="000000" w:themeColor="text1"/>
          <w:sz w:val="28"/>
          <w:szCs w:val="28"/>
        </w:rPr>
        <w:t xml:space="preserve">ni su ley aprobatoria contienen medidas que puedan afectar de forma directa a las comunidades étnicas. En </w:t>
      </w:r>
      <w:r w:rsidRPr="006602B3">
        <w:rPr>
          <w:rFonts w:ascii="Times New Roman" w:eastAsia="Calibri" w:hAnsi="Times New Roman" w:cs="Times New Roman"/>
          <w:color w:val="000000" w:themeColor="text1"/>
          <w:sz w:val="28"/>
          <w:szCs w:val="28"/>
        </w:rPr>
        <w:t>efecto</w:t>
      </w:r>
      <w:r w:rsidRPr="006602B3">
        <w:rPr>
          <w:rFonts w:ascii="Times New Roman" w:eastAsia="Calibri"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lang w:val="es-ES_tradnl"/>
        </w:rPr>
        <w:t>el instrumento internacional no contiene disposiciones que afecten de forma directa el territorio o la identidad de los pueblos étnicos debido</w:t>
      </w:r>
      <w:r w:rsidRPr="006602B3">
        <w:rPr>
          <w:rFonts w:ascii="Times New Roman" w:hAnsi="Times New Roman" w:cs="Times New Roman"/>
          <w:color w:val="000000" w:themeColor="text1"/>
          <w:sz w:val="28"/>
          <w:szCs w:val="28"/>
          <w:lang w:val="es-ES_tradnl"/>
        </w:rPr>
        <w:t xml:space="preserve"> a que</w:t>
      </w:r>
      <w:r w:rsidRPr="006602B3">
        <w:rPr>
          <w:rFonts w:ascii="Times New Roman" w:eastAsia="Calibri" w:hAnsi="Times New Roman" w:cs="Times New Roman"/>
          <w:color w:val="000000" w:themeColor="text1"/>
          <w:sz w:val="28"/>
          <w:szCs w:val="28"/>
        </w:rPr>
        <w:t xml:space="preserve"> regula el comercio internacional de armas, municiones y componentes, y se enmarca en el objetivo de luchar contra el tráfico ilícito de dichos elementos y prevenir su desvío, como medios para evitar el sufrimiento humano, aumentar la confianza entre</w:t>
      </w:r>
      <w:r w:rsidRPr="006602B3">
        <w:rPr>
          <w:rFonts w:ascii="Times New Roman" w:eastAsia="Calibri" w:hAnsi="Times New Roman" w:cs="Times New Roman"/>
          <w:color w:val="000000" w:themeColor="text1"/>
          <w:sz w:val="28"/>
          <w:szCs w:val="28"/>
        </w:rPr>
        <w:t xml:space="preserve"> los Estados parte y contribuir a la paz, la seguridad y la estabilidad regional e internacional</w:t>
      </w:r>
      <w:r w:rsidRPr="006602B3">
        <w:rPr>
          <w:rFonts w:ascii="Times New Roman" w:hAnsi="Times New Roman" w:cs="Times New Roman"/>
          <w:color w:val="000000" w:themeColor="text1"/>
          <w:sz w:val="28"/>
          <w:szCs w:val="28"/>
          <w:lang w:val="es-ES_tradnl"/>
        </w:rPr>
        <w:t>. Por lo tanto, el Tratado surte efectos frente a toda la población, sin afectar de forma diferenciada o específica a las comunidades étnicas. En esa medida, el</w:t>
      </w:r>
      <w:r w:rsidRPr="006602B3">
        <w:rPr>
          <w:rFonts w:ascii="Times New Roman" w:hAnsi="Times New Roman" w:cs="Times New Roman"/>
          <w:color w:val="000000" w:themeColor="text1"/>
          <w:sz w:val="28"/>
          <w:szCs w:val="28"/>
          <w:lang w:val="es-ES_tradnl"/>
        </w:rPr>
        <w:t xml:space="preserve"> instrumento internacional y la Ley 2289 de 2023 no debían someterse a consulta previa. </w:t>
      </w:r>
    </w:p>
    <w:p w:rsidR="00E16B60" w:rsidRPr="006602B3" w:rsidRDefault="006602B3" w:rsidP="00196C84">
      <w:pPr>
        <w:pStyle w:val="Prrafodelista"/>
        <w:numPr>
          <w:ilvl w:val="2"/>
          <w:numId w:val="5"/>
        </w:numPr>
        <w:tabs>
          <w:tab w:val="left" w:pos="720"/>
          <w:tab w:val="left" w:pos="8647"/>
          <w:tab w:val="left" w:pos="8789"/>
        </w:tabs>
        <w:spacing w:line="240" w:lineRule="atLeast"/>
        <w:ind w:right="-232"/>
        <w:contextualSpacing/>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color w:val="000000" w:themeColor="text1"/>
          <w:sz w:val="28"/>
          <w:szCs w:val="28"/>
          <w:lang w:val="es-ES_tradnl"/>
        </w:rPr>
        <w:t>Aprobación</w:t>
      </w:r>
      <w:r w:rsidRPr="006602B3">
        <w:rPr>
          <w:rFonts w:ascii="Times New Roman" w:eastAsia="Calibri" w:hAnsi="Times New Roman" w:cs="Times New Roman"/>
          <w:b/>
          <w:bCs/>
          <w:iCs/>
          <w:color w:val="000000" w:themeColor="text1"/>
          <w:sz w:val="28"/>
          <w:szCs w:val="28"/>
          <w:lang w:val="es-ES_tradnl"/>
        </w:rPr>
        <w:t xml:space="preserve"> por parte del </w:t>
      </w:r>
      <w:r w:rsidRPr="006602B3">
        <w:rPr>
          <w:rFonts w:ascii="Times New Roman" w:eastAsia="Calibri" w:hAnsi="Times New Roman" w:cs="Times New Roman"/>
          <w:b/>
          <w:bCs/>
          <w:iCs/>
          <w:color w:val="000000" w:themeColor="text1"/>
          <w:sz w:val="28"/>
          <w:szCs w:val="28"/>
          <w:lang w:val="es-ES_tradnl"/>
        </w:rPr>
        <w:t>presidente</w:t>
      </w:r>
      <w:r w:rsidRPr="006602B3">
        <w:rPr>
          <w:rFonts w:ascii="Times New Roman" w:eastAsia="Calibri" w:hAnsi="Times New Roman" w:cs="Times New Roman"/>
          <w:b/>
          <w:bCs/>
          <w:iCs/>
          <w:color w:val="000000" w:themeColor="text1"/>
          <w:sz w:val="28"/>
          <w:szCs w:val="28"/>
          <w:lang w:val="es-ES_tradnl"/>
        </w:rPr>
        <w:t xml:space="preserve"> de la República y sometimiento al Congreso</w:t>
      </w:r>
    </w:p>
    <w:p w:rsidR="006D4DD6" w:rsidRPr="006602B3" w:rsidRDefault="006602B3" w:rsidP="00196C84">
      <w:pPr>
        <w:pStyle w:val="NormalWeb"/>
        <w:numPr>
          <w:ilvl w:val="0"/>
          <w:numId w:val="3"/>
        </w:numPr>
        <w:tabs>
          <w:tab w:val="left" w:pos="720"/>
        </w:tabs>
        <w:spacing w:before="0" w:beforeAutospacing="0" w:after="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shd w:val="clear" w:color="auto" w:fill="FFFFFF"/>
        </w:rPr>
        <w:t>De conformidad con el artículo 189.2 de la Constitución Política</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corresponde al presidente de la República dirigir las relaciones internacionales y celebrar tratados con otros </w:t>
      </w:r>
      <w:r w:rsidRPr="006602B3">
        <w:rPr>
          <w:rFonts w:ascii="Times New Roman" w:hAnsi="Times New Roman" w:cs="Times New Roman"/>
          <w:color w:val="000000" w:themeColor="text1"/>
          <w:sz w:val="28"/>
          <w:szCs w:val="28"/>
          <w:shd w:val="clear" w:color="auto" w:fill="FFFFFF"/>
        </w:rPr>
        <w:t>E</w:t>
      </w:r>
      <w:r w:rsidRPr="006602B3">
        <w:rPr>
          <w:rFonts w:ascii="Times New Roman" w:hAnsi="Times New Roman" w:cs="Times New Roman"/>
          <w:color w:val="000000" w:themeColor="text1"/>
          <w:sz w:val="28"/>
          <w:szCs w:val="28"/>
          <w:shd w:val="clear" w:color="auto" w:fill="FFFFFF"/>
        </w:rPr>
        <w:t>stados que</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“se someterán a la aprobación del Congreso”. </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shd w:val="clear" w:color="auto" w:fill="FFFFFF"/>
        </w:rPr>
        <w:t xml:space="preserve">En </w:t>
      </w:r>
      <w:r w:rsidRPr="006602B3">
        <w:rPr>
          <w:rFonts w:ascii="Times New Roman" w:hAnsi="Times New Roman" w:cs="Times New Roman"/>
          <w:color w:val="000000" w:themeColor="text1"/>
          <w:sz w:val="28"/>
          <w:szCs w:val="28"/>
          <w:shd w:val="clear" w:color="auto" w:fill="FFFFFF"/>
        </w:rPr>
        <w:t xml:space="preserve">el caso analizado, </w:t>
      </w:r>
      <w:r w:rsidRPr="006602B3">
        <w:rPr>
          <w:rFonts w:ascii="Times New Roman" w:hAnsi="Times New Roman" w:cs="Times New Roman"/>
          <w:color w:val="000000" w:themeColor="text1"/>
          <w:sz w:val="28"/>
          <w:szCs w:val="28"/>
          <w:lang w:val="es-ES_tradnl"/>
        </w:rPr>
        <w:t xml:space="preserve">el 8 de abril de 2022, el entonces presidente de la República, </w:t>
      </w:r>
      <w:r w:rsidRPr="006602B3">
        <w:rPr>
          <w:rFonts w:ascii="Times New Roman" w:hAnsi="Times New Roman" w:cs="Times New Roman"/>
          <w:color w:val="000000" w:themeColor="text1"/>
          <w:sz w:val="28"/>
          <w:szCs w:val="28"/>
          <w:lang w:val="es-ES_tradnl"/>
        </w:rPr>
        <w:t>Iván Duque Márquez, impartió la aprobación ejecutiva y ordenó someter el Tratado a consideración del Congreso de la República</w:t>
      </w:r>
      <w:r w:rsidRPr="006602B3">
        <w:rPr>
          <w:rStyle w:val="Refdenotaalpie"/>
          <w:rFonts w:ascii="Times New Roman" w:hAnsi="Times New Roman" w:cs="Times New Roman"/>
          <w:color w:val="000000" w:themeColor="text1"/>
          <w:sz w:val="28"/>
          <w:szCs w:val="28"/>
          <w:lang w:val="es-ES_tradnl"/>
        </w:rPr>
        <w:footnoteReference w:id="52"/>
      </w:r>
      <w:r w:rsidRPr="006602B3">
        <w:rPr>
          <w:rFonts w:ascii="Times New Roman" w:hAnsi="Times New Roman" w:cs="Times New Roman"/>
          <w:color w:val="000000" w:themeColor="text1"/>
          <w:sz w:val="28"/>
          <w:szCs w:val="28"/>
        </w:rPr>
        <w:t>. Por lo tant</w:t>
      </w:r>
      <w:r w:rsidRPr="006602B3">
        <w:rPr>
          <w:rFonts w:ascii="Times New Roman" w:hAnsi="Times New Roman" w:cs="Times New Roman"/>
          <w:color w:val="000000" w:themeColor="text1"/>
          <w:sz w:val="28"/>
          <w:szCs w:val="28"/>
        </w:rPr>
        <w:t>o, se</w:t>
      </w:r>
      <w:r w:rsidRPr="006602B3">
        <w:rPr>
          <w:rFonts w:ascii="Times New Roman" w:hAnsi="Times New Roman" w:cs="Times New Roman"/>
          <w:color w:val="000000" w:themeColor="text1"/>
          <w:sz w:val="28"/>
          <w:szCs w:val="28"/>
          <w:shd w:val="clear" w:color="auto" w:fill="FFFFFF"/>
        </w:rPr>
        <w:t xml:space="preserve"> cumple con </w:t>
      </w:r>
      <w:r w:rsidRPr="006602B3">
        <w:rPr>
          <w:rFonts w:ascii="Times New Roman" w:hAnsi="Times New Roman" w:cs="Times New Roman"/>
          <w:color w:val="000000" w:themeColor="text1"/>
          <w:sz w:val="28"/>
          <w:szCs w:val="28"/>
          <w:shd w:val="clear" w:color="auto" w:fill="FFFFFF"/>
        </w:rPr>
        <w:t xml:space="preserve">la </w:t>
      </w:r>
      <w:r w:rsidRPr="006602B3">
        <w:rPr>
          <w:rFonts w:ascii="Times New Roman" w:hAnsi="Times New Roman" w:cs="Times New Roman"/>
          <w:color w:val="000000" w:themeColor="text1"/>
          <w:sz w:val="28"/>
          <w:szCs w:val="28"/>
          <w:shd w:val="clear" w:color="auto" w:fill="FFFFFF"/>
        </w:rPr>
        <w:t xml:space="preserve">exigencia formal </w:t>
      </w:r>
      <w:r w:rsidRPr="006602B3">
        <w:rPr>
          <w:rFonts w:ascii="Times New Roman" w:hAnsi="Times New Roman" w:cs="Times New Roman"/>
          <w:color w:val="000000" w:themeColor="text1"/>
          <w:sz w:val="28"/>
          <w:szCs w:val="28"/>
          <w:shd w:val="clear" w:color="auto" w:fill="FFFFFF"/>
        </w:rPr>
        <w:t xml:space="preserve">de aprobación del </w:t>
      </w:r>
      <w:r w:rsidRPr="006602B3">
        <w:rPr>
          <w:rFonts w:ascii="Times New Roman" w:hAnsi="Times New Roman" w:cs="Times New Roman"/>
          <w:color w:val="000000" w:themeColor="text1"/>
          <w:sz w:val="28"/>
          <w:szCs w:val="28"/>
          <w:shd w:val="clear" w:color="auto" w:fill="FFFFFF"/>
        </w:rPr>
        <w:t>p</w:t>
      </w:r>
      <w:r w:rsidRPr="006602B3">
        <w:rPr>
          <w:rFonts w:ascii="Times New Roman" w:hAnsi="Times New Roman" w:cs="Times New Roman"/>
          <w:color w:val="000000" w:themeColor="text1"/>
          <w:sz w:val="28"/>
          <w:szCs w:val="28"/>
          <w:shd w:val="clear" w:color="auto" w:fill="FFFFFF"/>
        </w:rPr>
        <w:t xml:space="preserve">residente </w:t>
      </w:r>
      <w:r w:rsidRPr="006602B3">
        <w:rPr>
          <w:rFonts w:ascii="Times New Roman" w:hAnsi="Times New Roman" w:cs="Times New Roman"/>
          <w:color w:val="000000" w:themeColor="text1"/>
          <w:sz w:val="28"/>
          <w:szCs w:val="28"/>
          <w:shd w:val="clear" w:color="auto" w:fill="FFFFFF"/>
        </w:rPr>
        <w:t xml:space="preserve">de la República </w:t>
      </w:r>
      <w:r w:rsidRPr="006602B3">
        <w:rPr>
          <w:rFonts w:ascii="Times New Roman" w:hAnsi="Times New Roman" w:cs="Times New Roman"/>
          <w:color w:val="000000" w:themeColor="text1"/>
          <w:sz w:val="28"/>
          <w:szCs w:val="28"/>
          <w:shd w:val="clear" w:color="auto" w:fill="FFFFFF"/>
        </w:rPr>
        <w:t xml:space="preserve">y sometimiento al Congreso </w:t>
      </w:r>
      <w:r w:rsidRPr="006602B3">
        <w:rPr>
          <w:rFonts w:ascii="Times New Roman" w:hAnsi="Times New Roman" w:cs="Times New Roman"/>
          <w:color w:val="000000" w:themeColor="text1"/>
          <w:sz w:val="28"/>
          <w:szCs w:val="28"/>
        </w:rPr>
        <w:t xml:space="preserve">de la </w:t>
      </w:r>
      <w:r w:rsidRPr="006602B3">
        <w:rPr>
          <w:rFonts w:ascii="Times New Roman" w:hAnsi="Times New Roman" w:cs="Times New Roman"/>
          <w:color w:val="000000" w:themeColor="text1"/>
          <w:sz w:val="28"/>
          <w:szCs w:val="28"/>
        </w:rPr>
        <w:t>República</w:t>
      </w:r>
      <w:r w:rsidRPr="006602B3">
        <w:rPr>
          <w:rFonts w:ascii="Times New Roman" w:hAnsi="Times New Roman" w:cs="Times New Roman"/>
          <w:color w:val="000000" w:themeColor="text1"/>
          <w:sz w:val="28"/>
          <w:szCs w:val="28"/>
          <w:shd w:val="clear" w:color="auto" w:fill="FFFFFF"/>
        </w:rPr>
        <w:t xml:space="preserve">. </w:t>
      </w:r>
    </w:p>
    <w:p w:rsidR="006D4DD6" w:rsidRPr="006602B3" w:rsidRDefault="006602B3" w:rsidP="00196C84">
      <w:pPr>
        <w:pStyle w:val="Prrafodelista"/>
        <w:numPr>
          <w:ilvl w:val="1"/>
          <w:numId w:val="5"/>
        </w:numPr>
        <w:tabs>
          <w:tab w:val="left" w:pos="8647"/>
          <w:tab w:val="left" w:pos="8789"/>
        </w:tabs>
        <w:spacing w:line="240" w:lineRule="atLeast"/>
        <w:ind w:right="-232"/>
        <w:contextualSpacing/>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Trámite ante </w:t>
      </w:r>
      <w:r w:rsidRPr="006602B3">
        <w:rPr>
          <w:rFonts w:ascii="Times New Roman" w:hAnsi="Times New Roman" w:cs="Times New Roman"/>
          <w:b/>
          <w:bCs/>
          <w:color w:val="000000" w:themeColor="text1"/>
          <w:sz w:val="28"/>
          <w:szCs w:val="28"/>
          <w:lang w:val="es-ES_tradnl"/>
        </w:rPr>
        <w:t xml:space="preserve">el </w:t>
      </w:r>
      <w:r w:rsidRPr="006602B3">
        <w:rPr>
          <w:rFonts w:ascii="Times New Roman" w:hAnsi="Times New Roman" w:cs="Times New Roman"/>
          <w:b/>
          <w:bCs/>
          <w:color w:val="000000" w:themeColor="text1"/>
          <w:sz w:val="28"/>
          <w:szCs w:val="28"/>
          <w:shd w:val="clear" w:color="auto" w:fill="FFFFFF"/>
          <w:lang w:val="es-ES_tradnl"/>
        </w:rPr>
        <w:t>Congreso</w:t>
      </w:r>
      <w:r w:rsidRPr="006602B3">
        <w:rPr>
          <w:rFonts w:ascii="Times New Roman" w:hAnsi="Times New Roman" w:cs="Times New Roman"/>
          <w:b/>
          <w:bCs/>
          <w:color w:val="000000" w:themeColor="text1"/>
          <w:sz w:val="28"/>
          <w:szCs w:val="28"/>
          <w:lang w:val="es-ES_tradnl"/>
        </w:rPr>
        <w:t xml:space="preserve"> de la República</w:t>
      </w:r>
    </w:p>
    <w:p w:rsidR="006D4DD6" w:rsidRPr="006602B3" w:rsidRDefault="006602B3" w:rsidP="006D4DD6">
      <w:pPr>
        <w:pStyle w:val="Prrafodelista"/>
        <w:tabs>
          <w:tab w:val="left" w:pos="8647"/>
          <w:tab w:val="left" w:pos="8789"/>
        </w:tabs>
        <w:spacing w:line="240" w:lineRule="atLeast"/>
        <w:ind w:left="1080" w:right="-232"/>
        <w:contextualSpacing/>
        <w:jc w:val="both"/>
        <w:rPr>
          <w:rFonts w:ascii="Times New Roman" w:hAnsi="Times New Roman" w:cs="Times New Roman"/>
          <w:b/>
          <w:bCs/>
          <w:color w:val="000000" w:themeColor="text1"/>
          <w:sz w:val="28"/>
          <w:szCs w:val="28"/>
          <w:lang w:val="es-ES_tradnl"/>
        </w:rPr>
      </w:pPr>
    </w:p>
    <w:p w:rsidR="00C753CA" w:rsidRPr="006602B3" w:rsidRDefault="006602B3" w:rsidP="00196C84">
      <w:pPr>
        <w:pStyle w:val="Prrafodelista"/>
        <w:numPr>
          <w:ilvl w:val="0"/>
          <w:numId w:val="3"/>
        </w:numPr>
        <w:shd w:val="clear" w:color="auto" w:fill="FFFFFF"/>
        <w:tabs>
          <w:tab w:val="left" w:pos="720"/>
          <w:tab w:val="left" w:pos="8789"/>
        </w:tabs>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shd w:val="clear" w:color="auto" w:fill="FFFFFF"/>
        </w:rPr>
        <w:t>Antes de adelantar el análisis del trámite surtido para la promulgación de la Ley 2</w:t>
      </w:r>
      <w:r w:rsidRPr="006602B3">
        <w:rPr>
          <w:rFonts w:ascii="Times New Roman" w:hAnsi="Times New Roman" w:cs="Times New Roman"/>
          <w:color w:val="000000" w:themeColor="text1"/>
          <w:sz w:val="28"/>
          <w:szCs w:val="28"/>
          <w:shd w:val="clear" w:color="auto" w:fill="FFFFFF"/>
        </w:rPr>
        <w:t>289</w:t>
      </w:r>
      <w:r w:rsidRPr="006602B3">
        <w:rPr>
          <w:rFonts w:ascii="Times New Roman" w:hAnsi="Times New Roman" w:cs="Times New Roman"/>
          <w:color w:val="000000" w:themeColor="text1"/>
          <w:sz w:val="28"/>
          <w:szCs w:val="28"/>
          <w:shd w:val="clear" w:color="auto" w:fill="FFFFFF"/>
        </w:rPr>
        <w:t xml:space="preserve"> de 202</w:t>
      </w:r>
      <w:r w:rsidRPr="006602B3">
        <w:rPr>
          <w:rFonts w:ascii="Times New Roman" w:hAnsi="Times New Roman" w:cs="Times New Roman"/>
          <w:color w:val="000000" w:themeColor="text1"/>
          <w:sz w:val="28"/>
          <w:szCs w:val="28"/>
          <w:shd w:val="clear" w:color="auto" w:fill="FFFFFF"/>
        </w:rPr>
        <w:t>3</w:t>
      </w:r>
      <w:r w:rsidRPr="006602B3">
        <w:rPr>
          <w:rFonts w:ascii="Times New Roman" w:hAnsi="Times New Roman" w:cs="Times New Roman"/>
          <w:color w:val="000000" w:themeColor="text1"/>
          <w:sz w:val="28"/>
          <w:szCs w:val="28"/>
          <w:shd w:val="clear" w:color="auto" w:fill="FFFFFF"/>
        </w:rPr>
        <w:t xml:space="preserve"> – aprobatoria del </w:t>
      </w:r>
      <w:r w:rsidRPr="006602B3">
        <w:rPr>
          <w:rFonts w:ascii="Times New Roman" w:hAnsi="Times New Roman" w:cs="Times New Roman"/>
          <w:color w:val="000000" w:themeColor="text1"/>
          <w:sz w:val="28"/>
          <w:szCs w:val="28"/>
          <w:shd w:val="clear" w:color="auto" w:fill="FFFFFF"/>
        </w:rPr>
        <w:t>t</w:t>
      </w:r>
      <w:r w:rsidRPr="006602B3">
        <w:rPr>
          <w:rFonts w:ascii="Times New Roman" w:hAnsi="Times New Roman" w:cs="Times New Roman"/>
          <w:color w:val="000000" w:themeColor="text1"/>
          <w:sz w:val="28"/>
          <w:szCs w:val="28"/>
          <w:shd w:val="clear" w:color="auto" w:fill="FFFFFF"/>
        </w:rPr>
        <w:t xml:space="preserve">ratado bajo estudio –, es importante reiterar que el ordenamiento jurídico no </w:t>
      </w:r>
      <w:r w:rsidRPr="006602B3">
        <w:rPr>
          <w:rFonts w:ascii="Times New Roman" w:hAnsi="Times New Roman" w:cs="Times New Roman"/>
          <w:color w:val="000000" w:themeColor="text1"/>
          <w:sz w:val="28"/>
          <w:szCs w:val="28"/>
          <w:shd w:val="clear" w:color="auto" w:fill="FFFFFF"/>
        </w:rPr>
        <w:t>estipula</w:t>
      </w:r>
      <w:r w:rsidRPr="006602B3">
        <w:rPr>
          <w:rFonts w:ascii="Times New Roman" w:hAnsi="Times New Roman" w:cs="Times New Roman"/>
          <w:color w:val="000000" w:themeColor="text1"/>
          <w:sz w:val="28"/>
          <w:szCs w:val="28"/>
          <w:shd w:val="clear" w:color="auto" w:fill="FFFFFF"/>
        </w:rPr>
        <w:t xml:space="preserve"> un procedimiento legislativo especial </w:t>
      </w:r>
      <w:r w:rsidRPr="006602B3">
        <w:rPr>
          <w:rFonts w:ascii="Times New Roman" w:hAnsi="Times New Roman" w:cs="Times New Roman"/>
          <w:color w:val="000000" w:themeColor="text1"/>
          <w:sz w:val="28"/>
          <w:szCs w:val="28"/>
          <w:shd w:val="clear" w:color="auto" w:fill="FFFFFF"/>
        </w:rPr>
        <w:t>aplicable a</w:t>
      </w:r>
      <w:r w:rsidRPr="006602B3">
        <w:rPr>
          <w:rFonts w:ascii="Times New Roman" w:hAnsi="Times New Roman" w:cs="Times New Roman"/>
          <w:color w:val="000000" w:themeColor="text1"/>
          <w:sz w:val="28"/>
          <w:szCs w:val="28"/>
          <w:shd w:val="clear" w:color="auto" w:fill="FFFFFF"/>
        </w:rPr>
        <w:t xml:space="preserve"> las leyes aprobatorias de tratados internacionales. Por </w:t>
      </w:r>
      <w:r w:rsidRPr="006602B3">
        <w:rPr>
          <w:rFonts w:ascii="Times New Roman" w:hAnsi="Times New Roman" w:cs="Times New Roman"/>
          <w:color w:val="000000" w:themeColor="text1"/>
          <w:sz w:val="28"/>
          <w:szCs w:val="28"/>
          <w:shd w:val="clear" w:color="auto" w:fill="FFFFFF"/>
        </w:rPr>
        <w:t>consiguiente</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la Sala Plena</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estima</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que el trámite que debe seguirse es el de las leyes ordinarias, salvo </w:t>
      </w:r>
      <w:r w:rsidRPr="006602B3">
        <w:rPr>
          <w:rFonts w:ascii="Times New Roman" w:hAnsi="Times New Roman" w:cs="Times New Roman"/>
          <w:color w:val="000000" w:themeColor="text1"/>
          <w:sz w:val="28"/>
          <w:szCs w:val="28"/>
          <w:shd w:val="clear" w:color="auto" w:fill="FFFFFF"/>
        </w:rPr>
        <w:t>en relación con</w:t>
      </w:r>
      <w:r w:rsidRPr="006602B3">
        <w:rPr>
          <w:rFonts w:ascii="Times New Roman" w:hAnsi="Times New Roman" w:cs="Times New Roman"/>
          <w:color w:val="000000" w:themeColor="text1"/>
          <w:sz w:val="28"/>
          <w:szCs w:val="28"/>
          <w:shd w:val="clear" w:color="auto" w:fill="FFFFFF"/>
        </w:rPr>
        <w:t xml:space="preserve"> dos requisitos </w:t>
      </w:r>
      <w:r w:rsidRPr="006602B3">
        <w:rPr>
          <w:rFonts w:ascii="Times New Roman" w:hAnsi="Times New Roman" w:cs="Times New Roman"/>
          <w:color w:val="000000" w:themeColor="text1"/>
          <w:sz w:val="28"/>
          <w:szCs w:val="28"/>
          <w:shd w:val="clear" w:color="auto" w:fill="FFFFFF"/>
        </w:rPr>
        <w:t>suplementario</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(i) el debate debe iniciarse en el Senado de la República, p</w:t>
      </w:r>
      <w:r w:rsidRPr="006602B3">
        <w:rPr>
          <w:rFonts w:ascii="Times New Roman" w:hAnsi="Times New Roman" w:cs="Times New Roman"/>
          <w:color w:val="000000" w:themeColor="text1"/>
          <w:sz w:val="28"/>
          <w:szCs w:val="28"/>
          <w:shd w:val="clear" w:color="auto" w:fill="FFFFFF"/>
        </w:rPr>
        <w:t>ues se trata</w:t>
      </w:r>
      <w:r w:rsidRPr="006602B3">
        <w:rPr>
          <w:rFonts w:ascii="Times New Roman" w:hAnsi="Times New Roman" w:cs="Times New Roman"/>
          <w:color w:val="000000" w:themeColor="text1"/>
          <w:sz w:val="28"/>
          <w:szCs w:val="28"/>
          <w:shd w:val="clear" w:color="auto" w:fill="FFFFFF"/>
        </w:rPr>
        <w:t xml:space="preserve"> de </w:t>
      </w:r>
      <w:r w:rsidRPr="006602B3">
        <w:rPr>
          <w:rFonts w:ascii="Times New Roman" w:hAnsi="Times New Roman" w:cs="Times New Roman"/>
          <w:color w:val="000000" w:themeColor="text1"/>
          <w:sz w:val="28"/>
          <w:szCs w:val="28"/>
          <w:shd w:val="clear" w:color="auto" w:fill="FFFFFF"/>
        </w:rPr>
        <w:t>materias</w:t>
      </w:r>
      <w:r w:rsidRPr="006602B3">
        <w:rPr>
          <w:rFonts w:ascii="Times New Roman" w:hAnsi="Times New Roman" w:cs="Times New Roman"/>
          <w:color w:val="000000" w:themeColor="text1"/>
          <w:sz w:val="28"/>
          <w:szCs w:val="28"/>
          <w:shd w:val="clear" w:color="auto" w:fill="FFFFFF"/>
        </w:rPr>
        <w:t xml:space="preserve"> relativ</w:t>
      </w:r>
      <w:r w:rsidRPr="006602B3">
        <w:rPr>
          <w:rFonts w:ascii="Times New Roman" w:hAnsi="Times New Roman" w:cs="Times New Roman"/>
          <w:color w:val="000000" w:themeColor="text1"/>
          <w:sz w:val="28"/>
          <w:szCs w:val="28"/>
          <w:shd w:val="clear" w:color="auto" w:fill="FFFFFF"/>
        </w:rPr>
        <w:t>a</w:t>
      </w:r>
      <w:r w:rsidRPr="006602B3">
        <w:rPr>
          <w:rFonts w:ascii="Times New Roman" w:hAnsi="Times New Roman" w:cs="Times New Roman"/>
          <w:color w:val="000000" w:themeColor="text1"/>
          <w:sz w:val="28"/>
          <w:szCs w:val="28"/>
          <w:shd w:val="clear" w:color="auto" w:fill="FFFFFF"/>
        </w:rPr>
        <w:t>s a</w:t>
      </w:r>
      <w:r w:rsidRPr="006602B3">
        <w:rPr>
          <w:rFonts w:ascii="Times New Roman" w:hAnsi="Times New Roman" w:cs="Times New Roman"/>
          <w:color w:val="000000" w:themeColor="text1"/>
          <w:sz w:val="28"/>
          <w:szCs w:val="28"/>
          <w:shd w:val="clear" w:color="auto" w:fill="FFFFFF"/>
        </w:rPr>
        <w:t xml:space="preserve"> las</w:t>
      </w:r>
      <w:r w:rsidRPr="006602B3">
        <w:rPr>
          <w:rFonts w:ascii="Times New Roman" w:hAnsi="Times New Roman" w:cs="Times New Roman"/>
          <w:color w:val="000000" w:themeColor="text1"/>
          <w:sz w:val="28"/>
          <w:szCs w:val="28"/>
          <w:shd w:val="clear" w:color="auto" w:fill="FFFFFF"/>
        </w:rPr>
        <w:t xml:space="preserve"> relaciones internacionales (artículo 154 de la Constitución); y (ii) una vez el </w:t>
      </w:r>
      <w:r w:rsidRPr="006602B3">
        <w:rPr>
          <w:rFonts w:ascii="Times New Roman" w:hAnsi="Times New Roman" w:cs="Times New Roman"/>
          <w:color w:val="000000" w:themeColor="text1"/>
          <w:sz w:val="28"/>
          <w:szCs w:val="28"/>
          <w:shd w:val="clear" w:color="auto" w:fill="FFFFFF"/>
        </w:rPr>
        <w:t>p</w:t>
      </w:r>
      <w:r w:rsidRPr="006602B3">
        <w:rPr>
          <w:rFonts w:ascii="Times New Roman" w:hAnsi="Times New Roman" w:cs="Times New Roman"/>
          <w:color w:val="000000" w:themeColor="text1"/>
          <w:sz w:val="28"/>
          <w:szCs w:val="28"/>
          <w:shd w:val="clear" w:color="auto" w:fill="FFFFFF"/>
        </w:rPr>
        <w:t>residente de la República</w:t>
      </w:r>
      <w:r w:rsidRPr="006602B3">
        <w:rPr>
          <w:rFonts w:ascii="Times New Roman" w:hAnsi="Times New Roman" w:cs="Times New Roman"/>
          <w:color w:val="000000" w:themeColor="text1"/>
          <w:sz w:val="28"/>
          <w:szCs w:val="28"/>
          <w:shd w:val="clear" w:color="auto" w:fill="FFFFFF"/>
        </w:rPr>
        <w:t xml:space="preserve"> sancione la ley</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debe </w:t>
      </w:r>
      <w:r w:rsidRPr="006602B3">
        <w:rPr>
          <w:rFonts w:ascii="Times New Roman" w:hAnsi="Times New Roman" w:cs="Times New Roman"/>
          <w:color w:val="000000" w:themeColor="text1"/>
          <w:sz w:val="28"/>
          <w:szCs w:val="28"/>
          <w:shd w:val="clear" w:color="auto" w:fill="FFFFFF"/>
        </w:rPr>
        <w:t xml:space="preserve">remitirla a </w:t>
      </w:r>
      <w:r w:rsidRPr="006602B3">
        <w:rPr>
          <w:rFonts w:ascii="Times New Roman" w:hAnsi="Times New Roman" w:cs="Times New Roman"/>
          <w:color w:val="000000" w:themeColor="text1"/>
          <w:sz w:val="28"/>
          <w:szCs w:val="28"/>
          <w:shd w:val="clear" w:color="auto" w:fill="FFFFFF"/>
        </w:rPr>
        <w:t>esta Corte</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dentro de los </w:t>
      </w:r>
      <w:r w:rsidRPr="006602B3">
        <w:rPr>
          <w:rFonts w:ascii="Times New Roman" w:hAnsi="Times New Roman" w:cs="Times New Roman"/>
          <w:color w:val="000000" w:themeColor="text1"/>
          <w:sz w:val="28"/>
          <w:szCs w:val="28"/>
          <w:shd w:val="clear" w:color="auto" w:fill="FFFFFF"/>
        </w:rPr>
        <w:t xml:space="preserve">seis </w:t>
      </w:r>
      <w:r w:rsidRPr="006602B3">
        <w:rPr>
          <w:rFonts w:ascii="Times New Roman" w:hAnsi="Times New Roman" w:cs="Times New Roman"/>
          <w:color w:val="000000" w:themeColor="text1"/>
          <w:sz w:val="28"/>
          <w:szCs w:val="28"/>
          <w:shd w:val="clear" w:color="auto" w:fill="FFFFFF"/>
        </w:rPr>
        <w:t>días siguientes</w:t>
      </w:r>
      <w:r w:rsidRPr="006602B3">
        <w:rPr>
          <w:rFonts w:ascii="Times New Roman" w:hAnsi="Times New Roman" w:cs="Times New Roman"/>
          <w:color w:val="000000" w:themeColor="text1"/>
          <w:sz w:val="28"/>
          <w:szCs w:val="28"/>
          <w:shd w:val="clear" w:color="auto" w:fill="FFFFFF"/>
        </w:rPr>
        <w:t xml:space="preserve"> con el fin de que ésta haga</w:t>
      </w:r>
      <w:r w:rsidRPr="006602B3">
        <w:rPr>
          <w:rFonts w:ascii="Times New Roman" w:hAnsi="Times New Roman" w:cs="Times New Roman"/>
          <w:color w:val="000000" w:themeColor="text1"/>
          <w:sz w:val="28"/>
          <w:szCs w:val="28"/>
          <w:shd w:val="clear" w:color="auto" w:fill="FFFFFF"/>
        </w:rPr>
        <w:t xml:space="preserve"> la revisión integral</w:t>
      </w:r>
      <w:r w:rsidRPr="006602B3">
        <w:rPr>
          <w:rFonts w:ascii="Times New Roman" w:hAnsi="Times New Roman" w:cs="Times New Roman"/>
          <w:color w:val="000000" w:themeColor="text1"/>
          <w:sz w:val="28"/>
          <w:szCs w:val="28"/>
          <w:shd w:val="clear" w:color="auto" w:fill="FFFFFF"/>
        </w:rPr>
        <w:t xml:space="preserve"> que le corresponde</w:t>
      </w:r>
      <w:r w:rsidRPr="006602B3">
        <w:rPr>
          <w:rFonts w:ascii="Times New Roman" w:hAnsi="Times New Roman" w:cs="Times New Roman"/>
          <w:color w:val="000000" w:themeColor="text1"/>
          <w:sz w:val="28"/>
          <w:szCs w:val="28"/>
          <w:shd w:val="clear" w:color="auto" w:fill="FFFFFF"/>
        </w:rPr>
        <w:t xml:space="preserve"> (artículo 241, numeral 10, de la Constitución)</w:t>
      </w:r>
      <w:r w:rsidRPr="006602B3">
        <w:rPr>
          <w:rStyle w:val="Refdenotaalpie"/>
          <w:rFonts w:ascii="Times New Roman" w:hAnsi="Times New Roman" w:cs="Times New Roman"/>
          <w:sz w:val="28"/>
          <w:szCs w:val="28"/>
        </w:rPr>
        <w:footnoteReference w:id="53"/>
      </w:r>
      <w:r w:rsidRPr="006602B3">
        <w:rPr>
          <w:rFonts w:ascii="Times New Roman" w:hAnsi="Times New Roman" w:cs="Times New Roman"/>
          <w:color w:val="000000" w:themeColor="text1"/>
          <w:sz w:val="28"/>
          <w:szCs w:val="28"/>
          <w:shd w:val="clear" w:color="auto" w:fill="FFFFFF"/>
        </w:rPr>
        <w:t xml:space="preserve">. Con fundamento en lo </w:t>
      </w:r>
      <w:r w:rsidRPr="006602B3">
        <w:rPr>
          <w:rFonts w:ascii="Times New Roman" w:hAnsi="Times New Roman" w:cs="Times New Roman"/>
          <w:color w:val="000000" w:themeColor="text1"/>
          <w:sz w:val="28"/>
          <w:szCs w:val="28"/>
          <w:shd w:val="clear" w:color="auto" w:fill="FFFFFF"/>
        </w:rPr>
        <w:t>anterior, p</w:t>
      </w:r>
      <w:r w:rsidRPr="006602B3">
        <w:rPr>
          <w:rFonts w:ascii="Times New Roman" w:hAnsi="Times New Roman" w:cs="Times New Roman"/>
          <w:color w:val="000000" w:themeColor="text1"/>
          <w:sz w:val="28"/>
          <w:szCs w:val="28"/>
          <w:shd w:val="clear" w:color="auto" w:fill="FFFFFF"/>
        </w:rPr>
        <w:t>asa</w:t>
      </w:r>
      <w:r w:rsidRPr="006602B3">
        <w:rPr>
          <w:rFonts w:ascii="Times New Roman" w:hAnsi="Times New Roman" w:cs="Times New Roman"/>
          <w:color w:val="000000" w:themeColor="text1"/>
          <w:sz w:val="28"/>
          <w:szCs w:val="28"/>
          <w:shd w:val="clear" w:color="auto" w:fill="FFFFFF"/>
        </w:rPr>
        <w:t xml:space="preserve"> la Sala Plena a </w:t>
      </w:r>
      <w:r w:rsidRPr="006602B3">
        <w:rPr>
          <w:rFonts w:ascii="Times New Roman" w:hAnsi="Times New Roman" w:cs="Times New Roman"/>
          <w:color w:val="000000" w:themeColor="text1"/>
          <w:sz w:val="28"/>
          <w:szCs w:val="28"/>
          <w:shd w:val="clear" w:color="auto" w:fill="FFFFFF"/>
        </w:rPr>
        <w:t>examinar el trámite legislativo:</w:t>
      </w:r>
    </w:p>
    <w:p w:rsidR="003F3D1A"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u w:val="single"/>
          <w:lang w:val="es-ES_tradnl"/>
        </w:rPr>
      </w:pPr>
      <w:r w:rsidRPr="006602B3">
        <w:rPr>
          <w:rFonts w:ascii="Times New Roman" w:hAnsi="Times New Roman" w:cs="Times New Roman"/>
          <w:b/>
          <w:color w:val="000000" w:themeColor="text1"/>
          <w:sz w:val="28"/>
          <w:szCs w:val="28"/>
        </w:rPr>
        <w:t xml:space="preserve">Radicación y </w:t>
      </w:r>
      <w:r w:rsidRPr="006602B3">
        <w:rPr>
          <w:rFonts w:ascii="Times New Roman" w:hAnsi="Times New Roman" w:cs="Times New Roman"/>
          <w:b/>
          <w:color w:val="000000" w:themeColor="text1"/>
          <w:sz w:val="28"/>
          <w:szCs w:val="28"/>
        </w:rPr>
        <w:t>publica</w:t>
      </w:r>
      <w:r w:rsidRPr="006602B3">
        <w:rPr>
          <w:rFonts w:ascii="Times New Roman" w:hAnsi="Times New Roman" w:cs="Times New Roman"/>
          <w:b/>
          <w:color w:val="000000" w:themeColor="text1"/>
          <w:sz w:val="28"/>
          <w:szCs w:val="28"/>
        </w:rPr>
        <w:t>ción del proyecto de ley</w:t>
      </w:r>
      <w:r w:rsidRPr="006602B3">
        <w:rPr>
          <w:rFonts w:ascii="Times New Roman" w:hAnsi="Times New Roman" w:cs="Times New Roman"/>
          <w:b/>
          <w:color w:val="000000" w:themeColor="text1"/>
          <w:sz w:val="28"/>
          <w:szCs w:val="28"/>
        </w:rPr>
        <w:t>.</w:t>
      </w:r>
      <w:r w:rsidRPr="006602B3">
        <w:rPr>
          <w:rFonts w:ascii="Times New Roman" w:hAnsi="Times New Roman" w:cs="Times New Roman"/>
          <w:b/>
          <w:color w:val="000000" w:themeColor="text1"/>
          <w:sz w:val="28"/>
          <w:szCs w:val="28"/>
        </w:rPr>
        <w:t xml:space="preserve"> </w:t>
      </w:r>
      <w:r w:rsidRPr="006602B3">
        <w:rPr>
          <w:rFonts w:ascii="Times New Roman" w:hAnsi="Times New Roman" w:cs="Times New Roman"/>
          <w:color w:val="000000" w:themeColor="text1"/>
          <w:sz w:val="28"/>
          <w:szCs w:val="28"/>
        </w:rPr>
        <w:t>E</w:t>
      </w:r>
      <w:r w:rsidRPr="006602B3">
        <w:rPr>
          <w:rFonts w:ascii="Times New Roman" w:hAnsi="Times New Roman" w:cs="Times New Roman"/>
          <w:color w:val="000000" w:themeColor="text1"/>
          <w:sz w:val="28"/>
          <w:szCs w:val="28"/>
        </w:rPr>
        <w:t>l 1</w:t>
      </w:r>
      <w:r w:rsidRPr="006602B3">
        <w:rPr>
          <w:rFonts w:ascii="Times New Roman" w:hAnsi="Times New Roman" w:cs="Times New Roman"/>
          <w:color w:val="000000" w:themeColor="text1"/>
          <w:sz w:val="28"/>
          <w:szCs w:val="28"/>
        </w:rPr>
        <w:t>8</w:t>
      </w:r>
      <w:r w:rsidRPr="006602B3">
        <w:rPr>
          <w:rFonts w:ascii="Times New Roman" w:hAnsi="Times New Roman" w:cs="Times New Roman"/>
          <w:color w:val="000000" w:themeColor="text1"/>
          <w:sz w:val="28"/>
          <w:szCs w:val="28"/>
        </w:rPr>
        <w:t xml:space="preserve"> de </w:t>
      </w:r>
      <w:r w:rsidRPr="006602B3">
        <w:rPr>
          <w:rFonts w:ascii="Times New Roman" w:hAnsi="Times New Roman" w:cs="Times New Roman"/>
          <w:color w:val="000000" w:themeColor="text1"/>
          <w:sz w:val="28"/>
          <w:szCs w:val="28"/>
        </w:rPr>
        <w:t>abril</w:t>
      </w:r>
      <w:r w:rsidRPr="006602B3">
        <w:rPr>
          <w:rFonts w:ascii="Times New Roman" w:hAnsi="Times New Roman" w:cs="Times New Roman"/>
          <w:color w:val="000000" w:themeColor="text1"/>
          <w:sz w:val="28"/>
          <w:szCs w:val="28"/>
        </w:rPr>
        <w:t xml:space="preserve"> de 20</w:t>
      </w:r>
      <w:r w:rsidRPr="006602B3">
        <w:rPr>
          <w:rFonts w:ascii="Times New Roman" w:hAnsi="Times New Roman" w:cs="Times New Roman"/>
          <w:color w:val="000000" w:themeColor="text1"/>
          <w:sz w:val="28"/>
          <w:szCs w:val="28"/>
        </w:rPr>
        <w:t>22</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e</w:t>
      </w:r>
      <w:r w:rsidRPr="006602B3">
        <w:rPr>
          <w:rFonts w:ascii="Times New Roman" w:hAnsi="Times New Roman" w:cs="Times New Roman"/>
          <w:color w:val="000000" w:themeColor="text1"/>
          <w:sz w:val="28"/>
          <w:szCs w:val="28"/>
          <w:shd w:val="clear" w:color="auto" w:fill="FFFFFF"/>
        </w:rPr>
        <w:t xml:space="preserve">l </w:t>
      </w:r>
      <w:r w:rsidRPr="006602B3">
        <w:rPr>
          <w:rFonts w:ascii="Times New Roman" w:hAnsi="Times New Roman" w:cs="Times New Roman"/>
          <w:color w:val="000000" w:themeColor="text1"/>
          <w:sz w:val="28"/>
          <w:szCs w:val="28"/>
          <w:shd w:val="clear" w:color="auto" w:fill="FFFFFF"/>
        </w:rPr>
        <w:t>G</w:t>
      </w:r>
      <w:r w:rsidRPr="006602B3">
        <w:rPr>
          <w:rFonts w:ascii="Times New Roman" w:hAnsi="Times New Roman" w:cs="Times New Roman"/>
          <w:color w:val="000000" w:themeColor="text1"/>
          <w:sz w:val="28"/>
          <w:szCs w:val="28"/>
          <w:shd w:val="clear" w:color="auto" w:fill="FFFFFF"/>
        </w:rPr>
        <w:t xml:space="preserve">obierno nacional, por conducto de </w:t>
      </w:r>
      <w:r w:rsidRPr="006602B3">
        <w:rPr>
          <w:rFonts w:ascii="Times New Roman" w:hAnsi="Times New Roman" w:cs="Times New Roman"/>
          <w:color w:val="000000" w:themeColor="text1"/>
          <w:sz w:val="28"/>
          <w:szCs w:val="28"/>
          <w:shd w:val="clear" w:color="auto" w:fill="FFFFFF"/>
        </w:rPr>
        <w:t xml:space="preserve">la ministra de Relaciones Exteriores y del ministro de Defensa Nacional, </w:t>
      </w:r>
      <w:r w:rsidRPr="006602B3">
        <w:rPr>
          <w:rFonts w:ascii="Times New Roman" w:hAnsi="Times New Roman" w:cs="Times New Roman"/>
          <w:color w:val="000000" w:themeColor="text1"/>
          <w:sz w:val="28"/>
          <w:szCs w:val="28"/>
          <w:shd w:val="clear" w:color="auto" w:fill="FFFFFF"/>
        </w:rPr>
        <w:t>radicó ante el Senado de la República el respectivo proyecto de ley</w:t>
      </w:r>
      <w:r w:rsidRPr="006602B3">
        <w:rPr>
          <w:rFonts w:ascii="Times New Roman" w:hAnsi="Times New Roman" w:cs="Times New Roman"/>
          <w:color w:val="000000" w:themeColor="text1"/>
          <w:sz w:val="28"/>
          <w:szCs w:val="28"/>
          <w:shd w:val="clear" w:color="auto" w:fill="FFFFFF"/>
        </w:rPr>
        <w:t xml:space="preserve"> y su exposición de motivos</w:t>
      </w:r>
      <w:r w:rsidRPr="006602B3">
        <w:rPr>
          <w:rFonts w:ascii="Times New Roman" w:hAnsi="Times New Roman" w:cs="Times New Roman"/>
          <w:color w:val="000000" w:themeColor="text1"/>
          <w:sz w:val="28"/>
          <w:szCs w:val="28"/>
          <w:shd w:val="clear" w:color="auto" w:fill="FFFFFF"/>
        </w:rPr>
        <w:t xml:space="preserve"> con el fin de </w:t>
      </w:r>
      <w:r w:rsidRPr="006602B3">
        <w:rPr>
          <w:rFonts w:ascii="Times New Roman" w:hAnsi="Times New Roman" w:cs="Times New Roman"/>
          <w:color w:val="000000" w:themeColor="text1"/>
          <w:sz w:val="28"/>
          <w:szCs w:val="28"/>
          <w:shd w:val="clear" w:color="auto" w:fill="FFFFFF"/>
        </w:rPr>
        <w:t xml:space="preserve">que se </w:t>
      </w:r>
      <w:r w:rsidRPr="006602B3">
        <w:rPr>
          <w:rFonts w:ascii="Times New Roman" w:hAnsi="Times New Roman" w:cs="Times New Roman"/>
          <w:color w:val="000000" w:themeColor="text1"/>
          <w:sz w:val="28"/>
          <w:szCs w:val="28"/>
          <w:shd w:val="clear" w:color="auto" w:fill="FFFFFF"/>
        </w:rPr>
        <w:t>aprobar</w:t>
      </w:r>
      <w:r w:rsidRPr="006602B3">
        <w:rPr>
          <w:rFonts w:ascii="Times New Roman" w:hAnsi="Times New Roman" w:cs="Times New Roman"/>
          <w:color w:val="000000" w:themeColor="text1"/>
          <w:sz w:val="28"/>
          <w:szCs w:val="28"/>
          <w:shd w:val="clear" w:color="auto" w:fill="FFFFFF"/>
        </w:rPr>
        <w:t>a</w:t>
      </w:r>
      <w:r w:rsidRPr="006602B3">
        <w:rPr>
          <w:rFonts w:ascii="Times New Roman" w:hAnsi="Times New Roman" w:cs="Times New Roman"/>
          <w:color w:val="000000" w:themeColor="text1"/>
          <w:sz w:val="28"/>
          <w:szCs w:val="28"/>
          <w:shd w:val="clear" w:color="auto" w:fill="FFFFFF"/>
        </w:rPr>
        <w:t xml:space="preserve"> el Tratado</w:t>
      </w:r>
      <w:r w:rsidRPr="006602B3">
        <w:rPr>
          <w:rFonts w:ascii="Times New Roman" w:hAnsi="Times New Roman" w:cs="Times New Roman"/>
          <w:color w:val="000000" w:themeColor="text1"/>
          <w:sz w:val="28"/>
          <w:szCs w:val="28"/>
          <w:shd w:val="clear" w:color="auto" w:fill="FFFFFF"/>
        </w:rPr>
        <w:t xml:space="preserve"> sobre comercio de armas</w:t>
      </w:r>
      <w:r w:rsidRPr="006602B3">
        <w:rPr>
          <w:rStyle w:val="Refdenotaalpie"/>
          <w:rFonts w:ascii="Times New Roman" w:hAnsi="Times New Roman" w:cs="Times New Roman"/>
          <w:color w:val="000000" w:themeColor="text1"/>
          <w:sz w:val="28"/>
          <w:szCs w:val="28"/>
          <w:shd w:val="clear" w:color="auto" w:fill="FFFFFF"/>
        </w:rPr>
        <w:footnoteReference w:id="54"/>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El número asignado al proyecto para su trámite ante el Senado fue </w:t>
      </w:r>
      <w:r w:rsidRPr="006602B3">
        <w:rPr>
          <w:rFonts w:ascii="Times New Roman" w:hAnsi="Times New Roman" w:cs="Times New Roman"/>
          <w:color w:val="000000" w:themeColor="text1"/>
          <w:sz w:val="28"/>
          <w:szCs w:val="28"/>
          <w:shd w:val="clear" w:color="auto" w:fill="FFFFFF"/>
        </w:rPr>
        <w:t xml:space="preserve">el </w:t>
      </w:r>
      <w:r w:rsidRPr="006602B3">
        <w:rPr>
          <w:rFonts w:ascii="Times New Roman" w:hAnsi="Times New Roman" w:cs="Times New Roman"/>
          <w:color w:val="000000" w:themeColor="text1"/>
          <w:sz w:val="28"/>
          <w:szCs w:val="28"/>
          <w:shd w:val="clear" w:color="auto" w:fill="FFFFFF"/>
        </w:rPr>
        <w:t>357</w:t>
      </w:r>
      <w:r w:rsidRPr="006602B3">
        <w:rPr>
          <w:rFonts w:ascii="Times New Roman" w:hAnsi="Times New Roman" w:cs="Times New Roman"/>
          <w:color w:val="000000" w:themeColor="text1"/>
          <w:sz w:val="28"/>
          <w:szCs w:val="28"/>
          <w:shd w:val="clear" w:color="auto" w:fill="FFFFFF"/>
        </w:rPr>
        <w:t xml:space="preserve"> de 20</w:t>
      </w:r>
      <w:r w:rsidRPr="006602B3">
        <w:rPr>
          <w:rFonts w:ascii="Times New Roman" w:hAnsi="Times New Roman" w:cs="Times New Roman"/>
          <w:color w:val="000000" w:themeColor="text1"/>
          <w:sz w:val="28"/>
          <w:szCs w:val="28"/>
          <w:shd w:val="clear" w:color="auto" w:fill="FFFFFF"/>
        </w:rPr>
        <w:t>22</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lang w:eastAsia="es-ES"/>
        </w:rPr>
        <w:t xml:space="preserve">En </w:t>
      </w:r>
      <w:r w:rsidRPr="006602B3">
        <w:rPr>
          <w:rFonts w:ascii="Times New Roman" w:hAnsi="Times New Roman" w:cs="Times New Roman"/>
          <w:color w:val="000000" w:themeColor="text1"/>
          <w:sz w:val="28"/>
          <w:szCs w:val="28"/>
          <w:shd w:val="clear" w:color="auto" w:fill="FFFFFF"/>
          <w:lang w:eastAsia="es-ES"/>
        </w:rPr>
        <w:t xml:space="preserve">consecuencia, </w:t>
      </w:r>
      <w:r w:rsidRPr="006602B3">
        <w:rPr>
          <w:rFonts w:ascii="Times New Roman" w:hAnsi="Times New Roman" w:cs="Times New Roman"/>
          <w:color w:val="000000" w:themeColor="text1"/>
          <w:sz w:val="28"/>
          <w:szCs w:val="28"/>
          <w:shd w:val="clear" w:color="auto" w:fill="FFFFFF"/>
          <w:lang w:eastAsia="es-ES"/>
        </w:rPr>
        <w:t xml:space="preserve">se cumplió con lo previsto por </w:t>
      </w:r>
      <w:r w:rsidRPr="006602B3">
        <w:rPr>
          <w:rFonts w:ascii="Times New Roman" w:hAnsi="Times New Roman" w:cs="Times New Roman"/>
          <w:color w:val="000000" w:themeColor="text1"/>
          <w:sz w:val="28"/>
          <w:szCs w:val="28"/>
          <w:shd w:val="clear" w:color="auto" w:fill="FFFFFF"/>
          <w:lang w:eastAsia="es-ES"/>
        </w:rPr>
        <w:t xml:space="preserve">el artículo </w:t>
      </w:r>
      <w:r w:rsidRPr="006602B3">
        <w:rPr>
          <w:rFonts w:ascii="Times New Roman" w:hAnsi="Times New Roman" w:cs="Times New Roman"/>
          <w:color w:val="000000" w:themeColor="text1"/>
          <w:sz w:val="28"/>
          <w:szCs w:val="28"/>
          <w:shd w:val="clear" w:color="auto" w:fill="FFFFFF"/>
          <w:lang w:eastAsia="es-ES"/>
        </w:rPr>
        <w:t xml:space="preserve">154 de la </w:t>
      </w:r>
      <w:r w:rsidRPr="006602B3">
        <w:rPr>
          <w:rFonts w:ascii="Times New Roman" w:hAnsi="Times New Roman" w:cs="Times New Roman"/>
          <w:color w:val="000000" w:themeColor="text1"/>
          <w:sz w:val="28"/>
          <w:szCs w:val="28"/>
          <w:shd w:val="clear" w:color="auto" w:fill="FFFFFF"/>
          <w:lang w:eastAsia="es-ES"/>
        </w:rPr>
        <w:t>Constitución Política</w:t>
      </w:r>
      <w:r w:rsidRPr="006602B3">
        <w:rPr>
          <w:rFonts w:ascii="Times New Roman" w:hAnsi="Times New Roman" w:cs="Times New Roman"/>
          <w:color w:val="000000" w:themeColor="text1"/>
          <w:sz w:val="28"/>
          <w:szCs w:val="28"/>
        </w:rPr>
        <w:t xml:space="preserve"> que indica que los proyectos de ley relativos a las relaciones internacionales deben iniciar su trámite en el Senado de la República</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Además, e</w:t>
      </w:r>
      <w:r w:rsidRPr="006602B3">
        <w:rPr>
          <w:rFonts w:ascii="Times New Roman" w:hAnsi="Times New Roman" w:cs="Times New Roman"/>
          <w:color w:val="000000" w:themeColor="text1"/>
          <w:sz w:val="28"/>
          <w:szCs w:val="28"/>
        </w:rPr>
        <w:t xml:space="preserve">l </w:t>
      </w:r>
      <w:r w:rsidRPr="006602B3">
        <w:rPr>
          <w:rFonts w:ascii="Times New Roman" w:hAnsi="Times New Roman" w:cs="Times New Roman"/>
          <w:color w:val="000000" w:themeColor="text1"/>
          <w:sz w:val="28"/>
          <w:szCs w:val="28"/>
        </w:rPr>
        <w:t>proyecto</w:t>
      </w:r>
      <w:r w:rsidRPr="006602B3">
        <w:rPr>
          <w:rFonts w:ascii="Times New Roman" w:hAnsi="Times New Roman" w:cs="Times New Roman"/>
          <w:color w:val="000000" w:themeColor="text1"/>
          <w:sz w:val="28"/>
          <w:szCs w:val="28"/>
        </w:rPr>
        <w:t xml:space="preserve"> de ley, junto con su exposición de motivos,</w:t>
      </w:r>
      <w:r w:rsidRPr="006602B3">
        <w:rPr>
          <w:rFonts w:ascii="Times New Roman" w:hAnsi="Times New Roman" w:cs="Times New Roman"/>
          <w:color w:val="000000" w:themeColor="text1"/>
          <w:sz w:val="28"/>
          <w:szCs w:val="28"/>
        </w:rPr>
        <w:t xml:space="preserve"> se presentaron el </w:t>
      </w:r>
      <w:r w:rsidRPr="006602B3">
        <w:rPr>
          <w:rFonts w:ascii="Times New Roman" w:hAnsi="Times New Roman" w:cs="Times New Roman"/>
          <w:color w:val="000000" w:themeColor="text1"/>
          <w:sz w:val="28"/>
          <w:szCs w:val="28"/>
        </w:rPr>
        <w:t>1</w:t>
      </w:r>
      <w:r w:rsidRPr="006602B3">
        <w:rPr>
          <w:rFonts w:ascii="Times New Roman" w:hAnsi="Times New Roman" w:cs="Times New Roman"/>
          <w:color w:val="000000" w:themeColor="text1"/>
          <w:sz w:val="28"/>
          <w:szCs w:val="28"/>
        </w:rPr>
        <w:t>8</w:t>
      </w:r>
      <w:r w:rsidRPr="006602B3">
        <w:rPr>
          <w:rFonts w:ascii="Times New Roman" w:hAnsi="Times New Roman" w:cs="Times New Roman"/>
          <w:color w:val="000000" w:themeColor="text1"/>
          <w:sz w:val="28"/>
          <w:szCs w:val="28"/>
        </w:rPr>
        <w:t xml:space="preserve"> de </w:t>
      </w:r>
      <w:r w:rsidRPr="006602B3">
        <w:rPr>
          <w:rFonts w:ascii="Times New Roman" w:hAnsi="Times New Roman" w:cs="Times New Roman"/>
          <w:color w:val="000000" w:themeColor="text1"/>
          <w:sz w:val="28"/>
          <w:szCs w:val="28"/>
        </w:rPr>
        <w:t>abril</w:t>
      </w:r>
      <w:r w:rsidRPr="006602B3">
        <w:rPr>
          <w:rFonts w:ascii="Times New Roman" w:hAnsi="Times New Roman" w:cs="Times New Roman"/>
          <w:color w:val="000000" w:themeColor="text1"/>
          <w:sz w:val="28"/>
          <w:szCs w:val="28"/>
        </w:rPr>
        <w:t xml:space="preserve"> de 20</w:t>
      </w:r>
      <w:r w:rsidRPr="006602B3">
        <w:rPr>
          <w:rFonts w:ascii="Times New Roman" w:hAnsi="Times New Roman" w:cs="Times New Roman"/>
          <w:color w:val="000000" w:themeColor="text1"/>
          <w:sz w:val="28"/>
          <w:szCs w:val="28"/>
        </w:rPr>
        <w:t>22</w:t>
      </w:r>
      <w:r w:rsidRPr="006602B3">
        <w:rPr>
          <w:rFonts w:ascii="Times New Roman" w:hAnsi="Times New Roman" w:cs="Times New Roman"/>
          <w:color w:val="000000" w:themeColor="text1"/>
          <w:sz w:val="28"/>
          <w:szCs w:val="28"/>
        </w:rPr>
        <w:t xml:space="preserve"> y se</w:t>
      </w:r>
      <w:r w:rsidRPr="006602B3">
        <w:rPr>
          <w:rFonts w:ascii="Times New Roman" w:hAnsi="Times New Roman" w:cs="Times New Roman"/>
          <w:color w:val="000000" w:themeColor="text1"/>
          <w:sz w:val="28"/>
          <w:szCs w:val="28"/>
        </w:rPr>
        <w:t xml:space="preserve"> publi</w:t>
      </w:r>
      <w:r w:rsidRPr="006602B3">
        <w:rPr>
          <w:rFonts w:ascii="Times New Roman" w:hAnsi="Times New Roman" w:cs="Times New Roman"/>
          <w:color w:val="000000" w:themeColor="text1"/>
          <w:sz w:val="28"/>
          <w:szCs w:val="28"/>
        </w:rPr>
        <w:t>caron</w:t>
      </w:r>
      <w:r w:rsidRPr="006602B3">
        <w:rPr>
          <w:rFonts w:ascii="Times New Roman" w:hAnsi="Times New Roman" w:cs="Times New Roman"/>
          <w:color w:val="000000" w:themeColor="text1"/>
          <w:sz w:val="28"/>
          <w:szCs w:val="28"/>
        </w:rPr>
        <w:t xml:space="preserve"> el 27 de </w:t>
      </w:r>
      <w:r w:rsidRPr="006602B3">
        <w:rPr>
          <w:rFonts w:ascii="Times New Roman" w:hAnsi="Times New Roman" w:cs="Times New Roman"/>
          <w:color w:val="000000" w:themeColor="text1"/>
          <w:sz w:val="28"/>
          <w:szCs w:val="28"/>
        </w:rPr>
        <w:t>abril</w:t>
      </w:r>
      <w:r w:rsidRPr="006602B3">
        <w:rPr>
          <w:rFonts w:ascii="Times New Roman" w:hAnsi="Times New Roman" w:cs="Times New Roman"/>
          <w:color w:val="000000" w:themeColor="text1"/>
          <w:sz w:val="28"/>
          <w:szCs w:val="28"/>
        </w:rPr>
        <w:t xml:space="preserve"> de 20</w:t>
      </w:r>
      <w:r w:rsidRPr="006602B3">
        <w:rPr>
          <w:rFonts w:ascii="Times New Roman" w:hAnsi="Times New Roman" w:cs="Times New Roman"/>
          <w:color w:val="000000" w:themeColor="text1"/>
          <w:sz w:val="28"/>
          <w:szCs w:val="28"/>
        </w:rPr>
        <w:t>22</w:t>
      </w:r>
      <w:r w:rsidRPr="006602B3">
        <w:rPr>
          <w:rFonts w:ascii="Times New Roman" w:hAnsi="Times New Roman" w:cs="Times New Roman"/>
          <w:color w:val="000000" w:themeColor="text1"/>
          <w:sz w:val="28"/>
          <w:szCs w:val="28"/>
        </w:rPr>
        <w:t xml:space="preserve"> en la Gaceta del Congreso No. </w:t>
      </w:r>
      <w:r w:rsidRPr="006602B3">
        <w:rPr>
          <w:rFonts w:ascii="Times New Roman" w:hAnsi="Times New Roman" w:cs="Times New Roman"/>
          <w:color w:val="000000" w:themeColor="text1"/>
          <w:sz w:val="28"/>
          <w:szCs w:val="28"/>
        </w:rPr>
        <w:t>370 de</w:t>
      </w:r>
      <w:r w:rsidRPr="006602B3">
        <w:rPr>
          <w:rFonts w:ascii="Times New Roman" w:hAnsi="Times New Roman" w:cs="Times New Roman"/>
          <w:color w:val="000000" w:themeColor="text1"/>
          <w:sz w:val="28"/>
          <w:szCs w:val="28"/>
        </w:rPr>
        <w:t xml:space="preserve"> la misma fecha</w:t>
      </w:r>
      <w:r w:rsidRPr="006602B3">
        <w:rPr>
          <w:rStyle w:val="Refdenotaalpie"/>
          <w:rFonts w:ascii="Times New Roman" w:hAnsi="Times New Roman" w:cs="Times New Roman"/>
          <w:sz w:val="28"/>
          <w:szCs w:val="28"/>
        </w:rPr>
        <w:footnoteReference w:id="55"/>
      </w:r>
      <w:r w:rsidRPr="006602B3">
        <w:rPr>
          <w:rFonts w:ascii="Times New Roman" w:hAnsi="Times New Roman" w:cs="Times New Roman"/>
          <w:color w:val="000000" w:themeColor="text1"/>
          <w:sz w:val="28"/>
          <w:szCs w:val="28"/>
        </w:rPr>
        <w:t xml:space="preserve">, es decir, </w:t>
      </w:r>
      <w:r w:rsidRPr="006602B3">
        <w:rPr>
          <w:rFonts w:ascii="Times New Roman" w:hAnsi="Times New Roman" w:cs="Times New Roman"/>
          <w:color w:val="000000" w:themeColor="text1"/>
          <w:sz w:val="28"/>
          <w:szCs w:val="28"/>
        </w:rPr>
        <w:t xml:space="preserve">antes de </w:t>
      </w:r>
      <w:r w:rsidRPr="006602B3">
        <w:rPr>
          <w:rFonts w:ascii="Times New Roman" w:hAnsi="Times New Roman" w:cs="Times New Roman"/>
          <w:color w:val="000000" w:themeColor="text1"/>
          <w:sz w:val="28"/>
          <w:szCs w:val="28"/>
        </w:rPr>
        <w:t>que se diera inicio al trámite en la Comisión Segunda Constitucional del Senado de la República</w:t>
      </w:r>
      <w:r w:rsidRPr="006602B3">
        <w:rPr>
          <w:rStyle w:val="Refdenotaalpie"/>
          <w:rFonts w:ascii="Times New Roman" w:hAnsi="Times New Roman" w:cs="Times New Roman"/>
          <w:color w:val="000000" w:themeColor="text1"/>
          <w:sz w:val="28"/>
          <w:szCs w:val="28"/>
        </w:rPr>
        <w:footnoteReference w:id="56"/>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En ese sentido</w:t>
      </w:r>
      <w:r w:rsidRPr="006602B3">
        <w:rPr>
          <w:rFonts w:ascii="Times New Roman" w:hAnsi="Times New Roman" w:cs="Times New Roman"/>
          <w:color w:val="000000" w:themeColor="text1"/>
          <w:sz w:val="28"/>
          <w:szCs w:val="28"/>
        </w:rPr>
        <w:t xml:space="preserve">, se cumple con </w:t>
      </w:r>
      <w:r w:rsidRPr="006602B3">
        <w:rPr>
          <w:rFonts w:ascii="Times New Roman" w:hAnsi="Times New Roman" w:cs="Times New Roman"/>
          <w:color w:val="000000" w:themeColor="text1"/>
          <w:sz w:val="28"/>
          <w:szCs w:val="28"/>
        </w:rPr>
        <w:t xml:space="preserve">el </w:t>
      </w:r>
      <w:r w:rsidRPr="006602B3">
        <w:rPr>
          <w:rFonts w:ascii="Times New Roman" w:hAnsi="Times New Roman" w:cs="Times New Roman"/>
          <w:color w:val="000000" w:themeColor="text1"/>
          <w:sz w:val="28"/>
          <w:szCs w:val="28"/>
        </w:rPr>
        <w:t xml:space="preserve">requisito previsto en el </w:t>
      </w:r>
      <w:r w:rsidRPr="006602B3">
        <w:rPr>
          <w:rFonts w:ascii="Times New Roman" w:hAnsi="Times New Roman" w:cs="Times New Roman"/>
          <w:color w:val="000000" w:themeColor="text1"/>
          <w:sz w:val="28"/>
          <w:szCs w:val="28"/>
        </w:rPr>
        <w:t>artículo 157.1 de la Constitución</w:t>
      </w:r>
      <w:r w:rsidRPr="006602B3">
        <w:rPr>
          <w:rFonts w:ascii="Times New Roman" w:hAnsi="Times New Roman" w:cs="Times New Roman"/>
          <w:color w:val="000000" w:themeColor="text1"/>
          <w:sz w:val="28"/>
          <w:szCs w:val="28"/>
        </w:rPr>
        <w:t xml:space="preserve"> que señala que </w:t>
      </w:r>
      <w:r w:rsidRPr="006602B3">
        <w:rPr>
          <w:rFonts w:ascii="Times New Roman" w:hAnsi="Times New Roman" w:cs="Times New Roman"/>
          <w:color w:val="000000" w:themeColor="text1"/>
          <w:sz w:val="28"/>
          <w:szCs w:val="28"/>
        </w:rPr>
        <w:t>es necesario que el proyecto de ley haya “sido publicado oficialmente por el Congreso, antes de darle curso en la comisión respectiva”</w:t>
      </w:r>
      <w:r w:rsidRPr="006602B3">
        <w:rPr>
          <w:rStyle w:val="Refdenotaalpie"/>
          <w:rFonts w:ascii="Times New Roman" w:hAnsi="Times New Roman" w:cs="Times New Roman"/>
          <w:sz w:val="28"/>
          <w:szCs w:val="28"/>
        </w:rPr>
        <w:footnoteReference w:id="57"/>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Finalmente, </w:t>
      </w:r>
      <w:r w:rsidRPr="006602B3">
        <w:rPr>
          <w:rFonts w:ascii="Times New Roman" w:hAnsi="Times New Roman" w:cs="Times New Roman"/>
          <w:color w:val="000000" w:themeColor="text1"/>
          <w:sz w:val="28"/>
          <w:szCs w:val="28"/>
          <w:shd w:val="clear" w:color="auto" w:fill="FFFFFF"/>
          <w:lang w:eastAsia="es-ES"/>
        </w:rPr>
        <w:t>e</w:t>
      </w:r>
      <w:r w:rsidRPr="006602B3">
        <w:rPr>
          <w:rFonts w:ascii="Times New Roman" w:hAnsi="Times New Roman" w:cs="Times New Roman"/>
          <w:color w:val="000000" w:themeColor="text1"/>
          <w:sz w:val="28"/>
          <w:szCs w:val="28"/>
          <w:shd w:val="clear" w:color="auto" w:fill="FFFFFF"/>
          <w:lang w:eastAsia="es-ES"/>
        </w:rPr>
        <w:t>l proyecto de ley inició su trám</w:t>
      </w:r>
      <w:r w:rsidRPr="006602B3">
        <w:rPr>
          <w:rFonts w:ascii="Times New Roman" w:hAnsi="Times New Roman" w:cs="Times New Roman"/>
          <w:color w:val="000000" w:themeColor="text1"/>
          <w:sz w:val="28"/>
          <w:szCs w:val="28"/>
          <w:shd w:val="clear" w:color="auto" w:fill="FFFFFF"/>
          <w:lang w:eastAsia="es-ES"/>
        </w:rPr>
        <w:t>ite en la Comisión Segunda Constitucional Permanente del Senado de la República, según lo dispone el artículo 2 de la Ley 3</w:t>
      </w:r>
      <w:r w:rsidRPr="006602B3">
        <w:rPr>
          <w:rFonts w:ascii="Times New Roman" w:hAnsi="Times New Roman" w:cs="Times New Roman"/>
          <w:color w:val="000000" w:themeColor="text1"/>
          <w:sz w:val="28"/>
          <w:szCs w:val="28"/>
          <w:shd w:val="clear" w:color="auto" w:fill="FFFFFF"/>
          <w:lang w:eastAsia="es-ES"/>
        </w:rPr>
        <w:t>ª</w:t>
      </w:r>
      <w:r w:rsidRPr="006602B3">
        <w:rPr>
          <w:rFonts w:ascii="Times New Roman" w:hAnsi="Times New Roman" w:cs="Times New Roman"/>
          <w:color w:val="000000" w:themeColor="text1"/>
          <w:sz w:val="28"/>
          <w:szCs w:val="28"/>
          <w:shd w:val="clear" w:color="auto" w:fill="FFFFFF"/>
          <w:lang w:eastAsia="es-ES"/>
        </w:rPr>
        <w:t xml:space="preserve"> de 1992</w:t>
      </w:r>
      <w:r w:rsidRPr="006602B3">
        <w:rPr>
          <w:rFonts w:ascii="Times New Roman" w:hAnsi="Times New Roman" w:cs="Times New Roman"/>
          <w:color w:val="000000" w:themeColor="text1"/>
          <w:sz w:val="28"/>
          <w:szCs w:val="28"/>
          <w:shd w:val="clear" w:color="auto" w:fill="FFFFFF"/>
          <w:lang w:eastAsia="es-ES"/>
        </w:rPr>
        <w:t xml:space="preserve">. </w:t>
      </w:r>
    </w:p>
    <w:p w:rsidR="003F3D1A" w:rsidRPr="006602B3" w:rsidRDefault="006602B3" w:rsidP="002137EA">
      <w:pPr>
        <w:pStyle w:val="Prrafodelista"/>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b/>
          <w:bCs/>
          <w:iCs/>
          <w:color w:val="000000" w:themeColor="text1"/>
          <w:sz w:val="28"/>
          <w:szCs w:val="28"/>
          <w:lang w:val="es-ES_tradnl"/>
        </w:rPr>
        <w:t>Trámite en el Senado de la República</w:t>
      </w:r>
    </w:p>
    <w:p w:rsidR="003F3D1A" w:rsidRPr="006602B3" w:rsidRDefault="006602B3" w:rsidP="002137EA">
      <w:pPr>
        <w:pStyle w:val="Prrafodelista"/>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w:t>
      </w:r>
      <w:r w:rsidRPr="006602B3">
        <w:rPr>
          <w:rFonts w:ascii="Times New Roman" w:hAnsi="Times New Roman" w:cs="Times New Roman"/>
          <w:b/>
          <w:bCs/>
          <w:color w:val="000000" w:themeColor="text1"/>
          <w:sz w:val="28"/>
          <w:szCs w:val="28"/>
          <w:lang w:val="es-ES_tradnl"/>
        </w:rPr>
        <w:t>rimer debat</w:t>
      </w:r>
      <w:r w:rsidRPr="006602B3">
        <w:rPr>
          <w:rFonts w:ascii="Times New Roman" w:hAnsi="Times New Roman" w:cs="Times New Roman"/>
          <w:b/>
          <w:bCs/>
          <w:color w:val="000000" w:themeColor="text1"/>
          <w:sz w:val="28"/>
          <w:szCs w:val="28"/>
          <w:lang w:val="es-ES_tradnl"/>
        </w:rPr>
        <w:t xml:space="preserve">e en la </w:t>
      </w:r>
      <w:r w:rsidRPr="006602B3">
        <w:rPr>
          <w:rFonts w:ascii="Times New Roman" w:hAnsi="Times New Roman" w:cs="Times New Roman"/>
          <w:b/>
          <w:bCs/>
          <w:color w:val="000000" w:themeColor="text1"/>
          <w:sz w:val="28"/>
          <w:szCs w:val="28"/>
          <w:lang w:val="es-ES_tradnl"/>
        </w:rPr>
        <w:t xml:space="preserve">Comisión Segunda </w:t>
      </w:r>
      <w:r w:rsidRPr="006602B3">
        <w:rPr>
          <w:rFonts w:ascii="Times New Roman" w:hAnsi="Times New Roman" w:cs="Times New Roman"/>
          <w:b/>
          <w:bCs/>
          <w:color w:val="000000" w:themeColor="text1"/>
          <w:sz w:val="28"/>
          <w:szCs w:val="28"/>
          <w:lang w:val="es-ES_tradnl"/>
        </w:rPr>
        <w:t>del Senado de la República</w:t>
      </w:r>
      <w:r w:rsidRPr="006602B3">
        <w:rPr>
          <w:rFonts w:ascii="Times New Roman" w:hAnsi="Times New Roman" w:cs="Times New Roman"/>
          <w:b/>
          <w:bCs/>
          <w:color w:val="000000" w:themeColor="text1"/>
          <w:sz w:val="28"/>
          <w:szCs w:val="28"/>
          <w:lang w:val="es-ES_tradnl"/>
        </w:rPr>
        <w:t xml:space="preserve"> </w:t>
      </w:r>
    </w:p>
    <w:p w:rsidR="007676DB"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Ponencia.</w:t>
      </w:r>
      <w:r w:rsidRPr="006602B3">
        <w:rPr>
          <w:rFonts w:ascii="Times New Roman" w:hAnsi="Times New Roman" w:cs="Times New Roman"/>
          <w:bCs/>
          <w:color w:val="000000" w:themeColor="text1"/>
          <w:sz w:val="28"/>
          <w:szCs w:val="28"/>
          <w:lang w:val="es-ES_tradnl" w:eastAsia="es-ES"/>
        </w:rPr>
        <w:t xml:space="preserve"> </w:t>
      </w:r>
      <w:r w:rsidRPr="006602B3">
        <w:rPr>
          <w:rFonts w:ascii="Times New Roman" w:hAnsi="Times New Roman" w:cs="Times New Roman"/>
          <w:bCs/>
          <w:color w:val="000000" w:themeColor="text1"/>
          <w:sz w:val="28"/>
          <w:szCs w:val="28"/>
          <w:lang w:val="es-ES_tradnl" w:eastAsia="es-ES"/>
        </w:rPr>
        <w:t xml:space="preserve">La ponencia </w:t>
      </w:r>
      <w:r w:rsidRPr="006602B3">
        <w:rPr>
          <w:rFonts w:ascii="Times New Roman" w:hAnsi="Times New Roman" w:cs="Times New Roman"/>
          <w:color w:val="000000" w:themeColor="text1"/>
          <w:sz w:val="28"/>
          <w:szCs w:val="28"/>
          <w:lang w:val="es-ES_tradnl"/>
        </w:rPr>
        <w:t xml:space="preserve">para primer debate en </w:t>
      </w:r>
      <w:r w:rsidRPr="006602B3">
        <w:rPr>
          <w:rFonts w:ascii="Times New Roman" w:hAnsi="Times New Roman" w:cs="Times New Roman"/>
          <w:color w:val="000000" w:themeColor="text1"/>
          <w:sz w:val="28"/>
          <w:szCs w:val="28"/>
          <w:lang w:val="es-ES_tradnl"/>
        </w:rPr>
        <w:t>la Comisión</w:t>
      </w:r>
      <w:r w:rsidRPr="006602B3">
        <w:rPr>
          <w:rFonts w:ascii="Times New Roman" w:hAnsi="Times New Roman" w:cs="Times New Roman"/>
          <w:color w:val="000000" w:themeColor="text1"/>
          <w:sz w:val="28"/>
          <w:szCs w:val="28"/>
          <w:lang w:val="es-ES_tradnl"/>
        </w:rPr>
        <w:t xml:space="preserve"> Segunda del Senado </w:t>
      </w:r>
      <w:r w:rsidRPr="006602B3">
        <w:rPr>
          <w:rFonts w:ascii="Times New Roman" w:hAnsi="Times New Roman" w:cs="Times New Roman"/>
          <w:color w:val="000000" w:themeColor="text1"/>
          <w:sz w:val="28"/>
          <w:szCs w:val="28"/>
          <w:lang w:val="es-ES_tradnl"/>
        </w:rPr>
        <w:t>fue elaborada por l</w:t>
      </w:r>
      <w:r w:rsidRPr="006602B3">
        <w:rPr>
          <w:rFonts w:ascii="Times New Roman" w:hAnsi="Times New Roman" w:cs="Times New Roman"/>
          <w:color w:val="000000" w:themeColor="text1"/>
          <w:sz w:val="28"/>
          <w:szCs w:val="28"/>
          <w:lang w:val="es-ES_tradnl"/>
        </w:rPr>
        <w:t>a senadora Paola Holguín</w:t>
      </w:r>
      <w:r w:rsidRPr="006602B3">
        <w:rPr>
          <w:rFonts w:ascii="Times New Roman" w:hAnsi="Times New Roman" w:cs="Times New Roman"/>
          <w:color w:val="000000" w:themeColor="text1"/>
          <w:sz w:val="28"/>
          <w:szCs w:val="28"/>
          <w:lang w:val="es-ES_tradnl"/>
        </w:rPr>
        <w:t>, quien rindi</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 concepto favorable. Dich</w:t>
      </w:r>
      <w:r w:rsidRPr="006602B3">
        <w:rPr>
          <w:rFonts w:ascii="Times New Roman" w:hAnsi="Times New Roman" w:cs="Times New Roman"/>
          <w:color w:val="000000" w:themeColor="text1"/>
          <w:sz w:val="28"/>
          <w:szCs w:val="28"/>
          <w:lang w:val="es-ES_tradnl"/>
        </w:rPr>
        <w:t xml:space="preserve">o informe </w:t>
      </w:r>
      <w:r w:rsidRPr="006602B3">
        <w:rPr>
          <w:rFonts w:ascii="Times New Roman" w:hAnsi="Times New Roman" w:cs="Times New Roman"/>
          <w:color w:val="000000" w:themeColor="text1"/>
          <w:sz w:val="28"/>
          <w:szCs w:val="28"/>
          <w:lang w:val="es-ES_tradnl"/>
        </w:rPr>
        <w:t>de ponencia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se </w:t>
      </w:r>
      <w:r w:rsidRPr="006602B3">
        <w:rPr>
          <w:rFonts w:ascii="Times New Roman" w:hAnsi="Times New Roman" w:cs="Times New Roman"/>
          <w:color w:val="000000" w:themeColor="text1"/>
          <w:sz w:val="28"/>
          <w:szCs w:val="28"/>
          <w:lang w:val="es-ES_tradnl"/>
        </w:rPr>
        <w:t>radicó</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 xml:space="preserve">23 de mayo 2022 </w:t>
      </w:r>
      <w:r w:rsidRPr="006602B3">
        <w:rPr>
          <w:rFonts w:ascii="Times New Roman" w:hAnsi="Times New Roman" w:cs="Times New Roman"/>
          <w:color w:val="000000" w:themeColor="text1"/>
          <w:sz w:val="28"/>
          <w:szCs w:val="28"/>
          <w:lang w:val="es-ES_tradnl"/>
        </w:rPr>
        <w:t xml:space="preserve">y </w:t>
      </w:r>
      <w:r w:rsidRPr="006602B3">
        <w:rPr>
          <w:rFonts w:ascii="Times New Roman" w:hAnsi="Times New Roman" w:cs="Times New Roman"/>
          <w:color w:val="000000" w:themeColor="text1"/>
          <w:sz w:val="28"/>
          <w:szCs w:val="28"/>
          <w:lang w:val="es-ES_tradnl"/>
        </w:rPr>
        <w:t>fue publicad</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 en la Gaceta del Congreso No. </w:t>
      </w:r>
      <w:r w:rsidRPr="006602B3">
        <w:rPr>
          <w:rFonts w:ascii="Times New Roman" w:hAnsi="Times New Roman" w:cs="Times New Roman"/>
          <w:color w:val="000000" w:themeColor="text1"/>
          <w:sz w:val="28"/>
          <w:szCs w:val="28"/>
          <w:lang w:val="es-ES_tradnl"/>
        </w:rPr>
        <w:t>556</w:t>
      </w:r>
      <w:r w:rsidRPr="006602B3">
        <w:rPr>
          <w:rFonts w:ascii="Times New Roman" w:hAnsi="Times New Roman" w:cs="Times New Roman"/>
          <w:color w:val="000000" w:themeColor="text1"/>
          <w:sz w:val="28"/>
          <w:szCs w:val="28"/>
          <w:lang w:val="es-ES_tradnl"/>
        </w:rPr>
        <w:t xml:space="preserve"> de</w:t>
      </w:r>
      <w:r w:rsidRPr="006602B3">
        <w:rPr>
          <w:rFonts w:ascii="Times New Roman" w:hAnsi="Times New Roman" w:cs="Times New Roman"/>
          <w:color w:val="000000" w:themeColor="text1"/>
          <w:sz w:val="28"/>
          <w:szCs w:val="28"/>
          <w:lang w:val="es-ES_tradnl"/>
        </w:rPr>
        <w:t xml:space="preserve"> esa misma fecha</w:t>
      </w:r>
      <w:r w:rsidRPr="006602B3">
        <w:rPr>
          <w:rStyle w:val="Refdenotaalpie"/>
          <w:rFonts w:ascii="Times New Roman" w:hAnsi="Times New Roman" w:cs="Times New Roman"/>
          <w:sz w:val="28"/>
          <w:szCs w:val="28"/>
          <w:lang w:val="es-ES_tradnl"/>
        </w:rPr>
        <w:footnoteReference w:id="58"/>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con anterioridad al primer debate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 consecuencia, se cumplió con el requisito de publicidad del proyecto de ley.</w:t>
      </w:r>
    </w:p>
    <w:p w:rsidR="007676DB"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Anuncio previo</w:t>
      </w:r>
      <w:r w:rsidRPr="006602B3">
        <w:rPr>
          <w:rFonts w:ascii="Times New Roman" w:hAnsi="Times New Roman" w:cs="Times New Roman"/>
          <w:i/>
          <w:iCs/>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w:t>
      </w:r>
      <w:r w:rsidRPr="006602B3">
        <w:rPr>
          <w:rFonts w:ascii="Times New Roman" w:hAnsi="Times New Roman" w:cs="Times New Roman"/>
          <w:bCs/>
          <w:color w:val="000000" w:themeColor="text1"/>
          <w:sz w:val="28"/>
          <w:szCs w:val="28"/>
          <w:lang w:val="es-ES_tradnl" w:eastAsia="es-ES"/>
        </w:rPr>
        <w:t>artículo 160 de la Constitución dispone que</w:t>
      </w:r>
      <w:r w:rsidRPr="006602B3">
        <w:rPr>
          <w:rFonts w:ascii="Times New Roman" w:hAnsi="Times New Roman" w:cs="Times New Roman"/>
          <w:bCs/>
          <w:color w:val="000000" w:themeColor="text1"/>
          <w:sz w:val="28"/>
          <w:szCs w:val="28"/>
          <w:lang w:val="es-ES_tradnl" w:eastAsia="es-ES"/>
        </w:rPr>
        <w:t xml:space="preserve">: </w:t>
      </w:r>
      <w:r w:rsidRPr="006602B3">
        <w:rPr>
          <w:rFonts w:ascii="Times New Roman" w:hAnsi="Times New Roman" w:cs="Times New Roman"/>
          <w:color w:val="000000" w:themeColor="text1"/>
          <w:sz w:val="28"/>
          <w:szCs w:val="28"/>
          <w:lang w:val="es-ES_tradnl"/>
        </w:rPr>
        <w:t xml:space="preserve">“[n]ingún proyecto de ley será sometido a votación en </w:t>
      </w:r>
      <w:r w:rsidRPr="006602B3">
        <w:rPr>
          <w:rFonts w:ascii="Times New Roman" w:hAnsi="Times New Roman" w:cs="Times New Roman"/>
          <w:color w:val="000000" w:themeColor="text1"/>
          <w:sz w:val="28"/>
          <w:szCs w:val="28"/>
          <w:lang w:val="es-ES_tradnl"/>
        </w:rPr>
        <w:t>sesión diferente a aquella que previamente se haya anunciado”</w:t>
      </w:r>
      <w:r w:rsidRPr="006602B3">
        <w:rPr>
          <w:rStyle w:val="Refdenotaalpie"/>
          <w:rFonts w:ascii="Times New Roman" w:hAnsi="Times New Roman" w:cs="Times New Roman"/>
          <w:sz w:val="28"/>
          <w:szCs w:val="28"/>
          <w:lang w:val="es-ES_tradnl"/>
        </w:rPr>
        <w:footnoteReference w:id="59"/>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 este requisito se pretende evitar votaciones sorpresivas que impidan el conocimiento y discusión por los congresistas de los proyectos que serán objeto de discusión. De esta manera, el con</w:t>
      </w:r>
      <w:r w:rsidRPr="006602B3">
        <w:rPr>
          <w:rFonts w:ascii="Times New Roman" w:hAnsi="Times New Roman" w:cs="Times New Roman"/>
          <w:color w:val="000000" w:themeColor="text1"/>
          <w:sz w:val="28"/>
          <w:szCs w:val="28"/>
          <w:lang w:val="es-ES_tradnl"/>
        </w:rPr>
        <w:t>ocimiento previo de los asuntos que se debatirán afianza el control político y el seguimiento ciudadano a los proyectos de ley. Por lo demás,</w:t>
      </w:r>
      <w:r w:rsidRPr="006602B3">
        <w:rPr>
          <w:rFonts w:ascii="Times New Roman" w:hAnsi="Times New Roman" w:cs="Times New Roman"/>
          <w:color w:val="000000" w:themeColor="text1"/>
          <w:sz w:val="28"/>
          <w:szCs w:val="28"/>
          <w:lang w:val="es-ES_tradnl"/>
        </w:rPr>
        <w:t xml:space="preserve"> es una condición que</w:t>
      </w:r>
      <w:r w:rsidRPr="006602B3">
        <w:rPr>
          <w:rFonts w:ascii="Times New Roman" w:hAnsi="Times New Roman" w:cs="Times New Roman"/>
          <w:color w:val="000000" w:themeColor="text1"/>
          <w:sz w:val="28"/>
          <w:szCs w:val="28"/>
          <w:lang w:val="es-ES_tradnl"/>
        </w:rPr>
        <w:t>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profundiza el principio democrático, el respeto por las minorías parlamentarias, y la </w:t>
      </w:r>
      <w:r w:rsidRPr="006602B3">
        <w:rPr>
          <w:rFonts w:ascii="Times New Roman" w:hAnsi="Times New Roman" w:cs="Times New Roman"/>
          <w:color w:val="000000" w:themeColor="text1"/>
          <w:sz w:val="28"/>
          <w:szCs w:val="28"/>
          <w:lang w:val="es-ES_tradnl"/>
        </w:rPr>
        <w:t>publicidad y transparencia del proceso legislativo”</w:t>
      </w:r>
      <w:r w:rsidRPr="006602B3">
        <w:rPr>
          <w:rStyle w:val="Refdenotaalpie"/>
          <w:rFonts w:ascii="Times New Roman" w:hAnsi="Times New Roman" w:cs="Times New Roman"/>
          <w:sz w:val="28"/>
          <w:szCs w:val="28"/>
          <w:lang w:val="es-ES_tradnl"/>
        </w:rPr>
        <w:footnoteReference w:id="60"/>
      </w:r>
      <w:r w:rsidRPr="006602B3">
        <w:rPr>
          <w:rFonts w:ascii="Times New Roman" w:hAnsi="Times New Roman" w:cs="Times New Roman"/>
          <w:color w:val="000000" w:themeColor="text1"/>
          <w:sz w:val="28"/>
          <w:szCs w:val="28"/>
          <w:lang w:val="es-ES_tradnl"/>
        </w:rPr>
        <w:t xml:space="preserve">. </w:t>
      </w:r>
    </w:p>
    <w:p w:rsidR="009E316C"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Además, la jurisprudencia constitucional </w:t>
      </w:r>
      <w:r w:rsidRPr="006602B3">
        <w:rPr>
          <w:rFonts w:ascii="Times New Roman" w:hAnsi="Times New Roman" w:cs="Times New Roman"/>
          <w:color w:val="000000" w:themeColor="text1"/>
          <w:sz w:val="28"/>
          <w:szCs w:val="28"/>
          <w:lang w:val="es-ES_tradnl"/>
        </w:rPr>
        <w:t xml:space="preserve">señala </w:t>
      </w:r>
      <w:r w:rsidRPr="006602B3">
        <w:rPr>
          <w:rFonts w:ascii="Times New Roman" w:hAnsi="Times New Roman" w:cs="Times New Roman"/>
          <w:color w:val="000000" w:themeColor="text1"/>
          <w:sz w:val="28"/>
          <w:szCs w:val="28"/>
          <w:lang w:val="es-ES_tradnl"/>
        </w:rPr>
        <w:t>que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para efectos del anuncio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no es exigible </w:t>
      </w:r>
      <w:r w:rsidRPr="006602B3">
        <w:rPr>
          <w:rFonts w:ascii="Times New Roman" w:hAnsi="Times New Roman" w:cs="Times New Roman"/>
          <w:color w:val="000000" w:themeColor="text1"/>
          <w:sz w:val="28"/>
          <w:szCs w:val="28"/>
          <w:lang w:val="es-ES_tradnl"/>
        </w:rPr>
        <w:t xml:space="preserve">usar </w:t>
      </w:r>
      <w:r w:rsidRPr="006602B3">
        <w:rPr>
          <w:rFonts w:ascii="Times New Roman" w:hAnsi="Times New Roman" w:cs="Times New Roman"/>
          <w:color w:val="000000" w:themeColor="text1"/>
          <w:sz w:val="28"/>
          <w:szCs w:val="28"/>
          <w:lang w:val="es-ES_tradnl"/>
        </w:rPr>
        <w:t>fórmulas específicas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ni expresiones lingüísticas determinadas, sino que se permite el uso de </w:t>
      </w:r>
      <w:r w:rsidRPr="006602B3">
        <w:rPr>
          <w:rFonts w:ascii="Times New Roman" w:hAnsi="Times New Roman" w:cs="Times New Roman"/>
          <w:color w:val="000000" w:themeColor="text1"/>
          <w:sz w:val="28"/>
          <w:szCs w:val="28"/>
          <w:lang w:val="es-ES_tradnl"/>
        </w:rPr>
        <w:t xml:space="preserve">aquellas </w:t>
      </w:r>
      <w:r w:rsidRPr="006602B3">
        <w:rPr>
          <w:rFonts w:ascii="Times New Roman" w:hAnsi="Times New Roman" w:cs="Times New Roman"/>
          <w:color w:val="000000" w:themeColor="text1"/>
          <w:sz w:val="28"/>
          <w:szCs w:val="28"/>
          <w:lang w:val="es-ES_tradnl"/>
        </w:rPr>
        <w:t>que ofrezcan elementos de juicio que permitan deducir</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inequívocamente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que la intención es someter a votación un proyecto en una sesión posterior, determinada o determinable</w:t>
      </w:r>
      <w:r w:rsidRPr="006602B3">
        <w:rPr>
          <w:rStyle w:val="Refdenotaalpie"/>
          <w:rFonts w:ascii="Times New Roman" w:hAnsi="Times New Roman" w:cs="Times New Roman"/>
          <w:sz w:val="28"/>
          <w:szCs w:val="28"/>
          <w:lang w:val="es-ES_tradnl"/>
        </w:rPr>
        <w:footnoteReference w:id="61"/>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b/>
          <w:bCs/>
          <w:iCs/>
          <w:color w:val="000000" w:themeColor="text1"/>
          <w:sz w:val="28"/>
          <w:szCs w:val="28"/>
          <w:lang w:val="es-ES_tradnl"/>
        </w:rPr>
        <w:t xml:space="preserve"> </w:t>
      </w:r>
    </w:p>
    <w:p w:rsidR="00294770"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color w:val="000000" w:themeColor="text1"/>
          <w:sz w:val="28"/>
          <w:szCs w:val="28"/>
          <w:lang w:val="es-ES_tradnl"/>
        </w:rPr>
        <w:t>En este caso,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cadena de anuncios previos a la aprobación del proyecto de </w:t>
      </w:r>
      <w:r w:rsidRPr="006602B3">
        <w:rPr>
          <w:rFonts w:ascii="Times New Roman" w:hAnsi="Times New Roman" w:cs="Times New Roman"/>
          <w:color w:val="000000" w:themeColor="text1"/>
          <w:sz w:val="28"/>
          <w:szCs w:val="28"/>
          <w:lang w:val="es-ES_tradnl"/>
        </w:rPr>
        <w:t>ley se desarrolló de la siguiente manera:</w:t>
      </w:r>
    </w:p>
    <w:tbl>
      <w:tblPr>
        <w:tblStyle w:val="Tablaconcuadrcula"/>
        <w:tblW w:w="5000" w:type="pct"/>
        <w:tblLook w:val="04A0" w:firstRow="1" w:lastRow="0" w:firstColumn="1" w:lastColumn="0" w:noHBand="0" w:noVBand="1"/>
      </w:tblPr>
      <w:tblGrid>
        <w:gridCol w:w="1128"/>
        <w:gridCol w:w="1552"/>
        <w:gridCol w:w="1284"/>
        <w:gridCol w:w="3655"/>
        <w:gridCol w:w="1209"/>
      </w:tblGrid>
      <w:tr w:rsidR="00294770" w:rsidRPr="006602B3" w:rsidTr="00CD3C48">
        <w:tc>
          <w:tcPr>
            <w:tcW w:w="639" w:type="pct"/>
            <w:vMerge w:val="restart"/>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Gaceta</w:t>
            </w:r>
          </w:p>
        </w:tc>
        <w:tc>
          <w:tcPr>
            <w:tcW w:w="879" w:type="pct"/>
            <w:vMerge w:val="restart"/>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Acta</w:t>
            </w:r>
          </w:p>
        </w:tc>
        <w:tc>
          <w:tcPr>
            <w:tcW w:w="3482" w:type="pct"/>
            <w:gridSpan w:val="3"/>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Anuncio previo</w:t>
            </w:r>
          </w:p>
        </w:tc>
      </w:tr>
      <w:tr w:rsidR="00294770" w:rsidRPr="006602B3" w:rsidTr="00CD3C48">
        <w:tc>
          <w:tcPr>
            <w:tcW w:w="639" w:type="pct"/>
            <w:vMerge/>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p>
        </w:tc>
        <w:tc>
          <w:tcPr>
            <w:tcW w:w="879" w:type="pct"/>
            <w:vMerge/>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p>
        </w:tc>
        <w:tc>
          <w:tcPr>
            <w:tcW w:w="727" w:type="pct"/>
          </w:tcPr>
          <w:p w:rsidR="00294770" w:rsidRPr="006602B3" w:rsidRDefault="006602B3" w:rsidP="00CD3C48">
            <w:pPr>
              <w:tabs>
                <w:tab w:val="left" w:pos="540"/>
                <w:tab w:val="left" w:pos="8647"/>
                <w:tab w:val="left" w:pos="8789"/>
              </w:tabs>
              <w:spacing w:after="240"/>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Fecha de sesión del anuncio</w:t>
            </w:r>
            <w:r w:rsidRPr="006602B3">
              <w:rPr>
                <w:rFonts w:ascii="Times New Roman" w:hAnsi="Times New Roman" w:cs="Times New Roman"/>
                <w:b/>
                <w:bCs/>
                <w:iCs/>
                <w:color w:val="000000" w:themeColor="text1"/>
                <w:sz w:val="28"/>
                <w:lang w:val="es-ES_tradnl"/>
              </w:rPr>
              <w:t xml:space="preserve"> o de la votación</w:t>
            </w:r>
            <w:r w:rsidRPr="006602B3">
              <w:rPr>
                <w:rStyle w:val="Refdenotaalpie"/>
                <w:rFonts w:ascii="Times New Roman" w:hAnsi="Times New Roman" w:cs="Times New Roman"/>
                <w:color w:val="000000" w:themeColor="text1"/>
                <w:sz w:val="28"/>
                <w:lang w:val="es-ES_tradnl"/>
              </w:rPr>
              <w:footnoteReference w:id="62"/>
            </w:r>
          </w:p>
        </w:tc>
        <w:tc>
          <w:tcPr>
            <w:tcW w:w="2070" w:type="pct"/>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Forma del anuncio</w:t>
            </w:r>
          </w:p>
        </w:tc>
        <w:tc>
          <w:tcPr>
            <w:tcW w:w="685" w:type="pct"/>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 xml:space="preserve">Próxima sesión </w:t>
            </w:r>
          </w:p>
        </w:tc>
      </w:tr>
      <w:tr w:rsidR="0053436C" w:rsidRPr="006602B3" w:rsidTr="00CD3C48">
        <w:tc>
          <w:tcPr>
            <w:tcW w:w="639" w:type="pct"/>
          </w:tcPr>
          <w:p w:rsidR="00294770" w:rsidRPr="006602B3" w:rsidRDefault="006602B3" w:rsidP="008F68CC">
            <w:pPr>
              <w:tabs>
                <w:tab w:val="left" w:pos="540"/>
                <w:tab w:val="left" w:pos="8647"/>
                <w:tab w:val="left" w:pos="8789"/>
              </w:tabs>
              <w:spacing w:after="240"/>
              <w:ind w:right="26"/>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836 del 1</w:t>
            </w:r>
            <w:r w:rsidRPr="006602B3">
              <w:rPr>
                <w:rFonts w:ascii="Times New Roman" w:hAnsi="Times New Roman" w:cs="Times New Roman"/>
                <w:iCs/>
                <w:color w:val="000000" w:themeColor="text1"/>
                <w:sz w:val="28"/>
                <w:lang w:val="es-ES_tradnl"/>
              </w:rPr>
              <w:t xml:space="preserve">3 </w:t>
            </w:r>
            <w:r w:rsidRPr="006602B3">
              <w:rPr>
                <w:rFonts w:ascii="Times New Roman" w:hAnsi="Times New Roman" w:cs="Times New Roman"/>
                <w:iCs/>
                <w:color w:val="000000" w:themeColor="text1"/>
                <w:sz w:val="28"/>
                <w:lang w:val="es-ES_tradnl"/>
              </w:rPr>
              <w:t>julio de 2022</w:t>
            </w:r>
          </w:p>
        </w:tc>
        <w:tc>
          <w:tcPr>
            <w:tcW w:w="879" w:type="pct"/>
          </w:tcPr>
          <w:p w:rsidR="00294770" w:rsidRPr="006602B3" w:rsidRDefault="006602B3" w:rsidP="002137EA">
            <w:pPr>
              <w:tabs>
                <w:tab w:val="left" w:pos="540"/>
                <w:tab w:val="left" w:pos="8647"/>
                <w:tab w:val="left" w:pos="8789"/>
              </w:tabs>
              <w:spacing w:after="24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25 de 2022</w:t>
            </w:r>
          </w:p>
        </w:tc>
        <w:tc>
          <w:tcPr>
            <w:tcW w:w="727" w:type="pct"/>
          </w:tcPr>
          <w:p w:rsidR="00294770" w:rsidRPr="006602B3" w:rsidRDefault="006602B3" w:rsidP="002137EA">
            <w:pPr>
              <w:pStyle w:val="Prrafodelista"/>
              <w:shd w:val="clear" w:color="auto" w:fill="FFFFFF"/>
              <w:tabs>
                <w:tab w:val="left" w:pos="540"/>
                <w:tab w:val="left" w:pos="8647"/>
                <w:tab w:val="left" w:pos="8789"/>
              </w:tabs>
              <w:spacing w:after="240" w:afterAutospacing="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2/06/2022</w:t>
            </w:r>
          </w:p>
        </w:tc>
        <w:tc>
          <w:tcPr>
            <w:tcW w:w="2070" w:type="pct"/>
          </w:tcPr>
          <w:p w:rsidR="00294770" w:rsidRPr="006602B3" w:rsidRDefault="006602B3" w:rsidP="008F68CC">
            <w:pPr>
              <w:pStyle w:val="Prrafodelista"/>
              <w:shd w:val="clear" w:color="auto" w:fill="FFFFFF"/>
              <w:tabs>
                <w:tab w:val="left" w:pos="540"/>
                <w:tab w:val="left" w:pos="8647"/>
                <w:tab w:val="left" w:pos="8789"/>
              </w:tabs>
              <w:spacing w:after="240" w:afterAutospacing="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El secretario de la Comisión Segunda del Senado, Diego Alejandro González González, anunció “los Proyectos de Ley Ordinarios, que se discutirán y votarán en la próxima sesión”. El segundo en ser anunciado fue el “Proyecto de ley número 357 de 2022 Senado, </w:t>
            </w:r>
            <w:r w:rsidRPr="006602B3">
              <w:rPr>
                <w:rFonts w:ascii="Times New Roman" w:hAnsi="Times New Roman" w:cs="Times New Roman"/>
                <w:color w:val="000000" w:themeColor="text1"/>
                <w:sz w:val="28"/>
                <w:lang w:val="es-ES_tradnl"/>
              </w:rPr>
              <w:t xml:space="preserve">por medio del cual se aprueba el </w:t>
            </w:r>
            <w:r w:rsidRPr="006602B3">
              <w:rPr>
                <w:rFonts w:ascii="Times New Roman" w:hAnsi="Times New Roman" w:cs="Times New Roman"/>
                <w:color w:val="000000" w:themeColor="text1"/>
                <w:sz w:val="28"/>
                <w:lang w:val="es-ES_tradnl"/>
              </w:rPr>
              <w:t>Tratado sobre el Comercio de Armas</w:t>
            </w:r>
            <w:r w:rsidRPr="006602B3">
              <w:rPr>
                <w:rFonts w:ascii="Times New Roman" w:hAnsi="Times New Roman" w:cs="Times New Roman"/>
                <w:color w:val="000000" w:themeColor="text1"/>
                <w:sz w:val="28"/>
                <w:lang w:val="es-ES_tradnl"/>
              </w:rPr>
              <w:t>, adoptado en Nueva York el 2 de abril de 2013”</w:t>
            </w:r>
            <w:r w:rsidRPr="006602B3">
              <w:rPr>
                <w:rFonts w:ascii="Times New Roman" w:hAnsi="Times New Roman" w:cs="Times New Roman"/>
                <w:sz w:val="28"/>
                <w:vertAlign w:val="superscript"/>
              </w:rPr>
              <w:footnoteReference w:id="63"/>
            </w:r>
            <w:r w:rsidRPr="006602B3">
              <w:rPr>
                <w:rFonts w:ascii="Times New Roman" w:hAnsi="Times New Roman" w:cs="Times New Roman"/>
                <w:color w:val="000000" w:themeColor="text1"/>
                <w:sz w:val="28"/>
                <w:lang w:val="es-ES_tradnl"/>
              </w:rPr>
              <w:t>.</w:t>
            </w:r>
          </w:p>
        </w:tc>
        <w:tc>
          <w:tcPr>
            <w:tcW w:w="685" w:type="pct"/>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7/06/2022</w:t>
            </w:r>
          </w:p>
        </w:tc>
      </w:tr>
      <w:tr w:rsidR="0053436C" w:rsidRPr="006602B3" w:rsidTr="00CD3C48">
        <w:tc>
          <w:tcPr>
            <w:tcW w:w="639" w:type="pct"/>
          </w:tcPr>
          <w:p w:rsidR="00294770" w:rsidRPr="006602B3" w:rsidRDefault="006602B3" w:rsidP="008F68CC">
            <w:pPr>
              <w:tabs>
                <w:tab w:val="left" w:pos="540"/>
                <w:tab w:val="left" w:pos="8647"/>
                <w:tab w:val="left" w:pos="8789"/>
              </w:tabs>
              <w:spacing w:after="240"/>
              <w:ind w:right="26"/>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863 del 28 de julio de 2022</w:t>
            </w:r>
          </w:p>
        </w:tc>
        <w:tc>
          <w:tcPr>
            <w:tcW w:w="879" w:type="pct"/>
          </w:tcPr>
          <w:p w:rsidR="00294770" w:rsidRPr="006602B3" w:rsidRDefault="006602B3" w:rsidP="002137EA">
            <w:pPr>
              <w:tabs>
                <w:tab w:val="left" w:pos="540"/>
                <w:tab w:val="left" w:pos="8647"/>
                <w:tab w:val="left" w:pos="8789"/>
              </w:tabs>
              <w:spacing w:after="24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26 de 2022</w:t>
            </w:r>
          </w:p>
        </w:tc>
        <w:tc>
          <w:tcPr>
            <w:tcW w:w="727" w:type="pct"/>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7/06/2022</w:t>
            </w:r>
          </w:p>
        </w:tc>
        <w:tc>
          <w:tcPr>
            <w:tcW w:w="2070" w:type="pct"/>
          </w:tcPr>
          <w:p w:rsidR="00294770" w:rsidRPr="006602B3" w:rsidRDefault="006602B3" w:rsidP="008F68CC">
            <w:pPr>
              <w:pStyle w:val="Prrafodelista"/>
              <w:shd w:val="clear" w:color="auto" w:fill="FFFFFF"/>
              <w:tabs>
                <w:tab w:val="left" w:pos="540"/>
                <w:tab w:val="left" w:pos="8647"/>
                <w:tab w:val="left" w:pos="8789"/>
              </w:tabs>
              <w:spacing w:after="240" w:afterAutospacing="0"/>
              <w:jc w:val="both"/>
              <w:rPr>
                <w:rFonts w:ascii="Times New Roman" w:hAnsi="Times New Roman" w:cs="Times New Roman"/>
                <w:b/>
                <w:bCs/>
                <w:iCs/>
                <w:color w:val="000000" w:themeColor="text1"/>
                <w:sz w:val="28"/>
                <w:lang w:val="es-ES_tradnl"/>
              </w:rPr>
            </w:pPr>
            <w:r w:rsidRPr="006602B3">
              <w:rPr>
                <w:rFonts w:ascii="Times New Roman" w:hAnsi="Times New Roman" w:cs="Times New Roman"/>
                <w:color w:val="000000" w:themeColor="text1"/>
                <w:sz w:val="28"/>
                <w:lang w:val="es-ES_tradnl"/>
              </w:rPr>
              <w:t xml:space="preserve">Al </w:t>
            </w:r>
            <w:r w:rsidRPr="006602B3">
              <w:rPr>
                <w:rFonts w:ascii="Times New Roman" w:hAnsi="Times New Roman" w:cs="Times New Roman"/>
                <w:color w:val="000000" w:themeColor="text1"/>
                <w:sz w:val="28"/>
                <w:lang w:val="es-ES_tradnl"/>
              </w:rPr>
              <w:t xml:space="preserve">final </w:t>
            </w:r>
            <w:r w:rsidRPr="006602B3">
              <w:rPr>
                <w:rFonts w:ascii="Times New Roman" w:hAnsi="Times New Roman" w:cs="Times New Roman"/>
                <w:color w:val="000000" w:themeColor="text1"/>
                <w:sz w:val="28"/>
                <w:lang w:val="es-ES_tradnl"/>
              </w:rPr>
              <w:t xml:space="preserve">de la sesión del 7 de junio de 2022, el secretario Diego Alejandro </w:t>
            </w:r>
            <w:r w:rsidRPr="006602B3">
              <w:rPr>
                <w:rFonts w:ascii="Times New Roman" w:hAnsi="Times New Roman" w:cs="Times New Roman"/>
                <w:color w:val="000000" w:themeColor="text1"/>
                <w:sz w:val="28"/>
                <w:lang w:val="es-ES_tradnl"/>
              </w:rPr>
              <w:t>González González señaló que, entre los “anuncios de proyectos de ley para discutir y votar en la próxima sesión”</w:t>
            </w:r>
            <w:r w:rsidRPr="006602B3">
              <w:rPr>
                <w:rStyle w:val="Refdenotaalpie"/>
                <w:rFonts w:ascii="Times New Roman" w:hAnsi="Times New Roman" w:cs="Times New Roman"/>
                <w:color w:val="000000" w:themeColor="text1"/>
                <w:sz w:val="28"/>
                <w:lang w:val="es-ES_tradnl"/>
              </w:rPr>
              <w:footnoteReference w:id="64"/>
            </w:r>
            <w:r w:rsidRPr="006602B3">
              <w:rPr>
                <w:rFonts w:ascii="Times New Roman" w:hAnsi="Times New Roman" w:cs="Times New Roman"/>
                <w:color w:val="000000" w:themeColor="text1"/>
                <w:sz w:val="28"/>
                <w:lang w:val="es-ES_tradnl"/>
              </w:rPr>
              <w:t>, estaba el 357 de 2022</w:t>
            </w:r>
            <w:r w:rsidRPr="006602B3">
              <w:rPr>
                <w:rFonts w:ascii="Times New Roman" w:hAnsi="Times New Roman" w:cs="Times New Roman"/>
                <w:color w:val="000000" w:themeColor="text1"/>
                <w:sz w:val="28"/>
                <w:lang w:val="es-ES_tradnl"/>
              </w:rPr>
              <w:t xml:space="preserve">. Además, la presidenta de la Comisión Segunda del Senado afirmó que: “se levanta la sesión y se convoca para mañana a </w:t>
            </w:r>
            <w:r w:rsidRPr="006602B3">
              <w:rPr>
                <w:rFonts w:ascii="Times New Roman" w:hAnsi="Times New Roman" w:cs="Times New Roman"/>
                <w:color w:val="000000" w:themeColor="text1"/>
                <w:sz w:val="28"/>
                <w:lang w:val="es-ES_tradnl"/>
              </w:rPr>
              <w:t>las 8:30 a.m.”</w:t>
            </w:r>
            <w:r w:rsidRPr="006602B3">
              <w:rPr>
                <w:rStyle w:val="Refdenotaalpie"/>
                <w:rFonts w:ascii="Times New Roman" w:hAnsi="Times New Roman" w:cs="Times New Roman"/>
                <w:color w:val="000000" w:themeColor="text1"/>
                <w:sz w:val="28"/>
                <w:lang w:val="es-ES_tradnl"/>
              </w:rPr>
              <w:footnoteReference w:id="65"/>
            </w:r>
            <w:r w:rsidRPr="006602B3">
              <w:rPr>
                <w:rFonts w:ascii="Times New Roman" w:hAnsi="Times New Roman" w:cs="Times New Roman"/>
                <w:color w:val="000000" w:themeColor="text1"/>
                <w:sz w:val="28"/>
                <w:lang w:val="es-ES_tradnl"/>
              </w:rPr>
              <w:t xml:space="preserve">. </w:t>
            </w:r>
          </w:p>
        </w:tc>
        <w:tc>
          <w:tcPr>
            <w:tcW w:w="685" w:type="pct"/>
          </w:tcPr>
          <w:p w:rsidR="00294770" w:rsidRPr="006602B3" w:rsidRDefault="006602B3" w:rsidP="002137EA">
            <w:pPr>
              <w:tabs>
                <w:tab w:val="left" w:pos="540"/>
                <w:tab w:val="left" w:pos="8647"/>
                <w:tab w:val="left" w:pos="8789"/>
              </w:tabs>
              <w:spacing w:after="240"/>
              <w:ind w:right="-234"/>
              <w:jc w:val="both"/>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8/06/2022</w:t>
            </w:r>
          </w:p>
        </w:tc>
      </w:tr>
      <w:tr w:rsidR="001252DF" w:rsidRPr="006602B3" w:rsidTr="00CD3C48">
        <w:tc>
          <w:tcPr>
            <w:tcW w:w="639" w:type="pct"/>
          </w:tcPr>
          <w:p w:rsidR="001252DF" w:rsidRPr="006602B3" w:rsidRDefault="006602B3" w:rsidP="008F68CC">
            <w:pPr>
              <w:tabs>
                <w:tab w:val="left" w:pos="540"/>
                <w:tab w:val="left" w:pos="8647"/>
                <w:tab w:val="left" w:pos="8789"/>
              </w:tabs>
              <w:spacing w:after="240"/>
              <w:ind w:right="26"/>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987 del 2 de agosto de 2023</w:t>
            </w:r>
          </w:p>
        </w:tc>
        <w:tc>
          <w:tcPr>
            <w:tcW w:w="879" w:type="pct"/>
          </w:tcPr>
          <w:p w:rsidR="001252DF" w:rsidRPr="006602B3" w:rsidRDefault="006602B3" w:rsidP="002137EA">
            <w:pPr>
              <w:tabs>
                <w:tab w:val="left" w:pos="540"/>
                <w:tab w:val="left" w:pos="8647"/>
                <w:tab w:val="left" w:pos="8789"/>
              </w:tabs>
              <w:spacing w:after="24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27 de 2022</w:t>
            </w:r>
          </w:p>
        </w:tc>
        <w:tc>
          <w:tcPr>
            <w:tcW w:w="727" w:type="pct"/>
          </w:tcPr>
          <w:p w:rsidR="001252DF" w:rsidRPr="006602B3" w:rsidRDefault="006602B3" w:rsidP="008F68CC">
            <w:pPr>
              <w:tabs>
                <w:tab w:val="left" w:pos="540"/>
                <w:tab w:val="left" w:pos="8647"/>
                <w:tab w:val="left" w:pos="8789"/>
              </w:tabs>
              <w:spacing w:after="240"/>
              <w:ind w:right="-234"/>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8/06/2022</w:t>
            </w:r>
          </w:p>
        </w:tc>
        <w:tc>
          <w:tcPr>
            <w:tcW w:w="2070" w:type="pct"/>
          </w:tcPr>
          <w:p w:rsidR="001252DF" w:rsidRPr="006602B3" w:rsidRDefault="006602B3" w:rsidP="008F68CC">
            <w:pPr>
              <w:pStyle w:val="Prrafodelista"/>
              <w:shd w:val="clear" w:color="auto" w:fill="FFFFFF"/>
              <w:tabs>
                <w:tab w:val="left" w:pos="540"/>
                <w:tab w:val="left" w:pos="8647"/>
                <w:tab w:val="left" w:pos="8789"/>
              </w:tabs>
              <w:spacing w:after="240" w:afterAutospacing="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El proyecto de ley 357 de 2022 (Senado) fue aprobado por la Comisión Segunda Constitucional Permanente</w:t>
            </w:r>
            <w:r w:rsidRPr="006602B3">
              <w:rPr>
                <w:rStyle w:val="Refdenotaalpie"/>
                <w:rFonts w:ascii="Times New Roman" w:hAnsi="Times New Roman" w:cs="Times New Roman"/>
                <w:color w:val="000000" w:themeColor="text1"/>
                <w:sz w:val="28"/>
                <w:lang w:val="es-ES_tradnl"/>
              </w:rPr>
              <w:footnoteReference w:id="66"/>
            </w:r>
            <w:r w:rsidRPr="006602B3">
              <w:rPr>
                <w:rFonts w:ascii="Times New Roman" w:hAnsi="Times New Roman" w:cs="Times New Roman"/>
                <w:color w:val="000000" w:themeColor="text1"/>
                <w:sz w:val="28"/>
                <w:lang w:val="es-ES_tradnl"/>
              </w:rPr>
              <w:t xml:space="preserve">. </w:t>
            </w:r>
          </w:p>
        </w:tc>
        <w:tc>
          <w:tcPr>
            <w:tcW w:w="685" w:type="pct"/>
          </w:tcPr>
          <w:p w:rsidR="001252DF" w:rsidRPr="006602B3" w:rsidRDefault="006602B3" w:rsidP="002137EA">
            <w:pPr>
              <w:pStyle w:val="Prrafodelista"/>
              <w:tabs>
                <w:tab w:val="left" w:pos="540"/>
                <w:tab w:val="left" w:pos="8647"/>
                <w:tab w:val="left" w:pos="8789"/>
              </w:tabs>
              <w:spacing w:after="240"/>
              <w:ind w:left="780" w:right="-234"/>
              <w:jc w:val="both"/>
              <w:rPr>
                <w:rFonts w:ascii="Times New Roman" w:hAnsi="Times New Roman" w:cs="Times New Roman"/>
                <w:iCs/>
                <w:color w:val="000000" w:themeColor="text1"/>
                <w:sz w:val="28"/>
                <w:lang w:val="es-ES_tradnl"/>
              </w:rPr>
            </w:pPr>
          </w:p>
        </w:tc>
      </w:tr>
    </w:tbl>
    <w:p w:rsidR="00A85791"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iCs/>
          <w:color w:val="000000" w:themeColor="text1"/>
          <w:sz w:val="28"/>
          <w:szCs w:val="28"/>
          <w:lang w:val="es-ES_tradnl"/>
        </w:rPr>
        <w:t>Al respecto</w:t>
      </w:r>
      <w:r w:rsidRPr="006602B3">
        <w:rPr>
          <w:rFonts w:ascii="Times New Roman" w:hAnsi="Times New Roman" w:cs="Times New Roman"/>
          <w:color w:val="000000" w:themeColor="text1"/>
          <w:sz w:val="28"/>
          <w:szCs w:val="28"/>
          <w:lang w:val="es-ES_tradnl"/>
        </w:rPr>
        <w:t>, es importante recordar que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Corte estima que la </w:t>
      </w:r>
      <w:r w:rsidRPr="006602B3">
        <w:rPr>
          <w:rFonts w:ascii="Times New Roman" w:hAnsi="Times New Roman" w:cs="Times New Roman"/>
          <w:color w:val="000000" w:themeColor="text1"/>
          <w:sz w:val="28"/>
          <w:szCs w:val="28"/>
          <w:lang w:val="es-ES_tradnl"/>
        </w:rPr>
        <w:t>consecutividad de las actas es un criterio para determinar la continuidad en la cadena de anuncios</w:t>
      </w:r>
      <w:r w:rsidRPr="006602B3">
        <w:rPr>
          <w:rStyle w:val="Refdenotaalpie"/>
          <w:rFonts w:ascii="Times New Roman" w:hAnsi="Times New Roman" w:cs="Times New Roman"/>
          <w:sz w:val="28"/>
          <w:szCs w:val="28"/>
          <w:lang w:val="es-ES_tradnl"/>
        </w:rPr>
        <w:footnoteReference w:id="67"/>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Por ejemplo, en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C-947 de 2015, la Corte concluyó que se cumplió con el requisito del anuncio previo porque la expresión “próxima sesión” era d</w:t>
      </w:r>
      <w:r w:rsidRPr="006602B3">
        <w:rPr>
          <w:rFonts w:ascii="Times New Roman" w:hAnsi="Times New Roman" w:cs="Times New Roman"/>
          <w:color w:val="000000" w:themeColor="text1"/>
          <w:sz w:val="28"/>
          <w:szCs w:val="28"/>
          <w:lang w:val="es-ES_tradnl"/>
        </w:rPr>
        <w:t>eterminable y se acudió al consecutivo de las actas de la sesión plenaria del Senado. Es decir, el número del acta de la sesión en la que se discutió y aprobó el proyecto correspondió al número siguiente del acta en la que se hizo el anuncio previo mediant</w:t>
      </w:r>
      <w:r w:rsidRPr="006602B3">
        <w:rPr>
          <w:rFonts w:ascii="Times New Roman" w:hAnsi="Times New Roman" w:cs="Times New Roman"/>
          <w:color w:val="000000" w:themeColor="text1"/>
          <w:sz w:val="28"/>
          <w:szCs w:val="28"/>
          <w:lang w:val="es-ES_tradnl"/>
        </w:rPr>
        <w:t xml:space="preserve">e el uso de la expresión “próxima sesión”. Por eso, se pudo establecer que el proyecto de ley se votó en la sesión siguiente a aquella en la que se hizo el anuncio. Igualmente, en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C-408 de 2017, en la que evaluó una reforma a la Ley 5ª de 1992</w:t>
      </w:r>
      <w:r w:rsidRPr="006602B3">
        <w:rPr>
          <w:rFonts w:ascii="Times New Roman" w:hAnsi="Times New Roman" w:cs="Times New Roman"/>
          <w:color w:val="000000" w:themeColor="text1"/>
          <w:sz w:val="28"/>
          <w:szCs w:val="28"/>
          <w:lang w:val="es-ES_tradnl"/>
        </w:rPr>
        <w:t>, la Corte concluyó que el proyecto había cumplido con el requisito del anuncio previo en uno de los debates, con fundamento en el consecutivo de las actas. La Sala Plena consideró que era posible determinar la fecha en la que se votaría el proyecto porque</w:t>
      </w:r>
      <w:r w:rsidRPr="006602B3">
        <w:rPr>
          <w:rFonts w:ascii="Times New Roman" w:hAnsi="Times New Roman" w:cs="Times New Roman"/>
          <w:color w:val="000000" w:themeColor="text1"/>
          <w:sz w:val="28"/>
          <w:szCs w:val="28"/>
          <w:lang w:val="es-ES_tradnl"/>
        </w:rPr>
        <w:t xml:space="preserve"> la sesión en la que se discutió y aprobó correspondía al número siguiente del acta del anuncio</w:t>
      </w:r>
      <w:r w:rsidRPr="006602B3">
        <w:rPr>
          <w:rStyle w:val="Refdenotaalpie"/>
          <w:rFonts w:ascii="Times New Roman" w:hAnsi="Times New Roman" w:cs="Times New Roman"/>
          <w:sz w:val="28"/>
          <w:szCs w:val="28"/>
          <w:lang w:val="es-ES_tradnl"/>
        </w:rPr>
        <w:footnoteReference w:id="68"/>
      </w:r>
      <w:r w:rsidRPr="006602B3">
        <w:rPr>
          <w:rFonts w:ascii="Times New Roman" w:hAnsi="Times New Roman" w:cs="Times New Roman"/>
          <w:color w:val="000000" w:themeColor="text1"/>
          <w:sz w:val="28"/>
          <w:szCs w:val="28"/>
          <w:lang w:val="es-ES_tradnl"/>
        </w:rPr>
        <w:t xml:space="preserve">. </w:t>
      </w:r>
    </w:p>
    <w:p w:rsidR="00A85791" w:rsidRPr="006602B3" w:rsidRDefault="006602B3" w:rsidP="00196C84">
      <w:pPr>
        <w:pStyle w:val="Prrafodelista"/>
        <w:numPr>
          <w:ilvl w:val="0"/>
          <w:numId w:val="3"/>
        </w:numPr>
        <w:tabs>
          <w:tab w:val="left" w:pos="630"/>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De manera similar, esta Corte estima que </w:t>
      </w:r>
      <w:r w:rsidRPr="006602B3">
        <w:rPr>
          <w:rFonts w:ascii="Times New Roman" w:hAnsi="Times New Roman" w:cs="Times New Roman"/>
          <w:color w:val="000000" w:themeColor="text1"/>
          <w:sz w:val="28"/>
          <w:szCs w:val="28"/>
          <w:shd w:val="clear" w:color="auto" w:fill="FFFFFF"/>
          <w:lang w:val="es-ES_tradnl"/>
        </w:rPr>
        <w:t>el</w:t>
      </w:r>
      <w:r w:rsidRPr="006602B3">
        <w:rPr>
          <w:rFonts w:ascii="Times New Roman" w:hAnsi="Times New Roman" w:cs="Times New Roman"/>
          <w:color w:val="000000" w:themeColor="text1"/>
          <w:sz w:val="28"/>
          <w:szCs w:val="28"/>
          <w:lang w:val="es-ES_tradnl"/>
        </w:rPr>
        <w:t xml:space="preserve"> anuncio para la votación seguido de una convocatoria de la comisión -con fecha exacta- permite suponer, razonablemente, que la votación tendrá lugar en la sesión siguiente. Por ejemplo,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C-098 de 2020, en la que se estudió la constitucionalida</w:t>
      </w:r>
      <w:r w:rsidRPr="006602B3">
        <w:rPr>
          <w:rFonts w:ascii="Times New Roman" w:hAnsi="Times New Roman" w:cs="Times New Roman"/>
          <w:color w:val="000000" w:themeColor="text1"/>
          <w:sz w:val="28"/>
          <w:szCs w:val="28"/>
          <w:lang w:val="es-ES_tradnl"/>
        </w:rPr>
        <w:t xml:space="preserve">d de la </w:t>
      </w:r>
      <w:r w:rsidRPr="006602B3">
        <w:rPr>
          <w:rFonts w:ascii="Times New Roman" w:hAnsi="Times New Roman" w:cs="Times New Roman"/>
          <w:color w:val="000000" w:themeColor="text1"/>
          <w:sz w:val="28"/>
          <w:szCs w:val="28"/>
          <w:shd w:val="clear" w:color="auto" w:fill="FFFFFF"/>
          <w:lang w:val="es-ES_tradnl"/>
        </w:rPr>
        <w:t>Ley 1958 de 2019</w:t>
      </w:r>
      <w:r w:rsidRPr="006602B3">
        <w:rPr>
          <w:rStyle w:val="Refdenotaalpie"/>
          <w:rFonts w:ascii="Times New Roman" w:hAnsi="Times New Roman" w:cs="Times New Roman"/>
          <w:sz w:val="28"/>
          <w:szCs w:val="28"/>
          <w:lang w:val="es-ES_tradnl"/>
        </w:rPr>
        <w:footnoteReference w:id="69"/>
      </w:r>
      <w:r w:rsidRPr="006602B3">
        <w:rPr>
          <w:rFonts w:ascii="Times New Roman" w:hAnsi="Times New Roman" w:cs="Times New Roman"/>
          <w:color w:val="000000" w:themeColor="text1"/>
          <w:sz w:val="28"/>
          <w:szCs w:val="28"/>
          <w:shd w:val="clear" w:color="auto" w:fill="FFFFFF"/>
          <w:lang w:val="es-ES_tradnl"/>
        </w:rPr>
        <w:t xml:space="preserve">, tuvo por acreditado el cumplimiento del anuncio previo “en la medida en que la aprobación del proyecto se dio efectivamente </w:t>
      </w:r>
      <w:r w:rsidRPr="006602B3">
        <w:rPr>
          <w:rFonts w:ascii="Times New Roman" w:hAnsi="Times New Roman" w:cs="Times New Roman"/>
          <w:i/>
          <w:iCs/>
          <w:color w:val="000000" w:themeColor="text1"/>
          <w:sz w:val="28"/>
          <w:szCs w:val="28"/>
          <w:shd w:val="clear" w:color="auto" w:fill="FFFFFF"/>
        </w:rPr>
        <w:t>“mañana”</w:t>
      </w:r>
      <w:r w:rsidRPr="006602B3">
        <w:rPr>
          <w:rFonts w:ascii="Times New Roman" w:hAnsi="Times New Roman" w:cs="Times New Roman"/>
          <w:color w:val="000000" w:themeColor="text1"/>
          <w:sz w:val="28"/>
          <w:szCs w:val="28"/>
          <w:shd w:val="clear" w:color="auto" w:fill="FFFFFF"/>
          <w:lang w:val="es-ES_tradnl"/>
        </w:rPr>
        <w:t>, esto es, el día siguiente que fue 20 de marzo de 2019, en la sesión de la Comisión Segunda Cons</w:t>
      </w:r>
      <w:r w:rsidRPr="006602B3">
        <w:rPr>
          <w:rFonts w:ascii="Times New Roman" w:hAnsi="Times New Roman" w:cs="Times New Roman"/>
          <w:color w:val="000000" w:themeColor="text1"/>
          <w:sz w:val="28"/>
          <w:szCs w:val="28"/>
          <w:shd w:val="clear" w:color="auto" w:fill="FFFFFF"/>
          <w:lang w:val="es-ES_tradnl"/>
        </w:rPr>
        <w:t>titucional Permanente de esa célula legislativa”</w:t>
      </w:r>
      <w:r w:rsidRPr="006602B3">
        <w:rPr>
          <w:rStyle w:val="Refdenotaalpie"/>
          <w:rFonts w:ascii="Times New Roman" w:hAnsi="Times New Roman" w:cs="Times New Roman"/>
          <w:sz w:val="28"/>
          <w:szCs w:val="28"/>
          <w:lang w:val="es-ES_tradnl"/>
        </w:rPr>
        <w:footnoteReference w:id="70"/>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rPr>
        <w:t xml:space="preserve">Igualmente, la </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xml:space="preserve">entencia </w:t>
      </w:r>
      <w:r w:rsidRPr="006602B3">
        <w:rPr>
          <w:rFonts w:ascii="Times New Roman" w:hAnsi="Times New Roman" w:cs="Times New Roman"/>
          <w:color w:val="000000" w:themeColor="text1"/>
          <w:sz w:val="28"/>
          <w:szCs w:val="28"/>
          <w:shd w:val="clear" w:color="auto" w:fill="FFFFFF"/>
          <w:lang w:val="es-ES_tradnl"/>
        </w:rPr>
        <w:t xml:space="preserve">C-346 de 2022 consideró acreditado el requisito del anuncio previo </w:t>
      </w:r>
      <w:r w:rsidRPr="006602B3">
        <w:rPr>
          <w:rFonts w:ascii="Times New Roman" w:hAnsi="Times New Roman" w:cs="Times New Roman"/>
          <w:color w:val="000000" w:themeColor="text1"/>
          <w:sz w:val="28"/>
          <w:szCs w:val="28"/>
          <w:shd w:val="clear" w:color="auto" w:fill="FFFFFF"/>
        </w:rPr>
        <w:t>en la medida en que, aunque no se indicó con exactitud la fecha en la que el proyecto iba a ser discutido, se ley</w:t>
      </w:r>
      <w:r w:rsidRPr="006602B3">
        <w:rPr>
          <w:rFonts w:ascii="Times New Roman" w:hAnsi="Times New Roman" w:cs="Times New Roman"/>
          <w:color w:val="000000" w:themeColor="text1"/>
          <w:sz w:val="28"/>
          <w:szCs w:val="28"/>
          <w:shd w:val="clear" w:color="auto" w:fill="FFFFFF"/>
        </w:rPr>
        <w:t>ó una serie de proyectos de ley y, al final de la sesión, el presidente de la Comisión Segunda de la Cámara señaló: “se levanta la sesión, siendo las 11:09 de la mañana. Se cita para mañana a las 9:00 de la mañana”</w:t>
      </w:r>
      <w:r w:rsidRPr="006602B3">
        <w:rPr>
          <w:rStyle w:val="Refdenotaalpie"/>
          <w:rFonts w:ascii="Times New Roman" w:hAnsi="Times New Roman" w:cs="Times New Roman"/>
          <w:color w:val="000000" w:themeColor="text1"/>
          <w:sz w:val="28"/>
          <w:szCs w:val="28"/>
          <w:shd w:val="clear" w:color="auto" w:fill="FFFFFF"/>
        </w:rPr>
        <w:footnoteReference w:id="71"/>
      </w:r>
      <w:r w:rsidRPr="006602B3">
        <w:rPr>
          <w:rFonts w:ascii="Times New Roman" w:hAnsi="Times New Roman" w:cs="Times New Roman"/>
          <w:color w:val="000000" w:themeColor="text1"/>
          <w:sz w:val="28"/>
          <w:szCs w:val="28"/>
          <w:lang w:val="es-ES_tradnl"/>
        </w:rPr>
        <w:t xml:space="preserve">. </w:t>
      </w:r>
    </w:p>
    <w:p w:rsidR="00CE2C14"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color w:val="000000" w:themeColor="text1"/>
          <w:sz w:val="28"/>
          <w:szCs w:val="28"/>
          <w:lang w:val="es-ES_tradnl"/>
        </w:rPr>
        <w:t>En es</w:t>
      </w:r>
      <w:r w:rsidRPr="006602B3">
        <w:rPr>
          <w:rFonts w:ascii="Times New Roman" w:hAnsi="Times New Roman" w:cs="Times New Roman"/>
          <w:color w:val="000000" w:themeColor="text1"/>
          <w:sz w:val="28"/>
          <w:szCs w:val="28"/>
          <w:lang w:val="es-ES_tradnl"/>
        </w:rPr>
        <w:t>as circunstancias</w:t>
      </w:r>
      <w:r w:rsidRPr="006602B3">
        <w:rPr>
          <w:rFonts w:ascii="Times New Roman" w:hAnsi="Times New Roman" w:cs="Times New Roman"/>
          <w:color w:val="000000" w:themeColor="text1"/>
          <w:sz w:val="28"/>
          <w:szCs w:val="28"/>
          <w:lang w:val="es-ES_tradnl"/>
        </w:rPr>
        <w:t xml:space="preserve"> y conforme a lo explicado</w:t>
      </w:r>
      <w:r w:rsidRPr="006602B3">
        <w:rPr>
          <w:rFonts w:ascii="Times New Roman" w:hAnsi="Times New Roman" w:cs="Times New Roman"/>
          <w:color w:val="000000" w:themeColor="text1"/>
          <w:sz w:val="28"/>
          <w:szCs w:val="28"/>
          <w:lang w:val="es-ES_tradnl"/>
        </w:rPr>
        <w:t xml:space="preserve"> previamente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se cumple el requisito de anuncio previo porque: (i) se verificó una cadena ininterrumpida de anuncios; (ii) </w:t>
      </w:r>
      <w:r w:rsidRPr="006602B3">
        <w:rPr>
          <w:rFonts w:ascii="Times New Roman" w:hAnsi="Times New Roman" w:cs="Times New Roman"/>
          <w:color w:val="000000" w:themeColor="text1"/>
          <w:sz w:val="28"/>
          <w:szCs w:val="28"/>
          <w:lang w:val="es-ES_tradnl"/>
        </w:rPr>
        <w:t>la votación se anunció</w:t>
      </w:r>
      <w:r w:rsidRPr="006602B3">
        <w:rPr>
          <w:rFonts w:ascii="Times New Roman" w:hAnsi="Times New Roman" w:cs="Times New Roman"/>
          <w:color w:val="000000" w:themeColor="text1"/>
          <w:sz w:val="28"/>
          <w:szCs w:val="28"/>
          <w:lang w:val="es-ES_tradnl"/>
        </w:rPr>
        <w:t xml:space="preserve"> en las actas 25 y 26 de 2022</w:t>
      </w:r>
      <w:r w:rsidRPr="006602B3">
        <w:rPr>
          <w:rFonts w:ascii="Times New Roman" w:hAnsi="Times New Roman" w:cs="Times New Roman"/>
          <w:color w:val="000000" w:themeColor="text1"/>
          <w:sz w:val="28"/>
          <w:szCs w:val="28"/>
          <w:lang w:val="es-ES_tradnl"/>
        </w:rPr>
        <w:t xml:space="preserve"> a través de</w:t>
      </w:r>
      <w:r w:rsidRPr="006602B3">
        <w:rPr>
          <w:rFonts w:ascii="Times New Roman" w:hAnsi="Times New Roman" w:cs="Times New Roman"/>
          <w:color w:val="000000" w:themeColor="text1"/>
          <w:sz w:val="28"/>
          <w:szCs w:val="28"/>
          <w:lang w:val="es-ES_tradnl"/>
        </w:rPr>
        <w:t xml:space="preserve"> la</w:t>
      </w:r>
      <w:r w:rsidRPr="006602B3">
        <w:rPr>
          <w:rFonts w:ascii="Times New Roman" w:hAnsi="Times New Roman" w:cs="Times New Roman"/>
          <w:color w:val="000000" w:themeColor="text1"/>
          <w:sz w:val="28"/>
          <w:szCs w:val="28"/>
          <w:lang w:val="es-ES_tradnl"/>
        </w:rPr>
        <w:t xml:space="preserve"> expresi</w:t>
      </w:r>
      <w:r w:rsidRPr="006602B3">
        <w:rPr>
          <w:rFonts w:ascii="Times New Roman" w:hAnsi="Times New Roman" w:cs="Times New Roman"/>
          <w:color w:val="000000" w:themeColor="text1"/>
          <w:sz w:val="28"/>
          <w:szCs w:val="28"/>
          <w:lang w:val="es-ES_tradnl"/>
        </w:rPr>
        <w:t>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en</w:t>
      </w:r>
      <w:r w:rsidRPr="006602B3">
        <w:rPr>
          <w:rFonts w:ascii="Times New Roman" w:hAnsi="Times New Roman" w:cs="Times New Roman"/>
          <w:color w:val="000000" w:themeColor="text1"/>
          <w:sz w:val="28"/>
          <w:szCs w:val="28"/>
          <w:lang w:val="es-ES_tradnl"/>
        </w:rPr>
        <w:t xml:space="preserve"> la próxima sesión”</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al f</w:t>
      </w:r>
      <w:r w:rsidRPr="006602B3">
        <w:rPr>
          <w:rFonts w:ascii="Times New Roman" w:hAnsi="Times New Roman" w:cs="Times New Roman"/>
          <w:color w:val="000000" w:themeColor="text1"/>
          <w:sz w:val="28"/>
          <w:szCs w:val="28"/>
          <w:lang w:val="es-ES_tradnl"/>
        </w:rPr>
        <w:t>inal de</w:t>
      </w:r>
      <w:r w:rsidRPr="006602B3">
        <w:rPr>
          <w:rFonts w:ascii="Times New Roman" w:hAnsi="Times New Roman" w:cs="Times New Roman"/>
          <w:color w:val="000000" w:themeColor="text1"/>
          <w:sz w:val="28"/>
          <w:szCs w:val="28"/>
          <w:lang w:val="es-ES_tradnl"/>
        </w:rPr>
        <w:t xml:space="preserve"> la sesión</w:t>
      </w:r>
      <w:r w:rsidRPr="006602B3">
        <w:rPr>
          <w:rFonts w:ascii="Times New Roman" w:hAnsi="Times New Roman" w:cs="Times New Roman"/>
          <w:color w:val="000000" w:themeColor="text1"/>
          <w:sz w:val="28"/>
          <w:szCs w:val="28"/>
          <w:lang w:val="es-ES_tradnl"/>
        </w:rPr>
        <w:t xml:space="preserve"> del 7 de junio de 2022,</w:t>
      </w:r>
      <w:r w:rsidRPr="006602B3">
        <w:rPr>
          <w:rFonts w:ascii="Times New Roman" w:hAnsi="Times New Roman" w:cs="Times New Roman"/>
          <w:color w:val="000000" w:themeColor="text1"/>
          <w:sz w:val="28"/>
          <w:szCs w:val="28"/>
          <w:lang w:val="es-ES_tradnl"/>
        </w:rPr>
        <w:t xml:space="preserve"> la presidenta de la Comisión convocó </w:t>
      </w:r>
      <w:r w:rsidRPr="006602B3">
        <w:rPr>
          <w:rFonts w:ascii="Times New Roman" w:hAnsi="Times New Roman" w:cs="Times New Roman"/>
          <w:color w:val="000000" w:themeColor="text1"/>
          <w:sz w:val="28"/>
          <w:szCs w:val="28"/>
          <w:lang w:val="es-ES_tradnl"/>
        </w:rPr>
        <w:t>a los senadores “para mañana”</w:t>
      </w:r>
      <w:r w:rsidRPr="006602B3">
        <w:rPr>
          <w:rFonts w:ascii="Times New Roman" w:hAnsi="Times New Roman" w:cs="Times New Roman"/>
          <w:color w:val="000000" w:themeColor="text1"/>
          <w:sz w:val="28"/>
          <w:szCs w:val="28"/>
          <w:lang w:val="es-ES_tradnl"/>
        </w:rPr>
        <w:t>. F</w:t>
      </w:r>
      <w:r w:rsidRPr="006602B3">
        <w:rPr>
          <w:rFonts w:ascii="Times New Roman" w:hAnsi="Times New Roman" w:cs="Times New Roman"/>
          <w:color w:val="000000" w:themeColor="text1"/>
          <w:sz w:val="28"/>
          <w:szCs w:val="28"/>
          <w:lang w:val="es-ES_tradnl"/>
        </w:rPr>
        <w:t>inalmente,</w:t>
      </w:r>
      <w:r w:rsidRPr="006602B3">
        <w:rPr>
          <w:rFonts w:ascii="Times New Roman" w:hAnsi="Times New Roman" w:cs="Times New Roman"/>
          <w:color w:val="000000" w:themeColor="text1"/>
          <w:sz w:val="28"/>
          <w:szCs w:val="28"/>
          <w:lang w:val="es-ES_tradnl"/>
        </w:rPr>
        <w:t xml:space="preserve"> (iii) la aprobación del proyecto de ley 357 de 2022 (Senado) se realizó en la sesión previamente anunciada</w:t>
      </w:r>
      <w:r w:rsidRPr="006602B3">
        <w:rPr>
          <w:rFonts w:ascii="Times New Roman" w:hAnsi="Times New Roman" w:cs="Times New Roman"/>
          <w:color w:val="000000" w:themeColor="text1"/>
          <w:sz w:val="28"/>
          <w:szCs w:val="28"/>
          <w:lang w:val="es-ES_tradnl"/>
        </w:rPr>
        <w:t xml:space="preserve">, es decir, la celebrada el </w:t>
      </w:r>
      <w:r w:rsidRPr="006602B3">
        <w:rPr>
          <w:rFonts w:ascii="Times New Roman" w:hAnsi="Times New Roman" w:cs="Times New Roman"/>
          <w:color w:val="000000" w:themeColor="text1"/>
          <w:sz w:val="28"/>
          <w:szCs w:val="28"/>
          <w:lang w:val="es-ES_tradnl"/>
        </w:rPr>
        <w:t>8 de junio de 2022</w:t>
      </w:r>
      <w:r w:rsidRPr="006602B3">
        <w:rPr>
          <w:rFonts w:ascii="Times New Roman" w:hAnsi="Times New Roman" w:cs="Times New Roman"/>
          <w:color w:val="000000" w:themeColor="text1"/>
          <w:sz w:val="28"/>
          <w:szCs w:val="28"/>
          <w:lang w:val="es-ES_tradnl"/>
        </w:rPr>
        <w:t>, como</w:t>
      </w:r>
      <w:r w:rsidRPr="006602B3">
        <w:rPr>
          <w:rFonts w:ascii="Times New Roman" w:hAnsi="Times New Roman" w:cs="Times New Roman"/>
          <w:color w:val="000000" w:themeColor="text1"/>
          <w:sz w:val="28"/>
          <w:szCs w:val="28"/>
          <w:lang w:val="es-ES_tradnl"/>
        </w:rPr>
        <w:t xml:space="preserve"> se inf</w:t>
      </w:r>
      <w:r w:rsidRPr="006602B3">
        <w:rPr>
          <w:rFonts w:ascii="Times New Roman" w:hAnsi="Times New Roman" w:cs="Times New Roman"/>
          <w:color w:val="000000" w:themeColor="text1"/>
          <w:sz w:val="28"/>
          <w:szCs w:val="28"/>
          <w:lang w:val="es-ES_tradnl"/>
        </w:rPr>
        <w:t>iere</w:t>
      </w:r>
      <w:r w:rsidRPr="006602B3">
        <w:rPr>
          <w:rFonts w:ascii="Times New Roman" w:hAnsi="Times New Roman" w:cs="Times New Roman"/>
          <w:color w:val="000000" w:themeColor="text1"/>
          <w:sz w:val="28"/>
          <w:szCs w:val="28"/>
          <w:lang w:val="es-ES_tradnl"/>
        </w:rPr>
        <w:t xml:space="preserve"> de</w:t>
      </w:r>
      <w:r w:rsidRPr="006602B3">
        <w:rPr>
          <w:rFonts w:ascii="Times New Roman" w:hAnsi="Times New Roman" w:cs="Times New Roman"/>
          <w:color w:val="000000" w:themeColor="text1"/>
          <w:sz w:val="28"/>
          <w:szCs w:val="28"/>
          <w:lang w:val="es-ES_tradnl"/>
        </w:rPr>
        <w:t xml:space="preserve"> las fechas y/o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del </w:t>
      </w:r>
      <w:r w:rsidRPr="006602B3">
        <w:rPr>
          <w:rFonts w:ascii="Times New Roman" w:hAnsi="Times New Roman" w:cs="Times New Roman"/>
          <w:color w:val="000000" w:themeColor="text1"/>
          <w:sz w:val="28"/>
          <w:szCs w:val="28"/>
          <w:lang w:val="es-ES_tradnl"/>
        </w:rPr>
        <w:t>número consecutivo de las actas</w:t>
      </w:r>
      <w:r w:rsidRPr="006602B3">
        <w:rPr>
          <w:rFonts w:ascii="Times New Roman" w:hAnsi="Times New Roman" w:cs="Times New Roman"/>
          <w:color w:val="000000" w:themeColor="text1"/>
          <w:sz w:val="28"/>
          <w:szCs w:val="28"/>
          <w:lang w:val="es-ES_tradnl"/>
        </w:rPr>
        <w:t xml:space="preserve">. Así,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cadena de </w:t>
      </w:r>
      <w:r w:rsidRPr="006602B3">
        <w:rPr>
          <w:rFonts w:ascii="Times New Roman" w:hAnsi="Times New Roman" w:cs="Times New Roman"/>
          <w:color w:val="000000" w:themeColor="text1"/>
          <w:sz w:val="28"/>
          <w:szCs w:val="28"/>
          <w:lang w:val="es-ES_tradnl"/>
        </w:rPr>
        <w:t>anuncios consta en las actas número 25 del 2 de junio de 2022 y número 26 del 7 de junio de 2022</w:t>
      </w:r>
      <w:r w:rsidRPr="006602B3">
        <w:rPr>
          <w:rFonts w:ascii="Times New Roman" w:hAnsi="Times New Roman" w:cs="Times New Roman"/>
          <w:color w:val="000000" w:themeColor="text1"/>
          <w:sz w:val="28"/>
          <w:szCs w:val="28"/>
          <w:lang w:val="es-ES_tradnl"/>
        </w:rPr>
        <w:t>, por un lado, y</w:t>
      </w:r>
      <w:r w:rsidRPr="006602B3">
        <w:rPr>
          <w:rFonts w:ascii="Times New Roman" w:hAnsi="Times New Roman" w:cs="Times New Roman"/>
          <w:color w:val="000000" w:themeColor="text1"/>
          <w:sz w:val="28"/>
          <w:szCs w:val="28"/>
          <w:lang w:val="es-ES_tradnl"/>
        </w:rPr>
        <w:t xml:space="preserve"> la discusión y aprobación en la Co</w:t>
      </w:r>
      <w:r w:rsidRPr="006602B3">
        <w:rPr>
          <w:rFonts w:ascii="Times New Roman" w:hAnsi="Times New Roman" w:cs="Times New Roman"/>
          <w:color w:val="000000" w:themeColor="text1"/>
          <w:sz w:val="28"/>
          <w:szCs w:val="28"/>
          <w:lang w:val="es-ES_tradnl"/>
        </w:rPr>
        <w:t xml:space="preserve">misión Segunda se encuentran en el acta número 27 del 8 de junio de 2022, por otro lado. </w:t>
      </w:r>
      <w:r w:rsidRPr="006602B3">
        <w:rPr>
          <w:rFonts w:ascii="Times New Roman" w:hAnsi="Times New Roman" w:cs="Times New Roman"/>
          <w:color w:val="000000" w:themeColor="text1"/>
          <w:sz w:val="28"/>
          <w:szCs w:val="28"/>
          <w:lang w:val="es-ES_tradnl"/>
        </w:rPr>
        <w:t>Por esos motivos, en este caso</w:t>
      </w:r>
      <w:r w:rsidRPr="006602B3">
        <w:rPr>
          <w:rFonts w:ascii="Times New Roman" w:hAnsi="Times New Roman" w:cs="Times New Roman"/>
          <w:color w:val="000000" w:themeColor="text1"/>
          <w:sz w:val="28"/>
          <w:szCs w:val="28"/>
        </w:rPr>
        <w:t xml:space="preserve"> se pudo determinar la fecha en la que ocurriría la discusión y</w:t>
      </w:r>
      <w:r w:rsidRPr="006602B3">
        <w:rPr>
          <w:rFonts w:ascii="Times New Roman" w:hAnsi="Times New Roman" w:cs="Times New Roman"/>
          <w:color w:val="000000" w:themeColor="text1"/>
          <w:sz w:val="28"/>
          <w:szCs w:val="28"/>
        </w:rPr>
        <w:t xml:space="preserve"> la</w:t>
      </w:r>
      <w:r w:rsidRPr="006602B3">
        <w:rPr>
          <w:rFonts w:ascii="Times New Roman" w:hAnsi="Times New Roman" w:cs="Times New Roman"/>
          <w:color w:val="000000" w:themeColor="text1"/>
          <w:sz w:val="28"/>
          <w:szCs w:val="28"/>
        </w:rPr>
        <w:t xml:space="preserve"> votación </w:t>
      </w:r>
      <w:r w:rsidRPr="006602B3">
        <w:rPr>
          <w:rFonts w:ascii="Times New Roman" w:hAnsi="Times New Roman" w:cs="Times New Roman"/>
          <w:color w:val="000000" w:themeColor="text1"/>
          <w:sz w:val="28"/>
          <w:szCs w:val="28"/>
        </w:rPr>
        <w:t>en primer debate ante la Comisión Segunda de</w:t>
      </w:r>
      <w:r w:rsidRPr="006602B3">
        <w:rPr>
          <w:rFonts w:ascii="Times New Roman" w:hAnsi="Times New Roman" w:cs="Times New Roman"/>
          <w:color w:val="000000" w:themeColor="text1"/>
          <w:sz w:val="28"/>
          <w:szCs w:val="28"/>
        </w:rPr>
        <w:t>l Senado de la Re</w:t>
      </w:r>
      <w:r w:rsidRPr="006602B3">
        <w:rPr>
          <w:rFonts w:ascii="Times New Roman" w:hAnsi="Times New Roman" w:cs="Times New Roman"/>
          <w:color w:val="000000" w:themeColor="text1"/>
          <w:sz w:val="28"/>
          <w:szCs w:val="28"/>
        </w:rPr>
        <w:t>pública</w:t>
      </w:r>
      <w:r w:rsidRPr="006602B3">
        <w:rPr>
          <w:rFonts w:ascii="Times New Roman" w:hAnsi="Times New Roman" w:cs="Times New Roman"/>
          <w:color w:val="000000" w:themeColor="text1"/>
          <w:sz w:val="28"/>
          <w:szCs w:val="28"/>
        </w:rPr>
        <w:t xml:space="preserve">. </w:t>
      </w:r>
    </w:p>
    <w:p w:rsidR="00FD7F4B"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Discusión y aprobación.</w:t>
      </w:r>
      <w:r w:rsidRPr="006602B3">
        <w:rPr>
          <w:rFonts w:ascii="Times New Roman" w:hAnsi="Times New Roman" w:cs="Times New Roman"/>
          <w:color w:val="000000" w:themeColor="text1"/>
          <w:sz w:val="28"/>
          <w:szCs w:val="28"/>
          <w:lang w:val="es-ES_tradnl"/>
        </w:rPr>
        <w:t xml:space="preserve"> El artículo 157.2 de la Constitución establece que los proyectos de ley deben ser aprobados “en primer debate en la correspondiente comisión permanente de cada Cámara</w:t>
      </w:r>
      <w:r w:rsidRPr="006602B3">
        <w:rPr>
          <w:rFonts w:ascii="Times New Roman" w:hAnsi="Times New Roman" w:cs="Times New Roman"/>
          <w:iCs/>
          <w:color w:val="000000" w:themeColor="text1"/>
          <w:sz w:val="28"/>
          <w:szCs w:val="28"/>
          <w:lang w:val="es-ES_tradnl"/>
        </w:rPr>
        <w:t>”</w:t>
      </w:r>
      <w:r w:rsidRPr="006602B3">
        <w:rPr>
          <w:rStyle w:val="Refdenotaalpie"/>
          <w:rFonts w:ascii="Times New Roman" w:hAnsi="Times New Roman" w:cs="Times New Roman"/>
          <w:sz w:val="28"/>
          <w:szCs w:val="28"/>
          <w:lang w:val="es-ES_tradnl"/>
        </w:rPr>
        <w:footnoteReference w:id="72"/>
      </w:r>
      <w:r w:rsidRPr="006602B3">
        <w:rPr>
          <w:rFonts w:ascii="Times New Roman" w:hAnsi="Times New Roman" w:cs="Times New Roman"/>
          <w:color w:val="000000" w:themeColor="text1"/>
          <w:sz w:val="28"/>
          <w:szCs w:val="28"/>
          <w:lang w:val="es-ES_tradnl"/>
        </w:rPr>
        <w:t>. A su vez, los artículos 133 de la Constitución y 130</w:t>
      </w:r>
      <w:r w:rsidRPr="006602B3">
        <w:rPr>
          <w:rFonts w:ascii="Times New Roman" w:hAnsi="Times New Roman" w:cs="Times New Roman"/>
          <w:color w:val="000000" w:themeColor="text1"/>
          <w:sz w:val="28"/>
          <w:szCs w:val="28"/>
          <w:lang w:val="es-ES_tradnl"/>
        </w:rPr>
        <w:t xml:space="preserve"> de la Ley 5</w:t>
      </w:r>
      <w:r w:rsidRPr="006602B3">
        <w:rPr>
          <w:rFonts w:ascii="Times New Roman" w:hAnsi="Times New Roman" w:cs="Times New Roman"/>
          <w:color w:val="000000" w:themeColor="text1"/>
          <w:sz w:val="28"/>
          <w:szCs w:val="28"/>
          <w:lang w:val="es-ES_tradnl"/>
        </w:rPr>
        <w:t>ª</w:t>
      </w:r>
      <w:r w:rsidRPr="006602B3">
        <w:rPr>
          <w:rFonts w:ascii="Times New Roman" w:hAnsi="Times New Roman" w:cs="Times New Roman"/>
          <w:color w:val="000000" w:themeColor="text1"/>
          <w:sz w:val="28"/>
          <w:szCs w:val="28"/>
          <w:lang w:val="es-ES_tradnl"/>
        </w:rPr>
        <w:t xml:space="preserve"> de 1992 señalan que la votación debe ser nominal y pública, salvo en los casos que determine la ley.</w:t>
      </w:r>
    </w:p>
    <w:p w:rsidR="00FD7F4B"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Además, la Constitución </w:t>
      </w:r>
      <w:r w:rsidRPr="006602B3">
        <w:rPr>
          <w:rFonts w:ascii="Times New Roman" w:hAnsi="Times New Roman" w:cs="Times New Roman"/>
          <w:color w:val="000000" w:themeColor="text1"/>
          <w:sz w:val="28"/>
          <w:szCs w:val="28"/>
          <w:lang w:val="es-ES_tradnl"/>
        </w:rPr>
        <w:t>prevé</w:t>
      </w:r>
      <w:r w:rsidRPr="006602B3">
        <w:rPr>
          <w:rFonts w:ascii="Times New Roman" w:hAnsi="Times New Roman" w:cs="Times New Roman"/>
          <w:color w:val="000000" w:themeColor="text1"/>
          <w:sz w:val="28"/>
          <w:szCs w:val="28"/>
          <w:lang w:val="es-ES_tradnl"/>
        </w:rPr>
        <w:t xml:space="preserve"> dos tipos de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uórum para la aprobación de las leyes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Por un lado, el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u</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rum deliberatorio, definido en el artíc</w:t>
      </w:r>
      <w:r w:rsidRPr="006602B3">
        <w:rPr>
          <w:rFonts w:ascii="Times New Roman" w:hAnsi="Times New Roman" w:cs="Times New Roman"/>
          <w:color w:val="000000" w:themeColor="text1"/>
          <w:sz w:val="28"/>
          <w:szCs w:val="28"/>
          <w:lang w:val="es-ES_tradnl"/>
        </w:rPr>
        <w:t>ulo 145 constitucional, de acuerdo con el cual</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iCs/>
          <w:color w:val="000000" w:themeColor="text1"/>
          <w:sz w:val="28"/>
          <w:szCs w:val="28"/>
          <w:lang w:val="es-ES_tradnl"/>
        </w:rPr>
        <w:t>“</w:t>
      </w:r>
      <w:r w:rsidRPr="006602B3">
        <w:rPr>
          <w:rFonts w:ascii="Times New Roman" w:hAnsi="Times New Roman" w:cs="Times New Roman"/>
          <w:iCs/>
          <w:color w:val="000000" w:themeColor="text1"/>
          <w:sz w:val="28"/>
          <w:szCs w:val="28"/>
          <w:shd w:val="clear" w:color="auto" w:fill="FFFFFF"/>
          <w:lang w:val="es-ES_tradnl"/>
        </w:rPr>
        <w:t>el Congreso pleno, las cámaras y sus comisiones no podrán abrir sesiones ni deliberar con menos de una cuarta parte de sus miembros”</w:t>
      </w:r>
      <w:r w:rsidRPr="006602B3">
        <w:rPr>
          <w:rStyle w:val="Refdenotaalpie"/>
          <w:rFonts w:ascii="Times New Roman" w:hAnsi="Times New Roman" w:cs="Times New Roman"/>
          <w:sz w:val="28"/>
          <w:szCs w:val="28"/>
          <w:lang w:val="es-ES_tradnl"/>
        </w:rPr>
        <w:footnoteReference w:id="73"/>
      </w:r>
      <w:r w:rsidRPr="006602B3">
        <w:rPr>
          <w:rFonts w:ascii="Times New Roman" w:hAnsi="Times New Roman" w:cs="Times New Roman"/>
          <w:iCs/>
          <w:color w:val="000000" w:themeColor="text1"/>
          <w:sz w:val="28"/>
          <w:szCs w:val="28"/>
          <w:shd w:val="clear" w:color="auto" w:fill="FFFFFF"/>
          <w:lang w:val="es-ES_tradnl"/>
        </w:rPr>
        <w:t xml:space="preserve">. Por otro lado, de acuerdo con el </w:t>
      </w:r>
      <w:r w:rsidRPr="006602B3">
        <w:rPr>
          <w:rFonts w:ascii="Times New Roman" w:hAnsi="Times New Roman" w:cs="Times New Roman"/>
          <w:color w:val="000000" w:themeColor="text1"/>
          <w:sz w:val="28"/>
          <w:szCs w:val="28"/>
          <w:shd w:val="clear" w:color="auto" w:fill="FFFFFF"/>
          <w:lang w:val="es-ES_tradnl"/>
        </w:rPr>
        <w:t>artículo 116 de la Ley 5</w:t>
      </w:r>
      <w:r w:rsidRPr="006602B3">
        <w:rPr>
          <w:rFonts w:ascii="Times New Roman" w:hAnsi="Times New Roman" w:cs="Times New Roman"/>
          <w:color w:val="000000" w:themeColor="text1"/>
          <w:sz w:val="28"/>
          <w:szCs w:val="28"/>
          <w:shd w:val="clear" w:color="auto" w:fill="FFFFFF"/>
          <w:lang w:val="es-ES_tradnl"/>
        </w:rPr>
        <w:t>ª</w:t>
      </w:r>
      <w:r w:rsidRPr="006602B3">
        <w:rPr>
          <w:rFonts w:ascii="Times New Roman" w:hAnsi="Times New Roman" w:cs="Times New Roman"/>
          <w:color w:val="000000" w:themeColor="text1"/>
          <w:sz w:val="28"/>
          <w:szCs w:val="28"/>
          <w:shd w:val="clear" w:color="auto" w:fill="FFFFFF"/>
          <w:lang w:val="es-ES_tradnl"/>
        </w:rPr>
        <w:t xml:space="preserve"> de 1992, el </w:t>
      </w:r>
      <w:r w:rsidRPr="006602B3">
        <w:rPr>
          <w:rFonts w:ascii="Times New Roman" w:hAnsi="Times New Roman" w:cs="Times New Roman"/>
          <w:color w:val="000000" w:themeColor="text1"/>
          <w:sz w:val="28"/>
          <w:szCs w:val="28"/>
          <w:shd w:val="clear" w:color="auto" w:fill="FFFFFF"/>
          <w:lang w:val="es-ES_tradnl"/>
        </w:rPr>
        <w:t>c</w:t>
      </w:r>
      <w:r w:rsidRPr="006602B3">
        <w:rPr>
          <w:rFonts w:ascii="Times New Roman" w:hAnsi="Times New Roman" w:cs="Times New Roman"/>
          <w:color w:val="000000" w:themeColor="text1"/>
          <w:sz w:val="28"/>
          <w:szCs w:val="28"/>
          <w:shd w:val="clear" w:color="auto" w:fill="FFFFFF"/>
          <w:lang w:val="es-ES_tradnl"/>
        </w:rPr>
        <w:t>uórum decisorio</w:t>
      </w:r>
      <w:r w:rsidRPr="006602B3">
        <w:rPr>
          <w:rFonts w:ascii="Times New Roman" w:hAnsi="Times New Roman" w:cs="Times New Roman"/>
          <w:color w:val="000000" w:themeColor="text1"/>
          <w:sz w:val="28"/>
          <w:szCs w:val="28"/>
          <w:shd w:val="clear" w:color="auto" w:fill="FFFFFF"/>
          <w:lang w:val="es-ES_tradnl"/>
        </w:rPr>
        <w:t xml:space="preserve"> se cumple con</w:t>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iCs/>
          <w:color w:val="000000" w:themeColor="text1"/>
          <w:sz w:val="28"/>
          <w:szCs w:val="28"/>
          <w:shd w:val="clear" w:color="auto" w:fill="FFFFFF"/>
          <w:lang w:val="es-ES_tradnl"/>
        </w:rPr>
        <w:t>“l</w:t>
      </w:r>
      <w:r w:rsidRPr="006602B3">
        <w:rPr>
          <w:rFonts w:ascii="Times New Roman" w:hAnsi="Times New Roman" w:cs="Times New Roman"/>
          <w:color w:val="000000" w:themeColor="text1"/>
          <w:sz w:val="28"/>
          <w:szCs w:val="28"/>
          <w:shd w:val="clear" w:color="auto" w:fill="FFFFFF"/>
          <w:lang w:val="es-ES_tradnl"/>
        </w:rPr>
        <w:t xml:space="preserve">a asistencia de la mayoría de los integrantes de la respectiva corporación, salvo que la Constitución determine un </w:t>
      </w:r>
      <w:r w:rsidRPr="006602B3">
        <w:rPr>
          <w:rFonts w:ascii="Times New Roman" w:hAnsi="Times New Roman" w:cs="Times New Roman"/>
          <w:color w:val="000000" w:themeColor="text1"/>
          <w:sz w:val="28"/>
          <w:szCs w:val="28"/>
          <w:shd w:val="clear" w:color="auto" w:fill="FFFFFF"/>
          <w:lang w:val="es-ES_tradnl"/>
        </w:rPr>
        <w:t>c</w:t>
      </w:r>
      <w:r w:rsidRPr="006602B3">
        <w:rPr>
          <w:rFonts w:ascii="Times New Roman" w:hAnsi="Times New Roman" w:cs="Times New Roman"/>
          <w:color w:val="000000" w:themeColor="text1"/>
          <w:sz w:val="28"/>
          <w:szCs w:val="28"/>
          <w:shd w:val="clear" w:color="auto" w:fill="FFFFFF"/>
          <w:lang w:val="es-ES_tradnl"/>
        </w:rPr>
        <w:t>uórum diferente”</w:t>
      </w:r>
      <w:r w:rsidRPr="006602B3">
        <w:rPr>
          <w:rStyle w:val="Refdenotaalpie"/>
          <w:rFonts w:ascii="Times New Roman" w:hAnsi="Times New Roman" w:cs="Times New Roman"/>
          <w:sz w:val="28"/>
          <w:szCs w:val="28"/>
          <w:lang w:val="es-ES_tradnl"/>
        </w:rPr>
        <w:footnoteReference w:id="74"/>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Finalmente</w:t>
      </w:r>
      <w:r w:rsidRPr="006602B3">
        <w:rPr>
          <w:rFonts w:ascii="Times New Roman" w:hAnsi="Times New Roman" w:cs="Times New Roman"/>
          <w:color w:val="000000" w:themeColor="text1"/>
          <w:sz w:val="28"/>
          <w:szCs w:val="28"/>
          <w:shd w:val="clear" w:color="auto" w:fill="FFFFFF"/>
          <w:lang w:val="es-ES_tradnl"/>
        </w:rPr>
        <w:t>, respecto de las</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 xml:space="preserve">mayorías </w:t>
      </w:r>
      <w:r w:rsidRPr="006602B3">
        <w:rPr>
          <w:rFonts w:ascii="Times New Roman" w:hAnsi="Times New Roman" w:cs="Times New Roman"/>
          <w:color w:val="000000" w:themeColor="text1"/>
          <w:sz w:val="28"/>
          <w:szCs w:val="28"/>
          <w:shd w:val="clear" w:color="auto" w:fill="FFFFFF"/>
          <w:lang w:val="es-ES_tradnl"/>
        </w:rPr>
        <w:t>requeridas</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 xml:space="preserve">para adoptar decisiones, una vez se </w:t>
      </w:r>
      <w:r w:rsidRPr="006602B3">
        <w:rPr>
          <w:rFonts w:ascii="Times New Roman" w:hAnsi="Times New Roman" w:cs="Times New Roman"/>
          <w:color w:val="000000" w:themeColor="text1"/>
          <w:sz w:val="28"/>
          <w:szCs w:val="28"/>
          <w:shd w:val="clear" w:color="auto" w:fill="FFFFFF"/>
          <w:lang w:val="es-ES_tradnl"/>
        </w:rPr>
        <w:t>cumplen</w:t>
      </w:r>
      <w:r w:rsidRPr="006602B3">
        <w:rPr>
          <w:rFonts w:ascii="Times New Roman" w:hAnsi="Times New Roman" w:cs="Times New Roman"/>
          <w:color w:val="000000" w:themeColor="text1"/>
          <w:sz w:val="28"/>
          <w:szCs w:val="28"/>
          <w:shd w:val="clear" w:color="auto" w:fill="FFFFFF"/>
          <w:lang w:val="es-ES_tradnl"/>
        </w:rPr>
        <w:t xml:space="preserve"> los </w:t>
      </w:r>
      <w:r w:rsidRPr="006602B3">
        <w:rPr>
          <w:rFonts w:ascii="Times New Roman" w:hAnsi="Times New Roman" w:cs="Times New Roman"/>
          <w:color w:val="000000" w:themeColor="text1"/>
          <w:sz w:val="28"/>
          <w:szCs w:val="28"/>
          <w:shd w:val="clear" w:color="auto" w:fill="FFFFFF"/>
          <w:lang w:val="es-ES_tradnl"/>
        </w:rPr>
        <w:t>c</w:t>
      </w:r>
      <w:r w:rsidRPr="006602B3">
        <w:rPr>
          <w:rFonts w:ascii="Times New Roman" w:hAnsi="Times New Roman" w:cs="Times New Roman"/>
          <w:color w:val="000000" w:themeColor="text1"/>
          <w:sz w:val="28"/>
          <w:szCs w:val="28"/>
          <w:shd w:val="clear" w:color="auto" w:fill="FFFFFF"/>
          <w:lang w:val="es-ES_tradnl"/>
        </w:rPr>
        <w:t>uórums</w:t>
      </w:r>
      <w:r w:rsidRPr="006602B3">
        <w:rPr>
          <w:rFonts w:ascii="Times New Roman" w:hAnsi="Times New Roman" w:cs="Times New Roman"/>
          <w:color w:val="000000" w:themeColor="text1"/>
          <w:sz w:val="28"/>
          <w:szCs w:val="28"/>
          <w:shd w:val="clear" w:color="auto" w:fill="FFFFFF"/>
          <w:lang w:val="es-ES_tradnl"/>
        </w:rPr>
        <w:t xml:space="preserve"> descritos previamente</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 xml:space="preserve">el </w:t>
      </w:r>
      <w:r w:rsidRPr="006602B3">
        <w:rPr>
          <w:rFonts w:ascii="Times New Roman" w:hAnsi="Times New Roman" w:cs="Times New Roman"/>
          <w:color w:val="000000" w:themeColor="text1"/>
          <w:sz w:val="28"/>
          <w:szCs w:val="28"/>
          <w:shd w:val="clear" w:color="auto" w:fill="FFFFFF"/>
          <w:lang w:val="es-ES_tradnl"/>
        </w:rPr>
        <w:t>artículo</w:t>
      </w:r>
      <w:r w:rsidRPr="006602B3">
        <w:rPr>
          <w:rFonts w:ascii="Times New Roman" w:hAnsi="Times New Roman" w:cs="Times New Roman"/>
          <w:color w:val="000000" w:themeColor="text1"/>
          <w:sz w:val="28"/>
          <w:szCs w:val="28"/>
          <w:shd w:val="clear" w:color="auto" w:fill="FFFFFF"/>
          <w:lang w:val="es-ES_tradnl"/>
        </w:rPr>
        <w:t xml:space="preserve"> 118 de la Ley 5ª de 1992 señala que todas las decisiones que </w:t>
      </w:r>
      <w:r w:rsidRPr="006602B3">
        <w:rPr>
          <w:rFonts w:ascii="Times New Roman" w:hAnsi="Times New Roman" w:cs="Times New Roman"/>
          <w:color w:val="000000" w:themeColor="text1"/>
          <w:sz w:val="28"/>
          <w:szCs w:val="28"/>
          <w:shd w:val="clear" w:color="auto" w:fill="FFFFFF"/>
          <w:lang w:val="es-ES_tradnl"/>
        </w:rPr>
        <w:t>a</w:t>
      </w:r>
      <w:r w:rsidRPr="006602B3">
        <w:rPr>
          <w:rFonts w:ascii="Times New Roman" w:hAnsi="Times New Roman" w:cs="Times New Roman"/>
          <w:color w:val="000000" w:themeColor="text1"/>
          <w:sz w:val="28"/>
          <w:szCs w:val="28"/>
          <w:shd w:val="clear" w:color="auto" w:fill="FFFFFF"/>
          <w:lang w:val="es-ES_tradnl"/>
        </w:rPr>
        <w:t xml:space="preserve">dopten </w:t>
      </w:r>
      <w:r w:rsidRPr="006602B3">
        <w:rPr>
          <w:rFonts w:ascii="Times New Roman" w:hAnsi="Times New Roman" w:cs="Times New Roman"/>
          <w:color w:val="000000" w:themeColor="text1"/>
          <w:sz w:val="28"/>
          <w:szCs w:val="28"/>
          <w:shd w:val="clear" w:color="auto" w:fill="FFFFFF"/>
          <w:lang w:val="es-ES_tradnl"/>
        </w:rPr>
        <w:t xml:space="preserve">las </w:t>
      </w:r>
      <w:r w:rsidRPr="006602B3">
        <w:rPr>
          <w:rFonts w:ascii="Times New Roman" w:hAnsi="Times New Roman" w:cs="Times New Roman"/>
          <w:color w:val="000000" w:themeColor="text1"/>
          <w:sz w:val="28"/>
          <w:szCs w:val="28"/>
          <w:shd w:val="clear" w:color="auto" w:fill="FFFFFF"/>
          <w:lang w:val="es-ES_tradnl"/>
        </w:rPr>
        <w:t>c</w:t>
      </w:r>
      <w:r w:rsidRPr="006602B3">
        <w:rPr>
          <w:rFonts w:ascii="Times New Roman" w:hAnsi="Times New Roman" w:cs="Times New Roman"/>
          <w:color w:val="000000" w:themeColor="text1"/>
          <w:sz w:val="28"/>
          <w:szCs w:val="28"/>
          <w:shd w:val="clear" w:color="auto" w:fill="FFFFFF"/>
          <w:lang w:val="es-ES_tradnl"/>
        </w:rPr>
        <w:t>ámaras legislativas</w:t>
      </w:r>
      <w:r w:rsidRPr="006602B3">
        <w:rPr>
          <w:rFonts w:ascii="Times New Roman" w:hAnsi="Times New Roman" w:cs="Times New Roman"/>
          <w:color w:val="000000" w:themeColor="text1"/>
          <w:sz w:val="28"/>
          <w:szCs w:val="28"/>
          <w:shd w:val="clear" w:color="auto" w:fill="FFFFFF"/>
          <w:lang w:val="es-ES_tradnl"/>
        </w:rPr>
        <w:t xml:space="preserve"> se harán con mayoría simple, cuando las disposiciones constitucionales no hayan dispuesto otra clase de mayoría.</w:t>
      </w:r>
      <w:r w:rsidRPr="006602B3">
        <w:rPr>
          <w:rFonts w:ascii="Times New Roman" w:hAnsi="Times New Roman" w:cs="Times New Roman"/>
          <w:color w:val="000000" w:themeColor="text1"/>
          <w:sz w:val="28"/>
          <w:szCs w:val="28"/>
          <w:shd w:val="clear" w:color="auto" w:fill="FFFFFF"/>
          <w:lang w:val="es-ES_tradnl"/>
        </w:rPr>
        <w:t xml:space="preserve"> La </w:t>
      </w:r>
      <w:r w:rsidRPr="006602B3">
        <w:rPr>
          <w:rFonts w:ascii="Times New Roman" w:hAnsi="Times New Roman" w:cs="Times New Roman"/>
          <w:color w:val="000000" w:themeColor="text1"/>
          <w:sz w:val="28"/>
          <w:szCs w:val="28"/>
          <w:shd w:val="clear" w:color="auto" w:fill="FFFFFF"/>
          <w:lang w:val="es-ES_tradnl"/>
        </w:rPr>
        <w:t>mayoría</w:t>
      </w:r>
      <w:r w:rsidRPr="006602B3">
        <w:rPr>
          <w:rFonts w:ascii="Times New Roman" w:hAnsi="Times New Roman" w:cs="Times New Roman"/>
          <w:color w:val="000000" w:themeColor="text1"/>
          <w:sz w:val="28"/>
          <w:szCs w:val="28"/>
          <w:shd w:val="clear" w:color="auto" w:fill="FFFFFF"/>
          <w:lang w:val="es-ES_tradnl"/>
        </w:rPr>
        <w:t xml:space="preserve"> simple, a su vez, se define como</w:t>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“la mayoría de los votos de los asistentes”</w:t>
      </w:r>
      <w:r w:rsidRPr="006602B3">
        <w:rPr>
          <w:rStyle w:val="Refdenotaalpie"/>
          <w:rFonts w:ascii="Times New Roman" w:hAnsi="Times New Roman" w:cs="Times New Roman"/>
          <w:sz w:val="28"/>
          <w:szCs w:val="28"/>
          <w:lang w:val="es-ES_tradnl"/>
        </w:rPr>
        <w:footnoteReference w:id="75"/>
      </w:r>
      <w:r w:rsidRPr="006602B3">
        <w:rPr>
          <w:rFonts w:ascii="Times New Roman" w:hAnsi="Times New Roman" w:cs="Times New Roman"/>
          <w:color w:val="000000" w:themeColor="text1"/>
          <w:sz w:val="28"/>
          <w:szCs w:val="28"/>
          <w:shd w:val="clear" w:color="auto" w:fill="FFFFFF"/>
          <w:lang w:val="es-ES_tradnl"/>
        </w:rPr>
        <w:t>.</w:t>
      </w:r>
    </w:p>
    <w:p w:rsidR="00351BE7" w:rsidRPr="006602B3" w:rsidRDefault="006602B3" w:rsidP="00196C84">
      <w:pPr>
        <w:pStyle w:val="Prrafodelista"/>
        <w:numPr>
          <w:ilvl w:val="0"/>
          <w:numId w:val="3"/>
        </w:numPr>
        <w:shd w:val="clear" w:color="auto" w:fill="FFFFFF"/>
        <w:tabs>
          <w:tab w:val="left" w:pos="54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color w:val="000000" w:themeColor="text1"/>
          <w:sz w:val="28"/>
          <w:szCs w:val="28"/>
          <w:lang w:val="es-ES_tradnl"/>
        </w:rPr>
        <w:t>En este caso, como ya se indicó, la discusión y apr</w:t>
      </w:r>
      <w:r w:rsidRPr="006602B3">
        <w:rPr>
          <w:rFonts w:ascii="Times New Roman" w:hAnsi="Times New Roman" w:cs="Times New Roman"/>
          <w:color w:val="000000" w:themeColor="text1"/>
          <w:sz w:val="28"/>
          <w:szCs w:val="28"/>
          <w:lang w:val="es-ES_tradnl"/>
        </w:rPr>
        <w:t>obación del proyecto de ley tuvo lugar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la sesión del </w:t>
      </w:r>
      <w:r w:rsidRPr="006602B3">
        <w:rPr>
          <w:rFonts w:ascii="Times New Roman" w:hAnsi="Times New Roman" w:cs="Times New Roman"/>
          <w:color w:val="000000" w:themeColor="text1"/>
          <w:sz w:val="28"/>
          <w:szCs w:val="28"/>
          <w:lang w:val="es-ES_tradnl"/>
        </w:rPr>
        <w:t>8</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junio</w:t>
      </w:r>
      <w:r w:rsidRPr="006602B3">
        <w:rPr>
          <w:rFonts w:ascii="Times New Roman" w:hAnsi="Times New Roman" w:cs="Times New Roman"/>
          <w:color w:val="000000" w:themeColor="text1"/>
          <w:sz w:val="28"/>
          <w:szCs w:val="28"/>
          <w:lang w:val="es-ES_tradnl"/>
        </w:rPr>
        <w:t xml:space="preserve"> de 20</w:t>
      </w:r>
      <w:r w:rsidRPr="006602B3">
        <w:rPr>
          <w:rFonts w:ascii="Times New Roman" w:hAnsi="Times New Roman" w:cs="Times New Roman"/>
          <w:color w:val="000000" w:themeColor="text1"/>
          <w:sz w:val="28"/>
          <w:szCs w:val="28"/>
          <w:lang w:val="es-ES_tradnl"/>
        </w:rPr>
        <w:t>22</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la Comisión Segunda del Senado</w:t>
      </w:r>
      <w:r w:rsidRPr="006602B3">
        <w:rPr>
          <w:rStyle w:val="Refdenotaalpie"/>
          <w:rFonts w:ascii="Times New Roman" w:hAnsi="Times New Roman" w:cs="Times New Roman"/>
          <w:color w:val="000000" w:themeColor="text1"/>
          <w:sz w:val="28"/>
          <w:szCs w:val="28"/>
          <w:lang w:val="es-ES_tradnl"/>
        </w:rPr>
        <w:footnoteReference w:id="76"/>
      </w:r>
      <w:r w:rsidRPr="006602B3">
        <w:rPr>
          <w:rFonts w:ascii="Times New Roman" w:hAnsi="Times New Roman" w:cs="Times New Roman"/>
          <w:color w:val="000000" w:themeColor="text1"/>
          <w:sz w:val="28"/>
          <w:szCs w:val="28"/>
          <w:lang w:val="es-ES_tradnl"/>
        </w:rPr>
        <w:t xml:space="preserve">. En </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a oportunidad</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participaron </w:t>
      </w:r>
      <w:r w:rsidRPr="006602B3">
        <w:rPr>
          <w:rFonts w:ascii="Times New Roman" w:hAnsi="Times New Roman" w:cs="Times New Roman"/>
          <w:color w:val="000000" w:themeColor="text1"/>
          <w:sz w:val="28"/>
          <w:szCs w:val="28"/>
          <w:lang w:val="es-ES_tradnl"/>
        </w:rPr>
        <w:t>8</w:t>
      </w:r>
      <w:r w:rsidRPr="006602B3">
        <w:rPr>
          <w:rFonts w:ascii="Times New Roman" w:hAnsi="Times New Roman" w:cs="Times New Roman"/>
          <w:color w:val="000000" w:themeColor="text1"/>
          <w:sz w:val="28"/>
          <w:szCs w:val="28"/>
          <w:lang w:val="es-ES_tradnl"/>
        </w:rPr>
        <w:t xml:space="preserve"> de los 13 senadores que componen la Comisión</w:t>
      </w:r>
      <w:r w:rsidRPr="006602B3">
        <w:rPr>
          <w:rFonts w:ascii="Times New Roman" w:hAnsi="Times New Roman" w:cs="Times New Roman"/>
          <w:color w:val="000000" w:themeColor="text1"/>
          <w:sz w:val="28"/>
          <w:szCs w:val="28"/>
          <w:lang w:val="es-ES_tradnl"/>
        </w:rPr>
        <w:t xml:space="preserve"> Segunda del Senado</w:t>
      </w:r>
      <w:r w:rsidRPr="006602B3">
        <w:rPr>
          <w:rStyle w:val="Refdenotaalpie"/>
          <w:rFonts w:ascii="Times New Roman" w:hAnsi="Times New Roman" w:cs="Times New Roman"/>
          <w:sz w:val="28"/>
          <w:szCs w:val="28"/>
          <w:lang w:val="es-ES_tradnl"/>
        </w:rPr>
        <w:footnoteReference w:id="77"/>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lo que indica que se cumplió con el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 xml:space="preserve">uórum deliberatorio y decisorio, pues asistieron la mayoría de los senadores. La aprobación del proyecto se hizo mediante </w:t>
      </w:r>
      <w:r w:rsidRPr="006602B3">
        <w:rPr>
          <w:rFonts w:ascii="Times New Roman" w:hAnsi="Times New Roman" w:cs="Times New Roman"/>
          <w:color w:val="000000" w:themeColor="text1"/>
          <w:kern w:val="1"/>
          <w:sz w:val="28"/>
          <w:szCs w:val="28"/>
          <w:u w:color="0563C1"/>
          <w:lang w:val="es-ES_tradnl"/>
        </w:rPr>
        <w:t>votación nominal y pública</w:t>
      </w:r>
      <w:r w:rsidRPr="006602B3">
        <w:rPr>
          <w:rStyle w:val="Refdenotaalpie"/>
          <w:rFonts w:ascii="Times New Roman" w:hAnsi="Times New Roman" w:cs="Times New Roman"/>
          <w:sz w:val="28"/>
          <w:szCs w:val="28"/>
          <w:lang w:val="es-ES_tradnl"/>
        </w:rPr>
        <w:footnoteReference w:id="78"/>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w:t>
      </w:r>
      <w:r w:rsidRPr="006602B3">
        <w:rPr>
          <w:rFonts w:ascii="Times New Roman" w:hAnsi="Times New Roman" w:cs="Times New Roman"/>
          <w:color w:val="000000" w:themeColor="text1"/>
          <w:sz w:val="28"/>
          <w:szCs w:val="28"/>
          <w:lang w:val="es-ES_tradnl"/>
        </w:rPr>
        <w:t xml:space="preserve">rimero, se votó la </w:t>
      </w:r>
      <w:r w:rsidRPr="006602B3">
        <w:rPr>
          <w:rFonts w:ascii="Times New Roman" w:hAnsi="Times New Roman" w:cs="Times New Roman"/>
          <w:color w:val="000000" w:themeColor="text1"/>
          <w:sz w:val="28"/>
          <w:szCs w:val="28"/>
          <w:lang w:val="es-ES_tradnl"/>
        </w:rPr>
        <w:t>proposición</w:t>
      </w:r>
      <w:r w:rsidRPr="006602B3">
        <w:rPr>
          <w:rFonts w:ascii="Times New Roman" w:hAnsi="Times New Roman" w:cs="Times New Roman"/>
          <w:color w:val="000000" w:themeColor="text1"/>
          <w:sz w:val="28"/>
          <w:szCs w:val="28"/>
          <w:lang w:val="es-ES_tradnl"/>
        </w:rPr>
        <w:t xml:space="preserve"> con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que termin</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 el informe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w:t>
      </w:r>
      <w:r w:rsidRPr="006602B3">
        <w:rPr>
          <w:rFonts w:ascii="Times New Roman" w:hAnsi="Times New Roman" w:cs="Times New Roman"/>
          <w:color w:val="000000" w:themeColor="text1"/>
          <w:sz w:val="28"/>
          <w:szCs w:val="28"/>
          <w:lang w:val="es-ES_tradnl"/>
        </w:rPr>
        <w:t xml:space="preserve"> ponencia del proyecto de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ey</w:t>
      </w:r>
      <w:r w:rsidRPr="006602B3">
        <w:rPr>
          <w:rStyle w:val="Refdenotaalpie"/>
          <w:rFonts w:ascii="Times New Roman" w:hAnsi="Times New Roman" w:cs="Times New Roman"/>
          <w:sz w:val="28"/>
          <w:szCs w:val="28"/>
          <w:lang w:val="es-ES_tradnl"/>
        </w:rPr>
        <w:footnoteReference w:id="79"/>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luego se </w:t>
      </w:r>
      <w:r w:rsidRPr="006602B3">
        <w:rPr>
          <w:rFonts w:ascii="Times New Roman" w:hAnsi="Times New Roman" w:cs="Times New Roman"/>
          <w:color w:val="000000" w:themeColor="text1"/>
          <w:sz w:val="28"/>
          <w:szCs w:val="28"/>
          <w:lang w:val="es-ES_tradnl"/>
        </w:rPr>
        <w:t>votó la omisió</w:t>
      </w:r>
      <w:r w:rsidRPr="006602B3">
        <w:rPr>
          <w:rFonts w:ascii="Times New Roman" w:hAnsi="Times New Roman" w:cs="Times New Roman"/>
          <w:color w:val="000000" w:themeColor="text1"/>
          <w:sz w:val="28"/>
          <w:szCs w:val="28"/>
          <w:lang w:val="es-ES_tradnl"/>
        </w:rPr>
        <w:t xml:space="preserve">n </w:t>
      </w:r>
      <w:r w:rsidRPr="006602B3">
        <w:rPr>
          <w:rFonts w:ascii="Times New Roman" w:hAnsi="Times New Roman" w:cs="Times New Roman"/>
          <w:color w:val="000000" w:themeColor="text1"/>
          <w:sz w:val="28"/>
          <w:szCs w:val="28"/>
          <w:lang w:val="es-ES_tradnl"/>
        </w:rPr>
        <w:t>de lectura del articulado y el articulado del proyecto de ley</w:t>
      </w:r>
      <w:r w:rsidRPr="006602B3">
        <w:rPr>
          <w:rStyle w:val="Refdenotaalpie"/>
          <w:rFonts w:ascii="Times New Roman" w:hAnsi="Times New Roman" w:cs="Times New Roman"/>
          <w:sz w:val="28"/>
          <w:szCs w:val="28"/>
          <w:lang w:val="es-ES_tradnl"/>
        </w:rPr>
        <w:footnoteReference w:id="80"/>
      </w:r>
      <w:r w:rsidRPr="006602B3">
        <w:rPr>
          <w:rFonts w:ascii="Times New Roman" w:hAnsi="Times New Roman" w:cs="Times New Roman"/>
          <w:color w:val="000000" w:themeColor="text1"/>
          <w:sz w:val="28"/>
          <w:szCs w:val="28"/>
          <w:lang w:val="es-ES_tradnl"/>
        </w:rPr>
        <w:t xml:space="preserve"> y, finalmente, se votó </w:t>
      </w:r>
      <w:r w:rsidRPr="006602B3">
        <w:rPr>
          <w:rFonts w:ascii="Times New Roman" w:hAnsi="Times New Roman" w:cs="Times New Roman"/>
          <w:color w:val="000000" w:themeColor="text1"/>
          <w:sz w:val="28"/>
          <w:szCs w:val="28"/>
          <w:lang w:val="es-ES_tradnl"/>
        </w:rPr>
        <w:t xml:space="preserve">el título del proyecto y </w:t>
      </w:r>
      <w:r w:rsidRPr="006602B3">
        <w:rPr>
          <w:rFonts w:ascii="Times New Roman" w:hAnsi="Times New Roman" w:cs="Times New Roman"/>
          <w:color w:val="000000" w:themeColor="text1"/>
          <w:sz w:val="28"/>
          <w:szCs w:val="28"/>
          <w:lang w:val="es-ES_tradnl"/>
        </w:rPr>
        <w:t>la decisión</w:t>
      </w:r>
      <w:r w:rsidRPr="006602B3">
        <w:rPr>
          <w:rFonts w:ascii="Times New Roman" w:hAnsi="Times New Roman" w:cs="Times New Roman"/>
          <w:color w:val="000000" w:themeColor="text1"/>
          <w:sz w:val="28"/>
          <w:szCs w:val="28"/>
          <w:lang w:val="es-ES_tradnl"/>
        </w:rPr>
        <w:t xml:space="preserve"> de los senadores de que</w:t>
      </w:r>
      <w:r w:rsidRPr="006602B3">
        <w:rPr>
          <w:rFonts w:ascii="Times New Roman" w:hAnsi="Times New Roman" w:cs="Times New Roman"/>
          <w:color w:val="000000" w:themeColor="text1"/>
          <w:sz w:val="28"/>
          <w:szCs w:val="28"/>
          <w:lang w:val="es-ES_tradnl"/>
        </w:rPr>
        <w:t xml:space="preserve"> el proyecto</w:t>
      </w:r>
      <w:r w:rsidRPr="006602B3">
        <w:rPr>
          <w:rFonts w:ascii="Times New Roman" w:hAnsi="Times New Roman" w:cs="Times New Roman"/>
          <w:color w:val="000000" w:themeColor="text1"/>
          <w:sz w:val="28"/>
          <w:szCs w:val="28"/>
          <w:lang w:val="es-ES_tradnl"/>
        </w:rPr>
        <w:t xml:space="preserve"> tuviera segundo debate</w:t>
      </w:r>
      <w:r w:rsidRPr="006602B3">
        <w:rPr>
          <w:rStyle w:val="Refdenotaalpie"/>
          <w:rFonts w:ascii="Times New Roman" w:hAnsi="Times New Roman" w:cs="Times New Roman"/>
          <w:sz w:val="28"/>
          <w:szCs w:val="28"/>
          <w:lang w:val="es-ES_tradnl"/>
        </w:rPr>
        <w:footnoteReference w:id="81"/>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 los tres casos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se mantuvo el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u</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rum decisorio 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las decisiones </w:t>
      </w:r>
      <w:r w:rsidRPr="006602B3">
        <w:rPr>
          <w:rFonts w:ascii="Times New Roman" w:hAnsi="Times New Roman" w:cs="Times New Roman"/>
          <w:color w:val="000000" w:themeColor="text1"/>
          <w:sz w:val="28"/>
          <w:szCs w:val="28"/>
          <w:lang w:val="es-ES_tradnl"/>
        </w:rPr>
        <w:t>cumplieron el</w:t>
      </w:r>
      <w:r w:rsidRPr="006602B3">
        <w:rPr>
          <w:rFonts w:ascii="Times New Roman" w:hAnsi="Times New Roman" w:cs="Times New Roman"/>
          <w:color w:val="000000" w:themeColor="text1"/>
          <w:sz w:val="28"/>
          <w:szCs w:val="28"/>
          <w:lang w:val="es-ES_tradnl"/>
        </w:rPr>
        <w:t xml:space="preserve"> requisito de </w:t>
      </w:r>
      <w:r w:rsidRPr="006602B3">
        <w:rPr>
          <w:rFonts w:ascii="Times New Roman" w:hAnsi="Times New Roman" w:cs="Times New Roman"/>
          <w:color w:val="000000" w:themeColor="text1"/>
          <w:sz w:val="28"/>
          <w:szCs w:val="28"/>
          <w:lang w:val="es-ES_tradnl"/>
        </w:rPr>
        <w:t xml:space="preserve">aprobación de </w:t>
      </w:r>
      <w:r w:rsidRPr="006602B3">
        <w:rPr>
          <w:rFonts w:ascii="Times New Roman" w:hAnsi="Times New Roman" w:cs="Times New Roman"/>
          <w:color w:val="000000" w:themeColor="text1"/>
          <w:sz w:val="28"/>
          <w:szCs w:val="28"/>
          <w:lang w:val="es-ES_tradnl"/>
        </w:rPr>
        <w:t xml:space="preserve">la mayoría simple. </w:t>
      </w:r>
      <w:r w:rsidRPr="006602B3">
        <w:rPr>
          <w:rFonts w:ascii="Times New Roman" w:hAnsi="Times New Roman" w:cs="Times New Roman"/>
          <w:color w:val="000000" w:themeColor="text1"/>
          <w:kern w:val="1"/>
          <w:sz w:val="28"/>
          <w:szCs w:val="28"/>
          <w:u w:color="0563C1"/>
          <w:lang w:val="es-ES_tradnl"/>
        </w:rPr>
        <w:t>Los resultados de la aprobación en primer debate fueron los siguientes</w:t>
      </w:r>
      <w:r w:rsidRPr="006602B3">
        <w:rPr>
          <w:rStyle w:val="Refdenotaalpie"/>
          <w:rFonts w:ascii="Times New Roman" w:hAnsi="Times New Roman" w:cs="Times New Roman"/>
          <w:sz w:val="28"/>
          <w:szCs w:val="28"/>
          <w:lang w:val="es-ES_tradnl"/>
        </w:rPr>
        <w:footnoteReference w:id="82"/>
      </w:r>
      <w:r w:rsidRPr="006602B3">
        <w:rPr>
          <w:rFonts w:ascii="Times New Roman" w:hAnsi="Times New Roman" w:cs="Times New Roman"/>
          <w:color w:val="000000" w:themeColor="text1"/>
          <w:kern w:val="1"/>
          <w:sz w:val="28"/>
          <w:szCs w:val="28"/>
          <w:u w:color="0563C1"/>
          <w:lang w:val="es-ES_tradnl"/>
        </w:rPr>
        <w:t>:</w:t>
      </w:r>
    </w:p>
    <w:tbl>
      <w:tblPr>
        <w:tblStyle w:val="Tablaconcuadrcula"/>
        <w:tblW w:w="0" w:type="auto"/>
        <w:tblLook w:val="04A0" w:firstRow="1" w:lastRow="0" w:firstColumn="1" w:lastColumn="0" w:noHBand="0" w:noVBand="1"/>
      </w:tblPr>
      <w:tblGrid>
        <w:gridCol w:w="1838"/>
        <w:gridCol w:w="443"/>
        <w:gridCol w:w="608"/>
        <w:gridCol w:w="696"/>
        <w:gridCol w:w="384"/>
        <w:gridCol w:w="724"/>
        <w:gridCol w:w="608"/>
        <w:gridCol w:w="696"/>
        <w:gridCol w:w="336"/>
        <w:gridCol w:w="796"/>
        <w:gridCol w:w="608"/>
        <w:gridCol w:w="696"/>
        <w:gridCol w:w="336"/>
      </w:tblGrid>
      <w:tr w:rsidR="00684464" w:rsidRPr="006602B3" w:rsidTr="00DA4F75">
        <w:tc>
          <w:tcPr>
            <w:tcW w:w="1838" w:type="dxa"/>
          </w:tcPr>
          <w:p w:rsidR="00DC091D"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Primer debate</w:t>
            </w:r>
          </w:p>
          <w:p w:rsidR="00DC091D"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p>
        </w:tc>
        <w:tc>
          <w:tcPr>
            <w:tcW w:w="2027" w:type="dxa"/>
            <w:gridSpan w:val="4"/>
          </w:tcPr>
          <w:p w:rsidR="00DC091D"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Proposición</w:t>
            </w:r>
          </w:p>
        </w:tc>
        <w:tc>
          <w:tcPr>
            <w:tcW w:w="2364" w:type="dxa"/>
            <w:gridSpan w:val="4"/>
          </w:tcPr>
          <w:p w:rsidR="00DC091D"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Omisión de lectura y articulado</w:t>
            </w:r>
          </w:p>
        </w:tc>
        <w:tc>
          <w:tcPr>
            <w:tcW w:w="2436" w:type="dxa"/>
            <w:gridSpan w:val="4"/>
          </w:tcPr>
          <w:p w:rsidR="00DC091D"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Título y pregunta </w:t>
            </w:r>
          </w:p>
        </w:tc>
      </w:tr>
      <w:tr w:rsidR="00684464" w:rsidRPr="006602B3" w:rsidTr="00DA4F75">
        <w:tc>
          <w:tcPr>
            <w:tcW w:w="1838" w:type="dxa"/>
            <w:vMerge w:val="restart"/>
          </w:tcPr>
          <w:p w:rsidR="00DC091D" w:rsidRPr="006602B3" w:rsidRDefault="006602B3" w:rsidP="00DA4F75">
            <w:pPr>
              <w:tabs>
                <w:tab w:val="left" w:pos="8647"/>
                <w:tab w:val="left" w:pos="8789"/>
              </w:tabs>
              <w:ind w:right="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Comisión Segunda del Senado de la República. </w:t>
            </w:r>
          </w:p>
        </w:tc>
        <w:tc>
          <w:tcPr>
            <w:tcW w:w="2027"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13 integrantes</w:t>
            </w:r>
          </w:p>
        </w:tc>
        <w:tc>
          <w:tcPr>
            <w:tcW w:w="2364"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13 integrantes</w:t>
            </w:r>
          </w:p>
        </w:tc>
        <w:tc>
          <w:tcPr>
            <w:tcW w:w="2436"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13</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integrantes</w:t>
            </w:r>
          </w:p>
        </w:tc>
      </w:tr>
      <w:tr w:rsidR="00684464" w:rsidRPr="006602B3" w:rsidTr="00DA4F75">
        <w:trPr>
          <w:trHeight w:val="60"/>
        </w:trPr>
        <w:tc>
          <w:tcPr>
            <w:tcW w:w="1838" w:type="dxa"/>
            <w:vMerge/>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2027"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8</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asistentes</w:t>
            </w:r>
          </w:p>
        </w:tc>
        <w:tc>
          <w:tcPr>
            <w:tcW w:w="2364"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8</w:t>
            </w:r>
            <w:r w:rsidRPr="006602B3">
              <w:rPr>
                <w:rFonts w:ascii="Times New Roman" w:hAnsi="Times New Roman" w:cs="Times New Roman"/>
                <w:color w:val="000000" w:themeColor="text1"/>
                <w:sz w:val="28"/>
                <w:lang w:val="es-ES_tradnl"/>
              </w:rPr>
              <w:t xml:space="preserve"> asistentes</w:t>
            </w:r>
          </w:p>
        </w:tc>
        <w:tc>
          <w:tcPr>
            <w:tcW w:w="2436"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8</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asistentes</w:t>
            </w:r>
          </w:p>
        </w:tc>
      </w:tr>
      <w:tr w:rsidR="00684464" w:rsidRPr="006602B3" w:rsidTr="00DA4F75">
        <w:tc>
          <w:tcPr>
            <w:tcW w:w="1838" w:type="dxa"/>
            <w:vMerge/>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2027"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Votos</w:t>
            </w:r>
          </w:p>
        </w:tc>
        <w:tc>
          <w:tcPr>
            <w:tcW w:w="2364"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Votos</w:t>
            </w:r>
          </w:p>
        </w:tc>
        <w:tc>
          <w:tcPr>
            <w:tcW w:w="2436" w:type="dxa"/>
            <w:gridSpan w:val="4"/>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Votos</w:t>
            </w:r>
          </w:p>
        </w:tc>
      </w:tr>
      <w:tr w:rsidR="00146F1B" w:rsidRPr="006602B3" w:rsidTr="00DA4F75">
        <w:tc>
          <w:tcPr>
            <w:tcW w:w="1838" w:type="dxa"/>
            <w:vMerge/>
          </w:tcPr>
          <w:p w:rsidR="00DC091D"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339"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SÍ</w:t>
            </w:r>
          </w:p>
        </w:tc>
        <w:tc>
          <w:tcPr>
            <w:tcW w:w="608"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8</w:t>
            </w:r>
          </w:p>
        </w:tc>
        <w:tc>
          <w:tcPr>
            <w:tcW w:w="696"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NO</w:t>
            </w:r>
          </w:p>
        </w:tc>
        <w:tc>
          <w:tcPr>
            <w:tcW w:w="384"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0</w:t>
            </w:r>
          </w:p>
        </w:tc>
        <w:tc>
          <w:tcPr>
            <w:tcW w:w="724"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SÍ</w:t>
            </w:r>
          </w:p>
        </w:tc>
        <w:tc>
          <w:tcPr>
            <w:tcW w:w="608"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8</w:t>
            </w:r>
          </w:p>
        </w:tc>
        <w:tc>
          <w:tcPr>
            <w:tcW w:w="696"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NO</w:t>
            </w:r>
          </w:p>
        </w:tc>
        <w:tc>
          <w:tcPr>
            <w:tcW w:w="336"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0</w:t>
            </w:r>
          </w:p>
        </w:tc>
        <w:tc>
          <w:tcPr>
            <w:tcW w:w="796"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SÍ</w:t>
            </w:r>
          </w:p>
        </w:tc>
        <w:tc>
          <w:tcPr>
            <w:tcW w:w="608"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8</w:t>
            </w:r>
          </w:p>
        </w:tc>
        <w:tc>
          <w:tcPr>
            <w:tcW w:w="696"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NO</w:t>
            </w:r>
          </w:p>
        </w:tc>
        <w:tc>
          <w:tcPr>
            <w:tcW w:w="336" w:type="dxa"/>
          </w:tcPr>
          <w:p w:rsidR="00DC091D"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0</w:t>
            </w:r>
          </w:p>
        </w:tc>
      </w:tr>
    </w:tbl>
    <w:p w:rsidR="0052481A"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bCs/>
          <w:i/>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Publicación del texto aprobado:</w:t>
      </w:r>
      <w:r w:rsidRPr="006602B3">
        <w:rPr>
          <w:rFonts w:ascii="Times New Roman" w:hAnsi="Times New Roman" w:cs="Times New Roman"/>
          <w:color w:val="000000" w:themeColor="text1"/>
          <w:sz w:val="28"/>
          <w:szCs w:val="28"/>
          <w:lang w:val="es-ES_tradnl"/>
        </w:rPr>
        <w:t> </w:t>
      </w:r>
      <w:r w:rsidRPr="006602B3">
        <w:rPr>
          <w:rFonts w:ascii="Times New Roman" w:hAnsi="Times New Roman" w:cs="Times New Roman"/>
          <w:color w:val="000000" w:themeColor="text1"/>
          <w:sz w:val="28"/>
          <w:szCs w:val="28"/>
          <w:lang w:val="es-ES_tradnl"/>
        </w:rPr>
        <w:t xml:space="preserve">El texto aprobado por la Comisión Segunda del Senado fue publicado en la Gaceta </w:t>
      </w:r>
      <w:r w:rsidRPr="006602B3">
        <w:rPr>
          <w:rFonts w:ascii="Times New Roman" w:hAnsi="Times New Roman" w:cs="Times New Roman"/>
          <w:color w:val="000000" w:themeColor="text1"/>
          <w:sz w:val="28"/>
          <w:szCs w:val="28"/>
          <w:lang w:val="es-ES_tradnl"/>
        </w:rPr>
        <w:t>964</w:t>
      </w:r>
      <w:r w:rsidRPr="006602B3">
        <w:rPr>
          <w:rFonts w:ascii="Times New Roman" w:hAnsi="Times New Roman" w:cs="Times New Roman"/>
          <w:color w:val="000000" w:themeColor="text1"/>
          <w:sz w:val="28"/>
          <w:szCs w:val="28"/>
          <w:lang w:val="es-ES_tradnl"/>
        </w:rPr>
        <w:t xml:space="preserve"> de 2</w:t>
      </w:r>
      <w:r w:rsidRPr="006602B3">
        <w:rPr>
          <w:rFonts w:ascii="Times New Roman" w:hAnsi="Times New Roman" w:cs="Times New Roman"/>
          <w:color w:val="000000" w:themeColor="text1"/>
          <w:sz w:val="28"/>
          <w:szCs w:val="28"/>
          <w:lang w:val="es-ES_tradnl"/>
        </w:rPr>
        <w:t>022</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secretario de la Comisión Segunda del Senado ratificó el mecanismo y los resultados de la votación, mediante certificación enviada a esta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orporación</w:t>
      </w:r>
      <w:r w:rsidRPr="006602B3">
        <w:rPr>
          <w:rStyle w:val="Refdenotaalpie"/>
          <w:rFonts w:ascii="Times New Roman" w:hAnsi="Times New Roman" w:cs="Times New Roman"/>
          <w:color w:val="000000" w:themeColor="text1"/>
          <w:sz w:val="28"/>
          <w:szCs w:val="28"/>
          <w:lang w:val="es-ES_tradnl"/>
        </w:rPr>
        <w:footnoteReference w:id="83"/>
      </w:r>
      <w:r w:rsidRPr="006602B3">
        <w:rPr>
          <w:rFonts w:ascii="Times New Roman" w:hAnsi="Times New Roman" w:cs="Times New Roman"/>
          <w:color w:val="000000" w:themeColor="text1"/>
          <w:sz w:val="28"/>
          <w:szCs w:val="28"/>
          <w:lang w:val="es-ES_tradnl"/>
        </w:rPr>
        <w:t xml:space="preserve">. En </w:t>
      </w:r>
      <w:r w:rsidRPr="006602B3">
        <w:rPr>
          <w:rFonts w:ascii="Times New Roman" w:hAnsi="Times New Roman" w:cs="Times New Roman"/>
          <w:color w:val="000000" w:themeColor="text1"/>
          <w:kern w:val="1"/>
          <w:sz w:val="28"/>
          <w:szCs w:val="28"/>
          <w:u w:color="0563C1"/>
          <w:lang w:val="es-ES_tradnl"/>
        </w:rPr>
        <w:t xml:space="preserve">la </w:t>
      </w:r>
      <w:r w:rsidRPr="006602B3">
        <w:rPr>
          <w:rFonts w:ascii="Times New Roman" w:hAnsi="Times New Roman" w:cs="Times New Roman"/>
          <w:color w:val="000000" w:themeColor="text1"/>
          <w:kern w:val="1"/>
          <w:sz w:val="28"/>
          <w:szCs w:val="28"/>
          <w:u w:color="0563C1"/>
          <w:lang w:val="es-ES_tradnl"/>
        </w:rPr>
        <w:t>misma sesión en la que</w:t>
      </w:r>
      <w:r w:rsidRPr="006602B3">
        <w:rPr>
          <w:rFonts w:ascii="Times New Roman" w:hAnsi="Times New Roman" w:cs="Times New Roman"/>
          <w:color w:val="000000" w:themeColor="text1"/>
          <w:kern w:val="1"/>
          <w:sz w:val="28"/>
          <w:szCs w:val="28"/>
          <w:u w:color="0563C1"/>
          <w:lang w:val="es-ES_tradnl"/>
        </w:rPr>
        <w:t>, en primer debate,</w:t>
      </w:r>
      <w:r w:rsidRPr="006602B3">
        <w:rPr>
          <w:rFonts w:ascii="Times New Roman" w:hAnsi="Times New Roman" w:cs="Times New Roman"/>
          <w:color w:val="000000" w:themeColor="text1"/>
          <w:kern w:val="1"/>
          <w:sz w:val="28"/>
          <w:szCs w:val="28"/>
          <w:u w:color="0563C1"/>
          <w:lang w:val="es-ES_tradnl"/>
        </w:rPr>
        <w:t xml:space="preserve"> se discutió y aprobó</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kern w:val="1"/>
          <w:sz w:val="28"/>
          <w:szCs w:val="28"/>
          <w:u w:color="0563C1"/>
          <w:lang w:val="es-ES_tradnl"/>
        </w:rPr>
        <w:t xml:space="preserve">el proyecto de </w:t>
      </w:r>
      <w:r w:rsidRPr="006602B3">
        <w:rPr>
          <w:rFonts w:ascii="Times New Roman" w:hAnsi="Times New Roman" w:cs="Times New Roman"/>
          <w:color w:val="000000" w:themeColor="text1"/>
          <w:kern w:val="1"/>
          <w:sz w:val="28"/>
          <w:szCs w:val="28"/>
          <w:u w:color="0563C1"/>
          <w:lang w:val="es-ES_tradnl"/>
        </w:rPr>
        <w:t>ley</w:t>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sz w:val="28"/>
          <w:szCs w:val="28"/>
          <w:lang w:val="es-ES_tradnl"/>
        </w:rPr>
        <w:t>se dispuso que l</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senador</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ponent</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 continuaría con esa función para el segundo</w:t>
      </w:r>
      <w:r w:rsidRPr="006602B3">
        <w:rPr>
          <w:rFonts w:ascii="Times New Roman" w:hAnsi="Times New Roman" w:cs="Times New Roman"/>
          <w:color w:val="000000" w:themeColor="text1"/>
          <w:sz w:val="28"/>
          <w:szCs w:val="28"/>
          <w:lang w:val="es-ES_tradnl"/>
        </w:rPr>
        <w:t xml:space="preserve"> debate</w:t>
      </w:r>
      <w:r w:rsidRPr="006602B3">
        <w:rPr>
          <w:rStyle w:val="Refdenotaalpie"/>
          <w:rFonts w:ascii="Times New Roman" w:hAnsi="Times New Roman" w:cs="Times New Roman"/>
          <w:sz w:val="28"/>
          <w:szCs w:val="28"/>
          <w:lang w:val="es-ES_tradnl"/>
        </w:rPr>
        <w:footnoteReference w:id="84"/>
      </w:r>
      <w:r w:rsidRPr="006602B3">
        <w:rPr>
          <w:rFonts w:ascii="Times New Roman" w:hAnsi="Times New Roman" w:cs="Times New Roman"/>
          <w:color w:val="000000" w:themeColor="text1"/>
          <w:sz w:val="28"/>
          <w:szCs w:val="28"/>
          <w:lang w:val="es-ES_tradnl"/>
        </w:rPr>
        <w:t xml:space="preserve">. </w:t>
      </w:r>
    </w:p>
    <w:p w:rsidR="00642D28" w:rsidRPr="006602B3" w:rsidRDefault="006602B3" w:rsidP="002137EA">
      <w:pPr>
        <w:tabs>
          <w:tab w:val="left" w:pos="540"/>
          <w:tab w:val="left" w:pos="8789"/>
        </w:tabs>
        <w:ind w:right="-234"/>
        <w:contextualSpacing/>
        <w:jc w:val="both"/>
        <w:rPr>
          <w:rFonts w:ascii="Times New Roman" w:hAnsi="Times New Roman" w:cs="Times New Roman"/>
          <w:bCs/>
          <w:i/>
          <w:color w:val="000000" w:themeColor="text1"/>
          <w:sz w:val="28"/>
          <w:szCs w:val="28"/>
          <w:lang w:val="es-ES_tradnl"/>
        </w:rPr>
      </w:pPr>
      <w:r w:rsidRPr="006602B3">
        <w:rPr>
          <w:rFonts w:ascii="Times New Roman" w:hAnsi="Times New Roman" w:cs="Times New Roman"/>
          <w:b/>
          <w:bCs/>
          <w:iCs/>
          <w:color w:val="000000" w:themeColor="text1"/>
          <w:kern w:val="1"/>
          <w:sz w:val="28"/>
          <w:szCs w:val="28"/>
          <w:u w:color="0563C1"/>
          <w:lang w:val="es-ES_tradnl"/>
        </w:rPr>
        <w:t>Segun</w:t>
      </w:r>
      <w:r w:rsidRPr="006602B3">
        <w:rPr>
          <w:rFonts w:ascii="Times New Roman" w:hAnsi="Times New Roman" w:cs="Times New Roman"/>
          <w:b/>
          <w:bCs/>
          <w:iCs/>
          <w:color w:val="000000" w:themeColor="text1"/>
          <w:kern w:val="1"/>
          <w:sz w:val="28"/>
          <w:szCs w:val="28"/>
          <w:u w:color="0563C1"/>
          <w:lang w:val="es-ES_tradnl"/>
        </w:rPr>
        <w:t>do debate</w:t>
      </w:r>
      <w:r w:rsidRPr="006602B3">
        <w:rPr>
          <w:rFonts w:ascii="Times New Roman" w:hAnsi="Times New Roman" w:cs="Times New Roman"/>
          <w:b/>
          <w:bCs/>
          <w:iCs/>
          <w:color w:val="000000" w:themeColor="text1"/>
          <w:kern w:val="1"/>
          <w:sz w:val="28"/>
          <w:szCs w:val="28"/>
          <w:u w:color="0563C1"/>
          <w:lang w:val="es-ES_tradnl"/>
        </w:rPr>
        <w:t xml:space="preserve"> en la </w:t>
      </w:r>
      <w:r w:rsidRPr="006602B3">
        <w:rPr>
          <w:rFonts w:ascii="Times New Roman" w:hAnsi="Times New Roman" w:cs="Times New Roman"/>
          <w:b/>
          <w:bCs/>
          <w:color w:val="000000" w:themeColor="text1"/>
          <w:sz w:val="28"/>
          <w:szCs w:val="28"/>
          <w:lang w:val="es-ES_tradnl"/>
        </w:rPr>
        <w:t>Plenaria d</w:t>
      </w:r>
      <w:r w:rsidRPr="006602B3">
        <w:rPr>
          <w:rFonts w:ascii="Times New Roman" w:hAnsi="Times New Roman" w:cs="Times New Roman"/>
          <w:b/>
          <w:bCs/>
          <w:color w:val="000000" w:themeColor="text1"/>
          <w:sz w:val="28"/>
          <w:szCs w:val="28"/>
          <w:lang w:val="es-ES_tradnl"/>
        </w:rPr>
        <w:t>el Senado</w:t>
      </w:r>
      <w:r w:rsidRPr="006602B3">
        <w:rPr>
          <w:rFonts w:ascii="Times New Roman" w:hAnsi="Times New Roman" w:cs="Times New Roman"/>
          <w:b/>
          <w:bCs/>
          <w:color w:val="000000" w:themeColor="text1"/>
          <w:sz w:val="28"/>
          <w:szCs w:val="28"/>
          <w:lang w:val="es-ES_tradnl"/>
        </w:rPr>
        <w:t xml:space="preserve"> </w:t>
      </w:r>
    </w:p>
    <w:p w:rsidR="00FD7F4B" w:rsidRPr="006602B3" w:rsidRDefault="006602B3" w:rsidP="00196C84">
      <w:pPr>
        <w:pStyle w:val="Prrafodelista"/>
        <w:numPr>
          <w:ilvl w:val="0"/>
          <w:numId w:val="3"/>
        </w:numPr>
        <w:tabs>
          <w:tab w:val="left" w:pos="540"/>
          <w:tab w:val="left" w:pos="8789"/>
        </w:tabs>
        <w:spacing w:after="240"/>
        <w:ind w:right="-234"/>
        <w:contextualSpacing/>
        <w:jc w:val="both"/>
        <w:rPr>
          <w:rFonts w:ascii="Times New Roman" w:hAnsi="Times New Roman" w:cs="Times New Roman"/>
          <w:color w:val="000000" w:themeColor="text1"/>
          <w:kern w:val="1"/>
          <w:sz w:val="28"/>
          <w:szCs w:val="28"/>
          <w:u w:color="0563C1"/>
          <w:lang w:val="es-ES_tradnl"/>
        </w:rPr>
      </w:pPr>
      <w:r w:rsidRPr="006602B3">
        <w:rPr>
          <w:rFonts w:ascii="Times New Roman" w:hAnsi="Times New Roman" w:cs="Times New Roman"/>
          <w:b/>
          <w:bCs/>
          <w:color w:val="000000" w:themeColor="text1"/>
          <w:sz w:val="28"/>
          <w:szCs w:val="28"/>
          <w:lang w:val="es-ES_tradnl"/>
        </w:rPr>
        <w:t>Ponencia</w:t>
      </w:r>
      <w:r w:rsidRPr="006602B3">
        <w:rPr>
          <w:rFonts w:ascii="Times New Roman" w:hAnsi="Times New Roman" w:cs="Times New Roman"/>
          <w:b/>
          <w:bCs/>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kern w:val="1"/>
          <w:sz w:val="28"/>
          <w:szCs w:val="28"/>
          <w:u w:color="0563C1"/>
          <w:lang w:val="es-ES_tradnl"/>
        </w:rPr>
        <w:t>El informe de</w:t>
      </w:r>
      <w:r w:rsidRPr="006602B3">
        <w:rPr>
          <w:rFonts w:ascii="Times New Roman" w:hAnsi="Times New Roman" w:cs="Times New Roman"/>
          <w:color w:val="000000" w:themeColor="text1"/>
          <w:kern w:val="1"/>
          <w:sz w:val="28"/>
          <w:szCs w:val="28"/>
          <w:u w:color="0563C1"/>
          <w:lang w:val="es-ES_tradnl"/>
        </w:rPr>
        <w:t xml:space="preserve"> ponencia para segundo debate</w:t>
      </w:r>
      <w:r w:rsidRPr="006602B3">
        <w:rPr>
          <w:rFonts w:ascii="Times New Roman" w:hAnsi="Times New Roman" w:cs="Times New Roman"/>
          <w:color w:val="000000" w:themeColor="text1"/>
          <w:kern w:val="1"/>
          <w:sz w:val="28"/>
          <w:szCs w:val="28"/>
          <w:u w:color="0563C1"/>
          <w:lang w:val="es-ES_tradnl"/>
        </w:rPr>
        <w:t xml:space="preserve"> en la plenaria del Senado</w:t>
      </w:r>
      <w:r w:rsidRPr="006602B3">
        <w:rPr>
          <w:rFonts w:ascii="Times New Roman" w:hAnsi="Times New Roman" w:cs="Times New Roman"/>
          <w:color w:val="000000" w:themeColor="text1"/>
          <w:kern w:val="1"/>
          <w:sz w:val="28"/>
          <w:szCs w:val="28"/>
          <w:u w:color="0563C1"/>
          <w:lang w:val="es-ES_tradnl"/>
        </w:rPr>
        <w:t xml:space="preserve"> se radicó el </w:t>
      </w:r>
      <w:r w:rsidRPr="006602B3">
        <w:rPr>
          <w:rFonts w:ascii="Times New Roman" w:hAnsi="Times New Roman" w:cs="Times New Roman"/>
          <w:color w:val="000000" w:themeColor="text1"/>
          <w:kern w:val="1"/>
          <w:sz w:val="28"/>
          <w:szCs w:val="28"/>
          <w:u w:color="0563C1"/>
          <w:lang w:val="es-ES_tradnl"/>
        </w:rPr>
        <w:t>8</w:t>
      </w:r>
      <w:r w:rsidRPr="006602B3">
        <w:rPr>
          <w:rFonts w:ascii="Times New Roman" w:hAnsi="Times New Roman" w:cs="Times New Roman"/>
          <w:color w:val="000000" w:themeColor="text1"/>
          <w:kern w:val="1"/>
          <w:sz w:val="28"/>
          <w:szCs w:val="28"/>
          <w:u w:color="0563C1"/>
          <w:lang w:val="es-ES_tradnl"/>
        </w:rPr>
        <w:t xml:space="preserve"> de </w:t>
      </w:r>
      <w:r w:rsidRPr="006602B3">
        <w:rPr>
          <w:rFonts w:ascii="Times New Roman" w:hAnsi="Times New Roman" w:cs="Times New Roman"/>
          <w:color w:val="000000" w:themeColor="text1"/>
          <w:kern w:val="1"/>
          <w:sz w:val="28"/>
          <w:szCs w:val="28"/>
          <w:u w:color="0563C1"/>
          <w:lang w:val="es-ES_tradnl"/>
        </w:rPr>
        <w:t>junio</w:t>
      </w:r>
      <w:r w:rsidRPr="006602B3">
        <w:rPr>
          <w:rFonts w:ascii="Times New Roman" w:hAnsi="Times New Roman" w:cs="Times New Roman"/>
          <w:color w:val="000000" w:themeColor="text1"/>
          <w:kern w:val="1"/>
          <w:sz w:val="28"/>
          <w:szCs w:val="28"/>
          <w:u w:color="0563C1"/>
          <w:lang w:val="es-ES_tradnl"/>
        </w:rPr>
        <w:t xml:space="preserve"> de 20</w:t>
      </w:r>
      <w:r w:rsidRPr="006602B3">
        <w:rPr>
          <w:rFonts w:ascii="Times New Roman" w:hAnsi="Times New Roman" w:cs="Times New Roman"/>
          <w:color w:val="000000" w:themeColor="text1"/>
          <w:kern w:val="1"/>
          <w:sz w:val="28"/>
          <w:szCs w:val="28"/>
          <w:u w:color="0563C1"/>
          <w:lang w:val="es-ES_tradnl"/>
        </w:rPr>
        <w:t>22</w:t>
      </w:r>
      <w:r w:rsidRPr="006602B3">
        <w:rPr>
          <w:rFonts w:ascii="Times New Roman" w:hAnsi="Times New Roman" w:cs="Times New Roman"/>
          <w:color w:val="000000" w:themeColor="text1"/>
          <w:kern w:val="1"/>
          <w:sz w:val="28"/>
          <w:szCs w:val="28"/>
          <w:u w:color="0563C1"/>
          <w:lang w:val="es-ES_tradnl"/>
        </w:rPr>
        <w:t xml:space="preserve"> y</w:t>
      </w:r>
      <w:r w:rsidRPr="006602B3">
        <w:rPr>
          <w:rFonts w:ascii="Times New Roman" w:hAnsi="Times New Roman" w:cs="Times New Roman"/>
          <w:color w:val="000000" w:themeColor="text1"/>
          <w:kern w:val="1"/>
          <w:sz w:val="28"/>
          <w:szCs w:val="28"/>
          <w:u w:color="0563C1"/>
          <w:lang w:val="es-ES_tradnl"/>
        </w:rPr>
        <w:t xml:space="preserve"> fue publicad</w:t>
      </w:r>
      <w:r w:rsidRPr="006602B3">
        <w:rPr>
          <w:rFonts w:ascii="Times New Roman" w:hAnsi="Times New Roman" w:cs="Times New Roman"/>
          <w:color w:val="000000" w:themeColor="text1"/>
          <w:kern w:val="1"/>
          <w:sz w:val="28"/>
          <w:szCs w:val="28"/>
          <w:u w:color="0563C1"/>
          <w:lang w:val="es-ES_tradnl"/>
        </w:rPr>
        <w:t xml:space="preserve">o </w:t>
      </w:r>
      <w:r w:rsidRPr="006602B3">
        <w:rPr>
          <w:rFonts w:ascii="Times New Roman" w:hAnsi="Times New Roman" w:cs="Times New Roman"/>
          <w:color w:val="000000" w:themeColor="text1"/>
          <w:kern w:val="1"/>
          <w:sz w:val="28"/>
          <w:szCs w:val="28"/>
          <w:u w:color="0563C1"/>
          <w:lang w:val="es-ES_tradnl"/>
        </w:rPr>
        <w:t>e</w:t>
      </w:r>
      <w:r w:rsidRPr="006602B3">
        <w:rPr>
          <w:rFonts w:ascii="Times New Roman" w:hAnsi="Times New Roman" w:cs="Times New Roman"/>
          <w:color w:val="000000" w:themeColor="text1"/>
          <w:kern w:val="1"/>
          <w:sz w:val="28"/>
          <w:szCs w:val="28"/>
          <w:u w:color="0563C1"/>
          <w:lang w:val="es-ES_tradnl"/>
        </w:rPr>
        <w:t>se mismo día</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kern w:val="1"/>
          <w:sz w:val="28"/>
          <w:szCs w:val="28"/>
          <w:u w:color="0563C1"/>
          <w:lang w:val="es-ES_tradnl"/>
        </w:rPr>
        <w:t xml:space="preserve">en </w:t>
      </w:r>
      <w:r w:rsidRPr="006602B3">
        <w:rPr>
          <w:rFonts w:ascii="Times New Roman" w:hAnsi="Times New Roman" w:cs="Times New Roman"/>
          <w:color w:val="000000" w:themeColor="text1"/>
          <w:kern w:val="1"/>
          <w:sz w:val="28"/>
          <w:szCs w:val="28"/>
          <w:u w:color="0563C1"/>
          <w:lang w:val="es-ES_tradnl"/>
        </w:rPr>
        <w:t xml:space="preserve">la </w:t>
      </w:r>
      <w:r w:rsidRPr="006602B3">
        <w:rPr>
          <w:rFonts w:ascii="Times New Roman" w:hAnsi="Times New Roman" w:cs="Times New Roman"/>
          <w:color w:val="000000" w:themeColor="text1"/>
          <w:sz w:val="28"/>
          <w:szCs w:val="28"/>
          <w:lang w:val="es-ES_tradnl"/>
        </w:rPr>
        <w:t xml:space="preserve">Gaceta No. </w:t>
      </w:r>
      <w:r w:rsidRPr="006602B3">
        <w:rPr>
          <w:rFonts w:ascii="Times New Roman" w:hAnsi="Times New Roman" w:cs="Times New Roman"/>
          <w:color w:val="000000" w:themeColor="text1"/>
          <w:sz w:val="28"/>
          <w:szCs w:val="28"/>
          <w:lang w:val="es-ES_tradnl"/>
        </w:rPr>
        <w:t>679</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kern w:val="1"/>
          <w:sz w:val="28"/>
          <w:szCs w:val="28"/>
          <w:u w:color="0563C1"/>
          <w:lang w:val="es-ES_tradnl"/>
        </w:rPr>
        <w:t>de la misma fecha</w:t>
      </w:r>
      <w:r w:rsidRPr="006602B3">
        <w:rPr>
          <w:rStyle w:val="Refdenotaalpie"/>
          <w:rFonts w:ascii="Times New Roman" w:hAnsi="Times New Roman" w:cs="Times New Roman"/>
          <w:sz w:val="28"/>
          <w:szCs w:val="28"/>
          <w:lang w:val="es-ES_tradnl"/>
        </w:rPr>
        <w:footnoteReference w:id="85"/>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kern w:val="1"/>
          <w:sz w:val="28"/>
          <w:szCs w:val="28"/>
          <w:u w:color="0563C1"/>
          <w:lang w:val="es-ES_tradnl"/>
        </w:rPr>
        <w:t>Se cumple, entonces, con el requisito de publicidad</w:t>
      </w:r>
      <w:r w:rsidRPr="006602B3">
        <w:rPr>
          <w:rFonts w:ascii="Times New Roman" w:hAnsi="Times New Roman" w:cs="Times New Roman"/>
          <w:color w:val="000000" w:themeColor="text1"/>
          <w:kern w:val="1"/>
          <w:sz w:val="28"/>
          <w:szCs w:val="28"/>
          <w:u w:color="0563C1"/>
          <w:lang w:val="es-ES_tradnl"/>
        </w:rPr>
        <w:t>.</w:t>
      </w:r>
    </w:p>
    <w:p w:rsidR="00FD7F4B" w:rsidRPr="006602B3" w:rsidRDefault="006602B3" w:rsidP="002137EA">
      <w:pPr>
        <w:pStyle w:val="Prrafodelista"/>
        <w:tabs>
          <w:tab w:val="left" w:pos="540"/>
          <w:tab w:val="left" w:pos="8789"/>
        </w:tabs>
        <w:spacing w:after="240"/>
        <w:ind w:right="-234"/>
        <w:contextualSpacing/>
        <w:jc w:val="both"/>
        <w:rPr>
          <w:rFonts w:ascii="Times New Roman" w:hAnsi="Times New Roman" w:cs="Times New Roman"/>
          <w:color w:val="000000" w:themeColor="text1"/>
          <w:kern w:val="1"/>
          <w:sz w:val="28"/>
          <w:szCs w:val="28"/>
          <w:u w:color="0563C1"/>
          <w:lang w:val="es-ES_tradnl"/>
        </w:rPr>
      </w:pPr>
    </w:p>
    <w:p w:rsidR="00A53C44" w:rsidRPr="006602B3" w:rsidRDefault="006602B3" w:rsidP="00196C84">
      <w:pPr>
        <w:pStyle w:val="Prrafodelista"/>
        <w:numPr>
          <w:ilvl w:val="0"/>
          <w:numId w:val="3"/>
        </w:numPr>
        <w:tabs>
          <w:tab w:val="left" w:pos="540"/>
          <w:tab w:val="left" w:pos="8789"/>
        </w:tabs>
        <w:spacing w:before="0" w:beforeAutospacing="0" w:after="0" w:afterAutospacing="0"/>
        <w:ind w:right="-234"/>
        <w:contextualSpacing/>
        <w:jc w:val="both"/>
        <w:rPr>
          <w:rFonts w:ascii="Times New Roman" w:hAnsi="Times New Roman" w:cs="Times New Roman"/>
          <w:color w:val="000000" w:themeColor="text1"/>
          <w:kern w:val="1"/>
          <w:sz w:val="28"/>
          <w:szCs w:val="28"/>
          <w:u w:color="0563C1"/>
          <w:lang w:val="es-ES_tradnl"/>
        </w:rPr>
      </w:pPr>
      <w:r w:rsidRPr="006602B3">
        <w:rPr>
          <w:rFonts w:ascii="Times New Roman" w:hAnsi="Times New Roman" w:cs="Times New Roman"/>
          <w:b/>
          <w:bCs/>
          <w:color w:val="000000" w:themeColor="text1"/>
          <w:sz w:val="28"/>
          <w:szCs w:val="28"/>
          <w:lang w:val="es-ES_tradnl"/>
        </w:rPr>
        <w:t>Anuncio previ</w:t>
      </w:r>
      <w:r w:rsidRPr="006602B3">
        <w:rPr>
          <w:rFonts w:ascii="Times New Roman" w:hAnsi="Times New Roman" w:cs="Times New Roman"/>
          <w:b/>
          <w:bCs/>
          <w:color w:val="000000" w:themeColor="text1"/>
          <w:sz w:val="28"/>
          <w:szCs w:val="28"/>
          <w:lang w:val="es-ES_tradnl"/>
        </w:rPr>
        <w:t xml:space="preserve">o. </w:t>
      </w:r>
      <w:r w:rsidRPr="006602B3">
        <w:rPr>
          <w:rFonts w:ascii="Times New Roman" w:hAnsi="Times New Roman" w:cs="Times New Roman"/>
          <w:color w:val="000000" w:themeColor="text1"/>
          <w:sz w:val="28"/>
          <w:szCs w:val="28"/>
          <w:lang w:val="es-ES_tradnl"/>
        </w:rPr>
        <w:t>El anuncio de votación para</w:t>
      </w:r>
      <w:r w:rsidRPr="006602B3">
        <w:rPr>
          <w:rFonts w:ascii="Times New Roman" w:hAnsi="Times New Roman" w:cs="Times New Roman"/>
          <w:color w:val="000000" w:themeColor="text1"/>
          <w:sz w:val="28"/>
          <w:szCs w:val="28"/>
          <w:lang w:val="es-ES_tradnl"/>
        </w:rPr>
        <w:t xml:space="preserve"> segundo debate se realizó</w:t>
      </w:r>
      <w:r w:rsidRPr="006602B3">
        <w:rPr>
          <w:rFonts w:ascii="Times New Roman" w:hAnsi="Times New Roman" w:cs="Times New Roman"/>
          <w:color w:val="000000" w:themeColor="text1"/>
          <w:sz w:val="28"/>
          <w:szCs w:val="28"/>
          <w:lang w:val="es-ES_tradnl"/>
        </w:rPr>
        <w:t xml:space="preserve"> en la plenaria del Senado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23 de agosto de 2022</w:t>
      </w:r>
      <w:r w:rsidRPr="006602B3">
        <w:rPr>
          <w:rFonts w:ascii="Times New Roman" w:hAnsi="Times New Roman" w:cs="Times New Roman"/>
          <w:color w:val="000000" w:themeColor="text1"/>
          <w:sz w:val="28"/>
          <w:szCs w:val="28"/>
          <w:lang w:val="es-ES_tradnl"/>
        </w:rPr>
        <w:t>, en la que se indic</w:t>
      </w:r>
      <w:r w:rsidRPr="006602B3">
        <w:rPr>
          <w:rFonts w:ascii="Times New Roman" w:hAnsi="Times New Roman" w:cs="Times New Roman"/>
          <w:color w:val="000000" w:themeColor="text1"/>
          <w:sz w:val="28"/>
          <w:szCs w:val="28"/>
          <w:lang w:val="es-ES_tradnl"/>
        </w:rPr>
        <w:t xml:space="preserve">ó </w:t>
      </w:r>
      <w:r w:rsidRPr="006602B3">
        <w:rPr>
          <w:rFonts w:ascii="Times New Roman" w:hAnsi="Times New Roman" w:cs="Times New Roman"/>
          <w:color w:val="000000" w:themeColor="text1"/>
          <w:sz w:val="28"/>
          <w:szCs w:val="28"/>
          <w:lang w:val="es-ES_tradnl"/>
        </w:rPr>
        <w:t xml:space="preserve">que el proyecto sería </w:t>
      </w:r>
      <w:r w:rsidRPr="006602B3">
        <w:rPr>
          <w:rFonts w:ascii="Times New Roman" w:hAnsi="Times New Roman" w:cs="Times New Roman"/>
          <w:color w:val="000000" w:themeColor="text1"/>
          <w:sz w:val="28"/>
          <w:szCs w:val="28"/>
          <w:lang w:val="es-ES_tradnl"/>
        </w:rPr>
        <w:t xml:space="preserve">discutido y votado en la siguiente sesión, tal y como consta en el Acta </w:t>
      </w:r>
      <w:r w:rsidRPr="006602B3">
        <w:rPr>
          <w:rFonts w:ascii="Times New Roman" w:hAnsi="Times New Roman" w:cs="Times New Roman"/>
          <w:color w:val="000000" w:themeColor="text1"/>
          <w:sz w:val="28"/>
          <w:szCs w:val="28"/>
          <w:lang w:val="es-ES_tradnl"/>
        </w:rPr>
        <w:t xml:space="preserve">07, publicada en la Gaceta del Congreso 1287 del 20 de octubre </w:t>
      </w:r>
      <w:r w:rsidRPr="006602B3">
        <w:rPr>
          <w:rFonts w:ascii="Times New Roman" w:hAnsi="Times New Roman" w:cs="Times New Roman"/>
          <w:color w:val="000000" w:themeColor="text1"/>
          <w:sz w:val="28"/>
          <w:szCs w:val="28"/>
          <w:lang w:val="es-ES_tradnl"/>
        </w:rPr>
        <w:t>de 2022</w:t>
      </w:r>
      <w:r w:rsidRPr="006602B3">
        <w:rPr>
          <w:rStyle w:val="Refdenotaalpie"/>
          <w:rFonts w:ascii="Times New Roman" w:hAnsi="Times New Roman" w:cs="Times New Roman"/>
          <w:sz w:val="28"/>
          <w:szCs w:val="28"/>
          <w:lang w:val="es-ES_tradnl"/>
        </w:rPr>
        <w:footnoteReference w:id="86"/>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concreto, en la sesión del </w:t>
      </w:r>
      <w:r w:rsidRPr="006602B3">
        <w:rPr>
          <w:rFonts w:ascii="Times New Roman" w:hAnsi="Times New Roman" w:cs="Times New Roman"/>
          <w:color w:val="000000" w:themeColor="text1"/>
          <w:sz w:val="28"/>
          <w:szCs w:val="28"/>
          <w:lang w:val="es-ES_tradnl"/>
        </w:rPr>
        <w:t>23 de agosto de 2022</w:t>
      </w:r>
      <w:r w:rsidRPr="006602B3">
        <w:rPr>
          <w:rFonts w:ascii="Times New Roman" w:hAnsi="Times New Roman" w:cs="Times New Roman"/>
          <w:color w:val="000000" w:themeColor="text1"/>
          <w:sz w:val="28"/>
          <w:szCs w:val="28"/>
          <w:lang w:val="es-ES_tradnl"/>
        </w:rPr>
        <w:t>, se anunciaron los proyectos que se</w:t>
      </w:r>
      <w:r w:rsidRPr="006602B3">
        <w:rPr>
          <w:rFonts w:ascii="Times New Roman" w:hAnsi="Times New Roman" w:cs="Times New Roman"/>
          <w:color w:val="000000" w:themeColor="text1"/>
          <w:sz w:val="28"/>
          <w:szCs w:val="28"/>
          <w:lang w:val="es-ES_tradnl"/>
        </w:rPr>
        <w:t>rían “considerados y eventualmente votados en la sesión plenaria del honorable Senado de la República,</w:t>
      </w:r>
      <w:r w:rsidRPr="006602B3">
        <w:rPr>
          <w:rFonts w:ascii="Times New Roman" w:hAnsi="Times New Roman" w:cs="Times New Roman"/>
          <w:color w:val="000000" w:themeColor="text1"/>
          <w:sz w:val="28"/>
          <w:szCs w:val="28"/>
          <w:lang w:val="es-ES_tradnl"/>
        </w:rPr>
        <w:t xml:space="preserve"> siguiente a la del martes 23 de agosto de 2022”</w:t>
      </w:r>
      <w:r w:rsidRPr="006602B3">
        <w:rPr>
          <w:rStyle w:val="Refdenotaalpie"/>
          <w:rFonts w:ascii="Times New Roman" w:hAnsi="Times New Roman" w:cs="Times New Roman"/>
          <w:sz w:val="28"/>
          <w:szCs w:val="28"/>
          <w:lang w:val="es-ES_tradnl"/>
        </w:rPr>
        <w:footnoteReference w:id="87"/>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Luego, </w:t>
      </w:r>
      <w:r w:rsidRPr="006602B3">
        <w:rPr>
          <w:rFonts w:ascii="Times New Roman" w:hAnsi="Times New Roman" w:cs="Times New Roman"/>
          <w:color w:val="000000" w:themeColor="text1"/>
          <w:sz w:val="28"/>
          <w:szCs w:val="28"/>
          <w:lang w:val="es-ES_tradnl"/>
        </w:rPr>
        <w:t xml:space="preserve">la discusión y aprobación del proyecto de ley </w:t>
      </w:r>
      <w:r w:rsidRPr="006602B3">
        <w:rPr>
          <w:rFonts w:ascii="Times New Roman" w:hAnsi="Times New Roman" w:cs="Times New Roman"/>
          <w:color w:val="000000" w:themeColor="text1"/>
          <w:sz w:val="28"/>
          <w:szCs w:val="28"/>
          <w:lang w:val="es-ES_tradnl"/>
        </w:rPr>
        <w:t xml:space="preserve">se </w:t>
      </w:r>
      <w:r w:rsidRPr="006602B3">
        <w:rPr>
          <w:rFonts w:ascii="Times New Roman" w:hAnsi="Times New Roman" w:cs="Times New Roman"/>
          <w:color w:val="000000" w:themeColor="text1"/>
          <w:sz w:val="28"/>
          <w:szCs w:val="28"/>
          <w:lang w:val="es-ES_tradnl"/>
        </w:rPr>
        <w:t>adelantó en la sesión siguiente</w:t>
      </w:r>
      <w:r w:rsidRPr="006602B3">
        <w:rPr>
          <w:rFonts w:ascii="Times New Roman" w:hAnsi="Times New Roman" w:cs="Times New Roman"/>
          <w:color w:val="000000" w:themeColor="text1"/>
          <w:sz w:val="28"/>
          <w:szCs w:val="28"/>
          <w:lang w:val="es-ES_tradnl"/>
        </w:rPr>
        <w:t xml:space="preserve"> que se celebró el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6 de septiembre de 2022</w:t>
      </w:r>
      <w:r w:rsidRPr="006602B3">
        <w:rPr>
          <w:rFonts w:ascii="Times New Roman" w:hAnsi="Times New Roman" w:cs="Times New Roman"/>
          <w:color w:val="000000" w:themeColor="text1"/>
          <w:sz w:val="28"/>
          <w:szCs w:val="28"/>
          <w:lang w:val="es-ES_tradnl"/>
        </w:rPr>
        <w:t>, tal como conta en el Acta</w:t>
      </w:r>
      <w:r w:rsidRPr="006602B3">
        <w:rPr>
          <w:rFonts w:ascii="Times New Roman" w:hAnsi="Times New Roman" w:cs="Times New Roman"/>
          <w:color w:val="000000" w:themeColor="text1"/>
          <w:sz w:val="28"/>
          <w:szCs w:val="28"/>
          <w:lang w:val="es-ES_tradnl"/>
        </w:rPr>
        <w:t xml:space="preserve"> 08</w:t>
      </w:r>
      <w:r w:rsidRPr="006602B3">
        <w:rPr>
          <w:rFonts w:ascii="Times New Roman" w:hAnsi="Times New Roman" w:cs="Times New Roman"/>
          <w:color w:val="000000" w:themeColor="text1"/>
          <w:sz w:val="28"/>
          <w:szCs w:val="28"/>
          <w:lang w:val="es-ES_tradnl"/>
        </w:rPr>
        <w:t xml:space="preserve"> de la misma fecha, publicada en la Gaceta del Congreso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1288</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del 20 de octubre de 2022</w:t>
      </w:r>
      <w:r w:rsidRPr="006602B3">
        <w:rPr>
          <w:rStyle w:val="Refdenotaalpie"/>
          <w:rFonts w:ascii="Times New Roman" w:hAnsi="Times New Roman" w:cs="Times New Roman"/>
          <w:color w:val="000000" w:themeColor="text1"/>
          <w:sz w:val="28"/>
          <w:szCs w:val="28"/>
          <w:lang w:val="es-ES_tradnl"/>
        </w:rPr>
        <w:footnoteReference w:id="88"/>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kern w:val="1"/>
          <w:sz w:val="28"/>
          <w:szCs w:val="28"/>
          <w:u w:color="0563C1"/>
          <w:lang w:val="es-ES_tradnl"/>
        </w:rPr>
        <w:t xml:space="preserve"> </w:t>
      </w:r>
    </w:p>
    <w:p w:rsidR="00A53C44" w:rsidRPr="006602B3" w:rsidRDefault="006602B3" w:rsidP="002137EA">
      <w:pPr>
        <w:pStyle w:val="Prrafodelista"/>
        <w:tabs>
          <w:tab w:val="left" w:pos="540"/>
          <w:tab w:val="left" w:pos="8789"/>
        </w:tabs>
        <w:spacing w:before="0" w:beforeAutospacing="0" w:after="0" w:afterAutospacing="0"/>
        <w:ind w:right="-234"/>
        <w:contextualSpacing/>
        <w:jc w:val="both"/>
        <w:rPr>
          <w:rFonts w:ascii="Times New Roman" w:hAnsi="Times New Roman" w:cs="Times New Roman"/>
          <w:color w:val="000000" w:themeColor="text1"/>
          <w:kern w:val="1"/>
          <w:sz w:val="28"/>
          <w:szCs w:val="28"/>
          <w:u w:color="0563C1"/>
          <w:lang w:val="es-ES_tradnl"/>
        </w:rPr>
      </w:pPr>
    </w:p>
    <w:p w:rsidR="00FD7F4B" w:rsidRPr="006602B3" w:rsidRDefault="006602B3" w:rsidP="00196C84">
      <w:pPr>
        <w:pStyle w:val="Prrafodelista"/>
        <w:numPr>
          <w:ilvl w:val="0"/>
          <w:numId w:val="3"/>
        </w:numPr>
        <w:tabs>
          <w:tab w:val="left" w:pos="540"/>
          <w:tab w:val="left" w:pos="8789"/>
        </w:tabs>
        <w:spacing w:before="0" w:beforeAutospacing="0" w:after="0" w:afterAutospacing="0"/>
        <w:ind w:right="-234"/>
        <w:contextualSpacing/>
        <w:jc w:val="both"/>
        <w:rPr>
          <w:rFonts w:ascii="Times New Roman" w:hAnsi="Times New Roman" w:cs="Times New Roman"/>
          <w:color w:val="000000" w:themeColor="text1"/>
          <w:kern w:val="1"/>
          <w:sz w:val="28"/>
          <w:szCs w:val="28"/>
          <w:u w:color="0563C1"/>
          <w:lang w:val="es-ES_tradnl"/>
        </w:rPr>
      </w:pPr>
      <w:r w:rsidRPr="006602B3">
        <w:rPr>
          <w:rFonts w:ascii="Times New Roman" w:hAnsi="Times New Roman" w:cs="Times New Roman"/>
          <w:color w:val="000000" w:themeColor="text1"/>
          <w:sz w:val="28"/>
          <w:szCs w:val="28"/>
          <w:lang w:val="es-ES_tradnl"/>
        </w:rPr>
        <w:t xml:space="preserve">Por </w:t>
      </w:r>
      <w:r w:rsidRPr="006602B3">
        <w:rPr>
          <w:rFonts w:ascii="Times New Roman" w:hAnsi="Times New Roman" w:cs="Times New Roman"/>
          <w:color w:val="000000" w:themeColor="text1"/>
          <w:sz w:val="28"/>
          <w:szCs w:val="28"/>
          <w:lang w:val="es-ES_tradnl"/>
        </w:rPr>
        <w:t>consiguiente</w:t>
      </w:r>
      <w:r w:rsidRPr="006602B3">
        <w:rPr>
          <w:rFonts w:ascii="Times New Roman" w:hAnsi="Times New Roman" w:cs="Times New Roman"/>
          <w:color w:val="000000" w:themeColor="text1"/>
          <w:sz w:val="28"/>
          <w:szCs w:val="28"/>
          <w:lang w:val="es-ES_tradnl"/>
        </w:rPr>
        <w:t>, se cumple el requisito de anuncio previo</w:t>
      </w:r>
      <w:r w:rsidRPr="006602B3">
        <w:rPr>
          <w:rFonts w:ascii="Times New Roman" w:hAnsi="Times New Roman" w:cs="Times New Roman"/>
          <w:color w:val="000000" w:themeColor="text1"/>
          <w:sz w:val="28"/>
          <w:szCs w:val="28"/>
          <w:lang w:val="es-ES_tradnl"/>
        </w:rPr>
        <w:t>, pues se pudo determinar y verificar la fecha en la que ocurriría el respectivo debate y votación en segundo debate</w:t>
      </w:r>
      <w:r w:rsidRPr="006602B3">
        <w:rPr>
          <w:rFonts w:ascii="Times New Roman" w:hAnsi="Times New Roman" w:cs="Times New Roman"/>
          <w:color w:val="000000" w:themeColor="text1"/>
          <w:sz w:val="28"/>
          <w:szCs w:val="28"/>
          <w:lang w:val="es-ES_tradnl"/>
        </w:rPr>
        <w:t>. En efecto:</w:t>
      </w:r>
      <w:r w:rsidRPr="006602B3">
        <w:rPr>
          <w:rFonts w:ascii="Times New Roman" w:hAnsi="Times New Roman" w:cs="Times New Roman"/>
          <w:color w:val="000000" w:themeColor="text1"/>
          <w:sz w:val="28"/>
          <w:szCs w:val="28"/>
          <w:lang w:val="es-ES_tradnl"/>
        </w:rPr>
        <w:t xml:space="preserve"> (i) la</w:t>
      </w:r>
      <w:r w:rsidRPr="006602B3">
        <w:rPr>
          <w:rFonts w:ascii="Times New Roman" w:hAnsi="Times New Roman" w:cs="Times New Roman"/>
          <w:color w:val="000000" w:themeColor="text1"/>
          <w:sz w:val="28"/>
          <w:szCs w:val="28"/>
          <w:lang w:val="es-ES_tradnl"/>
        </w:rPr>
        <w:t xml:space="preserve"> fecha de la</w:t>
      </w:r>
      <w:r w:rsidRPr="006602B3">
        <w:rPr>
          <w:rFonts w:ascii="Times New Roman" w:hAnsi="Times New Roman" w:cs="Times New Roman"/>
          <w:color w:val="000000" w:themeColor="text1"/>
          <w:sz w:val="28"/>
          <w:szCs w:val="28"/>
          <w:lang w:val="es-ES_tradnl"/>
        </w:rPr>
        <w:t xml:space="preserve"> votación se anunció a través de la expresión “</w:t>
      </w:r>
      <w:r w:rsidRPr="006602B3">
        <w:rPr>
          <w:rFonts w:ascii="Times New Roman" w:hAnsi="Times New Roman" w:cs="Times New Roman"/>
          <w:color w:val="000000" w:themeColor="text1"/>
          <w:sz w:val="28"/>
          <w:szCs w:val="28"/>
          <w:lang w:val="es-ES_tradnl"/>
        </w:rPr>
        <w:t>siguiente a la del martes 23 de agosto de 2022</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y (ii) la aprobación del proyecto de ley 357 de 2022 (Senado) se realizó en la sesión previamente anunciada, es decir, la celebrada el 6 de </w:t>
      </w:r>
      <w:r w:rsidRPr="006602B3">
        <w:rPr>
          <w:rFonts w:ascii="Times New Roman" w:hAnsi="Times New Roman" w:cs="Times New Roman"/>
          <w:color w:val="000000" w:themeColor="text1"/>
          <w:sz w:val="28"/>
          <w:szCs w:val="28"/>
          <w:lang w:val="es-ES_tradnl"/>
        </w:rPr>
        <w:t>septiembre</w:t>
      </w:r>
      <w:r w:rsidRPr="006602B3">
        <w:rPr>
          <w:rFonts w:ascii="Times New Roman" w:hAnsi="Times New Roman" w:cs="Times New Roman"/>
          <w:color w:val="000000" w:themeColor="text1"/>
          <w:sz w:val="28"/>
          <w:szCs w:val="28"/>
          <w:lang w:val="es-ES_tradnl"/>
        </w:rPr>
        <w:t xml:space="preserve"> de</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 xml:space="preserve"> 2022, como se puede inferir del número consecutivo de</w:t>
      </w:r>
      <w:r w:rsidRPr="006602B3">
        <w:rPr>
          <w:rFonts w:ascii="Times New Roman" w:hAnsi="Times New Roman" w:cs="Times New Roman"/>
          <w:color w:val="000000" w:themeColor="text1"/>
          <w:sz w:val="28"/>
          <w:szCs w:val="28"/>
          <w:lang w:val="es-ES_tradnl"/>
        </w:rPr>
        <w:t xml:space="preserve"> las actas</w:t>
      </w:r>
      <w:r w:rsidRPr="006602B3">
        <w:rPr>
          <w:rFonts w:ascii="Times New Roman" w:hAnsi="Times New Roman" w:cs="Times New Roman"/>
          <w:color w:val="000000" w:themeColor="text1"/>
          <w:sz w:val="28"/>
          <w:szCs w:val="28"/>
          <w:lang w:val="es-ES_tradnl"/>
        </w:rPr>
        <w:t xml:space="preserve"> de las sesiones de la Plenaria del Senado</w:t>
      </w:r>
      <w:r w:rsidRPr="006602B3">
        <w:rPr>
          <w:rFonts w:ascii="Times New Roman" w:hAnsi="Times New Roman" w:cs="Times New Roman"/>
          <w:color w:val="000000" w:themeColor="text1"/>
          <w:sz w:val="28"/>
          <w:szCs w:val="28"/>
          <w:lang w:val="es-ES_tradnl"/>
        </w:rPr>
        <w:t xml:space="preserve">. Así, el anuncio consta en el </w:t>
      </w:r>
      <w:r w:rsidRPr="006602B3">
        <w:rPr>
          <w:rFonts w:ascii="Times New Roman" w:hAnsi="Times New Roman" w:cs="Times New Roman"/>
          <w:color w:val="000000" w:themeColor="text1"/>
          <w:sz w:val="28"/>
          <w:szCs w:val="28"/>
          <w:lang w:val="es-ES_tradnl"/>
        </w:rPr>
        <w:t>acta número 07 del 23 de agosto de 2022</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sz w:val="28"/>
          <w:szCs w:val="28"/>
          <w:lang w:val="es-ES_tradnl"/>
        </w:rPr>
        <w:t xml:space="preserve">y la discusión y votación constan en el acta número </w:t>
      </w:r>
      <w:r w:rsidRPr="006602B3">
        <w:rPr>
          <w:rFonts w:ascii="Times New Roman" w:hAnsi="Times New Roman" w:cs="Times New Roman"/>
          <w:color w:val="000000" w:themeColor="text1"/>
          <w:sz w:val="28"/>
          <w:szCs w:val="28"/>
          <w:lang w:val="es-ES_tradnl"/>
        </w:rPr>
        <w:t>08</w:t>
      </w:r>
      <w:r w:rsidRPr="006602B3">
        <w:rPr>
          <w:rFonts w:ascii="Times New Roman" w:hAnsi="Times New Roman" w:cs="Times New Roman"/>
          <w:color w:val="000000" w:themeColor="text1"/>
          <w:sz w:val="28"/>
          <w:szCs w:val="28"/>
          <w:lang w:val="es-ES_tradnl"/>
        </w:rPr>
        <w:t xml:space="preserve"> del </w:t>
      </w:r>
      <w:r w:rsidRPr="006602B3">
        <w:rPr>
          <w:rFonts w:ascii="Times New Roman" w:hAnsi="Times New Roman" w:cs="Times New Roman"/>
          <w:color w:val="000000" w:themeColor="text1"/>
          <w:sz w:val="28"/>
          <w:szCs w:val="28"/>
          <w:lang w:val="es-ES_tradnl"/>
        </w:rPr>
        <w:t xml:space="preserve">6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septiembre</w:t>
      </w:r>
      <w:r w:rsidRPr="006602B3">
        <w:rPr>
          <w:rFonts w:ascii="Times New Roman" w:hAnsi="Times New Roman" w:cs="Times New Roman"/>
          <w:color w:val="000000" w:themeColor="text1"/>
          <w:sz w:val="28"/>
          <w:szCs w:val="28"/>
          <w:lang w:val="es-ES_tradnl"/>
        </w:rPr>
        <w:t xml:space="preserve"> de 2022</w:t>
      </w:r>
      <w:r w:rsidRPr="006602B3">
        <w:rPr>
          <w:rFonts w:ascii="Times New Roman" w:hAnsi="Times New Roman" w:cs="Times New Roman"/>
          <w:color w:val="000000" w:themeColor="text1"/>
          <w:sz w:val="28"/>
          <w:szCs w:val="28"/>
          <w:lang w:val="es-ES_tradnl"/>
        </w:rPr>
        <w:t xml:space="preserve">. </w:t>
      </w:r>
    </w:p>
    <w:p w:rsidR="00A53C44" w:rsidRPr="006602B3" w:rsidRDefault="006602B3" w:rsidP="002137EA">
      <w:pPr>
        <w:pStyle w:val="Prrafodelista"/>
        <w:tabs>
          <w:tab w:val="left" w:pos="540"/>
          <w:tab w:val="left" w:pos="8789"/>
        </w:tabs>
        <w:spacing w:before="0" w:beforeAutospacing="0" w:after="0" w:afterAutospacing="0"/>
        <w:ind w:right="-234"/>
        <w:contextualSpacing/>
        <w:jc w:val="both"/>
        <w:rPr>
          <w:rFonts w:ascii="Times New Roman" w:hAnsi="Times New Roman" w:cs="Times New Roman"/>
          <w:color w:val="000000" w:themeColor="text1"/>
          <w:kern w:val="1"/>
          <w:sz w:val="28"/>
          <w:szCs w:val="28"/>
          <w:u w:color="0563C1"/>
          <w:lang w:val="es-ES_tradnl"/>
        </w:rPr>
      </w:pPr>
    </w:p>
    <w:p w:rsidR="00AD40F4" w:rsidRPr="006602B3" w:rsidRDefault="006602B3" w:rsidP="00196C84">
      <w:pPr>
        <w:pStyle w:val="Prrafodelista"/>
        <w:numPr>
          <w:ilvl w:val="0"/>
          <w:numId w:val="3"/>
        </w:numPr>
        <w:tabs>
          <w:tab w:val="left" w:pos="540"/>
          <w:tab w:val="left" w:pos="8789"/>
        </w:tabs>
        <w:spacing w:before="0" w:beforeAutospacing="0" w:after="0" w:afterAutospacing="0"/>
        <w:ind w:right="-234"/>
        <w:contextualSpacing/>
        <w:jc w:val="both"/>
        <w:rPr>
          <w:rFonts w:ascii="Times New Roman" w:hAnsi="Times New Roman" w:cs="Times New Roman"/>
          <w:color w:val="000000" w:themeColor="text1"/>
          <w:kern w:val="1"/>
          <w:sz w:val="28"/>
          <w:szCs w:val="28"/>
          <w:u w:color="0563C1"/>
          <w:lang w:val="es-ES_tradnl"/>
        </w:rPr>
      </w:pPr>
      <w:r w:rsidRPr="006602B3">
        <w:rPr>
          <w:rFonts w:ascii="Times New Roman" w:hAnsi="Times New Roman" w:cs="Times New Roman"/>
          <w:b/>
          <w:bCs/>
          <w:color w:val="000000" w:themeColor="text1"/>
          <w:sz w:val="28"/>
          <w:szCs w:val="28"/>
          <w:lang w:val="es-ES_tradnl"/>
        </w:rPr>
        <w:t>Discusión y aprobación</w:t>
      </w:r>
      <w:r w:rsidRPr="006602B3">
        <w:rPr>
          <w:rFonts w:ascii="Times New Roman" w:hAnsi="Times New Roman" w:cs="Times New Roman"/>
          <w:b/>
          <w:bCs/>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 discusión y aprobación del proyecto de ley en la Plenaria del Senado tuvo lugar </w:t>
      </w:r>
      <w:r w:rsidRPr="006602B3">
        <w:rPr>
          <w:rFonts w:ascii="Times New Roman" w:hAnsi="Times New Roman" w:cs="Times New Roman"/>
          <w:color w:val="000000" w:themeColor="text1"/>
          <w:sz w:val="28"/>
          <w:szCs w:val="28"/>
          <w:lang w:val="es-ES_tradnl"/>
        </w:rPr>
        <w:t xml:space="preserve">en la sesión plenaria </w:t>
      </w:r>
      <w:r w:rsidRPr="006602B3">
        <w:rPr>
          <w:rFonts w:ascii="Times New Roman" w:hAnsi="Times New Roman" w:cs="Times New Roman"/>
          <w:color w:val="000000" w:themeColor="text1"/>
          <w:sz w:val="28"/>
          <w:szCs w:val="28"/>
          <w:lang w:val="es-ES_tradnl"/>
        </w:rPr>
        <w:t>d</w:t>
      </w:r>
      <w:r w:rsidRPr="006602B3">
        <w:rPr>
          <w:rFonts w:ascii="Times New Roman" w:hAnsi="Times New Roman" w:cs="Times New Roman"/>
          <w:color w:val="000000" w:themeColor="text1"/>
          <w:sz w:val="28"/>
          <w:szCs w:val="28"/>
          <w:lang w:val="es-ES_tradnl"/>
        </w:rPr>
        <w:t>el día 6 de septiembre de 2022, como consta en el Acta 08 de la misma fecha, publicada en la Gaceta del Congreso 1288 del 20 de octubre de 2022</w:t>
      </w:r>
      <w:r w:rsidRPr="006602B3">
        <w:rPr>
          <w:rStyle w:val="Refdenotaalpie"/>
          <w:rFonts w:ascii="Times New Roman" w:hAnsi="Times New Roman" w:cs="Times New Roman"/>
          <w:color w:val="000000" w:themeColor="text1"/>
          <w:sz w:val="28"/>
          <w:szCs w:val="28"/>
          <w:lang w:val="es-ES_tradnl"/>
        </w:rPr>
        <w:footnoteReference w:id="89"/>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 xml:space="preserve">sesión contó con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uórum deliberatorio y decisorio, pues participaron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71 </w:t>
      </w:r>
      <w:r w:rsidRPr="006602B3">
        <w:rPr>
          <w:rFonts w:ascii="Times New Roman" w:hAnsi="Times New Roman" w:cs="Times New Roman"/>
          <w:color w:val="000000" w:themeColor="text1"/>
          <w:sz w:val="28"/>
          <w:szCs w:val="28"/>
          <w:lang w:val="es-ES_tradnl"/>
        </w:rPr>
        <w:t>de los 10</w:t>
      </w:r>
      <w:r w:rsidRPr="006602B3">
        <w:rPr>
          <w:rFonts w:ascii="Times New Roman" w:hAnsi="Times New Roman" w:cs="Times New Roman"/>
          <w:color w:val="000000" w:themeColor="text1"/>
          <w:sz w:val="28"/>
          <w:szCs w:val="28"/>
          <w:lang w:val="es-ES_tradnl"/>
        </w:rPr>
        <w:t>7</w:t>
      </w:r>
      <w:r w:rsidRPr="006602B3">
        <w:rPr>
          <w:rFonts w:ascii="Times New Roman" w:hAnsi="Times New Roman" w:cs="Times New Roman"/>
          <w:color w:val="000000" w:themeColor="text1"/>
          <w:sz w:val="28"/>
          <w:szCs w:val="28"/>
          <w:lang w:val="es-ES_tradnl"/>
        </w:rPr>
        <w:t xml:space="preserve"> integrantes</w:t>
      </w:r>
      <w:r w:rsidRPr="006602B3">
        <w:rPr>
          <w:rFonts w:ascii="Times New Roman" w:hAnsi="Times New Roman" w:cs="Times New Roman"/>
          <w:color w:val="000000" w:themeColor="text1"/>
          <w:kern w:val="1"/>
          <w:sz w:val="28"/>
          <w:szCs w:val="28"/>
          <w:u w:color="0563C1"/>
          <w:lang w:val="es-ES_tradnl"/>
        </w:rPr>
        <w:t>. Además, el proyecto se discutió y aprobó con votación nominal y pública</w:t>
      </w:r>
      <w:r w:rsidRPr="006602B3">
        <w:rPr>
          <w:rStyle w:val="Refdenotaalpie"/>
          <w:rFonts w:ascii="Times New Roman" w:hAnsi="Times New Roman" w:cs="Times New Roman"/>
          <w:color w:val="000000" w:themeColor="text1"/>
          <w:kern w:val="1"/>
          <w:sz w:val="28"/>
          <w:szCs w:val="28"/>
          <w:u w:color="0563C1"/>
          <w:lang w:val="es-ES_tradnl"/>
        </w:rPr>
        <w:footnoteReference w:id="90"/>
      </w:r>
      <w:r w:rsidRPr="006602B3">
        <w:rPr>
          <w:rFonts w:ascii="Times New Roman" w:hAnsi="Times New Roman" w:cs="Times New Roman"/>
          <w:color w:val="000000" w:themeColor="text1"/>
          <w:kern w:val="1"/>
          <w:sz w:val="28"/>
          <w:szCs w:val="28"/>
          <w:u w:color="0563C1"/>
          <w:lang w:val="es-ES_tradnl"/>
        </w:rPr>
        <w:t xml:space="preserve">, y fue aprobado </w:t>
      </w:r>
      <w:r w:rsidRPr="006602B3">
        <w:rPr>
          <w:rFonts w:ascii="Times New Roman" w:hAnsi="Times New Roman" w:cs="Times New Roman"/>
          <w:color w:val="000000" w:themeColor="text1"/>
          <w:kern w:val="1"/>
          <w:sz w:val="28"/>
          <w:szCs w:val="28"/>
          <w:u w:color="0563C1"/>
          <w:lang w:val="es-ES_tradnl"/>
        </w:rPr>
        <w:t>cumpliendo con la regla de la</w:t>
      </w:r>
      <w:r w:rsidRPr="006602B3">
        <w:rPr>
          <w:rFonts w:ascii="Times New Roman" w:hAnsi="Times New Roman" w:cs="Times New Roman"/>
          <w:color w:val="000000" w:themeColor="text1"/>
          <w:kern w:val="1"/>
          <w:sz w:val="28"/>
          <w:szCs w:val="28"/>
          <w:u w:color="0563C1"/>
          <w:lang w:val="es-ES_tradnl"/>
        </w:rPr>
        <w:t xml:space="preserve"> mayoría </w:t>
      </w:r>
      <w:r w:rsidRPr="006602B3">
        <w:rPr>
          <w:rFonts w:ascii="Times New Roman" w:hAnsi="Times New Roman" w:cs="Times New Roman"/>
          <w:color w:val="000000" w:themeColor="text1"/>
          <w:kern w:val="1"/>
          <w:sz w:val="28"/>
          <w:szCs w:val="28"/>
          <w:u w:color="0563C1"/>
          <w:lang w:val="es-ES_tradnl"/>
        </w:rPr>
        <w:t>simple.</w:t>
      </w:r>
      <w:r w:rsidRPr="006602B3">
        <w:rPr>
          <w:rFonts w:ascii="Times New Roman" w:hAnsi="Times New Roman" w:cs="Times New Roman"/>
          <w:color w:val="000000" w:themeColor="text1"/>
          <w:sz w:val="28"/>
          <w:szCs w:val="28"/>
          <w:lang w:val="es-ES_tradnl"/>
        </w:rPr>
        <w:t xml:space="preserve"> Primero, se votó la proposición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positiva</w:t>
      </w:r>
      <w:r w:rsidRPr="006602B3">
        <w:rPr>
          <w:rFonts w:ascii="Times New Roman" w:hAnsi="Times New Roman" w:cs="Times New Roman"/>
          <w:color w:val="000000" w:themeColor="text1"/>
          <w:sz w:val="28"/>
          <w:szCs w:val="28"/>
          <w:lang w:val="es-ES_tradnl"/>
        </w:rPr>
        <w:t xml:space="preserve"> con la que termin</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informe de ponencia</w:t>
      </w:r>
      <w:r w:rsidRPr="006602B3">
        <w:rPr>
          <w:rFonts w:ascii="Times New Roman" w:hAnsi="Times New Roman" w:cs="Times New Roman"/>
          <w:color w:val="000000" w:themeColor="text1"/>
          <w:sz w:val="28"/>
          <w:szCs w:val="28"/>
          <w:lang w:val="es-ES_tradnl"/>
        </w:rPr>
        <w:t xml:space="preserve"> del proyecto de ley</w:t>
      </w:r>
      <w:r w:rsidRPr="006602B3">
        <w:rPr>
          <w:rStyle w:val="Refdenotaalpie"/>
          <w:rFonts w:ascii="Times New Roman" w:hAnsi="Times New Roman" w:cs="Times New Roman"/>
          <w:color w:val="000000" w:themeColor="text1"/>
          <w:kern w:val="1"/>
          <w:sz w:val="28"/>
          <w:szCs w:val="28"/>
          <w:u w:color="0563C1"/>
          <w:lang w:val="es-ES_tradnl"/>
        </w:rPr>
        <w:footnoteReference w:id="91"/>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luego se votó la omisión de lectura del articulado</w:t>
      </w:r>
      <w:r w:rsidRPr="006602B3">
        <w:rPr>
          <w:rFonts w:ascii="Times New Roman" w:hAnsi="Times New Roman" w:cs="Times New Roman"/>
          <w:color w:val="000000" w:themeColor="text1"/>
          <w:sz w:val="28"/>
          <w:szCs w:val="28"/>
          <w:lang w:val="es-ES_tradnl"/>
        </w:rPr>
        <w:t xml:space="preserve">, el título del </w:t>
      </w:r>
      <w:r w:rsidRPr="006602B3">
        <w:rPr>
          <w:rFonts w:ascii="Times New Roman" w:hAnsi="Times New Roman" w:cs="Times New Roman"/>
          <w:color w:val="000000" w:themeColor="text1"/>
          <w:sz w:val="28"/>
          <w:szCs w:val="28"/>
          <w:lang w:val="es-ES_tradnl"/>
        </w:rPr>
        <w:t>proyecto,</w:t>
      </w:r>
      <w:r w:rsidRPr="006602B3">
        <w:rPr>
          <w:rFonts w:ascii="Times New Roman" w:hAnsi="Times New Roman" w:cs="Times New Roman"/>
          <w:color w:val="000000" w:themeColor="text1"/>
          <w:sz w:val="28"/>
          <w:szCs w:val="28"/>
          <w:lang w:val="es-ES_tradnl"/>
        </w:rPr>
        <w:t xml:space="preserve"> el</w:t>
      </w:r>
      <w:r w:rsidRPr="006602B3">
        <w:rPr>
          <w:rFonts w:ascii="Times New Roman" w:hAnsi="Times New Roman" w:cs="Times New Roman"/>
          <w:color w:val="000000" w:themeColor="text1"/>
          <w:sz w:val="28"/>
          <w:szCs w:val="28"/>
          <w:lang w:val="es-ES_tradnl"/>
        </w:rPr>
        <w:t xml:space="preserve"> bloque del</w:t>
      </w:r>
      <w:r w:rsidRPr="006602B3">
        <w:rPr>
          <w:rFonts w:ascii="Times New Roman" w:hAnsi="Times New Roman" w:cs="Times New Roman"/>
          <w:color w:val="000000" w:themeColor="text1"/>
          <w:sz w:val="28"/>
          <w:szCs w:val="28"/>
          <w:lang w:val="es-ES_tradnl"/>
        </w:rPr>
        <w:t xml:space="preserve"> articulado del proyecto de ley</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la decisión </w:t>
      </w:r>
      <w:r w:rsidRPr="006602B3">
        <w:rPr>
          <w:rFonts w:ascii="Times New Roman" w:hAnsi="Times New Roman" w:cs="Times New Roman"/>
          <w:color w:val="000000" w:themeColor="text1"/>
          <w:sz w:val="28"/>
          <w:szCs w:val="28"/>
          <w:lang w:val="es-ES_tradnl"/>
        </w:rPr>
        <w:t xml:space="preserve">de los senadores de que </w:t>
      </w:r>
      <w:r w:rsidRPr="006602B3">
        <w:rPr>
          <w:rFonts w:ascii="Times New Roman" w:hAnsi="Times New Roman" w:cs="Times New Roman"/>
          <w:color w:val="000000" w:themeColor="text1"/>
          <w:sz w:val="28"/>
          <w:szCs w:val="28"/>
          <w:lang w:val="es-ES_tradnl"/>
        </w:rPr>
        <w:t xml:space="preserve">el proyecto de ley </w:t>
      </w:r>
      <w:r w:rsidRPr="006602B3">
        <w:rPr>
          <w:rFonts w:ascii="Times New Roman" w:hAnsi="Times New Roman" w:cs="Times New Roman"/>
          <w:color w:val="000000" w:themeColor="text1"/>
          <w:sz w:val="28"/>
          <w:szCs w:val="28"/>
          <w:lang w:val="es-ES_tradnl"/>
        </w:rPr>
        <w:t>siguiera su tránsito a la Cámara de Representantes</w:t>
      </w:r>
      <w:r w:rsidRPr="006602B3">
        <w:rPr>
          <w:rStyle w:val="Refdenotaalpie"/>
          <w:rFonts w:ascii="Times New Roman" w:hAnsi="Times New Roman" w:cs="Times New Roman"/>
          <w:color w:val="000000" w:themeColor="text1"/>
          <w:kern w:val="1"/>
          <w:sz w:val="28"/>
          <w:szCs w:val="28"/>
          <w:u w:color="0563C1"/>
          <w:lang w:val="es-ES_tradnl"/>
        </w:rPr>
        <w:footnoteReference w:id="92"/>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sz w:val="28"/>
          <w:szCs w:val="28"/>
          <w:lang w:val="es-ES_tradnl"/>
        </w:rPr>
        <w:t xml:space="preserve">Si bien no todos los senadores asistentes efectivamente votaron, ello no configura un vicio de inconstitucionalidad pues en todas las votaciones se mantuvo el </w:t>
      </w:r>
      <w:r w:rsidRPr="006602B3">
        <w:rPr>
          <w:rFonts w:ascii="Times New Roman" w:hAnsi="Times New Roman" w:cs="Times New Roman"/>
          <w:sz w:val="28"/>
          <w:szCs w:val="28"/>
          <w:lang w:val="es-ES_tradnl"/>
        </w:rPr>
        <w:t>c</w:t>
      </w:r>
      <w:r w:rsidRPr="006602B3">
        <w:rPr>
          <w:rFonts w:ascii="Times New Roman" w:hAnsi="Times New Roman" w:cs="Times New Roman"/>
          <w:sz w:val="28"/>
          <w:szCs w:val="28"/>
          <w:lang w:val="es-ES_tradnl"/>
        </w:rPr>
        <w:t>u</w:t>
      </w:r>
      <w:r w:rsidRPr="006602B3">
        <w:rPr>
          <w:rFonts w:ascii="Times New Roman" w:hAnsi="Times New Roman" w:cs="Times New Roman"/>
          <w:sz w:val="28"/>
          <w:szCs w:val="28"/>
          <w:lang w:val="es-ES_tradnl"/>
        </w:rPr>
        <w:t>ó</w:t>
      </w:r>
      <w:r w:rsidRPr="006602B3">
        <w:rPr>
          <w:rFonts w:ascii="Times New Roman" w:hAnsi="Times New Roman" w:cs="Times New Roman"/>
          <w:sz w:val="28"/>
          <w:szCs w:val="28"/>
          <w:lang w:val="es-ES_tradnl"/>
        </w:rPr>
        <w:t>rum decisorio</w:t>
      </w:r>
      <w:r w:rsidRPr="006602B3">
        <w:rPr>
          <w:rFonts w:ascii="Times New Roman" w:hAnsi="Times New Roman" w:cs="Times New Roman"/>
          <w:sz w:val="28"/>
          <w:szCs w:val="28"/>
          <w:lang w:val="es-ES_tradnl"/>
        </w:rPr>
        <w:t xml:space="preserve"> y se logró la mayoría en la aprobación</w:t>
      </w:r>
      <w:r w:rsidRPr="006602B3">
        <w:rPr>
          <w:rStyle w:val="Refdenotaalpie"/>
          <w:rFonts w:ascii="Times New Roman" w:hAnsi="Times New Roman" w:cs="Times New Roman"/>
          <w:sz w:val="28"/>
          <w:szCs w:val="28"/>
          <w:lang w:val="es-ES_tradnl"/>
        </w:rPr>
        <w:footnoteReference w:id="93"/>
      </w:r>
      <w:r w:rsidRPr="006602B3">
        <w:rPr>
          <w:rFonts w:ascii="Times New Roman" w:hAnsi="Times New Roman" w:cs="Times New Roman"/>
          <w:sz w:val="28"/>
          <w:szCs w:val="28"/>
          <w:lang w:val="es-ES_tradnl"/>
        </w:rPr>
        <w:t xml:space="preserve">. </w:t>
      </w:r>
      <w:r w:rsidRPr="006602B3">
        <w:rPr>
          <w:rFonts w:ascii="Times New Roman" w:hAnsi="Times New Roman" w:cs="Times New Roman"/>
          <w:color w:val="000000" w:themeColor="text1"/>
          <w:kern w:val="1"/>
          <w:sz w:val="28"/>
          <w:szCs w:val="28"/>
          <w:u w:color="0563C1"/>
          <w:lang w:val="es-ES_tradnl"/>
        </w:rPr>
        <w:t xml:space="preserve">Los resultados de la aprobación en </w:t>
      </w:r>
      <w:r w:rsidRPr="006602B3">
        <w:rPr>
          <w:rFonts w:ascii="Times New Roman" w:hAnsi="Times New Roman" w:cs="Times New Roman"/>
          <w:color w:val="000000" w:themeColor="text1"/>
          <w:kern w:val="1"/>
          <w:sz w:val="28"/>
          <w:szCs w:val="28"/>
          <w:u w:color="0563C1"/>
          <w:lang w:val="es-ES_tradnl"/>
        </w:rPr>
        <w:t xml:space="preserve">segundo </w:t>
      </w:r>
      <w:r w:rsidRPr="006602B3">
        <w:rPr>
          <w:rFonts w:ascii="Times New Roman" w:hAnsi="Times New Roman" w:cs="Times New Roman"/>
          <w:color w:val="000000" w:themeColor="text1"/>
          <w:kern w:val="1"/>
          <w:sz w:val="28"/>
          <w:szCs w:val="28"/>
          <w:u w:color="0563C1"/>
          <w:lang w:val="es-ES_tradnl"/>
        </w:rPr>
        <w:t>debate fueron los siguientes:</w:t>
      </w:r>
    </w:p>
    <w:p w:rsidR="00AD40F4" w:rsidRPr="006602B3" w:rsidRDefault="006602B3" w:rsidP="002137EA">
      <w:pPr>
        <w:pStyle w:val="Prrafodelista"/>
        <w:tabs>
          <w:tab w:val="left" w:pos="540"/>
          <w:tab w:val="left" w:pos="8789"/>
        </w:tabs>
        <w:spacing w:before="0" w:beforeAutospacing="0" w:after="0" w:afterAutospacing="0"/>
        <w:ind w:right="-234"/>
        <w:contextualSpacing/>
        <w:jc w:val="both"/>
        <w:rPr>
          <w:rFonts w:ascii="Times New Roman" w:hAnsi="Times New Roman" w:cs="Times New Roman"/>
          <w:color w:val="000000" w:themeColor="text1"/>
          <w:kern w:val="1"/>
          <w:sz w:val="28"/>
          <w:szCs w:val="28"/>
          <w:u w:color="0563C1"/>
          <w:lang w:val="es-ES_tradnl"/>
        </w:rPr>
      </w:pPr>
    </w:p>
    <w:tbl>
      <w:tblPr>
        <w:tblStyle w:val="Tablaconcuadrcula"/>
        <w:tblW w:w="5000" w:type="pct"/>
        <w:tblLook w:val="04A0" w:firstRow="1" w:lastRow="0" w:firstColumn="1" w:lastColumn="0" w:noHBand="0" w:noVBand="1"/>
      </w:tblPr>
      <w:tblGrid>
        <w:gridCol w:w="2163"/>
        <w:gridCol w:w="796"/>
        <w:gridCol w:w="828"/>
        <w:gridCol w:w="957"/>
        <w:gridCol w:w="664"/>
        <w:gridCol w:w="971"/>
        <w:gridCol w:w="828"/>
        <w:gridCol w:w="957"/>
        <w:gridCol w:w="664"/>
      </w:tblGrid>
      <w:tr w:rsidR="00A07FA3" w:rsidRPr="006602B3" w:rsidTr="00A07FA3">
        <w:tc>
          <w:tcPr>
            <w:tcW w:w="1225" w:type="pct"/>
          </w:tcPr>
          <w:p w:rsidR="00A07FA3"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Segundo debate</w:t>
            </w:r>
          </w:p>
          <w:p w:rsidR="00A07FA3"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p>
        </w:tc>
        <w:tc>
          <w:tcPr>
            <w:tcW w:w="1838" w:type="pct"/>
            <w:gridSpan w:val="4"/>
          </w:tcPr>
          <w:p w:rsidR="00A07FA3"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Proposición</w:t>
            </w:r>
          </w:p>
        </w:tc>
        <w:tc>
          <w:tcPr>
            <w:tcW w:w="1937" w:type="pct"/>
            <w:gridSpan w:val="4"/>
          </w:tcPr>
          <w:p w:rsidR="00A07FA3"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Omisión de lectura, articulado, título y pregunta</w:t>
            </w:r>
          </w:p>
        </w:tc>
      </w:tr>
      <w:tr w:rsidR="00A07FA3" w:rsidRPr="006602B3" w:rsidTr="00A07FA3">
        <w:tc>
          <w:tcPr>
            <w:tcW w:w="1225" w:type="pct"/>
            <w:vMerge w:val="restart"/>
          </w:tcPr>
          <w:p w:rsidR="00A07FA3" w:rsidRPr="006602B3" w:rsidRDefault="006602B3" w:rsidP="00DA4F75">
            <w:pPr>
              <w:tabs>
                <w:tab w:val="left" w:pos="8647"/>
                <w:tab w:val="left" w:pos="8789"/>
              </w:tabs>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Plenaria del Senado de la República</w:t>
            </w:r>
          </w:p>
        </w:tc>
        <w:tc>
          <w:tcPr>
            <w:tcW w:w="1838" w:type="pct"/>
            <w:gridSpan w:val="4"/>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107 </w:t>
            </w:r>
            <w:r w:rsidRPr="006602B3">
              <w:rPr>
                <w:rFonts w:ascii="Times New Roman" w:hAnsi="Times New Roman" w:cs="Times New Roman"/>
                <w:color w:val="000000" w:themeColor="text1"/>
                <w:sz w:val="28"/>
                <w:lang w:val="es-ES_tradnl"/>
              </w:rPr>
              <w:t>integrantes</w:t>
            </w:r>
          </w:p>
        </w:tc>
        <w:tc>
          <w:tcPr>
            <w:tcW w:w="1937" w:type="pct"/>
            <w:gridSpan w:val="4"/>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107 integrantes</w:t>
            </w:r>
          </w:p>
        </w:tc>
      </w:tr>
      <w:tr w:rsidR="00A07FA3" w:rsidRPr="006602B3" w:rsidTr="00A07FA3">
        <w:trPr>
          <w:trHeight w:val="60"/>
        </w:trPr>
        <w:tc>
          <w:tcPr>
            <w:tcW w:w="1225" w:type="pct"/>
            <w:vMerge/>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1838" w:type="pct"/>
            <w:gridSpan w:val="4"/>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71 asistentes</w:t>
            </w:r>
          </w:p>
        </w:tc>
        <w:tc>
          <w:tcPr>
            <w:tcW w:w="1937" w:type="pct"/>
            <w:gridSpan w:val="4"/>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71 asistentes</w:t>
            </w:r>
          </w:p>
        </w:tc>
      </w:tr>
      <w:tr w:rsidR="00A07FA3" w:rsidRPr="006602B3" w:rsidTr="00A07FA3">
        <w:tc>
          <w:tcPr>
            <w:tcW w:w="1225" w:type="pct"/>
            <w:vMerge/>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1838" w:type="pct"/>
            <w:gridSpan w:val="4"/>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Votos</w:t>
            </w:r>
          </w:p>
        </w:tc>
        <w:tc>
          <w:tcPr>
            <w:tcW w:w="1937" w:type="pct"/>
            <w:gridSpan w:val="4"/>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Votos</w:t>
            </w:r>
          </w:p>
        </w:tc>
      </w:tr>
      <w:tr w:rsidR="00A07FA3" w:rsidRPr="006602B3" w:rsidTr="00A07FA3">
        <w:tc>
          <w:tcPr>
            <w:tcW w:w="1225" w:type="pct"/>
            <w:vMerge/>
          </w:tcPr>
          <w:p w:rsidR="00A07FA3"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451"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SÍ</w:t>
            </w:r>
          </w:p>
        </w:tc>
        <w:tc>
          <w:tcPr>
            <w:tcW w:w="469"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56</w:t>
            </w:r>
          </w:p>
        </w:tc>
        <w:tc>
          <w:tcPr>
            <w:tcW w:w="542"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NO</w:t>
            </w:r>
          </w:p>
        </w:tc>
        <w:tc>
          <w:tcPr>
            <w:tcW w:w="375"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07</w:t>
            </w:r>
          </w:p>
        </w:tc>
        <w:tc>
          <w:tcPr>
            <w:tcW w:w="550"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SÍ</w:t>
            </w:r>
          </w:p>
        </w:tc>
        <w:tc>
          <w:tcPr>
            <w:tcW w:w="469"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68</w:t>
            </w:r>
          </w:p>
        </w:tc>
        <w:tc>
          <w:tcPr>
            <w:tcW w:w="542"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NO</w:t>
            </w:r>
          </w:p>
        </w:tc>
        <w:tc>
          <w:tcPr>
            <w:tcW w:w="375" w:type="pct"/>
          </w:tcPr>
          <w:p w:rsidR="00A07FA3" w:rsidRPr="006602B3" w:rsidRDefault="006602B3" w:rsidP="002137EA">
            <w:pPr>
              <w:ind w:right="-234"/>
              <w:contextualSpacing/>
              <w:jc w:val="both"/>
              <w:rPr>
                <w:rFonts w:ascii="Times New Roman" w:hAnsi="Times New Roman" w:cs="Times New Roman"/>
                <w:b/>
                <w:bCs/>
                <w:color w:val="000000" w:themeColor="text1"/>
                <w:sz w:val="28"/>
                <w:shd w:val="clear" w:color="auto" w:fill="FFFFFF"/>
                <w:lang w:val="es-ES_tradnl"/>
              </w:rPr>
            </w:pPr>
            <w:r w:rsidRPr="006602B3">
              <w:rPr>
                <w:rFonts w:ascii="Times New Roman" w:hAnsi="Times New Roman" w:cs="Times New Roman"/>
                <w:b/>
                <w:bCs/>
                <w:color w:val="000000" w:themeColor="text1"/>
                <w:sz w:val="28"/>
                <w:shd w:val="clear" w:color="auto" w:fill="FFFFFF"/>
                <w:lang w:val="es-ES_tradnl"/>
              </w:rPr>
              <w:t>03</w:t>
            </w:r>
          </w:p>
        </w:tc>
      </w:tr>
    </w:tbl>
    <w:p w:rsidR="00615CA0"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bCs/>
          <w:i/>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Lapso entre el debate en Comisión y</w:t>
      </w:r>
      <w:r w:rsidRPr="006602B3">
        <w:rPr>
          <w:rFonts w:ascii="Times New Roman" w:hAnsi="Times New Roman" w:cs="Times New Roman"/>
          <w:b/>
          <w:bCs/>
          <w:color w:val="000000" w:themeColor="text1"/>
          <w:sz w:val="28"/>
          <w:szCs w:val="28"/>
          <w:lang w:val="es-ES_tradnl"/>
        </w:rPr>
        <w:t xml:space="preserve"> en</w:t>
      </w:r>
      <w:r w:rsidRPr="006602B3">
        <w:rPr>
          <w:rFonts w:ascii="Times New Roman" w:hAnsi="Times New Roman" w:cs="Times New Roman"/>
          <w:b/>
          <w:bCs/>
          <w:color w:val="000000" w:themeColor="text1"/>
          <w:sz w:val="28"/>
          <w:szCs w:val="28"/>
          <w:lang w:val="es-ES_tradnl"/>
        </w:rPr>
        <w:t xml:space="preserve"> Plenaria</w:t>
      </w:r>
      <w:r w:rsidRPr="006602B3">
        <w:rPr>
          <w:rFonts w:ascii="Times New Roman" w:hAnsi="Times New Roman" w:cs="Times New Roman"/>
          <w:b/>
          <w:bCs/>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artículo 160 de la Constitución Política señala que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entre el</w:t>
      </w:r>
      <w:r w:rsidRPr="006602B3">
        <w:rPr>
          <w:rFonts w:ascii="Times New Roman" w:hAnsi="Times New Roman" w:cs="Times New Roman"/>
          <w:iCs/>
          <w:color w:val="000000" w:themeColor="text1"/>
          <w:sz w:val="28"/>
          <w:szCs w:val="28"/>
          <w:lang w:val="es-ES_tradnl"/>
        </w:rPr>
        <w:t xml:space="preserve"> primer y el segundo debate</w:t>
      </w:r>
      <w:r w:rsidRPr="006602B3">
        <w:rPr>
          <w:rFonts w:ascii="Times New Roman" w:hAnsi="Times New Roman" w:cs="Times New Roman"/>
          <w:iCs/>
          <w:color w:val="000000" w:themeColor="text1"/>
          <w:sz w:val="28"/>
          <w:szCs w:val="28"/>
          <w:lang w:val="es-ES_tradnl"/>
        </w:rPr>
        <w:t>,</w:t>
      </w:r>
      <w:r w:rsidRPr="006602B3">
        <w:rPr>
          <w:rFonts w:ascii="Times New Roman" w:hAnsi="Times New Roman" w:cs="Times New Roman"/>
          <w:iCs/>
          <w:color w:val="000000" w:themeColor="text1"/>
          <w:sz w:val="28"/>
          <w:szCs w:val="28"/>
          <w:lang w:val="es-ES_tradnl"/>
        </w:rPr>
        <w:t xml:space="preserve"> deberá mediar un lapso no inferior a ocho días</w:t>
      </w:r>
      <w:r w:rsidRPr="006602B3">
        <w:rPr>
          <w:rStyle w:val="Refdenotaalpie"/>
          <w:rFonts w:ascii="Times New Roman" w:hAnsi="Times New Roman" w:cs="Times New Roman"/>
          <w:sz w:val="28"/>
          <w:szCs w:val="28"/>
          <w:lang w:val="es-ES_tradnl"/>
        </w:rPr>
        <w:footnoteReference w:id="94"/>
      </w:r>
      <w:r w:rsidRPr="006602B3">
        <w:rPr>
          <w:rFonts w:ascii="Times New Roman" w:hAnsi="Times New Roman" w:cs="Times New Roman"/>
          <w:color w:val="000000" w:themeColor="text1"/>
          <w:sz w:val="28"/>
          <w:szCs w:val="28"/>
          <w:lang w:val="es-ES_tradnl"/>
        </w:rPr>
        <w:t xml:space="preserve">. En este caso, se cumplió con el requisito mencionado, pues el debate del proyecto en la Comisión Segunda del Senado culminó el </w:t>
      </w:r>
      <w:r w:rsidRPr="006602B3">
        <w:rPr>
          <w:rFonts w:ascii="Times New Roman" w:hAnsi="Times New Roman" w:cs="Times New Roman"/>
          <w:color w:val="000000" w:themeColor="text1"/>
          <w:sz w:val="28"/>
          <w:szCs w:val="28"/>
          <w:lang w:val="es-ES_tradnl"/>
        </w:rPr>
        <w:t>8</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junio</w:t>
      </w:r>
      <w:r w:rsidRPr="006602B3">
        <w:rPr>
          <w:rFonts w:ascii="Times New Roman" w:hAnsi="Times New Roman" w:cs="Times New Roman"/>
          <w:color w:val="000000" w:themeColor="text1"/>
          <w:sz w:val="28"/>
          <w:szCs w:val="28"/>
          <w:lang w:val="es-ES_tradnl"/>
        </w:rPr>
        <w:t xml:space="preserve"> de 20</w:t>
      </w:r>
      <w:r w:rsidRPr="006602B3">
        <w:rPr>
          <w:rFonts w:ascii="Times New Roman" w:hAnsi="Times New Roman" w:cs="Times New Roman"/>
          <w:color w:val="000000" w:themeColor="text1"/>
          <w:sz w:val="28"/>
          <w:szCs w:val="28"/>
          <w:lang w:val="es-ES_tradnl"/>
        </w:rPr>
        <w:t>22</w:t>
      </w:r>
      <w:r w:rsidRPr="006602B3">
        <w:rPr>
          <w:rFonts w:ascii="Times New Roman" w:hAnsi="Times New Roman" w:cs="Times New Roman"/>
          <w:color w:val="000000" w:themeColor="text1"/>
          <w:sz w:val="28"/>
          <w:szCs w:val="28"/>
          <w:lang w:val="es-ES_tradnl"/>
        </w:rPr>
        <w:t xml:space="preserve"> y el debate en Plenaria del Senado se llevó a cabo el </w:t>
      </w:r>
      <w:r w:rsidRPr="006602B3">
        <w:rPr>
          <w:rFonts w:ascii="Times New Roman" w:hAnsi="Times New Roman" w:cs="Times New Roman"/>
          <w:color w:val="000000" w:themeColor="text1"/>
          <w:sz w:val="28"/>
          <w:szCs w:val="28"/>
          <w:lang w:val="es-ES_tradnl"/>
        </w:rPr>
        <w:t>6</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eptiembre</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2</w:t>
      </w:r>
      <w:r w:rsidRPr="006602B3">
        <w:rPr>
          <w:rStyle w:val="Refdenotaalpie"/>
          <w:rFonts w:ascii="Times New Roman" w:hAnsi="Times New Roman" w:cs="Times New Roman"/>
          <w:color w:val="000000" w:themeColor="text1"/>
          <w:sz w:val="28"/>
          <w:szCs w:val="28"/>
          <w:lang w:val="es-ES_tradnl"/>
        </w:rPr>
        <w:footnoteReference w:id="95"/>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consecuencia, entre el primer y el segundo debate en el Senado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transcurrieron más de ocho días</w:t>
      </w:r>
      <w:r w:rsidRPr="006602B3">
        <w:rPr>
          <w:rFonts w:ascii="Times New Roman" w:hAnsi="Times New Roman" w:cs="Times New Roman"/>
          <w:color w:val="000000" w:themeColor="text1"/>
          <w:sz w:val="28"/>
          <w:szCs w:val="28"/>
          <w:lang w:val="es-ES_tradnl"/>
        </w:rPr>
        <w:t>.</w:t>
      </w:r>
    </w:p>
    <w:p w:rsidR="00193A2B" w:rsidRPr="006602B3" w:rsidRDefault="006602B3" w:rsidP="00196C84">
      <w:pPr>
        <w:pStyle w:val="Prrafodelista"/>
        <w:numPr>
          <w:ilvl w:val="0"/>
          <w:numId w:val="3"/>
        </w:numPr>
        <w:tabs>
          <w:tab w:val="left" w:pos="540"/>
          <w:tab w:val="left" w:pos="8789"/>
        </w:tabs>
        <w:spacing w:after="240" w:afterAutospacing="0"/>
        <w:ind w:right="-234"/>
        <w:jc w:val="both"/>
        <w:rPr>
          <w:rFonts w:ascii="Times New Roman" w:hAnsi="Times New Roman" w:cs="Times New Roman"/>
          <w:bCs/>
          <w:i/>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Lapso entre </w:t>
      </w:r>
      <w:r w:rsidRPr="006602B3">
        <w:rPr>
          <w:rFonts w:ascii="Times New Roman" w:hAnsi="Times New Roman" w:cs="Times New Roman"/>
          <w:b/>
          <w:bCs/>
          <w:color w:val="000000" w:themeColor="text1"/>
          <w:sz w:val="28"/>
          <w:szCs w:val="28"/>
          <w:lang w:val="es-ES_tradnl"/>
        </w:rPr>
        <w:t>la aprobación por parte del Senado de la República y la iniciación del debate en la Cámara de Representantes</w:t>
      </w:r>
      <w:r w:rsidRPr="006602B3">
        <w:rPr>
          <w:rFonts w:ascii="Times New Roman" w:hAnsi="Times New Roman" w:cs="Times New Roman"/>
          <w:i/>
          <w:iCs/>
          <w:color w:val="000000" w:themeColor="text1"/>
          <w:sz w:val="28"/>
          <w:szCs w:val="28"/>
          <w:lang w:val="es-ES_tradnl"/>
        </w:rPr>
        <w:t>.</w:t>
      </w:r>
      <w:r w:rsidRPr="006602B3">
        <w:rPr>
          <w:rFonts w:ascii="Times New Roman" w:hAnsi="Times New Roman" w:cs="Times New Roman"/>
          <w:i/>
          <w:iCs/>
          <w:color w:val="000000" w:themeColor="text1"/>
          <w:sz w:val="28"/>
          <w:szCs w:val="28"/>
          <w:lang w:val="es-ES_tradnl"/>
        </w:rPr>
        <w:t xml:space="preserve"> </w:t>
      </w:r>
      <w:r w:rsidRPr="006602B3">
        <w:rPr>
          <w:rFonts w:ascii="Times New Roman" w:hAnsi="Times New Roman" w:cs="Times New Roman"/>
          <w:iCs/>
          <w:color w:val="000000" w:themeColor="text1"/>
          <w:sz w:val="28"/>
          <w:szCs w:val="28"/>
          <w:lang w:val="es-ES_tradnl"/>
        </w:rPr>
        <w:t xml:space="preserve">El artículo </w:t>
      </w:r>
      <w:r w:rsidRPr="006602B3">
        <w:rPr>
          <w:rFonts w:ascii="Times New Roman" w:hAnsi="Times New Roman" w:cs="Times New Roman"/>
          <w:iCs/>
          <w:color w:val="000000" w:themeColor="text1"/>
          <w:sz w:val="28"/>
          <w:szCs w:val="28"/>
          <w:lang w:val="es-ES_tradnl"/>
        </w:rPr>
        <w:t>160 de la Constitución dispone que</w:t>
      </w:r>
      <w:r w:rsidRPr="006602B3">
        <w:rPr>
          <w:rFonts w:ascii="Times New Roman" w:hAnsi="Times New Roman" w:cs="Times New Roman"/>
          <w:iCs/>
          <w:color w:val="000000" w:themeColor="text1"/>
          <w:sz w:val="28"/>
          <w:szCs w:val="28"/>
          <w:lang w:val="es-ES_tradnl"/>
        </w:rPr>
        <w:t>:</w:t>
      </w:r>
      <w:r w:rsidRPr="006602B3">
        <w:rPr>
          <w:rFonts w:ascii="Times New Roman" w:hAnsi="Times New Roman" w:cs="Times New Roman"/>
          <w:iCs/>
          <w:color w:val="000000" w:themeColor="text1"/>
          <w:sz w:val="28"/>
          <w:szCs w:val="28"/>
          <w:lang w:val="es-ES_tradnl"/>
        </w:rPr>
        <w:t xml:space="preserve"> “entre la aprobación del proyecto en una de las cámaras y la iniciación del debate en la otra, deberán transcurrir por lo menos quince días”. En relación con el proyecto de la referencia</w:t>
      </w:r>
      <w:r w:rsidRPr="006602B3">
        <w:rPr>
          <w:rFonts w:ascii="Times New Roman" w:hAnsi="Times New Roman" w:cs="Times New Roman"/>
          <w:iCs/>
          <w:color w:val="000000" w:themeColor="text1"/>
          <w:sz w:val="28"/>
          <w:szCs w:val="28"/>
          <w:lang w:val="es-ES_tradnl"/>
        </w:rPr>
        <w:t>,</w:t>
      </w:r>
      <w:r w:rsidRPr="006602B3">
        <w:rPr>
          <w:rFonts w:ascii="Times New Roman" w:hAnsi="Times New Roman" w:cs="Times New Roman"/>
          <w:iCs/>
          <w:color w:val="000000" w:themeColor="text1"/>
          <w:sz w:val="28"/>
          <w:szCs w:val="28"/>
          <w:lang w:val="es-ES_tradnl"/>
        </w:rPr>
        <w:t xml:space="preserve"> los </w:t>
      </w:r>
      <w:r w:rsidRPr="006602B3">
        <w:rPr>
          <w:rFonts w:ascii="Times New Roman" w:hAnsi="Times New Roman" w:cs="Times New Roman"/>
          <w:iCs/>
          <w:color w:val="000000" w:themeColor="text1"/>
          <w:sz w:val="28"/>
          <w:szCs w:val="28"/>
          <w:lang w:val="es-ES_tradnl"/>
        </w:rPr>
        <w:t>quince</w:t>
      </w:r>
      <w:r w:rsidRPr="006602B3">
        <w:rPr>
          <w:rFonts w:ascii="Times New Roman" w:hAnsi="Times New Roman" w:cs="Times New Roman"/>
          <w:iCs/>
          <w:color w:val="000000" w:themeColor="text1"/>
          <w:sz w:val="28"/>
          <w:szCs w:val="28"/>
          <w:lang w:val="es-ES_tradnl"/>
        </w:rPr>
        <w:t xml:space="preserve"> días se cumplieron</w:t>
      </w:r>
      <w:r w:rsidRPr="006602B3">
        <w:rPr>
          <w:rFonts w:ascii="Times New Roman" w:hAnsi="Times New Roman" w:cs="Times New Roman"/>
          <w:iCs/>
          <w:color w:val="000000" w:themeColor="text1"/>
          <w:sz w:val="28"/>
          <w:szCs w:val="28"/>
          <w:lang w:val="es-ES_tradnl"/>
        </w:rPr>
        <w:t xml:space="preserve"> po</w:t>
      </w:r>
      <w:r w:rsidRPr="006602B3">
        <w:rPr>
          <w:rFonts w:ascii="Times New Roman" w:hAnsi="Times New Roman" w:cs="Times New Roman"/>
          <w:iCs/>
          <w:color w:val="000000" w:themeColor="text1"/>
          <w:sz w:val="28"/>
          <w:szCs w:val="28"/>
          <w:lang w:val="es-ES_tradnl"/>
        </w:rPr>
        <w:t>rque</w:t>
      </w:r>
      <w:r w:rsidRPr="006602B3">
        <w:rPr>
          <w:rFonts w:ascii="Times New Roman" w:hAnsi="Times New Roman" w:cs="Times New Roman"/>
          <w:iCs/>
          <w:color w:val="000000" w:themeColor="text1"/>
          <w:sz w:val="28"/>
          <w:szCs w:val="28"/>
          <w:lang w:val="es-ES_tradnl"/>
        </w:rPr>
        <w:t xml:space="preserve"> la aprobación en la Plenaria del Senado tuvo lugar el </w:t>
      </w:r>
      <w:r w:rsidRPr="006602B3">
        <w:rPr>
          <w:rFonts w:ascii="Times New Roman" w:hAnsi="Times New Roman" w:cs="Times New Roman"/>
          <w:color w:val="000000" w:themeColor="text1"/>
          <w:sz w:val="28"/>
          <w:szCs w:val="28"/>
          <w:lang w:val="es-ES_tradnl"/>
        </w:rPr>
        <w:t>6</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septiembre</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 xml:space="preserve"> y la iniciación del debate en la Cámara de Representantes ocurrió el 1</w:t>
      </w:r>
      <w:r w:rsidRPr="006602B3">
        <w:rPr>
          <w:rFonts w:ascii="Times New Roman" w:hAnsi="Times New Roman" w:cs="Times New Roman"/>
          <w:color w:val="000000" w:themeColor="text1"/>
          <w:sz w:val="28"/>
          <w:szCs w:val="28"/>
          <w:lang w:val="es-ES_tradnl"/>
        </w:rPr>
        <w:t>6</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noviembre</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w:t>
      </w:r>
    </w:p>
    <w:p w:rsidR="006068CE" w:rsidRPr="006602B3" w:rsidRDefault="006602B3" w:rsidP="002137EA">
      <w:pPr>
        <w:tabs>
          <w:tab w:val="left" w:pos="8647"/>
          <w:tab w:val="left" w:pos="8789"/>
        </w:tabs>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Trámite en la Cámara de Representantes</w:t>
      </w:r>
    </w:p>
    <w:p w:rsidR="00642D28" w:rsidRPr="006602B3" w:rsidRDefault="006602B3" w:rsidP="002137EA">
      <w:pPr>
        <w:tabs>
          <w:tab w:val="left" w:pos="8647"/>
          <w:tab w:val="left" w:pos="8789"/>
        </w:tabs>
        <w:ind w:right="-234"/>
        <w:jc w:val="both"/>
        <w:rPr>
          <w:rFonts w:ascii="Times New Roman" w:hAnsi="Times New Roman" w:cs="Times New Roman"/>
          <w:b/>
          <w:bCs/>
          <w:color w:val="000000" w:themeColor="text1"/>
          <w:sz w:val="28"/>
          <w:szCs w:val="28"/>
          <w:lang w:val="es-ES_tradnl"/>
        </w:rPr>
      </w:pPr>
    </w:p>
    <w:p w:rsidR="007D3D86" w:rsidRPr="006602B3" w:rsidRDefault="006602B3" w:rsidP="002137EA">
      <w:pPr>
        <w:tabs>
          <w:tab w:val="left" w:pos="8647"/>
          <w:tab w:val="left" w:pos="8789"/>
        </w:tabs>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Primer debate en la Comisión Segunda de</w:t>
      </w:r>
      <w:r w:rsidRPr="006602B3">
        <w:rPr>
          <w:rFonts w:ascii="Times New Roman" w:hAnsi="Times New Roman" w:cs="Times New Roman"/>
          <w:b/>
          <w:bCs/>
          <w:color w:val="000000" w:themeColor="text1"/>
          <w:sz w:val="28"/>
          <w:szCs w:val="28"/>
          <w:lang w:val="es-ES_tradnl"/>
        </w:rPr>
        <w:t xml:space="preserve"> la Cámara de Representantes</w:t>
      </w:r>
      <w:r w:rsidRPr="006602B3">
        <w:rPr>
          <w:rFonts w:ascii="Times New Roman" w:hAnsi="Times New Roman" w:cs="Times New Roman"/>
          <w:b/>
          <w:bCs/>
          <w:color w:val="000000" w:themeColor="text1"/>
          <w:sz w:val="28"/>
          <w:szCs w:val="28"/>
          <w:lang w:val="es-ES_tradnl"/>
        </w:rPr>
        <w:t xml:space="preserve"> </w:t>
      </w:r>
    </w:p>
    <w:p w:rsidR="00615CA0" w:rsidRPr="006602B3" w:rsidRDefault="006602B3" w:rsidP="00196C84">
      <w:pPr>
        <w:pStyle w:val="Prrafodelista"/>
        <w:numPr>
          <w:ilvl w:val="0"/>
          <w:numId w:val="3"/>
        </w:numPr>
        <w:tabs>
          <w:tab w:val="left" w:pos="630"/>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Ponencia</w:t>
      </w:r>
      <w:r w:rsidRPr="006602B3">
        <w:rPr>
          <w:rFonts w:ascii="Times New Roman" w:hAnsi="Times New Roman" w:cs="Times New Roman"/>
          <w:i/>
          <w:iCs/>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w:t>
      </w:r>
      <w:r w:rsidRPr="006602B3">
        <w:rPr>
          <w:rFonts w:ascii="Times New Roman" w:hAnsi="Times New Roman" w:cs="Times New Roman"/>
          <w:color w:val="000000" w:themeColor="text1"/>
          <w:sz w:val="28"/>
          <w:szCs w:val="28"/>
          <w:lang w:val="es-ES_tradnl"/>
        </w:rPr>
        <w:t>27 de oc</w:t>
      </w:r>
      <w:r w:rsidRPr="006602B3">
        <w:rPr>
          <w:rFonts w:ascii="Times New Roman" w:hAnsi="Times New Roman" w:cs="Times New Roman"/>
          <w:color w:val="000000" w:themeColor="text1"/>
          <w:sz w:val="28"/>
          <w:szCs w:val="28"/>
          <w:lang w:val="es-ES_tradnl"/>
        </w:rPr>
        <w:t>t</w:t>
      </w:r>
      <w:r w:rsidRPr="006602B3">
        <w:rPr>
          <w:rFonts w:ascii="Times New Roman" w:hAnsi="Times New Roman" w:cs="Times New Roman"/>
          <w:color w:val="000000" w:themeColor="text1"/>
          <w:sz w:val="28"/>
          <w:szCs w:val="28"/>
          <w:lang w:val="es-ES_tradnl"/>
        </w:rPr>
        <w:t>ubre de 2022</w:t>
      </w:r>
      <w:r w:rsidRPr="006602B3">
        <w:rPr>
          <w:rFonts w:ascii="Times New Roman" w:hAnsi="Times New Roman" w:cs="Times New Roman"/>
          <w:color w:val="000000" w:themeColor="text1"/>
          <w:sz w:val="28"/>
          <w:szCs w:val="28"/>
          <w:lang w:val="es-ES_tradnl"/>
        </w:rPr>
        <w:t xml:space="preserve">, en la </w:t>
      </w:r>
      <w:r w:rsidRPr="006602B3">
        <w:rPr>
          <w:rFonts w:ascii="Times New Roman" w:hAnsi="Times New Roman" w:cs="Times New Roman"/>
          <w:color w:val="000000" w:themeColor="text1"/>
          <w:sz w:val="28"/>
          <w:szCs w:val="28"/>
        </w:rPr>
        <w:t>Gaceta del Congreso 1335 de la misma fecha,</w:t>
      </w:r>
      <w:r w:rsidRPr="006602B3">
        <w:rPr>
          <w:rFonts w:ascii="Times New Roman" w:hAnsi="Times New Roman" w:cs="Times New Roman"/>
          <w:color w:val="000000" w:themeColor="text1"/>
          <w:sz w:val="28"/>
          <w:szCs w:val="28"/>
        </w:rPr>
        <w:t xml:space="preserve"> se publicó el informe de ponencia y el texto</w:t>
      </w:r>
      <w:r w:rsidRPr="006602B3">
        <w:rPr>
          <w:rFonts w:ascii="Times New Roman" w:hAnsi="Times New Roman" w:cs="Times New Roman"/>
          <w:color w:val="000000" w:themeColor="text1"/>
          <w:sz w:val="28"/>
          <w:szCs w:val="28"/>
        </w:rPr>
        <w:t xml:space="preserve"> propuesto para </w:t>
      </w:r>
      <w:r w:rsidRPr="006602B3">
        <w:rPr>
          <w:rFonts w:ascii="Times New Roman" w:hAnsi="Times New Roman" w:cs="Times New Roman"/>
          <w:color w:val="000000" w:themeColor="text1"/>
          <w:sz w:val="28"/>
          <w:szCs w:val="28"/>
        </w:rPr>
        <w:t xml:space="preserve">el proyecto de </w:t>
      </w:r>
      <w:r w:rsidRPr="006602B3">
        <w:rPr>
          <w:rFonts w:ascii="Times New Roman" w:hAnsi="Times New Roman" w:cs="Times New Roman"/>
          <w:color w:val="000000" w:themeColor="text1"/>
          <w:sz w:val="28"/>
          <w:szCs w:val="28"/>
        </w:rPr>
        <w:t>l</w:t>
      </w:r>
      <w:r w:rsidRPr="006602B3">
        <w:rPr>
          <w:rFonts w:ascii="Times New Roman" w:hAnsi="Times New Roman" w:cs="Times New Roman"/>
          <w:color w:val="000000" w:themeColor="text1"/>
          <w:sz w:val="28"/>
          <w:szCs w:val="28"/>
        </w:rPr>
        <w:t xml:space="preserve">ey </w:t>
      </w:r>
      <w:r w:rsidRPr="006602B3">
        <w:rPr>
          <w:rFonts w:ascii="Times New Roman" w:hAnsi="Times New Roman" w:cs="Times New Roman"/>
          <w:color w:val="000000" w:themeColor="text1"/>
          <w:sz w:val="28"/>
          <w:szCs w:val="28"/>
        </w:rPr>
        <w:t>198 de 2022 (Cámara) y 357 de 2022 (Senado)</w:t>
      </w:r>
      <w:r w:rsidRPr="006602B3">
        <w:rPr>
          <w:rStyle w:val="Refdenotaalpie"/>
          <w:rFonts w:ascii="Times New Roman" w:hAnsi="Times New Roman" w:cs="Times New Roman"/>
          <w:color w:val="000000" w:themeColor="text1"/>
          <w:sz w:val="28"/>
          <w:szCs w:val="28"/>
        </w:rPr>
        <w:footnoteReference w:id="96"/>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lang w:val="es-ES_tradnl"/>
        </w:rPr>
        <w:t xml:space="preserve"> Los representantes </w:t>
      </w:r>
      <w:r w:rsidRPr="006602B3">
        <w:rPr>
          <w:rFonts w:ascii="Times New Roman" w:hAnsi="Times New Roman" w:cs="Times New Roman"/>
          <w:color w:val="000000" w:themeColor="text1"/>
          <w:sz w:val="28"/>
          <w:szCs w:val="28"/>
          <w:lang w:val="es-ES_tradnl"/>
        </w:rPr>
        <w:t>ponentes</w:t>
      </w:r>
      <w:r w:rsidRPr="006602B3">
        <w:rPr>
          <w:rStyle w:val="Refdenotaalpie"/>
          <w:rFonts w:ascii="Times New Roman" w:hAnsi="Times New Roman" w:cs="Times New Roman"/>
          <w:sz w:val="28"/>
          <w:szCs w:val="28"/>
          <w:lang w:val="es-ES_tradnl"/>
        </w:rPr>
        <w:footnoteReference w:id="97"/>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presentaron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ponencia, rindieron concepto favorable y solicitaron a la Comisión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Segunda de la Cámara de Representantes</w:t>
      </w:r>
      <w:r w:rsidRPr="006602B3">
        <w:rPr>
          <w:rFonts w:ascii="Times New Roman" w:hAnsi="Times New Roman" w:cs="Times New Roman"/>
          <w:color w:val="000000" w:themeColor="text1"/>
          <w:sz w:val="28"/>
          <w:szCs w:val="28"/>
          <w:lang w:val="es-ES_tradnl"/>
        </w:rPr>
        <w:t xml:space="preserve"> dar el primer debate al proyecto</w:t>
      </w:r>
      <w:r w:rsidRPr="006602B3">
        <w:rPr>
          <w:rStyle w:val="Refdenotaalpie"/>
          <w:rFonts w:ascii="Times New Roman" w:hAnsi="Times New Roman" w:cs="Times New Roman"/>
          <w:color w:val="000000" w:themeColor="text1"/>
          <w:sz w:val="28"/>
          <w:szCs w:val="28"/>
        </w:rPr>
        <w:footnoteReference w:id="98"/>
      </w:r>
      <w:r w:rsidRPr="006602B3">
        <w:rPr>
          <w:rFonts w:ascii="Times New Roman" w:hAnsi="Times New Roman" w:cs="Times New Roman"/>
          <w:color w:val="000000" w:themeColor="text1"/>
          <w:sz w:val="28"/>
          <w:szCs w:val="28"/>
          <w:lang w:val="es-ES_tradnl"/>
        </w:rPr>
        <w:t xml:space="preserve">. Se cumple, entonces, con </w:t>
      </w:r>
      <w:r w:rsidRPr="006602B3">
        <w:rPr>
          <w:rFonts w:ascii="Times New Roman" w:hAnsi="Times New Roman" w:cs="Times New Roman"/>
          <w:color w:val="000000" w:themeColor="text1"/>
          <w:sz w:val="28"/>
          <w:szCs w:val="28"/>
          <w:lang w:val="es-ES_tradnl"/>
        </w:rPr>
        <w:t xml:space="preserve">el </w:t>
      </w:r>
      <w:r w:rsidRPr="006602B3">
        <w:rPr>
          <w:rFonts w:ascii="Times New Roman" w:hAnsi="Times New Roman" w:cs="Times New Roman"/>
          <w:color w:val="000000" w:themeColor="text1"/>
          <w:sz w:val="28"/>
          <w:szCs w:val="28"/>
          <w:lang w:val="es-ES_tradnl"/>
        </w:rPr>
        <w:t xml:space="preserve">requisito de publicidad. </w:t>
      </w:r>
    </w:p>
    <w:p w:rsidR="00615CA0" w:rsidRPr="006602B3" w:rsidRDefault="006602B3" w:rsidP="00196C84">
      <w:pPr>
        <w:pStyle w:val="Prrafodelista"/>
        <w:numPr>
          <w:ilvl w:val="0"/>
          <w:numId w:val="3"/>
        </w:numPr>
        <w:tabs>
          <w:tab w:val="left" w:pos="630"/>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Anuncio previo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día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1 de noviembre de 2022</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secretari</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 de </w:t>
      </w:r>
      <w:r w:rsidRPr="006602B3">
        <w:rPr>
          <w:rFonts w:ascii="Times New Roman" w:eastAsia="Calibri" w:hAnsi="Times New Roman" w:cs="Times New Roman"/>
          <w:color w:val="000000" w:themeColor="text1"/>
          <w:sz w:val="28"/>
          <w:szCs w:val="28"/>
          <w:lang w:val="es-ES_tradnl"/>
        </w:rPr>
        <w:t xml:space="preserve">la Comisión Segunda de la Cámara de Representantes, </w:t>
      </w:r>
      <w:r w:rsidRPr="006602B3">
        <w:rPr>
          <w:rFonts w:ascii="Times New Roman" w:eastAsia="Calibri" w:hAnsi="Times New Roman" w:cs="Times New Roman"/>
          <w:color w:val="000000" w:themeColor="text1"/>
          <w:sz w:val="28"/>
          <w:szCs w:val="28"/>
          <w:lang w:val="es-ES_tradnl"/>
        </w:rPr>
        <w:t>Juan Carlos Rivera Peña</w:t>
      </w:r>
      <w:r w:rsidRPr="006602B3">
        <w:rPr>
          <w:rFonts w:ascii="Times New Roman" w:eastAsia="Calibri" w:hAnsi="Times New Roman" w:cs="Times New Roman"/>
          <w:color w:val="000000" w:themeColor="text1"/>
          <w:sz w:val="28"/>
          <w:szCs w:val="28"/>
          <w:lang w:val="es-ES_tradnl"/>
        </w:rPr>
        <w:t>, hizo el anuncio de</w:t>
      </w:r>
      <w:r w:rsidRPr="006602B3">
        <w:rPr>
          <w:rFonts w:ascii="Times New Roman" w:eastAsia="Calibri" w:hAnsi="Times New Roman" w:cs="Times New Roman"/>
          <w:color w:val="000000" w:themeColor="text1"/>
          <w:sz w:val="28"/>
          <w:szCs w:val="28"/>
          <w:lang w:val="es-ES_tradnl"/>
        </w:rPr>
        <w:t xml:space="preserve"> los:</w:t>
      </w:r>
      <w:r w:rsidRPr="006602B3">
        <w:rPr>
          <w:rFonts w:ascii="Times New Roman" w:eastAsia="Calibri" w:hAnsi="Times New Roman" w:cs="Times New Roman"/>
          <w:color w:val="000000" w:themeColor="text1"/>
          <w:sz w:val="28"/>
          <w:szCs w:val="28"/>
          <w:lang w:val="es-ES_tradnl"/>
        </w:rPr>
        <w:t xml:space="preserve"> “</w:t>
      </w:r>
      <w:r w:rsidRPr="006602B3">
        <w:rPr>
          <w:rFonts w:ascii="Times New Roman" w:eastAsia="Calibri" w:hAnsi="Times New Roman" w:cs="Times New Roman"/>
          <w:color w:val="000000" w:themeColor="text1"/>
          <w:sz w:val="28"/>
          <w:szCs w:val="28"/>
          <w:lang w:val="es-ES_tradnl"/>
        </w:rPr>
        <w:t xml:space="preserve">proyectos de ley para la próxima sesión donde se realice discusión y votación de proyectos de ley en </w:t>
      </w:r>
      <w:r w:rsidRPr="006602B3">
        <w:rPr>
          <w:rFonts w:ascii="Times New Roman" w:eastAsia="Calibri" w:hAnsi="Times New Roman" w:cs="Times New Roman"/>
          <w:color w:val="000000" w:themeColor="text1"/>
          <w:sz w:val="28"/>
          <w:szCs w:val="28"/>
          <w:lang w:val="es-ES_tradnl"/>
        </w:rPr>
        <w:t>primer debate (artículo 8º del Acto Legislativo número 01 de 2023”</w:t>
      </w:r>
      <w:r w:rsidRPr="006602B3">
        <w:rPr>
          <w:rStyle w:val="Refdenotaalpie"/>
          <w:rFonts w:ascii="Times New Roman" w:hAnsi="Times New Roman" w:cs="Times New Roman"/>
          <w:color w:val="000000" w:themeColor="text1"/>
          <w:sz w:val="28"/>
          <w:szCs w:val="28"/>
        </w:rPr>
        <w:t xml:space="preserve"> </w:t>
      </w:r>
      <w:r w:rsidRPr="006602B3">
        <w:rPr>
          <w:rStyle w:val="Refdenotaalpie"/>
          <w:rFonts w:ascii="Times New Roman" w:hAnsi="Times New Roman" w:cs="Times New Roman"/>
          <w:color w:val="000000" w:themeColor="text1"/>
          <w:sz w:val="28"/>
          <w:szCs w:val="28"/>
        </w:rPr>
        <w:footnoteReference w:id="99"/>
      </w:r>
      <w:r w:rsidRPr="006602B3">
        <w:rPr>
          <w:rFonts w:ascii="Times New Roman" w:eastAsia="Calibri" w:hAnsi="Times New Roman" w:cs="Times New Roman"/>
          <w:color w:val="000000" w:themeColor="text1"/>
          <w:sz w:val="28"/>
          <w:szCs w:val="28"/>
          <w:lang w:val="es-ES_tradnl"/>
        </w:rPr>
        <w:t>. Uno de ellos fue</w:t>
      </w:r>
      <w:r w:rsidRPr="006602B3">
        <w:rPr>
          <w:rFonts w:ascii="Times New Roman" w:eastAsia="Calibri" w:hAnsi="Times New Roman" w:cs="Times New Roman"/>
          <w:color w:val="000000" w:themeColor="text1"/>
          <w:sz w:val="28"/>
          <w:szCs w:val="28"/>
          <w:lang w:val="es-ES_tradnl"/>
        </w:rPr>
        <w:t xml:space="preserve"> el proyecto de ley 198 de 2022 (Cámara) y </w:t>
      </w:r>
      <w:r w:rsidRPr="006602B3">
        <w:rPr>
          <w:rFonts w:ascii="Times New Roman" w:eastAsia="Calibri" w:hAnsi="Times New Roman" w:cs="Times New Roman"/>
          <w:color w:val="000000" w:themeColor="text1"/>
          <w:sz w:val="28"/>
          <w:szCs w:val="28"/>
          <w:lang w:val="es-ES_tradnl"/>
        </w:rPr>
        <w:t>367 de 2</w:t>
      </w:r>
      <w:r w:rsidRPr="006602B3">
        <w:rPr>
          <w:rFonts w:ascii="Times New Roman" w:eastAsia="Calibri" w:hAnsi="Times New Roman" w:cs="Times New Roman"/>
          <w:color w:val="000000" w:themeColor="text1"/>
          <w:sz w:val="28"/>
          <w:szCs w:val="28"/>
          <w:lang w:val="es-ES_tradnl"/>
        </w:rPr>
        <w:t>0</w:t>
      </w:r>
      <w:r w:rsidRPr="006602B3">
        <w:rPr>
          <w:rFonts w:ascii="Times New Roman" w:eastAsia="Calibri" w:hAnsi="Times New Roman" w:cs="Times New Roman"/>
          <w:color w:val="000000" w:themeColor="text1"/>
          <w:sz w:val="28"/>
          <w:szCs w:val="28"/>
          <w:lang w:val="es-ES_tradnl"/>
        </w:rPr>
        <w:t>22 (Senado)</w:t>
      </w:r>
      <w:r w:rsidRPr="006602B3">
        <w:rPr>
          <w:rFonts w:ascii="Times New Roman" w:eastAsia="Calibri" w:hAnsi="Times New Roman" w:cs="Times New Roman"/>
          <w:color w:val="000000" w:themeColor="text1"/>
          <w:sz w:val="28"/>
          <w:szCs w:val="28"/>
          <w:lang w:val="es-ES_tradnl"/>
        </w:rPr>
        <w:t xml:space="preserve">, </w:t>
      </w:r>
      <w:r w:rsidRPr="006602B3">
        <w:rPr>
          <w:rFonts w:ascii="Times New Roman" w:eastAsia="Calibri" w:hAnsi="Times New Roman" w:cs="Times New Roman"/>
          <w:color w:val="000000" w:themeColor="text1"/>
          <w:sz w:val="28"/>
          <w:szCs w:val="28"/>
          <w:lang w:val="es-ES_tradnl"/>
        </w:rPr>
        <w:t xml:space="preserve">“por medio del cual se aprueba el Tratado sobre </w:t>
      </w:r>
      <w:r w:rsidRPr="006602B3">
        <w:rPr>
          <w:rFonts w:ascii="Times New Roman" w:eastAsia="Calibri" w:hAnsi="Times New Roman" w:cs="Times New Roman"/>
          <w:color w:val="000000" w:themeColor="text1"/>
          <w:sz w:val="28"/>
          <w:szCs w:val="28"/>
          <w:lang w:val="es-ES_tradnl"/>
        </w:rPr>
        <w:t xml:space="preserve">Comercio de Armas, adoptado en Nueva York, el 2 de abril </w:t>
      </w:r>
      <w:r w:rsidRPr="006602B3">
        <w:rPr>
          <w:rFonts w:ascii="Times New Roman" w:eastAsia="Calibri" w:hAnsi="Times New Roman" w:cs="Times New Roman"/>
          <w:color w:val="000000" w:themeColor="text1"/>
          <w:sz w:val="28"/>
          <w:szCs w:val="28"/>
          <w:lang w:val="es-ES_tradnl"/>
        </w:rPr>
        <w:t>de 2013”</w:t>
      </w:r>
      <w:r w:rsidRPr="006602B3">
        <w:rPr>
          <w:rStyle w:val="Refdenotaalpie"/>
          <w:rFonts w:ascii="Times New Roman" w:hAnsi="Times New Roman" w:cs="Times New Roman"/>
          <w:color w:val="000000" w:themeColor="text1"/>
          <w:sz w:val="28"/>
          <w:szCs w:val="28"/>
        </w:rPr>
        <w:t xml:space="preserve"> </w:t>
      </w:r>
      <w:r w:rsidRPr="006602B3">
        <w:rPr>
          <w:rStyle w:val="Refdenotaalpie"/>
          <w:rFonts w:ascii="Times New Roman" w:hAnsi="Times New Roman" w:cs="Times New Roman"/>
          <w:color w:val="000000" w:themeColor="text1"/>
          <w:sz w:val="28"/>
          <w:szCs w:val="28"/>
        </w:rPr>
        <w:footnoteReference w:id="100"/>
      </w:r>
      <w:r w:rsidRPr="006602B3">
        <w:rPr>
          <w:rFonts w:ascii="Times New Roman" w:eastAsia="Calibri"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Así consta en el Acta 10 de</w:t>
      </w:r>
      <w:r w:rsidRPr="006602B3">
        <w:rPr>
          <w:rFonts w:ascii="Times New Roman" w:hAnsi="Times New Roman" w:cs="Times New Roman"/>
          <w:color w:val="000000" w:themeColor="text1"/>
          <w:sz w:val="28"/>
          <w:szCs w:val="28"/>
          <w:lang w:val="es-ES_tradnl"/>
        </w:rPr>
        <w:t>l 1 de noviembre de</w:t>
      </w:r>
      <w:r w:rsidRPr="006602B3">
        <w:rPr>
          <w:rFonts w:ascii="Times New Roman" w:hAnsi="Times New Roman" w:cs="Times New Roman"/>
          <w:color w:val="000000" w:themeColor="text1"/>
          <w:sz w:val="28"/>
          <w:szCs w:val="28"/>
          <w:lang w:val="es-ES_tradnl"/>
        </w:rPr>
        <w:t xml:space="preserve"> 2022, contenida en la Gaceta del Congreso </w:t>
      </w:r>
      <w:r w:rsidRPr="006602B3">
        <w:rPr>
          <w:rFonts w:ascii="Times New Roman" w:hAnsi="Times New Roman" w:cs="Times New Roman"/>
          <w:color w:val="000000" w:themeColor="text1"/>
          <w:sz w:val="28"/>
          <w:szCs w:val="28"/>
          <w:lang w:val="es-ES_tradnl"/>
        </w:rPr>
        <w:t>464 del 10 de mayo de 2023</w:t>
      </w:r>
      <w:r w:rsidRPr="006602B3">
        <w:rPr>
          <w:rStyle w:val="Refdenotaalpie"/>
          <w:rFonts w:ascii="Times New Roman" w:hAnsi="Times New Roman" w:cs="Times New Roman"/>
          <w:color w:val="000000" w:themeColor="text1"/>
          <w:sz w:val="28"/>
          <w:szCs w:val="28"/>
          <w:lang w:val="es-ES_tradnl"/>
        </w:rPr>
        <w:footnoteReference w:id="101"/>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Luego, en la sesión de</w:t>
      </w:r>
      <w:r w:rsidRPr="006602B3">
        <w:rPr>
          <w:rFonts w:ascii="Times New Roman" w:hAnsi="Times New Roman" w:cs="Times New Roman"/>
          <w:color w:val="000000" w:themeColor="text1"/>
          <w:sz w:val="28"/>
          <w:szCs w:val="28"/>
          <w:lang w:val="es-ES_tradnl"/>
        </w:rPr>
        <w:t>l 16 de noviembre de 2022</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se adelantó el debate y la votación del proyecto de ley aprobatorio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Así</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consta en el Acta 11 de 2022 de esa misma fecha, que fue publicada en la Gaceta del Congreso 469 del 11 de mayo de 2023</w:t>
      </w:r>
      <w:r w:rsidRPr="006602B3">
        <w:rPr>
          <w:rStyle w:val="Refdenotaalpie"/>
          <w:rFonts w:ascii="Times New Roman" w:hAnsi="Times New Roman" w:cs="Times New Roman"/>
          <w:color w:val="000000" w:themeColor="text1"/>
          <w:sz w:val="28"/>
          <w:szCs w:val="28"/>
          <w:lang w:val="es-ES_tradnl"/>
        </w:rPr>
        <w:footnoteReference w:id="102"/>
      </w:r>
      <w:r w:rsidRPr="006602B3">
        <w:rPr>
          <w:rFonts w:ascii="Times New Roman" w:hAnsi="Times New Roman" w:cs="Times New Roman"/>
          <w:color w:val="000000" w:themeColor="text1"/>
          <w:sz w:val="28"/>
          <w:szCs w:val="28"/>
          <w:lang w:val="es-ES_tradnl"/>
        </w:rPr>
        <w:t xml:space="preserve">. </w:t>
      </w:r>
    </w:p>
    <w:p w:rsidR="004D2FC1" w:rsidRPr="006602B3" w:rsidRDefault="006602B3" w:rsidP="00196C84">
      <w:pPr>
        <w:pStyle w:val="Prrafodelista"/>
        <w:numPr>
          <w:ilvl w:val="0"/>
          <w:numId w:val="3"/>
        </w:numPr>
        <w:shd w:val="clear" w:color="auto" w:fill="FFFFFF"/>
        <w:tabs>
          <w:tab w:val="left" w:pos="540"/>
          <w:tab w:val="left" w:pos="630"/>
          <w:tab w:val="left" w:pos="8647"/>
          <w:tab w:val="left" w:pos="8789"/>
        </w:tabs>
        <w:spacing w:after="240" w:afterAutospacing="0"/>
        <w:ind w:right="-234"/>
        <w:jc w:val="both"/>
        <w:rPr>
          <w:rFonts w:ascii="Times New Roman" w:hAnsi="Times New Roman" w:cs="Times New Roman"/>
          <w:b/>
          <w:bCs/>
          <w:iCs/>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esas circunstancias, </w:t>
      </w:r>
      <w:r w:rsidRPr="006602B3">
        <w:rPr>
          <w:rFonts w:ascii="Times New Roman" w:hAnsi="Times New Roman" w:cs="Times New Roman"/>
          <w:color w:val="000000" w:themeColor="text1"/>
          <w:sz w:val="28"/>
          <w:szCs w:val="28"/>
          <w:lang w:val="es-ES_tradnl"/>
        </w:rPr>
        <w:t>co</w:t>
      </w:r>
      <w:r w:rsidRPr="006602B3">
        <w:rPr>
          <w:rFonts w:ascii="Times New Roman" w:hAnsi="Times New Roman" w:cs="Times New Roman"/>
          <w:color w:val="000000" w:themeColor="text1"/>
          <w:sz w:val="28"/>
          <w:szCs w:val="28"/>
          <w:lang w:val="es-ES_tradnl"/>
        </w:rPr>
        <w:t>nforme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se explicó</w:t>
      </w:r>
      <w:r w:rsidRPr="006602B3">
        <w:rPr>
          <w:rFonts w:ascii="Times New Roman" w:hAnsi="Times New Roman" w:cs="Times New Roman"/>
          <w:color w:val="000000" w:themeColor="text1"/>
          <w:sz w:val="28"/>
          <w:szCs w:val="28"/>
          <w:lang w:val="es-ES_tradnl"/>
        </w:rPr>
        <w:t xml:space="preserve"> en los considerandos </w:t>
      </w:r>
      <w:r w:rsidRPr="006602B3">
        <w:rPr>
          <w:rFonts w:ascii="Times New Roman" w:hAnsi="Times New Roman" w:cs="Times New Roman"/>
          <w:color w:val="000000" w:themeColor="text1"/>
          <w:sz w:val="28"/>
          <w:szCs w:val="28"/>
          <w:lang w:val="es-ES_tradnl"/>
        </w:rPr>
        <w:t>5</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 xml:space="preserve"> a 5</w:t>
      </w:r>
      <w:r w:rsidRPr="006602B3">
        <w:rPr>
          <w:rFonts w:ascii="Times New Roman" w:hAnsi="Times New Roman" w:cs="Times New Roman"/>
          <w:color w:val="000000" w:themeColor="text1"/>
          <w:sz w:val="28"/>
          <w:szCs w:val="28"/>
          <w:lang w:val="es-ES_tradnl"/>
        </w:rPr>
        <w:t>6</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esta providencia, </w:t>
      </w:r>
      <w:r w:rsidRPr="006602B3">
        <w:rPr>
          <w:rFonts w:ascii="Times New Roman" w:hAnsi="Times New Roman" w:cs="Times New Roman"/>
          <w:color w:val="000000" w:themeColor="text1"/>
          <w:sz w:val="28"/>
          <w:szCs w:val="28"/>
          <w:lang w:val="es-ES_tradnl"/>
        </w:rPr>
        <w:t>se cumple el requisito de anuncio previo porque:</w:t>
      </w:r>
      <w:r w:rsidRPr="006602B3">
        <w:rPr>
          <w:rFonts w:ascii="Times New Roman" w:hAnsi="Times New Roman" w:cs="Times New Roman"/>
          <w:color w:val="000000" w:themeColor="text1"/>
          <w:sz w:val="28"/>
          <w:szCs w:val="28"/>
          <w:lang w:val="es-ES_tradnl"/>
        </w:rPr>
        <w:t xml:space="preserve"> (i)</w:t>
      </w:r>
      <w:r w:rsidRPr="006602B3">
        <w:rPr>
          <w:rFonts w:ascii="Times New Roman" w:hAnsi="Times New Roman" w:cs="Times New Roman"/>
          <w:color w:val="000000" w:themeColor="text1"/>
          <w:sz w:val="28"/>
          <w:szCs w:val="28"/>
          <w:lang w:val="es-ES_tradnl"/>
        </w:rPr>
        <w:t xml:space="preserve"> la votación se anunció a través de la expresión “</w:t>
      </w:r>
      <w:r w:rsidRPr="006602B3">
        <w:rPr>
          <w:rFonts w:ascii="Times New Roman" w:hAnsi="Times New Roman" w:cs="Times New Roman"/>
          <w:color w:val="000000" w:themeColor="text1"/>
          <w:sz w:val="28"/>
          <w:szCs w:val="28"/>
          <w:lang w:val="es-ES_tradnl"/>
        </w:rPr>
        <w:t>para</w:t>
      </w:r>
      <w:r w:rsidRPr="006602B3">
        <w:rPr>
          <w:rFonts w:ascii="Times New Roman" w:hAnsi="Times New Roman" w:cs="Times New Roman"/>
          <w:color w:val="000000" w:themeColor="text1"/>
          <w:sz w:val="28"/>
          <w:szCs w:val="28"/>
          <w:lang w:val="es-ES_tradnl"/>
        </w:rPr>
        <w:t xml:space="preserve"> la próxima sesión”, determinable y verificable con el consecutivo de las actas de la sesión de la Comisión Segunda Constituciona</w:t>
      </w:r>
      <w:r w:rsidRPr="006602B3">
        <w:rPr>
          <w:rFonts w:ascii="Times New Roman" w:hAnsi="Times New Roman" w:cs="Times New Roman"/>
          <w:color w:val="000000" w:themeColor="text1"/>
          <w:sz w:val="28"/>
          <w:szCs w:val="28"/>
          <w:lang w:val="es-ES_tradnl"/>
        </w:rPr>
        <w:t>l Permanente del Senado; y (ii) la aprobación del proyecto de ley</w:t>
      </w:r>
      <w:r w:rsidRPr="006602B3">
        <w:rPr>
          <w:rFonts w:ascii="Times New Roman" w:hAnsi="Times New Roman" w:cs="Times New Roman"/>
          <w:color w:val="000000" w:themeColor="text1"/>
          <w:sz w:val="28"/>
          <w:szCs w:val="28"/>
          <w:lang w:val="es-ES_tradnl"/>
        </w:rPr>
        <w:t xml:space="preserve"> 198 de 2022 (Cámara) y</w:t>
      </w:r>
      <w:r w:rsidRPr="006602B3">
        <w:rPr>
          <w:rFonts w:ascii="Times New Roman" w:hAnsi="Times New Roman" w:cs="Times New Roman"/>
          <w:color w:val="000000" w:themeColor="text1"/>
          <w:sz w:val="28"/>
          <w:szCs w:val="28"/>
          <w:lang w:val="es-ES_tradnl"/>
        </w:rPr>
        <w:t xml:space="preserve"> 357 de 2022 (Senado) se realizó en la sesión previamente anunciada, es decir, la celebrada el </w:t>
      </w:r>
      <w:r w:rsidRPr="006602B3">
        <w:rPr>
          <w:rFonts w:ascii="Times New Roman" w:hAnsi="Times New Roman" w:cs="Times New Roman"/>
          <w:color w:val="000000" w:themeColor="text1"/>
          <w:sz w:val="28"/>
          <w:szCs w:val="28"/>
          <w:lang w:val="es-ES_tradnl"/>
        </w:rPr>
        <w:t>16 de noviembre</w:t>
      </w:r>
      <w:r w:rsidRPr="006602B3">
        <w:rPr>
          <w:rFonts w:ascii="Times New Roman" w:hAnsi="Times New Roman" w:cs="Times New Roman"/>
          <w:color w:val="000000" w:themeColor="text1"/>
          <w:sz w:val="28"/>
          <w:szCs w:val="28"/>
          <w:lang w:val="es-ES_tradnl"/>
        </w:rPr>
        <w:t xml:space="preserve"> de 2022, como se puede inferi</w:t>
      </w:r>
      <w:r w:rsidRPr="006602B3">
        <w:rPr>
          <w:rFonts w:ascii="Times New Roman" w:hAnsi="Times New Roman" w:cs="Times New Roman"/>
          <w:color w:val="000000" w:themeColor="text1"/>
          <w:sz w:val="28"/>
          <w:szCs w:val="28"/>
          <w:lang w:val="es-ES_tradnl"/>
        </w:rPr>
        <w:t>r</w:t>
      </w:r>
      <w:r w:rsidRPr="006602B3">
        <w:rPr>
          <w:rFonts w:ascii="Times New Roman" w:hAnsi="Times New Roman" w:cs="Times New Roman"/>
          <w:color w:val="000000" w:themeColor="text1"/>
          <w:sz w:val="28"/>
          <w:szCs w:val="28"/>
          <w:lang w:val="es-ES_tradnl"/>
        </w:rPr>
        <w:t xml:space="preserve"> del número consecutivo de </w:t>
      </w:r>
      <w:r w:rsidRPr="006602B3">
        <w:rPr>
          <w:rFonts w:ascii="Times New Roman" w:hAnsi="Times New Roman" w:cs="Times New Roman"/>
          <w:color w:val="000000" w:themeColor="text1"/>
          <w:sz w:val="28"/>
          <w:szCs w:val="28"/>
          <w:lang w:val="es-ES_tradnl"/>
        </w:rPr>
        <w:t xml:space="preserve">las actas. Así,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anuncio consta en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acta número </w:t>
      </w:r>
      <w:r w:rsidRPr="006602B3">
        <w:rPr>
          <w:rFonts w:ascii="Times New Roman" w:hAnsi="Times New Roman" w:cs="Times New Roman"/>
          <w:color w:val="000000" w:themeColor="text1"/>
          <w:sz w:val="28"/>
          <w:szCs w:val="28"/>
          <w:lang w:val="es-ES_tradnl"/>
        </w:rPr>
        <w:t>10</w:t>
      </w:r>
      <w:r w:rsidRPr="006602B3">
        <w:rPr>
          <w:rFonts w:ascii="Times New Roman" w:hAnsi="Times New Roman" w:cs="Times New Roman"/>
          <w:color w:val="000000" w:themeColor="text1"/>
          <w:sz w:val="28"/>
          <w:szCs w:val="28"/>
          <w:lang w:val="es-ES_tradnl"/>
        </w:rPr>
        <w:t xml:space="preserve"> del </w:t>
      </w:r>
      <w:r w:rsidRPr="006602B3">
        <w:rPr>
          <w:rFonts w:ascii="Times New Roman" w:hAnsi="Times New Roman" w:cs="Times New Roman"/>
          <w:color w:val="000000" w:themeColor="text1"/>
          <w:sz w:val="28"/>
          <w:szCs w:val="28"/>
          <w:lang w:val="es-ES_tradnl"/>
        </w:rPr>
        <w:t>1 de noviembre de 2022</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la discusión y votación</w:t>
      </w:r>
      <w:r w:rsidRPr="006602B3">
        <w:rPr>
          <w:rFonts w:ascii="Times New Roman" w:hAnsi="Times New Roman" w:cs="Times New Roman"/>
          <w:color w:val="000000" w:themeColor="text1"/>
          <w:sz w:val="28"/>
          <w:szCs w:val="28"/>
          <w:lang w:val="es-ES_tradnl"/>
        </w:rPr>
        <w:t xml:space="preserve"> constan en el acta</w:t>
      </w:r>
      <w:r w:rsidRPr="006602B3">
        <w:rPr>
          <w:rFonts w:ascii="Times New Roman" w:hAnsi="Times New Roman" w:cs="Times New Roman"/>
          <w:color w:val="000000" w:themeColor="text1"/>
          <w:sz w:val="28"/>
          <w:szCs w:val="28"/>
          <w:lang w:val="es-ES_tradnl"/>
        </w:rPr>
        <w:t xml:space="preserve"> número </w:t>
      </w:r>
      <w:r w:rsidRPr="006602B3">
        <w:rPr>
          <w:rFonts w:ascii="Times New Roman" w:hAnsi="Times New Roman" w:cs="Times New Roman"/>
          <w:color w:val="000000" w:themeColor="text1"/>
          <w:sz w:val="28"/>
          <w:szCs w:val="28"/>
          <w:lang w:val="es-ES_tradnl"/>
        </w:rPr>
        <w:t>11 del 16 de noviembre de 2022</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 esta se entiende satisfecho el requisito</w:t>
      </w:r>
      <w:r w:rsidRPr="006602B3">
        <w:rPr>
          <w:rFonts w:ascii="Times New Roman" w:hAnsi="Times New Roman" w:cs="Times New Roman"/>
          <w:color w:val="000000" w:themeColor="text1"/>
          <w:sz w:val="28"/>
          <w:szCs w:val="28"/>
          <w:lang w:val="es-ES_tradnl"/>
        </w:rPr>
        <w:t xml:space="preserve"> de anuncio previo</w:t>
      </w:r>
      <w:r w:rsidRPr="006602B3">
        <w:rPr>
          <w:rFonts w:ascii="Times New Roman" w:hAnsi="Times New Roman" w:cs="Times New Roman"/>
          <w:color w:val="000000" w:themeColor="text1"/>
          <w:sz w:val="28"/>
          <w:szCs w:val="28"/>
          <w:lang w:val="es-ES_tradnl"/>
        </w:rPr>
        <w:t xml:space="preserve">, ya que se pudo determinar </w:t>
      </w:r>
      <w:r w:rsidRPr="006602B3">
        <w:rPr>
          <w:rFonts w:ascii="Times New Roman" w:hAnsi="Times New Roman" w:cs="Times New Roman"/>
          <w:color w:val="000000" w:themeColor="text1"/>
          <w:sz w:val="28"/>
          <w:szCs w:val="28"/>
          <w:lang w:val="es-ES_tradnl"/>
        </w:rPr>
        <w:t>la fecha en la que tendría lugar la respectiva discusión y votación en primer debate</w:t>
      </w:r>
      <w:r w:rsidRPr="006602B3">
        <w:rPr>
          <w:rFonts w:ascii="Times New Roman" w:hAnsi="Times New Roman" w:cs="Times New Roman"/>
          <w:color w:val="000000" w:themeColor="text1"/>
          <w:sz w:val="28"/>
          <w:szCs w:val="28"/>
          <w:lang w:val="es-ES_tradnl"/>
        </w:rPr>
        <w:t xml:space="preserve"> ante la Comisión Segunda de la Cámara de representantes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p>
    <w:p w:rsidR="004D2FC1" w:rsidRPr="006602B3" w:rsidRDefault="006602B3" w:rsidP="00196C84">
      <w:pPr>
        <w:pStyle w:val="Prrafodelista"/>
        <w:numPr>
          <w:ilvl w:val="0"/>
          <w:numId w:val="3"/>
        </w:numPr>
        <w:tabs>
          <w:tab w:val="left" w:pos="540"/>
          <w:tab w:val="left" w:pos="8789"/>
        </w:tabs>
        <w:spacing w:after="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i/>
          <w:iCs/>
          <w:color w:val="000000" w:themeColor="text1"/>
          <w:sz w:val="28"/>
          <w:szCs w:val="28"/>
          <w:lang w:val="es-ES_tradnl"/>
        </w:rPr>
        <w:t xml:space="preserve"> </w:t>
      </w:r>
      <w:r w:rsidRPr="006602B3">
        <w:rPr>
          <w:rFonts w:ascii="Times New Roman" w:hAnsi="Times New Roman" w:cs="Times New Roman"/>
          <w:b/>
          <w:bCs/>
          <w:color w:val="000000" w:themeColor="text1"/>
          <w:sz w:val="28"/>
          <w:szCs w:val="28"/>
          <w:lang w:val="es-ES_tradnl"/>
        </w:rPr>
        <w:t>Discusión y aprobación.</w:t>
      </w:r>
      <w:r w:rsidRPr="006602B3">
        <w:rPr>
          <w:rFonts w:ascii="Times New Roman" w:hAnsi="Times New Roman" w:cs="Times New Roman"/>
          <w:color w:val="000000" w:themeColor="text1"/>
          <w:sz w:val="28"/>
          <w:szCs w:val="28"/>
          <w:lang w:val="es-ES_tradnl"/>
        </w:rPr>
        <w:t xml:space="preserve"> En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 xml:space="preserve">sesión </w:t>
      </w:r>
      <w:r w:rsidRPr="006602B3">
        <w:rPr>
          <w:rFonts w:ascii="Times New Roman" w:hAnsi="Times New Roman" w:cs="Times New Roman"/>
          <w:color w:val="000000" w:themeColor="text1"/>
          <w:sz w:val="28"/>
          <w:szCs w:val="28"/>
          <w:lang w:val="es-ES_tradnl"/>
        </w:rPr>
        <w:t>del 16 de noviembre de 2022,</w:t>
      </w:r>
      <w:r w:rsidRPr="006602B3">
        <w:rPr>
          <w:rFonts w:ascii="Times New Roman" w:hAnsi="Times New Roman" w:cs="Times New Roman"/>
          <w:color w:val="000000" w:themeColor="text1"/>
          <w:sz w:val="28"/>
          <w:szCs w:val="28"/>
          <w:lang w:val="es-ES_tradnl"/>
        </w:rPr>
        <w:t xml:space="preserve"> tuvo lugar la discusión del citado proyecto</w:t>
      </w:r>
      <w:r w:rsidRPr="006602B3">
        <w:rPr>
          <w:rFonts w:ascii="Times New Roman" w:hAnsi="Times New Roman" w:cs="Times New Roman"/>
          <w:color w:val="000000" w:themeColor="text1"/>
          <w:sz w:val="28"/>
          <w:szCs w:val="28"/>
          <w:lang w:val="es-ES_tradnl"/>
        </w:rPr>
        <w:t xml:space="preserve"> en la Comisión Segunda de la Cámara de Representantes</w:t>
      </w:r>
      <w:r w:rsidRPr="006602B3">
        <w:rPr>
          <w:rFonts w:ascii="Times New Roman" w:hAnsi="Times New Roman" w:cs="Times New Roman"/>
          <w:color w:val="000000" w:themeColor="text1"/>
          <w:sz w:val="28"/>
          <w:szCs w:val="28"/>
          <w:lang w:val="es-ES_tradnl"/>
        </w:rPr>
        <w:t>, s</w:t>
      </w:r>
      <w:r w:rsidRPr="006602B3">
        <w:rPr>
          <w:rFonts w:ascii="Times New Roman" w:hAnsi="Times New Roman" w:cs="Times New Roman"/>
          <w:color w:val="000000" w:themeColor="text1"/>
          <w:sz w:val="28"/>
          <w:szCs w:val="28"/>
          <w:lang w:val="es-ES_tradnl"/>
        </w:rPr>
        <w:t xml:space="preserve">egún consta en el </w:t>
      </w:r>
      <w:r w:rsidRPr="006602B3">
        <w:rPr>
          <w:rFonts w:ascii="Times New Roman" w:hAnsi="Times New Roman" w:cs="Times New Roman"/>
          <w:color w:val="000000" w:themeColor="text1"/>
          <w:sz w:val="28"/>
          <w:szCs w:val="28"/>
          <w:lang w:val="es-ES_tradnl"/>
        </w:rPr>
        <w:t xml:space="preserve">Acta </w:t>
      </w:r>
      <w:r w:rsidRPr="006602B3">
        <w:rPr>
          <w:rFonts w:ascii="Times New Roman" w:hAnsi="Times New Roman" w:cs="Times New Roman"/>
          <w:color w:val="000000" w:themeColor="text1"/>
          <w:sz w:val="28"/>
          <w:szCs w:val="28"/>
        </w:rPr>
        <w:t>11 de 2022, publicada en la Gaceta del Congreso 469 del 11 de mayo de 2023</w:t>
      </w:r>
      <w:r w:rsidRPr="006602B3">
        <w:rPr>
          <w:rStyle w:val="Refdenotaalpie"/>
          <w:rFonts w:ascii="Times New Roman" w:hAnsi="Times New Roman" w:cs="Times New Roman"/>
          <w:color w:val="000000" w:themeColor="text1"/>
          <w:sz w:val="28"/>
          <w:szCs w:val="28"/>
          <w:lang w:val="es-ES_tradnl"/>
        </w:rPr>
        <w:footnoteReference w:id="103"/>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sesión contó con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u</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rum deliberatorio y decisorio</w:t>
      </w:r>
      <w:r w:rsidRPr="006602B3">
        <w:rPr>
          <w:rStyle w:val="Refdenotaalpie"/>
          <w:rFonts w:ascii="Times New Roman" w:hAnsi="Times New Roman" w:cs="Times New Roman"/>
          <w:color w:val="000000" w:themeColor="text1"/>
          <w:sz w:val="28"/>
          <w:szCs w:val="28"/>
          <w:lang w:val="es-ES_tradnl"/>
        </w:rPr>
        <w:footnoteReference w:id="104"/>
      </w:r>
      <w:r w:rsidRPr="006602B3">
        <w:rPr>
          <w:rFonts w:ascii="Times New Roman" w:hAnsi="Times New Roman" w:cs="Times New Roman"/>
          <w:color w:val="000000" w:themeColor="text1"/>
          <w:sz w:val="28"/>
          <w:szCs w:val="28"/>
          <w:lang w:val="es-ES_tradnl"/>
        </w:rPr>
        <w:t>, pues</w:t>
      </w:r>
      <w:r w:rsidRPr="006602B3">
        <w:rPr>
          <w:rFonts w:ascii="Times New Roman" w:hAnsi="Times New Roman" w:cs="Times New Roman"/>
          <w:color w:val="000000" w:themeColor="text1"/>
          <w:sz w:val="28"/>
          <w:szCs w:val="28"/>
          <w:lang w:val="es-ES_tradnl"/>
        </w:rPr>
        <w:t xml:space="preserve"> en ella</w:t>
      </w:r>
      <w:r w:rsidRPr="006602B3">
        <w:rPr>
          <w:rFonts w:ascii="Times New Roman" w:hAnsi="Times New Roman" w:cs="Times New Roman"/>
          <w:color w:val="000000" w:themeColor="text1"/>
          <w:sz w:val="28"/>
          <w:szCs w:val="28"/>
          <w:lang w:val="es-ES_tradnl"/>
        </w:rPr>
        <w:t xml:space="preserve"> participaron </w:t>
      </w:r>
      <w:r w:rsidRPr="006602B3">
        <w:rPr>
          <w:rFonts w:ascii="Times New Roman" w:hAnsi="Times New Roman" w:cs="Times New Roman"/>
          <w:color w:val="000000" w:themeColor="text1"/>
          <w:sz w:val="28"/>
          <w:szCs w:val="28"/>
          <w:lang w:val="es-ES_tradnl"/>
        </w:rPr>
        <w:t>1</w:t>
      </w:r>
      <w:r w:rsidRPr="006602B3">
        <w:rPr>
          <w:rFonts w:ascii="Times New Roman" w:hAnsi="Times New Roman" w:cs="Times New Roman"/>
          <w:color w:val="000000" w:themeColor="text1"/>
          <w:sz w:val="28"/>
          <w:szCs w:val="28"/>
          <w:lang w:val="es-ES_tradnl"/>
        </w:rPr>
        <w:t>5</w:t>
      </w:r>
      <w:r w:rsidRPr="006602B3">
        <w:rPr>
          <w:rFonts w:ascii="Times New Roman" w:hAnsi="Times New Roman" w:cs="Times New Roman"/>
          <w:color w:val="000000" w:themeColor="text1"/>
          <w:sz w:val="28"/>
          <w:szCs w:val="28"/>
          <w:lang w:val="es-ES_tradnl"/>
        </w:rPr>
        <w:t xml:space="preserve"> de los </w:t>
      </w:r>
      <w:r w:rsidRPr="006602B3">
        <w:rPr>
          <w:rFonts w:ascii="Times New Roman" w:hAnsi="Times New Roman" w:cs="Times New Roman"/>
          <w:color w:val="000000" w:themeColor="text1"/>
          <w:sz w:val="28"/>
          <w:szCs w:val="28"/>
          <w:lang w:val="es-ES_tradnl"/>
        </w:rPr>
        <w:t>20</w:t>
      </w:r>
      <w:r w:rsidRPr="006602B3">
        <w:rPr>
          <w:rFonts w:ascii="Times New Roman" w:hAnsi="Times New Roman" w:cs="Times New Roman"/>
          <w:color w:val="000000" w:themeColor="text1"/>
          <w:sz w:val="28"/>
          <w:szCs w:val="28"/>
          <w:lang w:val="es-ES_tradnl"/>
        </w:rPr>
        <w:t xml:space="preserve"> integrantes de dicha </w:t>
      </w:r>
      <w:r w:rsidRPr="006602B3">
        <w:rPr>
          <w:rFonts w:ascii="Times New Roman" w:hAnsi="Times New Roman" w:cs="Times New Roman"/>
          <w:color w:val="000000" w:themeColor="text1"/>
          <w:sz w:val="28"/>
          <w:szCs w:val="28"/>
          <w:lang w:val="es-ES_tradnl"/>
        </w:rPr>
        <w:t>comisión y</w:t>
      </w:r>
      <w:r w:rsidRPr="006602B3">
        <w:rPr>
          <w:rFonts w:ascii="Times New Roman" w:hAnsi="Times New Roman" w:cs="Times New Roman"/>
          <w:color w:val="000000" w:themeColor="text1"/>
          <w:kern w:val="1"/>
          <w:sz w:val="28"/>
          <w:szCs w:val="28"/>
          <w:u w:color="0563C1"/>
          <w:lang w:val="es-ES_tradnl"/>
        </w:rPr>
        <w:t xml:space="preserve"> el proyecto se discutió y aprobó </w:t>
      </w:r>
      <w:r w:rsidRPr="006602B3">
        <w:rPr>
          <w:rFonts w:ascii="Times New Roman" w:hAnsi="Times New Roman" w:cs="Times New Roman"/>
          <w:color w:val="000000" w:themeColor="text1"/>
          <w:kern w:val="1"/>
          <w:sz w:val="28"/>
          <w:szCs w:val="28"/>
          <w:u w:color="0563C1"/>
          <w:lang w:val="es-ES_tradnl"/>
        </w:rPr>
        <w:t xml:space="preserve">mediante mayoría simple, </w:t>
      </w:r>
      <w:r w:rsidRPr="006602B3">
        <w:rPr>
          <w:rFonts w:ascii="Times New Roman" w:hAnsi="Times New Roman" w:cs="Times New Roman"/>
          <w:color w:val="000000" w:themeColor="text1"/>
          <w:kern w:val="1"/>
          <w:sz w:val="28"/>
          <w:szCs w:val="28"/>
          <w:u w:color="0563C1"/>
          <w:lang w:val="es-ES_tradnl"/>
        </w:rPr>
        <w:t>con votación nominal y pública</w:t>
      </w:r>
      <w:r w:rsidRPr="006602B3">
        <w:rPr>
          <w:rStyle w:val="Refdenotaalpie"/>
          <w:rFonts w:ascii="Times New Roman" w:hAnsi="Times New Roman" w:cs="Times New Roman"/>
          <w:color w:val="000000" w:themeColor="text1"/>
          <w:kern w:val="1"/>
          <w:sz w:val="28"/>
          <w:szCs w:val="28"/>
          <w:u w:color="0563C1"/>
          <w:lang w:val="es-ES_tradnl"/>
        </w:rPr>
        <w:footnoteReference w:id="105"/>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Primero, se sometió a votación </w:t>
      </w:r>
      <w:r w:rsidRPr="006602B3">
        <w:rPr>
          <w:rFonts w:ascii="Times New Roman" w:hAnsi="Times New Roman" w:cs="Times New Roman"/>
          <w:color w:val="000000" w:themeColor="text1"/>
          <w:kern w:val="1"/>
          <w:sz w:val="28"/>
          <w:szCs w:val="28"/>
          <w:u w:color="0563C1"/>
          <w:lang w:val="es-ES_tradnl"/>
        </w:rPr>
        <w:t>la proposición con la que ter</w:t>
      </w:r>
      <w:r w:rsidRPr="006602B3">
        <w:rPr>
          <w:rFonts w:ascii="Times New Roman" w:hAnsi="Times New Roman" w:cs="Times New Roman"/>
          <w:color w:val="000000" w:themeColor="text1"/>
          <w:kern w:val="1"/>
          <w:sz w:val="28"/>
          <w:szCs w:val="28"/>
          <w:u w:color="0563C1"/>
          <w:lang w:val="es-ES_tradnl"/>
        </w:rPr>
        <w:t>min</w:t>
      </w:r>
      <w:r w:rsidRPr="006602B3">
        <w:rPr>
          <w:rFonts w:ascii="Times New Roman" w:hAnsi="Times New Roman" w:cs="Times New Roman"/>
          <w:color w:val="000000" w:themeColor="text1"/>
          <w:kern w:val="1"/>
          <w:sz w:val="28"/>
          <w:szCs w:val="28"/>
          <w:u w:color="0563C1"/>
          <w:lang w:val="es-ES_tradnl"/>
        </w:rPr>
        <w:t>ó</w:t>
      </w:r>
      <w:r w:rsidRPr="006602B3">
        <w:rPr>
          <w:rFonts w:ascii="Times New Roman" w:hAnsi="Times New Roman" w:cs="Times New Roman"/>
          <w:color w:val="000000" w:themeColor="text1"/>
          <w:kern w:val="1"/>
          <w:sz w:val="28"/>
          <w:szCs w:val="28"/>
          <w:u w:color="0563C1"/>
          <w:lang w:val="es-ES_tradnl"/>
        </w:rPr>
        <w:t xml:space="preserve"> el informe de ponencia</w:t>
      </w:r>
      <w:r w:rsidRPr="006602B3">
        <w:rPr>
          <w:rStyle w:val="Refdenotaalpie"/>
          <w:rFonts w:ascii="Times New Roman" w:hAnsi="Times New Roman" w:cs="Times New Roman"/>
          <w:color w:val="000000" w:themeColor="text1"/>
          <w:sz w:val="28"/>
          <w:szCs w:val="28"/>
          <w:lang w:val="es-ES_tradnl"/>
        </w:rPr>
        <w:footnoteReference w:id="106"/>
      </w:r>
      <w:r w:rsidRPr="006602B3">
        <w:rPr>
          <w:rFonts w:ascii="Times New Roman" w:hAnsi="Times New Roman" w:cs="Times New Roman"/>
          <w:color w:val="000000" w:themeColor="text1"/>
          <w:kern w:val="1"/>
          <w:sz w:val="28"/>
          <w:szCs w:val="28"/>
          <w:u w:color="0563C1"/>
          <w:lang w:val="es-ES_tradnl"/>
        </w:rPr>
        <w:t>, luego se votó el articulado y</w:t>
      </w:r>
      <w:r w:rsidRPr="006602B3">
        <w:rPr>
          <w:rFonts w:ascii="Times New Roman" w:hAnsi="Times New Roman" w:cs="Times New Roman"/>
          <w:color w:val="000000" w:themeColor="text1"/>
          <w:kern w:val="1"/>
          <w:sz w:val="28"/>
          <w:szCs w:val="28"/>
          <w:u w:color="0563C1"/>
          <w:lang w:val="es-ES_tradnl"/>
        </w:rPr>
        <w:t>, finalmente,</w:t>
      </w:r>
      <w:r w:rsidRPr="006602B3">
        <w:rPr>
          <w:rFonts w:ascii="Times New Roman" w:hAnsi="Times New Roman" w:cs="Times New Roman"/>
          <w:color w:val="000000" w:themeColor="text1"/>
          <w:kern w:val="1"/>
          <w:sz w:val="28"/>
          <w:szCs w:val="28"/>
          <w:u w:color="0563C1"/>
          <w:lang w:val="es-ES_tradnl"/>
        </w:rPr>
        <w:t xml:space="preserve"> el título y</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kern w:val="1"/>
          <w:sz w:val="28"/>
          <w:szCs w:val="28"/>
          <w:u w:color="0563C1"/>
          <w:lang w:val="es-ES_tradnl"/>
        </w:rPr>
        <w:t xml:space="preserve">la decisión </w:t>
      </w:r>
      <w:r w:rsidRPr="006602B3">
        <w:rPr>
          <w:rFonts w:ascii="Times New Roman" w:hAnsi="Times New Roman" w:cs="Times New Roman"/>
          <w:color w:val="000000" w:themeColor="text1"/>
          <w:kern w:val="1"/>
          <w:sz w:val="28"/>
          <w:szCs w:val="28"/>
          <w:u w:color="0563C1"/>
          <w:lang w:val="es-ES_tradnl"/>
        </w:rPr>
        <w:t>de los representantes de que el proyecto pas</w:t>
      </w:r>
      <w:r w:rsidRPr="006602B3">
        <w:rPr>
          <w:rFonts w:ascii="Times New Roman" w:hAnsi="Times New Roman" w:cs="Times New Roman"/>
          <w:color w:val="000000" w:themeColor="text1"/>
          <w:kern w:val="1"/>
          <w:sz w:val="28"/>
          <w:szCs w:val="28"/>
          <w:u w:color="0563C1"/>
          <w:lang w:val="es-ES_tradnl"/>
        </w:rPr>
        <w:t>ara</w:t>
      </w:r>
      <w:r w:rsidRPr="006602B3">
        <w:rPr>
          <w:rFonts w:ascii="Times New Roman" w:hAnsi="Times New Roman" w:cs="Times New Roman"/>
          <w:color w:val="000000" w:themeColor="text1"/>
          <w:kern w:val="1"/>
          <w:sz w:val="28"/>
          <w:szCs w:val="28"/>
          <w:u w:color="0563C1"/>
          <w:lang w:val="es-ES_tradnl"/>
        </w:rPr>
        <w:t xml:space="preserve"> a segundo debate</w:t>
      </w:r>
      <w:r w:rsidRPr="006602B3">
        <w:rPr>
          <w:rStyle w:val="Refdenotaalpie"/>
          <w:rFonts w:ascii="Times New Roman" w:hAnsi="Times New Roman" w:cs="Times New Roman"/>
          <w:color w:val="000000" w:themeColor="text1"/>
          <w:sz w:val="28"/>
          <w:szCs w:val="28"/>
          <w:lang w:val="es-ES_tradnl"/>
        </w:rPr>
        <w:footnoteReference w:id="107"/>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sz w:val="28"/>
          <w:szCs w:val="28"/>
          <w:lang w:val="es-ES_tradnl"/>
        </w:rPr>
        <w:t xml:space="preserve">Si bien no todos los senadores asistentes efectivamente votaron, ello no configura un vicio de inconstitucionalidad pues en todas las votaciones se mantuvo el </w:t>
      </w:r>
      <w:r w:rsidRPr="006602B3">
        <w:rPr>
          <w:rFonts w:ascii="Times New Roman" w:hAnsi="Times New Roman" w:cs="Times New Roman"/>
          <w:sz w:val="28"/>
          <w:szCs w:val="28"/>
          <w:lang w:val="es-ES_tradnl"/>
        </w:rPr>
        <w:t>c</w:t>
      </w:r>
      <w:r w:rsidRPr="006602B3">
        <w:rPr>
          <w:rFonts w:ascii="Times New Roman" w:hAnsi="Times New Roman" w:cs="Times New Roman"/>
          <w:sz w:val="28"/>
          <w:szCs w:val="28"/>
          <w:lang w:val="es-ES_tradnl"/>
        </w:rPr>
        <w:t>uórum decisori</w:t>
      </w:r>
      <w:r w:rsidRPr="006602B3">
        <w:rPr>
          <w:rFonts w:ascii="Times New Roman" w:hAnsi="Times New Roman" w:cs="Times New Roman"/>
          <w:sz w:val="28"/>
          <w:szCs w:val="28"/>
          <w:lang w:val="es-ES_tradnl"/>
        </w:rPr>
        <w:t>o y la aprobación mayoritaria</w:t>
      </w:r>
      <w:r w:rsidRPr="006602B3">
        <w:rPr>
          <w:rStyle w:val="Refdenotaalpie"/>
          <w:rFonts w:ascii="Times New Roman" w:hAnsi="Times New Roman" w:cs="Times New Roman"/>
          <w:sz w:val="28"/>
          <w:szCs w:val="28"/>
          <w:lang w:val="es-ES_tradnl"/>
        </w:rPr>
        <w:footnoteReference w:id="108"/>
      </w:r>
      <w:r w:rsidRPr="006602B3">
        <w:rPr>
          <w:rFonts w:ascii="Times New Roman" w:hAnsi="Times New Roman" w:cs="Times New Roman"/>
          <w:sz w:val="28"/>
          <w:szCs w:val="28"/>
          <w:lang w:val="es-ES_tradnl"/>
        </w:rPr>
        <w:t xml:space="preserve">. </w:t>
      </w:r>
      <w:r w:rsidRPr="006602B3">
        <w:rPr>
          <w:rFonts w:ascii="Times New Roman" w:hAnsi="Times New Roman" w:cs="Times New Roman"/>
          <w:color w:val="000000" w:themeColor="text1"/>
          <w:kern w:val="1"/>
          <w:sz w:val="28"/>
          <w:szCs w:val="28"/>
          <w:u w:color="0563C1"/>
          <w:lang w:val="es-ES_tradnl"/>
        </w:rPr>
        <w:t>Los resultados de la aprobación en primer debate</w:t>
      </w:r>
      <w:r w:rsidRPr="006602B3">
        <w:rPr>
          <w:rFonts w:ascii="Times New Roman" w:hAnsi="Times New Roman" w:cs="Times New Roman"/>
          <w:color w:val="000000" w:themeColor="text1"/>
          <w:kern w:val="1"/>
          <w:sz w:val="28"/>
          <w:szCs w:val="28"/>
          <w:u w:color="0563C1"/>
          <w:lang w:val="es-ES_tradnl"/>
        </w:rPr>
        <w:t xml:space="preserve"> en la Cámara de Representantes</w:t>
      </w:r>
      <w:r w:rsidRPr="006602B3">
        <w:rPr>
          <w:rFonts w:ascii="Times New Roman" w:hAnsi="Times New Roman" w:cs="Times New Roman"/>
          <w:color w:val="000000" w:themeColor="text1"/>
          <w:kern w:val="1"/>
          <w:sz w:val="28"/>
          <w:szCs w:val="28"/>
          <w:u w:color="0563C1"/>
          <w:lang w:val="es-ES_tradnl"/>
        </w:rPr>
        <w:t xml:space="preserve"> fueron los siguientes:</w:t>
      </w:r>
    </w:p>
    <w:p w:rsidR="00DF6F17" w:rsidRPr="006602B3" w:rsidRDefault="006602B3" w:rsidP="002137EA">
      <w:pPr>
        <w:pStyle w:val="Sinespaciado"/>
        <w:ind w:right="-234"/>
        <w:rPr>
          <w:rFonts w:cs="Times New Roman"/>
          <w:sz w:val="28"/>
          <w:lang w:val="es-ES_tradnl"/>
        </w:rPr>
      </w:pPr>
    </w:p>
    <w:tbl>
      <w:tblPr>
        <w:tblStyle w:val="Tablaconcuadrcula"/>
        <w:tblW w:w="0" w:type="auto"/>
        <w:tblLayout w:type="fixed"/>
        <w:tblLook w:val="04A0" w:firstRow="1" w:lastRow="0" w:firstColumn="1" w:lastColumn="0" w:noHBand="0" w:noVBand="1"/>
      </w:tblPr>
      <w:tblGrid>
        <w:gridCol w:w="1696"/>
        <w:gridCol w:w="341"/>
        <w:gridCol w:w="564"/>
        <w:gridCol w:w="684"/>
        <w:gridCol w:w="470"/>
        <w:gridCol w:w="551"/>
        <w:gridCol w:w="564"/>
        <w:gridCol w:w="684"/>
        <w:gridCol w:w="470"/>
        <w:gridCol w:w="551"/>
        <w:gridCol w:w="564"/>
        <w:gridCol w:w="684"/>
        <w:gridCol w:w="961"/>
      </w:tblGrid>
      <w:tr w:rsidR="00684464" w:rsidRPr="006602B3" w:rsidTr="00DA4F75">
        <w:tc>
          <w:tcPr>
            <w:tcW w:w="1696" w:type="dxa"/>
          </w:tcPr>
          <w:p w:rsidR="00BD2549" w:rsidRPr="006602B3" w:rsidRDefault="006602B3" w:rsidP="00DA4F75">
            <w:pPr>
              <w:tabs>
                <w:tab w:val="left" w:pos="8647"/>
                <w:tab w:val="left" w:pos="8789"/>
              </w:tabs>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Primer</w:t>
            </w:r>
            <w:r w:rsidRPr="006602B3">
              <w:rPr>
                <w:rFonts w:ascii="Times New Roman" w:hAnsi="Times New Roman" w:cs="Times New Roman"/>
                <w:b/>
                <w:bCs/>
                <w:color w:val="000000" w:themeColor="text1"/>
                <w:kern w:val="1"/>
                <w:sz w:val="28"/>
                <w:u w:color="0563C1"/>
                <w:lang w:val="es-ES_tradnl"/>
              </w:rPr>
              <w:t xml:space="preserve"> debate</w:t>
            </w:r>
          </w:p>
        </w:tc>
        <w:tc>
          <w:tcPr>
            <w:tcW w:w="2059"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Proposición</w:t>
            </w:r>
          </w:p>
        </w:tc>
        <w:tc>
          <w:tcPr>
            <w:tcW w:w="2269"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Articulado</w:t>
            </w:r>
          </w:p>
        </w:tc>
        <w:tc>
          <w:tcPr>
            <w:tcW w:w="2760"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Título</w:t>
            </w:r>
            <w:r w:rsidRPr="006602B3">
              <w:rPr>
                <w:rFonts w:ascii="Times New Roman" w:hAnsi="Times New Roman" w:cs="Times New Roman"/>
                <w:b/>
                <w:bCs/>
                <w:color w:val="000000" w:themeColor="text1"/>
                <w:kern w:val="1"/>
                <w:sz w:val="28"/>
                <w:u w:color="0563C1"/>
                <w:lang w:val="es-ES_tradnl"/>
              </w:rPr>
              <w:t xml:space="preserve"> y pregunta </w:t>
            </w:r>
          </w:p>
        </w:tc>
      </w:tr>
      <w:tr w:rsidR="00684464" w:rsidRPr="006602B3" w:rsidTr="00DA4F75">
        <w:tc>
          <w:tcPr>
            <w:tcW w:w="1696" w:type="dxa"/>
            <w:vMerge w:val="restart"/>
          </w:tcPr>
          <w:p w:rsidR="00BD2549" w:rsidRPr="006602B3" w:rsidRDefault="006602B3" w:rsidP="00DA4F75">
            <w:pPr>
              <w:tabs>
                <w:tab w:val="left" w:pos="8647"/>
                <w:tab w:val="left" w:pos="8789"/>
              </w:tabs>
              <w:ind w:right="245"/>
              <w:jc w:val="both"/>
              <w:rPr>
                <w:rFonts w:ascii="Times New Roman" w:hAnsi="Times New Roman" w:cs="Times New Roman"/>
                <w:color w:val="000000" w:themeColor="text1"/>
                <w:kern w:val="1"/>
                <w:sz w:val="28"/>
                <w:u w:color="0563C1"/>
                <w:lang w:val="es-ES_tradnl"/>
              </w:rPr>
            </w:pPr>
            <w:r w:rsidRPr="006602B3">
              <w:rPr>
                <w:rFonts w:ascii="Times New Roman" w:hAnsi="Times New Roman" w:cs="Times New Roman"/>
                <w:color w:val="000000" w:themeColor="text1"/>
                <w:kern w:val="1"/>
                <w:sz w:val="28"/>
                <w:u w:color="0563C1"/>
                <w:lang w:val="es-ES_tradnl"/>
              </w:rPr>
              <w:t xml:space="preserve">Comisión Segunda Cámara de Rep. </w:t>
            </w:r>
          </w:p>
        </w:tc>
        <w:tc>
          <w:tcPr>
            <w:tcW w:w="2059"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r w:rsidRPr="006602B3">
              <w:rPr>
                <w:rFonts w:ascii="Times New Roman" w:hAnsi="Times New Roman" w:cs="Times New Roman"/>
                <w:color w:val="000000" w:themeColor="text1"/>
                <w:kern w:val="1"/>
                <w:sz w:val="28"/>
                <w:u w:color="0563C1"/>
                <w:lang w:val="es-ES_tradnl"/>
              </w:rPr>
              <w:t>20</w:t>
            </w:r>
            <w:r w:rsidRPr="006602B3">
              <w:rPr>
                <w:rFonts w:ascii="Times New Roman" w:hAnsi="Times New Roman" w:cs="Times New Roman"/>
                <w:color w:val="000000" w:themeColor="text1"/>
                <w:kern w:val="1"/>
                <w:sz w:val="28"/>
                <w:u w:color="0563C1"/>
                <w:lang w:val="es-ES_tradnl"/>
              </w:rPr>
              <w:t xml:space="preserve"> integrantes</w:t>
            </w:r>
          </w:p>
        </w:tc>
        <w:tc>
          <w:tcPr>
            <w:tcW w:w="2269"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r w:rsidRPr="006602B3">
              <w:rPr>
                <w:rFonts w:ascii="Times New Roman" w:hAnsi="Times New Roman" w:cs="Times New Roman"/>
                <w:color w:val="000000" w:themeColor="text1"/>
                <w:kern w:val="1"/>
                <w:sz w:val="28"/>
                <w:u w:color="0563C1"/>
                <w:lang w:val="es-ES_tradnl"/>
              </w:rPr>
              <w:t>20</w:t>
            </w:r>
            <w:r w:rsidRPr="006602B3">
              <w:rPr>
                <w:rFonts w:ascii="Times New Roman" w:hAnsi="Times New Roman" w:cs="Times New Roman"/>
                <w:color w:val="000000" w:themeColor="text1"/>
                <w:kern w:val="1"/>
                <w:sz w:val="28"/>
                <w:u w:color="0563C1"/>
                <w:lang w:val="es-ES_tradnl"/>
              </w:rPr>
              <w:t xml:space="preserve"> integrantes</w:t>
            </w:r>
          </w:p>
        </w:tc>
        <w:tc>
          <w:tcPr>
            <w:tcW w:w="2760"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r w:rsidRPr="006602B3">
              <w:rPr>
                <w:rFonts w:ascii="Times New Roman" w:hAnsi="Times New Roman" w:cs="Times New Roman"/>
                <w:color w:val="000000" w:themeColor="text1"/>
                <w:kern w:val="1"/>
                <w:sz w:val="28"/>
                <w:u w:color="0563C1"/>
                <w:lang w:val="es-ES_tradnl"/>
              </w:rPr>
              <w:t>20</w:t>
            </w:r>
            <w:r w:rsidRPr="006602B3">
              <w:rPr>
                <w:rFonts w:ascii="Times New Roman" w:hAnsi="Times New Roman" w:cs="Times New Roman"/>
                <w:color w:val="000000" w:themeColor="text1"/>
                <w:kern w:val="1"/>
                <w:sz w:val="28"/>
                <w:u w:color="0563C1"/>
                <w:lang w:val="es-ES_tradnl"/>
              </w:rPr>
              <w:t xml:space="preserve"> integrantes</w:t>
            </w:r>
          </w:p>
        </w:tc>
      </w:tr>
      <w:tr w:rsidR="00684464" w:rsidRPr="006602B3" w:rsidTr="00DA4F75">
        <w:tc>
          <w:tcPr>
            <w:tcW w:w="1696" w:type="dxa"/>
            <w:vMerge/>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p>
        </w:tc>
        <w:tc>
          <w:tcPr>
            <w:tcW w:w="2059"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r w:rsidRPr="006602B3">
              <w:rPr>
                <w:rFonts w:ascii="Times New Roman" w:hAnsi="Times New Roman" w:cs="Times New Roman"/>
                <w:color w:val="000000" w:themeColor="text1"/>
                <w:kern w:val="1"/>
                <w:sz w:val="28"/>
                <w:u w:color="0563C1"/>
                <w:lang w:val="es-ES_tradnl"/>
              </w:rPr>
              <w:t>1</w:t>
            </w:r>
            <w:r w:rsidRPr="006602B3">
              <w:rPr>
                <w:rFonts w:ascii="Times New Roman" w:hAnsi="Times New Roman" w:cs="Times New Roman"/>
                <w:color w:val="000000" w:themeColor="text1"/>
                <w:kern w:val="1"/>
                <w:sz w:val="28"/>
                <w:u w:color="0563C1"/>
                <w:lang w:val="es-ES_tradnl"/>
              </w:rPr>
              <w:t>5</w:t>
            </w:r>
            <w:r w:rsidRPr="006602B3">
              <w:rPr>
                <w:rFonts w:ascii="Times New Roman" w:hAnsi="Times New Roman" w:cs="Times New Roman"/>
                <w:color w:val="000000" w:themeColor="text1"/>
                <w:kern w:val="1"/>
                <w:sz w:val="28"/>
                <w:u w:color="0563C1"/>
                <w:lang w:val="es-ES_tradnl"/>
              </w:rPr>
              <w:t xml:space="preserve"> asistentes</w:t>
            </w:r>
          </w:p>
        </w:tc>
        <w:tc>
          <w:tcPr>
            <w:tcW w:w="2269"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r w:rsidRPr="006602B3">
              <w:rPr>
                <w:rFonts w:ascii="Times New Roman" w:hAnsi="Times New Roman" w:cs="Times New Roman"/>
                <w:color w:val="000000" w:themeColor="text1"/>
                <w:kern w:val="1"/>
                <w:sz w:val="28"/>
                <w:u w:color="0563C1"/>
                <w:lang w:val="es-ES_tradnl"/>
              </w:rPr>
              <w:t>1</w:t>
            </w:r>
            <w:r w:rsidRPr="006602B3">
              <w:rPr>
                <w:rFonts w:ascii="Times New Roman" w:hAnsi="Times New Roman" w:cs="Times New Roman"/>
                <w:color w:val="000000" w:themeColor="text1"/>
                <w:kern w:val="1"/>
                <w:sz w:val="28"/>
                <w:u w:color="0563C1"/>
                <w:lang w:val="es-ES_tradnl"/>
              </w:rPr>
              <w:t>5</w:t>
            </w:r>
            <w:r w:rsidRPr="006602B3">
              <w:rPr>
                <w:rFonts w:ascii="Times New Roman" w:hAnsi="Times New Roman" w:cs="Times New Roman"/>
                <w:color w:val="000000" w:themeColor="text1"/>
                <w:kern w:val="1"/>
                <w:sz w:val="28"/>
                <w:u w:color="0563C1"/>
                <w:lang w:val="es-ES_tradnl"/>
              </w:rPr>
              <w:t xml:space="preserve"> asistentes</w:t>
            </w:r>
          </w:p>
        </w:tc>
        <w:tc>
          <w:tcPr>
            <w:tcW w:w="2760"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r w:rsidRPr="006602B3">
              <w:rPr>
                <w:rFonts w:ascii="Times New Roman" w:hAnsi="Times New Roman" w:cs="Times New Roman"/>
                <w:color w:val="000000" w:themeColor="text1"/>
                <w:kern w:val="1"/>
                <w:sz w:val="28"/>
                <w:u w:color="0563C1"/>
                <w:lang w:val="es-ES_tradnl"/>
              </w:rPr>
              <w:t>1</w:t>
            </w:r>
            <w:r w:rsidRPr="006602B3">
              <w:rPr>
                <w:rFonts w:ascii="Times New Roman" w:hAnsi="Times New Roman" w:cs="Times New Roman"/>
                <w:color w:val="000000" w:themeColor="text1"/>
                <w:kern w:val="1"/>
                <w:sz w:val="28"/>
                <w:u w:color="0563C1"/>
                <w:lang w:val="es-ES_tradnl"/>
              </w:rPr>
              <w:t>5</w:t>
            </w:r>
            <w:r w:rsidRPr="006602B3">
              <w:rPr>
                <w:rFonts w:ascii="Times New Roman" w:hAnsi="Times New Roman" w:cs="Times New Roman"/>
                <w:color w:val="000000" w:themeColor="text1"/>
                <w:kern w:val="1"/>
                <w:sz w:val="28"/>
                <w:u w:color="0563C1"/>
                <w:lang w:val="es-ES_tradnl"/>
              </w:rPr>
              <w:t xml:space="preserve"> asistentes</w:t>
            </w:r>
          </w:p>
        </w:tc>
      </w:tr>
      <w:tr w:rsidR="00684464" w:rsidRPr="006602B3" w:rsidTr="00DA4F75">
        <w:tc>
          <w:tcPr>
            <w:tcW w:w="1696" w:type="dxa"/>
            <w:vMerge/>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p>
        </w:tc>
        <w:tc>
          <w:tcPr>
            <w:tcW w:w="2059"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Votos</w:t>
            </w:r>
          </w:p>
        </w:tc>
        <w:tc>
          <w:tcPr>
            <w:tcW w:w="2269"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Votos</w:t>
            </w:r>
          </w:p>
        </w:tc>
        <w:tc>
          <w:tcPr>
            <w:tcW w:w="2760"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Votos</w:t>
            </w:r>
          </w:p>
        </w:tc>
      </w:tr>
      <w:tr w:rsidR="00684464" w:rsidRPr="006602B3" w:rsidTr="00DA4F75">
        <w:tc>
          <w:tcPr>
            <w:tcW w:w="1696" w:type="dxa"/>
            <w:vMerge/>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kern w:val="1"/>
                <w:sz w:val="28"/>
                <w:u w:color="0563C1"/>
                <w:lang w:val="es-ES_tradnl"/>
              </w:rPr>
            </w:pPr>
          </w:p>
        </w:tc>
        <w:tc>
          <w:tcPr>
            <w:tcW w:w="341"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SÍ</w:t>
            </w:r>
          </w:p>
        </w:tc>
        <w:tc>
          <w:tcPr>
            <w:tcW w:w="56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
              </w:rPr>
            </w:pPr>
            <w:r w:rsidRPr="006602B3">
              <w:rPr>
                <w:rFonts w:ascii="Times New Roman" w:hAnsi="Times New Roman" w:cs="Times New Roman"/>
                <w:b/>
                <w:bCs/>
                <w:color w:val="000000" w:themeColor="text1"/>
                <w:kern w:val="1"/>
                <w:sz w:val="28"/>
                <w:u w:color="0563C1"/>
                <w:lang w:val="es-ES_tradnl"/>
              </w:rPr>
              <w:t>1</w:t>
            </w:r>
            <w:r w:rsidRPr="006602B3">
              <w:rPr>
                <w:rFonts w:ascii="Times New Roman" w:hAnsi="Times New Roman" w:cs="Times New Roman"/>
                <w:b/>
                <w:bCs/>
                <w:color w:val="000000" w:themeColor="text1"/>
                <w:kern w:val="1"/>
                <w:sz w:val="28"/>
                <w:u w:color="0563C1"/>
                <w:lang w:val="es-ES_tradnl"/>
              </w:rPr>
              <w:t>4</w:t>
            </w:r>
          </w:p>
        </w:tc>
        <w:tc>
          <w:tcPr>
            <w:tcW w:w="68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NO</w:t>
            </w:r>
          </w:p>
        </w:tc>
        <w:tc>
          <w:tcPr>
            <w:tcW w:w="470"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0</w:t>
            </w:r>
          </w:p>
        </w:tc>
        <w:tc>
          <w:tcPr>
            <w:tcW w:w="551"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SÍ</w:t>
            </w:r>
          </w:p>
        </w:tc>
        <w:tc>
          <w:tcPr>
            <w:tcW w:w="56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15</w:t>
            </w:r>
          </w:p>
        </w:tc>
        <w:tc>
          <w:tcPr>
            <w:tcW w:w="68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NO</w:t>
            </w:r>
          </w:p>
        </w:tc>
        <w:tc>
          <w:tcPr>
            <w:tcW w:w="470"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0</w:t>
            </w:r>
          </w:p>
        </w:tc>
        <w:tc>
          <w:tcPr>
            <w:tcW w:w="551"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SÍ</w:t>
            </w:r>
          </w:p>
        </w:tc>
        <w:tc>
          <w:tcPr>
            <w:tcW w:w="56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15</w:t>
            </w:r>
          </w:p>
        </w:tc>
        <w:tc>
          <w:tcPr>
            <w:tcW w:w="68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NO</w:t>
            </w:r>
          </w:p>
        </w:tc>
        <w:tc>
          <w:tcPr>
            <w:tcW w:w="961"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kern w:val="1"/>
                <w:sz w:val="28"/>
                <w:u w:color="0563C1"/>
                <w:lang w:val="es-ES_tradnl"/>
              </w:rPr>
            </w:pPr>
            <w:r w:rsidRPr="006602B3">
              <w:rPr>
                <w:rFonts w:ascii="Times New Roman" w:hAnsi="Times New Roman" w:cs="Times New Roman"/>
                <w:b/>
                <w:bCs/>
                <w:color w:val="000000" w:themeColor="text1"/>
                <w:kern w:val="1"/>
                <w:sz w:val="28"/>
                <w:u w:color="0563C1"/>
                <w:lang w:val="es-ES_tradnl"/>
              </w:rPr>
              <w:t>0</w:t>
            </w:r>
          </w:p>
        </w:tc>
      </w:tr>
    </w:tbl>
    <w:p w:rsidR="00181397" w:rsidRPr="006602B3" w:rsidRDefault="006602B3" w:rsidP="00196C84">
      <w:pPr>
        <w:pStyle w:val="Prrafodelista"/>
        <w:numPr>
          <w:ilvl w:val="0"/>
          <w:numId w:val="3"/>
        </w:numPr>
        <w:tabs>
          <w:tab w:val="left" w:pos="36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Publicación del texto aprobado</w:t>
      </w:r>
      <w:r w:rsidRPr="006602B3">
        <w:rPr>
          <w:rFonts w:ascii="Times New Roman" w:hAnsi="Times New Roman" w:cs="Times New Roman"/>
          <w:b/>
          <w:bCs/>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w:t>
      </w:r>
      <w:r w:rsidRPr="006602B3">
        <w:rPr>
          <w:rFonts w:ascii="Times New Roman" w:hAnsi="Times New Roman" w:cs="Times New Roman"/>
          <w:color w:val="000000" w:themeColor="text1"/>
          <w:sz w:val="28"/>
          <w:szCs w:val="28"/>
          <w:lang w:val="es-ES_tradnl"/>
        </w:rPr>
        <w:t xml:space="preserve">El texto definitivo </w:t>
      </w:r>
      <w:r w:rsidRPr="006602B3">
        <w:rPr>
          <w:rFonts w:ascii="Times New Roman" w:hAnsi="Times New Roman" w:cs="Times New Roman"/>
          <w:color w:val="000000" w:themeColor="text1"/>
          <w:sz w:val="28"/>
          <w:szCs w:val="28"/>
          <w:lang w:val="es-ES_tradnl"/>
        </w:rPr>
        <w:t>aprobado</w:t>
      </w:r>
      <w:r w:rsidRPr="006602B3">
        <w:rPr>
          <w:rFonts w:ascii="Times New Roman" w:hAnsi="Times New Roman" w:cs="Times New Roman"/>
          <w:color w:val="000000" w:themeColor="text1"/>
          <w:sz w:val="28"/>
          <w:szCs w:val="28"/>
          <w:lang w:val="es-ES_tradnl"/>
        </w:rPr>
        <w:t xml:space="preserve"> por la Comisión Segunda de la Cámara de Representantes </w:t>
      </w:r>
      <w:r w:rsidRPr="006602B3">
        <w:rPr>
          <w:rFonts w:ascii="Times New Roman" w:hAnsi="Times New Roman" w:cs="Times New Roman"/>
          <w:color w:val="000000" w:themeColor="text1"/>
          <w:sz w:val="28"/>
          <w:szCs w:val="28"/>
          <w:lang w:val="es-ES_tradnl"/>
        </w:rPr>
        <w:t xml:space="preserve">fue </w:t>
      </w:r>
      <w:r w:rsidRPr="006602B3">
        <w:rPr>
          <w:rFonts w:ascii="Times New Roman" w:hAnsi="Times New Roman" w:cs="Times New Roman"/>
          <w:color w:val="000000" w:themeColor="text1"/>
          <w:sz w:val="28"/>
          <w:szCs w:val="28"/>
          <w:lang w:val="es-ES_tradnl"/>
        </w:rPr>
        <w:t>publicado en la Gaceta</w:t>
      </w:r>
      <w:r w:rsidRPr="006602B3">
        <w:rPr>
          <w:rFonts w:ascii="Times New Roman" w:hAnsi="Times New Roman" w:cs="Times New Roman"/>
          <w:color w:val="000000" w:themeColor="text1"/>
          <w:sz w:val="28"/>
          <w:szCs w:val="28"/>
          <w:lang w:val="es-ES_tradnl"/>
        </w:rPr>
        <w:t xml:space="preserve"> del Congreso </w:t>
      </w:r>
      <w:r w:rsidRPr="006602B3">
        <w:rPr>
          <w:rFonts w:ascii="Times New Roman" w:hAnsi="Times New Roman" w:cs="Times New Roman"/>
          <w:color w:val="000000" w:themeColor="text1"/>
          <w:sz w:val="28"/>
          <w:szCs w:val="28"/>
          <w:lang w:val="es-ES_tradnl"/>
        </w:rPr>
        <w:t xml:space="preserve">1525 </w:t>
      </w:r>
      <w:r w:rsidRPr="006602B3">
        <w:rPr>
          <w:rFonts w:ascii="Times New Roman" w:hAnsi="Times New Roman" w:cs="Times New Roman"/>
          <w:color w:val="000000" w:themeColor="text1"/>
          <w:sz w:val="28"/>
          <w:szCs w:val="28"/>
          <w:lang w:val="es-ES_tradnl"/>
        </w:rPr>
        <w:t xml:space="preserve">del </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8 de noviembre de 2022</w:t>
      </w:r>
      <w:r w:rsidRPr="006602B3">
        <w:rPr>
          <w:rStyle w:val="Refdenotaalpie"/>
          <w:rFonts w:ascii="Times New Roman" w:hAnsi="Times New Roman" w:cs="Times New Roman"/>
          <w:sz w:val="28"/>
          <w:szCs w:val="28"/>
          <w:lang w:val="es-ES_tradnl"/>
        </w:rPr>
        <w:footnoteReference w:id="109"/>
      </w:r>
      <w:r w:rsidRPr="006602B3">
        <w:rPr>
          <w:rFonts w:ascii="Times New Roman" w:hAnsi="Times New Roman" w:cs="Times New Roman"/>
          <w:color w:val="000000" w:themeColor="text1"/>
          <w:sz w:val="28"/>
          <w:szCs w:val="28"/>
          <w:lang w:val="es-ES_tradnl"/>
        </w:rPr>
        <w:t xml:space="preserve">. </w:t>
      </w:r>
    </w:p>
    <w:p w:rsidR="0009449C" w:rsidRPr="006602B3" w:rsidRDefault="006602B3" w:rsidP="00196C84">
      <w:pPr>
        <w:pStyle w:val="Prrafodelista"/>
        <w:numPr>
          <w:ilvl w:val="0"/>
          <w:numId w:val="3"/>
        </w:numPr>
        <w:tabs>
          <w:tab w:val="left" w:pos="36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Lapso entre debate en </w:t>
      </w:r>
      <w:r w:rsidRPr="006602B3">
        <w:rPr>
          <w:rFonts w:ascii="Times New Roman" w:hAnsi="Times New Roman" w:cs="Times New Roman"/>
          <w:b/>
          <w:bCs/>
          <w:color w:val="000000" w:themeColor="text1"/>
          <w:sz w:val="28"/>
          <w:szCs w:val="28"/>
          <w:lang w:val="es-ES_tradnl"/>
        </w:rPr>
        <w:t xml:space="preserve">la </w:t>
      </w:r>
      <w:r w:rsidRPr="006602B3">
        <w:rPr>
          <w:rFonts w:ascii="Times New Roman" w:hAnsi="Times New Roman" w:cs="Times New Roman"/>
          <w:b/>
          <w:bCs/>
          <w:color w:val="000000" w:themeColor="text1"/>
          <w:sz w:val="28"/>
          <w:szCs w:val="28"/>
          <w:lang w:val="es-ES_tradnl"/>
        </w:rPr>
        <w:t xml:space="preserve">Comisión y en </w:t>
      </w:r>
      <w:r w:rsidRPr="006602B3">
        <w:rPr>
          <w:rFonts w:ascii="Times New Roman" w:hAnsi="Times New Roman" w:cs="Times New Roman"/>
          <w:b/>
          <w:bCs/>
          <w:color w:val="000000" w:themeColor="text1"/>
          <w:sz w:val="28"/>
          <w:szCs w:val="28"/>
          <w:lang w:val="es-ES_tradnl"/>
        </w:rPr>
        <w:t xml:space="preserve">la </w:t>
      </w:r>
      <w:r w:rsidRPr="006602B3">
        <w:rPr>
          <w:rFonts w:ascii="Times New Roman" w:hAnsi="Times New Roman" w:cs="Times New Roman"/>
          <w:b/>
          <w:bCs/>
          <w:color w:val="000000" w:themeColor="text1"/>
          <w:sz w:val="28"/>
          <w:szCs w:val="28"/>
          <w:lang w:val="es-ES_tradnl"/>
        </w:rPr>
        <w:t>Plenaria de la Cámara</w:t>
      </w:r>
      <w:r w:rsidRPr="006602B3">
        <w:rPr>
          <w:rFonts w:ascii="Times New Roman" w:hAnsi="Times New Roman" w:cs="Times New Roman"/>
          <w:i/>
          <w:iCs/>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El tiempo entre el primer y el segundo debate en la Cámara de Representantes fue superior a ocho días, tal como lo dispone el artículo 160 de la Constitución Política, toda vez que el debate en la Comisión Segunda </w:t>
      </w:r>
      <w:r w:rsidRPr="006602B3">
        <w:rPr>
          <w:rFonts w:ascii="Times New Roman" w:hAnsi="Times New Roman" w:cs="Times New Roman"/>
          <w:color w:val="000000" w:themeColor="text1"/>
          <w:sz w:val="28"/>
          <w:szCs w:val="28"/>
          <w:lang w:val="es-ES_tradnl"/>
        </w:rPr>
        <w:t>se llevó a cabo</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16 de noviembre de 202</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el debate</w:t>
      </w:r>
      <w:r w:rsidRPr="006602B3">
        <w:rPr>
          <w:rFonts w:ascii="Times New Roman" w:hAnsi="Times New Roman" w:cs="Times New Roman"/>
          <w:color w:val="000000" w:themeColor="text1"/>
          <w:sz w:val="28"/>
          <w:szCs w:val="28"/>
          <w:lang w:val="es-ES_tradnl"/>
        </w:rPr>
        <w:t xml:space="preserve"> en Plenaria</w:t>
      </w:r>
      <w:r w:rsidRPr="006602B3">
        <w:rPr>
          <w:rFonts w:ascii="Times New Roman" w:hAnsi="Times New Roman" w:cs="Times New Roman"/>
          <w:color w:val="000000" w:themeColor="text1"/>
          <w:sz w:val="28"/>
          <w:szCs w:val="28"/>
          <w:lang w:val="es-ES_tradnl"/>
        </w:rPr>
        <w:t xml:space="preserve"> ocurrió</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5 de diciembre de 2022</w:t>
      </w:r>
      <w:r w:rsidRPr="006602B3">
        <w:rPr>
          <w:rStyle w:val="Refdenotaalpie"/>
          <w:rFonts w:ascii="Times New Roman" w:hAnsi="Times New Roman" w:cs="Times New Roman"/>
          <w:color w:val="000000" w:themeColor="text1"/>
          <w:sz w:val="28"/>
          <w:szCs w:val="28"/>
          <w:lang w:val="es-ES_tradnl"/>
        </w:rPr>
        <w:footnoteReference w:id="110"/>
      </w:r>
      <w:r w:rsidRPr="006602B3">
        <w:rPr>
          <w:rFonts w:ascii="Times New Roman" w:hAnsi="Times New Roman" w:cs="Times New Roman"/>
          <w:color w:val="000000" w:themeColor="text1"/>
          <w:sz w:val="28"/>
          <w:szCs w:val="28"/>
          <w:lang w:val="es-ES_tradnl"/>
        </w:rPr>
        <w:t xml:space="preserve">. </w:t>
      </w:r>
    </w:p>
    <w:p w:rsidR="00193A2B" w:rsidRPr="006602B3" w:rsidRDefault="006602B3" w:rsidP="002137EA">
      <w:pPr>
        <w:pStyle w:val="Prrafodelista"/>
        <w:tabs>
          <w:tab w:val="left" w:pos="360"/>
          <w:tab w:val="left" w:pos="8789"/>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Segundo debate en la Plenaria de la Cámara de Representantes </w:t>
      </w:r>
    </w:p>
    <w:p w:rsidR="00181397" w:rsidRPr="006602B3" w:rsidRDefault="006602B3" w:rsidP="00196C84">
      <w:pPr>
        <w:pStyle w:val="Prrafodelista"/>
        <w:numPr>
          <w:ilvl w:val="0"/>
          <w:numId w:val="3"/>
        </w:numPr>
        <w:tabs>
          <w:tab w:val="left" w:pos="0"/>
          <w:tab w:val="left" w:pos="630"/>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Ponencia.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w:t>
      </w:r>
      <w:r w:rsidRPr="006602B3">
        <w:rPr>
          <w:rFonts w:ascii="Times New Roman" w:hAnsi="Times New Roman" w:cs="Times New Roman"/>
          <w:color w:val="000000" w:themeColor="text1"/>
          <w:sz w:val="28"/>
          <w:szCs w:val="28"/>
          <w:lang w:val="es-ES_tradnl"/>
        </w:rPr>
        <w:t xml:space="preserve">28 de noviembre de 2022, </w:t>
      </w:r>
      <w:r w:rsidRPr="006602B3">
        <w:rPr>
          <w:rFonts w:ascii="Times New Roman" w:hAnsi="Times New Roman" w:cs="Times New Roman"/>
          <w:color w:val="000000" w:themeColor="text1"/>
          <w:sz w:val="28"/>
          <w:szCs w:val="28"/>
          <w:lang w:val="es-ES_tradnl"/>
        </w:rPr>
        <w:t>lo</w:t>
      </w:r>
      <w:r w:rsidRPr="006602B3">
        <w:rPr>
          <w:rFonts w:ascii="Times New Roman" w:hAnsi="Times New Roman" w:cs="Times New Roman"/>
          <w:color w:val="000000" w:themeColor="text1"/>
          <w:sz w:val="28"/>
          <w:szCs w:val="28"/>
          <w:lang w:val="es-ES_tradnl"/>
        </w:rPr>
        <w:t xml:space="preserve">s representantes </w:t>
      </w:r>
      <w:r w:rsidRPr="006602B3">
        <w:rPr>
          <w:rFonts w:ascii="Times New Roman" w:hAnsi="Times New Roman" w:cs="Times New Roman"/>
          <w:color w:val="000000" w:themeColor="text1"/>
          <w:sz w:val="28"/>
          <w:szCs w:val="28"/>
          <w:lang w:val="es-ES_tradnl"/>
        </w:rPr>
        <w:t>designados para el efecto</w:t>
      </w:r>
      <w:r w:rsidRPr="006602B3">
        <w:rPr>
          <w:rStyle w:val="Refdenotaalpie"/>
          <w:rFonts w:ascii="Times New Roman" w:hAnsi="Times New Roman" w:cs="Times New Roman"/>
          <w:sz w:val="28"/>
          <w:lang w:val="es-ES_tradnl"/>
        </w:rPr>
        <w:footnoteReference w:id="111"/>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rindieron </w:t>
      </w:r>
      <w:r w:rsidRPr="006602B3">
        <w:rPr>
          <w:rFonts w:ascii="Times New Roman" w:hAnsi="Times New Roman" w:cs="Times New Roman"/>
          <w:color w:val="000000" w:themeColor="text1"/>
          <w:sz w:val="28"/>
          <w:szCs w:val="28"/>
          <w:lang w:val="es-ES_tradnl"/>
        </w:rPr>
        <w:t xml:space="preserve">informe de </w:t>
      </w:r>
      <w:r w:rsidRPr="006602B3">
        <w:rPr>
          <w:rFonts w:ascii="Times New Roman" w:hAnsi="Times New Roman" w:cs="Times New Roman"/>
          <w:color w:val="000000" w:themeColor="text1"/>
          <w:sz w:val="28"/>
          <w:szCs w:val="28"/>
          <w:lang w:val="es-ES_tradnl"/>
        </w:rPr>
        <w:t>ponencia positiva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sobre el proyecto </w:t>
      </w:r>
      <w:r w:rsidRPr="006602B3">
        <w:rPr>
          <w:rFonts w:ascii="Times New Roman" w:hAnsi="Times New Roman" w:cs="Times New Roman"/>
          <w:color w:val="000000" w:themeColor="text1"/>
          <w:sz w:val="28"/>
          <w:szCs w:val="28"/>
          <w:lang w:val="es-ES_tradnl"/>
        </w:rPr>
        <w:t>198</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Cámara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ante la plenaria de la Cámara de Representantes</w:t>
      </w:r>
      <w:r w:rsidRPr="006602B3">
        <w:rPr>
          <w:rFonts w:ascii="Times New Roman" w:hAnsi="Times New Roman" w:cs="Times New Roman"/>
          <w:color w:val="000000" w:themeColor="text1"/>
          <w:sz w:val="28"/>
          <w:szCs w:val="28"/>
          <w:lang w:val="es-ES_tradnl"/>
        </w:rPr>
        <w:t xml:space="preserve"> y solicitaron dar segundo debate al proyecto</w:t>
      </w:r>
      <w:r w:rsidRPr="006602B3">
        <w:rPr>
          <w:rStyle w:val="Refdenotaalpie"/>
          <w:rFonts w:ascii="Times New Roman" w:hAnsi="Times New Roman" w:cs="Times New Roman"/>
          <w:color w:val="000000" w:themeColor="text1"/>
          <w:sz w:val="28"/>
          <w:szCs w:val="28"/>
          <w:lang w:val="es-ES_tradnl"/>
        </w:rPr>
        <w:footnoteReference w:id="112"/>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Dicho informe</w:t>
      </w:r>
      <w:r w:rsidRPr="006602B3">
        <w:rPr>
          <w:rFonts w:ascii="Times New Roman" w:hAnsi="Times New Roman" w:cs="Times New Roman"/>
          <w:color w:val="000000" w:themeColor="text1"/>
          <w:sz w:val="28"/>
          <w:szCs w:val="28"/>
          <w:lang w:val="es-ES_tradnl"/>
        </w:rPr>
        <w:t xml:space="preserve"> fue radicado el </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4</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noviembre de</w:t>
      </w:r>
      <w:r w:rsidRPr="006602B3">
        <w:rPr>
          <w:rFonts w:ascii="Times New Roman" w:hAnsi="Times New Roman" w:cs="Times New Roman"/>
          <w:color w:val="000000" w:themeColor="text1"/>
          <w:sz w:val="28"/>
          <w:szCs w:val="28"/>
          <w:lang w:val="es-ES_tradnl"/>
        </w:rPr>
        <w:t xml:space="preserve"> 2022</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se encuentra </w:t>
      </w:r>
      <w:r w:rsidRPr="006602B3">
        <w:rPr>
          <w:rFonts w:ascii="Times New Roman" w:hAnsi="Times New Roman" w:cs="Times New Roman"/>
          <w:color w:val="000000" w:themeColor="text1"/>
          <w:sz w:val="28"/>
          <w:szCs w:val="28"/>
          <w:lang w:val="es-ES_tradnl"/>
        </w:rPr>
        <w:t xml:space="preserve">publicado en la Gaceta del Congreso </w:t>
      </w:r>
      <w:r w:rsidRPr="006602B3">
        <w:rPr>
          <w:rFonts w:ascii="Times New Roman" w:hAnsi="Times New Roman" w:cs="Times New Roman"/>
          <w:color w:val="000000" w:themeColor="text1"/>
          <w:sz w:val="28"/>
          <w:szCs w:val="28"/>
          <w:lang w:val="es-ES_tradnl"/>
        </w:rPr>
        <w:t>1525</w:t>
      </w:r>
      <w:r w:rsidRPr="006602B3">
        <w:rPr>
          <w:rFonts w:ascii="Times New Roman" w:hAnsi="Times New Roman" w:cs="Times New Roman"/>
          <w:color w:val="000000" w:themeColor="text1"/>
          <w:sz w:val="28"/>
          <w:szCs w:val="28"/>
          <w:lang w:val="es-ES_tradnl"/>
        </w:rPr>
        <w:t xml:space="preserve"> del </w:t>
      </w:r>
      <w:r w:rsidRPr="006602B3">
        <w:rPr>
          <w:rFonts w:ascii="Times New Roman" w:hAnsi="Times New Roman" w:cs="Times New Roman"/>
          <w:color w:val="000000" w:themeColor="text1"/>
          <w:sz w:val="28"/>
          <w:szCs w:val="28"/>
          <w:lang w:val="es-ES_tradnl"/>
        </w:rPr>
        <w:t>28</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noviembre</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2</w:t>
      </w:r>
      <w:r w:rsidRPr="006602B3">
        <w:rPr>
          <w:rStyle w:val="Refdenotaalpie"/>
          <w:rFonts w:ascii="Times New Roman" w:hAnsi="Times New Roman" w:cs="Times New Roman"/>
          <w:sz w:val="28"/>
          <w:szCs w:val="28"/>
          <w:lang w:val="es-ES_tradnl"/>
        </w:rPr>
        <w:footnoteReference w:id="113"/>
      </w:r>
      <w:r w:rsidRPr="006602B3">
        <w:rPr>
          <w:rFonts w:ascii="Times New Roman" w:hAnsi="Times New Roman" w:cs="Times New Roman"/>
          <w:color w:val="000000" w:themeColor="text1"/>
          <w:sz w:val="28"/>
          <w:szCs w:val="28"/>
          <w:lang w:val="es-ES_tradnl"/>
        </w:rPr>
        <w:t>.</w:t>
      </w:r>
    </w:p>
    <w:p w:rsidR="008C49D9" w:rsidRPr="006602B3" w:rsidRDefault="006602B3" w:rsidP="00196C84">
      <w:pPr>
        <w:pStyle w:val="Prrafodelista"/>
        <w:numPr>
          <w:ilvl w:val="0"/>
          <w:numId w:val="3"/>
        </w:numPr>
        <w:tabs>
          <w:tab w:val="left" w:pos="0"/>
          <w:tab w:val="left" w:pos="630"/>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Anuncio previo</w:t>
      </w:r>
      <w:r w:rsidRPr="006602B3">
        <w:rPr>
          <w:rFonts w:ascii="Times New Roman" w:hAnsi="Times New Roman" w:cs="Times New Roman"/>
          <w:i/>
          <w:iCs/>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El</w:t>
      </w:r>
      <w:r w:rsidRPr="006602B3">
        <w:rPr>
          <w:rFonts w:ascii="Times New Roman" w:hAnsi="Times New Roman" w:cs="Times New Roman"/>
          <w:color w:val="000000" w:themeColor="text1"/>
          <w:sz w:val="28"/>
          <w:szCs w:val="28"/>
          <w:lang w:val="es-ES_tradnl"/>
        </w:rPr>
        <w:t xml:space="preserve"> anuncio de votación para segundo debate </w:t>
      </w:r>
      <w:r w:rsidRPr="006602B3">
        <w:rPr>
          <w:rFonts w:ascii="Times New Roman" w:hAnsi="Times New Roman" w:cs="Times New Roman"/>
          <w:color w:val="000000" w:themeColor="text1"/>
          <w:sz w:val="28"/>
          <w:szCs w:val="28"/>
          <w:lang w:val="es-ES_tradnl"/>
        </w:rPr>
        <w:t xml:space="preserve">se hizo </w:t>
      </w:r>
      <w:r w:rsidRPr="006602B3">
        <w:rPr>
          <w:rFonts w:ascii="Times New Roman" w:hAnsi="Times New Roman" w:cs="Times New Roman"/>
          <w:color w:val="000000" w:themeColor="text1"/>
          <w:sz w:val="28"/>
          <w:szCs w:val="28"/>
          <w:lang w:val="es-ES_tradnl"/>
        </w:rPr>
        <w:t>de la si</w:t>
      </w:r>
      <w:r w:rsidRPr="006602B3">
        <w:rPr>
          <w:rFonts w:ascii="Times New Roman" w:hAnsi="Times New Roman" w:cs="Times New Roman"/>
          <w:color w:val="000000" w:themeColor="text1"/>
          <w:sz w:val="28"/>
          <w:szCs w:val="28"/>
          <w:lang w:val="es-ES_tradnl"/>
        </w:rPr>
        <w:t>guiente manera:</w:t>
      </w:r>
    </w:p>
    <w:tbl>
      <w:tblPr>
        <w:tblStyle w:val="Tablaconcuadrcula"/>
        <w:tblW w:w="0" w:type="auto"/>
        <w:tblLook w:val="04A0" w:firstRow="1" w:lastRow="0" w:firstColumn="1" w:lastColumn="0" w:noHBand="0" w:noVBand="1"/>
      </w:tblPr>
      <w:tblGrid>
        <w:gridCol w:w="1126"/>
        <w:gridCol w:w="1548"/>
        <w:gridCol w:w="1414"/>
        <w:gridCol w:w="3521"/>
        <w:gridCol w:w="1219"/>
      </w:tblGrid>
      <w:tr w:rsidR="008C49D9" w:rsidRPr="006602B3" w:rsidTr="008F68CC">
        <w:tc>
          <w:tcPr>
            <w:tcW w:w="1129" w:type="dxa"/>
            <w:vMerge w:val="restart"/>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Gaceta</w:t>
            </w:r>
          </w:p>
        </w:tc>
        <w:tc>
          <w:tcPr>
            <w:tcW w:w="1560" w:type="dxa"/>
            <w:vMerge w:val="restart"/>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Acta</w:t>
            </w:r>
          </w:p>
        </w:tc>
        <w:tc>
          <w:tcPr>
            <w:tcW w:w="6139" w:type="dxa"/>
            <w:gridSpan w:val="3"/>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Anuncio previo</w:t>
            </w:r>
          </w:p>
        </w:tc>
      </w:tr>
      <w:tr w:rsidR="008C49D9" w:rsidRPr="006602B3" w:rsidTr="008F68CC">
        <w:tc>
          <w:tcPr>
            <w:tcW w:w="1129" w:type="dxa"/>
            <w:vMerge/>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p>
        </w:tc>
        <w:tc>
          <w:tcPr>
            <w:tcW w:w="1560" w:type="dxa"/>
            <w:vMerge/>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p>
        </w:tc>
        <w:tc>
          <w:tcPr>
            <w:tcW w:w="1417" w:type="dxa"/>
          </w:tcPr>
          <w:p w:rsidR="008C49D9" w:rsidRPr="006602B3" w:rsidRDefault="006602B3" w:rsidP="00CD3C48">
            <w:pPr>
              <w:tabs>
                <w:tab w:val="left" w:pos="540"/>
                <w:tab w:val="left" w:pos="8647"/>
                <w:tab w:val="left" w:pos="8789"/>
              </w:tabs>
              <w:spacing w:after="240"/>
              <w:ind w:right="-20"/>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Fecha de sesión del anuncio o de la votación</w:t>
            </w:r>
            <w:r w:rsidRPr="006602B3">
              <w:rPr>
                <w:rStyle w:val="Refdenotaalpie"/>
                <w:rFonts w:ascii="Times New Roman" w:hAnsi="Times New Roman" w:cs="Times New Roman"/>
                <w:b/>
                <w:bCs/>
                <w:iCs/>
                <w:color w:val="000000" w:themeColor="text1"/>
                <w:sz w:val="28"/>
                <w:lang w:val="es-ES_tradnl"/>
              </w:rPr>
              <w:footnoteReference w:id="114"/>
            </w:r>
          </w:p>
        </w:tc>
        <w:tc>
          <w:tcPr>
            <w:tcW w:w="3544" w:type="dxa"/>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Forma del anuncio</w:t>
            </w:r>
          </w:p>
        </w:tc>
        <w:tc>
          <w:tcPr>
            <w:tcW w:w="1178" w:type="dxa"/>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b/>
                <w:bCs/>
                <w:iCs/>
                <w:color w:val="000000" w:themeColor="text1"/>
                <w:sz w:val="28"/>
                <w:lang w:val="es-ES_tradnl"/>
              </w:rPr>
            </w:pPr>
            <w:r w:rsidRPr="006602B3">
              <w:rPr>
                <w:rFonts w:ascii="Times New Roman" w:hAnsi="Times New Roman" w:cs="Times New Roman"/>
                <w:b/>
                <w:bCs/>
                <w:iCs/>
                <w:color w:val="000000" w:themeColor="text1"/>
                <w:sz w:val="28"/>
                <w:lang w:val="es-ES_tradnl"/>
              </w:rPr>
              <w:t xml:space="preserve">Próxima sesión </w:t>
            </w:r>
          </w:p>
        </w:tc>
      </w:tr>
      <w:tr w:rsidR="008C49D9" w:rsidRPr="006602B3" w:rsidTr="008F68CC">
        <w:tc>
          <w:tcPr>
            <w:tcW w:w="1129" w:type="dxa"/>
          </w:tcPr>
          <w:p w:rsidR="008C49D9" w:rsidRPr="006602B3" w:rsidRDefault="006602B3" w:rsidP="008F68CC">
            <w:pPr>
              <w:tabs>
                <w:tab w:val="left" w:pos="540"/>
                <w:tab w:val="left" w:pos="8647"/>
                <w:tab w:val="left" w:pos="8789"/>
              </w:tabs>
              <w:spacing w:after="240"/>
              <w:ind w:right="26"/>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113 del 3 de marzo de 2023</w:t>
            </w:r>
          </w:p>
        </w:tc>
        <w:tc>
          <w:tcPr>
            <w:tcW w:w="1560" w:type="dxa"/>
          </w:tcPr>
          <w:p w:rsidR="008C49D9" w:rsidRPr="006602B3" w:rsidRDefault="006602B3" w:rsidP="002137EA">
            <w:pPr>
              <w:tabs>
                <w:tab w:val="left" w:pos="540"/>
                <w:tab w:val="left" w:pos="8647"/>
                <w:tab w:val="left" w:pos="8789"/>
              </w:tabs>
              <w:spacing w:after="24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 xml:space="preserve">34 de </w:t>
            </w:r>
            <w:r w:rsidRPr="006602B3">
              <w:rPr>
                <w:rFonts w:ascii="Times New Roman" w:hAnsi="Times New Roman" w:cs="Times New Roman"/>
                <w:iCs/>
                <w:color w:val="000000" w:themeColor="text1"/>
                <w:sz w:val="28"/>
                <w:lang w:val="es-ES_tradnl"/>
              </w:rPr>
              <w:t>2022</w:t>
            </w:r>
          </w:p>
        </w:tc>
        <w:tc>
          <w:tcPr>
            <w:tcW w:w="1417" w:type="dxa"/>
          </w:tcPr>
          <w:p w:rsidR="008C49D9" w:rsidRPr="006602B3" w:rsidRDefault="006602B3" w:rsidP="002137EA">
            <w:pPr>
              <w:pStyle w:val="Prrafodelista"/>
              <w:shd w:val="clear" w:color="auto" w:fill="FFFFFF"/>
              <w:tabs>
                <w:tab w:val="left" w:pos="540"/>
                <w:tab w:val="left" w:pos="8647"/>
                <w:tab w:val="left" w:pos="8789"/>
              </w:tabs>
              <w:spacing w:after="240" w:afterAutospacing="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29/</w:t>
            </w:r>
            <w:r w:rsidRPr="006602B3">
              <w:rPr>
                <w:rFonts w:ascii="Times New Roman" w:hAnsi="Times New Roman" w:cs="Times New Roman"/>
                <w:color w:val="000000" w:themeColor="text1"/>
                <w:sz w:val="28"/>
                <w:lang w:val="es-ES_tradnl"/>
              </w:rPr>
              <w:t>11</w:t>
            </w:r>
            <w:r w:rsidRPr="006602B3">
              <w:rPr>
                <w:rFonts w:ascii="Times New Roman" w:hAnsi="Times New Roman" w:cs="Times New Roman"/>
                <w:color w:val="000000" w:themeColor="text1"/>
                <w:sz w:val="28"/>
                <w:lang w:val="es-ES_tradnl"/>
              </w:rPr>
              <w:t>/2022</w:t>
            </w:r>
          </w:p>
        </w:tc>
        <w:tc>
          <w:tcPr>
            <w:tcW w:w="3544" w:type="dxa"/>
          </w:tcPr>
          <w:p w:rsidR="008C49D9" w:rsidRPr="006602B3" w:rsidRDefault="006602B3" w:rsidP="008F68CC">
            <w:pPr>
              <w:pStyle w:val="Prrafodelista"/>
              <w:shd w:val="clear" w:color="auto" w:fill="FFFFFF"/>
              <w:tabs>
                <w:tab w:val="left" w:pos="540"/>
                <w:tab w:val="left" w:pos="8647"/>
                <w:tab w:val="left" w:pos="8789"/>
              </w:tabs>
              <w:spacing w:after="240" w:afterAutospacing="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El</w:t>
            </w:r>
            <w:r w:rsidRPr="006602B3">
              <w:rPr>
                <w:rFonts w:ascii="Times New Roman" w:hAnsi="Times New Roman" w:cs="Times New Roman"/>
                <w:color w:val="000000" w:themeColor="text1"/>
                <w:sz w:val="28"/>
                <w:lang w:val="es-ES_tradnl"/>
              </w:rPr>
              <w:t xml:space="preserve"> subsecretario general de la Plenaria de la Cámara de Representantes, Raúl Enrique Ávila </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 xml:space="preserve"> Hernández, </w:t>
            </w:r>
            <w:r w:rsidRPr="006602B3">
              <w:rPr>
                <w:rFonts w:ascii="Times New Roman" w:hAnsi="Times New Roman" w:cs="Times New Roman"/>
                <w:color w:val="000000" w:themeColor="text1"/>
                <w:sz w:val="28"/>
                <w:lang w:val="es-ES_tradnl"/>
              </w:rPr>
              <w:t xml:space="preserve">anunció </w:t>
            </w:r>
            <w:r w:rsidRPr="006602B3">
              <w:rPr>
                <w:rFonts w:ascii="Times New Roman" w:hAnsi="Times New Roman" w:cs="Times New Roman"/>
                <w:color w:val="000000" w:themeColor="text1"/>
                <w:sz w:val="28"/>
                <w:lang w:val="es-ES_tradnl"/>
              </w:rPr>
              <w:t>“</w:t>
            </w:r>
            <w:r w:rsidRPr="006602B3">
              <w:rPr>
                <w:rFonts w:ascii="Times New Roman" w:hAnsi="Times New Roman" w:cs="Times New Roman"/>
                <w:color w:val="000000" w:themeColor="text1"/>
                <w:sz w:val="28"/>
                <w:lang w:val="es-ES_tradnl"/>
              </w:rPr>
              <w:t>los siguientes proyectos de ley (…) para la si</w:t>
            </w:r>
            <w:r w:rsidRPr="006602B3">
              <w:rPr>
                <w:rFonts w:ascii="Times New Roman" w:hAnsi="Times New Roman" w:cs="Times New Roman"/>
                <w:color w:val="000000" w:themeColor="text1"/>
                <w:sz w:val="28"/>
                <w:lang w:val="es-ES_tradnl"/>
              </w:rPr>
              <w:t>guiente sesión plenaria, donde se debaten proyectos de ley y actos legislativos”.</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El cuarto en ser anunciado para segundo debate fue el 198 de 2022 (Cámara)</w:t>
            </w:r>
            <w:r w:rsidRPr="006602B3">
              <w:rPr>
                <w:rStyle w:val="Refdenotaalpie"/>
                <w:rFonts w:ascii="Times New Roman" w:hAnsi="Times New Roman" w:cs="Times New Roman"/>
                <w:color w:val="000000" w:themeColor="text1"/>
                <w:sz w:val="28"/>
                <w:lang w:val="es-ES_tradnl"/>
              </w:rPr>
              <w:footnoteReference w:id="115"/>
            </w:r>
            <w:r w:rsidRPr="006602B3">
              <w:rPr>
                <w:rFonts w:ascii="Times New Roman" w:hAnsi="Times New Roman" w:cs="Times New Roman"/>
                <w:color w:val="000000" w:themeColor="text1"/>
                <w:sz w:val="28"/>
                <w:lang w:val="es-ES_tradnl"/>
              </w:rPr>
              <w:t>.</w:t>
            </w:r>
          </w:p>
        </w:tc>
        <w:tc>
          <w:tcPr>
            <w:tcW w:w="1178" w:type="dxa"/>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30</w:t>
            </w:r>
            <w:r w:rsidRPr="006602B3">
              <w:rPr>
                <w:rFonts w:ascii="Times New Roman" w:hAnsi="Times New Roman" w:cs="Times New Roman"/>
                <w:iCs/>
                <w:color w:val="000000" w:themeColor="text1"/>
                <w:sz w:val="28"/>
                <w:lang w:val="es-ES_tradnl"/>
              </w:rPr>
              <w:t>/</w:t>
            </w:r>
            <w:r w:rsidRPr="006602B3">
              <w:rPr>
                <w:rFonts w:ascii="Times New Roman" w:hAnsi="Times New Roman" w:cs="Times New Roman"/>
                <w:iCs/>
                <w:color w:val="000000" w:themeColor="text1"/>
                <w:sz w:val="28"/>
                <w:lang w:val="es-ES_tradnl"/>
              </w:rPr>
              <w:t>11</w:t>
            </w:r>
            <w:r w:rsidRPr="006602B3">
              <w:rPr>
                <w:rFonts w:ascii="Times New Roman" w:hAnsi="Times New Roman" w:cs="Times New Roman"/>
                <w:iCs/>
                <w:color w:val="000000" w:themeColor="text1"/>
                <w:sz w:val="28"/>
                <w:lang w:val="es-ES_tradnl"/>
              </w:rPr>
              <w:t>/2022</w:t>
            </w:r>
          </w:p>
        </w:tc>
      </w:tr>
      <w:tr w:rsidR="008C49D9" w:rsidRPr="006602B3" w:rsidTr="008F68CC">
        <w:tc>
          <w:tcPr>
            <w:tcW w:w="1129" w:type="dxa"/>
          </w:tcPr>
          <w:p w:rsidR="008C49D9" w:rsidRPr="006602B3" w:rsidRDefault="006602B3" w:rsidP="008F68CC">
            <w:pPr>
              <w:tabs>
                <w:tab w:val="left" w:pos="540"/>
                <w:tab w:val="left" w:pos="8647"/>
                <w:tab w:val="left" w:pos="8789"/>
              </w:tabs>
              <w:spacing w:after="240"/>
              <w:ind w:right="26"/>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352 del 20 de abril de 2023</w:t>
            </w:r>
          </w:p>
        </w:tc>
        <w:tc>
          <w:tcPr>
            <w:tcW w:w="1560" w:type="dxa"/>
          </w:tcPr>
          <w:p w:rsidR="008C49D9" w:rsidRPr="006602B3" w:rsidRDefault="006602B3" w:rsidP="002137EA">
            <w:pPr>
              <w:tabs>
                <w:tab w:val="left" w:pos="540"/>
                <w:tab w:val="left" w:pos="8647"/>
                <w:tab w:val="left" w:pos="8789"/>
              </w:tabs>
              <w:spacing w:after="24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35</w:t>
            </w:r>
            <w:r w:rsidRPr="006602B3">
              <w:rPr>
                <w:rFonts w:ascii="Times New Roman" w:hAnsi="Times New Roman" w:cs="Times New Roman"/>
                <w:iCs/>
                <w:color w:val="000000" w:themeColor="text1"/>
                <w:sz w:val="28"/>
                <w:lang w:val="es-ES_tradnl"/>
              </w:rPr>
              <w:t xml:space="preserve"> de 2022</w:t>
            </w:r>
          </w:p>
        </w:tc>
        <w:tc>
          <w:tcPr>
            <w:tcW w:w="1417" w:type="dxa"/>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30</w:t>
            </w:r>
            <w:r w:rsidRPr="006602B3">
              <w:rPr>
                <w:rFonts w:ascii="Times New Roman" w:hAnsi="Times New Roman" w:cs="Times New Roman"/>
                <w:iCs/>
                <w:color w:val="000000" w:themeColor="text1"/>
                <w:sz w:val="28"/>
                <w:lang w:val="es-ES_tradnl"/>
              </w:rPr>
              <w:t>/</w:t>
            </w:r>
            <w:r w:rsidRPr="006602B3">
              <w:rPr>
                <w:rFonts w:ascii="Times New Roman" w:hAnsi="Times New Roman" w:cs="Times New Roman"/>
                <w:iCs/>
                <w:color w:val="000000" w:themeColor="text1"/>
                <w:sz w:val="28"/>
                <w:lang w:val="es-ES_tradnl"/>
              </w:rPr>
              <w:t>11</w:t>
            </w:r>
            <w:r w:rsidRPr="006602B3">
              <w:rPr>
                <w:rFonts w:ascii="Times New Roman" w:hAnsi="Times New Roman" w:cs="Times New Roman"/>
                <w:iCs/>
                <w:color w:val="000000" w:themeColor="text1"/>
                <w:sz w:val="28"/>
                <w:lang w:val="es-ES_tradnl"/>
              </w:rPr>
              <w:t>/2022</w:t>
            </w:r>
          </w:p>
        </w:tc>
        <w:tc>
          <w:tcPr>
            <w:tcW w:w="3544" w:type="dxa"/>
          </w:tcPr>
          <w:p w:rsidR="008C49D9" w:rsidRPr="006602B3" w:rsidRDefault="006602B3" w:rsidP="008F68CC">
            <w:pPr>
              <w:pStyle w:val="Prrafodelista"/>
              <w:shd w:val="clear" w:color="auto" w:fill="FFFFFF"/>
              <w:tabs>
                <w:tab w:val="left" w:pos="540"/>
                <w:tab w:val="left" w:pos="8647"/>
                <w:tab w:val="left" w:pos="8789"/>
              </w:tabs>
              <w:spacing w:after="240" w:afterAutospacing="0"/>
              <w:jc w:val="both"/>
              <w:rPr>
                <w:rFonts w:ascii="Times New Roman" w:hAnsi="Times New Roman" w:cs="Times New Roman"/>
                <w:b/>
                <w:bCs/>
                <w:iCs/>
                <w:color w:val="000000" w:themeColor="text1"/>
                <w:sz w:val="28"/>
                <w:lang w:val="es-ES_tradnl"/>
              </w:rPr>
            </w:pPr>
            <w:r w:rsidRPr="006602B3">
              <w:rPr>
                <w:rFonts w:ascii="Times New Roman" w:hAnsi="Times New Roman" w:cs="Times New Roman"/>
                <w:color w:val="000000" w:themeColor="text1"/>
                <w:sz w:val="28"/>
                <w:lang w:val="es-ES_tradnl"/>
              </w:rPr>
              <w:t>A</w:t>
            </w:r>
            <w:r w:rsidRPr="006602B3">
              <w:rPr>
                <w:rFonts w:ascii="Times New Roman" w:hAnsi="Times New Roman" w:cs="Times New Roman"/>
                <w:color w:val="000000" w:themeColor="text1"/>
                <w:sz w:val="28"/>
                <w:lang w:val="es-ES_tradnl"/>
              </w:rPr>
              <w:t xml:space="preserve">l final de la sesión el secretario general, Jaime Luis Lacouture Peñaloza, afirmó: “se anuncian los siguientes </w:t>
            </w:r>
            <w:r w:rsidRPr="006602B3">
              <w:rPr>
                <w:rFonts w:ascii="Times New Roman" w:hAnsi="Times New Roman" w:cs="Times New Roman"/>
                <w:color w:val="000000" w:themeColor="text1"/>
                <w:sz w:val="28"/>
                <w:lang w:val="es-ES_tradnl"/>
              </w:rPr>
              <w:t>proyectos para la sesión Plenaria del día (…) lunes 5 o la sesión Plenaria en la cual se debatan proyectos de ley o acto legislativo”</w:t>
            </w:r>
            <w:r w:rsidRPr="006602B3">
              <w:rPr>
                <w:rStyle w:val="Refdenotaalpie"/>
                <w:rFonts w:ascii="Times New Roman" w:hAnsi="Times New Roman" w:cs="Times New Roman"/>
                <w:color w:val="000000" w:themeColor="text1"/>
                <w:sz w:val="28"/>
                <w:lang w:val="es-ES_tradnl"/>
              </w:rPr>
              <w:footnoteReference w:id="116"/>
            </w:r>
            <w:r w:rsidRPr="006602B3">
              <w:rPr>
                <w:rFonts w:ascii="Times New Roman" w:hAnsi="Times New Roman" w:cs="Times New Roman"/>
                <w:color w:val="000000" w:themeColor="text1"/>
                <w:sz w:val="28"/>
                <w:lang w:val="es-ES_tradnl"/>
              </w:rPr>
              <w:t>. El quinto proyecto para segundo debate que fue anunciado por dicho funcionario fue el 198 de 2022 (Cámara) y 357 de 2022</w:t>
            </w:r>
            <w:r w:rsidRPr="006602B3">
              <w:rPr>
                <w:rFonts w:ascii="Times New Roman" w:hAnsi="Times New Roman" w:cs="Times New Roman"/>
                <w:color w:val="000000" w:themeColor="text1"/>
                <w:sz w:val="28"/>
                <w:lang w:val="es-ES_tradnl"/>
              </w:rPr>
              <w:t xml:space="preserve"> (Senado)</w:t>
            </w:r>
            <w:r w:rsidRPr="006602B3">
              <w:rPr>
                <w:rStyle w:val="Refdenotaalpie"/>
                <w:rFonts w:ascii="Times New Roman" w:hAnsi="Times New Roman" w:cs="Times New Roman"/>
                <w:color w:val="000000" w:themeColor="text1"/>
                <w:sz w:val="28"/>
                <w:lang w:val="es-ES_tradnl"/>
              </w:rPr>
              <w:footnoteReference w:id="117"/>
            </w:r>
            <w:r w:rsidRPr="006602B3">
              <w:rPr>
                <w:rFonts w:ascii="Times New Roman" w:hAnsi="Times New Roman" w:cs="Times New Roman"/>
                <w:color w:val="000000" w:themeColor="text1"/>
                <w:sz w:val="28"/>
                <w:lang w:val="es-ES_tradnl"/>
              </w:rPr>
              <w:t>.</w:t>
            </w:r>
          </w:p>
        </w:tc>
        <w:tc>
          <w:tcPr>
            <w:tcW w:w="1178" w:type="dxa"/>
          </w:tcPr>
          <w:p w:rsidR="008C49D9" w:rsidRPr="006602B3" w:rsidRDefault="006602B3" w:rsidP="002137EA">
            <w:pPr>
              <w:tabs>
                <w:tab w:val="left" w:pos="540"/>
                <w:tab w:val="left" w:pos="8647"/>
                <w:tab w:val="left" w:pos="8789"/>
              </w:tabs>
              <w:spacing w:after="240"/>
              <w:ind w:right="-234"/>
              <w:jc w:val="both"/>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5</w:t>
            </w:r>
            <w:r w:rsidRPr="006602B3">
              <w:rPr>
                <w:rFonts w:ascii="Times New Roman" w:hAnsi="Times New Roman" w:cs="Times New Roman"/>
                <w:iCs/>
                <w:color w:val="000000" w:themeColor="text1"/>
                <w:sz w:val="28"/>
                <w:lang w:val="es-ES_tradnl"/>
              </w:rPr>
              <w:t>/</w:t>
            </w:r>
            <w:r w:rsidRPr="006602B3">
              <w:rPr>
                <w:rFonts w:ascii="Times New Roman" w:hAnsi="Times New Roman" w:cs="Times New Roman"/>
                <w:iCs/>
                <w:color w:val="000000" w:themeColor="text1"/>
                <w:sz w:val="28"/>
                <w:lang w:val="es-ES_tradnl"/>
              </w:rPr>
              <w:t>12</w:t>
            </w:r>
            <w:r w:rsidRPr="006602B3">
              <w:rPr>
                <w:rFonts w:ascii="Times New Roman" w:hAnsi="Times New Roman" w:cs="Times New Roman"/>
                <w:iCs/>
                <w:color w:val="000000" w:themeColor="text1"/>
                <w:sz w:val="28"/>
                <w:lang w:val="es-ES_tradnl"/>
              </w:rPr>
              <w:t>/2022</w:t>
            </w:r>
          </w:p>
        </w:tc>
      </w:tr>
      <w:tr w:rsidR="008C49D9" w:rsidRPr="006602B3" w:rsidTr="008F68CC">
        <w:tc>
          <w:tcPr>
            <w:tcW w:w="1129" w:type="dxa"/>
          </w:tcPr>
          <w:p w:rsidR="008C49D9" w:rsidRPr="006602B3" w:rsidRDefault="006602B3" w:rsidP="008F68CC">
            <w:pPr>
              <w:tabs>
                <w:tab w:val="left" w:pos="540"/>
                <w:tab w:val="left" w:pos="8647"/>
                <w:tab w:val="left" w:pos="8789"/>
              </w:tabs>
              <w:spacing w:after="240"/>
              <w:ind w:right="26"/>
              <w:jc w:val="center"/>
              <w:rPr>
                <w:rFonts w:ascii="Times New Roman" w:hAnsi="Times New Roman" w:cs="Times New Roman"/>
                <w:iCs/>
                <w:color w:val="000000" w:themeColor="text1"/>
                <w:sz w:val="28"/>
                <w:lang w:val="es-ES_tradnl"/>
              </w:rPr>
            </w:pPr>
            <w:r w:rsidRPr="006602B3">
              <w:rPr>
                <w:rFonts w:ascii="Times New Roman" w:hAnsi="Times New Roman" w:cs="Times New Roman"/>
                <w:color w:val="000000" w:themeColor="text1"/>
                <w:sz w:val="28"/>
              </w:rPr>
              <w:t xml:space="preserve">298 </w:t>
            </w:r>
            <w:r w:rsidRPr="006602B3">
              <w:rPr>
                <w:rFonts w:ascii="Times New Roman" w:hAnsi="Times New Roman" w:cs="Times New Roman"/>
                <w:iCs/>
                <w:color w:val="000000" w:themeColor="text1"/>
                <w:sz w:val="28"/>
                <w:lang w:val="es-ES_tradnl"/>
              </w:rPr>
              <w:t>del</w:t>
            </w:r>
            <w:r w:rsidRPr="006602B3">
              <w:rPr>
                <w:rFonts w:ascii="Times New Roman" w:hAnsi="Times New Roman" w:cs="Times New Roman"/>
                <w:color w:val="000000" w:themeColor="text1"/>
                <w:sz w:val="28"/>
              </w:rPr>
              <w:t xml:space="preserve"> 12 de abril de 2023</w:t>
            </w:r>
          </w:p>
        </w:tc>
        <w:tc>
          <w:tcPr>
            <w:tcW w:w="1560" w:type="dxa"/>
          </w:tcPr>
          <w:p w:rsidR="008C49D9" w:rsidRPr="006602B3" w:rsidRDefault="006602B3" w:rsidP="002137EA">
            <w:pPr>
              <w:tabs>
                <w:tab w:val="left" w:pos="540"/>
                <w:tab w:val="left" w:pos="8647"/>
                <w:tab w:val="left" w:pos="8789"/>
              </w:tabs>
              <w:spacing w:after="24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36</w:t>
            </w:r>
            <w:r w:rsidRPr="006602B3">
              <w:rPr>
                <w:rFonts w:ascii="Times New Roman" w:hAnsi="Times New Roman" w:cs="Times New Roman"/>
                <w:iCs/>
                <w:color w:val="000000" w:themeColor="text1"/>
                <w:sz w:val="28"/>
                <w:lang w:val="es-ES_tradnl"/>
              </w:rPr>
              <w:t xml:space="preserve"> de 2022</w:t>
            </w:r>
          </w:p>
        </w:tc>
        <w:tc>
          <w:tcPr>
            <w:tcW w:w="1417" w:type="dxa"/>
          </w:tcPr>
          <w:p w:rsidR="008C49D9" w:rsidRPr="006602B3" w:rsidRDefault="006602B3" w:rsidP="005E29B3">
            <w:pPr>
              <w:tabs>
                <w:tab w:val="left" w:pos="540"/>
                <w:tab w:val="left" w:pos="8647"/>
                <w:tab w:val="left" w:pos="8789"/>
              </w:tabs>
              <w:spacing w:after="240"/>
              <w:ind w:right="-234"/>
              <w:jc w:val="both"/>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5</w:t>
            </w:r>
            <w:r w:rsidRPr="006602B3">
              <w:rPr>
                <w:rFonts w:ascii="Times New Roman" w:hAnsi="Times New Roman" w:cs="Times New Roman"/>
                <w:iCs/>
                <w:color w:val="000000" w:themeColor="text1"/>
                <w:sz w:val="28"/>
                <w:lang w:val="es-ES_tradnl"/>
              </w:rPr>
              <w:t>/</w:t>
            </w:r>
            <w:r w:rsidRPr="006602B3">
              <w:rPr>
                <w:rFonts w:ascii="Times New Roman" w:hAnsi="Times New Roman" w:cs="Times New Roman"/>
                <w:iCs/>
                <w:color w:val="000000" w:themeColor="text1"/>
                <w:sz w:val="28"/>
                <w:lang w:val="es-ES_tradnl"/>
              </w:rPr>
              <w:t>12</w:t>
            </w:r>
            <w:r w:rsidRPr="006602B3">
              <w:rPr>
                <w:rFonts w:ascii="Times New Roman" w:hAnsi="Times New Roman" w:cs="Times New Roman"/>
                <w:iCs/>
                <w:color w:val="000000" w:themeColor="text1"/>
                <w:sz w:val="28"/>
                <w:lang w:val="es-ES_tradnl"/>
              </w:rPr>
              <w:t>/2022</w:t>
            </w:r>
          </w:p>
        </w:tc>
        <w:tc>
          <w:tcPr>
            <w:tcW w:w="3544" w:type="dxa"/>
          </w:tcPr>
          <w:p w:rsidR="008C49D9" w:rsidRPr="006602B3" w:rsidRDefault="006602B3" w:rsidP="008F68CC">
            <w:pPr>
              <w:pStyle w:val="Prrafodelista"/>
              <w:shd w:val="clear" w:color="auto" w:fill="FFFFFF"/>
              <w:tabs>
                <w:tab w:val="left" w:pos="540"/>
                <w:tab w:val="left" w:pos="8647"/>
                <w:tab w:val="left" w:pos="8789"/>
              </w:tabs>
              <w:spacing w:after="240" w:afterAutospacing="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El proyecto de ley </w:t>
            </w:r>
            <w:r w:rsidRPr="006602B3">
              <w:rPr>
                <w:rFonts w:ascii="Times New Roman" w:hAnsi="Times New Roman" w:cs="Times New Roman"/>
                <w:color w:val="000000" w:themeColor="text1"/>
                <w:sz w:val="28"/>
                <w:lang w:val="es-ES_tradnl"/>
              </w:rPr>
              <w:t xml:space="preserve">198 de 2022 (Cámara) y </w:t>
            </w:r>
            <w:r w:rsidRPr="006602B3">
              <w:rPr>
                <w:rFonts w:ascii="Times New Roman" w:hAnsi="Times New Roman" w:cs="Times New Roman"/>
                <w:color w:val="000000" w:themeColor="text1"/>
                <w:sz w:val="28"/>
                <w:lang w:val="es-ES_tradnl"/>
              </w:rPr>
              <w:t>357 de 2022 (Senado) fue aprobado por la Comisión Segunda Constitucional Permanente</w:t>
            </w:r>
            <w:r w:rsidRPr="006602B3">
              <w:rPr>
                <w:rFonts w:ascii="Times New Roman" w:hAnsi="Times New Roman" w:cs="Times New Roman"/>
                <w:color w:val="000000" w:themeColor="text1"/>
                <w:sz w:val="28"/>
                <w:lang w:val="es-ES_tradnl"/>
              </w:rPr>
              <w:t xml:space="preserve"> de la Cámara de </w:t>
            </w:r>
            <w:r w:rsidRPr="006602B3">
              <w:rPr>
                <w:rFonts w:ascii="Times New Roman" w:hAnsi="Times New Roman" w:cs="Times New Roman"/>
                <w:color w:val="000000" w:themeColor="text1"/>
                <w:sz w:val="28"/>
                <w:lang w:val="es-ES_tradnl"/>
              </w:rPr>
              <w:t>R</w:t>
            </w:r>
            <w:r w:rsidRPr="006602B3">
              <w:rPr>
                <w:rFonts w:ascii="Times New Roman" w:hAnsi="Times New Roman" w:cs="Times New Roman"/>
                <w:color w:val="000000" w:themeColor="text1"/>
                <w:sz w:val="28"/>
                <w:lang w:val="es-ES_tradnl"/>
              </w:rPr>
              <w:t>epresentantes</w:t>
            </w:r>
            <w:r w:rsidRPr="006602B3">
              <w:rPr>
                <w:rStyle w:val="Refdenotaalpie"/>
                <w:rFonts w:ascii="Times New Roman" w:hAnsi="Times New Roman" w:cs="Times New Roman"/>
                <w:color w:val="000000" w:themeColor="text1"/>
                <w:sz w:val="28"/>
              </w:rPr>
              <w:footnoteReference w:id="118"/>
            </w:r>
            <w:r w:rsidRPr="006602B3">
              <w:rPr>
                <w:rFonts w:ascii="Times New Roman" w:hAnsi="Times New Roman" w:cs="Times New Roman"/>
                <w:color w:val="000000" w:themeColor="text1"/>
                <w:sz w:val="28"/>
              </w:rPr>
              <w:t>.</w:t>
            </w:r>
          </w:p>
        </w:tc>
        <w:tc>
          <w:tcPr>
            <w:tcW w:w="1178" w:type="dxa"/>
          </w:tcPr>
          <w:p w:rsidR="008C49D9" w:rsidRPr="006602B3" w:rsidRDefault="006602B3" w:rsidP="002137EA">
            <w:pPr>
              <w:pStyle w:val="Prrafodelista"/>
              <w:tabs>
                <w:tab w:val="left" w:pos="540"/>
                <w:tab w:val="left" w:pos="8647"/>
                <w:tab w:val="left" w:pos="8789"/>
              </w:tabs>
              <w:spacing w:after="240"/>
              <w:ind w:left="780" w:right="-234"/>
              <w:jc w:val="both"/>
              <w:rPr>
                <w:rFonts w:ascii="Times New Roman" w:hAnsi="Times New Roman" w:cs="Times New Roman"/>
                <w:iCs/>
                <w:color w:val="000000" w:themeColor="text1"/>
                <w:sz w:val="28"/>
                <w:lang w:val="es-ES_tradnl"/>
              </w:rPr>
            </w:pPr>
          </w:p>
        </w:tc>
      </w:tr>
    </w:tbl>
    <w:p w:rsidR="008C49D9" w:rsidRPr="006602B3" w:rsidRDefault="006602B3" w:rsidP="002137EA">
      <w:pPr>
        <w:pStyle w:val="Prrafodelista"/>
        <w:tabs>
          <w:tab w:val="left" w:pos="0"/>
          <w:tab w:val="left" w:pos="630"/>
        </w:tabs>
        <w:spacing w:after="240" w:afterAutospacing="0"/>
        <w:ind w:right="-234"/>
        <w:jc w:val="both"/>
        <w:rPr>
          <w:rFonts w:ascii="Times New Roman" w:hAnsi="Times New Roman" w:cs="Times New Roman"/>
          <w:color w:val="000000" w:themeColor="text1"/>
          <w:sz w:val="28"/>
          <w:szCs w:val="28"/>
          <w:lang w:val="es-ES_tradnl"/>
        </w:rPr>
      </w:pPr>
    </w:p>
    <w:p w:rsidR="003A347A" w:rsidRPr="006602B3" w:rsidRDefault="006602B3" w:rsidP="00212773">
      <w:pPr>
        <w:pStyle w:val="Prrafodelista"/>
        <w:numPr>
          <w:ilvl w:val="0"/>
          <w:numId w:val="3"/>
        </w:numPr>
        <w:tabs>
          <w:tab w:val="left" w:pos="630"/>
        </w:tabs>
        <w:spacing w:after="240" w:afterAutospacing="0"/>
        <w:ind w:right="-234"/>
        <w:jc w:val="both"/>
        <w:rPr>
          <w:rFonts w:ascii="Times New Roman" w:hAnsi="Times New Roman" w:cs="Times New Roman"/>
          <w:color w:val="000000" w:themeColor="text1"/>
          <w:sz w:val="28"/>
        </w:rPr>
      </w:pPr>
      <w:r w:rsidRPr="006602B3">
        <w:rPr>
          <w:rFonts w:ascii="Times New Roman" w:hAnsi="Times New Roman" w:cs="Times New Roman"/>
          <w:color w:val="000000" w:themeColor="text1"/>
          <w:sz w:val="28"/>
          <w:szCs w:val="28"/>
          <w:lang w:val="es-ES_tradnl"/>
        </w:rPr>
        <w:t xml:space="preserve">De esta manera y </w:t>
      </w:r>
      <w:r w:rsidRPr="006602B3">
        <w:rPr>
          <w:rFonts w:ascii="Times New Roman" w:hAnsi="Times New Roman" w:cs="Times New Roman"/>
          <w:color w:val="000000" w:themeColor="text1"/>
          <w:sz w:val="28"/>
          <w:szCs w:val="28"/>
          <w:lang w:val="es-ES_tradnl"/>
        </w:rPr>
        <w:t>conforme</w:t>
      </w:r>
      <w:r w:rsidRPr="006602B3">
        <w:rPr>
          <w:rFonts w:ascii="Times New Roman" w:hAnsi="Times New Roman" w:cs="Times New Roman"/>
          <w:color w:val="000000" w:themeColor="text1"/>
          <w:sz w:val="28"/>
          <w:szCs w:val="28"/>
          <w:lang w:val="es-ES_tradnl"/>
        </w:rPr>
        <w:t xml:space="preserve"> a</w:t>
      </w:r>
      <w:r w:rsidRPr="006602B3">
        <w:rPr>
          <w:rFonts w:ascii="Times New Roman" w:hAnsi="Times New Roman" w:cs="Times New Roman"/>
          <w:color w:val="000000" w:themeColor="text1"/>
          <w:sz w:val="28"/>
          <w:szCs w:val="28"/>
          <w:lang w:val="es-ES_tradnl"/>
        </w:rPr>
        <w:t xml:space="preserve"> lo</w:t>
      </w:r>
      <w:r w:rsidRPr="006602B3">
        <w:rPr>
          <w:rFonts w:ascii="Times New Roman" w:hAnsi="Times New Roman" w:cs="Times New Roman"/>
          <w:color w:val="000000" w:themeColor="text1"/>
          <w:sz w:val="28"/>
          <w:szCs w:val="28"/>
          <w:lang w:val="es-ES_tradnl"/>
        </w:rPr>
        <w:t xml:space="preserve"> explicado en </w:t>
      </w: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considerando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54 y siguientes de esta providencia, </w:t>
      </w:r>
      <w:r w:rsidRPr="006602B3">
        <w:rPr>
          <w:rFonts w:ascii="Times New Roman" w:hAnsi="Times New Roman" w:cs="Times New Roman"/>
          <w:color w:val="000000" w:themeColor="text1"/>
          <w:sz w:val="28"/>
          <w:szCs w:val="28"/>
          <w:lang w:val="es-ES_tradnl"/>
        </w:rPr>
        <w:t>se entiende satisfecho el requisito de anuncio previo, ya que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se produjo una cadena ininterrumpida de anuncios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votación se anunció en las actas</w:t>
      </w:r>
      <w:r w:rsidRPr="006602B3">
        <w:rPr>
          <w:rFonts w:ascii="Times New Roman" w:hAnsi="Times New Roman" w:cs="Times New Roman"/>
          <w:color w:val="000000" w:themeColor="text1"/>
          <w:sz w:val="28"/>
          <w:szCs w:val="28"/>
          <w:lang w:val="es-ES_tradnl"/>
        </w:rPr>
        <w:t xml:space="preserve"> consecutivas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34 y 35 de 2022, a través de la expresión “siguiente sesión” y señalando directamente que la misma se realizaría el lunes 5 de diciembre de 2022; tal y como en efecto sucedió. </w:t>
      </w:r>
    </w:p>
    <w:p w:rsidR="00BD2549" w:rsidRPr="006602B3" w:rsidRDefault="006602B3" w:rsidP="00196C84">
      <w:pPr>
        <w:pStyle w:val="Prrafodelista"/>
        <w:numPr>
          <w:ilvl w:val="0"/>
          <w:numId w:val="3"/>
        </w:numPr>
        <w:tabs>
          <w:tab w:val="left" w:pos="0"/>
          <w:tab w:val="left" w:pos="630"/>
        </w:tabs>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Discusión y aprobación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acuerdo con lo indicado en </w:t>
      </w:r>
      <w:r w:rsidRPr="006602B3">
        <w:rPr>
          <w:rFonts w:ascii="Times New Roman" w:hAnsi="Times New Roman" w:cs="Times New Roman"/>
          <w:color w:val="000000" w:themeColor="text1"/>
          <w:sz w:val="28"/>
          <w:szCs w:val="28"/>
          <w:lang w:val="es-ES_tradnl"/>
        </w:rPr>
        <w:t>la cadena de</w:t>
      </w:r>
      <w:r w:rsidRPr="006602B3">
        <w:rPr>
          <w:rFonts w:ascii="Times New Roman" w:hAnsi="Times New Roman" w:cs="Times New Roman"/>
          <w:color w:val="000000" w:themeColor="text1"/>
          <w:sz w:val="28"/>
          <w:szCs w:val="28"/>
          <w:lang w:val="es-ES_tradnl"/>
        </w:rPr>
        <w:t xml:space="preserve"> anuncio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pre</w:t>
      </w:r>
      <w:r w:rsidRPr="006602B3">
        <w:rPr>
          <w:rFonts w:ascii="Times New Roman" w:hAnsi="Times New Roman" w:cs="Times New Roman"/>
          <w:color w:val="000000" w:themeColor="text1"/>
          <w:sz w:val="28"/>
          <w:szCs w:val="28"/>
          <w:lang w:val="es-ES_tradnl"/>
        </w:rPr>
        <w:t>vio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el</w:t>
      </w:r>
      <w:r w:rsidRPr="006602B3">
        <w:rPr>
          <w:rFonts w:ascii="Times New Roman" w:hAnsi="Times New Roman" w:cs="Times New Roman"/>
          <w:color w:val="000000" w:themeColor="text1"/>
          <w:sz w:val="28"/>
          <w:szCs w:val="28"/>
          <w:lang w:val="es-ES_tradnl"/>
        </w:rPr>
        <w:t xml:space="preserve"> lunes 5 de diciembre</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2</w:t>
      </w:r>
      <w:r w:rsidRPr="006602B3">
        <w:rPr>
          <w:rFonts w:ascii="Times New Roman" w:hAnsi="Times New Roman" w:cs="Times New Roman"/>
          <w:color w:val="000000" w:themeColor="text1"/>
          <w:sz w:val="28"/>
          <w:szCs w:val="28"/>
          <w:lang w:val="es-ES_tradnl"/>
        </w:rPr>
        <w:t xml:space="preserve"> tuvo lugar la discusión del citado proyecto</w:t>
      </w:r>
      <w:r w:rsidRPr="006602B3">
        <w:rPr>
          <w:rFonts w:ascii="Times New Roman" w:hAnsi="Times New Roman" w:cs="Times New Roman"/>
          <w:color w:val="000000" w:themeColor="text1"/>
          <w:sz w:val="28"/>
          <w:szCs w:val="28"/>
          <w:lang w:val="es-ES_tradnl"/>
        </w:rPr>
        <w:t xml:space="preserve"> en la </w:t>
      </w:r>
      <w:r w:rsidRPr="006602B3">
        <w:rPr>
          <w:rFonts w:ascii="Times New Roman" w:hAnsi="Times New Roman" w:cs="Times New Roman"/>
          <w:color w:val="000000" w:themeColor="text1"/>
          <w:sz w:val="28"/>
          <w:szCs w:val="28"/>
          <w:lang w:val="es-ES_tradnl"/>
        </w:rPr>
        <w:t>sesión plenaria de la Cámara de Representantes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egún consta en el Acta </w:t>
      </w:r>
      <w:r w:rsidRPr="006602B3">
        <w:rPr>
          <w:rFonts w:ascii="Times New Roman" w:hAnsi="Times New Roman" w:cs="Times New Roman"/>
          <w:color w:val="000000" w:themeColor="text1"/>
          <w:sz w:val="28"/>
          <w:szCs w:val="28"/>
          <w:lang w:val="es-ES_tradnl"/>
        </w:rPr>
        <w:t>36 de 2022 de esa misma fecha</w:t>
      </w:r>
      <w:r w:rsidRPr="006602B3">
        <w:rPr>
          <w:rFonts w:ascii="Times New Roman" w:hAnsi="Times New Roman" w:cs="Times New Roman"/>
          <w:color w:val="000000" w:themeColor="text1"/>
          <w:sz w:val="28"/>
          <w:szCs w:val="28"/>
          <w:lang w:val="es-ES_tradnl"/>
        </w:rPr>
        <w:t xml:space="preserve">, incluida en la Gaceta del Congreso </w:t>
      </w:r>
      <w:r w:rsidRPr="006602B3">
        <w:rPr>
          <w:rFonts w:ascii="Times New Roman" w:hAnsi="Times New Roman" w:cs="Times New Roman"/>
          <w:color w:val="000000" w:themeColor="text1"/>
          <w:sz w:val="28"/>
          <w:szCs w:val="28"/>
          <w:lang w:val="es-ES_tradnl"/>
        </w:rPr>
        <w:t>298</w:t>
      </w:r>
      <w:r w:rsidRPr="006602B3">
        <w:rPr>
          <w:rFonts w:ascii="Times New Roman" w:hAnsi="Times New Roman" w:cs="Times New Roman"/>
          <w:color w:val="000000" w:themeColor="text1"/>
          <w:sz w:val="28"/>
          <w:szCs w:val="28"/>
          <w:lang w:val="es-ES_tradnl"/>
        </w:rPr>
        <w:t xml:space="preserve"> del </w:t>
      </w:r>
      <w:r w:rsidRPr="006602B3">
        <w:rPr>
          <w:rFonts w:ascii="Times New Roman" w:hAnsi="Times New Roman" w:cs="Times New Roman"/>
          <w:color w:val="000000" w:themeColor="text1"/>
          <w:sz w:val="28"/>
          <w:szCs w:val="28"/>
          <w:lang w:val="es-ES_tradnl"/>
        </w:rPr>
        <w:t>12</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abril</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3</w:t>
      </w:r>
      <w:r w:rsidRPr="006602B3">
        <w:rPr>
          <w:rStyle w:val="Refdenotaalpie"/>
          <w:rFonts w:ascii="Times New Roman" w:hAnsi="Times New Roman" w:cs="Times New Roman"/>
          <w:color w:val="000000" w:themeColor="text1"/>
          <w:sz w:val="28"/>
          <w:szCs w:val="28"/>
        </w:rPr>
        <w:footnoteReference w:id="119"/>
      </w:r>
      <w:r w:rsidRPr="006602B3">
        <w:rPr>
          <w:rFonts w:ascii="Times New Roman" w:hAnsi="Times New Roman" w:cs="Times New Roman"/>
          <w:color w:val="000000" w:themeColor="text1"/>
          <w:sz w:val="28"/>
          <w:szCs w:val="28"/>
          <w:lang w:val="es-ES_tradnl"/>
        </w:rPr>
        <w:t xml:space="preserve">. La sesión contó con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u</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rum deliberatorio y decisorio</w:t>
      </w:r>
      <w:r w:rsidRPr="006602B3">
        <w:rPr>
          <w:rFonts w:ascii="Times New Roman" w:hAnsi="Times New Roman" w:cs="Times New Roman"/>
          <w:color w:val="000000" w:themeColor="text1"/>
          <w:sz w:val="28"/>
          <w:szCs w:val="28"/>
          <w:lang w:val="es-ES_tradnl"/>
        </w:rPr>
        <w:t xml:space="preserve"> porque en ella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participaron 1</w:t>
      </w:r>
      <w:r w:rsidRPr="006602B3">
        <w:rPr>
          <w:rFonts w:ascii="Times New Roman" w:hAnsi="Times New Roman" w:cs="Times New Roman"/>
          <w:color w:val="000000" w:themeColor="text1"/>
          <w:sz w:val="28"/>
          <w:szCs w:val="28"/>
          <w:lang w:val="es-ES_tradnl"/>
        </w:rPr>
        <w:t>72</w:t>
      </w:r>
      <w:r w:rsidRPr="006602B3">
        <w:rPr>
          <w:rFonts w:ascii="Times New Roman" w:hAnsi="Times New Roman" w:cs="Times New Roman"/>
          <w:color w:val="000000" w:themeColor="text1"/>
          <w:sz w:val="28"/>
          <w:szCs w:val="28"/>
          <w:lang w:val="es-ES_tradnl"/>
        </w:rPr>
        <w:t xml:space="preserve"> de los 1</w:t>
      </w:r>
      <w:r w:rsidRPr="006602B3">
        <w:rPr>
          <w:rFonts w:ascii="Times New Roman" w:hAnsi="Times New Roman" w:cs="Times New Roman"/>
          <w:color w:val="000000" w:themeColor="text1"/>
          <w:sz w:val="28"/>
          <w:szCs w:val="28"/>
          <w:lang w:val="es-ES_tradnl"/>
        </w:rPr>
        <w:t>87</w:t>
      </w:r>
      <w:r w:rsidRPr="006602B3">
        <w:rPr>
          <w:rFonts w:ascii="Times New Roman" w:hAnsi="Times New Roman" w:cs="Times New Roman"/>
          <w:color w:val="000000" w:themeColor="text1"/>
          <w:sz w:val="28"/>
          <w:szCs w:val="28"/>
          <w:lang w:val="es-ES_tradnl"/>
        </w:rPr>
        <w:t xml:space="preserve"> representantes</w:t>
      </w:r>
      <w:r w:rsidRPr="006602B3">
        <w:rPr>
          <w:rStyle w:val="Refdenotaalpie"/>
          <w:rFonts w:ascii="Times New Roman" w:hAnsi="Times New Roman" w:cs="Times New Roman"/>
          <w:color w:val="000000" w:themeColor="text1"/>
          <w:sz w:val="28"/>
          <w:szCs w:val="28"/>
          <w:lang w:val="es-ES_tradnl"/>
        </w:rPr>
        <w:footnoteReference w:id="120"/>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kern w:val="1"/>
          <w:sz w:val="28"/>
          <w:szCs w:val="28"/>
          <w:u w:color="0563C1"/>
          <w:lang w:val="es-ES_tradnl"/>
        </w:rPr>
        <w:t>y el proyecto se discutió y aprobó con votación nominal y pública</w:t>
      </w:r>
      <w:r w:rsidRPr="006602B3">
        <w:rPr>
          <w:rFonts w:ascii="Times New Roman" w:hAnsi="Times New Roman" w:cs="Times New Roman"/>
          <w:color w:val="000000" w:themeColor="text1"/>
          <w:kern w:val="1"/>
          <w:sz w:val="28"/>
          <w:szCs w:val="28"/>
          <w:u w:color="0563C1"/>
          <w:lang w:val="es-ES_tradnl"/>
        </w:rPr>
        <w:t xml:space="preserve"> mediante mayoría simple</w:t>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Primero</w:t>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se sometió a </w:t>
      </w:r>
      <w:r w:rsidRPr="006602B3">
        <w:rPr>
          <w:rFonts w:ascii="Times New Roman" w:hAnsi="Times New Roman" w:cs="Times New Roman"/>
          <w:color w:val="000000" w:themeColor="text1"/>
          <w:kern w:val="1"/>
          <w:sz w:val="28"/>
          <w:szCs w:val="28"/>
          <w:u w:color="0563C1"/>
          <w:lang w:val="es-ES_tradnl"/>
        </w:rPr>
        <w:t>votación la</w:t>
      </w:r>
      <w:r w:rsidRPr="006602B3">
        <w:rPr>
          <w:rFonts w:ascii="Times New Roman" w:hAnsi="Times New Roman" w:cs="Times New Roman"/>
          <w:color w:val="000000" w:themeColor="text1"/>
          <w:kern w:val="1"/>
          <w:sz w:val="28"/>
          <w:szCs w:val="28"/>
          <w:u w:color="0563C1"/>
          <w:lang w:val="es-ES_tradnl"/>
        </w:rPr>
        <w:t xml:space="preserve"> proposición positiva con la que termin</w:t>
      </w:r>
      <w:r w:rsidRPr="006602B3">
        <w:rPr>
          <w:rFonts w:ascii="Times New Roman" w:hAnsi="Times New Roman" w:cs="Times New Roman"/>
          <w:color w:val="000000" w:themeColor="text1"/>
          <w:kern w:val="1"/>
          <w:sz w:val="28"/>
          <w:szCs w:val="28"/>
          <w:u w:color="0563C1"/>
          <w:lang w:val="es-ES_tradnl"/>
        </w:rPr>
        <w:t>ó</w:t>
      </w:r>
      <w:r w:rsidRPr="006602B3">
        <w:rPr>
          <w:rFonts w:ascii="Times New Roman" w:hAnsi="Times New Roman" w:cs="Times New Roman"/>
          <w:color w:val="000000" w:themeColor="text1"/>
          <w:kern w:val="1"/>
          <w:sz w:val="28"/>
          <w:szCs w:val="28"/>
          <w:u w:color="0563C1"/>
          <w:lang w:val="es-ES_tradnl"/>
        </w:rPr>
        <w:t xml:space="preserve"> el informe de ponencia</w:t>
      </w:r>
      <w:r w:rsidRPr="006602B3">
        <w:rPr>
          <w:rStyle w:val="Refdenotaalpie"/>
          <w:rFonts w:ascii="Times New Roman" w:hAnsi="Times New Roman" w:cs="Times New Roman"/>
          <w:color w:val="000000" w:themeColor="text1"/>
          <w:sz w:val="28"/>
          <w:szCs w:val="28"/>
        </w:rPr>
        <w:footnoteReference w:id="121"/>
      </w:r>
      <w:r w:rsidRPr="006602B3">
        <w:rPr>
          <w:rFonts w:ascii="Times New Roman" w:hAnsi="Times New Roman" w:cs="Times New Roman"/>
          <w:color w:val="000000" w:themeColor="text1"/>
          <w:kern w:val="1"/>
          <w:sz w:val="28"/>
          <w:szCs w:val="28"/>
          <w:u w:color="0563C1"/>
          <w:lang w:val="es-ES_tradnl"/>
        </w:rPr>
        <w:t>. L</w:t>
      </w:r>
      <w:r w:rsidRPr="006602B3">
        <w:rPr>
          <w:rFonts w:ascii="Times New Roman" w:hAnsi="Times New Roman" w:cs="Times New Roman"/>
          <w:color w:val="000000" w:themeColor="text1"/>
          <w:kern w:val="1"/>
          <w:sz w:val="28"/>
          <w:szCs w:val="28"/>
          <w:u w:color="0563C1"/>
          <w:lang w:val="es-ES_tradnl"/>
        </w:rPr>
        <w:t>uego</w:t>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se votó el articulado del proyecto</w:t>
      </w:r>
      <w:r w:rsidRPr="006602B3">
        <w:rPr>
          <w:rStyle w:val="Refdenotaalpie"/>
          <w:rFonts w:ascii="Times New Roman" w:hAnsi="Times New Roman" w:cs="Times New Roman"/>
          <w:sz w:val="28"/>
          <w:szCs w:val="28"/>
          <w:lang w:val="es-ES_tradnl"/>
        </w:rPr>
        <w:footnoteReference w:id="122"/>
      </w:r>
      <w:r w:rsidRPr="006602B3">
        <w:rPr>
          <w:rFonts w:ascii="Times New Roman" w:hAnsi="Times New Roman" w:cs="Times New Roman"/>
          <w:color w:val="000000" w:themeColor="text1"/>
          <w:kern w:val="1"/>
          <w:sz w:val="28"/>
          <w:szCs w:val="28"/>
          <w:u w:color="0563C1"/>
          <w:lang w:val="es-ES_tradnl"/>
        </w:rPr>
        <w:t>. F</w:t>
      </w:r>
      <w:r w:rsidRPr="006602B3">
        <w:rPr>
          <w:rFonts w:ascii="Times New Roman" w:hAnsi="Times New Roman" w:cs="Times New Roman"/>
          <w:color w:val="000000" w:themeColor="text1"/>
          <w:kern w:val="1"/>
          <w:sz w:val="28"/>
          <w:szCs w:val="28"/>
          <w:u w:color="0563C1"/>
          <w:lang w:val="es-ES_tradnl"/>
        </w:rPr>
        <w:t xml:space="preserve">inalmente, el título y la pregunta </w:t>
      </w:r>
      <w:r w:rsidRPr="006602B3">
        <w:rPr>
          <w:rFonts w:ascii="Times New Roman" w:hAnsi="Times New Roman" w:cs="Times New Roman"/>
          <w:color w:val="000000" w:themeColor="text1"/>
          <w:kern w:val="1"/>
          <w:sz w:val="28"/>
          <w:szCs w:val="28"/>
          <w:u w:color="0563C1"/>
          <w:lang w:val="es-ES_tradnl"/>
        </w:rPr>
        <w:t xml:space="preserve">por la decisión de que el proyecto </w:t>
      </w:r>
      <w:r w:rsidRPr="006602B3">
        <w:rPr>
          <w:rFonts w:ascii="Times New Roman" w:hAnsi="Times New Roman" w:cs="Times New Roman"/>
          <w:color w:val="000000" w:themeColor="text1"/>
          <w:kern w:val="1"/>
          <w:sz w:val="28"/>
          <w:szCs w:val="28"/>
          <w:u w:color="0563C1"/>
          <w:lang w:val="es-ES_tradnl"/>
        </w:rPr>
        <w:t>fuera</w:t>
      </w:r>
      <w:r w:rsidRPr="006602B3">
        <w:rPr>
          <w:rFonts w:ascii="Times New Roman" w:hAnsi="Times New Roman" w:cs="Times New Roman"/>
          <w:color w:val="000000" w:themeColor="text1"/>
          <w:kern w:val="1"/>
          <w:sz w:val="28"/>
          <w:szCs w:val="28"/>
          <w:u w:color="0563C1"/>
          <w:lang w:val="es-ES_tradnl"/>
        </w:rPr>
        <w:t xml:space="preserve"> ley de la República</w:t>
      </w:r>
      <w:r w:rsidRPr="006602B3">
        <w:rPr>
          <w:rStyle w:val="Refdenotaalpie"/>
          <w:rFonts w:ascii="Times New Roman" w:hAnsi="Times New Roman" w:cs="Times New Roman"/>
          <w:sz w:val="28"/>
          <w:szCs w:val="28"/>
          <w:lang w:val="es-ES_tradnl"/>
        </w:rPr>
        <w:footnoteReference w:id="123"/>
      </w:r>
      <w:r w:rsidRPr="006602B3">
        <w:rPr>
          <w:rFonts w:ascii="Times New Roman" w:hAnsi="Times New Roman" w:cs="Times New Roman"/>
          <w:color w:val="000000" w:themeColor="text1"/>
          <w:kern w:val="1"/>
          <w:sz w:val="28"/>
          <w:szCs w:val="28"/>
          <w:u w:color="0563C1"/>
          <w:lang w:val="es-ES_tradnl"/>
        </w:rPr>
        <w:t>.</w:t>
      </w:r>
      <w:r w:rsidRPr="006602B3">
        <w:rPr>
          <w:rFonts w:ascii="Times New Roman" w:hAnsi="Times New Roman" w:cs="Times New Roman"/>
          <w:color w:val="000000" w:themeColor="text1"/>
          <w:kern w:val="1"/>
          <w:sz w:val="28"/>
          <w:szCs w:val="28"/>
          <w:u w:color="0563C1"/>
          <w:lang w:val="es-ES_tradnl"/>
        </w:rPr>
        <w:t xml:space="preserve"> </w:t>
      </w:r>
      <w:r w:rsidRPr="006602B3">
        <w:rPr>
          <w:rFonts w:ascii="Times New Roman" w:hAnsi="Times New Roman" w:cs="Times New Roman"/>
          <w:color w:val="000000" w:themeColor="text1"/>
          <w:sz w:val="28"/>
          <w:szCs w:val="28"/>
          <w:lang w:val="es-ES_tradnl"/>
        </w:rPr>
        <w:t xml:space="preserve">Si bien no todos los representantes asistentes efectivamente votaron, ello no configura un vicio de inconstitucionalidad pues en todas las votaciones se mantuvo el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u</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rum decisorio</w:t>
      </w:r>
      <w:r w:rsidRPr="006602B3">
        <w:rPr>
          <w:rStyle w:val="Refdenotaalpie"/>
          <w:rFonts w:ascii="Times New Roman" w:hAnsi="Times New Roman" w:cs="Times New Roman"/>
          <w:color w:val="000000" w:themeColor="text1"/>
          <w:sz w:val="28"/>
          <w:szCs w:val="28"/>
          <w:lang w:val="es-ES_tradnl"/>
        </w:rPr>
        <w:footnoteReference w:id="124"/>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kern w:val="1"/>
          <w:sz w:val="28"/>
          <w:szCs w:val="28"/>
          <w:u w:color="0563C1"/>
          <w:lang w:val="es-ES_tradnl"/>
        </w:rPr>
        <w:t xml:space="preserve">Los resultados de la aprobación en </w:t>
      </w:r>
      <w:r w:rsidRPr="006602B3">
        <w:rPr>
          <w:rFonts w:ascii="Times New Roman" w:hAnsi="Times New Roman" w:cs="Times New Roman"/>
          <w:color w:val="000000" w:themeColor="text1"/>
          <w:kern w:val="1"/>
          <w:sz w:val="28"/>
          <w:szCs w:val="28"/>
          <w:u w:color="0563C1"/>
          <w:lang w:val="es-ES_tradnl"/>
        </w:rPr>
        <w:t>segundo</w:t>
      </w:r>
      <w:r w:rsidRPr="006602B3">
        <w:rPr>
          <w:rFonts w:ascii="Times New Roman" w:hAnsi="Times New Roman" w:cs="Times New Roman"/>
          <w:color w:val="000000" w:themeColor="text1"/>
          <w:kern w:val="1"/>
          <w:sz w:val="28"/>
          <w:szCs w:val="28"/>
          <w:u w:color="0563C1"/>
          <w:lang w:val="es-ES_tradnl"/>
        </w:rPr>
        <w:t xml:space="preserve"> debate fueron los siguientes:</w:t>
      </w:r>
    </w:p>
    <w:tbl>
      <w:tblPr>
        <w:tblStyle w:val="Tablaconcuadrcula"/>
        <w:tblW w:w="9085" w:type="dxa"/>
        <w:tblLayout w:type="fixed"/>
        <w:tblLook w:val="04A0" w:firstRow="1" w:lastRow="0" w:firstColumn="1" w:lastColumn="0" w:noHBand="0" w:noVBand="1"/>
      </w:tblPr>
      <w:tblGrid>
        <w:gridCol w:w="1194"/>
        <w:gridCol w:w="634"/>
        <w:gridCol w:w="768"/>
        <w:gridCol w:w="768"/>
        <w:gridCol w:w="528"/>
        <w:gridCol w:w="634"/>
        <w:gridCol w:w="768"/>
        <w:gridCol w:w="768"/>
        <w:gridCol w:w="528"/>
        <w:gridCol w:w="634"/>
        <w:gridCol w:w="781"/>
        <w:gridCol w:w="768"/>
        <w:gridCol w:w="312"/>
      </w:tblGrid>
      <w:tr w:rsidR="00684464" w:rsidRPr="006602B3" w:rsidTr="00C369DE">
        <w:tc>
          <w:tcPr>
            <w:tcW w:w="119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Segundo </w:t>
            </w:r>
            <w:r w:rsidRPr="006602B3">
              <w:rPr>
                <w:rFonts w:ascii="Times New Roman" w:hAnsi="Times New Roman" w:cs="Times New Roman"/>
                <w:b/>
                <w:bCs/>
                <w:color w:val="000000" w:themeColor="text1"/>
                <w:sz w:val="28"/>
                <w:lang w:val="es-ES_tradnl"/>
              </w:rPr>
              <w:t xml:space="preserve">debate </w:t>
            </w: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Proposición</w:t>
            </w: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Articulado</w:t>
            </w:r>
          </w:p>
        </w:tc>
        <w:tc>
          <w:tcPr>
            <w:tcW w:w="2495"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Título y Pregunta</w:t>
            </w:r>
          </w:p>
        </w:tc>
      </w:tr>
      <w:tr w:rsidR="00684464" w:rsidRPr="006602B3" w:rsidTr="00C369DE">
        <w:tc>
          <w:tcPr>
            <w:tcW w:w="1194" w:type="dxa"/>
            <w:vMerge w:val="restart"/>
          </w:tcPr>
          <w:p w:rsidR="00BD2549" w:rsidRPr="006602B3" w:rsidRDefault="006602B3" w:rsidP="008F68CC">
            <w:pPr>
              <w:tabs>
                <w:tab w:val="left" w:pos="8647"/>
                <w:tab w:val="left" w:pos="8789"/>
              </w:tabs>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Plenaria de la Cámara de Rep.</w:t>
            </w: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w:t>
            </w:r>
            <w:r w:rsidRPr="006602B3">
              <w:rPr>
                <w:rFonts w:ascii="Times New Roman" w:hAnsi="Times New Roman" w:cs="Times New Roman"/>
                <w:color w:val="000000" w:themeColor="text1"/>
                <w:sz w:val="28"/>
                <w:lang w:val="es-ES_tradnl"/>
              </w:rPr>
              <w:t>87</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integrantes</w:t>
            </w: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w:t>
            </w:r>
            <w:r w:rsidRPr="006602B3">
              <w:rPr>
                <w:rFonts w:ascii="Times New Roman" w:hAnsi="Times New Roman" w:cs="Times New Roman"/>
                <w:color w:val="000000" w:themeColor="text1"/>
                <w:sz w:val="28"/>
                <w:lang w:val="es-ES_tradnl"/>
              </w:rPr>
              <w:t>87</w:t>
            </w:r>
            <w:r w:rsidRPr="006602B3">
              <w:rPr>
                <w:rFonts w:ascii="Times New Roman" w:hAnsi="Times New Roman" w:cs="Times New Roman"/>
                <w:color w:val="000000" w:themeColor="text1"/>
                <w:sz w:val="28"/>
                <w:lang w:val="es-ES_tradnl"/>
              </w:rPr>
              <w:t xml:space="preserve"> integrantes</w:t>
            </w:r>
          </w:p>
        </w:tc>
        <w:tc>
          <w:tcPr>
            <w:tcW w:w="2495"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w:t>
            </w:r>
            <w:r w:rsidRPr="006602B3">
              <w:rPr>
                <w:rFonts w:ascii="Times New Roman" w:hAnsi="Times New Roman" w:cs="Times New Roman"/>
                <w:color w:val="000000" w:themeColor="text1"/>
                <w:sz w:val="28"/>
                <w:lang w:val="es-ES_tradnl"/>
              </w:rPr>
              <w:t>87</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integrantes</w:t>
            </w:r>
          </w:p>
        </w:tc>
      </w:tr>
      <w:tr w:rsidR="00684464" w:rsidRPr="006602B3" w:rsidTr="00C369DE">
        <w:tc>
          <w:tcPr>
            <w:tcW w:w="1194" w:type="dxa"/>
            <w:vMerge/>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w:t>
            </w:r>
            <w:r w:rsidRPr="006602B3">
              <w:rPr>
                <w:rFonts w:ascii="Times New Roman" w:hAnsi="Times New Roman" w:cs="Times New Roman"/>
                <w:color w:val="000000" w:themeColor="text1"/>
                <w:sz w:val="28"/>
                <w:lang w:val="es-ES_tradnl"/>
              </w:rPr>
              <w:t>72</w:t>
            </w:r>
            <w:r w:rsidRPr="006602B3">
              <w:rPr>
                <w:rFonts w:ascii="Times New Roman" w:hAnsi="Times New Roman" w:cs="Times New Roman"/>
                <w:color w:val="000000" w:themeColor="text1"/>
                <w:sz w:val="28"/>
                <w:lang w:val="es-ES_tradnl"/>
              </w:rPr>
              <w:t xml:space="preserve"> asistentes</w:t>
            </w: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w:t>
            </w:r>
            <w:r w:rsidRPr="006602B3">
              <w:rPr>
                <w:rFonts w:ascii="Times New Roman" w:hAnsi="Times New Roman" w:cs="Times New Roman"/>
                <w:color w:val="000000" w:themeColor="text1"/>
                <w:sz w:val="28"/>
                <w:lang w:val="es-ES_tradnl"/>
              </w:rPr>
              <w:t>72</w:t>
            </w:r>
            <w:r w:rsidRPr="006602B3">
              <w:rPr>
                <w:rFonts w:ascii="Times New Roman" w:hAnsi="Times New Roman" w:cs="Times New Roman"/>
                <w:color w:val="000000" w:themeColor="text1"/>
                <w:sz w:val="28"/>
                <w:lang w:val="es-ES_tradnl"/>
              </w:rPr>
              <w:t xml:space="preserve"> asistentes</w:t>
            </w:r>
          </w:p>
        </w:tc>
        <w:tc>
          <w:tcPr>
            <w:tcW w:w="2495" w:type="dxa"/>
            <w:gridSpan w:val="4"/>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1</w:t>
            </w:r>
            <w:r w:rsidRPr="006602B3">
              <w:rPr>
                <w:rFonts w:ascii="Times New Roman" w:hAnsi="Times New Roman" w:cs="Times New Roman"/>
                <w:color w:val="000000" w:themeColor="text1"/>
                <w:sz w:val="28"/>
                <w:lang w:val="es-ES_tradnl"/>
              </w:rPr>
              <w:t>72</w:t>
            </w:r>
            <w:r w:rsidRPr="006602B3">
              <w:rPr>
                <w:rFonts w:ascii="Times New Roman" w:hAnsi="Times New Roman" w:cs="Times New Roman"/>
                <w:color w:val="000000" w:themeColor="text1"/>
                <w:sz w:val="28"/>
                <w:lang w:val="es-ES_tradnl"/>
              </w:rPr>
              <w:t xml:space="preserve"> asistentes</w:t>
            </w:r>
          </w:p>
        </w:tc>
      </w:tr>
      <w:tr w:rsidR="00684464" w:rsidRPr="006602B3" w:rsidTr="00C369DE">
        <w:tc>
          <w:tcPr>
            <w:tcW w:w="1194" w:type="dxa"/>
            <w:vMerge/>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Votos</w:t>
            </w:r>
          </w:p>
        </w:tc>
        <w:tc>
          <w:tcPr>
            <w:tcW w:w="2698"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Votos</w:t>
            </w:r>
          </w:p>
        </w:tc>
        <w:tc>
          <w:tcPr>
            <w:tcW w:w="2495" w:type="dxa"/>
            <w:gridSpan w:val="4"/>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Votos</w:t>
            </w:r>
          </w:p>
        </w:tc>
      </w:tr>
      <w:tr w:rsidR="00684464" w:rsidRPr="006602B3" w:rsidTr="00C369DE">
        <w:tc>
          <w:tcPr>
            <w:tcW w:w="1194" w:type="dxa"/>
            <w:vMerge/>
          </w:tcPr>
          <w:p w:rsidR="00BD2549" w:rsidRPr="006602B3" w:rsidRDefault="006602B3" w:rsidP="002137EA">
            <w:pPr>
              <w:tabs>
                <w:tab w:val="left" w:pos="8647"/>
                <w:tab w:val="left" w:pos="8789"/>
              </w:tabs>
              <w:ind w:right="-234"/>
              <w:jc w:val="both"/>
              <w:rPr>
                <w:rFonts w:ascii="Times New Roman" w:hAnsi="Times New Roman" w:cs="Times New Roman"/>
                <w:color w:val="000000" w:themeColor="text1"/>
                <w:sz w:val="28"/>
                <w:lang w:val="es-ES_tradnl"/>
              </w:rPr>
            </w:pPr>
          </w:p>
        </w:tc>
        <w:tc>
          <w:tcPr>
            <w:tcW w:w="63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SÍ</w:t>
            </w:r>
          </w:p>
        </w:tc>
        <w:tc>
          <w:tcPr>
            <w:tcW w:w="768"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1</w:t>
            </w:r>
            <w:r w:rsidRPr="006602B3">
              <w:rPr>
                <w:rFonts w:ascii="Times New Roman" w:hAnsi="Times New Roman" w:cs="Times New Roman"/>
                <w:b/>
                <w:bCs/>
                <w:color w:val="000000" w:themeColor="text1"/>
                <w:sz w:val="28"/>
                <w:lang w:val="es-ES_tradnl"/>
              </w:rPr>
              <w:t>16</w:t>
            </w:r>
          </w:p>
        </w:tc>
        <w:tc>
          <w:tcPr>
            <w:tcW w:w="768"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NO</w:t>
            </w:r>
          </w:p>
        </w:tc>
        <w:tc>
          <w:tcPr>
            <w:tcW w:w="528"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0</w:t>
            </w:r>
          </w:p>
        </w:tc>
        <w:tc>
          <w:tcPr>
            <w:tcW w:w="63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SÍ</w:t>
            </w:r>
          </w:p>
        </w:tc>
        <w:tc>
          <w:tcPr>
            <w:tcW w:w="768"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1</w:t>
            </w:r>
            <w:r w:rsidRPr="006602B3">
              <w:rPr>
                <w:rFonts w:ascii="Times New Roman" w:hAnsi="Times New Roman" w:cs="Times New Roman"/>
                <w:b/>
                <w:bCs/>
                <w:color w:val="000000" w:themeColor="text1"/>
                <w:sz w:val="28"/>
                <w:lang w:val="es-ES_tradnl"/>
              </w:rPr>
              <w:t>15</w:t>
            </w:r>
          </w:p>
        </w:tc>
        <w:tc>
          <w:tcPr>
            <w:tcW w:w="768"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NO</w:t>
            </w:r>
          </w:p>
        </w:tc>
        <w:tc>
          <w:tcPr>
            <w:tcW w:w="528"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0</w:t>
            </w:r>
          </w:p>
        </w:tc>
        <w:tc>
          <w:tcPr>
            <w:tcW w:w="634"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SÍ</w:t>
            </w:r>
          </w:p>
        </w:tc>
        <w:tc>
          <w:tcPr>
            <w:tcW w:w="781"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1</w:t>
            </w:r>
            <w:r w:rsidRPr="006602B3">
              <w:rPr>
                <w:rFonts w:ascii="Times New Roman" w:hAnsi="Times New Roman" w:cs="Times New Roman"/>
                <w:b/>
                <w:bCs/>
                <w:color w:val="000000" w:themeColor="text1"/>
                <w:sz w:val="28"/>
                <w:lang w:val="es-ES_tradnl"/>
              </w:rPr>
              <w:t>15</w:t>
            </w:r>
          </w:p>
        </w:tc>
        <w:tc>
          <w:tcPr>
            <w:tcW w:w="768"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NO</w:t>
            </w:r>
          </w:p>
        </w:tc>
        <w:tc>
          <w:tcPr>
            <w:tcW w:w="312" w:type="dxa"/>
          </w:tcPr>
          <w:p w:rsidR="00BD2549" w:rsidRPr="006602B3" w:rsidRDefault="006602B3" w:rsidP="002137EA">
            <w:pPr>
              <w:tabs>
                <w:tab w:val="left" w:pos="8647"/>
                <w:tab w:val="left" w:pos="8789"/>
              </w:tabs>
              <w:ind w:right="-234"/>
              <w:jc w:val="both"/>
              <w:rPr>
                <w:rFonts w:ascii="Times New Roman" w:hAnsi="Times New Roman" w:cs="Times New Roman"/>
                <w:b/>
                <w:bCs/>
                <w:color w:val="000000" w:themeColor="text1"/>
                <w:sz w:val="28"/>
                <w:lang w:val="es-ES"/>
              </w:rPr>
            </w:pPr>
            <w:r w:rsidRPr="006602B3">
              <w:rPr>
                <w:rFonts w:ascii="Times New Roman" w:hAnsi="Times New Roman" w:cs="Times New Roman"/>
                <w:b/>
                <w:bCs/>
                <w:color w:val="000000" w:themeColor="text1"/>
                <w:sz w:val="28"/>
                <w:lang w:val="es-ES_tradnl"/>
              </w:rPr>
              <w:t>0</w:t>
            </w:r>
          </w:p>
        </w:tc>
      </w:tr>
    </w:tbl>
    <w:p w:rsidR="005E3D10" w:rsidRPr="006602B3" w:rsidRDefault="006602B3" w:rsidP="00196C84">
      <w:pPr>
        <w:pStyle w:val="Prrafodelista"/>
        <w:numPr>
          <w:ilvl w:val="0"/>
          <w:numId w:val="3"/>
        </w:numPr>
        <w:tabs>
          <w:tab w:val="left" w:pos="540"/>
          <w:tab w:val="left" w:pos="8647"/>
          <w:tab w:val="left" w:pos="8789"/>
        </w:tabs>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Publicación </w:t>
      </w:r>
      <w:r w:rsidRPr="006602B3">
        <w:rPr>
          <w:rFonts w:ascii="Times New Roman" w:hAnsi="Times New Roman" w:cs="Times New Roman"/>
          <w:b/>
          <w:bCs/>
          <w:color w:val="000000" w:themeColor="text1"/>
          <w:sz w:val="28"/>
          <w:szCs w:val="28"/>
          <w:lang w:val="es-ES_tradnl"/>
        </w:rPr>
        <w:t>del texto aprobado</w:t>
      </w:r>
      <w:r w:rsidRPr="006602B3">
        <w:rPr>
          <w:rFonts w:ascii="Times New Roman" w:hAnsi="Times New Roman" w:cs="Times New Roman"/>
          <w:b/>
          <w:bCs/>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texto aprobado en la Plenaria de la Cámara de Representantes del </w:t>
      </w:r>
      <w:r w:rsidRPr="006602B3">
        <w:rPr>
          <w:rFonts w:ascii="Times New Roman" w:hAnsi="Times New Roman" w:cs="Times New Roman"/>
          <w:color w:val="000000" w:themeColor="text1"/>
          <w:sz w:val="28"/>
          <w:szCs w:val="28"/>
          <w:lang w:val="es-ES_tradnl"/>
        </w:rPr>
        <w:t>p</w:t>
      </w:r>
      <w:r w:rsidRPr="006602B3">
        <w:rPr>
          <w:rFonts w:ascii="Times New Roman" w:hAnsi="Times New Roman" w:cs="Times New Roman"/>
          <w:color w:val="000000" w:themeColor="text1"/>
          <w:sz w:val="28"/>
          <w:szCs w:val="28"/>
          <w:lang w:val="es-ES_tradnl"/>
        </w:rPr>
        <w:t>royect</w:t>
      </w:r>
      <w:r w:rsidRPr="006602B3">
        <w:rPr>
          <w:rFonts w:ascii="Times New Roman" w:hAnsi="Times New Roman" w:cs="Times New Roman"/>
          <w:color w:val="000000" w:themeColor="text1"/>
          <w:sz w:val="28"/>
          <w:szCs w:val="28"/>
          <w:lang w:val="es-ES_tradnl"/>
        </w:rPr>
        <w:t>o d</w:t>
      </w:r>
      <w:r w:rsidRPr="006602B3">
        <w:rPr>
          <w:rFonts w:ascii="Times New Roman" w:hAnsi="Times New Roman" w:cs="Times New Roman"/>
          <w:color w:val="000000" w:themeColor="text1"/>
          <w:sz w:val="28"/>
          <w:szCs w:val="28"/>
          <w:lang w:val="es-ES_tradnl"/>
        </w:rPr>
        <w:t xml:space="preserve">e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ey</w:t>
      </w:r>
      <w:r w:rsidRPr="006602B3">
        <w:rPr>
          <w:rFonts w:ascii="Times New Roman" w:hAnsi="Times New Roman" w:cs="Times New Roman"/>
          <w:color w:val="000000" w:themeColor="text1"/>
          <w:sz w:val="28"/>
          <w:szCs w:val="28"/>
          <w:lang w:val="es-ES_tradnl"/>
        </w:rPr>
        <w:t xml:space="preserve"> 198 de 2022 (Cámara) y 357</w:t>
      </w:r>
      <w:r w:rsidRPr="006602B3">
        <w:rPr>
          <w:rFonts w:ascii="Times New Roman" w:hAnsi="Times New Roman" w:cs="Times New Roman"/>
          <w:color w:val="000000" w:themeColor="text1"/>
          <w:sz w:val="28"/>
          <w:szCs w:val="28"/>
          <w:lang w:val="es-ES_tradnl"/>
        </w:rPr>
        <w:t xml:space="preserve"> de 2022 (Senado)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fue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publicado </w:t>
      </w:r>
      <w:r w:rsidRPr="006602B3">
        <w:rPr>
          <w:rFonts w:ascii="Times New Roman" w:hAnsi="Times New Roman" w:cs="Times New Roman"/>
          <w:color w:val="000000" w:themeColor="text1"/>
          <w:sz w:val="28"/>
          <w:szCs w:val="28"/>
          <w:lang w:val="es-ES_tradnl"/>
        </w:rPr>
        <w:t xml:space="preserve">en la Gaceta del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 xml:space="preserve">ongreso </w:t>
      </w:r>
      <w:r w:rsidRPr="006602B3">
        <w:rPr>
          <w:rFonts w:ascii="Times New Roman" w:hAnsi="Times New Roman" w:cs="Times New Roman"/>
          <w:color w:val="000000" w:themeColor="text1"/>
          <w:sz w:val="28"/>
          <w:szCs w:val="28"/>
          <w:lang w:val="es-ES_tradnl"/>
        </w:rPr>
        <w:t>1736 del 29 de diciembre de 2022</w:t>
      </w:r>
      <w:r w:rsidRPr="006602B3">
        <w:rPr>
          <w:rStyle w:val="Refdenotaalpie"/>
          <w:rFonts w:ascii="Times New Roman" w:hAnsi="Times New Roman" w:cs="Times New Roman"/>
          <w:sz w:val="28"/>
          <w:szCs w:val="28"/>
          <w:lang w:val="es-ES_tradnl"/>
        </w:rPr>
        <w:footnoteReference w:id="125"/>
      </w:r>
      <w:r w:rsidRPr="006602B3">
        <w:rPr>
          <w:rFonts w:ascii="Times New Roman" w:hAnsi="Times New Roman" w:cs="Times New Roman"/>
          <w:color w:val="000000" w:themeColor="text1"/>
          <w:sz w:val="28"/>
          <w:szCs w:val="28"/>
          <w:lang w:val="es-ES_tradnl"/>
        </w:rPr>
        <w:t>.</w:t>
      </w:r>
    </w:p>
    <w:p w:rsidR="0037222C" w:rsidRPr="006602B3" w:rsidRDefault="006602B3" w:rsidP="00196C84">
      <w:pPr>
        <w:pStyle w:val="Prrafodelista"/>
        <w:numPr>
          <w:ilvl w:val="1"/>
          <w:numId w:val="5"/>
        </w:numPr>
        <w:tabs>
          <w:tab w:val="left" w:pos="8647"/>
          <w:tab w:val="left" w:pos="8789"/>
        </w:tabs>
        <w:spacing w:line="240" w:lineRule="atLeast"/>
        <w:ind w:right="-232"/>
        <w:contextualSpacing/>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Sanción y remisión</w:t>
      </w:r>
      <w:r w:rsidRPr="006602B3">
        <w:rPr>
          <w:rFonts w:ascii="Times New Roman" w:hAnsi="Times New Roman" w:cs="Times New Roman"/>
          <w:b/>
          <w:bCs/>
          <w:color w:val="000000" w:themeColor="text1"/>
          <w:sz w:val="28"/>
          <w:szCs w:val="28"/>
          <w:lang w:val="es-ES_tradnl"/>
        </w:rPr>
        <w:t xml:space="preserve"> del</w:t>
      </w:r>
      <w:r w:rsidRPr="006602B3">
        <w:rPr>
          <w:rFonts w:ascii="Times New Roman" w:hAnsi="Times New Roman" w:cs="Times New Roman"/>
          <w:b/>
          <w:bCs/>
          <w:color w:val="000000" w:themeColor="text1"/>
          <w:sz w:val="28"/>
          <w:szCs w:val="28"/>
          <w:lang w:val="es-ES_tradnl"/>
        </w:rPr>
        <w:t xml:space="preserve"> proyecto de ley a la Corte Constitucional</w:t>
      </w:r>
    </w:p>
    <w:p w:rsidR="00A748CD" w:rsidRPr="006602B3" w:rsidRDefault="006602B3" w:rsidP="00A748CD">
      <w:pPr>
        <w:pStyle w:val="Prrafodelista"/>
        <w:tabs>
          <w:tab w:val="left" w:pos="8647"/>
          <w:tab w:val="left" w:pos="8789"/>
        </w:tabs>
        <w:spacing w:line="240" w:lineRule="atLeast"/>
        <w:ind w:left="1140" w:right="-232"/>
        <w:contextualSpacing/>
        <w:jc w:val="both"/>
        <w:rPr>
          <w:rFonts w:ascii="Times New Roman" w:hAnsi="Times New Roman" w:cs="Times New Roman"/>
          <w:b/>
          <w:bCs/>
          <w:color w:val="000000" w:themeColor="text1"/>
          <w:sz w:val="28"/>
          <w:szCs w:val="28"/>
          <w:lang w:val="es-ES_tradnl"/>
        </w:rPr>
      </w:pPr>
    </w:p>
    <w:p w:rsidR="00BD2549" w:rsidRPr="006602B3" w:rsidRDefault="006602B3" w:rsidP="00196C84">
      <w:pPr>
        <w:pStyle w:val="Prrafodelista"/>
        <w:numPr>
          <w:ilvl w:val="0"/>
          <w:numId w:val="3"/>
        </w:numPr>
        <w:tabs>
          <w:tab w:val="left" w:pos="540"/>
          <w:tab w:val="left" w:pos="8647"/>
          <w:tab w:val="left" w:pos="8789"/>
        </w:tabs>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13 de febrero de 2023</w:t>
      </w:r>
      <w:r w:rsidRPr="006602B3">
        <w:rPr>
          <w:rFonts w:ascii="Times New Roman" w:hAnsi="Times New Roman" w:cs="Times New Roman"/>
          <w:color w:val="000000" w:themeColor="text1"/>
          <w:sz w:val="28"/>
          <w:szCs w:val="28"/>
          <w:lang w:val="es-ES_tradnl"/>
        </w:rPr>
        <w:t>, el presidente de la República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Gustavo Petro Urrego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sancionó la Ley 2</w:t>
      </w:r>
      <w:r w:rsidRPr="006602B3">
        <w:rPr>
          <w:rFonts w:ascii="Times New Roman" w:hAnsi="Times New Roman" w:cs="Times New Roman"/>
          <w:color w:val="000000" w:themeColor="text1"/>
          <w:sz w:val="28"/>
          <w:szCs w:val="28"/>
          <w:lang w:val="es-ES_tradnl"/>
        </w:rPr>
        <w:t>289</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3</w:t>
      </w:r>
      <w:r w:rsidRPr="006602B3">
        <w:rPr>
          <w:rFonts w:ascii="Times New Roman" w:hAnsi="Times New Roman" w:cs="Times New Roman"/>
          <w:color w:val="000000" w:themeColor="text1"/>
          <w:sz w:val="28"/>
          <w:szCs w:val="28"/>
          <w:lang w:val="es-ES_tradnl"/>
        </w:rPr>
        <w:t xml:space="preserve">. Así mismo, firmaron la </w:t>
      </w:r>
      <w:r w:rsidRPr="006602B3">
        <w:rPr>
          <w:rFonts w:ascii="Times New Roman" w:hAnsi="Times New Roman" w:cs="Times New Roman"/>
          <w:color w:val="000000" w:themeColor="text1"/>
          <w:sz w:val="28"/>
          <w:szCs w:val="28"/>
          <w:lang w:val="es-ES_tradnl"/>
        </w:rPr>
        <w:t xml:space="preserve">ley en mención </w:t>
      </w:r>
      <w:r w:rsidRPr="006602B3">
        <w:rPr>
          <w:rFonts w:ascii="Times New Roman" w:hAnsi="Times New Roman" w:cs="Times New Roman"/>
          <w:color w:val="000000" w:themeColor="text1"/>
          <w:sz w:val="28"/>
          <w:szCs w:val="28"/>
          <w:lang w:val="es-ES_tradnl"/>
        </w:rPr>
        <w:t xml:space="preserve">los ministros </w:t>
      </w:r>
      <w:r w:rsidRPr="006602B3">
        <w:rPr>
          <w:rFonts w:ascii="Times New Roman" w:hAnsi="Times New Roman" w:cs="Times New Roman"/>
          <w:color w:val="000000" w:themeColor="text1"/>
          <w:sz w:val="28"/>
          <w:szCs w:val="28"/>
          <w:lang w:val="es-ES_tradnl"/>
        </w:rPr>
        <w:t>de Relaciones Exteriore</w:t>
      </w:r>
      <w:r w:rsidRPr="006602B3">
        <w:rPr>
          <w:rFonts w:ascii="Times New Roman" w:hAnsi="Times New Roman" w:cs="Times New Roman"/>
          <w:color w:val="000000" w:themeColor="text1"/>
          <w:sz w:val="28"/>
          <w:szCs w:val="28"/>
          <w:lang w:val="es-ES_tradnl"/>
        </w:rPr>
        <w:t xml:space="preserve">s y </w:t>
      </w:r>
      <w:r w:rsidRPr="006602B3">
        <w:rPr>
          <w:rFonts w:ascii="Times New Roman" w:hAnsi="Times New Roman" w:cs="Times New Roman"/>
          <w:color w:val="000000" w:themeColor="text1"/>
          <w:sz w:val="28"/>
          <w:szCs w:val="28"/>
          <w:lang w:val="es-ES_tradnl"/>
        </w:rPr>
        <w:t>de Defensa Nacional</w:t>
      </w:r>
      <w:r w:rsidRPr="006602B3">
        <w:rPr>
          <w:rStyle w:val="Refdenotaalpie"/>
          <w:rFonts w:ascii="Times New Roman" w:hAnsi="Times New Roman" w:cs="Times New Roman"/>
          <w:color w:val="000000" w:themeColor="text1"/>
          <w:sz w:val="28"/>
          <w:szCs w:val="28"/>
          <w:lang w:val="es-ES_tradnl"/>
        </w:rPr>
        <w:footnoteReference w:id="126"/>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Posteriormente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atención al procedimiento constitucional </w:t>
      </w:r>
      <w:r w:rsidRPr="006602B3">
        <w:rPr>
          <w:rFonts w:ascii="Times New Roman" w:hAnsi="Times New Roman" w:cs="Times New Roman"/>
          <w:color w:val="000000" w:themeColor="text1"/>
          <w:sz w:val="28"/>
          <w:szCs w:val="28"/>
          <w:lang w:val="es-ES_tradnl"/>
        </w:rPr>
        <w:t>aplicable a</w:t>
      </w:r>
      <w:r w:rsidRPr="006602B3">
        <w:rPr>
          <w:rFonts w:ascii="Times New Roman" w:hAnsi="Times New Roman" w:cs="Times New Roman"/>
          <w:color w:val="000000" w:themeColor="text1"/>
          <w:sz w:val="28"/>
          <w:szCs w:val="28"/>
          <w:lang w:val="es-ES_tradnl"/>
        </w:rPr>
        <w:t xml:space="preserve"> las leyes aprobatorias de tratados internacionales, el </w:t>
      </w:r>
      <w:r w:rsidRPr="006602B3">
        <w:rPr>
          <w:rFonts w:ascii="Times New Roman" w:hAnsi="Times New Roman" w:cs="Times New Roman"/>
          <w:color w:val="000000" w:themeColor="text1"/>
          <w:sz w:val="28"/>
          <w:szCs w:val="28"/>
          <w:lang w:val="es-ES_tradnl"/>
        </w:rPr>
        <w:t>21</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febrero</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3</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 xml:space="preserve">entonces </w:t>
      </w:r>
      <w:r w:rsidRPr="006602B3">
        <w:rPr>
          <w:rFonts w:ascii="Times New Roman" w:hAnsi="Times New Roman" w:cs="Times New Roman"/>
          <w:color w:val="000000" w:themeColor="text1"/>
          <w:sz w:val="28"/>
          <w:szCs w:val="28"/>
          <w:lang w:val="es-ES_tradnl"/>
        </w:rPr>
        <w:t>secretario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j</w:t>
      </w:r>
      <w:r w:rsidRPr="006602B3">
        <w:rPr>
          <w:rFonts w:ascii="Times New Roman" w:hAnsi="Times New Roman" w:cs="Times New Roman"/>
          <w:color w:val="000000" w:themeColor="text1"/>
          <w:sz w:val="28"/>
          <w:szCs w:val="28"/>
          <w:lang w:val="es-ES_tradnl"/>
        </w:rPr>
        <w:t xml:space="preserve">urídico de la Presidencia de la República, </w:t>
      </w:r>
      <w:r w:rsidRPr="006602B3">
        <w:rPr>
          <w:rFonts w:ascii="Times New Roman" w:hAnsi="Times New Roman" w:cs="Times New Roman"/>
          <w:color w:val="000000" w:themeColor="text1"/>
          <w:sz w:val="28"/>
          <w:szCs w:val="28"/>
          <w:lang w:val="es-ES_tradnl"/>
        </w:rPr>
        <w:t>Vladimir Fernández Andrade</w:t>
      </w:r>
      <w:r w:rsidRPr="006602B3">
        <w:rPr>
          <w:rFonts w:ascii="Times New Roman" w:hAnsi="Times New Roman" w:cs="Times New Roman"/>
          <w:color w:val="000000" w:themeColor="text1"/>
          <w:sz w:val="28"/>
          <w:szCs w:val="28"/>
          <w:lang w:val="es-ES_tradnl"/>
        </w:rPr>
        <w:t xml:space="preserve">, remitió a </w:t>
      </w:r>
      <w:r w:rsidRPr="006602B3">
        <w:rPr>
          <w:rFonts w:ascii="Times New Roman" w:hAnsi="Times New Roman" w:cs="Times New Roman"/>
          <w:color w:val="000000" w:themeColor="text1"/>
          <w:sz w:val="28"/>
          <w:szCs w:val="28"/>
          <w:lang w:val="es-ES_tradnl"/>
        </w:rPr>
        <w:t>la Corte Constitucional copia auténtica de la Ley 2</w:t>
      </w:r>
      <w:r w:rsidRPr="006602B3">
        <w:rPr>
          <w:rFonts w:ascii="Times New Roman" w:hAnsi="Times New Roman" w:cs="Times New Roman"/>
          <w:color w:val="000000" w:themeColor="text1"/>
          <w:sz w:val="28"/>
          <w:szCs w:val="28"/>
          <w:lang w:val="es-ES_tradnl"/>
        </w:rPr>
        <w:t>289</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3</w:t>
      </w:r>
      <w:r w:rsidRPr="006602B3">
        <w:rPr>
          <w:rFonts w:ascii="Times New Roman" w:hAnsi="Times New Roman" w:cs="Times New Roman"/>
          <w:color w:val="000000" w:themeColor="text1"/>
          <w:sz w:val="28"/>
          <w:szCs w:val="28"/>
          <w:lang w:val="es-ES_tradnl"/>
        </w:rPr>
        <w:t xml:space="preserve"> para su revisión integral y previa</w:t>
      </w:r>
      <w:r w:rsidRPr="006602B3">
        <w:rPr>
          <w:rStyle w:val="Refdenotaalpie"/>
          <w:rFonts w:ascii="Times New Roman" w:hAnsi="Times New Roman" w:cs="Times New Roman"/>
          <w:sz w:val="28"/>
          <w:szCs w:val="28"/>
          <w:lang w:val="es-ES_tradnl"/>
        </w:rPr>
        <w:footnoteReference w:id="127"/>
      </w:r>
      <w:r w:rsidRPr="006602B3">
        <w:rPr>
          <w:rFonts w:ascii="Times New Roman" w:hAnsi="Times New Roman" w:cs="Times New Roman"/>
          <w:color w:val="000000" w:themeColor="text1"/>
          <w:sz w:val="28"/>
          <w:szCs w:val="28"/>
          <w:lang w:val="es-ES_tradnl"/>
        </w:rPr>
        <w:t>. La remisión se efectuó dentro del término previsto por el artículo 241.10 de la Constitución Política, esto es, dentro de los seis días siguientes a la sanc</w:t>
      </w:r>
      <w:r w:rsidRPr="006602B3">
        <w:rPr>
          <w:rFonts w:ascii="Times New Roman" w:hAnsi="Times New Roman" w:cs="Times New Roman"/>
          <w:color w:val="000000" w:themeColor="text1"/>
          <w:sz w:val="28"/>
          <w:szCs w:val="28"/>
          <w:lang w:val="es-ES_tradnl"/>
        </w:rPr>
        <w:t xml:space="preserve">ión de </w:t>
      </w:r>
      <w:r w:rsidRPr="006602B3">
        <w:rPr>
          <w:rFonts w:ascii="Times New Roman" w:hAnsi="Times New Roman" w:cs="Times New Roman"/>
          <w:color w:val="000000" w:themeColor="text1"/>
          <w:sz w:val="28"/>
          <w:szCs w:val="28"/>
          <w:lang w:val="es-ES_tradnl"/>
        </w:rPr>
        <w:t xml:space="preserve">la ley aprobatoria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w:t>
      </w:r>
    </w:p>
    <w:p w:rsidR="00B865DC" w:rsidRPr="006602B3" w:rsidRDefault="006602B3" w:rsidP="00196C84">
      <w:pPr>
        <w:pStyle w:val="Prrafodelista"/>
        <w:numPr>
          <w:ilvl w:val="1"/>
          <w:numId w:val="5"/>
        </w:numPr>
        <w:tabs>
          <w:tab w:val="left" w:pos="8647"/>
          <w:tab w:val="left" w:pos="8789"/>
        </w:tabs>
        <w:spacing w:line="240" w:lineRule="atLeast"/>
        <w:ind w:right="-232"/>
        <w:contextualSpacing/>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Prohibición de considerar un proyecto de ley en más de dos legislaturas</w:t>
      </w:r>
    </w:p>
    <w:p w:rsidR="00282414" w:rsidRPr="006602B3" w:rsidRDefault="006602B3" w:rsidP="00282414">
      <w:pPr>
        <w:pStyle w:val="Prrafodelista"/>
        <w:tabs>
          <w:tab w:val="left" w:pos="8647"/>
          <w:tab w:val="left" w:pos="8789"/>
        </w:tabs>
        <w:spacing w:line="240" w:lineRule="atLeast"/>
        <w:ind w:left="1080" w:right="-232"/>
        <w:contextualSpacing/>
        <w:jc w:val="both"/>
        <w:rPr>
          <w:rFonts w:ascii="Times New Roman" w:hAnsi="Times New Roman" w:cs="Times New Roman"/>
          <w:b/>
          <w:bCs/>
          <w:color w:val="000000" w:themeColor="text1"/>
          <w:sz w:val="28"/>
          <w:szCs w:val="28"/>
          <w:lang w:val="es-ES_tradnl"/>
        </w:rPr>
      </w:pPr>
    </w:p>
    <w:p w:rsidR="0053536A" w:rsidRPr="006602B3" w:rsidRDefault="006602B3" w:rsidP="00196C84">
      <w:pPr>
        <w:pStyle w:val="Prrafodelista"/>
        <w:numPr>
          <w:ilvl w:val="0"/>
          <w:numId w:val="3"/>
        </w:numPr>
        <w:tabs>
          <w:tab w:val="left" w:pos="540"/>
          <w:tab w:val="left" w:pos="8647"/>
          <w:tab w:val="left" w:pos="8789"/>
        </w:tabs>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El </w:t>
      </w:r>
      <w:r w:rsidRPr="006602B3">
        <w:rPr>
          <w:rFonts w:ascii="Times New Roman" w:hAnsi="Times New Roman" w:cs="Times New Roman"/>
          <w:color w:val="000000" w:themeColor="text1"/>
          <w:sz w:val="28"/>
          <w:szCs w:val="28"/>
          <w:lang w:val="es-ES_tradnl"/>
        </w:rPr>
        <w:t>artículo</w:t>
      </w:r>
      <w:r w:rsidRPr="006602B3">
        <w:rPr>
          <w:rFonts w:ascii="Times New Roman" w:hAnsi="Times New Roman" w:cs="Times New Roman"/>
          <w:sz w:val="28"/>
          <w:szCs w:val="28"/>
        </w:rPr>
        <w:t xml:space="preserve"> 162 </w:t>
      </w:r>
      <w:r w:rsidRPr="006602B3">
        <w:rPr>
          <w:rFonts w:ascii="Times New Roman" w:hAnsi="Times New Roman" w:cs="Times New Roman"/>
          <w:sz w:val="28"/>
          <w:szCs w:val="28"/>
        </w:rPr>
        <w:t xml:space="preserve">de la Constitución Política prohíbe que </w:t>
      </w:r>
      <w:r w:rsidRPr="006602B3">
        <w:rPr>
          <w:rFonts w:ascii="Times New Roman" w:hAnsi="Times New Roman" w:cs="Times New Roman"/>
          <w:sz w:val="28"/>
          <w:szCs w:val="28"/>
        </w:rPr>
        <w:t>los proyectos de ley sean</w:t>
      </w:r>
      <w:r w:rsidRPr="006602B3">
        <w:rPr>
          <w:rFonts w:ascii="Times New Roman" w:hAnsi="Times New Roman" w:cs="Times New Roman"/>
          <w:sz w:val="28"/>
          <w:szCs w:val="28"/>
        </w:rPr>
        <w:t xml:space="preserve"> considerado</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en más de dos legislaturas. El proyecto de ley </w:t>
      </w:r>
      <w:r w:rsidRPr="006602B3">
        <w:rPr>
          <w:rFonts w:ascii="Times New Roman" w:hAnsi="Times New Roman" w:cs="Times New Roman"/>
          <w:sz w:val="28"/>
          <w:szCs w:val="28"/>
        </w:rPr>
        <w:t xml:space="preserve">aprobatoria del </w:t>
      </w:r>
      <w:r w:rsidRPr="006602B3">
        <w:rPr>
          <w:rFonts w:ascii="Times New Roman" w:hAnsi="Times New Roman" w:cs="Times New Roman"/>
          <w:sz w:val="28"/>
          <w:szCs w:val="28"/>
        </w:rPr>
        <w:t>Tratado sobre el Comercio de Armas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inició su trámite el 1</w:t>
      </w:r>
      <w:r w:rsidRPr="006602B3">
        <w:rPr>
          <w:rFonts w:ascii="Times New Roman" w:hAnsi="Times New Roman" w:cs="Times New Roman"/>
          <w:sz w:val="28"/>
          <w:szCs w:val="28"/>
        </w:rPr>
        <w:t>8</w:t>
      </w:r>
      <w:r w:rsidRPr="006602B3">
        <w:rPr>
          <w:rFonts w:ascii="Times New Roman" w:hAnsi="Times New Roman" w:cs="Times New Roman"/>
          <w:sz w:val="28"/>
          <w:szCs w:val="28"/>
        </w:rPr>
        <w:t xml:space="preserve"> de a</w:t>
      </w:r>
      <w:r w:rsidRPr="006602B3">
        <w:rPr>
          <w:rFonts w:ascii="Times New Roman" w:hAnsi="Times New Roman" w:cs="Times New Roman"/>
          <w:sz w:val="28"/>
          <w:szCs w:val="28"/>
        </w:rPr>
        <w:t>bril</w:t>
      </w:r>
      <w:r w:rsidRPr="006602B3">
        <w:rPr>
          <w:rFonts w:ascii="Times New Roman" w:hAnsi="Times New Roman" w:cs="Times New Roman"/>
          <w:sz w:val="28"/>
          <w:szCs w:val="28"/>
        </w:rPr>
        <w:t xml:space="preserve"> de 20</w:t>
      </w:r>
      <w:r w:rsidRPr="006602B3">
        <w:rPr>
          <w:rFonts w:ascii="Times New Roman" w:hAnsi="Times New Roman" w:cs="Times New Roman"/>
          <w:sz w:val="28"/>
          <w:szCs w:val="28"/>
        </w:rPr>
        <w:t>22</w:t>
      </w:r>
      <w:r w:rsidRPr="006602B3">
        <w:rPr>
          <w:rFonts w:ascii="Times New Roman" w:hAnsi="Times New Roman" w:cs="Times New Roman"/>
          <w:sz w:val="28"/>
          <w:szCs w:val="28"/>
        </w:rPr>
        <w:t>, esto es</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dentro de la legislatura comprendida entre el 20 de julio de 20</w:t>
      </w:r>
      <w:r w:rsidRPr="006602B3">
        <w:rPr>
          <w:rFonts w:ascii="Times New Roman" w:hAnsi="Times New Roman" w:cs="Times New Roman"/>
          <w:sz w:val="28"/>
          <w:szCs w:val="28"/>
        </w:rPr>
        <w:t>21</w:t>
      </w:r>
      <w:r w:rsidRPr="006602B3">
        <w:rPr>
          <w:rFonts w:ascii="Times New Roman" w:hAnsi="Times New Roman" w:cs="Times New Roman"/>
          <w:sz w:val="28"/>
          <w:szCs w:val="28"/>
        </w:rPr>
        <w:t xml:space="preserve"> y </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20 de junio de 202</w:t>
      </w:r>
      <w:r w:rsidRPr="006602B3">
        <w:rPr>
          <w:rFonts w:ascii="Times New Roman" w:hAnsi="Times New Roman" w:cs="Times New Roman"/>
          <w:sz w:val="28"/>
          <w:szCs w:val="28"/>
        </w:rPr>
        <w:t>2</w:t>
      </w:r>
      <w:r w:rsidRPr="006602B3">
        <w:rPr>
          <w:rFonts w:ascii="Times New Roman" w:hAnsi="Times New Roman" w:cs="Times New Roman"/>
          <w:sz w:val="28"/>
          <w:szCs w:val="28"/>
        </w:rPr>
        <w:t>. A su vez, su t</w:t>
      </w:r>
      <w:r w:rsidRPr="006602B3">
        <w:rPr>
          <w:rFonts w:ascii="Times New Roman" w:hAnsi="Times New Roman" w:cs="Times New Roman"/>
          <w:sz w:val="28"/>
          <w:szCs w:val="28"/>
        </w:rPr>
        <w:t xml:space="preserve">rámite terminó en la plenaria de la Cámara de Representantes el </w:t>
      </w:r>
      <w:r w:rsidRPr="006602B3">
        <w:rPr>
          <w:rFonts w:ascii="Times New Roman" w:hAnsi="Times New Roman" w:cs="Times New Roman"/>
          <w:sz w:val="28"/>
          <w:szCs w:val="28"/>
        </w:rPr>
        <w:t>5</w:t>
      </w:r>
      <w:r w:rsidRPr="006602B3">
        <w:rPr>
          <w:rFonts w:ascii="Times New Roman" w:hAnsi="Times New Roman" w:cs="Times New Roman"/>
          <w:sz w:val="28"/>
          <w:szCs w:val="28"/>
        </w:rPr>
        <w:t xml:space="preserve"> de </w:t>
      </w:r>
      <w:r w:rsidRPr="006602B3">
        <w:rPr>
          <w:rFonts w:ascii="Times New Roman" w:hAnsi="Times New Roman" w:cs="Times New Roman"/>
          <w:sz w:val="28"/>
          <w:szCs w:val="28"/>
        </w:rPr>
        <w:t>diciembre</w:t>
      </w:r>
      <w:r w:rsidRPr="006602B3">
        <w:rPr>
          <w:rFonts w:ascii="Times New Roman" w:hAnsi="Times New Roman" w:cs="Times New Roman"/>
          <w:sz w:val="28"/>
          <w:szCs w:val="28"/>
        </w:rPr>
        <w:t xml:space="preserve"> de 202</w:t>
      </w:r>
      <w:r w:rsidRPr="006602B3">
        <w:rPr>
          <w:rFonts w:ascii="Times New Roman" w:hAnsi="Times New Roman" w:cs="Times New Roman"/>
          <w:sz w:val="28"/>
          <w:szCs w:val="28"/>
        </w:rPr>
        <w:t>2</w:t>
      </w:r>
      <w:r w:rsidRPr="006602B3">
        <w:rPr>
          <w:rFonts w:ascii="Times New Roman" w:hAnsi="Times New Roman" w:cs="Times New Roman"/>
          <w:sz w:val="28"/>
          <w:szCs w:val="28"/>
        </w:rPr>
        <w:t>, es decir</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en la legislatura que empezó el 20 de julio de 202</w:t>
      </w:r>
      <w:r w:rsidRPr="006602B3">
        <w:rPr>
          <w:rFonts w:ascii="Times New Roman" w:hAnsi="Times New Roman" w:cs="Times New Roman"/>
          <w:sz w:val="28"/>
          <w:szCs w:val="28"/>
        </w:rPr>
        <w:t>2</w:t>
      </w:r>
      <w:r w:rsidRPr="006602B3">
        <w:rPr>
          <w:rFonts w:ascii="Times New Roman" w:hAnsi="Times New Roman" w:cs="Times New Roman"/>
          <w:sz w:val="28"/>
          <w:szCs w:val="28"/>
        </w:rPr>
        <w:t xml:space="preserve"> y acabó el 20 de junio de 202</w:t>
      </w:r>
      <w:r w:rsidRPr="006602B3">
        <w:rPr>
          <w:rFonts w:ascii="Times New Roman" w:hAnsi="Times New Roman" w:cs="Times New Roman"/>
          <w:sz w:val="28"/>
          <w:szCs w:val="28"/>
        </w:rPr>
        <w:t>3</w:t>
      </w:r>
      <w:r w:rsidRPr="006602B3">
        <w:rPr>
          <w:rFonts w:ascii="Times New Roman" w:hAnsi="Times New Roman" w:cs="Times New Roman"/>
          <w:sz w:val="28"/>
          <w:szCs w:val="28"/>
        </w:rPr>
        <w:t xml:space="preserve">. Por lo tanto, el proyecto cumple con el requisito constitucional </w:t>
      </w:r>
      <w:r w:rsidRPr="006602B3">
        <w:rPr>
          <w:rFonts w:ascii="Times New Roman" w:hAnsi="Times New Roman" w:cs="Times New Roman"/>
          <w:sz w:val="28"/>
          <w:szCs w:val="28"/>
        </w:rPr>
        <w:t>previsto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en el artículo 162 de la Constitución</w:t>
      </w:r>
      <w:r w:rsidRPr="006602B3">
        <w:rPr>
          <w:rFonts w:ascii="Times New Roman" w:hAnsi="Times New Roman" w:cs="Times New Roman"/>
          <w:sz w:val="28"/>
          <w:szCs w:val="28"/>
        </w:rPr>
        <w:t xml:space="preserve">, pues </w:t>
      </w:r>
      <w:r w:rsidRPr="006602B3">
        <w:rPr>
          <w:rFonts w:ascii="Times New Roman" w:hAnsi="Times New Roman" w:cs="Times New Roman"/>
          <w:sz w:val="28"/>
          <w:szCs w:val="28"/>
        </w:rPr>
        <w:t xml:space="preserve">su trámite </w:t>
      </w:r>
      <w:r w:rsidRPr="006602B3">
        <w:rPr>
          <w:rFonts w:ascii="Times New Roman" w:hAnsi="Times New Roman" w:cs="Times New Roman"/>
          <w:sz w:val="28"/>
          <w:szCs w:val="28"/>
        </w:rPr>
        <w:t xml:space="preserve">no excedió dos legislaturas. </w:t>
      </w:r>
    </w:p>
    <w:p w:rsidR="00157E8E" w:rsidRPr="006602B3" w:rsidRDefault="006602B3" w:rsidP="00196C84">
      <w:pPr>
        <w:pStyle w:val="Prrafodelista"/>
        <w:numPr>
          <w:ilvl w:val="0"/>
          <w:numId w:val="5"/>
        </w:numPr>
        <w:spacing w:before="0" w:beforeAutospacing="0" w:after="0" w:afterAutospacing="0" w:line="240" w:lineRule="atLeast"/>
        <w:ind w:left="720" w:right="-232" w:hanging="360"/>
        <w:contextualSpacing/>
        <w:jc w:val="both"/>
        <w:rPr>
          <w:rFonts w:ascii="Times New Roman" w:hAnsi="Times New Roman" w:cs="Times New Roman"/>
          <w:b/>
          <w:bCs/>
          <w:sz w:val="28"/>
          <w:szCs w:val="28"/>
        </w:rPr>
      </w:pPr>
      <w:r w:rsidRPr="006602B3">
        <w:rPr>
          <w:rFonts w:ascii="Times New Roman" w:hAnsi="Times New Roman" w:cs="Times New Roman"/>
          <w:b/>
          <w:bCs/>
          <w:color w:val="000000" w:themeColor="text1"/>
          <w:sz w:val="28"/>
          <w:szCs w:val="28"/>
          <w:shd w:val="clear" w:color="auto" w:fill="FFFFFF"/>
          <w:lang w:val="es-ES_tradnl"/>
        </w:rPr>
        <w:t>A</w:t>
      </w:r>
      <w:r w:rsidRPr="006602B3">
        <w:rPr>
          <w:rFonts w:ascii="Times New Roman" w:hAnsi="Times New Roman" w:cs="Times New Roman"/>
          <w:b/>
          <w:bCs/>
          <w:color w:val="000000" w:themeColor="text1"/>
          <w:sz w:val="28"/>
          <w:szCs w:val="28"/>
          <w:shd w:val="clear" w:color="auto" w:fill="FFFFFF"/>
          <w:lang w:val="es-ES_tradnl"/>
        </w:rPr>
        <w:t>creditación</w:t>
      </w:r>
      <w:r w:rsidRPr="006602B3">
        <w:rPr>
          <w:rFonts w:ascii="Times New Roman" w:hAnsi="Times New Roman" w:cs="Times New Roman"/>
          <w:b/>
          <w:bCs/>
          <w:sz w:val="28"/>
          <w:szCs w:val="28"/>
        </w:rPr>
        <w:t xml:space="preserve"> de los principios de consecutividad e identidad flexible</w:t>
      </w:r>
    </w:p>
    <w:p w:rsidR="00282414" w:rsidRPr="006602B3" w:rsidRDefault="006602B3" w:rsidP="00196C84">
      <w:pPr>
        <w:pStyle w:val="Prrafodelista"/>
        <w:numPr>
          <w:ilvl w:val="0"/>
          <w:numId w:val="3"/>
        </w:numPr>
        <w:shd w:val="clear" w:color="auto" w:fill="FFFFFF"/>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Cs/>
          <w:color w:val="000000" w:themeColor="text1"/>
          <w:sz w:val="28"/>
          <w:szCs w:val="28"/>
        </w:rPr>
        <w:t xml:space="preserve">Estos </w:t>
      </w:r>
      <w:r w:rsidRPr="006602B3">
        <w:rPr>
          <w:rFonts w:ascii="Times New Roman" w:hAnsi="Times New Roman" w:cs="Times New Roman"/>
          <w:bCs/>
          <w:color w:val="000000" w:themeColor="text1"/>
          <w:sz w:val="28"/>
          <w:szCs w:val="28"/>
        </w:rPr>
        <w:t>principios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son </w:t>
      </w:r>
      <w:r w:rsidRPr="006602B3">
        <w:rPr>
          <w:rFonts w:ascii="Times New Roman" w:hAnsi="Times New Roman" w:cs="Times New Roman"/>
          <w:color w:val="000000" w:themeColor="text1"/>
          <w:sz w:val="28"/>
          <w:szCs w:val="28"/>
        </w:rPr>
        <w:t xml:space="preserve">entendidos por este tribunal </w:t>
      </w:r>
      <w:r w:rsidRPr="006602B3">
        <w:rPr>
          <w:rFonts w:ascii="Times New Roman" w:hAnsi="Times New Roman" w:cs="Times New Roman"/>
          <w:color w:val="000000" w:themeColor="text1"/>
          <w:sz w:val="28"/>
          <w:szCs w:val="28"/>
        </w:rPr>
        <w:t>de</w:t>
      </w:r>
      <w:r w:rsidRPr="006602B3">
        <w:rPr>
          <w:rFonts w:ascii="Times New Roman" w:hAnsi="Times New Roman" w:cs="Times New Roman"/>
          <w:color w:val="000000" w:themeColor="text1"/>
          <w:sz w:val="28"/>
          <w:szCs w:val="28"/>
        </w:rPr>
        <w:t xml:space="preserve"> la siguiente manera:</w:t>
      </w:r>
      <w:r w:rsidRPr="006602B3">
        <w:rPr>
          <w:rFonts w:ascii="Times New Roman" w:hAnsi="Times New Roman" w:cs="Times New Roman"/>
          <w:color w:val="000000" w:themeColor="text1"/>
          <w:sz w:val="28"/>
          <w:szCs w:val="28"/>
        </w:rPr>
        <w:t xml:space="preserve"> (i) el de consecutividad, como </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shd w:val="clear" w:color="auto" w:fill="FFFFFF"/>
        </w:rPr>
        <w:t>aquel en virtud del cual los proyectos de ley, por regla general, deberán someterse a cuatro debates, uno en cada Comisión Permanente, y el segundo en la Plenaria de la respectiva corporación”</w:t>
      </w:r>
      <w:r w:rsidRPr="006602B3">
        <w:rPr>
          <w:rStyle w:val="Refdenotaalpie"/>
          <w:rFonts w:ascii="Times New Roman" w:hAnsi="Times New Roman" w:cs="Times New Roman"/>
          <w:sz w:val="28"/>
          <w:szCs w:val="28"/>
        </w:rPr>
        <w:footnoteReference w:id="128"/>
      </w:r>
      <w:r w:rsidRPr="006602B3">
        <w:rPr>
          <w:rFonts w:ascii="Times New Roman" w:hAnsi="Times New Roman" w:cs="Times New Roman"/>
          <w:color w:val="000000" w:themeColor="text1"/>
          <w:sz w:val="28"/>
          <w:szCs w:val="28"/>
          <w:shd w:val="clear" w:color="auto" w:fill="FFFFFF"/>
        </w:rPr>
        <w:t>. Lo an</w:t>
      </w:r>
      <w:r w:rsidRPr="006602B3">
        <w:rPr>
          <w:rFonts w:ascii="Times New Roman" w:hAnsi="Times New Roman" w:cs="Times New Roman"/>
          <w:color w:val="000000" w:themeColor="text1"/>
          <w:sz w:val="28"/>
          <w:szCs w:val="28"/>
          <w:shd w:val="clear" w:color="auto" w:fill="FFFFFF"/>
        </w:rPr>
        <w:t>terior</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implica que “la </w:t>
      </w:r>
      <w:r w:rsidRPr="006602B3">
        <w:rPr>
          <w:rFonts w:ascii="Times New Roman" w:hAnsi="Times New Roman" w:cs="Times New Roman"/>
          <w:color w:val="000000" w:themeColor="text1"/>
          <w:sz w:val="28"/>
          <w:szCs w:val="28"/>
          <w:shd w:val="clear" w:color="auto" w:fill="FFFFFF"/>
        </w:rPr>
        <w:t>totalidad del articulado propuesto en la ponencia presentada debe ser discutido y votado por la comisión constitucional permanente o por la plenaria, según sea el caso”</w:t>
      </w:r>
      <w:r w:rsidRPr="006602B3">
        <w:rPr>
          <w:rStyle w:val="Refdenotaalpie"/>
          <w:rFonts w:ascii="Times New Roman" w:hAnsi="Times New Roman" w:cs="Times New Roman"/>
          <w:sz w:val="28"/>
          <w:szCs w:val="28"/>
        </w:rPr>
        <w:footnoteReference w:id="129"/>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Por s</w:t>
      </w:r>
      <w:r w:rsidRPr="006602B3">
        <w:rPr>
          <w:rFonts w:ascii="Times New Roman" w:hAnsi="Times New Roman" w:cs="Times New Roman"/>
          <w:color w:val="000000" w:themeColor="text1"/>
          <w:sz w:val="28"/>
          <w:szCs w:val="28"/>
          <w:shd w:val="clear" w:color="auto" w:fill="FFFFFF"/>
        </w:rPr>
        <w:t>u</w:t>
      </w:r>
      <w:r w:rsidRPr="006602B3">
        <w:rPr>
          <w:rFonts w:ascii="Times New Roman" w:hAnsi="Times New Roman" w:cs="Times New Roman"/>
          <w:color w:val="000000" w:themeColor="text1"/>
          <w:sz w:val="28"/>
          <w:szCs w:val="28"/>
          <w:shd w:val="clear" w:color="auto" w:fill="FFFFFF"/>
        </w:rPr>
        <w:t xml:space="preserve"> parte</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(ii) el de </w:t>
      </w:r>
      <w:r w:rsidRPr="006602B3">
        <w:rPr>
          <w:rFonts w:ascii="Times New Roman" w:hAnsi="Times New Roman" w:cs="Times New Roman"/>
          <w:color w:val="000000" w:themeColor="text1"/>
          <w:sz w:val="28"/>
          <w:szCs w:val="28"/>
          <w:shd w:val="clear" w:color="auto" w:fill="FFFFFF"/>
        </w:rPr>
        <w:t xml:space="preserve">identidad flexible </w:t>
      </w:r>
      <w:r w:rsidRPr="006602B3">
        <w:rPr>
          <w:rFonts w:ascii="Times New Roman" w:hAnsi="Times New Roman" w:cs="Times New Roman"/>
          <w:color w:val="000000" w:themeColor="text1"/>
          <w:sz w:val="28"/>
          <w:szCs w:val="28"/>
          <w:shd w:val="clear" w:color="auto" w:fill="FFFFFF"/>
        </w:rPr>
        <w:t xml:space="preserve">se refiere al </w:t>
      </w:r>
      <w:r w:rsidRPr="006602B3">
        <w:rPr>
          <w:rFonts w:ascii="Times New Roman" w:hAnsi="Times New Roman" w:cs="Times New Roman"/>
          <w:color w:val="000000" w:themeColor="text1"/>
          <w:sz w:val="28"/>
          <w:szCs w:val="28"/>
          <w:shd w:val="clear" w:color="auto" w:fill="FFFFFF"/>
        </w:rPr>
        <w:t>análisis</w:t>
      </w:r>
      <w:r w:rsidRPr="006602B3">
        <w:rPr>
          <w:rFonts w:ascii="Times New Roman" w:hAnsi="Times New Roman" w:cs="Times New Roman"/>
          <w:color w:val="000000" w:themeColor="text1"/>
          <w:sz w:val="28"/>
          <w:szCs w:val="28"/>
          <w:shd w:val="clear" w:color="auto" w:fill="FFFFFF"/>
        </w:rPr>
        <w:t xml:space="preserve"> del contenido de los debates para determinar si las </w:t>
      </w:r>
      <w:r w:rsidRPr="006602B3">
        <w:rPr>
          <w:rFonts w:ascii="Times New Roman" w:hAnsi="Times New Roman" w:cs="Times New Roman"/>
          <w:color w:val="000000" w:themeColor="text1"/>
          <w:sz w:val="28"/>
          <w:szCs w:val="28"/>
          <w:shd w:val="clear" w:color="auto" w:fill="FFFFFF"/>
        </w:rPr>
        <w:t>disposiciones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aprobadas</w:t>
      </w:r>
      <w:r w:rsidRPr="006602B3">
        <w:rPr>
          <w:rFonts w:ascii="Times New Roman" w:hAnsi="Times New Roman" w:cs="Times New Roman"/>
          <w:color w:val="000000" w:themeColor="text1"/>
          <w:sz w:val="28"/>
          <w:szCs w:val="28"/>
          <w:shd w:val="clear" w:color="auto" w:fill="FFFFFF"/>
        </w:rPr>
        <w:t xml:space="preserve"> fueron efectivamente debatidas. En ese sentido, dicho principio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“conlleva una valoración de que las distintas modificaciones y adiciones introducidas a lo largo de las </w:t>
      </w:r>
      <w:r w:rsidRPr="006602B3">
        <w:rPr>
          <w:rFonts w:ascii="Times New Roman" w:hAnsi="Times New Roman" w:cs="Times New Roman"/>
          <w:color w:val="000000" w:themeColor="text1"/>
          <w:sz w:val="28"/>
          <w:szCs w:val="28"/>
          <w:lang w:val="es-ES_tradnl"/>
        </w:rPr>
        <w:t>discusione</w:t>
      </w:r>
      <w:r w:rsidRPr="006602B3">
        <w:rPr>
          <w:rFonts w:ascii="Times New Roman" w:hAnsi="Times New Roman" w:cs="Times New Roman"/>
          <w:color w:val="000000" w:themeColor="text1"/>
          <w:sz w:val="28"/>
          <w:szCs w:val="28"/>
          <w:lang w:val="es-ES_tradnl"/>
        </w:rPr>
        <w:t>s y sus correspondientes votaciones guarden conexidad con lo debatido y aprobado en la instancia anterior”</w:t>
      </w:r>
      <w:r w:rsidRPr="006602B3">
        <w:rPr>
          <w:rFonts w:ascii="Times New Roman" w:hAnsi="Times New Roman" w:cs="Times New Roman"/>
          <w:color w:val="000000" w:themeColor="text1"/>
          <w:sz w:val="28"/>
          <w:szCs w:val="28"/>
          <w:vertAlign w:val="superscript"/>
          <w:lang w:val="es-ES_tradnl"/>
        </w:rPr>
        <w:footnoteReference w:id="130"/>
      </w:r>
      <w:r w:rsidRPr="006602B3">
        <w:rPr>
          <w:rFonts w:ascii="Times New Roman" w:hAnsi="Times New Roman" w:cs="Times New Roman"/>
          <w:color w:val="000000" w:themeColor="text1"/>
          <w:sz w:val="28"/>
          <w:szCs w:val="28"/>
          <w:lang w:val="es-ES_tradnl"/>
        </w:rPr>
        <w:t xml:space="preserve">. </w:t>
      </w:r>
    </w:p>
    <w:p w:rsidR="00282414" w:rsidRPr="006602B3" w:rsidRDefault="006602B3" w:rsidP="00BA1C8E">
      <w:pPr>
        <w:pStyle w:val="Prrafodelista"/>
        <w:numPr>
          <w:ilvl w:val="0"/>
          <w:numId w:val="3"/>
        </w:numPr>
        <w:shd w:val="clear" w:color="auto" w:fill="FFFFFF"/>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lang w:val="es-ES_tradnl"/>
        </w:rPr>
        <w:t>Ahora bien, respecto del análisis de constitucionalidad de leyes aprobatorias de tratados internacionales, la jurisprudencia de la Corte Constituc</w:t>
      </w:r>
      <w:r w:rsidRPr="006602B3">
        <w:rPr>
          <w:rFonts w:ascii="Times New Roman" w:hAnsi="Times New Roman" w:cs="Times New Roman"/>
          <w:color w:val="000000" w:themeColor="text1"/>
          <w:sz w:val="28"/>
          <w:szCs w:val="28"/>
          <w:lang w:val="es-ES_tradnl"/>
        </w:rPr>
        <w:t xml:space="preserve">ional </w:t>
      </w:r>
      <w:r w:rsidRPr="006602B3">
        <w:rPr>
          <w:rFonts w:ascii="Times New Roman" w:hAnsi="Times New Roman" w:cs="Times New Roman"/>
          <w:color w:val="000000" w:themeColor="text1"/>
          <w:sz w:val="28"/>
          <w:szCs w:val="28"/>
          <w:lang w:val="es-ES_tradnl"/>
        </w:rPr>
        <w:t>resalta</w:t>
      </w:r>
      <w:r w:rsidRPr="006602B3">
        <w:rPr>
          <w:rFonts w:ascii="Times New Roman" w:hAnsi="Times New Roman" w:cs="Times New Roman"/>
          <w:color w:val="000000" w:themeColor="text1"/>
          <w:sz w:val="28"/>
          <w:szCs w:val="28"/>
          <w:lang w:val="es-ES_tradnl"/>
        </w:rPr>
        <w:t xml:space="preserve"> que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es usual que los proyectos de ley no sufran modificaciones en el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trámite legislativo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vertAlign w:val="superscript"/>
        </w:rPr>
        <w:footnoteReference w:id="131"/>
      </w:r>
      <w:r w:rsidRPr="006602B3">
        <w:rPr>
          <w:rFonts w:ascii="Times New Roman" w:hAnsi="Times New Roman" w:cs="Times New Roman"/>
          <w:color w:val="000000" w:themeColor="text1"/>
          <w:sz w:val="28"/>
          <w:szCs w:val="28"/>
          <w:lang w:val="es-ES_tradnl"/>
        </w:rPr>
        <w:t xml:space="preserve">, debido a la competencia asignada al Congreso de la República en el artículo </w:t>
      </w:r>
      <w:r w:rsidRPr="006602B3">
        <w:rPr>
          <w:rFonts w:ascii="Times New Roman" w:hAnsi="Times New Roman" w:cs="Times New Roman"/>
          <w:color w:val="000000" w:themeColor="text1"/>
          <w:sz w:val="28"/>
          <w:szCs w:val="28"/>
          <w:lang w:val="es-ES_tradnl"/>
        </w:rPr>
        <w:t>121.6 de la Constitución</w:t>
      </w:r>
      <w:r w:rsidRPr="006602B3">
        <w:rPr>
          <w:rFonts w:ascii="Times New Roman" w:hAnsi="Times New Roman" w:cs="Times New Roman"/>
          <w:color w:val="000000" w:themeColor="text1"/>
          <w:sz w:val="28"/>
          <w:szCs w:val="28"/>
          <w:lang w:val="es-ES_tradnl"/>
        </w:rPr>
        <w:t>, la cual se limita</w:t>
      </w:r>
      <w:r w:rsidRPr="006602B3">
        <w:rPr>
          <w:rFonts w:ascii="Times New Roman" w:hAnsi="Times New Roman" w:cs="Times New Roman"/>
          <w:color w:val="000000" w:themeColor="text1"/>
          <w:sz w:val="28"/>
          <w:szCs w:val="28"/>
          <w:lang w:val="es-ES_tradnl"/>
        </w:rPr>
        <w:t>, en principio,</w:t>
      </w:r>
      <w:r w:rsidRPr="006602B3">
        <w:rPr>
          <w:rFonts w:ascii="Times New Roman" w:hAnsi="Times New Roman" w:cs="Times New Roman"/>
          <w:color w:val="000000" w:themeColor="text1"/>
          <w:sz w:val="28"/>
          <w:szCs w:val="28"/>
          <w:lang w:val="es-ES_tradnl"/>
        </w:rPr>
        <w:t xml:space="preserve"> a </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probar o improbar </w:t>
      </w:r>
      <w:r w:rsidRPr="006602B3">
        <w:rPr>
          <w:rFonts w:ascii="Times New Roman" w:hAnsi="Times New Roman" w:cs="Times New Roman"/>
          <w:color w:val="000000" w:themeColor="text1"/>
          <w:sz w:val="28"/>
          <w:szCs w:val="28"/>
          <w:lang w:val="es-ES_tradnl"/>
        </w:rPr>
        <w:t xml:space="preserve">los tratados que el Gobierno celebre con otros Estados o con entidades de derecho </w:t>
      </w:r>
      <w:r w:rsidRPr="006602B3">
        <w:rPr>
          <w:rFonts w:ascii="Times New Roman" w:hAnsi="Times New Roman" w:cs="Times New Roman"/>
          <w:color w:val="000000" w:themeColor="text1"/>
          <w:sz w:val="28"/>
          <w:szCs w:val="28"/>
          <w:lang w:val="es-ES_tradnl"/>
        </w:rPr>
        <w:t>internacional.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sz w:val="28"/>
          <w:szCs w:val="28"/>
          <w:shd w:val="clear" w:color="auto" w:fill="FFFFFF"/>
          <w:lang w:val="es-CO"/>
        </w:rPr>
        <w:t>Así pues, el Congreso no tiene la facultad para modificar el texto de los tratados, aunque si puede aprobarlos parcialmente o formular reserv</w:t>
      </w:r>
      <w:r w:rsidRPr="006602B3">
        <w:rPr>
          <w:rFonts w:ascii="Times New Roman" w:hAnsi="Times New Roman" w:cs="Times New Roman"/>
          <w:color w:val="000000"/>
          <w:sz w:val="28"/>
          <w:szCs w:val="28"/>
          <w:shd w:val="clear" w:color="auto" w:fill="FFFFFF"/>
          <w:lang w:val="es-CO"/>
        </w:rPr>
        <w:t>as</w:t>
      </w:r>
      <w:r w:rsidRPr="006602B3">
        <w:rPr>
          <w:rStyle w:val="Refdenotaalpie"/>
          <w:rFonts w:ascii="Times New Roman" w:hAnsi="Times New Roman" w:cs="Times New Roman"/>
          <w:color w:val="000000"/>
          <w:sz w:val="28"/>
          <w:szCs w:val="28"/>
          <w:shd w:val="clear" w:color="auto" w:fill="FFFFFF"/>
          <w:lang w:val="es-CO"/>
        </w:rPr>
        <w:footnoteReference w:id="132"/>
      </w:r>
      <w:r w:rsidRPr="006602B3">
        <w:rPr>
          <w:rFonts w:ascii="Times New Roman" w:hAnsi="Times New Roman" w:cs="Times New Roman"/>
          <w:color w:val="000000"/>
          <w:sz w:val="28"/>
          <w:szCs w:val="28"/>
          <w:shd w:val="clear" w:color="auto" w:fill="FFFFFF"/>
          <w:lang w:val="es-CO"/>
        </w:rPr>
        <w:t>, en atención a lo dispuesto en el artículo 217 de la Ley 5 de 1992. No obstante, esa situación no se presentó en este caso y, por consiguiente,</w:t>
      </w:r>
      <w:r w:rsidRPr="006602B3">
        <w:rPr>
          <w:rFonts w:ascii="Times New Roman" w:hAnsi="Times New Roman" w:cs="Times New Roman"/>
          <w:color w:val="000000" w:themeColor="text1"/>
          <w:sz w:val="28"/>
          <w:szCs w:val="28"/>
          <w:shd w:val="clear" w:color="auto" w:fill="FFFFFF"/>
          <w:lang w:val="es-ES_tradnl"/>
        </w:rPr>
        <w:t xml:space="preserve"> la Corte encuentra satisfechos los principios de consecutividad e identidad flexible. </w:t>
      </w:r>
      <w:r w:rsidRPr="006602B3">
        <w:rPr>
          <w:rFonts w:ascii="Times New Roman" w:hAnsi="Times New Roman" w:cs="Times New Roman"/>
          <w:color w:val="000000" w:themeColor="text1"/>
          <w:sz w:val="28"/>
          <w:szCs w:val="28"/>
          <w:shd w:val="clear" w:color="auto" w:fill="FFFFFF"/>
          <w:lang w:val="es-ES_tradnl"/>
        </w:rPr>
        <w:t>Así, d</w:t>
      </w:r>
      <w:r w:rsidRPr="006602B3">
        <w:rPr>
          <w:rFonts w:ascii="Times New Roman" w:hAnsi="Times New Roman" w:cs="Times New Roman"/>
          <w:color w:val="000000" w:themeColor="text1"/>
          <w:sz w:val="28"/>
          <w:szCs w:val="28"/>
          <w:shd w:val="clear" w:color="auto" w:fill="FFFFFF"/>
          <w:lang w:val="es-ES_tradnl"/>
        </w:rPr>
        <w:t xml:space="preserve">e los </w:t>
      </w:r>
      <w:r w:rsidRPr="006602B3">
        <w:rPr>
          <w:rFonts w:ascii="Times New Roman" w:hAnsi="Times New Roman" w:cs="Times New Roman"/>
          <w:color w:val="000000" w:themeColor="text1"/>
          <w:sz w:val="28"/>
          <w:szCs w:val="28"/>
          <w:shd w:val="clear" w:color="auto" w:fill="FFFFFF"/>
          <w:lang w:val="es-ES_tradnl"/>
        </w:rPr>
        <w:t>antecedentes legislativos</w:t>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se desprende que la Ley 2</w:t>
      </w:r>
      <w:r w:rsidRPr="006602B3">
        <w:rPr>
          <w:rFonts w:ascii="Times New Roman" w:hAnsi="Times New Roman" w:cs="Times New Roman"/>
          <w:color w:val="000000" w:themeColor="text1"/>
          <w:sz w:val="28"/>
          <w:szCs w:val="28"/>
          <w:shd w:val="clear" w:color="auto" w:fill="FFFFFF"/>
          <w:lang w:val="es-ES_tradnl"/>
        </w:rPr>
        <w:t>289 de 2023</w:t>
      </w:r>
      <w:r w:rsidRPr="006602B3">
        <w:rPr>
          <w:rFonts w:ascii="Times New Roman" w:hAnsi="Times New Roman" w:cs="Times New Roman"/>
          <w:color w:val="000000" w:themeColor="text1"/>
          <w:sz w:val="28"/>
          <w:szCs w:val="28"/>
          <w:shd w:val="clear" w:color="auto" w:fill="FFFFFF"/>
          <w:lang w:val="es-ES_tradnl"/>
        </w:rPr>
        <w:t xml:space="preserve"> fue aprobada en los cuatro debates y</w:t>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en el curso de</w:t>
      </w:r>
      <w:r w:rsidRPr="006602B3">
        <w:rPr>
          <w:rFonts w:ascii="Times New Roman" w:hAnsi="Times New Roman" w:cs="Times New Roman"/>
          <w:color w:val="000000" w:themeColor="text1"/>
          <w:sz w:val="28"/>
          <w:szCs w:val="28"/>
          <w:shd w:val="clear" w:color="auto" w:fill="FFFFFF"/>
          <w:lang w:val="es-ES_tradnl"/>
        </w:rPr>
        <w:t xml:space="preserve"> ellos,</w:t>
      </w:r>
      <w:r w:rsidRPr="006602B3">
        <w:rPr>
          <w:rFonts w:ascii="Times New Roman" w:hAnsi="Times New Roman" w:cs="Times New Roman"/>
          <w:color w:val="000000" w:themeColor="text1"/>
          <w:sz w:val="28"/>
          <w:szCs w:val="28"/>
          <w:shd w:val="clear" w:color="auto" w:fill="FFFFFF"/>
          <w:lang w:val="es-ES_tradnl"/>
        </w:rPr>
        <w:t xml:space="preserve"> no se presentó ninguna modificación que diera lugar a considerar el quebrantamiento de dichos principios. </w:t>
      </w:r>
      <w:r w:rsidRPr="006602B3">
        <w:rPr>
          <w:rFonts w:ascii="Times New Roman" w:hAnsi="Times New Roman" w:cs="Times New Roman"/>
          <w:color w:val="000000" w:themeColor="text1"/>
          <w:sz w:val="28"/>
          <w:szCs w:val="28"/>
          <w:lang w:val="es-ES_tradnl"/>
        </w:rPr>
        <w:t xml:space="preserve">Por lo anterior, el texto </w:t>
      </w:r>
      <w:r w:rsidRPr="006602B3">
        <w:rPr>
          <w:rFonts w:ascii="Times New Roman" w:hAnsi="Times New Roman" w:cs="Times New Roman"/>
          <w:color w:val="000000" w:themeColor="text1"/>
          <w:sz w:val="28"/>
          <w:szCs w:val="28"/>
          <w:lang w:val="es-ES_tradnl"/>
        </w:rPr>
        <w:t xml:space="preserve">del proyecto de ley no fue sometido a conciliación, según consta en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 xml:space="preserve">certificación enviada por el </w:t>
      </w:r>
      <w:r w:rsidRPr="006602B3">
        <w:rPr>
          <w:rFonts w:ascii="Times New Roman" w:hAnsi="Times New Roman" w:cs="Times New Roman"/>
          <w:color w:val="000000" w:themeColor="text1"/>
          <w:sz w:val="28"/>
          <w:szCs w:val="28"/>
          <w:shd w:val="clear" w:color="auto" w:fill="FFFFFF"/>
        </w:rPr>
        <w:t>secretario general d</w:t>
      </w:r>
      <w:r w:rsidRPr="006602B3">
        <w:rPr>
          <w:rFonts w:ascii="Times New Roman" w:hAnsi="Times New Roman" w:cs="Times New Roman"/>
          <w:color w:val="000000" w:themeColor="text1"/>
          <w:sz w:val="28"/>
          <w:szCs w:val="28"/>
          <w:shd w:val="clear" w:color="auto" w:fill="FFFFFF"/>
        </w:rPr>
        <w:t>e la Cámara</w:t>
      </w:r>
      <w:r w:rsidRPr="006602B3">
        <w:rPr>
          <w:rFonts w:ascii="Times New Roman" w:hAnsi="Times New Roman" w:cs="Times New Roman"/>
          <w:color w:val="000000" w:themeColor="text1"/>
          <w:sz w:val="28"/>
          <w:szCs w:val="28"/>
          <w:shd w:val="clear" w:color="auto" w:fill="FFFFFF"/>
        </w:rPr>
        <w:t xml:space="preserve"> de Representantes el día 27 de marzo de 2023</w:t>
      </w:r>
      <w:r w:rsidRPr="006602B3">
        <w:rPr>
          <w:rFonts w:ascii="Times New Roman" w:hAnsi="Times New Roman" w:cs="Times New Roman"/>
          <w:color w:val="000000" w:themeColor="text1"/>
          <w:sz w:val="28"/>
          <w:szCs w:val="28"/>
          <w:shd w:val="clear" w:color="auto" w:fill="FFFFFF"/>
          <w:vertAlign w:val="superscript"/>
        </w:rPr>
        <w:footnoteReference w:id="133"/>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p>
    <w:p w:rsidR="002102CE" w:rsidRPr="006602B3" w:rsidRDefault="006602B3" w:rsidP="00196C84">
      <w:pPr>
        <w:pStyle w:val="Prrafodelista"/>
        <w:numPr>
          <w:ilvl w:val="0"/>
          <w:numId w:val="3"/>
        </w:numPr>
        <w:shd w:val="clear" w:color="auto" w:fill="FFFFFF"/>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shd w:val="clear" w:color="auto" w:fill="FFFFFF"/>
        </w:rPr>
        <w:t xml:space="preserve">De acuerdo con lo expuesto, es posible concluir que el procedimiento legislativo </w:t>
      </w:r>
      <w:r w:rsidRPr="006602B3">
        <w:rPr>
          <w:rFonts w:ascii="Times New Roman" w:hAnsi="Times New Roman" w:cs="Times New Roman"/>
          <w:color w:val="000000" w:themeColor="text1"/>
          <w:sz w:val="28"/>
          <w:szCs w:val="28"/>
          <w:shd w:val="clear" w:color="auto" w:fill="FFFFFF"/>
        </w:rPr>
        <w:t xml:space="preserve">que dio lugar a la </w:t>
      </w:r>
      <w:r w:rsidRPr="006602B3">
        <w:rPr>
          <w:rFonts w:ascii="Times New Roman" w:hAnsi="Times New Roman" w:cs="Times New Roman"/>
          <w:color w:val="000000" w:themeColor="text1"/>
          <w:sz w:val="28"/>
          <w:szCs w:val="28"/>
          <w:shd w:val="clear" w:color="auto" w:fill="FFFFFF"/>
        </w:rPr>
        <w:t>a</w:t>
      </w:r>
      <w:r w:rsidRPr="006602B3">
        <w:rPr>
          <w:rFonts w:ascii="Times New Roman" w:hAnsi="Times New Roman" w:cs="Times New Roman"/>
          <w:color w:val="000000" w:themeColor="text1"/>
          <w:sz w:val="28"/>
          <w:szCs w:val="28"/>
          <w:shd w:val="clear" w:color="auto" w:fill="FFFFFF"/>
        </w:rPr>
        <w:t>dopción</w:t>
      </w:r>
      <w:r w:rsidRPr="006602B3">
        <w:rPr>
          <w:rFonts w:ascii="Times New Roman" w:hAnsi="Times New Roman" w:cs="Times New Roman"/>
          <w:color w:val="000000" w:themeColor="text1"/>
          <w:sz w:val="28"/>
          <w:szCs w:val="28"/>
          <w:shd w:val="clear" w:color="auto" w:fill="FFFFFF"/>
        </w:rPr>
        <w:t xml:space="preserve"> de</w:t>
      </w:r>
      <w:r w:rsidRPr="006602B3">
        <w:rPr>
          <w:rFonts w:ascii="Times New Roman" w:hAnsi="Times New Roman" w:cs="Times New Roman"/>
          <w:color w:val="000000" w:themeColor="text1"/>
          <w:sz w:val="28"/>
          <w:szCs w:val="28"/>
          <w:shd w:val="clear" w:color="auto" w:fill="FFFFFF"/>
        </w:rPr>
        <w:t xml:space="preserve"> la Ley 2</w:t>
      </w:r>
      <w:r w:rsidRPr="006602B3">
        <w:rPr>
          <w:rFonts w:ascii="Times New Roman" w:hAnsi="Times New Roman" w:cs="Times New Roman"/>
          <w:color w:val="000000" w:themeColor="text1"/>
          <w:sz w:val="28"/>
          <w:szCs w:val="28"/>
          <w:shd w:val="clear" w:color="auto" w:fill="FFFFFF"/>
        </w:rPr>
        <w:t>289</w:t>
      </w:r>
      <w:r w:rsidRPr="006602B3">
        <w:rPr>
          <w:rFonts w:ascii="Times New Roman" w:hAnsi="Times New Roman" w:cs="Times New Roman"/>
          <w:color w:val="000000" w:themeColor="text1"/>
          <w:sz w:val="28"/>
          <w:szCs w:val="28"/>
          <w:shd w:val="clear" w:color="auto" w:fill="FFFFFF"/>
        </w:rPr>
        <w:t xml:space="preserve"> de 202</w:t>
      </w:r>
      <w:r w:rsidRPr="006602B3">
        <w:rPr>
          <w:rFonts w:ascii="Times New Roman" w:hAnsi="Times New Roman" w:cs="Times New Roman"/>
          <w:color w:val="000000" w:themeColor="text1"/>
          <w:sz w:val="28"/>
          <w:szCs w:val="28"/>
          <w:shd w:val="clear" w:color="auto" w:fill="FFFFFF"/>
        </w:rPr>
        <w:t>3</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por </w:t>
      </w:r>
      <w:r w:rsidRPr="006602B3">
        <w:rPr>
          <w:rFonts w:ascii="Times New Roman" w:hAnsi="Times New Roman" w:cs="Times New Roman"/>
          <w:color w:val="000000" w:themeColor="text1"/>
          <w:sz w:val="28"/>
          <w:szCs w:val="28"/>
          <w:shd w:val="clear" w:color="auto" w:fill="FFFFFF"/>
        </w:rPr>
        <w:t>medio de la cual se apr</w:t>
      </w:r>
      <w:r w:rsidRPr="006602B3">
        <w:rPr>
          <w:rFonts w:ascii="Times New Roman" w:hAnsi="Times New Roman" w:cs="Times New Roman"/>
          <w:color w:val="000000" w:themeColor="text1"/>
          <w:sz w:val="28"/>
          <w:szCs w:val="28"/>
          <w:shd w:val="clear" w:color="auto" w:fill="FFFFFF"/>
        </w:rPr>
        <w:t xml:space="preserve">obó el </w:t>
      </w:r>
      <w:r w:rsidRPr="006602B3">
        <w:rPr>
          <w:rFonts w:ascii="Times New Roman" w:hAnsi="Times New Roman" w:cs="Times New Roman"/>
          <w:color w:val="000000" w:themeColor="text1"/>
          <w:sz w:val="28"/>
          <w:szCs w:val="28"/>
          <w:shd w:val="clear" w:color="auto" w:fill="FFFFFF"/>
        </w:rPr>
        <w:t>Tratado sobre el Comercio de Armas</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cumplió con todos los requisitos formales</w:t>
      </w:r>
      <w:r w:rsidRPr="006602B3">
        <w:rPr>
          <w:rFonts w:ascii="Times New Roman" w:hAnsi="Times New Roman" w:cs="Times New Roman"/>
          <w:color w:val="000000" w:themeColor="text1"/>
          <w:sz w:val="28"/>
          <w:szCs w:val="28"/>
          <w:shd w:val="clear" w:color="auto" w:fill="FFFFFF"/>
        </w:rPr>
        <w:t xml:space="preserve"> requeridos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A </w:t>
      </w:r>
      <w:r w:rsidRPr="006602B3">
        <w:rPr>
          <w:rFonts w:ascii="Times New Roman" w:hAnsi="Times New Roman" w:cs="Times New Roman"/>
          <w:color w:val="000000" w:themeColor="text1"/>
          <w:sz w:val="28"/>
          <w:szCs w:val="28"/>
          <w:shd w:val="clear" w:color="auto" w:fill="FFFFFF"/>
        </w:rPr>
        <w:t>continuación</w:t>
      </w:r>
      <w:r w:rsidRPr="006602B3">
        <w:rPr>
          <w:rFonts w:ascii="Times New Roman" w:hAnsi="Times New Roman" w:cs="Times New Roman"/>
          <w:color w:val="000000" w:themeColor="text1"/>
          <w:sz w:val="28"/>
          <w:szCs w:val="28"/>
          <w:shd w:val="clear" w:color="auto" w:fill="FFFFFF"/>
        </w:rPr>
        <w:t>,</w:t>
      </w:r>
      <w:r w:rsidRPr="006602B3">
        <w:rPr>
          <w:rFonts w:ascii="Times New Roman" w:eastAsia="Calibri" w:hAnsi="Times New Roman" w:cs="Times New Roman"/>
          <w:iCs/>
          <w:color w:val="000000" w:themeColor="text1"/>
          <w:sz w:val="28"/>
          <w:szCs w:val="28"/>
          <w:lang w:val="es-ES_tradnl"/>
        </w:rPr>
        <w:t xml:space="preserve"> la Sala Plena hará la revisión material de</w:t>
      </w:r>
      <w:r w:rsidRPr="006602B3">
        <w:rPr>
          <w:rFonts w:ascii="Times New Roman" w:eastAsia="Calibri" w:hAnsi="Times New Roman" w:cs="Times New Roman"/>
          <w:iCs/>
          <w:color w:val="000000" w:themeColor="text1"/>
          <w:sz w:val="28"/>
          <w:szCs w:val="28"/>
          <w:lang w:val="es-ES_tradnl"/>
        </w:rPr>
        <w:t xml:space="preserve"> dicho instrumento internacional y de su ley aprobatoria. </w:t>
      </w:r>
    </w:p>
    <w:p w:rsidR="005A7D16" w:rsidRPr="006602B3" w:rsidRDefault="006602B3" w:rsidP="002137EA">
      <w:pPr>
        <w:tabs>
          <w:tab w:val="left" w:pos="540"/>
        </w:tabs>
        <w:ind w:right="-234"/>
        <w:jc w:val="both"/>
        <w:rPr>
          <w:rFonts w:ascii="Times New Roman" w:hAnsi="Times New Roman" w:cs="Times New Roman"/>
          <w:b/>
          <w:bCs/>
          <w:color w:val="000000" w:themeColor="text1"/>
          <w:sz w:val="28"/>
          <w:szCs w:val="28"/>
          <w:lang w:val="es-ES_tradnl"/>
        </w:rPr>
      </w:pPr>
    </w:p>
    <w:p w:rsidR="005A1704" w:rsidRPr="006602B3" w:rsidRDefault="006602B3" w:rsidP="00196C84">
      <w:pPr>
        <w:pStyle w:val="Prrafodelista"/>
        <w:numPr>
          <w:ilvl w:val="0"/>
          <w:numId w:val="5"/>
        </w:numPr>
        <w:spacing w:before="0" w:beforeAutospacing="0" w:after="0" w:afterAutospacing="0" w:line="240" w:lineRule="atLeast"/>
        <w:ind w:left="720" w:right="-232" w:hanging="360"/>
        <w:contextualSpacing/>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Revisión </w:t>
      </w:r>
      <w:r w:rsidRPr="006602B3">
        <w:rPr>
          <w:rFonts w:ascii="Times New Roman" w:hAnsi="Times New Roman" w:cs="Times New Roman"/>
          <w:b/>
          <w:bCs/>
          <w:color w:val="000000" w:themeColor="text1"/>
          <w:sz w:val="28"/>
          <w:szCs w:val="28"/>
          <w:shd w:val="clear" w:color="auto" w:fill="FFFFFF"/>
          <w:lang w:val="es-ES_tradnl"/>
        </w:rPr>
        <w:t>material</w:t>
      </w:r>
      <w:r w:rsidRPr="006602B3">
        <w:rPr>
          <w:rFonts w:ascii="Times New Roman" w:hAnsi="Times New Roman" w:cs="Times New Roman"/>
          <w:b/>
          <w:bCs/>
          <w:color w:val="000000" w:themeColor="text1"/>
          <w:sz w:val="28"/>
          <w:szCs w:val="28"/>
          <w:lang w:val="es-ES_tradnl"/>
        </w:rPr>
        <w:t xml:space="preserve"> de</w:t>
      </w:r>
      <w:r w:rsidRPr="006602B3">
        <w:rPr>
          <w:rFonts w:ascii="Times New Roman" w:hAnsi="Times New Roman" w:cs="Times New Roman"/>
          <w:b/>
          <w:bCs/>
          <w:color w:val="000000" w:themeColor="text1"/>
          <w:sz w:val="28"/>
          <w:szCs w:val="28"/>
          <w:lang w:val="es-ES_tradnl"/>
        </w:rPr>
        <w:t xml:space="preserve">l </w:t>
      </w:r>
      <w:r w:rsidRPr="006602B3">
        <w:rPr>
          <w:rFonts w:ascii="Times New Roman" w:hAnsi="Times New Roman" w:cs="Times New Roman"/>
          <w:b/>
          <w:bCs/>
          <w:color w:val="000000" w:themeColor="text1"/>
          <w:sz w:val="28"/>
          <w:szCs w:val="28"/>
          <w:lang w:val="es-ES_tradnl"/>
        </w:rPr>
        <w:t>Tratado sobre el Comercio de Armas</w:t>
      </w:r>
      <w:r w:rsidRPr="006602B3">
        <w:rPr>
          <w:rFonts w:ascii="Times New Roman" w:hAnsi="Times New Roman" w:cs="Times New Roman"/>
          <w:b/>
          <w:bCs/>
          <w:color w:val="000000" w:themeColor="text1"/>
          <w:sz w:val="28"/>
          <w:szCs w:val="28"/>
          <w:lang w:val="es-ES_tradnl"/>
        </w:rPr>
        <w:t xml:space="preserve"> </w:t>
      </w:r>
      <w:r w:rsidRPr="006602B3">
        <w:rPr>
          <w:rFonts w:ascii="Times New Roman" w:hAnsi="Times New Roman" w:cs="Times New Roman"/>
          <w:b/>
          <w:bCs/>
          <w:color w:val="000000" w:themeColor="text1"/>
          <w:sz w:val="28"/>
          <w:szCs w:val="28"/>
          <w:lang w:val="es-ES_tradnl"/>
        </w:rPr>
        <w:t xml:space="preserve">y </w:t>
      </w:r>
      <w:r w:rsidRPr="006602B3">
        <w:rPr>
          <w:rFonts w:ascii="Times New Roman" w:hAnsi="Times New Roman" w:cs="Times New Roman"/>
          <w:b/>
          <w:bCs/>
          <w:color w:val="000000" w:themeColor="text1"/>
          <w:sz w:val="28"/>
          <w:szCs w:val="28"/>
          <w:lang w:val="es-ES_tradnl"/>
        </w:rPr>
        <w:t xml:space="preserve">de </w:t>
      </w:r>
      <w:r w:rsidRPr="006602B3">
        <w:rPr>
          <w:rFonts w:ascii="Times New Roman" w:hAnsi="Times New Roman" w:cs="Times New Roman"/>
          <w:b/>
          <w:bCs/>
          <w:color w:val="000000" w:themeColor="text1"/>
          <w:sz w:val="28"/>
          <w:szCs w:val="28"/>
          <w:lang w:val="es-ES_tradnl"/>
        </w:rPr>
        <w:t>su ley aprobatoria</w:t>
      </w:r>
    </w:p>
    <w:p w:rsidR="006D4DD6" w:rsidRPr="006602B3" w:rsidRDefault="006602B3" w:rsidP="00196C84">
      <w:pPr>
        <w:pStyle w:val="Prrafodelista"/>
        <w:numPr>
          <w:ilvl w:val="0"/>
          <w:numId w:val="3"/>
        </w:numPr>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Cs/>
          <w:color w:val="000000" w:themeColor="text1"/>
          <w:sz w:val="28"/>
          <w:szCs w:val="28"/>
          <w:shd w:val="clear" w:color="auto" w:fill="FFFFFF"/>
          <w:lang w:val="es-ES_tradnl"/>
        </w:rPr>
        <w:t xml:space="preserve">Con el fin de analizar la compatibilidad material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y de su ley aprobatoria</w:t>
      </w:r>
      <w:r w:rsidRPr="006602B3">
        <w:rPr>
          <w:rFonts w:ascii="Times New Roman" w:hAnsi="Times New Roman" w:cs="Times New Roman"/>
          <w:color w:val="000000" w:themeColor="text1"/>
          <w:sz w:val="28"/>
          <w:szCs w:val="28"/>
          <w:lang w:val="es-ES_tradnl"/>
        </w:rPr>
        <w:t xml:space="preserve"> con la C</w:t>
      </w:r>
      <w:r w:rsidRPr="006602B3">
        <w:rPr>
          <w:rFonts w:ascii="Times New Roman" w:hAnsi="Times New Roman" w:cs="Times New Roman"/>
          <w:color w:val="000000" w:themeColor="text1"/>
          <w:sz w:val="28"/>
          <w:szCs w:val="28"/>
          <w:lang w:val="es-ES_tradnl"/>
        </w:rPr>
        <w:t>onstitución Política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primero</w:t>
      </w:r>
      <w:r w:rsidRPr="006602B3">
        <w:rPr>
          <w:rFonts w:ascii="Times New Roman" w:hAnsi="Times New Roman" w:cs="Times New Roman"/>
          <w:color w:val="000000" w:themeColor="text1"/>
          <w:sz w:val="28"/>
          <w:szCs w:val="28"/>
          <w:lang w:val="es-ES_tradnl"/>
        </w:rPr>
        <w:t xml:space="preserve"> la Corte</w:t>
      </w:r>
      <w:r w:rsidRPr="006602B3">
        <w:rPr>
          <w:rFonts w:ascii="Times New Roman" w:hAnsi="Times New Roman" w:cs="Times New Roman"/>
          <w:color w:val="000000" w:themeColor="text1"/>
          <w:sz w:val="28"/>
          <w:szCs w:val="28"/>
          <w:lang w:val="es-ES_tradnl"/>
        </w:rPr>
        <w:t xml:space="preserve"> hará una referencia general a la temática del Tratado</w:t>
      </w:r>
      <w:r w:rsidRPr="006602B3">
        <w:rPr>
          <w:rFonts w:ascii="Times New Roman" w:hAnsi="Times New Roman" w:cs="Times New Roman"/>
          <w:color w:val="000000" w:themeColor="text1"/>
          <w:sz w:val="28"/>
          <w:szCs w:val="28"/>
          <w:lang w:val="es-ES_tradnl"/>
        </w:rPr>
        <w:t>. Luego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 Sala Plena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desarrollará consideraciones generales </w:t>
      </w:r>
      <w:r w:rsidRPr="006602B3">
        <w:rPr>
          <w:rFonts w:ascii="Times New Roman" w:hAnsi="Times New Roman" w:cs="Times New Roman"/>
          <w:color w:val="000000" w:themeColor="text1"/>
          <w:sz w:val="28"/>
          <w:szCs w:val="28"/>
          <w:lang w:val="es-ES_tradnl"/>
        </w:rPr>
        <w:t xml:space="preserve">sobre </w:t>
      </w:r>
      <w:r w:rsidRPr="006602B3">
        <w:rPr>
          <w:rFonts w:ascii="Times New Roman" w:hAnsi="Times New Roman" w:cs="Times New Roman"/>
          <w:color w:val="000000" w:themeColor="text1"/>
          <w:sz w:val="28"/>
          <w:szCs w:val="28"/>
          <w:lang w:val="es-ES_tradnl"/>
        </w:rPr>
        <w:t>el comercio de armas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Finalmente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esta corporación </w:t>
      </w:r>
      <w:r w:rsidRPr="006602B3">
        <w:rPr>
          <w:rFonts w:ascii="Times New Roman" w:hAnsi="Times New Roman" w:cs="Times New Roman"/>
          <w:color w:val="000000" w:themeColor="text1"/>
          <w:sz w:val="28"/>
          <w:szCs w:val="28"/>
          <w:lang w:val="es-ES_tradnl"/>
        </w:rPr>
        <w:t xml:space="preserve">analizará la constitucionalidad de cada uno de los artículos </w:t>
      </w:r>
      <w:r w:rsidRPr="006602B3">
        <w:rPr>
          <w:rFonts w:ascii="Times New Roman" w:hAnsi="Times New Roman" w:cs="Times New Roman"/>
          <w:color w:val="000000" w:themeColor="text1"/>
          <w:sz w:val="28"/>
          <w:szCs w:val="28"/>
          <w:lang w:val="es-ES_tradnl"/>
        </w:rPr>
        <w:t>del Tratado</w:t>
      </w:r>
      <w:r w:rsidRPr="006602B3">
        <w:rPr>
          <w:rFonts w:ascii="Times New Roman" w:hAnsi="Times New Roman" w:cs="Times New Roman"/>
          <w:color w:val="000000" w:themeColor="text1"/>
          <w:sz w:val="28"/>
          <w:szCs w:val="28"/>
          <w:lang w:val="es-ES_tradnl"/>
        </w:rPr>
        <w:t xml:space="preserve"> y de los tres artículos de la Ley 2</w:t>
      </w:r>
      <w:r w:rsidRPr="006602B3">
        <w:rPr>
          <w:rFonts w:ascii="Times New Roman" w:hAnsi="Times New Roman" w:cs="Times New Roman"/>
          <w:color w:val="000000" w:themeColor="text1"/>
          <w:sz w:val="28"/>
          <w:szCs w:val="28"/>
          <w:lang w:val="es-ES_tradnl"/>
        </w:rPr>
        <w:t>289</w:t>
      </w:r>
      <w:r w:rsidRPr="006602B3">
        <w:rPr>
          <w:rFonts w:ascii="Times New Roman" w:hAnsi="Times New Roman" w:cs="Times New Roman"/>
          <w:color w:val="000000" w:themeColor="text1"/>
          <w:sz w:val="28"/>
          <w:szCs w:val="28"/>
          <w:lang w:val="es-ES_tradnl"/>
        </w:rPr>
        <w:t xml:space="preserve"> de 202</w:t>
      </w:r>
      <w:r w:rsidRPr="006602B3">
        <w:rPr>
          <w:rFonts w:ascii="Times New Roman" w:hAnsi="Times New Roman" w:cs="Times New Roman"/>
          <w:color w:val="000000" w:themeColor="text1"/>
          <w:sz w:val="28"/>
          <w:szCs w:val="28"/>
          <w:lang w:val="es-ES_tradnl"/>
        </w:rPr>
        <w:t>3</w:t>
      </w:r>
      <w:r w:rsidRPr="006602B3">
        <w:rPr>
          <w:rFonts w:ascii="Times New Roman" w:hAnsi="Times New Roman" w:cs="Times New Roman"/>
          <w:color w:val="000000" w:themeColor="text1"/>
          <w:sz w:val="28"/>
          <w:szCs w:val="28"/>
          <w:lang w:val="es-ES_tradnl"/>
        </w:rPr>
        <w:t xml:space="preserve">. </w:t>
      </w:r>
    </w:p>
    <w:p w:rsidR="006D4DD6" w:rsidRPr="006602B3" w:rsidRDefault="006602B3" w:rsidP="00196C84">
      <w:pPr>
        <w:pStyle w:val="Prrafodelista"/>
        <w:numPr>
          <w:ilvl w:val="1"/>
          <w:numId w:val="5"/>
        </w:numPr>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color w:val="000000" w:themeColor="text1"/>
          <w:sz w:val="28"/>
          <w:szCs w:val="28"/>
          <w:shd w:val="clear" w:color="auto" w:fill="FFFFFF"/>
          <w:lang w:val="es-ES_tradnl"/>
        </w:rPr>
        <w:t xml:space="preserve">El </w:t>
      </w:r>
      <w:r w:rsidRPr="006602B3">
        <w:rPr>
          <w:rFonts w:ascii="Times New Roman" w:hAnsi="Times New Roman" w:cs="Times New Roman"/>
          <w:b/>
          <w:bCs/>
          <w:color w:val="000000" w:themeColor="text1"/>
          <w:sz w:val="28"/>
          <w:szCs w:val="28"/>
          <w:lang w:val="es-ES_tradnl"/>
        </w:rPr>
        <w:t>Tratado sobre el Comercio de Armas</w:t>
      </w:r>
      <w:r w:rsidRPr="006602B3">
        <w:rPr>
          <w:rFonts w:ascii="Times New Roman" w:hAnsi="Times New Roman" w:cs="Times New Roman"/>
          <w:b/>
          <w:bCs/>
          <w:color w:val="000000" w:themeColor="text1"/>
          <w:sz w:val="28"/>
          <w:szCs w:val="28"/>
          <w:lang w:val="es-ES_tradnl"/>
        </w:rPr>
        <w:t xml:space="preserve"> </w:t>
      </w:r>
    </w:p>
    <w:p w:rsidR="0054463A" w:rsidRPr="006602B3" w:rsidRDefault="006602B3" w:rsidP="00196C84">
      <w:pPr>
        <w:pStyle w:val="Prrafodelista"/>
        <w:numPr>
          <w:ilvl w:val="0"/>
          <w:numId w:val="3"/>
        </w:numPr>
        <w:shd w:val="clear" w:color="auto" w:fill="FFFFFF"/>
        <w:spacing w:after="240" w:afterAutospacing="0"/>
        <w:ind w:right="-234"/>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rPr>
        <w:t xml:space="preserve">El Tratado </w:t>
      </w:r>
      <w:r w:rsidRPr="006602B3">
        <w:rPr>
          <w:rFonts w:ascii="Times New Roman" w:hAnsi="Times New Roman" w:cs="Times New Roman"/>
          <w:color w:val="000000" w:themeColor="text1"/>
          <w:sz w:val="28"/>
          <w:szCs w:val="28"/>
        </w:rPr>
        <w:t>analizado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shd w:val="clear" w:color="auto" w:fill="FFFFFF"/>
        </w:rPr>
        <w:t xml:space="preserve">es </w:t>
      </w:r>
      <w:r w:rsidRPr="006602B3">
        <w:rPr>
          <w:rFonts w:ascii="Times New Roman" w:hAnsi="Times New Roman" w:cs="Times New Roman"/>
          <w:color w:val="000000" w:themeColor="text1"/>
          <w:sz w:val="28"/>
          <w:szCs w:val="28"/>
          <w:shd w:val="clear" w:color="auto" w:fill="FFFFFF"/>
        </w:rPr>
        <w:t>un</w:t>
      </w:r>
      <w:r w:rsidRPr="006602B3">
        <w:rPr>
          <w:rFonts w:ascii="Times New Roman" w:hAnsi="Times New Roman" w:cs="Times New Roman"/>
          <w:color w:val="000000" w:themeColor="text1"/>
          <w:sz w:val="28"/>
          <w:szCs w:val="28"/>
          <w:shd w:val="clear" w:color="auto" w:fill="FFFFFF"/>
        </w:rPr>
        <w:t xml:space="preserve"> instrumento jurídico internacional </w:t>
      </w:r>
      <w:r w:rsidRPr="006602B3">
        <w:rPr>
          <w:rFonts w:ascii="Times New Roman" w:hAnsi="Times New Roman" w:cs="Times New Roman"/>
          <w:color w:val="000000" w:themeColor="text1"/>
          <w:sz w:val="28"/>
          <w:szCs w:val="28"/>
          <w:shd w:val="clear" w:color="auto" w:fill="FFFFFF"/>
        </w:rPr>
        <w:t xml:space="preserve">que </w:t>
      </w:r>
      <w:r w:rsidRPr="006602B3">
        <w:rPr>
          <w:rFonts w:ascii="Times New Roman" w:hAnsi="Times New Roman" w:cs="Times New Roman"/>
          <w:color w:val="000000" w:themeColor="text1"/>
          <w:sz w:val="28"/>
          <w:szCs w:val="28"/>
          <w:shd w:val="clear" w:color="auto" w:fill="FFFFFF"/>
        </w:rPr>
        <w:t>establece</w:t>
      </w:r>
      <w:r w:rsidRPr="006602B3">
        <w:rPr>
          <w:rFonts w:ascii="Times New Roman" w:hAnsi="Times New Roman" w:cs="Times New Roman"/>
          <w:color w:val="000000" w:themeColor="text1"/>
          <w:sz w:val="28"/>
          <w:szCs w:val="28"/>
          <w:shd w:val="clear" w:color="auto" w:fill="FFFFFF"/>
        </w:rPr>
        <w:t xml:space="preserve"> un conjunto de normas comunes para regular </w:t>
      </w:r>
      <w:r w:rsidRPr="006602B3">
        <w:rPr>
          <w:rFonts w:ascii="Times New Roman" w:hAnsi="Times New Roman" w:cs="Times New Roman"/>
          <w:color w:val="000000" w:themeColor="text1"/>
          <w:sz w:val="28"/>
          <w:szCs w:val="28"/>
          <w:shd w:val="clear" w:color="auto" w:fill="FFFFFF"/>
        </w:rPr>
        <w:t xml:space="preserve">el </w:t>
      </w:r>
      <w:r w:rsidRPr="006602B3">
        <w:rPr>
          <w:rFonts w:ascii="Times New Roman" w:hAnsi="Times New Roman" w:cs="Times New Roman"/>
          <w:color w:val="000000" w:themeColor="text1"/>
          <w:sz w:val="28"/>
          <w:szCs w:val="28"/>
          <w:shd w:val="clear" w:color="auto" w:fill="FFFFFF"/>
        </w:rPr>
        <w:t>comercio internacional de armas convencionales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luchar en contra del tráfico </w:t>
      </w:r>
      <w:r w:rsidRPr="006602B3">
        <w:rPr>
          <w:rFonts w:ascii="Times New Roman" w:hAnsi="Times New Roman" w:cs="Times New Roman"/>
          <w:color w:val="000000" w:themeColor="text1"/>
          <w:sz w:val="28"/>
          <w:szCs w:val="28"/>
          <w:shd w:val="clear" w:color="auto" w:fill="FFFFFF"/>
        </w:rPr>
        <w:t>ilícito</w:t>
      </w:r>
      <w:r w:rsidRPr="006602B3">
        <w:rPr>
          <w:rFonts w:ascii="Times New Roman" w:hAnsi="Times New Roman" w:cs="Times New Roman"/>
          <w:b/>
          <w:bCs/>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rPr>
        <w:t xml:space="preserve">y prevenir </w:t>
      </w:r>
      <w:r w:rsidRPr="006602B3">
        <w:rPr>
          <w:rFonts w:ascii="Times New Roman" w:hAnsi="Times New Roman" w:cs="Times New Roman"/>
          <w:color w:val="000000" w:themeColor="text1"/>
          <w:sz w:val="28"/>
          <w:szCs w:val="28"/>
          <w:shd w:val="clear" w:color="auto" w:fill="FFFFFF"/>
        </w:rPr>
        <w:t>el</w:t>
      </w:r>
      <w:r w:rsidRPr="006602B3">
        <w:rPr>
          <w:rFonts w:ascii="Times New Roman" w:hAnsi="Times New Roman" w:cs="Times New Roman"/>
          <w:color w:val="000000" w:themeColor="text1"/>
          <w:sz w:val="28"/>
          <w:szCs w:val="28"/>
          <w:shd w:val="clear" w:color="auto" w:fill="FFFFFF"/>
        </w:rPr>
        <w:t xml:space="preserve"> desvío</w:t>
      </w:r>
      <w:r w:rsidRPr="006602B3">
        <w:rPr>
          <w:rFonts w:ascii="Times New Roman" w:hAnsi="Times New Roman" w:cs="Times New Roman"/>
          <w:color w:val="000000" w:themeColor="text1"/>
          <w:sz w:val="28"/>
          <w:szCs w:val="28"/>
          <w:shd w:val="clear" w:color="auto" w:fill="FFFFFF"/>
        </w:rPr>
        <w:t xml:space="preserve"> de dichos objetos</w:t>
      </w:r>
      <w:r w:rsidRPr="006602B3">
        <w:rPr>
          <w:rFonts w:ascii="Times New Roman" w:hAnsi="Times New Roman" w:cs="Times New Roman"/>
          <w:color w:val="000000" w:themeColor="text1"/>
          <w:sz w:val="28"/>
          <w:szCs w:val="28"/>
          <w:shd w:val="clear" w:color="auto" w:fill="FFFFFF"/>
        </w:rPr>
        <w:t>. Todo ello</w:t>
      </w:r>
      <w:r w:rsidRPr="006602B3">
        <w:rPr>
          <w:rFonts w:ascii="Times New Roman" w:hAnsi="Times New Roman" w:cs="Times New Roman"/>
          <w:color w:val="000000" w:themeColor="text1"/>
          <w:sz w:val="28"/>
          <w:szCs w:val="28"/>
          <w:shd w:val="clear" w:color="auto" w:fill="FFFFFF"/>
        </w:rPr>
        <w:t xml:space="preserve"> con</w:t>
      </w:r>
      <w:r w:rsidRPr="006602B3">
        <w:rPr>
          <w:rFonts w:ascii="Times New Roman" w:hAnsi="Times New Roman" w:cs="Times New Roman"/>
          <w:color w:val="000000" w:themeColor="text1"/>
          <w:sz w:val="28"/>
          <w:szCs w:val="28"/>
          <w:shd w:val="clear" w:color="auto" w:fill="FFFFFF"/>
        </w:rPr>
        <w:t xml:space="preserve"> los</w:t>
      </w:r>
      <w:r w:rsidRPr="006602B3">
        <w:rPr>
          <w:rFonts w:ascii="Times New Roman" w:hAnsi="Times New Roman" w:cs="Times New Roman"/>
          <w:color w:val="000000" w:themeColor="text1"/>
          <w:sz w:val="28"/>
          <w:szCs w:val="28"/>
          <w:shd w:val="clear" w:color="auto" w:fill="FFFFFF"/>
        </w:rPr>
        <w:t xml:space="preserve"> objetivo</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xml:space="preserve"> de contribuir a la paz, la seguridad y la estabilidad regional e internacional</w:t>
      </w:r>
      <w:r w:rsidRPr="006602B3">
        <w:rPr>
          <w:rFonts w:ascii="Times New Roman" w:hAnsi="Times New Roman" w:cs="Times New Roman"/>
          <w:color w:val="000000" w:themeColor="text1"/>
          <w:sz w:val="28"/>
          <w:szCs w:val="28"/>
          <w:shd w:val="clear" w:color="auto" w:fill="FFFFFF"/>
        </w:rPr>
        <w:t xml:space="preserve">, disminuir el sufrimiento humano </w:t>
      </w:r>
      <w:r w:rsidRPr="006602B3">
        <w:rPr>
          <w:rFonts w:ascii="Times New Roman" w:hAnsi="Times New Roman" w:cs="Times New Roman"/>
          <w:color w:val="000000" w:themeColor="text1"/>
          <w:sz w:val="28"/>
          <w:szCs w:val="28"/>
          <w:shd w:val="clear" w:color="auto" w:fill="FFFFFF"/>
        </w:rPr>
        <w:t>y fomentar la co</w:t>
      </w:r>
      <w:r w:rsidRPr="006602B3">
        <w:rPr>
          <w:rFonts w:ascii="Times New Roman" w:hAnsi="Times New Roman" w:cs="Times New Roman"/>
          <w:color w:val="000000" w:themeColor="text1"/>
          <w:sz w:val="28"/>
          <w:szCs w:val="28"/>
          <w:shd w:val="clear" w:color="auto" w:fill="FFFFFF"/>
        </w:rPr>
        <w:t>nfianza</w:t>
      </w:r>
      <w:r w:rsidRPr="006602B3">
        <w:rPr>
          <w:rFonts w:ascii="Times New Roman" w:hAnsi="Times New Roman" w:cs="Times New Roman"/>
          <w:color w:val="000000" w:themeColor="text1"/>
          <w:sz w:val="28"/>
          <w:szCs w:val="28"/>
          <w:shd w:val="clear" w:color="auto" w:fill="FFFFFF"/>
        </w:rPr>
        <w:t xml:space="preserve"> entre los Estados parte</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incentiva</w:t>
      </w:r>
      <w:r w:rsidRPr="006602B3">
        <w:rPr>
          <w:rFonts w:ascii="Times New Roman" w:hAnsi="Times New Roman" w:cs="Times New Roman"/>
          <w:color w:val="000000" w:themeColor="text1"/>
          <w:sz w:val="28"/>
          <w:szCs w:val="28"/>
          <w:shd w:val="clear" w:color="auto" w:fill="FFFFFF"/>
        </w:rPr>
        <w:t>ndo</w:t>
      </w:r>
      <w:r w:rsidRPr="006602B3">
        <w:rPr>
          <w:rFonts w:ascii="Times New Roman" w:hAnsi="Times New Roman" w:cs="Times New Roman"/>
          <w:color w:val="000000" w:themeColor="text1"/>
          <w:sz w:val="28"/>
          <w:szCs w:val="28"/>
          <w:shd w:val="clear" w:color="auto" w:fill="FFFFFF"/>
        </w:rPr>
        <w:t xml:space="preserve"> la cooperación, la transparencia y la actuación responsable</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en el comercio</w:t>
      </w:r>
      <w:r w:rsidRPr="006602B3">
        <w:rPr>
          <w:rFonts w:ascii="Times New Roman" w:hAnsi="Times New Roman" w:cs="Times New Roman"/>
          <w:color w:val="000000" w:themeColor="text1"/>
          <w:sz w:val="28"/>
          <w:szCs w:val="28"/>
          <w:shd w:val="clear" w:color="auto" w:fill="FFFFFF"/>
        </w:rPr>
        <w:t xml:space="preserve"> internacional</w:t>
      </w:r>
      <w:r w:rsidRPr="006602B3">
        <w:rPr>
          <w:rFonts w:ascii="Times New Roman" w:hAnsi="Times New Roman" w:cs="Times New Roman"/>
          <w:color w:val="000000" w:themeColor="text1"/>
          <w:sz w:val="28"/>
          <w:szCs w:val="28"/>
          <w:shd w:val="clear" w:color="auto" w:fill="FFFFFF"/>
        </w:rPr>
        <w:t xml:space="preserve"> de armas.</w:t>
      </w:r>
      <w:r w:rsidRPr="006602B3">
        <w:rPr>
          <w:rFonts w:ascii="Times New Roman" w:hAnsi="Times New Roman" w:cs="Times New Roman"/>
          <w:color w:val="000000" w:themeColor="text1"/>
          <w:sz w:val="28"/>
          <w:szCs w:val="28"/>
          <w:shd w:val="clear" w:color="auto" w:fill="FFFFFF"/>
        </w:rPr>
        <w:t xml:space="preserve"> A la luz de esas finalidades,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el Tratado </w:t>
      </w:r>
      <w:r w:rsidRPr="006602B3">
        <w:rPr>
          <w:rFonts w:ascii="Times New Roman" w:hAnsi="Times New Roman" w:cs="Times New Roman"/>
          <w:color w:val="000000" w:themeColor="text1"/>
          <w:sz w:val="28"/>
          <w:szCs w:val="28"/>
          <w:shd w:val="clear" w:color="auto" w:fill="FFFFFF"/>
        </w:rPr>
        <w:t>prevé</w:t>
      </w:r>
      <w:r w:rsidRPr="006602B3">
        <w:rPr>
          <w:rFonts w:ascii="Times New Roman" w:hAnsi="Times New Roman" w:cs="Times New Roman"/>
          <w:color w:val="000000" w:themeColor="text1"/>
          <w:sz w:val="28"/>
          <w:szCs w:val="28"/>
          <w:shd w:val="clear" w:color="auto" w:fill="FFFFFF"/>
        </w:rPr>
        <w:t xml:space="preserve"> un conjunto de</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obligaci</w:t>
      </w:r>
      <w:r w:rsidRPr="006602B3">
        <w:rPr>
          <w:rFonts w:ascii="Times New Roman" w:hAnsi="Times New Roman" w:cs="Times New Roman"/>
          <w:color w:val="000000" w:themeColor="text1"/>
          <w:sz w:val="28"/>
          <w:szCs w:val="28"/>
          <w:shd w:val="clear" w:color="auto" w:fill="FFFFFF"/>
        </w:rPr>
        <w:t>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y prohibiciones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aplicables a </w:t>
      </w:r>
      <w:r w:rsidRPr="006602B3">
        <w:rPr>
          <w:rFonts w:ascii="Times New Roman" w:hAnsi="Times New Roman" w:cs="Times New Roman"/>
          <w:color w:val="000000" w:themeColor="text1"/>
          <w:sz w:val="28"/>
          <w:szCs w:val="28"/>
          <w:shd w:val="clear" w:color="auto" w:fill="FFFFFF"/>
        </w:rPr>
        <w:t>la transferencia</w:t>
      </w:r>
      <w:r w:rsidRPr="006602B3">
        <w:rPr>
          <w:rFonts w:ascii="Times New Roman" w:hAnsi="Times New Roman" w:cs="Times New Roman"/>
          <w:color w:val="000000" w:themeColor="text1"/>
          <w:sz w:val="28"/>
          <w:szCs w:val="28"/>
          <w:shd w:val="clear" w:color="auto" w:fill="FFFFFF"/>
        </w:rPr>
        <w:t xml:space="preserve"> internacional</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de armas convencionales, partes, componentes y municiones.</w:t>
      </w:r>
    </w:p>
    <w:p w:rsidR="00710104" w:rsidRPr="006602B3" w:rsidRDefault="006602B3" w:rsidP="00196C84">
      <w:pPr>
        <w:pStyle w:val="Prrafodelista"/>
        <w:numPr>
          <w:ilvl w:val="0"/>
          <w:numId w:val="3"/>
        </w:numPr>
        <w:shd w:val="clear" w:color="auto" w:fill="FFFFFF"/>
        <w:spacing w:after="240" w:afterAutospacing="0"/>
        <w:ind w:right="-234"/>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lang w:val="es-ES_tradnl"/>
        </w:rPr>
        <w:t>En cuanto a los deberes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la obligación principal que se desprende del </w:t>
      </w:r>
      <w:r w:rsidRPr="006602B3">
        <w:rPr>
          <w:rFonts w:ascii="Times New Roman" w:hAnsi="Times New Roman" w:cs="Times New Roman"/>
          <w:color w:val="000000" w:themeColor="text1"/>
          <w:sz w:val="28"/>
          <w:szCs w:val="28"/>
          <w:shd w:val="clear" w:color="auto" w:fill="FFFFFF"/>
        </w:rPr>
        <w:t>instrumento</w:t>
      </w:r>
      <w:r w:rsidRPr="006602B3">
        <w:rPr>
          <w:rFonts w:ascii="Times New Roman" w:hAnsi="Times New Roman" w:cs="Times New Roman"/>
          <w:color w:val="000000" w:themeColor="text1"/>
          <w:sz w:val="28"/>
          <w:szCs w:val="28"/>
          <w:shd w:val="clear" w:color="auto" w:fill="FFFFFF"/>
        </w:rPr>
        <w:t xml:space="preserve"> internacional</w:t>
      </w:r>
      <w:r w:rsidRPr="006602B3">
        <w:rPr>
          <w:rFonts w:ascii="Times New Roman" w:hAnsi="Times New Roman" w:cs="Times New Roman"/>
          <w:color w:val="000000" w:themeColor="text1"/>
          <w:sz w:val="28"/>
          <w:szCs w:val="28"/>
          <w:shd w:val="clear" w:color="auto" w:fill="FFFFFF"/>
        </w:rPr>
        <w:t xml:space="preserve"> analizado 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la </w:t>
      </w:r>
      <w:r w:rsidRPr="006602B3">
        <w:rPr>
          <w:rFonts w:ascii="Times New Roman" w:hAnsi="Times New Roman" w:cs="Times New Roman"/>
          <w:color w:val="000000" w:themeColor="text1"/>
          <w:sz w:val="28"/>
          <w:szCs w:val="28"/>
          <w:shd w:val="clear" w:color="auto" w:fill="FFFFFF"/>
        </w:rPr>
        <w:t>exige</w:t>
      </w:r>
      <w:r w:rsidRPr="006602B3">
        <w:rPr>
          <w:rFonts w:ascii="Times New Roman" w:hAnsi="Times New Roman" w:cs="Times New Roman"/>
          <w:color w:val="000000" w:themeColor="text1"/>
          <w:sz w:val="28"/>
          <w:szCs w:val="28"/>
          <w:shd w:val="clear" w:color="auto" w:fill="FFFFFF"/>
        </w:rPr>
        <w:t>ncia</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de que</w:t>
      </w:r>
      <w:r w:rsidRPr="006602B3">
        <w:rPr>
          <w:rFonts w:ascii="Times New Roman" w:hAnsi="Times New Roman" w:cs="Times New Roman"/>
          <w:color w:val="000000" w:themeColor="text1"/>
          <w:sz w:val="28"/>
          <w:szCs w:val="28"/>
          <w:shd w:val="clear" w:color="auto" w:fill="FFFFFF"/>
        </w:rPr>
        <w:t xml:space="preserve"> las partes contratantes </w:t>
      </w:r>
      <w:r w:rsidRPr="006602B3">
        <w:rPr>
          <w:rFonts w:ascii="Times New Roman" w:hAnsi="Times New Roman" w:cs="Times New Roman"/>
          <w:color w:val="000000" w:themeColor="text1"/>
          <w:sz w:val="28"/>
          <w:szCs w:val="28"/>
          <w:shd w:val="clear" w:color="auto" w:fill="FFFFFF"/>
        </w:rPr>
        <w:t xml:space="preserve">tomen medidas </w:t>
      </w:r>
      <w:r w:rsidRPr="006602B3">
        <w:rPr>
          <w:rFonts w:ascii="Times New Roman" w:hAnsi="Times New Roman" w:cs="Times New Roman"/>
          <w:color w:val="000000" w:themeColor="text1"/>
          <w:sz w:val="28"/>
          <w:szCs w:val="28"/>
          <w:shd w:val="clear" w:color="auto" w:fill="FFFFFF"/>
        </w:rPr>
        <w:t>interna</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xml:space="preserve"> y</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desarrollen </w:t>
      </w:r>
      <w:r w:rsidRPr="006602B3">
        <w:rPr>
          <w:rFonts w:ascii="Times New Roman" w:hAnsi="Times New Roman" w:cs="Times New Roman"/>
          <w:color w:val="000000" w:themeColor="text1"/>
          <w:sz w:val="28"/>
          <w:szCs w:val="28"/>
          <w:shd w:val="clear" w:color="auto" w:fill="FFFFFF"/>
        </w:rPr>
        <w:t>un sistema nacional de contr</w:t>
      </w:r>
      <w:r w:rsidRPr="006602B3">
        <w:rPr>
          <w:rFonts w:ascii="Times New Roman" w:hAnsi="Times New Roman" w:cs="Times New Roman"/>
          <w:color w:val="000000" w:themeColor="text1"/>
          <w:sz w:val="28"/>
          <w:szCs w:val="28"/>
          <w:shd w:val="clear" w:color="auto" w:fill="FFFFFF"/>
        </w:rPr>
        <w:t xml:space="preserve">ol </w:t>
      </w:r>
      <w:r w:rsidRPr="006602B3">
        <w:rPr>
          <w:rFonts w:ascii="Times New Roman" w:hAnsi="Times New Roman" w:cs="Times New Roman"/>
          <w:color w:val="000000" w:themeColor="text1"/>
          <w:sz w:val="28"/>
          <w:szCs w:val="28"/>
          <w:shd w:val="clear" w:color="auto" w:fill="FFFFFF"/>
        </w:rPr>
        <w:t>que permita</w:t>
      </w:r>
      <w:r w:rsidRPr="006602B3">
        <w:rPr>
          <w:rFonts w:ascii="Times New Roman" w:hAnsi="Times New Roman" w:cs="Times New Roman"/>
          <w:color w:val="000000" w:themeColor="text1"/>
          <w:sz w:val="28"/>
          <w:szCs w:val="28"/>
          <w:shd w:val="clear" w:color="auto" w:fill="FFFFFF"/>
        </w:rPr>
        <w:t>n</w:t>
      </w:r>
      <w:r w:rsidRPr="006602B3">
        <w:rPr>
          <w:rFonts w:ascii="Times New Roman" w:hAnsi="Times New Roman" w:cs="Times New Roman"/>
          <w:color w:val="000000" w:themeColor="text1"/>
          <w:sz w:val="28"/>
          <w:szCs w:val="28"/>
          <w:shd w:val="clear" w:color="auto" w:fill="FFFFFF"/>
        </w:rPr>
        <w:t xml:space="preserve"> regular de forma eficaz</w:t>
      </w:r>
      <w:r w:rsidRPr="006602B3">
        <w:rPr>
          <w:rFonts w:ascii="Times New Roman" w:hAnsi="Times New Roman" w:cs="Times New Roman"/>
          <w:color w:val="000000" w:themeColor="text1"/>
          <w:sz w:val="28"/>
          <w:szCs w:val="28"/>
          <w:shd w:val="clear" w:color="auto" w:fill="FFFFFF"/>
        </w:rPr>
        <w:t xml:space="preserve"> y transparente</w:t>
      </w:r>
      <w:r w:rsidRPr="006602B3">
        <w:rPr>
          <w:rFonts w:ascii="Times New Roman" w:hAnsi="Times New Roman" w:cs="Times New Roman"/>
          <w:color w:val="000000" w:themeColor="text1"/>
          <w:sz w:val="28"/>
          <w:szCs w:val="28"/>
          <w:shd w:val="clear" w:color="auto" w:fill="FFFFFF"/>
        </w:rPr>
        <w:t xml:space="preserve"> la</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exportación, el tránsito, el transbordo y el corretaje </w:t>
      </w:r>
      <w:r w:rsidRPr="006602B3">
        <w:rPr>
          <w:rFonts w:ascii="Times New Roman" w:hAnsi="Times New Roman" w:cs="Times New Roman"/>
          <w:color w:val="000000" w:themeColor="text1"/>
          <w:sz w:val="28"/>
          <w:szCs w:val="28"/>
          <w:shd w:val="clear" w:color="auto" w:fill="FFFFFF"/>
        </w:rPr>
        <w:t xml:space="preserve">de </w:t>
      </w:r>
      <w:r w:rsidRPr="006602B3">
        <w:rPr>
          <w:rFonts w:ascii="Times New Roman" w:hAnsi="Times New Roman" w:cs="Times New Roman"/>
          <w:color w:val="000000" w:themeColor="text1"/>
          <w:sz w:val="28"/>
          <w:szCs w:val="28"/>
          <w:shd w:val="clear" w:color="auto" w:fill="FFFFFF"/>
        </w:rPr>
        <w:t>los elementos antes mencionados</w:t>
      </w:r>
      <w:r w:rsidRPr="006602B3">
        <w:rPr>
          <w:rFonts w:ascii="Times New Roman" w:hAnsi="Times New Roman" w:cs="Times New Roman"/>
          <w:color w:val="000000" w:themeColor="text1"/>
          <w:sz w:val="28"/>
          <w:szCs w:val="28"/>
          <w:shd w:val="clear" w:color="auto" w:fill="FFFFFF"/>
        </w:rPr>
        <w:t xml:space="preserve"> para alcanzar los fines perseguidos</w:t>
      </w:r>
      <w:r w:rsidRPr="006602B3">
        <w:rPr>
          <w:rFonts w:ascii="Times New Roman" w:hAnsi="Times New Roman" w:cs="Times New Roman"/>
          <w:color w:val="000000" w:themeColor="text1"/>
          <w:sz w:val="28"/>
          <w:szCs w:val="28"/>
          <w:shd w:val="clear" w:color="auto" w:fill="FFFFFF"/>
        </w:rPr>
        <w:t xml:space="preserve"> por el Tratado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Asimismo, </w:t>
      </w:r>
      <w:r w:rsidRPr="006602B3">
        <w:rPr>
          <w:rFonts w:ascii="Times New Roman" w:hAnsi="Times New Roman" w:cs="Times New Roman"/>
          <w:color w:val="000000" w:themeColor="text1"/>
          <w:sz w:val="28"/>
          <w:szCs w:val="28"/>
          <w:shd w:val="clear" w:color="auto" w:fill="FFFFFF"/>
        </w:rPr>
        <w:t>los Estados parte</w:t>
      </w:r>
      <w:r w:rsidRPr="006602B3">
        <w:rPr>
          <w:rFonts w:ascii="Times New Roman" w:hAnsi="Times New Roman" w:cs="Times New Roman"/>
          <w:color w:val="000000" w:themeColor="text1"/>
          <w:sz w:val="28"/>
          <w:szCs w:val="28"/>
          <w:shd w:val="clear" w:color="auto" w:fill="FFFFFF"/>
        </w:rPr>
        <w:t xml:space="preserve"> exportadores</w:t>
      </w:r>
      <w:r w:rsidRPr="006602B3">
        <w:rPr>
          <w:rFonts w:ascii="Times New Roman" w:hAnsi="Times New Roman" w:cs="Times New Roman"/>
          <w:color w:val="000000" w:themeColor="text1"/>
          <w:sz w:val="28"/>
          <w:szCs w:val="28"/>
          <w:shd w:val="clear" w:color="auto" w:fill="FFFFFF"/>
        </w:rPr>
        <w:t xml:space="preserve"> se comprometen a</w:t>
      </w:r>
      <w:r w:rsidRPr="006602B3">
        <w:rPr>
          <w:rFonts w:ascii="Times New Roman" w:hAnsi="Times New Roman" w:cs="Times New Roman"/>
          <w:color w:val="000000" w:themeColor="text1"/>
          <w:sz w:val="28"/>
          <w:szCs w:val="28"/>
          <w:shd w:val="clear" w:color="auto" w:fill="FFFFFF"/>
        </w:rPr>
        <w:t xml:space="preserve"> no autorizar</w:t>
      </w:r>
      <w:r w:rsidRPr="006602B3">
        <w:rPr>
          <w:rFonts w:ascii="Times New Roman" w:hAnsi="Times New Roman" w:cs="Times New Roman"/>
          <w:color w:val="000000" w:themeColor="text1"/>
          <w:sz w:val="28"/>
          <w:szCs w:val="28"/>
          <w:shd w:val="clear" w:color="auto" w:fill="FFFFFF"/>
        </w:rPr>
        <w:t xml:space="preserve"> la exportación no prohibida de armas convencionales, partes, componentes y municiones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cuando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luego de una evaluación de riesgo, concluyan que</w:t>
      </w:r>
      <w:r w:rsidRPr="006602B3">
        <w:rPr>
          <w:rFonts w:ascii="Times New Roman" w:hAnsi="Times New Roman" w:cs="Times New Roman"/>
          <w:color w:val="000000" w:themeColor="text1"/>
          <w:sz w:val="28"/>
          <w:szCs w:val="28"/>
          <w:shd w:val="clear" w:color="auto" w:fill="FFFFFF"/>
        </w:rPr>
        <w:t xml:space="preserve"> dichos elementos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supone</w:t>
      </w:r>
      <w:r w:rsidRPr="006602B3">
        <w:rPr>
          <w:rFonts w:ascii="Times New Roman" w:hAnsi="Times New Roman" w:cs="Times New Roman"/>
          <w:color w:val="000000" w:themeColor="text1"/>
          <w:sz w:val="28"/>
          <w:szCs w:val="28"/>
          <w:shd w:val="clear" w:color="auto" w:fill="FFFFFF"/>
        </w:rPr>
        <w:t>n</w:t>
      </w:r>
      <w:r w:rsidRPr="006602B3">
        <w:rPr>
          <w:rFonts w:ascii="Times New Roman" w:hAnsi="Times New Roman" w:cs="Times New Roman"/>
          <w:color w:val="000000" w:themeColor="text1"/>
          <w:sz w:val="28"/>
          <w:szCs w:val="28"/>
          <w:shd w:val="clear" w:color="auto" w:fill="FFFFFF"/>
        </w:rPr>
        <w:t xml:space="preserve"> un riesgo para la paz y la seguridad</w:t>
      </w:r>
      <w:r w:rsidRPr="006602B3">
        <w:rPr>
          <w:rFonts w:ascii="Times New Roman" w:hAnsi="Times New Roman" w:cs="Times New Roman"/>
          <w:color w:val="000000" w:themeColor="text1"/>
          <w:sz w:val="28"/>
          <w:szCs w:val="28"/>
          <w:shd w:val="clear" w:color="auto" w:fill="FFFFFF"/>
        </w:rPr>
        <w:t xml:space="preserve"> o pueden usarse para cometer o facilitar violacion</w:t>
      </w:r>
      <w:r w:rsidRPr="006602B3">
        <w:rPr>
          <w:rFonts w:ascii="Times New Roman" w:hAnsi="Times New Roman" w:cs="Times New Roman"/>
          <w:color w:val="000000" w:themeColor="text1"/>
          <w:sz w:val="28"/>
          <w:szCs w:val="28"/>
          <w:shd w:val="clear" w:color="auto" w:fill="FFFFFF"/>
        </w:rPr>
        <w:t xml:space="preserve">es </w:t>
      </w:r>
      <w:r w:rsidRPr="006602B3">
        <w:rPr>
          <w:rFonts w:ascii="Times New Roman" w:hAnsi="Times New Roman" w:cs="Times New Roman"/>
          <w:color w:val="000000" w:themeColor="text1"/>
          <w:sz w:val="28"/>
          <w:szCs w:val="28"/>
          <w:shd w:val="clear" w:color="auto" w:fill="FFFFFF"/>
        </w:rPr>
        <w:t>graves del derecho internacional humanitario</w:t>
      </w:r>
      <w:r w:rsidRPr="006602B3">
        <w:rPr>
          <w:rFonts w:ascii="Times New Roman" w:hAnsi="Times New Roman" w:cs="Times New Roman"/>
          <w:color w:val="000000" w:themeColor="text1"/>
          <w:sz w:val="28"/>
          <w:szCs w:val="28"/>
          <w:shd w:val="clear" w:color="auto" w:fill="FFFFFF"/>
        </w:rPr>
        <w:t xml:space="preserve"> y</w:t>
      </w:r>
      <w:r w:rsidRPr="006602B3">
        <w:rPr>
          <w:rFonts w:ascii="Times New Roman" w:hAnsi="Times New Roman" w:cs="Times New Roman"/>
          <w:color w:val="000000" w:themeColor="text1"/>
          <w:sz w:val="28"/>
          <w:szCs w:val="28"/>
          <w:shd w:val="clear" w:color="auto" w:fill="FFFFFF"/>
        </w:rPr>
        <w:t xml:space="preserve"> de los derechos humanos</w:t>
      </w:r>
      <w:r w:rsidRPr="006602B3">
        <w:rPr>
          <w:rFonts w:ascii="Times New Roman" w:hAnsi="Times New Roman" w:cs="Times New Roman"/>
          <w:color w:val="000000" w:themeColor="text1"/>
          <w:sz w:val="28"/>
          <w:szCs w:val="28"/>
          <w:shd w:val="clear" w:color="auto" w:fill="FFFFFF"/>
        </w:rPr>
        <w:t>, actos graves de violencia por motivos de género o en co</w:t>
      </w:r>
      <w:r w:rsidRPr="006602B3">
        <w:rPr>
          <w:rFonts w:ascii="Times New Roman" w:hAnsi="Times New Roman" w:cs="Times New Roman"/>
          <w:color w:val="000000" w:themeColor="text1"/>
          <w:sz w:val="28"/>
          <w:szCs w:val="28"/>
          <w:shd w:val="clear" w:color="auto" w:fill="FFFFFF"/>
        </w:rPr>
        <w:t>ntra de mujeres y niños,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o </w:t>
      </w:r>
      <w:r w:rsidRPr="006602B3">
        <w:rPr>
          <w:rFonts w:ascii="Times New Roman" w:hAnsi="Times New Roman" w:cs="Times New Roman"/>
          <w:color w:val="000000" w:themeColor="text1"/>
          <w:sz w:val="28"/>
          <w:szCs w:val="28"/>
          <w:shd w:val="clear" w:color="auto" w:fill="FFFFFF"/>
        </w:rPr>
        <w:t xml:space="preserve">delitos </w:t>
      </w:r>
      <w:r w:rsidRPr="006602B3">
        <w:rPr>
          <w:rFonts w:ascii="Times New Roman" w:hAnsi="Times New Roman" w:cs="Times New Roman"/>
          <w:color w:val="000000" w:themeColor="text1"/>
          <w:sz w:val="28"/>
          <w:szCs w:val="28"/>
          <w:shd w:val="clear" w:color="auto" w:fill="FFFFFF"/>
        </w:rPr>
        <w:t>relacionados con el terrorismo o la delincuencia organizada transnacional.</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De la misma </w:t>
      </w:r>
      <w:r w:rsidRPr="006602B3">
        <w:rPr>
          <w:rFonts w:ascii="Times New Roman" w:hAnsi="Times New Roman" w:cs="Times New Roman"/>
          <w:color w:val="000000" w:themeColor="text1"/>
          <w:sz w:val="28"/>
          <w:szCs w:val="28"/>
          <w:shd w:val="clear" w:color="auto" w:fill="FFFFFF"/>
        </w:rPr>
        <w:t>manera, los Estados parte importadores se com</w:t>
      </w:r>
      <w:r w:rsidRPr="006602B3">
        <w:rPr>
          <w:rFonts w:ascii="Times New Roman" w:hAnsi="Times New Roman" w:cs="Times New Roman"/>
          <w:color w:val="000000" w:themeColor="text1"/>
          <w:sz w:val="28"/>
          <w:szCs w:val="28"/>
          <w:shd w:val="clear" w:color="auto" w:fill="FFFFFF"/>
        </w:rPr>
        <w:t>prometen</w:t>
      </w:r>
      <w:r w:rsidRPr="006602B3">
        <w:rPr>
          <w:rFonts w:ascii="Times New Roman" w:hAnsi="Times New Roman" w:cs="Times New Roman"/>
          <w:color w:val="000000" w:themeColor="text1"/>
          <w:sz w:val="28"/>
          <w:szCs w:val="28"/>
          <w:shd w:val="clear" w:color="auto" w:fill="FFFFFF"/>
        </w:rPr>
        <w:t>, entre otros, a adoptar medidas para evitar el desvío</w:t>
      </w:r>
      <w:r w:rsidRPr="006602B3">
        <w:rPr>
          <w:rFonts w:ascii="Times New Roman" w:hAnsi="Times New Roman" w:cs="Times New Roman"/>
          <w:color w:val="000000" w:themeColor="text1"/>
          <w:sz w:val="28"/>
          <w:szCs w:val="28"/>
          <w:shd w:val="clear" w:color="auto" w:fill="FFFFFF"/>
        </w:rPr>
        <w:t xml:space="preserve"> de los elementos bélicos comprendidos por el Tratado</w:t>
      </w:r>
      <w:r w:rsidRPr="006602B3">
        <w:rPr>
          <w:rFonts w:ascii="Times New Roman" w:hAnsi="Times New Roman" w:cs="Times New Roman"/>
          <w:color w:val="000000" w:themeColor="text1"/>
          <w:sz w:val="28"/>
          <w:szCs w:val="28"/>
          <w:shd w:val="clear" w:color="auto" w:fill="FFFFFF"/>
        </w:rPr>
        <w:t xml:space="preserve">. </w:t>
      </w:r>
    </w:p>
    <w:p w:rsidR="007A311E" w:rsidRPr="006602B3" w:rsidRDefault="006602B3" w:rsidP="00196C84">
      <w:pPr>
        <w:pStyle w:val="Prrafodelista"/>
        <w:numPr>
          <w:ilvl w:val="0"/>
          <w:numId w:val="3"/>
        </w:numPr>
        <w:shd w:val="clear" w:color="auto" w:fill="FFFFFF"/>
        <w:spacing w:after="240" w:afterAutospacing="0"/>
        <w:ind w:right="-234"/>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rPr>
        <w:t>En cuanto a las prohibiciones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el Tratado exige que l</w:t>
      </w:r>
      <w:r w:rsidRPr="006602B3">
        <w:rPr>
          <w:rFonts w:ascii="Times New Roman" w:hAnsi="Times New Roman" w:cs="Times New Roman"/>
          <w:color w:val="000000" w:themeColor="text1"/>
          <w:sz w:val="28"/>
          <w:szCs w:val="28"/>
          <w:shd w:val="clear" w:color="auto" w:fill="FFFFFF"/>
        </w:rPr>
        <w:t xml:space="preserve">os Estados parte </w:t>
      </w:r>
      <w:r w:rsidRPr="006602B3">
        <w:rPr>
          <w:rFonts w:ascii="Times New Roman" w:hAnsi="Times New Roman" w:cs="Times New Roman"/>
          <w:color w:val="000000" w:themeColor="text1"/>
          <w:sz w:val="28"/>
          <w:szCs w:val="28"/>
          <w:shd w:val="clear" w:color="auto" w:fill="FFFFFF"/>
        </w:rPr>
        <w:t xml:space="preserve">prohíban la </w:t>
      </w:r>
      <w:r w:rsidRPr="006602B3">
        <w:rPr>
          <w:rFonts w:ascii="Times New Roman" w:hAnsi="Times New Roman" w:cs="Times New Roman"/>
          <w:color w:val="000000" w:themeColor="text1"/>
          <w:sz w:val="28"/>
          <w:szCs w:val="28"/>
          <w:shd w:val="clear" w:color="auto" w:fill="FFFFFF"/>
        </w:rPr>
        <w:t>transferencia de armas convencionales, sus partes, componentes y municiones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cuando dicha operación comercial implique</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una violación de las </w:t>
      </w:r>
      <w:r w:rsidRPr="006602B3">
        <w:rPr>
          <w:rFonts w:ascii="Times New Roman" w:hAnsi="Times New Roman" w:cs="Times New Roman"/>
          <w:color w:val="000000" w:themeColor="text1"/>
          <w:sz w:val="28"/>
          <w:szCs w:val="28"/>
          <w:shd w:val="clear" w:color="auto" w:fill="FFFFFF"/>
        </w:rPr>
        <w:t xml:space="preserve">medidas adoptadas por el Consejo de Seguridad de las Naciones Unidas, </w:t>
      </w:r>
      <w:r w:rsidRPr="006602B3">
        <w:rPr>
          <w:rFonts w:ascii="Times New Roman" w:hAnsi="Times New Roman" w:cs="Times New Roman"/>
          <w:color w:val="000000" w:themeColor="text1"/>
          <w:sz w:val="28"/>
          <w:szCs w:val="28"/>
          <w:shd w:val="clear" w:color="auto" w:fill="FFFFFF"/>
        </w:rPr>
        <w:t>en particular de los embargos de armas</w:t>
      </w:r>
      <w:r w:rsidRPr="006602B3">
        <w:rPr>
          <w:rFonts w:ascii="Times New Roman" w:hAnsi="Times New Roman" w:cs="Times New Roman"/>
          <w:color w:val="000000" w:themeColor="text1"/>
          <w:sz w:val="28"/>
          <w:szCs w:val="28"/>
          <w:shd w:val="clear" w:color="auto" w:fill="FFFFFF"/>
        </w:rPr>
        <w:t xml:space="preserve"> o</w:t>
      </w:r>
      <w:r w:rsidRPr="006602B3">
        <w:rPr>
          <w:rFonts w:ascii="Times New Roman" w:hAnsi="Times New Roman" w:cs="Times New Roman"/>
          <w:color w:val="000000" w:themeColor="text1"/>
          <w:sz w:val="28"/>
          <w:szCs w:val="28"/>
          <w:shd w:val="clear" w:color="auto" w:fill="FFFFFF"/>
        </w:rPr>
        <w:t xml:space="preserve"> de los acuerdos internacionales</w:t>
      </w:r>
      <w:r w:rsidRPr="006602B3">
        <w:rPr>
          <w:rFonts w:ascii="Times New Roman" w:hAnsi="Times New Roman" w:cs="Times New Roman"/>
          <w:color w:val="000000" w:themeColor="text1"/>
          <w:sz w:val="28"/>
          <w:szCs w:val="28"/>
          <w:shd w:val="clear" w:color="auto" w:fill="FFFFFF"/>
        </w:rPr>
        <w:t xml:space="preserve">, especialmente de aquellos </w:t>
      </w:r>
      <w:r w:rsidRPr="006602B3">
        <w:rPr>
          <w:rFonts w:ascii="Times New Roman" w:hAnsi="Times New Roman" w:cs="Times New Roman"/>
          <w:color w:val="000000" w:themeColor="text1"/>
          <w:sz w:val="28"/>
          <w:szCs w:val="28"/>
          <w:shd w:val="clear" w:color="auto" w:fill="FFFFFF"/>
        </w:rPr>
        <w:t xml:space="preserve">que regulan la transferencia internacional o el tráfico ilícito de </w:t>
      </w:r>
      <w:r w:rsidRPr="006602B3">
        <w:rPr>
          <w:rFonts w:ascii="Times New Roman" w:hAnsi="Times New Roman" w:cs="Times New Roman"/>
          <w:color w:val="000000" w:themeColor="text1"/>
          <w:sz w:val="28"/>
          <w:szCs w:val="28"/>
          <w:shd w:val="clear" w:color="auto" w:fill="FFFFFF"/>
        </w:rPr>
        <w:t>armas convencionales</w:t>
      </w:r>
      <w:r w:rsidRPr="006602B3">
        <w:rPr>
          <w:rFonts w:ascii="Times New Roman" w:hAnsi="Times New Roman" w:cs="Times New Roman"/>
          <w:color w:val="000000" w:themeColor="text1"/>
          <w:sz w:val="28"/>
          <w:szCs w:val="28"/>
          <w:shd w:val="clear" w:color="auto" w:fill="FFFFFF"/>
        </w:rPr>
        <w:t xml:space="preserve">. Asimismo, </w:t>
      </w:r>
      <w:r w:rsidRPr="006602B3">
        <w:rPr>
          <w:rFonts w:ascii="Times New Roman" w:hAnsi="Times New Roman" w:cs="Times New Roman"/>
          <w:color w:val="000000" w:themeColor="text1"/>
          <w:sz w:val="28"/>
          <w:szCs w:val="28"/>
          <w:shd w:val="clear" w:color="auto" w:fill="FFFFFF"/>
        </w:rPr>
        <w:t xml:space="preserve">se exige que </w:t>
      </w:r>
      <w:r w:rsidRPr="006602B3">
        <w:rPr>
          <w:rFonts w:ascii="Times New Roman" w:hAnsi="Times New Roman" w:cs="Times New Roman"/>
          <w:color w:val="000000" w:themeColor="text1"/>
          <w:sz w:val="28"/>
          <w:szCs w:val="28"/>
          <w:shd w:val="clear" w:color="auto" w:fill="FFFFFF"/>
        </w:rPr>
        <w:t xml:space="preserve">la exportación, el tránsito, el transbordo y el corretaje </w:t>
      </w:r>
      <w:r w:rsidRPr="006602B3">
        <w:rPr>
          <w:rFonts w:ascii="Times New Roman" w:hAnsi="Times New Roman" w:cs="Times New Roman"/>
          <w:color w:val="000000" w:themeColor="text1"/>
          <w:sz w:val="28"/>
          <w:szCs w:val="28"/>
          <w:shd w:val="clear" w:color="auto" w:fill="FFFFFF"/>
        </w:rPr>
        <w:t>se prohíb</w:t>
      </w:r>
      <w:r w:rsidRPr="006602B3">
        <w:rPr>
          <w:rFonts w:ascii="Times New Roman" w:hAnsi="Times New Roman" w:cs="Times New Roman"/>
          <w:color w:val="000000" w:themeColor="text1"/>
          <w:sz w:val="28"/>
          <w:szCs w:val="28"/>
          <w:shd w:val="clear" w:color="auto" w:fill="FFFFFF"/>
        </w:rPr>
        <w:t>a</w:t>
      </w:r>
      <w:r w:rsidRPr="006602B3">
        <w:rPr>
          <w:rFonts w:ascii="Times New Roman" w:hAnsi="Times New Roman" w:cs="Times New Roman"/>
          <w:color w:val="000000" w:themeColor="text1"/>
          <w:sz w:val="28"/>
          <w:szCs w:val="28"/>
          <w:shd w:val="clear" w:color="auto" w:fill="FFFFFF"/>
        </w:rPr>
        <w:t>n cuando, al mom</w:t>
      </w:r>
      <w:r w:rsidRPr="006602B3">
        <w:rPr>
          <w:rFonts w:ascii="Times New Roman" w:hAnsi="Times New Roman" w:cs="Times New Roman"/>
          <w:color w:val="000000" w:themeColor="text1"/>
          <w:sz w:val="28"/>
          <w:szCs w:val="28"/>
          <w:shd w:val="clear" w:color="auto" w:fill="FFFFFF"/>
        </w:rPr>
        <w:t xml:space="preserve">ento de autorizar cualquiera de esas transferencias, </w:t>
      </w:r>
      <w:r w:rsidRPr="006602B3">
        <w:rPr>
          <w:rFonts w:ascii="Times New Roman" w:hAnsi="Times New Roman" w:cs="Times New Roman"/>
          <w:color w:val="000000" w:themeColor="text1"/>
          <w:sz w:val="28"/>
          <w:szCs w:val="28"/>
          <w:shd w:val="clear" w:color="auto" w:fill="FFFFFF"/>
        </w:rPr>
        <w:t xml:space="preserve">el </w:t>
      </w:r>
      <w:r w:rsidRPr="006602B3">
        <w:rPr>
          <w:rFonts w:ascii="Times New Roman" w:hAnsi="Times New Roman" w:cs="Times New Roman"/>
          <w:color w:val="000000" w:themeColor="text1"/>
          <w:sz w:val="28"/>
          <w:szCs w:val="28"/>
          <w:shd w:val="clear" w:color="auto" w:fill="FFFFFF"/>
        </w:rPr>
        <w:t>Estado parte tiene conocimiento de que las armas convencionales, partes, componentes y</w:t>
      </w:r>
      <w:r w:rsidRPr="006602B3">
        <w:rPr>
          <w:rFonts w:ascii="Times New Roman" w:hAnsi="Times New Roman" w:cs="Times New Roman"/>
          <w:color w:val="000000" w:themeColor="text1"/>
          <w:sz w:val="28"/>
          <w:szCs w:val="28"/>
          <w:shd w:val="clear" w:color="auto" w:fill="FFFFFF"/>
        </w:rPr>
        <w:t>/o</w:t>
      </w:r>
      <w:r w:rsidRPr="006602B3">
        <w:rPr>
          <w:rFonts w:ascii="Times New Roman" w:hAnsi="Times New Roman" w:cs="Times New Roman"/>
          <w:color w:val="000000" w:themeColor="text1"/>
          <w:sz w:val="28"/>
          <w:szCs w:val="28"/>
          <w:shd w:val="clear" w:color="auto" w:fill="FFFFFF"/>
        </w:rPr>
        <w:t xml:space="preserve"> municiones</w:t>
      </w:r>
      <w:r w:rsidRPr="006602B3">
        <w:rPr>
          <w:rFonts w:ascii="Times New Roman" w:hAnsi="Times New Roman" w:cs="Times New Roman"/>
          <w:color w:val="000000" w:themeColor="text1"/>
          <w:sz w:val="28"/>
          <w:szCs w:val="28"/>
          <w:shd w:val="clear" w:color="auto" w:fill="FFFFFF"/>
        </w:rPr>
        <w:t xml:space="preserve"> podrían ser usadas para cometer actos de genocidio, crímenes de lesa humanidad, infracciones graves a los Convenios de Ginebra de </w:t>
      </w:r>
      <w:r w:rsidRPr="006602B3">
        <w:rPr>
          <w:rFonts w:ascii="Times New Roman" w:hAnsi="Times New Roman" w:cs="Times New Roman"/>
          <w:color w:val="000000" w:themeColor="text1"/>
          <w:sz w:val="28"/>
          <w:szCs w:val="28"/>
          <w:shd w:val="clear" w:color="auto" w:fill="FFFFFF"/>
        </w:rPr>
        <w:t>1949</w:t>
      </w:r>
      <w:r w:rsidRPr="006602B3">
        <w:rPr>
          <w:rFonts w:ascii="Times New Roman" w:hAnsi="Times New Roman" w:cs="Times New Roman"/>
          <w:color w:val="000000" w:themeColor="text1"/>
          <w:sz w:val="28"/>
          <w:szCs w:val="28"/>
          <w:shd w:val="clear" w:color="auto" w:fill="FFFFFF"/>
        </w:rPr>
        <w:t>, ataques contra bienes de carácter civil o</w:t>
      </w:r>
      <w:r w:rsidRPr="006602B3">
        <w:rPr>
          <w:rFonts w:ascii="Times New Roman" w:hAnsi="Times New Roman" w:cs="Times New Roman"/>
          <w:color w:val="000000" w:themeColor="text1"/>
          <w:sz w:val="28"/>
          <w:szCs w:val="28"/>
          <w:shd w:val="clear" w:color="auto" w:fill="FFFFFF"/>
        </w:rPr>
        <w:t xml:space="preserve"> personas protegidas, al igual que cualquier otro</w:t>
      </w:r>
      <w:r w:rsidRPr="006602B3">
        <w:rPr>
          <w:rFonts w:ascii="Times New Roman" w:hAnsi="Times New Roman" w:cs="Times New Roman"/>
          <w:color w:val="000000" w:themeColor="text1"/>
          <w:sz w:val="28"/>
          <w:szCs w:val="28"/>
          <w:shd w:val="clear" w:color="auto" w:fill="FFFFFF"/>
        </w:rPr>
        <w:t xml:space="preserve"> acto que constituya un</w:t>
      </w:r>
      <w:r w:rsidRPr="006602B3">
        <w:rPr>
          <w:rFonts w:ascii="Times New Roman" w:hAnsi="Times New Roman" w:cs="Times New Roman"/>
          <w:color w:val="000000" w:themeColor="text1"/>
          <w:sz w:val="28"/>
          <w:szCs w:val="28"/>
          <w:shd w:val="clear" w:color="auto" w:fill="FFFFFF"/>
        </w:rPr>
        <w:t xml:space="preserve"> crime</w:t>
      </w:r>
      <w:r w:rsidRPr="006602B3">
        <w:rPr>
          <w:rFonts w:ascii="Times New Roman" w:hAnsi="Times New Roman" w:cs="Times New Roman"/>
          <w:color w:val="000000" w:themeColor="text1"/>
          <w:sz w:val="28"/>
          <w:szCs w:val="28"/>
          <w:shd w:val="clear" w:color="auto" w:fill="FFFFFF"/>
        </w:rPr>
        <w:t>n de guerra</w:t>
      </w:r>
      <w:r w:rsidRPr="006602B3">
        <w:rPr>
          <w:rFonts w:ascii="Times New Roman" w:hAnsi="Times New Roman" w:cs="Times New Roman"/>
          <w:color w:val="000000" w:themeColor="text1"/>
          <w:sz w:val="28"/>
          <w:szCs w:val="28"/>
          <w:shd w:val="clear" w:color="auto" w:fill="FFFFFF"/>
        </w:rPr>
        <w:t xml:space="preserve">, conforme a </w:t>
      </w:r>
      <w:r w:rsidRPr="006602B3">
        <w:rPr>
          <w:rFonts w:ascii="Times New Roman" w:hAnsi="Times New Roman" w:cs="Times New Roman"/>
          <w:color w:val="000000" w:themeColor="text1"/>
          <w:sz w:val="28"/>
          <w:szCs w:val="28"/>
          <w:shd w:val="clear" w:color="auto" w:fill="FFFFFF"/>
        </w:rPr>
        <w:t>los acuerdos internacionales de los que sea parte</w:t>
      </w:r>
      <w:r w:rsidRPr="006602B3">
        <w:rPr>
          <w:rFonts w:ascii="Times New Roman" w:hAnsi="Times New Roman" w:cs="Times New Roman"/>
          <w:color w:val="000000" w:themeColor="text1"/>
          <w:sz w:val="28"/>
          <w:szCs w:val="28"/>
          <w:shd w:val="clear" w:color="auto" w:fill="FFFFFF"/>
        </w:rPr>
        <w:t xml:space="preserve"> el Estado respectivo</w:t>
      </w:r>
      <w:r w:rsidRPr="006602B3">
        <w:rPr>
          <w:rFonts w:ascii="Times New Roman" w:hAnsi="Times New Roman" w:cs="Times New Roman"/>
          <w:color w:val="000000" w:themeColor="text1"/>
          <w:sz w:val="28"/>
          <w:szCs w:val="28"/>
          <w:shd w:val="clear" w:color="auto" w:fill="FFFFFF"/>
        </w:rPr>
        <w:t xml:space="preserve">. </w:t>
      </w:r>
    </w:p>
    <w:p w:rsidR="003859B3" w:rsidRPr="006602B3" w:rsidRDefault="006602B3" w:rsidP="00196C84">
      <w:pPr>
        <w:pStyle w:val="Prrafodelista"/>
        <w:numPr>
          <w:ilvl w:val="0"/>
          <w:numId w:val="3"/>
        </w:numPr>
        <w:shd w:val="clear" w:color="auto" w:fill="FFFFFF"/>
        <w:spacing w:after="240" w:afterAutospacing="0"/>
        <w:ind w:right="-234"/>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lang w:val="es-ES_tradnl"/>
        </w:rPr>
        <w:t>Por consiguiente y d</w:t>
      </w:r>
      <w:r w:rsidRPr="006602B3">
        <w:rPr>
          <w:rFonts w:ascii="Times New Roman" w:hAnsi="Times New Roman" w:cs="Times New Roman"/>
          <w:color w:val="000000" w:themeColor="text1"/>
          <w:sz w:val="28"/>
          <w:szCs w:val="28"/>
          <w:shd w:val="clear" w:color="auto" w:fill="FFFFFF"/>
          <w:lang w:val="es-ES_tradnl"/>
        </w:rPr>
        <w:t xml:space="preserve">e acuerdo con lo señalado en </w:t>
      </w:r>
      <w:r w:rsidRPr="006602B3">
        <w:rPr>
          <w:rFonts w:ascii="Times New Roman" w:hAnsi="Times New Roman" w:cs="Times New Roman"/>
          <w:color w:val="000000" w:themeColor="text1"/>
          <w:sz w:val="28"/>
          <w:szCs w:val="28"/>
          <w:shd w:val="clear" w:color="auto" w:fill="FFFFFF"/>
          <w:lang w:val="es-ES_tradnl"/>
        </w:rPr>
        <w:t>su</w:t>
      </w:r>
      <w:r w:rsidRPr="006602B3">
        <w:rPr>
          <w:rFonts w:ascii="Times New Roman" w:hAnsi="Times New Roman" w:cs="Times New Roman"/>
          <w:color w:val="000000" w:themeColor="text1"/>
          <w:sz w:val="28"/>
          <w:szCs w:val="28"/>
          <w:shd w:val="clear" w:color="auto" w:fill="FFFFFF"/>
          <w:lang w:val="es-ES_tradnl"/>
        </w:rPr>
        <w:t xml:space="preserve"> preámbulo</w:t>
      </w:r>
      <w:r w:rsidRPr="006602B3">
        <w:rPr>
          <w:rFonts w:ascii="Times New Roman" w:hAnsi="Times New Roman" w:cs="Times New Roman"/>
          <w:color w:val="000000" w:themeColor="text1"/>
          <w:sz w:val="28"/>
          <w:szCs w:val="28"/>
          <w:shd w:val="clear" w:color="auto" w:fill="FFFFFF"/>
          <w:lang w:val="es-ES_tradnl"/>
        </w:rPr>
        <w:t>, el</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Tratado sobre el Comercio de Armas</w:t>
      </w:r>
      <w:r w:rsidRPr="006602B3">
        <w:rPr>
          <w:rFonts w:ascii="Times New Roman" w:hAnsi="Times New Roman" w:cs="Times New Roman"/>
          <w:color w:val="000000" w:themeColor="text1"/>
          <w:sz w:val="28"/>
          <w:szCs w:val="28"/>
          <w:shd w:val="clear" w:color="auto" w:fill="FFFFFF"/>
          <w:lang w:val="es-ES_tradnl"/>
        </w:rPr>
        <w:t xml:space="preserve"> constituye un esfuerzo para</w:t>
      </w:r>
      <w:r w:rsidRPr="006602B3">
        <w:rPr>
          <w:rFonts w:ascii="Times New Roman" w:hAnsi="Times New Roman" w:cs="Times New Roman"/>
          <w:color w:val="000000" w:themeColor="text1"/>
          <w:sz w:val="28"/>
          <w:szCs w:val="28"/>
          <w:shd w:val="clear" w:color="auto" w:fill="FFFFFF"/>
          <w:lang w:val="es-ES_tradnl"/>
        </w:rPr>
        <w:t xml:space="preserve"> regular el comercio internacional de armas convencionales en un contexto en el que, si bien se reconoce</w:t>
      </w:r>
      <w:r w:rsidRPr="006602B3">
        <w:rPr>
          <w:rFonts w:ascii="Times New Roman" w:hAnsi="Times New Roman" w:cs="Times New Roman"/>
          <w:color w:val="000000" w:themeColor="text1"/>
          <w:sz w:val="28"/>
          <w:szCs w:val="28"/>
          <w:shd w:val="clear" w:color="auto" w:fill="FFFFFF"/>
          <w:lang w:val="es-ES_tradnl"/>
        </w:rPr>
        <w:t>n</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 xml:space="preserve">los intereses legítimos de naturaleza política, </w:t>
      </w:r>
      <w:r w:rsidRPr="006602B3">
        <w:rPr>
          <w:rFonts w:ascii="Times New Roman" w:hAnsi="Times New Roman" w:cs="Times New Roman"/>
          <w:color w:val="000000" w:themeColor="text1"/>
          <w:sz w:val="28"/>
          <w:szCs w:val="28"/>
          <w:shd w:val="clear" w:color="auto" w:fill="FFFFFF"/>
          <w:lang w:val="es-ES_tradnl"/>
        </w:rPr>
        <w:t xml:space="preserve">económica, comercial y de seguridad en </w:t>
      </w:r>
      <w:r w:rsidRPr="006602B3">
        <w:rPr>
          <w:rFonts w:ascii="Times New Roman" w:hAnsi="Times New Roman" w:cs="Times New Roman"/>
          <w:color w:val="000000" w:themeColor="text1"/>
          <w:sz w:val="28"/>
          <w:szCs w:val="28"/>
          <w:shd w:val="clear" w:color="auto" w:fill="FFFFFF"/>
          <w:lang w:val="es-ES_tradnl"/>
        </w:rPr>
        <w:t xml:space="preserve">la materia, </w:t>
      </w:r>
      <w:r w:rsidRPr="006602B3">
        <w:rPr>
          <w:rFonts w:ascii="Times New Roman" w:hAnsi="Times New Roman" w:cs="Times New Roman"/>
          <w:color w:val="000000" w:themeColor="text1"/>
          <w:sz w:val="28"/>
          <w:szCs w:val="28"/>
          <w:shd w:val="clear" w:color="auto" w:fill="FFFFFF"/>
          <w:lang w:val="es-ES_tradnl"/>
        </w:rPr>
        <w:t xml:space="preserve">se estima </w:t>
      </w:r>
      <w:r w:rsidRPr="006602B3">
        <w:rPr>
          <w:rFonts w:ascii="Times New Roman" w:hAnsi="Times New Roman" w:cs="Times New Roman"/>
          <w:color w:val="000000" w:themeColor="text1"/>
          <w:sz w:val="28"/>
          <w:szCs w:val="28"/>
          <w:shd w:val="clear" w:color="auto" w:fill="FFFFFF"/>
          <w:lang w:val="es-ES_tradnl"/>
        </w:rPr>
        <w:t>necesario</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 xml:space="preserve">promover la paz y la seguridad </w:t>
      </w:r>
      <w:r w:rsidRPr="006602B3">
        <w:rPr>
          <w:rFonts w:ascii="Times New Roman" w:hAnsi="Times New Roman" w:cs="Times New Roman"/>
          <w:color w:val="000000" w:themeColor="text1"/>
          <w:sz w:val="28"/>
          <w:szCs w:val="28"/>
          <w:shd w:val="clear" w:color="auto" w:fill="FFFFFF"/>
          <w:lang w:val="es-ES_tradnl"/>
        </w:rPr>
        <w:t>internacionales</w:t>
      </w:r>
      <w:r w:rsidRPr="006602B3">
        <w:rPr>
          <w:rFonts w:ascii="Times New Roman" w:hAnsi="Times New Roman" w:cs="Times New Roman"/>
          <w:color w:val="000000" w:themeColor="text1"/>
          <w:sz w:val="28"/>
          <w:szCs w:val="28"/>
          <w:shd w:val="clear" w:color="auto" w:fill="FFFFFF"/>
          <w:lang w:val="es-ES_tradnl"/>
        </w:rPr>
        <w:t>, así como</w:t>
      </w:r>
      <w:r w:rsidRPr="006602B3">
        <w:rPr>
          <w:rFonts w:ascii="Times New Roman" w:hAnsi="Times New Roman" w:cs="Times New Roman"/>
          <w:color w:val="000000" w:themeColor="text1"/>
          <w:sz w:val="28"/>
          <w:szCs w:val="28"/>
          <w:shd w:val="clear" w:color="auto" w:fill="FFFFFF"/>
          <w:lang w:val="es-ES_tradnl"/>
        </w:rPr>
        <w:t xml:space="preserve"> prevenir y eliminar el tráfico ilícito de dichos elementos letales</w:t>
      </w:r>
      <w:r w:rsidRPr="006602B3">
        <w:rPr>
          <w:rFonts w:ascii="Times New Roman" w:hAnsi="Times New Roman" w:cs="Times New Roman"/>
          <w:color w:val="000000" w:themeColor="text1"/>
          <w:sz w:val="28"/>
          <w:szCs w:val="28"/>
          <w:shd w:val="clear" w:color="auto" w:fill="FFFFFF"/>
          <w:lang w:val="es-ES_tradnl"/>
        </w:rPr>
        <w:t>. En efecto,</w:t>
      </w:r>
      <w:r w:rsidRPr="006602B3">
        <w:rPr>
          <w:rFonts w:ascii="Times New Roman" w:hAnsi="Times New Roman" w:cs="Times New Roman"/>
          <w:color w:val="000000" w:themeColor="text1"/>
          <w:sz w:val="28"/>
          <w:szCs w:val="28"/>
          <w:shd w:val="clear" w:color="auto" w:fill="FFFFFF"/>
          <w:lang w:val="es-ES_tradnl"/>
        </w:rPr>
        <w:t xml:space="preserve"> </w:t>
      </w:r>
      <w:r w:rsidRPr="006602B3">
        <w:rPr>
          <w:rFonts w:ascii="Times New Roman" w:hAnsi="Times New Roman" w:cs="Times New Roman"/>
          <w:color w:val="000000" w:themeColor="text1"/>
          <w:sz w:val="28"/>
          <w:szCs w:val="28"/>
          <w:shd w:val="clear" w:color="auto" w:fill="FFFFFF"/>
          <w:lang w:val="es-ES_tradnl"/>
        </w:rPr>
        <w:t>ese</w:t>
      </w:r>
      <w:r w:rsidRPr="006602B3">
        <w:rPr>
          <w:rFonts w:ascii="Times New Roman" w:hAnsi="Times New Roman" w:cs="Times New Roman"/>
          <w:color w:val="000000" w:themeColor="text1"/>
          <w:sz w:val="28"/>
          <w:szCs w:val="28"/>
          <w:shd w:val="clear" w:color="auto" w:fill="FFFFFF"/>
          <w:lang w:val="es-ES_tradnl"/>
        </w:rPr>
        <w:t xml:space="preserve"> tráfico </w:t>
      </w:r>
      <w:r w:rsidRPr="006602B3">
        <w:rPr>
          <w:rFonts w:ascii="Times New Roman" w:hAnsi="Times New Roman" w:cs="Times New Roman"/>
          <w:color w:val="000000" w:themeColor="text1"/>
          <w:sz w:val="28"/>
          <w:szCs w:val="28"/>
          <w:shd w:val="clear" w:color="auto" w:fill="FFFFFF"/>
          <w:lang w:val="es-ES_tradnl"/>
        </w:rPr>
        <w:t xml:space="preserve">y </w:t>
      </w:r>
      <w:r w:rsidRPr="006602B3">
        <w:rPr>
          <w:rFonts w:ascii="Times New Roman" w:hAnsi="Times New Roman" w:cs="Times New Roman"/>
          <w:color w:val="000000" w:themeColor="text1"/>
          <w:sz w:val="28"/>
          <w:szCs w:val="28"/>
          <w:shd w:val="clear" w:color="auto" w:fill="FFFFFF"/>
          <w:lang w:val="es-ES_tradnl"/>
        </w:rPr>
        <w:t>el comercio no regulado de armas tiene</w:t>
      </w:r>
      <w:r w:rsidRPr="006602B3">
        <w:rPr>
          <w:rFonts w:ascii="Times New Roman" w:hAnsi="Times New Roman" w:cs="Times New Roman"/>
          <w:color w:val="000000" w:themeColor="text1"/>
          <w:sz w:val="28"/>
          <w:szCs w:val="28"/>
          <w:shd w:val="clear" w:color="auto" w:fill="FFFFFF"/>
          <w:lang w:val="es-ES_tradnl"/>
        </w:rPr>
        <w:t>n</w:t>
      </w:r>
      <w:r w:rsidRPr="006602B3">
        <w:rPr>
          <w:rFonts w:ascii="Times New Roman" w:hAnsi="Times New Roman" w:cs="Times New Roman"/>
          <w:color w:val="000000" w:themeColor="text1"/>
          <w:sz w:val="28"/>
          <w:szCs w:val="28"/>
          <w:shd w:val="clear" w:color="auto" w:fill="FFFFFF"/>
          <w:lang w:val="es-ES_tradnl"/>
        </w:rPr>
        <w:t xml:space="preserve"> consecuencias nocivas a nivel social, económico, humanitario y de seguridad</w:t>
      </w:r>
      <w:r w:rsidRPr="006602B3">
        <w:rPr>
          <w:rFonts w:ascii="Times New Roman" w:hAnsi="Times New Roman" w:cs="Times New Roman"/>
          <w:color w:val="000000" w:themeColor="text1"/>
          <w:sz w:val="28"/>
          <w:szCs w:val="28"/>
          <w:shd w:val="clear" w:color="auto" w:fill="FFFFFF"/>
          <w:lang w:val="es-ES_tradnl"/>
        </w:rPr>
        <w:t>,</w:t>
      </w:r>
      <w:r w:rsidRPr="006602B3">
        <w:rPr>
          <w:rFonts w:ascii="Times New Roman" w:hAnsi="Times New Roman" w:cs="Times New Roman"/>
          <w:color w:val="000000" w:themeColor="text1"/>
          <w:sz w:val="28"/>
          <w:szCs w:val="28"/>
          <w:shd w:val="clear" w:color="auto" w:fill="FFFFFF"/>
          <w:lang w:val="es-ES_tradnl"/>
        </w:rPr>
        <w:t xml:space="preserve"> y están relacionados con los </w:t>
      </w:r>
      <w:r w:rsidRPr="006602B3">
        <w:rPr>
          <w:rFonts w:ascii="Times New Roman" w:hAnsi="Times New Roman" w:cs="Times New Roman"/>
          <w:color w:val="000000" w:themeColor="text1"/>
          <w:sz w:val="28"/>
          <w:szCs w:val="28"/>
          <w:shd w:val="clear" w:color="auto" w:fill="FFFFFF"/>
          <w:lang w:val="es-ES_tradnl"/>
        </w:rPr>
        <w:t>conflictos y la violencia armados</w:t>
      </w:r>
      <w:r w:rsidRPr="006602B3">
        <w:rPr>
          <w:rFonts w:ascii="Times New Roman" w:hAnsi="Times New Roman" w:cs="Times New Roman"/>
          <w:color w:val="000000" w:themeColor="text1"/>
          <w:sz w:val="28"/>
          <w:szCs w:val="28"/>
          <w:shd w:val="clear" w:color="auto" w:fill="FFFFFF"/>
          <w:lang w:val="es-ES_tradnl"/>
        </w:rPr>
        <w:t xml:space="preserve"> que afectan sobre todo a los civiles, especialmente a las mujeres y los niños</w:t>
      </w:r>
      <w:r w:rsidRPr="006602B3">
        <w:rPr>
          <w:rFonts w:ascii="Times New Roman" w:hAnsi="Times New Roman" w:cs="Times New Roman"/>
          <w:color w:val="000000" w:themeColor="text1"/>
          <w:sz w:val="28"/>
          <w:szCs w:val="28"/>
          <w:shd w:val="clear" w:color="auto" w:fill="FFFFFF"/>
          <w:lang w:val="es-ES_tradnl"/>
        </w:rPr>
        <w:t xml:space="preserve">. </w:t>
      </w:r>
    </w:p>
    <w:p w:rsidR="00DE7854" w:rsidRPr="006602B3" w:rsidRDefault="006602B3" w:rsidP="00196C84">
      <w:pPr>
        <w:pStyle w:val="Prrafodelista"/>
        <w:numPr>
          <w:ilvl w:val="0"/>
          <w:numId w:val="3"/>
        </w:numPr>
        <w:shd w:val="clear" w:color="auto" w:fill="FFFFFF"/>
        <w:spacing w:after="240" w:afterAutospacing="0"/>
        <w:ind w:right="-232"/>
        <w:jc w:val="both"/>
        <w:rPr>
          <w:rFonts w:ascii="Times New Roman" w:hAnsi="Times New Roman" w:cs="Times New Roman"/>
          <w:b/>
          <w:bCs/>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lang w:val="es-ES_tradnl"/>
        </w:rPr>
        <w:t>A continuación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partiendo del contenido del Tratado</w:t>
      </w:r>
      <w:r w:rsidRPr="006602B3">
        <w:rPr>
          <w:rFonts w:ascii="Times New Roman" w:hAnsi="Times New Roman" w:cs="Times New Roman"/>
          <w:color w:val="000000" w:themeColor="text1"/>
          <w:sz w:val="28"/>
          <w:szCs w:val="28"/>
          <w:lang w:val="es-ES_tradnl"/>
        </w:rPr>
        <w:t xml:space="preserve"> analizado</w:t>
      </w:r>
      <w:r w:rsidRPr="006602B3">
        <w:rPr>
          <w:rFonts w:ascii="Times New Roman" w:hAnsi="Times New Roman" w:cs="Times New Roman"/>
          <w:color w:val="000000" w:themeColor="text1"/>
          <w:sz w:val="28"/>
          <w:szCs w:val="28"/>
          <w:lang w:val="es-ES_tradnl"/>
        </w:rPr>
        <w:t>, la Sala Plena abordará, en primer</w:t>
      </w:r>
      <w:r w:rsidRPr="006602B3">
        <w:rPr>
          <w:rFonts w:ascii="Times New Roman" w:hAnsi="Times New Roman" w:cs="Times New Roman"/>
          <w:color w:val="000000" w:themeColor="text1"/>
          <w:sz w:val="28"/>
          <w:szCs w:val="28"/>
          <w:lang w:val="es-ES_tradnl"/>
        </w:rPr>
        <w:t xml:space="preserve"> lugar,</w:t>
      </w:r>
      <w:r w:rsidRPr="006602B3">
        <w:rPr>
          <w:rFonts w:ascii="Times New Roman" w:hAnsi="Times New Roman" w:cs="Times New Roman"/>
          <w:color w:val="000000" w:themeColor="text1"/>
          <w:sz w:val="28"/>
          <w:szCs w:val="28"/>
          <w:lang w:val="es-ES_tradnl"/>
        </w:rPr>
        <w:t xml:space="preserve"> el comercio y el desvío de armas y cómo esas actividades se relacionan con la violencia. </w:t>
      </w:r>
      <w:r w:rsidRPr="006602B3">
        <w:rPr>
          <w:rFonts w:ascii="Times New Roman" w:hAnsi="Times New Roman" w:cs="Times New Roman"/>
          <w:color w:val="000000" w:themeColor="text1"/>
          <w:sz w:val="28"/>
          <w:szCs w:val="28"/>
          <w:lang w:val="es-ES_tradnl"/>
        </w:rPr>
        <w:t xml:space="preserve">En segundo lugar, la Corte </w:t>
      </w:r>
      <w:r w:rsidRPr="006602B3">
        <w:rPr>
          <w:rFonts w:ascii="Times New Roman" w:hAnsi="Times New Roman" w:cs="Times New Roman"/>
          <w:color w:val="000000" w:themeColor="text1"/>
          <w:sz w:val="28"/>
          <w:szCs w:val="28"/>
          <w:lang w:val="es-ES_tradnl"/>
        </w:rPr>
        <w:t>se</w:t>
      </w:r>
      <w:r w:rsidRPr="006602B3">
        <w:rPr>
          <w:rFonts w:ascii="Times New Roman" w:hAnsi="Times New Roman" w:cs="Times New Roman"/>
          <w:color w:val="000000" w:themeColor="text1"/>
          <w:sz w:val="28"/>
          <w:szCs w:val="28"/>
          <w:lang w:val="es-ES_tradnl"/>
        </w:rPr>
        <w:t xml:space="preserve"> referirá</w:t>
      </w:r>
      <w:r w:rsidRPr="006602B3">
        <w:rPr>
          <w:rFonts w:ascii="Times New Roman" w:hAnsi="Times New Roman" w:cs="Times New Roman"/>
          <w:color w:val="000000" w:themeColor="text1"/>
          <w:sz w:val="28"/>
          <w:szCs w:val="28"/>
          <w:lang w:val="es-ES_tradnl"/>
        </w:rPr>
        <w:t xml:space="preserve"> a</w:t>
      </w:r>
      <w:r w:rsidRPr="006602B3">
        <w:rPr>
          <w:rFonts w:ascii="Times New Roman" w:hAnsi="Times New Roman" w:cs="Times New Roman"/>
          <w:color w:val="000000" w:themeColor="text1"/>
          <w:sz w:val="28"/>
          <w:szCs w:val="28"/>
          <w:lang w:val="es-ES_tradnl"/>
        </w:rPr>
        <w:t xml:space="preserve"> las sentencias que ha pronunciado en relación con </w:t>
      </w:r>
      <w:r w:rsidRPr="006602B3">
        <w:rPr>
          <w:rFonts w:ascii="Times New Roman" w:hAnsi="Times New Roman" w:cs="Times New Roman"/>
          <w:color w:val="000000" w:themeColor="text1"/>
          <w:sz w:val="28"/>
          <w:szCs w:val="28"/>
          <w:lang w:val="es-ES_tradnl"/>
        </w:rPr>
        <w:t>los instrumentos internacionales aprobados por Colombia que regulan la tran</w:t>
      </w:r>
      <w:r w:rsidRPr="006602B3">
        <w:rPr>
          <w:rFonts w:ascii="Times New Roman" w:hAnsi="Times New Roman" w:cs="Times New Roman"/>
          <w:color w:val="000000" w:themeColor="text1"/>
          <w:sz w:val="28"/>
          <w:szCs w:val="28"/>
          <w:lang w:val="es-ES_tradnl"/>
        </w:rPr>
        <w:t>sferencia y el tráfico ilícitos de armas</w:t>
      </w:r>
      <w:r w:rsidRPr="006602B3">
        <w:rPr>
          <w:rFonts w:ascii="Times New Roman" w:hAnsi="Times New Roman" w:cs="Times New Roman"/>
          <w:color w:val="000000" w:themeColor="text1"/>
          <w:sz w:val="28"/>
          <w:szCs w:val="28"/>
          <w:lang w:val="es-ES_tradnl"/>
        </w:rPr>
        <w:t xml:space="preserve"> convencionales y otros elementos bélicos relacionados</w:t>
      </w:r>
      <w:r w:rsidRPr="006602B3">
        <w:rPr>
          <w:rFonts w:ascii="Times New Roman" w:hAnsi="Times New Roman" w:cs="Times New Roman"/>
          <w:color w:val="000000" w:themeColor="text1"/>
          <w:sz w:val="28"/>
          <w:szCs w:val="28"/>
          <w:lang w:val="es-ES_tradnl"/>
        </w:rPr>
        <w:t>. En tercer lugar,</w:t>
      </w:r>
      <w:r w:rsidRPr="006602B3">
        <w:rPr>
          <w:rFonts w:ascii="Times New Roman" w:hAnsi="Times New Roman" w:cs="Times New Roman"/>
          <w:color w:val="000000" w:themeColor="text1"/>
          <w:sz w:val="28"/>
          <w:szCs w:val="28"/>
          <w:lang w:val="es-ES_tradnl"/>
        </w:rPr>
        <w:t xml:space="preserve"> la Sala Plena</w:t>
      </w:r>
      <w:r w:rsidRPr="006602B3">
        <w:rPr>
          <w:rFonts w:ascii="Times New Roman" w:hAnsi="Times New Roman" w:cs="Times New Roman"/>
          <w:color w:val="000000" w:themeColor="text1"/>
          <w:sz w:val="28"/>
          <w:szCs w:val="28"/>
          <w:lang w:val="es-ES_tradnl"/>
        </w:rPr>
        <w:t xml:space="preserve"> reiterará su jurisprudencia sobre el monopolio estatal de las armas y del uso de la fuerza legítima</w:t>
      </w:r>
      <w:r w:rsidRPr="006602B3">
        <w:rPr>
          <w:rFonts w:ascii="Times New Roman" w:hAnsi="Times New Roman" w:cs="Times New Roman"/>
          <w:color w:val="000000" w:themeColor="text1"/>
          <w:sz w:val="28"/>
          <w:szCs w:val="28"/>
          <w:lang w:val="es-ES_tradnl"/>
        </w:rPr>
        <w:t>. Finalmente, a partir de esas</w:t>
      </w:r>
      <w:r w:rsidRPr="006602B3">
        <w:rPr>
          <w:rFonts w:ascii="Times New Roman" w:hAnsi="Times New Roman" w:cs="Times New Roman"/>
          <w:color w:val="000000" w:themeColor="text1"/>
          <w:sz w:val="28"/>
          <w:szCs w:val="28"/>
          <w:lang w:val="es-ES_tradnl"/>
        </w:rPr>
        <w:t xml:space="preserve"> consideraciones generales, </w:t>
      </w:r>
      <w:r w:rsidRPr="006602B3">
        <w:rPr>
          <w:rFonts w:ascii="Times New Roman" w:hAnsi="Times New Roman" w:cs="Times New Roman"/>
          <w:color w:val="000000" w:themeColor="text1"/>
          <w:sz w:val="28"/>
          <w:szCs w:val="28"/>
          <w:lang w:val="es-ES_tradnl"/>
        </w:rPr>
        <w:t xml:space="preserve">este tribunal expondrá y analizará el contenido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xml:space="preserve">. </w:t>
      </w:r>
    </w:p>
    <w:p w:rsidR="00F72067" w:rsidRPr="006602B3" w:rsidRDefault="006602B3" w:rsidP="00196C84">
      <w:pPr>
        <w:pStyle w:val="Prrafodelista"/>
        <w:numPr>
          <w:ilvl w:val="1"/>
          <w:numId w:val="5"/>
        </w:numPr>
        <w:shd w:val="clear" w:color="auto" w:fill="FFFFFF"/>
        <w:spacing w:after="240" w:afterAutospacing="0"/>
        <w:ind w:right="-232"/>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E</w:t>
      </w:r>
      <w:r w:rsidRPr="006602B3">
        <w:rPr>
          <w:rFonts w:ascii="Times New Roman" w:hAnsi="Times New Roman" w:cs="Times New Roman"/>
          <w:b/>
          <w:bCs/>
          <w:color w:val="000000" w:themeColor="text1"/>
          <w:sz w:val="28"/>
          <w:szCs w:val="28"/>
          <w:lang w:val="es-ES_tradnl"/>
        </w:rPr>
        <w:t>l</w:t>
      </w:r>
      <w:r w:rsidRPr="006602B3">
        <w:rPr>
          <w:rFonts w:ascii="Times New Roman" w:hAnsi="Times New Roman" w:cs="Times New Roman"/>
          <w:b/>
          <w:bCs/>
          <w:color w:val="000000" w:themeColor="text1"/>
          <w:sz w:val="28"/>
          <w:szCs w:val="28"/>
          <w:lang w:val="es-ES_tradnl"/>
        </w:rPr>
        <w:t xml:space="preserve"> comercio</w:t>
      </w:r>
      <w:r w:rsidRPr="006602B3">
        <w:rPr>
          <w:rFonts w:ascii="Times New Roman" w:hAnsi="Times New Roman" w:cs="Times New Roman"/>
          <w:b/>
          <w:bCs/>
          <w:color w:val="000000" w:themeColor="text1"/>
          <w:sz w:val="28"/>
          <w:szCs w:val="28"/>
          <w:lang w:val="es-ES_tradnl"/>
        </w:rPr>
        <w:t>,</w:t>
      </w:r>
      <w:r w:rsidRPr="006602B3">
        <w:rPr>
          <w:rFonts w:ascii="Times New Roman" w:hAnsi="Times New Roman" w:cs="Times New Roman"/>
          <w:b/>
          <w:bCs/>
          <w:color w:val="000000" w:themeColor="text1"/>
          <w:sz w:val="28"/>
          <w:szCs w:val="28"/>
          <w:lang w:val="es-ES_tradnl"/>
        </w:rPr>
        <w:t xml:space="preserve"> el desvío</w:t>
      </w:r>
      <w:r w:rsidRPr="006602B3">
        <w:rPr>
          <w:rFonts w:ascii="Times New Roman" w:hAnsi="Times New Roman" w:cs="Times New Roman"/>
          <w:b/>
          <w:bCs/>
          <w:color w:val="000000" w:themeColor="text1"/>
          <w:sz w:val="28"/>
          <w:szCs w:val="28"/>
          <w:lang w:val="es-ES_tradnl"/>
        </w:rPr>
        <w:t xml:space="preserve"> de armas </w:t>
      </w:r>
      <w:r w:rsidRPr="006602B3">
        <w:rPr>
          <w:rFonts w:ascii="Times New Roman" w:hAnsi="Times New Roman" w:cs="Times New Roman"/>
          <w:b/>
          <w:bCs/>
          <w:color w:val="000000" w:themeColor="text1"/>
          <w:sz w:val="28"/>
          <w:szCs w:val="28"/>
          <w:lang w:val="es-ES_tradnl"/>
        </w:rPr>
        <w:t>y la relación de esas actividades con la violencia</w:t>
      </w:r>
    </w:p>
    <w:p w:rsidR="000C6665"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lang w:val="es-ES_tradnl"/>
        </w:rPr>
        <w:t xml:space="preserve">Si bien la fabricación de armas se remonta al principio de la humanidad, </w:t>
      </w:r>
      <w:r w:rsidRPr="006602B3">
        <w:rPr>
          <w:rFonts w:ascii="Times New Roman" w:hAnsi="Times New Roman" w:cs="Times New Roman"/>
          <w:color w:val="000000" w:themeColor="text1"/>
          <w:sz w:val="28"/>
          <w:szCs w:val="28"/>
          <w:lang w:val="es-ES_tradnl"/>
        </w:rPr>
        <w:t xml:space="preserve">dicha actividad se transformó en una industria </w:t>
      </w:r>
      <w:r w:rsidRPr="006602B3">
        <w:rPr>
          <w:rFonts w:ascii="Times New Roman" w:hAnsi="Times New Roman" w:cs="Times New Roman"/>
          <w:color w:val="000000" w:themeColor="text1"/>
          <w:sz w:val="28"/>
          <w:szCs w:val="28"/>
          <w:lang w:val="es-ES_tradnl"/>
        </w:rPr>
        <w:t xml:space="preserve">con </w:t>
      </w:r>
      <w:r w:rsidRPr="006602B3">
        <w:rPr>
          <w:rFonts w:ascii="Times New Roman" w:hAnsi="Times New Roman" w:cs="Times New Roman"/>
          <w:color w:val="000000" w:themeColor="text1"/>
          <w:sz w:val="28"/>
          <w:szCs w:val="28"/>
          <w:lang w:val="es-ES_tradnl"/>
        </w:rPr>
        <w:t>la Guerra</w:t>
      </w:r>
      <w:r w:rsidRPr="006602B3">
        <w:rPr>
          <w:rFonts w:ascii="Times New Roman" w:hAnsi="Times New Roman" w:cs="Times New Roman"/>
          <w:color w:val="000000" w:themeColor="text1"/>
          <w:sz w:val="28"/>
          <w:szCs w:val="28"/>
          <w:lang w:val="es-ES_tradnl"/>
        </w:rPr>
        <w:t xml:space="preserve"> de Secesión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estadounidense</w:t>
      </w:r>
      <w:r w:rsidRPr="006602B3">
        <w:rPr>
          <w:rFonts w:ascii="Times New Roman" w:hAnsi="Times New Roman" w:cs="Times New Roman"/>
          <w:color w:val="000000" w:themeColor="text1"/>
          <w:sz w:val="28"/>
          <w:szCs w:val="28"/>
          <w:lang w:val="es-ES_tradnl"/>
        </w:rPr>
        <w:t xml:space="preserve"> que tuvo lugar en la segunda mitad del siglo XIX</w:t>
      </w:r>
      <w:r w:rsidRPr="006602B3">
        <w:rPr>
          <w:rFonts w:ascii="Times New Roman" w:hAnsi="Times New Roman" w:cs="Times New Roman"/>
          <w:color w:val="000000" w:themeColor="text1"/>
          <w:sz w:val="28"/>
          <w:szCs w:val="28"/>
          <w:lang w:val="es-ES_tradnl"/>
        </w:rPr>
        <w:t xml:space="preserve"> (1861-1865)</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Así,</w:t>
      </w:r>
      <w:r w:rsidRPr="006602B3">
        <w:rPr>
          <w:rFonts w:ascii="Times New Roman" w:hAnsi="Times New Roman" w:cs="Times New Roman"/>
          <w:color w:val="000000" w:themeColor="text1"/>
          <w:sz w:val="28"/>
          <w:szCs w:val="28"/>
          <w:lang w:val="es-ES_tradnl"/>
        </w:rPr>
        <w:t xml:space="preserve"> en plena Revolución Industrial,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ese conflicto bélico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generó un aumento en la demanda </w:t>
      </w:r>
      <w:r w:rsidRPr="006602B3">
        <w:rPr>
          <w:rFonts w:ascii="Times New Roman" w:hAnsi="Times New Roman" w:cs="Times New Roman"/>
          <w:color w:val="000000" w:themeColor="text1"/>
          <w:sz w:val="28"/>
          <w:szCs w:val="28"/>
          <w:lang w:val="es-ES_tradnl"/>
        </w:rPr>
        <w:t xml:space="preserve">de armas, </w:t>
      </w:r>
      <w:r w:rsidRPr="006602B3">
        <w:rPr>
          <w:rFonts w:ascii="Times New Roman" w:hAnsi="Times New Roman" w:cs="Times New Roman"/>
          <w:color w:val="000000" w:themeColor="text1"/>
          <w:sz w:val="28"/>
          <w:szCs w:val="28"/>
          <w:lang w:val="es-ES_tradnl"/>
        </w:rPr>
        <w:t xml:space="preserve">circunstancia que </w:t>
      </w:r>
      <w:r w:rsidRPr="006602B3">
        <w:rPr>
          <w:rFonts w:ascii="Times New Roman" w:hAnsi="Times New Roman" w:cs="Times New Roman"/>
          <w:color w:val="000000" w:themeColor="text1"/>
          <w:sz w:val="28"/>
          <w:szCs w:val="28"/>
          <w:lang w:val="es-ES_tradnl"/>
        </w:rPr>
        <w:t>contribuyó 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w:t>
      </w:r>
      <w:r w:rsidRPr="006602B3">
        <w:rPr>
          <w:rFonts w:ascii="Times New Roman" w:hAnsi="Times New Roman" w:cs="Times New Roman"/>
          <w:color w:val="000000" w:themeColor="text1"/>
          <w:sz w:val="28"/>
          <w:szCs w:val="28"/>
          <w:lang w:val="es-ES_tradnl"/>
        </w:rPr>
        <w:t xml:space="preserve"> producción industrializada y </w:t>
      </w:r>
      <w:r w:rsidRPr="006602B3">
        <w:rPr>
          <w:rFonts w:ascii="Times New Roman" w:hAnsi="Times New Roman" w:cs="Times New Roman"/>
          <w:color w:val="000000" w:themeColor="text1"/>
          <w:sz w:val="28"/>
          <w:szCs w:val="28"/>
          <w:lang w:val="es-ES_tradnl"/>
        </w:rPr>
        <w:t xml:space="preserve">al comercio </w:t>
      </w:r>
      <w:r w:rsidRPr="006602B3">
        <w:rPr>
          <w:rFonts w:ascii="Times New Roman" w:hAnsi="Times New Roman" w:cs="Times New Roman"/>
          <w:color w:val="000000" w:themeColor="text1"/>
          <w:sz w:val="28"/>
          <w:szCs w:val="28"/>
          <w:lang w:val="es-ES_tradnl"/>
        </w:rPr>
        <w:t>masiv</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 internacional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no sólo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 xml:space="preserve">dispositivos </w:t>
      </w:r>
      <w:r w:rsidRPr="006602B3">
        <w:rPr>
          <w:rFonts w:ascii="Times New Roman" w:hAnsi="Times New Roman" w:cs="Times New Roman"/>
          <w:color w:val="000000" w:themeColor="text1"/>
          <w:sz w:val="28"/>
          <w:szCs w:val="28"/>
          <w:lang w:val="es-ES_tradnl"/>
        </w:rPr>
        <w:t>bélicos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pequeños </w:t>
      </w:r>
      <w:r w:rsidRPr="006602B3">
        <w:rPr>
          <w:rFonts w:ascii="Times New Roman" w:hAnsi="Times New Roman" w:cs="Times New Roman"/>
          <w:color w:val="000000" w:themeColor="text1"/>
          <w:sz w:val="28"/>
          <w:szCs w:val="28"/>
          <w:lang w:val="es-ES_tradnl"/>
        </w:rPr>
        <w:t xml:space="preserve">como el </w:t>
      </w:r>
      <w:r w:rsidRPr="006602B3">
        <w:rPr>
          <w:rFonts w:ascii="Times New Roman" w:hAnsi="Times New Roman" w:cs="Times New Roman"/>
          <w:color w:val="000000" w:themeColor="text1"/>
          <w:sz w:val="28"/>
          <w:szCs w:val="28"/>
          <w:lang w:val="es-ES_tradnl"/>
        </w:rPr>
        <w:t xml:space="preserve">revólver, sino </w:t>
      </w:r>
      <w:r w:rsidRPr="006602B3">
        <w:rPr>
          <w:rFonts w:ascii="Times New Roman" w:hAnsi="Times New Roman" w:cs="Times New Roman"/>
          <w:color w:val="000000" w:themeColor="text1"/>
          <w:sz w:val="28"/>
          <w:szCs w:val="28"/>
          <w:lang w:val="es-ES_tradnl"/>
        </w:rPr>
        <w:t xml:space="preserve">también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 xml:space="preserve">piezas </w:t>
      </w:r>
      <w:r w:rsidRPr="006602B3">
        <w:rPr>
          <w:rFonts w:ascii="Times New Roman" w:hAnsi="Times New Roman" w:cs="Times New Roman"/>
          <w:color w:val="000000" w:themeColor="text1"/>
          <w:sz w:val="28"/>
          <w:szCs w:val="28"/>
          <w:lang w:val="es-ES_tradnl"/>
        </w:rPr>
        <w:t>intercambiables que p</w:t>
      </w:r>
      <w:r w:rsidRPr="006602B3">
        <w:rPr>
          <w:rFonts w:ascii="Times New Roman" w:hAnsi="Times New Roman" w:cs="Times New Roman"/>
          <w:color w:val="000000" w:themeColor="text1"/>
          <w:sz w:val="28"/>
          <w:szCs w:val="28"/>
          <w:lang w:val="es-ES_tradnl"/>
        </w:rPr>
        <w:t>ueden</w:t>
      </w:r>
      <w:r w:rsidRPr="006602B3">
        <w:rPr>
          <w:rFonts w:ascii="Times New Roman" w:hAnsi="Times New Roman" w:cs="Times New Roman"/>
          <w:color w:val="000000" w:themeColor="text1"/>
          <w:sz w:val="28"/>
          <w:szCs w:val="28"/>
          <w:lang w:val="es-ES_tradnl"/>
        </w:rPr>
        <w:t xml:space="preserve"> ser sustituidas en </w:t>
      </w:r>
      <w:r w:rsidRPr="006602B3">
        <w:rPr>
          <w:rFonts w:ascii="Times New Roman" w:hAnsi="Times New Roman" w:cs="Times New Roman"/>
          <w:sz w:val="28"/>
          <w:szCs w:val="28"/>
        </w:rPr>
        <w:t>caso de avería</w:t>
      </w:r>
      <w:r w:rsidRPr="006602B3">
        <w:rPr>
          <w:rFonts w:ascii="Times New Roman" w:hAnsi="Times New Roman" w:cs="Times New Roman"/>
          <w:sz w:val="28"/>
          <w:szCs w:val="28"/>
          <w:vertAlign w:val="superscript"/>
        </w:rPr>
        <w:footnoteReference w:id="134"/>
      </w:r>
      <w:r w:rsidRPr="006602B3">
        <w:rPr>
          <w:rFonts w:ascii="Times New Roman" w:hAnsi="Times New Roman" w:cs="Times New Roman"/>
          <w:sz w:val="28"/>
          <w:szCs w:val="28"/>
        </w:rPr>
        <w:t xml:space="preserve">. </w:t>
      </w:r>
    </w:p>
    <w:p w:rsidR="00A078B2" w:rsidRPr="006602B3" w:rsidRDefault="006602B3" w:rsidP="003C3B50">
      <w:pPr>
        <w:pStyle w:val="Prrafodelista"/>
        <w:numPr>
          <w:ilvl w:val="0"/>
          <w:numId w:val="3"/>
        </w:numPr>
        <w:spacing w:before="0" w:beforeAutospacing="0"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lang w:val="es-ES_tradnl"/>
        </w:rPr>
        <w:t>El fin de la Guerra Fría fue el otro evento histórico que modificó el comercio internacional de armas</w:t>
      </w:r>
      <w:r w:rsidRPr="006602B3">
        <w:rPr>
          <w:rFonts w:ascii="Times New Roman" w:hAnsi="Times New Roman" w:cs="Times New Roman"/>
          <w:color w:val="000000" w:themeColor="text1"/>
          <w:sz w:val="28"/>
          <w:szCs w:val="28"/>
          <w:lang w:val="es-ES_tradnl"/>
        </w:rPr>
        <w:t>. Por un lado, a raíz de</w:t>
      </w:r>
      <w:r w:rsidRPr="006602B3">
        <w:rPr>
          <w:rFonts w:ascii="Times New Roman" w:hAnsi="Times New Roman" w:cs="Times New Roman"/>
          <w:color w:val="000000" w:themeColor="text1"/>
          <w:sz w:val="28"/>
          <w:szCs w:val="28"/>
          <w:lang w:val="es-ES_tradnl"/>
        </w:rPr>
        <w:t xml:space="preserve"> ese episodio,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los países productores de </w:t>
      </w:r>
      <w:r w:rsidRPr="006602B3">
        <w:rPr>
          <w:rFonts w:ascii="Times New Roman" w:hAnsi="Times New Roman" w:cs="Times New Roman"/>
          <w:color w:val="000000" w:themeColor="text1"/>
          <w:sz w:val="28"/>
          <w:szCs w:val="28"/>
          <w:lang w:val="es-ES_tradnl"/>
        </w:rPr>
        <w:t>elementos bélicos disminuyeron sus gastos militares</w:t>
      </w:r>
      <w:r w:rsidRPr="006602B3">
        <w:rPr>
          <w:rFonts w:ascii="Times New Roman" w:hAnsi="Times New Roman" w:cs="Times New Roman"/>
          <w:color w:val="000000" w:themeColor="text1"/>
          <w:sz w:val="28"/>
          <w:szCs w:val="28"/>
          <w:lang w:val="es-ES_tradnl"/>
        </w:rPr>
        <w:t>. Frente a la caída de la comercialización interna de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los fabricantes </w:t>
      </w:r>
      <w:r w:rsidRPr="006602B3">
        <w:rPr>
          <w:rFonts w:ascii="Times New Roman" w:hAnsi="Times New Roman" w:cs="Times New Roman"/>
          <w:color w:val="000000" w:themeColor="text1"/>
          <w:sz w:val="28"/>
          <w:szCs w:val="28"/>
          <w:lang w:val="es-ES_tradnl"/>
        </w:rPr>
        <w:t xml:space="preserve">se dedicaron a exportar armas principalmente </w:t>
      </w:r>
      <w:r w:rsidRPr="006602B3">
        <w:rPr>
          <w:rFonts w:ascii="Times New Roman" w:hAnsi="Times New Roman" w:cs="Times New Roman"/>
          <w:color w:val="000000" w:themeColor="text1"/>
          <w:sz w:val="28"/>
          <w:szCs w:val="28"/>
          <w:lang w:val="es-ES_tradnl"/>
        </w:rPr>
        <w:t xml:space="preserve">hacia los </w:t>
      </w:r>
      <w:r w:rsidRPr="006602B3">
        <w:rPr>
          <w:rFonts w:ascii="Times New Roman" w:hAnsi="Times New Roman" w:cs="Times New Roman"/>
          <w:color w:val="000000" w:themeColor="text1"/>
          <w:sz w:val="28"/>
          <w:szCs w:val="28"/>
          <w:lang w:val="es-ES_tradnl"/>
        </w:rPr>
        <w:t>países</w:t>
      </w:r>
      <w:r w:rsidRPr="006602B3">
        <w:rPr>
          <w:rFonts w:ascii="Times New Roman" w:hAnsi="Times New Roman" w:cs="Times New Roman"/>
          <w:color w:val="000000" w:themeColor="text1"/>
          <w:sz w:val="28"/>
          <w:szCs w:val="28"/>
          <w:lang w:val="es-ES_tradnl"/>
        </w:rPr>
        <w:t xml:space="preserve"> del Sur Global</w:t>
      </w:r>
      <w:r w:rsidRPr="006602B3">
        <w:rPr>
          <w:rFonts w:ascii="Times New Roman" w:hAnsi="Times New Roman" w:cs="Times New Roman"/>
          <w:color w:val="000000" w:themeColor="text1"/>
          <w:sz w:val="28"/>
          <w:szCs w:val="28"/>
          <w:lang w:val="es-ES_tradnl"/>
        </w:rPr>
        <w:t>. Además,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a industria de armamento también des</w:t>
      </w:r>
      <w:r w:rsidRPr="006602B3">
        <w:rPr>
          <w:rFonts w:ascii="Times New Roman" w:hAnsi="Times New Roman" w:cs="Times New Roman"/>
          <w:color w:val="000000" w:themeColor="text1"/>
          <w:sz w:val="28"/>
          <w:szCs w:val="28"/>
          <w:lang w:val="es-ES_tradnl"/>
        </w:rPr>
        <w:t>localizó parte de la producción hacia dichos países en los que la mano de obra es d</w:t>
      </w:r>
      <w:r w:rsidRPr="006602B3">
        <w:rPr>
          <w:rFonts w:ascii="Times New Roman" w:hAnsi="Times New Roman" w:cs="Times New Roman"/>
          <w:color w:val="000000" w:themeColor="text1"/>
          <w:sz w:val="28"/>
          <w:szCs w:val="28"/>
          <w:lang w:val="es-ES_tradnl"/>
        </w:rPr>
        <w:t>e más bajo costo.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 xml:space="preserve">os Estados productores favorecieron </w:t>
      </w:r>
      <w:r w:rsidRPr="006602B3">
        <w:rPr>
          <w:rFonts w:ascii="Times New Roman" w:hAnsi="Times New Roman" w:cs="Times New Roman"/>
          <w:color w:val="000000" w:themeColor="text1"/>
          <w:sz w:val="28"/>
          <w:szCs w:val="28"/>
          <w:lang w:val="es-ES_tradnl"/>
        </w:rPr>
        <w:t xml:space="preserve">las exportaciones y la deslocalización de la </w:t>
      </w:r>
      <w:r w:rsidRPr="006602B3">
        <w:rPr>
          <w:rFonts w:ascii="Times New Roman" w:hAnsi="Times New Roman" w:cs="Times New Roman"/>
          <w:color w:val="000000" w:themeColor="text1"/>
          <w:sz w:val="28"/>
          <w:szCs w:val="28"/>
          <w:lang w:val="es-ES_tradnl"/>
        </w:rPr>
        <w:t>producción</w:t>
      </w:r>
      <w:r w:rsidRPr="006602B3">
        <w:rPr>
          <w:rFonts w:ascii="Times New Roman" w:hAnsi="Times New Roman" w:cs="Times New Roman"/>
          <w:color w:val="000000" w:themeColor="text1"/>
          <w:sz w:val="28"/>
          <w:szCs w:val="28"/>
          <w:lang w:val="es-ES_tradnl"/>
        </w:rPr>
        <w:t xml:space="preserve"> para mantener sus propias industrias bélicas y asegurar la red</w:t>
      </w:r>
      <w:r w:rsidRPr="006602B3">
        <w:rPr>
          <w:rFonts w:ascii="Times New Roman" w:hAnsi="Times New Roman" w:cs="Times New Roman"/>
          <w:color w:val="000000" w:themeColor="text1"/>
          <w:sz w:val="28"/>
          <w:szCs w:val="28"/>
          <w:lang w:val="es-ES_tradnl"/>
        </w:rPr>
        <w:t>ucción del costo de las armas a nivel interno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Por otro lado, el colapso de la Unión Soviética </w:t>
      </w:r>
      <w:r w:rsidRPr="006602B3">
        <w:rPr>
          <w:rFonts w:ascii="Times New Roman" w:hAnsi="Times New Roman" w:cs="Times New Roman"/>
          <w:color w:val="000000" w:themeColor="text1"/>
          <w:sz w:val="28"/>
          <w:szCs w:val="28"/>
          <w:lang w:val="es-ES_tradnl"/>
        </w:rPr>
        <w:t>trajo como consecuencia la</w:t>
      </w:r>
      <w:r w:rsidRPr="006602B3">
        <w:rPr>
          <w:rFonts w:ascii="Times New Roman" w:hAnsi="Times New Roman" w:cs="Times New Roman"/>
          <w:color w:val="000000" w:themeColor="text1"/>
          <w:sz w:val="28"/>
          <w:szCs w:val="28"/>
          <w:lang w:val="es-ES_tradnl"/>
        </w:rPr>
        <w:t xml:space="preserve"> disponibilidad de grandes arsenales bélicos que</w:t>
      </w:r>
      <w:r w:rsidRPr="006602B3">
        <w:rPr>
          <w:rFonts w:ascii="Times New Roman" w:hAnsi="Times New Roman" w:cs="Times New Roman"/>
          <w:color w:val="000000" w:themeColor="text1"/>
          <w:sz w:val="28"/>
          <w:szCs w:val="28"/>
          <w:lang w:val="es-ES_tradnl"/>
        </w:rPr>
        <w:t xml:space="preserve"> alimentaron el mercado internacional. </w:t>
      </w:r>
      <w:r w:rsidRPr="006602B3">
        <w:rPr>
          <w:rFonts w:ascii="Times New Roman" w:hAnsi="Times New Roman" w:cs="Times New Roman"/>
          <w:color w:val="000000" w:themeColor="text1"/>
          <w:sz w:val="28"/>
          <w:szCs w:val="28"/>
          <w:lang w:val="es-ES_tradnl"/>
        </w:rPr>
        <w:t xml:space="preserve">Una de las consecuencias de la combinación de esas </w:t>
      </w:r>
      <w:r w:rsidRPr="006602B3">
        <w:rPr>
          <w:rFonts w:ascii="Times New Roman" w:hAnsi="Times New Roman" w:cs="Times New Roman"/>
          <w:color w:val="000000" w:themeColor="text1"/>
          <w:sz w:val="28"/>
          <w:szCs w:val="28"/>
          <w:lang w:val="es-ES_tradnl"/>
        </w:rPr>
        <w:t>cuatro</w:t>
      </w:r>
      <w:r w:rsidRPr="006602B3">
        <w:rPr>
          <w:rFonts w:ascii="Times New Roman" w:hAnsi="Times New Roman" w:cs="Times New Roman"/>
          <w:color w:val="000000" w:themeColor="text1"/>
          <w:sz w:val="28"/>
          <w:szCs w:val="28"/>
          <w:lang w:val="es-ES_tradnl"/>
        </w:rPr>
        <w:t xml:space="preserve"> circunstancias</w:t>
      </w:r>
      <w:r w:rsidRPr="006602B3">
        <w:rPr>
          <w:rFonts w:ascii="Times New Roman" w:hAnsi="Times New Roman" w:cs="Times New Roman"/>
          <w:color w:val="000000" w:themeColor="text1"/>
          <w:sz w:val="28"/>
          <w:szCs w:val="28"/>
          <w:lang w:val="es-ES_tradnl"/>
        </w:rPr>
        <w:t xml:space="preserve"> fue el aumento de la producción </w:t>
      </w:r>
      <w:r w:rsidRPr="006602B3">
        <w:rPr>
          <w:rFonts w:ascii="Times New Roman" w:hAnsi="Times New Roman" w:cs="Times New Roman"/>
          <w:color w:val="000000" w:themeColor="text1"/>
          <w:sz w:val="28"/>
          <w:szCs w:val="28"/>
          <w:lang w:val="es-ES_tradnl"/>
        </w:rPr>
        <w:t>y la dinamización de la comercialización internacional de armas y elementos relacionados</w:t>
      </w:r>
      <w:r w:rsidRPr="006602B3">
        <w:rPr>
          <w:rFonts w:ascii="Times New Roman" w:hAnsi="Times New Roman" w:cs="Times New Roman"/>
          <w:color w:val="000000" w:themeColor="text1"/>
          <w:sz w:val="28"/>
          <w:szCs w:val="28"/>
          <w:lang w:val="es-ES_tradnl"/>
        </w:rPr>
        <w:t>, sobre todo hacia los países en vías de desarrollo</w:t>
      </w:r>
      <w:r w:rsidRPr="006602B3">
        <w:rPr>
          <w:rStyle w:val="Refdenotaalpie"/>
          <w:rFonts w:ascii="Times New Roman" w:hAnsi="Times New Roman" w:cs="Times New Roman"/>
          <w:color w:val="000000" w:themeColor="text1"/>
          <w:sz w:val="28"/>
          <w:szCs w:val="28"/>
          <w:lang w:val="es-ES_tradnl"/>
        </w:rPr>
        <w:footnoteReference w:id="135"/>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 </w:t>
      </w:r>
    </w:p>
    <w:p w:rsidR="004C4F4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rPr>
        <w:t>Desde f</w:t>
      </w:r>
      <w:r w:rsidRPr="006602B3">
        <w:rPr>
          <w:rFonts w:ascii="Times New Roman" w:hAnsi="Times New Roman" w:cs="Times New Roman"/>
          <w:sz w:val="28"/>
          <w:szCs w:val="28"/>
        </w:rPr>
        <w:t>inales de la Guerra Fría</w:t>
      </w:r>
      <w:r w:rsidRPr="006602B3">
        <w:rPr>
          <w:rFonts w:ascii="Times New Roman" w:hAnsi="Times New Roman" w:cs="Times New Roman"/>
          <w:sz w:val="28"/>
          <w:szCs w:val="28"/>
        </w:rPr>
        <w:t>, el</w:t>
      </w:r>
      <w:r w:rsidRPr="006602B3">
        <w:rPr>
          <w:rFonts w:ascii="Times New Roman" w:hAnsi="Times New Roman" w:cs="Times New Roman"/>
          <w:sz w:val="28"/>
          <w:szCs w:val="28"/>
        </w:rPr>
        <w:t xml:space="preserve"> comercio</w:t>
      </w:r>
      <w:r w:rsidRPr="006602B3">
        <w:rPr>
          <w:rFonts w:ascii="Times New Roman" w:hAnsi="Times New Roman" w:cs="Times New Roman"/>
          <w:sz w:val="28"/>
          <w:szCs w:val="28"/>
        </w:rPr>
        <w:t xml:space="preserve"> internacional</w:t>
      </w:r>
      <w:r w:rsidRPr="006602B3">
        <w:rPr>
          <w:rFonts w:ascii="Times New Roman" w:hAnsi="Times New Roman" w:cs="Times New Roman"/>
          <w:sz w:val="28"/>
          <w:szCs w:val="28"/>
        </w:rPr>
        <w:t xml:space="preserve"> de armas </w:t>
      </w:r>
      <w:r w:rsidRPr="006602B3">
        <w:rPr>
          <w:rFonts w:ascii="Times New Roman" w:hAnsi="Times New Roman" w:cs="Times New Roman"/>
          <w:sz w:val="28"/>
          <w:szCs w:val="28"/>
        </w:rPr>
        <w:t>es</w:t>
      </w:r>
      <w:r w:rsidRPr="006602B3">
        <w:rPr>
          <w:rFonts w:ascii="Times New Roman" w:hAnsi="Times New Roman" w:cs="Times New Roman"/>
          <w:sz w:val="28"/>
          <w:szCs w:val="28"/>
        </w:rPr>
        <w:t xml:space="preserve"> un negocio </w:t>
      </w:r>
      <w:r w:rsidRPr="006602B3">
        <w:rPr>
          <w:rFonts w:ascii="Times New Roman" w:hAnsi="Times New Roman" w:cs="Times New Roman"/>
          <w:sz w:val="28"/>
          <w:szCs w:val="28"/>
        </w:rPr>
        <w:t xml:space="preserve">transnacional </w:t>
      </w:r>
      <w:r w:rsidRPr="006602B3">
        <w:rPr>
          <w:rFonts w:ascii="Times New Roman" w:hAnsi="Times New Roman" w:cs="Times New Roman"/>
          <w:sz w:val="28"/>
          <w:szCs w:val="28"/>
        </w:rPr>
        <w:t>muy lucrativo</w:t>
      </w:r>
      <w:r w:rsidRPr="006602B3">
        <w:rPr>
          <w:rFonts w:ascii="Times New Roman" w:hAnsi="Times New Roman" w:cs="Times New Roman"/>
          <w:sz w:val="28"/>
          <w:szCs w:val="28"/>
        </w:rPr>
        <w:t xml:space="preserve">, como lo prueba el </w:t>
      </w:r>
      <w:r w:rsidRPr="006602B3">
        <w:rPr>
          <w:rFonts w:ascii="Times New Roman" w:hAnsi="Times New Roman" w:cs="Times New Roman"/>
          <w:sz w:val="28"/>
          <w:szCs w:val="28"/>
        </w:rPr>
        <w:t>hecho de que</w:t>
      </w:r>
      <w:r w:rsidRPr="006602B3">
        <w:rPr>
          <w:rFonts w:ascii="Times New Roman" w:hAnsi="Times New Roman" w:cs="Times New Roman"/>
          <w:color w:val="000000" w:themeColor="text1"/>
          <w:sz w:val="28"/>
          <w:szCs w:val="28"/>
          <w:lang w:val="es-ES_tradnl"/>
        </w:rPr>
        <w:t xml:space="preserve"> en el 2007 se estimó que en el mundo se gastaron </w:t>
      </w:r>
      <w:r w:rsidRPr="006602B3">
        <w:rPr>
          <w:rFonts w:ascii="Times New Roman" w:hAnsi="Times New Roman" w:cs="Times New Roman"/>
          <w:color w:val="000000" w:themeColor="text1"/>
          <w:sz w:val="28"/>
          <w:szCs w:val="28"/>
          <w:lang w:val="es-ES_tradnl"/>
        </w:rPr>
        <w:t xml:space="preserve">más de </w:t>
      </w:r>
      <w:r w:rsidRPr="006602B3">
        <w:rPr>
          <w:rFonts w:ascii="Times New Roman" w:hAnsi="Times New Roman" w:cs="Times New Roman"/>
          <w:color w:val="000000" w:themeColor="text1"/>
          <w:sz w:val="28"/>
          <w:szCs w:val="28"/>
          <w:lang w:val="es-ES_tradnl"/>
        </w:rPr>
        <w:t>1,3</w:t>
      </w:r>
      <w:r w:rsidRPr="006602B3">
        <w:rPr>
          <w:rFonts w:ascii="Times New Roman" w:hAnsi="Times New Roman" w:cs="Times New Roman"/>
          <w:color w:val="000000" w:themeColor="text1"/>
          <w:sz w:val="28"/>
          <w:szCs w:val="28"/>
          <w:lang w:val="es-ES_tradnl"/>
        </w:rPr>
        <w:t>39</w:t>
      </w:r>
      <w:r w:rsidRPr="006602B3">
        <w:rPr>
          <w:rFonts w:ascii="Times New Roman" w:hAnsi="Times New Roman" w:cs="Times New Roman"/>
          <w:color w:val="000000" w:themeColor="text1"/>
          <w:sz w:val="28"/>
          <w:szCs w:val="28"/>
          <w:lang w:val="es-ES_tradnl"/>
        </w:rPr>
        <w:t xml:space="preserve"> billones de dólares</w:t>
      </w:r>
      <w:r w:rsidRPr="006602B3">
        <w:rPr>
          <w:rFonts w:ascii="Times New Roman" w:hAnsi="Times New Roman" w:cs="Times New Roman"/>
          <w:color w:val="000000" w:themeColor="text1"/>
          <w:sz w:val="28"/>
          <w:szCs w:val="28"/>
          <w:lang w:val="es-ES_tradnl"/>
        </w:rPr>
        <w:t xml:space="preserve"> en la industria armamentista</w:t>
      </w:r>
      <w:r w:rsidRPr="006602B3">
        <w:rPr>
          <w:rFonts w:ascii="Times New Roman" w:hAnsi="Times New Roman" w:cs="Times New Roman"/>
          <w:color w:val="000000" w:themeColor="text1"/>
          <w:sz w:val="28"/>
          <w:szCs w:val="28"/>
          <w:lang w:val="es-ES_tradnl"/>
        </w:rPr>
        <w:t>. De manera</w:t>
      </w:r>
      <w:r w:rsidRPr="006602B3">
        <w:rPr>
          <w:rFonts w:ascii="Times New Roman" w:hAnsi="Times New Roman" w:cs="Times New Roman"/>
          <w:color w:val="000000" w:themeColor="text1"/>
          <w:sz w:val="28"/>
          <w:szCs w:val="28"/>
          <w:lang w:val="es-ES_tradnl"/>
        </w:rPr>
        <w:t xml:space="preserve"> similar,</w:t>
      </w:r>
      <w:r w:rsidRPr="006602B3">
        <w:rPr>
          <w:rFonts w:ascii="Times New Roman" w:hAnsi="Times New Roman" w:cs="Times New Roman"/>
          <w:color w:val="000000" w:themeColor="text1"/>
          <w:sz w:val="28"/>
          <w:szCs w:val="28"/>
          <w:lang w:val="es-ES_tradnl"/>
        </w:rPr>
        <w:t xml:space="preserve"> entr</w:t>
      </w:r>
      <w:r w:rsidRPr="006602B3">
        <w:rPr>
          <w:rFonts w:ascii="Times New Roman" w:hAnsi="Times New Roman" w:cs="Times New Roman"/>
          <w:color w:val="000000" w:themeColor="text1"/>
          <w:sz w:val="28"/>
          <w:szCs w:val="28"/>
          <w:lang w:val="es-ES_tradnl"/>
        </w:rPr>
        <w:t>e 1998 y 2007</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los gastos </w:t>
      </w:r>
      <w:r w:rsidRPr="006602B3">
        <w:rPr>
          <w:rFonts w:ascii="Times New Roman" w:hAnsi="Times New Roman" w:cs="Times New Roman"/>
          <w:color w:val="000000" w:themeColor="text1"/>
          <w:sz w:val="28"/>
          <w:szCs w:val="28"/>
          <w:lang w:val="es-ES_tradnl"/>
        </w:rPr>
        <w:t xml:space="preserve">bélicos </w:t>
      </w:r>
      <w:r w:rsidRPr="006602B3">
        <w:rPr>
          <w:rFonts w:ascii="Times New Roman" w:hAnsi="Times New Roman" w:cs="Times New Roman"/>
          <w:color w:val="000000" w:themeColor="text1"/>
          <w:sz w:val="28"/>
          <w:szCs w:val="28"/>
          <w:lang w:val="es-ES_tradnl"/>
        </w:rPr>
        <w:t xml:space="preserve">globales se incrementaron </w:t>
      </w:r>
      <w:r w:rsidRPr="006602B3">
        <w:rPr>
          <w:rFonts w:ascii="Times New Roman" w:hAnsi="Times New Roman" w:cs="Times New Roman"/>
          <w:color w:val="000000" w:themeColor="text1"/>
          <w:sz w:val="28"/>
          <w:szCs w:val="28"/>
          <w:lang w:val="es-ES_tradnl"/>
        </w:rPr>
        <w:t xml:space="preserve">en </w:t>
      </w:r>
      <w:r w:rsidRPr="006602B3">
        <w:rPr>
          <w:rFonts w:ascii="Times New Roman" w:hAnsi="Times New Roman" w:cs="Times New Roman"/>
          <w:color w:val="000000" w:themeColor="text1"/>
          <w:sz w:val="28"/>
          <w:szCs w:val="28"/>
          <w:lang w:val="es-ES_tradnl"/>
        </w:rPr>
        <w:t>un 45%</w:t>
      </w:r>
      <w:r w:rsidRPr="006602B3">
        <w:rPr>
          <w:rStyle w:val="Refdenotaalpie"/>
          <w:rFonts w:ascii="Times New Roman" w:hAnsi="Times New Roman" w:cs="Times New Roman"/>
          <w:color w:val="000000" w:themeColor="text1"/>
          <w:sz w:val="28"/>
          <w:szCs w:val="28"/>
          <w:lang w:val="es-ES_tradnl"/>
        </w:rPr>
        <w:footnoteReference w:id="136"/>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Esa tendencia </w:t>
      </w:r>
      <w:r w:rsidRPr="006602B3">
        <w:rPr>
          <w:rFonts w:ascii="Times New Roman" w:hAnsi="Times New Roman" w:cs="Times New Roman"/>
          <w:color w:val="000000" w:themeColor="text1"/>
          <w:sz w:val="28"/>
          <w:szCs w:val="28"/>
          <w:lang w:val="es-ES_tradnl"/>
        </w:rPr>
        <w:t>se ha seguido presentando</w:t>
      </w:r>
      <w:r w:rsidRPr="006602B3">
        <w:rPr>
          <w:rFonts w:ascii="Times New Roman" w:hAnsi="Times New Roman" w:cs="Times New Roman"/>
          <w:color w:val="000000" w:themeColor="text1"/>
          <w:sz w:val="28"/>
          <w:szCs w:val="28"/>
          <w:lang w:val="es-ES_tradnl"/>
        </w:rPr>
        <w:t>, pues desde el 2015</w:t>
      </w:r>
      <w:r w:rsidRPr="006602B3">
        <w:rPr>
          <w:rFonts w:ascii="Times New Roman" w:hAnsi="Times New Roman" w:cs="Times New Roman"/>
          <w:color w:val="000000" w:themeColor="text1"/>
          <w:sz w:val="28"/>
          <w:szCs w:val="28"/>
          <w:lang w:val="es-ES_tradnl"/>
        </w:rPr>
        <w:t xml:space="preserve"> el gasto </w:t>
      </w:r>
      <w:r w:rsidRPr="006602B3">
        <w:rPr>
          <w:rFonts w:ascii="Times New Roman" w:hAnsi="Times New Roman" w:cs="Times New Roman"/>
          <w:color w:val="000000" w:themeColor="text1"/>
          <w:sz w:val="28"/>
          <w:szCs w:val="28"/>
          <w:lang w:val="es-ES_tradnl"/>
        </w:rPr>
        <w:t>bélico</w:t>
      </w:r>
      <w:r w:rsidRPr="006602B3">
        <w:rPr>
          <w:rFonts w:ascii="Times New Roman" w:hAnsi="Times New Roman" w:cs="Times New Roman"/>
          <w:color w:val="000000" w:themeColor="text1"/>
          <w:sz w:val="28"/>
          <w:szCs w:val="28"/>
          <w:lang w:val="es-ES_tradnl"/>
        </w:rPr>
        <w:t xml:space="preserve"> mundial </w:t>
      </w:r>
      <w:r w:rsidRPr="006602B3">
        <w:rPr>
          <w:rFonts w:ascii="Times New Roman" w:hAnsi="Times New Roman" w:cs="Times New Roman"/>
          <w:color w:val="000000" w:themeColor="text1"/>
          <w:sz w:val="28"/>
          <w:szCs w:val="28"/>
          <w:lang w:val="es-ES_tradnl"/>
        </w:rPr>
        <w:t xml:space="preserve">no ha parado de </w:t>
      </w:r>
      <w:r w:rsidRPr="006602B3">
        <w:rPr>
          <w:rFonts w:ascii="Times New Roman" w:hAnsi="Times New Roman" w:cs="Times New Roman"/>
          <w:color w:val="000000" w:themeColor="text1"/>
          <w:sz w:val="28"/>
          <w:szCs w:val="28"/>
          <w:lang w:val="es-ES_tradnl"/>
        </w:rPr>
        <w:t>crecer</w:t>
      </w:r>
      <w:r w:rsidRPr="006602B3">
        <w:rPr>
          <w:rFonts w:ascii="Times New Roman" w:hAnsi="Times New Roman" w:cs="Times New Roman"/>
          <w:color w:val="000000" w:themeColor="text1"/>
          <w:sz w:val="28"/>
          <w:szCs w:val="28"/>
          <w:lang w:val="es-ES_tradnl"/>
        </w:rPr>
        <w:t>, al punto en el que en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2022 ascendió </w:t>
      </w:r>
      <w:r w:rsidRPr="006602B3">
        <w:rPr>
          <w:rFonts w:ascii="Times New Roman" w:hAnsi="Times New Roman" w:cs="Times New Roman"/>
          <w:color w:val="000000" w:themeColor="text1"/>
          <w:sz w:val="28"/>
          <w:szCs w:val="28"/>
          <w:lang w:val="es-ES_tradnl"/>
        </w:rPr>
        <w:t xml:space="preserve">a </w:t>
      </w:r>
      <w:r w:rsidRPr="006602B3">
        <w:rPr>
          <w:rFonts w:ascii="Times New Roman" w:hAnsi="Times New Roman" w:cs="Times New Roman"/>
          <w:color w:val="000000" w:themeColor="text1"/>
          <w:sz w:val="28"/>
          <w:szCs w:val="28"/>
          <w:lang w:val="es-ES_tradnl"/>
        </w:rPr>
        <w:t xml:space="preserve">2,240 </w:t>
      </w:r>
      <w:r w:rsidRPr="006602B3">
        <w:rPr>
          <w:rFonts w:ascii="Times New Roman" w:hAnsi="Times New Roman" w:cs="Times New Roman"/>
          <w:color w:val="000000" w:themeColor="text1"/>
          <w:sz w:val="28"/>
          <w:szCs w:val="28"/>
          <w:lang w:val="es-ES_tradnl"/>
        </w:rPr>
        <w:t xml:space="preserve">billones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dólares</w:t>
      </w:r>
      <w:r w:rsidRPr="006602B3">
        <w:rPr>
          <w:rStyle w:val="Refdenotaalpie"/>
          <w:rFonts w:ascii="Times New Roman" w:hAnsi="Times New Roman" w:cs="Times New Roman"/>
          <w:color w:val="000000" w:themeColor="text1"/>
          <w:sz w:val="28"/>
          <w:szCs w:val="28"/>
          <w:lang w:val="es-ES_tradnl"/>
        </w:rPr>
        <w:footnoteReference w:id="137"/>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 </w:t>
      </w:r>
    </w:p>
    <w:p w:rsidR="00084596"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el panorama mundial, </w:t>
      </w:r>
      <w:r w:rsidRPr="006602B3">
        <w:rPr>
          <w:rFonts w:ascii="Times New Roman" w:hAnsi="Times New Roman" w:cs="Times New Roman"/>
          <w:color w:val="000000" w:themeColor="text1"/>
          <w:sz w:val="28"/>
          <w:szCs w:val="28"/>
          <w:lang w:val="es-ES_tradnl"/>
        </w:rPr>
        <w:t xml:space="preserve">Colombia </w:t>
      </w:r>
      <w:r w:rsidRPr="006602B3">
        <w:rPr>
          <w:rFonts w:ascii="Times New Roman" w:hAnsi="Times New Roman" w:cs="Times New Roman"/>
          <w:sz w:val="28"/>
          <w:szCs w:val="28"/>
        </w:rPr>
        <w:t>es uno de los paí</w:t>
      </w:r>
      <w:r w:rsidRPr="006602B3">
        <w:rPr>
          <w:rFonts w:ascii="Times New Roman" w:hAnsi="Times New Roman" w:cs="Times New Roman"/>
          <w:sz w:val="28"/>
          <w:szCs w:val="28"/>
        </w:rPr>
        <w:t xml:space="preserve">ses de América Latina que más </w:t>
      </w:r>
      <w:r w:rsidRPr="006602B3">
        <w:rPr>
          <w:rFonts w:ascii="Times New Roman" w:hAnsi="Times New Roman" w:cs="Times New Roman"/>
          <w:sz w:val="28"/>
          <w:szCs w:val="28"/>
        </w:rPr>
        <w:t>dinero invierte en ese rubro</w:t>
      </w:r>
      <w:r w:rsidRPr="006602B3">
        <w:rPr>
          <w:rFonts w:ascii="Times New Roman" w:hAnsi="Times New Roman" w:cs="Times New Roman"/>
          <w:sz w:val="28"/>
          <w:szCs w:val="28"/>
        </w:rPr>
        <w:t xml:space="preserve">, situación que no varió </w:t>
      </w:r>
      <w:r w:rsidRPr="006602B3">
        <w:rPr>
          <w:rFonts w:ascii="Times New Roman" w:hAnsi="Times New Roman" w:cs="Times New Roman"/>
          <w:sz w:val="28"/>
          <w:szCs w:val="28"/>
        </w:rPr>
        <w:t xml:space="preserve">con </w:t>
      </w:r>
      <w:r w:rsidRPr="006602B3">
        <w:rPr>
          <w:rFonts w:ascii="Times New Roman" w:hAnsi="Times New Roman" w:cs="Times New Roman"/>
          <w:sz w:val="28"/>
          <w:szCs w:val="28"/>
        </w:rPr>
        <w:t>la firma del Acuerdo Fina</w:t>
      </w:r>
      <w:r w:rsidRPr="006602B3">
        <w:rPr>
          <w:rFonts w:ascii="Times New Roman" w:hAnsi="Times New Roman" w:cs="Times New Roman"/>
          <w:sz w:val="28"/>
          <w:szCs w:val="28"/>
        </w:rPr>
        <w:t xml:space="preserve">l para la Terminación del Conflicto y la Construcción de una Paz Estable y </w:t>
      </w:r>
      <w:r w:rsidRPr="006602B3">
        <w:rPr>
          <w:rFonts w:ascii="Times New Roman" w:hAnsi="Times New Roman" w:cs="Times New Roman"/>
          <w:sz w:val="28"/>
          <w:szCs w:val="28"/>
        </w:rPr>
        <w:t>Duradera, suscrito entre el gobierno Nacional y las Fuerzas Armadas Revolucionarias de Colombia FARC-EP</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Por ejemplo, en el 2016, nuestro país incrementó </w:t>
      </w:r>
      <w:r w:rsidRPr="006602B3">
        <w:rPr>
          <w:rFonts w:ascii="Times New Roman" w:hAnsi="Times New Roman" w:cs="Times New Roman"/>
          <w:sz w:val="28"/>
          <w:szCs w:val="28"/>
        </w:rPr>
        <w:t>los</w:t>
      </w:r>
      <w:r w:rsidRPr="006602B3">
        <w:rPr>
          <w:rFonts w:ascii="Times New Roman" w:hAnsi="Times New Roman" w:cs="Times New Roman"/>
          <w:sz w:val="28"/>
          <w:szCs w:val="28"/>
        </w:rPr>
        <w:t xml:space="preserve"> gastos militares </w:t>
      </w:r>
      <w:r w:rsidRPr="006602B3">
        <w:rPr>
          <w:rFonts w:ascii="Times New Roman" w:hAnsi="Times New Roman" w:cs="Times New Roman"/>
          <w:sz w:val="28"/>
          <w:szCs w:val="28"/>
        </w:rPr>
        <w:t>en un 8.8%</w:t>
      </w:r>
      <w:r w:rsidRPr="006602B3">
        <w:rPr>
          <w:rStyle w:val="Refdenotaalpie"/>
          <w:rFonts w:ascii="Times New Roman" w:hAnsi="Times New Roman" w:cs="Times New Roman"/>
          <w:sz w:val="28"/>
          <w:szCs w:val="28"/>
        </w:rPr>
        <w:footnoteReference w:id="138"/>
      </w:r>
      <w:r w:rsidRPr="006602B3">
        <w:rPr>
          <w:rFonts w:ascii="Times New Roman" w:hAnsi="Times New Roman" w:cs="Times New Roman"/>
          <w:sz w:val="28"/>
          <w:szCs w:val="28"/>
        </w:rPr>
        <w:t>. Recientemente, e</w:t>
      </w:r>
      <w:r w:rsidRPr="006602B3">
        <w:rPr>
          <w:rFonts w:ascii="Times New Roman" w:hAnsi="Times New Roman" w:cs="Times New Roman"/>
          <w:sz w:val="28"/>
          <w:szCs w:val="28"/>
        </w:rPr>
        <w:t>n el 2021</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Colombia </w:t>
      </w:r>
      <w:r w:rsidRPr="006602B3">
        <w:rPr>
          <w:rFonts w:ascii="Times New Roman" w:hAnsi="Times New Roman" w:cs="Times New Roman"/>
          <w:sz w:val="28"/>
          <w:szCs w:val="28"/>
        </w:rPr>
        <w:t>ocupó</w:t>
      </w:r>
      <w:r w:rsidRPr="006602B3">
        <w:rPr>
          <w:rFonts w:ascii="Times New Roman" w:hAnsi="Times New Roman" w:cs="Times New Roman"/>
          <w:sz w:val="28"/>
          <w:szCs w:val="28"/>
        </w:rPr>
        <w:t xml:space="preserve"> el puesto 25 entre los 40 países del mundo </w:t>
      </w:r>
      <w:r w:rsidRPr="006602B3">
        <w:rPr>
          <w:rFonts w:ascii="Times New Roman" w:hAnsi="Times New Roman" w:cs="Times New Roman"/>
          <w:sz w:val="28"/>
          <w:szCs w:val="28"/>
        </w:rPr>
        <w:t>y el segundo en América Latina</w:t>
      </w:r>
      <w:r w:rsidRPr="006602B3">
        <w:rPr>
          <w:rFonts w:ascii="Times New Roman" w:hAnsi="Times New Roman" w:cs="Times New Roman"/>
          <w:sz w:val="28"/>
          <w:szCs w:val="28"/>
        </w:rPr>
        <w:t xml:space="preserve"> con más gastos de ese tipo</w:t>
      </w:r>
      <w:r w:rsidRPr="006602B3">
        <w:rPr>
          <w:rStyle w:val="Refdenotaalpie"/>
          <w:rFonts w:ascii="Times New Roman" w:hAnsi="Times New Roman" w:cs="Times New Roman"/>
          <w:sz w:val="28"/>
          <w:szCs w:val="28"/>
        </w:rPr>
        <w:footnoteReference w:id="139"/>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Asimismo, </w:t>
      </w:r>
      <w:r w:rsidRPr="006602B3">
        <w:rPr>
          <w:rFonts w:ascii="Times New Roman" w:hAnsi="Times New Roman" w:cs="Times New Roman"/>
          <w:sz w:val="28"/>
          <w:szCs w:val="28"/>
        </w:rPr>
        <w:t xml:space="preserve">en el 2022, </w:t>
      </w:r>
      <w:r w:rsidRPr="006602B3">
        <w:rPr>
          <w:rFonts w:ascii="Times New Roman" w:hAnsi="Times New Roman" w:cs="Times New Roman"/>
          <w:sz w:val="28"/>
          <w:szCs w:val="28"/>
        </w:rPr>
        <w:t xml:space="preserve">Colombia </w:t>
      </w:r>
      <w:r w:rsidRPr="006602B3">
        <w:rPr>
          <w:rFonts w:ascii="Times New Roman" w:hAnsi="Times New Roman" w:cs="Times New Roman"/>
          <w:sz w:val="28"/>
          <w:szCs w:val="28"/>
        </w:rPr>
        <w:t>dedicó 10,295 millones de dólares</w:t>
      </w:r>
      <w:r w:rsidRPr="006602B3">
        <w:rPr>
          <w:rFonts w:ascii="Times New Roman" w:hAnsi="Times New Roman" w:cs="Times New Roman"/>
          <w:sz w:val="28"/>
          <w:szCs w:val="28"/>
        </w:rPr>
        <w:t xml:space="preserve"> a la defensa y la seguridad armadas</w:t>
      </w:r>
      <w:r w:rsidRPr="006602B3">
        <w:rPr>
          <w:rFonts w:ascii="Times New Roman" w:hAnsi="Times New Roman" w:cs="Times New Roman"/>
          <w:sz w:val="28"/>
          <w:szCs w:val="28"/>
        </w:rPr>
        <w:t>, monto que sólo fue superado por el invertido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por B</w:t>
      </w:r>
      <w:r w:rsidRPr="006602B3">
        <w:rPr>
          <w:rFonts w:ascii="Times New Roman" w:hAnsi="Times New Roman" w:cs="Times New Roman"/>
          <w:sz w:val="28"/>
          <w:szCs w:val="28"/>
        </w:rPr>
        <w:t>rasil</w:t>
      </w:r>
      <w:r w:rsidRPr="006602B3">
        <w:rPr>
          <w:rFonts w:ascii="Times New Roman" w:hAnsi="Times New Roman" w:cs="Times New Roman"/>
          <w:sz w:val="28"/>
          <w:szCs w:val="28"/>
        </w:rPr>
        <w:t xml:space="preserve"> que </w:t>
      </w:r>
      <w:r w:rsidRPr="006602B3">
        <w:rPr>
          <w:rFonts w:ascii="Times New Roman" w:hAnsi="Times New Roman" w:cs="Times New Roman"/>
          <w:sz w:val="28"/>
          <w:szCs w:val="28"/>
        </w:rPr>
        <w:t>asignó</w:t>
      </w:r>
      <w:r w:rsidRPr="006602B3">
        <w:rPr>
          <w:rFonts w:ascii="Times New Roman" w:hAnsi="Times New Roman" w:cs="Times New Roman"/>
          <w:sz w:val="28"/>
          <w:szCs w:val="28"/>
        </w:rPr>
        <w:t xml:space="preserve"> 17.675 millones de dólares </w:t>
      </w:r>
      <w:r w:rsidRPr="006602B3">
        <w:rPr>
          <w:rFonts w:ascii="Times New Roman" w:hAnsi="Times New Roman" w:cs="Times New Roman"/>
          <w:sz w:val="28"/>
          <w:szCs w:val="28"/>
        </w:rPr>
        <w:t>a</w:t>
      </w:r>
      <w:r w:rsidRPr="006602B3">
        <w:rPr>
          <w:rFonts w:ascii="Times New Roman" w:hAnsi="Times New Roman" w:cs="Times New Roman"/>
          <w:sz w:val="28"/>
          <w:szCs w:val="28"/>
        </w:rPr>
        <w:t>l gasto militar</w:t>
      </w:r>
      <w:r w:rsidRPr="006602B3">
        <w:rPr>
          <w:rStyle w:val="Refdenotaalpie"/>
          <w:rFonts w:ascii="Times New Roman" w:hAnsi="Times New Roman" w:cs="Times New Roman"/>
          <w:sz w:val="28"/>
          <w:szCs w:val="28"/>
        </w:rPr>
        <w:footnoteReference w:id="140"/>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Esto significa que</w:t>
      </w:r>
      <w:r w:rsidRPr="006602B3">
        <w:rPr>
          <w:rFonts w:ascii="Times New Roman" w:hAnsi="Times New Roman" w:cs="Times New Roman"/>
          <w:sz w:val="28"/>
          <w:szCs w:val="28"/>
        </w:rPr>
        <w:t xml:space="preserve"> en el </w:t>
      </w:r>
      <w:r w:rsidRPr="006602B3">
        <w:rPr>
          <w:rFonts w:ascii="Times New Roman" w:hAnsi="Times New Roman" w:cs="Times New Roman"/>
          <w:sz w:val="28"/>
          <w:szCs w:val="28"/>
        </w:rPr>
        <w:t>2022</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nuestro país</w:t>
      </w:r>
      <w:r w:rsidRPr="006602B3">
        <w:rPr>
          <w:rFonts w:ascii="Times New Roman" w:hAnsi="Times New Roman" w:cs="Times New Roman"/>
          <w:sz w:val="28"/>
          <w:szCs w:val="28"/>
        </w:rPr>
        <w:t xml:space="preserve"> invirtió el 3,1% de su PIB</w:t>
      </w:r>
      <w:r w:rsidRPr="006602B3">
        <w:rPr>
          <w:rFonts w:ascii="Times New Roman" w:hAnsi="Times New Roman" w:cs="Times New Roman"/>
          <w:sz w:val="28"/>
          <w:szCs w:val="28"/>
        </w:rPr>
        <w:t xml:space="preserve"> en </w:t>
      </w:r>
      <w:r w:rsidRPr="006602B3">
        <w:rPr>
          <w:rFonts w:ascii="Times New Roman" w:hAnsi="Times New Roman" w:cs="Times New Roman"/>
          <w:sz w:val="28"/>
          <w:szCs w:val="28"/>
        </w:rPr>
        <w:t xml:space="preserve">gastos </w:t>
      </w:r>
      <w:r w:rsidRPr="006602B3">
        <w:rPr>
          <w:rFonts w:ascii="Times New Roman" w:hAnsi="Times New Roman" w:cs="Times New Roman"/>
          <w:sz w:val="28"/>
          <w:szCs w:val="28"/>
        </w:rPr>
        <w:t>bélicos</w:t>
      </w:r>
      <w:r w:rsidRPr="006602B3">
        <w:rPr>
          <w:rFonts w:ascii="Times New Roman" w:hAnsi="Times New Roman" w:cs="Times New Roman"/>
          <w:sz w:val="28"/>
          <w:szCs w:val="28"/>
        </w:rPr>
        <w:t xml:space="preserve">, mientras que </w:t>
      </w: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demás</w:t>
      </w:r>
      <w:r w:rsidRPr="006602B3">
        <w:rPr>
          <w:rFonts w:ascii="Times New Roman" w:hAnsi="Times New Roman" w:cs="Times New Roman"/>
          <w:color w:val="000000" w:themeColor="text1"/>
          <w:sz w:val="28"/>
          <w:szCs w:val="28"/>
          <w:lang w:val="es-ES_tradnl"/>
        </w:rPr>
        <w:t xml:space="preserve"> países</w:t>
      </w:r>
      <w:r w:rsidRPr="006602B3">
        <w:rPr>
          <w:rFonts w:ascii="Times New Roman" w:hAnsi="Times New Roman" w:cs="Times New Roman"/>
          <w:color w:val="000000" w:themeColor="text1"/>
          <w:sz w:val="28"/>
          <w:szCs w:val="28"/>
          <w:lang w:val="es-ES_tradnl"/>
        </w:rPr>
        <w:t xml:space="preserve"> del mundo</w:t>
      </w:r>
      <w:r w:rsidRPr="006602B3">
        <w:rPr>
          <w:rFonts w:ascii="Times New Roman" w:hAnsi="Times New Roman" w:cs="Times New Roman"/>
          <w:color w:val="000000" w:themeColor="text1"/>
          <w:sz w:val="28"/>
          <w:szCs w:val="28"/>
          <w:lang w:val="es-ES_tradnl"/>
        </w:rPr>
        <w:t xml:space="preserve"> dedicaron</w:t>
      </w:r>
      <w:r w:rsidRPr="006602B3">
        <w:rPr>
          <w:rFonts w:ascii="Times New Roman" w:hAnsi="Times New Roman" w:cs="Times New Roman"/>
          <w:color w:val="000000" w:themeColor="text1"/>
          <w:sz w:val="28"/>
          <w:szCs w:val="28"/>
          <w:lang w:val="es-ES_tradnl"/>
        </w:rPr>
        <w:t xml:space="preserve"> en promedio</w:t>
      </w:r>
      <w:r w:rsidRPr="006602B3">
        <w:rPr>
          <w:rFonts w:ascii="Times New Roman" w:hAnsi="Times New Roman" w:cs="Times New Roman"/>
          <w:color w:val="000000" w:themeColor="text1"/>
          <w:sz w:val="28"/>
          <w:szCs w:val="28"/>
          <w:lang w:val="es-ES_tradnl"/>
        </w:rPr>
        <w:t xml:space="preserve"> el 2,3%</w:t>
      </w:r>
      <w:r w:rsidRPr="006602B3">
        <w:rPr>
          <w:rFonts w:ascii="Times New Roman" w:hAnsi="Times New Roman" w:cs="Times New Roman"/>
          <w:color w:val="000000" w:themeColor="text1"/>
          <w:sz w:val="28"/>
          <w:szCs w:val="28"/>
          <w:lang w:val="es-ES_tradnl"/>
        </w:rPr>
        <w:t xml:space="preserve"> a ese rubro</w:t>
      </w:r>
      <w:r w:rsidRPr="006602B3">
        <w:rPr>
          <w:rStyle w:val="Refdenotaalpie"/>
          <w:rFonts w:ascii="Times New Roman" w:hAnsi="Times New Roman" w:cs="Times New Roman"/>
          <w:color w:val="000000" w:themeColor="text1"/>
          <w:sz w:val="28"/>
          <w:szCs w:val="28"/>
          <w:lang w:val="es-ES_tradnl"/>
        </w:rPr>
        <w:footnoteReference w:id="141"/>
      </w:r>
      <w:r w:rsidRPr="006602B3">
        <w:rPr>
          <w:rFonts w:ascii="Times New Roman" w:hAnsi="Times New Roman" w:cs="Times New Roman"/>
          <w:color w:val="000000" w:themeColor="text1"/>
          <w:sz w:val="28"/>
          <w:szCs w:val="28"/>
          <w:lang w:val="es-ES_tradnl"/>
        </w:rPr>
        <w:t xml:space="preserve">. </w:t>
      </w:r>
    </w:p>
    <w:p w:rsidR="00A94B7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 nivel global, los</w:t>
      </w:r>
      <w:r w:rsidRPr="006602B3">
        <w:rPr>
          <w:rFonts w:ascii="Times New Roman" w:hAnsi="Times New Roman" w:cs="Times New Roman"/>
          <w:color w:val="000000" w:themeColor="text1"/>
          <w:sz w:val="28"/>
          <w:szCs w:val="28"/>
          <w:lang w:val="es-ES_tradnl"/>
        </w:rPr>
        <w:t xml:space="preserve"> principales</w:t>
      </w:r>
      <w:r w:rsidRPr="006602B3">
        <w:rPr>
          <w:rFonts w:ascii="Times New Roman" w:hAnsi="Times New Roman" w:cs="Times New Roman"/>
          <w:color w:val="000000" w:themeColor="text1"/>
          <w:sz w:val="28"/>
          <w:szCs w:val="28"/>
          <w:lang w:val="es-ES_tradnl"/>
        </w:rPr>
        <w:t xml:space="preserve"> países </w:t>
      </w:r>
      <w:r w:rsidRPr="006602B3">
        <w:rPr>
          <w:rFonts w:ascii="Times New Roman" w:hAnsi="Times New Roman" w:cs="Times New Roman"/>
          <w:color w:val="000000" w:themeColor="text1"/>
          <w:sz w:val="28"/>
          <w:szCs w:val="28"/>
          <w:lang w:val="es-ES_tradnl"/>
        </w:rPr>
        <w:t>exportadores de</w:t>
      </w:r>
      <w:r w:rsidRPr="006602B3">
        <w:rPr>
          <w:rFonts w:ascii="Times New Roman" w:hAnsi="Times New Roman" w:cs="Times New Roman"/>
          <w:color w:val="000000" w:themeColor="text1"/>
          <w:sz w:val="28"/>
          <w:szCs w:val="28"/>
          <w:lang w:val="es-ES_tradnl"/>
        </w:rPr>
        <w:t xml:space="preserve"> armas</w:t>
      </w:r>
      <w:r w:rsidRPr="006602B3">
        <w:rPr>
          <w:rFonts w:ascii="Times New Roman" w:hAnsi="Times New Roman" w:cs="Times New Roman"/>
          <w:color w:val="000000" w:themeColor="text1"/>
          <w:sz w:val="28"/>
          <w:szCs w:val="28"/>
          <w:lang w:val="es-ES_tradnl"/>
        </w:rPr>
        <w:t xml:space="preserve"> son Estados Unidos</w:t>
      </w:r>
      <w:r w:rsidRPr="006602B3">
        <w:rPr>
          <w:rFonts w:ascii="Times New Roman" w:hAnsi="Times New Roman" w:cs="Times New Roman"/>
          <w:color w:val="000000" w:themeColor="text1"/>
          <w:sz w:val="28"/>
          <w:szCs w:val="28"/>
          <w:lang w:val="es-ES_tradnl"/>
        </w:rPr>
        <w:t>, Rusia, Francia, China y Alemania</w:t>
      </w:r>
      <w:r w:rsidRPr="006602B3">
        <w:rPr>
          <w:rFonts w:ascii="Times New Roman" w:hAnsi="Times New Roman" w:cs="Times New Roman"/>
          <w:color w:val="000000" w:themeColor="text1"/>
          <w:sz w:val="28"/>
          <w:szCs w:val="28"/>
          <w:lang w:val="es-ES_tradnl"/>
        </w:rPr>
        <w:t xml:space="preserve">, como lo demuestran las estadísticas del </w:t>
      </w:r>
      <w:r w:rsidRPr="006602B3">
        <w:rPr>
          <w:rFonts w:ascii="Times New Roman" w:hAnsi="Times New Roman" w:cs="Times New Roman"/>
          <w:i/>
          <w:iCs/>
          <w:color w:val="000000" w:themeColor="text1"/>
          <w:sz w:val="28"/>
          <w:szCs w:val="28"/>
          <w:lang w:val="es-CO"/>
        </w:rPr>
        <w:t>Stockholm International Peace Research Institute</w:t>
      </w:r>
      <w:r w:rsidRPr="006602B3">
        <w:rPr>
          <w:rFonts w:ascii="Times New Roman" w:hAnsi="Times New Roman" w:cs="Times New Roman"/>
          <w:color w:val="000000" w:themeColor="text1"/>
          <w:sz w:val="28"/>
          <w:szCs w:val="28"/>
          <w:lang w:val="es-ES_tradnl"/>
        </w:rPr>
        <w:t xml:space="preserve"> que están sistematizadas en la sigu</w:t>
      </w:r>
      <w:r w:rsidRPr="006602B3">
        <w:rPr>
          <w:rFonts w:ascii="Times New Roman" w:hAnsi="Times New Roman" w:cs="Times New Roman"/>
          <w:color w:val="000000" w:themeColor="text1"/>
          <w:sz w:val="28"/>
          <w:szCs w:val="28"/>
          <w:lang w:val="es-ES_tradnl"/>
        </w:rPr>
        <w:t>iente tabla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Esas cifras muestran qu</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entre el 2018 y el 2022</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esos </w:t>
      </w:r>
      <w:r w:rsidRPr="006602B3">
        <w:rPr>
          <w:rFonts w:ascii="Times New Roman" w:hAnsi="Times New Roman" w:cs="Times New Roman"/>
          <w:color w:val="000000" w:themeColor="text1"/>
          <w:sz w:val="28"/>
          <w:szCs w:val="28"/>
          <w:lang w:val="es-ES_tradnl"/>
        </w:rPr>
        <w:t>cinco países</w:t>
      </w:r>
      <w:r w:rsidRPr="006602B3">
        <w:rPr>
          <w:rFonts w:ascii="Times New Roman" w:hAnsi="Times New Roman" w:cs="Times New Roman"/>
          <w:color w:val="000000" w:themeColor="text1"/>
          <w:sz w:val="28"/>
          <w:szCs w:val="28"/>
          <w:lang w:val="es-ES_tradnl"/>
        </w:rPr>
        <w:t xml:space="preserve"> hicieron </w:t>
      </w:r>
      <w:r w:rsidRPr="006602B3">
        <w:rPr>
          <w:rFonts w:ascii="Times New Roman" w:hAnsi="Times New Roman" w:cs="Times New Roman"/>
          <w:color w:val="000000" w:themeColor="text1"/>
          <w:sz w:val="28"/>
          <w:szCs w:val="28"/>
          <w:lang w:val="es-ES_tradnl"/>
        </w:rPr>
        <w:t>más d</w:t>
      </w:r>
      <w:r w:rsidRPr="006602B3">
        <w:rPr>
          <w:rFonts w:ascii="Times New Roman" w:hAnsi="Times New Roman" w:cs="Times New Roman"/>
          <w:color w:val="000000" w:themeColor="text1"/>
          <w:sz w:val="28"/>
          <w:szCs w:val="28"/>
          <w:lang w:val="es-ES_tradnl"/>
        </w:rPr>
        <w:t>el 76% del total de las exportaciones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armas</w:t>
      </w:r>
      <w:r w:rsidRPr="006602B3">
        <w:rPr>
          <w:rFonts w:ascii="Times New Roman" w:hAnsi="Times New Roman" w:cs="Times New Roman"/>
          <w:color w:val="000000" w:themeColor="text1"/>
          <w:sz w:val="28"/>
          <w:szCs w:val="28"/>
          <w:lang w:val="es-ES_tradnl"/>
        </w:rPr>
        <w:t xml:space="preserve">. </w:t>
      </w:r>
    </w:p>
    <w:p w:rsidR="00812B9C" w:rsidRPr="006602B3" w:rsidRDefault="006602B3" w:rsidP="00812B9C">
      <w:pPr>
        <w:pStyle w:val="Prrafodelista"/>
        <w:spacing w:before="0" w:beforeAutospacing="0" w:after="240" w:afterAutospacing="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Tabla </w:t>
      </w:r>
      <w:r w:rsidRPr="006602B3">
        <w:rPr>
          <w:rFonts w:ascii="Times New Roman" w:hAnsi="Times New Roman" w:cs="Times New Roman"/>
          <w:color w:val="000000" w:themeColor="text1"/>
          <w:sz w:val="28"/>
          <w:lang w:val="es-ES_tradnl"/>
        </w:rPr>
        <w:t>1</w:t>
      </w:r>
      <w:r w:rsidRPr="006602B3">
        <w:rPr>
          <w:rFonts w:ascii="Times New Roman" w:hAnsi="Times New Roman" w:cs="Times New Roman"/>
          <w:color w:val="000000" w:themeColor="text1"/>
          <w:sz w:val="28"/>
          <w:lang w:val="es-ES_tradnl"/>
        </w:rPr>
        <w:t>. Ranking de países exportadores de armas</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en el mundo (2018-2022)</w:t>
      </w:r>
      <w:r w:rsidRPr="006602B3">
        <w:rPr>
          <w:rFonts w:ascii="Times New Roman" w:hAnsi="Times New Roman" w:cs="Times New Roman"/>
          <w:color w:val="000000" w:themeColor="text1"/>
          <w:sz w:val="28"/>
          <w:lang w:val="es-ES_tradnl"/>
        </w:rPr>
        <w:t>*</w:t>
      </w:r>
    </w:p>
    <w:tbl>
      <w:tblPr>
        <w:tblW w:w="0" w:type="auto"/>
        <w:jc w:val="center"/>
        <w:tblCellMar>
          <w:left w:w="0" w:type="dxa"/>
          <w:right w:w="0" w:type="dxa"/>
        </w:tblCellMar>
        <w:tblLook w:val="04A0" w:firstRow="1" w:lastRow="0" w:firstColumn="1" w:lastColumn="0" w:noHBand="0" w:noVBand="1"/>
      </w:tblPr>
      <w:tblGrid>
        <w:gridCol w:w="986"/>
        <w:gridCol w:w="1240"/>
        <w:gridCol w:w="660"/>
        <w:gridCol w:w="780"/>
        <w:gridCol w:w="660"/>
        <w:gridCol w:w="780"/>
        <w:gridCol w:w="780"/>
        <w:gridCol w:w="900"/>
        <w:gridCol w:w="755"/>
      </w:tblGrid>
      <w:tr w:rsidR="0070447C" w:rsidRPr="006602B3" w:rsidTr="00DE6069">
        <w:trPr>
          <w:trHeight w:val="165"/>
          <w:jc w:val="center"/>
        </w:trPr>
        <w:tc>
          <w:tcPr>
            <w:tcW w:w="98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rsidP="00456163">
            <w:pPr>
              <w:pStyle w:val="NormalWeb"/>
              <w:spacing w:before="0" w:beforeAutospacing="0" w:after="0" w:afterAutospacing="0"/>
              <w:jc w:val="center"/>
              <w:rPr>
                <w:rFonts w:ascii="Times New Roman" w:hAnsi="Times New Roman" w:cs="Times New Roman"/>
                <w:sz w:val="28"/>
              </w:rPr>
            </w:pPr>
            <w:r w:rsidRPr="006602B3">
              <w:rPr>
                <w:rFonts w:ascii="Times New Roman" w:hAnsi="Times New Roman" w:cs="Times New Roman"/>
                <w:color w:val="000000"/>
                <w:sz w:val="28"/>
              </w:rPr>
              <w:t>Ranking</w:t>
            </w:r>
          </w:p>
        </w:tc>
        <w:tc>
          <w:tcPr>
            <w:tcW w:w="12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sz w:val="28"/>
              </w:rPr>
              <w:t>Exportador</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2018</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2019</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2020</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2021</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2022</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sz w:val="28"/>
              </w:rPr>
              <w:t>Total</w:t>
            </w:r>
          </w:p>
        </w:tc>
        <w:tc>
          <w:tcPr>
            <w:tcW w:w="755" w:type="dxa"/>
            <w:tcBorders>
              <w:top w:val="single" w:sz="6" w:space="0" w:color="000000"/>
              <w:left w:val="single" w:sz="6" w:space="0" w:color="000000"/>
              <w:bottom w:val="single" w:sz="6" w:space="0" w:color="000000"/>
              <w:right w:val="single" w:sz="6" w:space="0" w:color="000000"/>
            </w:tcBorders>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sz w:val="28"/>
              </w:rPr>
              <w:t>% total</w:t>
            </w:r>
            <w:r w:rsidRPr="006602B3">
              <w:rPr>
                <w:rFonts w:ascii="Times New Roman" w:hAnsi="Times New Roman" w:cs="Times New Roman"/>
                <w:sz w:val="28"/>
              </w:rPr>
              <w:t>**</w:t>
            </w:r>
          </w:p>
        </w:tc>
      </w:tr>
      <w:tr w:rsidR="0070447C" w:rsidRPr="006602B3" w:rsidTr="00DE6069">
        <w:trPr>
          <w:trHeight w:val="165"/>
          <w:jc w:val="center"/>
        </w:trPr>
        <w:tc>
          <w:tcPr>
            <w:tcW w:w="98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p>
        </w:tc>
        <w:tc>
          <w:tcPr>
            <w:tcW w:w="12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 xml:space="preserve">Estados </w:t>
            </w:r>
            <w:r w:rsidRPr="006602B3">
              <w:rPr>
                <w:rFonts w:ascii="Times New Roman" w:hAnsi="Times New Roman" w:cs="Times New Roman"/>
                <w:color w:val="000000"/>
                <w:sz w:val="28"/>
              </w:rPr>
              <w:t>Unidos</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9</w:t>
            </w:r>
            <w:r w:rsidRPr="006602B3">
              <w:rPr>
                <w:rFonts w:ascii="Times New Roman" w:hAnsi="Times New Roman" w:cs="Times New Roman"/>
                <w:color w:val="000000"/>
                <w:sz w:val="28"/>
              </w:rPr>
              <w:t>.</w:t>
            </w:r>
            <w:r w:rsidRPr="006602B3">
              <w:rPr>
                <w:rFonts w:ascii="Times New Roman" w:hAnsi="Times New Roman" w:cs="Times New Roman"/>
                <w:color w:val="000000"/>
                <w:sz w:val="28"/>
              </w:rPr>
              <w:t>674</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10</w:t>
            </w:r>
            <w:r w:rsidRPr="006602B3">
              <w:rPr>
                <w:rFonts w:ascii="Times New Roman" w:hAnsi="Times New Roman" w:cs="Times New Roman"/>
                <w:color w:val="000000"/>
                <w:sz w:val="28"/>
              </w:rPr>
              <w:t>.</w:t>
            </w:r>
            <w:r w:rsidRPr="006602B3">
              <w:rPr>
                <w:rFonts w:ascii="Times New Roman" w:hAnsi="Times New Roman" w:cs="Times New Roman"/>
                <w:color w:val="000000"/>
                <w:sz w:val="28"/>
              </w:rPr>
              <w:t>888</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9</w:t>
            </w:r>
            <w:r w:rsidRPr="006602B3">
              <w:rPr>
                <w:rFonts w:ascii="Times New Roman" w:hAnsi="Times New Roman" w:cs="Times New Roman"/>
                <w:color w:val="000000"/>
                <w:sz w:val="28"/>
              </w:rPr>
              <w:t>.</w:t>
            </w:r>
            <w:r w:rsidRPr="006602B3">
              <w:rPr>
                <w:rFonts w:ascii="Times New Roman" w:hAnsi="Times New Roman" w:cs="Times New Roman"/>
                <w:color w:val="000000"/>
                <w:sz w:val="28"/>
              </w:rPr>
              <w:t>426</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10</w:t>
            </w:r>
            <w:r w:rsidRPr="006602B3">
              <w:rPr>
                <w:rFonts w:ascii="Times New Roman" w:hAnsi="Times New Roman" w:cs="Times New Roman"/>
                <w:color w:val="000000"/>
                <w:sz w:val="28"/>
              </w:rPr>
              <w:t>.</w:t>
            </w:r>
            <w:r w:rsidRPr="006602B3">
              <w:rPr>
                <w:rFonts w:ascii="Times New Roman" w:hAnsi="Times New Roman" w:cs="Times New Roman"/>
                <w:color w:val="000000"/>
                <w:sz w:val="28"/>
              </w:rPr>
              <w:t>994</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14</w:t>
            </w:r>
            <w:r w:rsidRPr="006602B3">
              <w:rPr>
                <w:rFonts w:ascii="Times New Roman" w:hAnsi="Times New Roman" w:cs="Times New Roman"/>
                <w:color w:val="000000"/>
                <w:sz w:val="28"/>
              </w:rPr>
              <w:t>.</w:t>
            </w:r>
            <w:r w:rsidRPr="006602B3">
              <w:rPr>
                <w:rFonts w:ascii="Times New Roman" w:hAnsi="Times New Roman" w:cs="Times New Roman"/>
                <w:color w:val="000000"/>
                <w:sz w:val="28"/>
              </w:rPr>
              <w:t>515</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55</w:t>
            </w:r>
            <w:r w:rsidRPr="006602B3">
              <w:rPr>
                <w:rFonts w:ascii="Times New Roman" w:hAnsi="Times New Roman" w:cs="Times New Roman"/>
                <w:color w:val="000000"/>
                <w:sz w:val="28"/>
              </w:rPr>
              <w:t>.</w:t>
            </w:r>
            <w:r w:rsidRPr="006602B3">
              <w:rPr>
                <w:rFonts w:ascii="Times New Roman" w:hAnsi="Times New Roman" w:cs="Times New Roman"/>
                <w:color w:val="000000"/>
                <w:sz w:val="28"/>
              </w:rPr>
              <w:t>497</w:t>
            </w:r>
          </w:p>
        </w:tc>
        <w:tc>
          <w:tcPr>
            <w:tcW w:w="755" w:type="dxa"/>
            <w:tcBorders>
              <w:top w:val="single" w:sz="6" w:space="0" w:color="000000"/>
              <w:left w:val="single" w:sz="6" w:space="0" w:color="000000"/>
              <w:bottom w:val="single" w:sz="6" w:space="0" w:color="000000"/>
              <w:right w:val="single" w:sz="6" w:space="0" w:color="000000"/>
            </w:tcBorders>
          </w:tcPr>
          <w:p w:rsidR="0070447C"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40,1</w:t>
            </w:r>
            <w:r w:rsidRPr="006602B3">
              <w:rPr>
                <w:rFonts w:ascii="Times New Roman" w:hAnsi="Times New Roman" w:cs="Times New Roman"/>
                <w:color w:val="000000"/>
                <w:sz w:val="28"/>
              </w:rPr>
              <w:t>5</w:t>
            </w:r>
            <w:r w:rsidRPr="006602B3">
              <w:rPr>
                <w:rFonts w:ascii="Times New Roman" w:hAnsi="Times New Roman" w:cs="Times New Roman"/>
                <w:color w:val="000000"/>
                <w:sz w:val="28"/>
              </w:rPr>
              <w:t>%</w:t>
            </w:r>
          </w:p>
        </w:tc>
      </w:tr>
      <w:tr w:rsidR="0070447C" w:rsidRPr="006602B3" w:rsidTr="00DE6069">
        <w:trPr>
          <w:trHeight w:val="165"/>
          <w:jc w:val="center"/>
        </w:trPr>
        <w:tc>
          <w:tcPr>
            <w:tcW w:w="98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w:t>
            </w:r>
          </w:p>
        </w:tc>
        <w:tc>
          <w:tcPr>
            <w:tcW w:w="12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sz w:val="28"/>
              </w:rPr>
              <w:t>Rusia</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7</w:t>
            </w:r>
            <w:r w:rsidRPr="006602B3">
              <w:rPr>
                <w:rFonts w:ascii="Times New Roman" w:hAnsi="Times New Roman" w:cs="Times New Roman"/>
                <w:color w:val="000000"/>
                <w:sz w:val="28"/>
              </w:rPr>
              <w:t>.</w:t>
            </w:r>
            <w:r w:rsidRPr="006602B3">
              <w:rPr>
                <w:rFonts w:ascii="Times New Roman" w:hAnsi="Times New Roman" w:cs="Times New Roman"/>
                <w:color w:val="000000"/>
                <w:sz w:val="28"/>
              </w:rPr>
              <w:t>173</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5</w:t>
            </w:r>
            <w:r w:rsidRPr="006602B3">
              <w:rPr>
                <w:rFonts w:ascii="Times New Roman" w:hAnsi="Times New Roman" w:cs="Times New Roman"/>
                <w:color w:val="000000"/>
                <w:sz w:val="28"/>
              </w:rPr>
              <w:t>.</w:t>
            </w:r>
            <w:r w:rsidRPr="006602B3">
              <w:rPr>
                <w:rFonts w:ascii="Times New Roman" w:hAnsi="Times New Roman" w:cs="Times New Roman"/>
                <w:color w:val="000000"/>
                <w:sz w:val="28"/>
              </w:rPr>
              <w:t>627</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r w:rsidRPr="006602B3">
              <w:rPr>
                <w:rFonts w:ascii="Times New Roman" w:hAnsi="Times New Roman" w:cs="Times New Roman"/>
                <w:color w:val="000000"/>
                <w:sz w:val="28"/>
              </w:rPr>
              <w:t>.</w:t>
            </w:r>
            <w:r w:rsidRPr="006602B3">
              <w:rPr>
                <w:rFonts w:ascii="Times New Roman" w:hAnsi="Times New Roman" w:cs="Times New Roman"/>
                <w:color w:val="000000"/>
                <w:sz w:val="28"/>
              </w:rPr>
              <w:t>904</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w:t>
            </w:r>
            <w:r w:rsidRPr="006602B3">
              <w:rPr>
                <w:rFonts w:ascii="Times New Roman" w:hAnsi="Times New Roman" w:cs="Times New Roman"/>
                <w:color w:val="000000"/>
                <w:sz w:val="28"/>
              </w:rPr>
              <w:t>.</w:t>
            </w:r>
            <w:r w:rsidRPr="006602B3">
              <w:rPr>
                <w:rFonts w:ascii="Times New Roman" w:hAnsi="Times New Roman" w:cs="Times New Roman"/>
                <w:color w:val="000000"/>
                <w:sz w:val="28"/>
              </w:rPr>
              <w:t>857</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w:t>
            </w:r>
            <w:r w:rsidRPr="006602B3">
              <w:rPr>
                <w:rFonts w:ascii="Times New Roman" w:hAnsi="Times New Roman" w:cs="Times New Roman"/>
                <w:color w:val="000000"/>
                <w:sz w:val="28"/>
              </w:rPr>
              <w:t>.</w:t>
            </w:r>
            <w:r w:rsidRPr="006602B3">
              <w:rPr>
                <w:rFonts w:ascii="Times New Roman" w:hAnsi="Times New Roman" w:cs="Times New Roman"/>
                <w:color w:val="000000"/>
                <w:sz w:val="28"/>
              </w:rPr>
              <w:t>820</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22</w:t>
            </w:r>
            <w:r w:rsidRPr="006602B3">
              <w:rPr>
                <w:rFonts w:ascii="Times New Roman" w:hAnsi="Times New Roman" w:cs="Times New Roman"/>
                <w:color w:val="000000"/>
                <w:sz w:val="28"/>
              </w:rPr>
              <w:t>.</w:t>
            </w:r>
            <w:r w:rsidRPr="006602B3">
              <w:rPr>
                <w:rFonts w:ascii="Times New Roman" w:hAnsi="Times New Roman" w:cs="Times New Roman"/>
                <w:color w:val="000000"/>
                <w:sz w:val="28"/>
              </w:rPr>
              <w:t>381</w:t>
            </w:r>
          </w:p>
        </w:tc>
        <w:tc>
          <w:tcPr>
            <w:tcW w:w="755" w:type="dxa"/>
            <w:tcBorders>
              <w:top w:val="single" w:sz="6" w:space="0" w:color="000000"/>
              <w:left w:val="single" w:sz="6" w:space="0" w:color="000000"/>
              <w:bottom w:val="single" w:sz="6" w:space="0" w:color="000000"/>
              <w:right w:val="single" w:sz="6" w:space="0" w:color="000000"/>
            </w:tcBorders>
          </w:tcPr>
          <w:p w:rsidR="0070447C"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6,1</w:t>
            </w:r>
            <w:r w:rsidRPr="006602B3">
              <w:rPr>
                <w:rFonts w:ascii="Times New Roman" w:hAnsi="Times New Roman" w:cs="Times New Roman"/>
                <w:color w:val="000000"/>
                <w:sz w:val="28"/>
              </w:rPr>
              <w:t>8</w:t>
            </w:r>
            <w:r w:rsidRPr="006602B3">
              <w:rPr>
                <w:rFonts w:ascii="Times New Roman" w:hAnsi="Times New Roman" w:cs="Times New Roman"/>
                <w:color w:val="000000"/>
                <w:sz w:val="28"/>
              </w:rPr>
              <w:t>%</w:t>
            </w:r>
          </w:p>
        </w:tc>
      </w:tr>
      <w:tr w:rsidR="0070447C" w:rsidRPr="006602B3" w:rsidTr="00DE6069">
        <w:trPr>
          <w:trHeight w:val="165"/>
          <w:jc w:val="center"/>
        </w:trPr>
        <w:tc>
          <w:tcPr>
            <w:tcW w:w="98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p>
        </w:tc>
        <w:tc>
          <w:tcPr>
            <w:tcW w:w="12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Francia</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998</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r w:rsidRPr="006602B3">
              <w:rPr>
                <w:rFonts w:ascii="Times New Roman" w:hAnsi="Times New Roman" w:cs="Times New Roman"/>
                <w:color w:val="000000"/>
                <w:sz w:val="28"/>
              </w:rPr>
              <w:t>.</w:t>
            </w:r>
            <w:r w:rsidRPr="006602B3">
              <w:rPr>
                <w:rFonts w:ascii="Times New Roman" w:hAnsi="Times New Roman" w:cs="Times New Roman"/>
                <w:color w:val="000000"/>
                <w:sz w:val="28"/>
              </w:rPr>
              <w:t>612</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w:t>
            </w:r>
            <w:r w:rsidRPr="006602B3">
              <w:rPr>
                <w:rFonts w:ascii="Times New Roman" w:hAnsi="Times New Roman" w:cs="Times New Roman"/>
                <w:color w:val="000000"/>
                <w:sz w:val="28"/>
              </w:rPr>
              <w:t>.</w:t>
            </w:r>
            <w:r w:rsidRPr="006602B3">
              <w:rPr>
                <w:rFonts w:ascii="Times New Roman" w:hAnsi="Times New Roman" w:cs="Times New Roman"/>
                <w:color w:val="000000"/>
                <w:sz w:val="28"/>
              </w:rPr>
              <w:t>378</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r w:rsidRPr="006602B3">
              <w:rPr>
                <w:rFonts w:ascii="Times New Roman" w:hAnsi="Times New Roman" w:cs="Times New Roman"/>
                <w:color w:val="000000"/>
                <w:sz w:val="28"/>
              </w:rPr>
              <w:t>.</w:t>
            </w:r>
            <w:r w:rsidRPr="006602B3">
              <w:rPr>
                <w:rFonts w:ascii="Times New Roman" w:hAnsi="Times New Roman" w:cs="Times New Roman"/>
                <w:color w:val="000000"/>
                <w:sz w:val="28"/>
              </w:rPr>
              <w:t>853</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r w:rsidRPr="006602B3">
              <w:rPr>
                <w:rFonts w:ascii="Times New Roman" w:hAnsi="Times New Roman" w:cs="Times New Roman"/>
                <w:color w:val="000000"/>
                <w:sz w:val="28"/>
              </w:rPr>
              <w:t>.</w:t>
            </w:r>
            <w:r w:rsidRPr="006602B3">
              <w:rPr>
                <w:rFonts w:ascii="Times New Roman" w:hAnsi="Times New Roman" w:cs="Times New Roman"/>
                <w:color w:val="000000"/>
                <w:sz w:val="28"/>
              </w:rPr>
              <w:t>021</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14</w:t>
            </w:r>
            <w:r w:rsidRPr="006602B3">
              <w:rPr>
                <w:rFonts w:ascii="Times New Roman" w:hAnsi="Times New Roman" w:cs="Times New Roman"/>
                <w:color w:val="000000"/>
                <w:sz w:val="28"/>
              </w:rPr>
              <w:t>.</w:t>
            </w:r>
            <w:r w:rsidRPr="006602B3">
              <w:rPr>
                <w:rFonts w:ascii="Times New Roman" w:hAnsi="Times New Roman" w:cs="Times New Roman"/>
                <w:color w:val="000000"/>
                <w:sz w:val="28"/>
              </w:rPr>
              <w:t>862</w:t>
            </w:r>
          </w:p>
        </w:tc>
        <w:tc>
          <w:tcPr>
            <w:tcW w:w="755" w:type="dxa"/>
            <w:tcBorders>
              <w:top w:val="single" w:sz="6" w:space="0" w:color="000000"/>
              <w:left w:val="single" w:sz="6" w:space="0" w:color="000000"/>
              <w:bottom w:val="single" w:sz="6" w:space="0" w:color="000000"/>
              <w:right w:val="single" w:sz="6" w:space="0" w:color="000000"/>
            </w:tcBorders>
          </w:tcPr>
          <w:p w:rsidR="0070447C"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10,75%</w:t>
            </w:r>
          </w:p>
        </w:tc>
      </w:tr>
      <w:tr w:rsidR="0070447C" w:rsidRPr="006602B3" w:rsidTr="00DE6069">
        <w:trPr>
          <w:trHeight w:val="165"/>
          <w:jc w:val="center"/>
        </w:trPr>
        <w:tc>
          <w:tcPr>
            <w:tcW w:w="98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4</w:t>
            </w:r>
          </w:p>
        </w:tc>
        <w:tc>
          <w:tcPr>
            <w:tcW w:w="12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China</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372</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585</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704</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462</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w:t>
            </w:r>
            <w:r w:rsidRPr="006602B3">
              <w:rPr>
                <w:rFonts w:ascii="Times New Roman" w:hAnsi="Times New Roman" w:cs="Times New Roman"/>
                <w:color w:val="000000"/>
                <w:sz w:val="28"/>
              </w:rPr>
              <w:t>.</w:t>
            </w:r>
            <w:r w:rsidRPr="006602B3">
              <w:rPr>
                <w:rFonts w:ascii="Times New Roman" w:hAnsi="Times New Roman" w:cs="Times New Roman"/>
                <w:color w:val="000000"/>
                <w:sz w:val="28"/>
              </w:rPr>
              <w:t>017</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7</w:t>
            </w:r>
            <w:r w:rsidRPr="006602B3">
              <w:rPr>
                <w:rFonts w:ascii="Times New Roman" w:hAnsi="Times New Roman" w:cs="Times New Roman"/>
                <w:color w:val="000000"/>
                <w:sz w:val="28"/>
              </w:rPr>
              <w:t>.</w:t>
            </w:r>
            <w:r w:rsidRPr="006602B3">
              <w:rPr>
                <w:rFonts w:ascii="Times New Roman" w:hAnsi="Times New Roman" w:cs="Times New Roman"/>
                <w:color w:val="000000"/>
                <w:sz w:val="28"/>
              </w:rPr>
              <w:t>139</w:t>
            </w:r>
          </w:p>
        </w:tc>
        <w:tc>
          <w:tcPr>
            <w:tcW w:w="755" w:type="dxa"/>
            <w:tcBorders>
              <w:top w:val="single" w:sz="6" w:space="0" w:color="000000"/>
              <w:left w:val="single" w:sz="6" w:space="0" w:color="000000"/>
              <w:bottom w:val="single" w:sz="6" w:space="0" w:color="000000"/>
              <w:right w:val="single" w:sz="6" w:space="0" w:color="000000"/>
            </w:tcBorders>
          </w:tcPr>
          <w:p w:rsidR="0070447C"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5,17%</w:t>
            </w:r>
          </w:p>
        </w:tc>
      </w:tr>
      <w:tr w:rsidR="0070447C" w:rsidRPr="006602B3" w:rsidTr="00DE6069">
        <w:trPr>
          <w:trHeight w:val="165"/>
          <w:jc w:val="center"/>
        </w:trPr>
        <w:tc>
          <w:tcPr>
            <w:tcW w:w="98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5</w:t>
            </w:r>
          </w:p>
        </w:tc>
        <w:tc>
          <w:tcPr>
            <w:tcW w:w="12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sz w:val="28"/>
              </w:rPr>
              <w:t>Alemania</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106</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020</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172</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9</w:t>
            </w:r>
            <w:r w:rsidRPr="006602B3">
              <w:rPr>
                <w:rFonts w:ascii="Times New Roman" w:hAnsi="Times New Roman" w:cs="Times New Roman"/>
                <w:color w:val="000000"/>
                <w:sz w:val="28"/>
              </w:rPr>
              <w:t>.</w:t>
            </w:r>
            <w:r w:rsidRPr="006602B3">
              <w:rPr>
                <w:rFonts w:ascii="Times New Roman" w:hAnsi="Times New Roman" w:cs="Times New Roman"/>
                <w:color w:val="000000"/>
                <w:sz w:val="28"/>
              </w:rPr>
              <w:t>38</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r w:rsidRPr="006602B3">
              <w:rPr>
                <w:rFonts w:ascii="Times New Roman" w:hAnsi="Times New Roman" w:cs="Times New Roman"/>
                <w:color w:val="000000"/>
                <w:sz w:val="28"/>
              </w:rPr>
              <w:t>.</w:t>
            </w:r>
            <w:r w:rsidRPr="006602B3">
              <w:rPr>
                <w:rFonts w:ascii="Times New Roman" w:hAnsi="Times New Roman" w:cs="Times New Roman"/>
                <w:color w:val="000000"/>
                <w:sz w:val="28"/>
              </w:rPr>
              <w:t>510</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70447C"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5</w:t>
            </w:r>
            <w:r w:rsidRPr="006602B3">
              <w:rPr>
                <w:rFonts w:ascii="Times New Roman" w:hAnsi="Times New Roman" w:cs="Times New Roman"/>
                <w:color w:val="000000"/>
                <w:sz w:val="28"/>
              </w:rPr>
              <w:t>.</w:t>
            </w:r>
            <w:r w:rsidRPr="006602B3">
              <w:rPr>
                <w:rFonts w:ascii="Times New Roman" w:hAnsi="Times New Roman" w:cs="Times New Roman"/>
                <w:color w:val="000000"/>
                <w:sz w:val="28"/>
              </w:rPr>
              <w:t>745</w:t>
            </w:r>
          </w:p>
        </w:tc>
        <w:tc>
          <w:tcPr>
            <w:tcW w:w="755" w:type="dxa"/>
            <w:tcBorders>
              <w:top w:val="single" w:sz="6" w:space="0" w:color="000000"/>
              <w:left w:val="single" w:sz="6" w:space="0" w:color="000000"/>
              <w:bottom w:val="single" w:sz="6" w:space="0" w:color="000000"/>
              <w:right w:val="single" w:sz="6" w:space="0" w:color="000000"/>
            </w:tcBorders>
          </w:tcPr>
          <w:p w:rsidR="0070447C"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4,18%</w:t>
            </w:r>
          </w:p>
        </w:tc>
      </w:tr>
      <w:tr w:rsidR="00DE6069" w:rsidRPr="006602B3" w:rsidTr="00DE6069">
        <w:trPr>
          <w:trHeight w:val="165"/>
          <w:jc w:val="center"/>
        </w:trPr>
        <w:tc>
          <w:tcPr>
            <w:tcW w:w="98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E6069"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Total</w:t>
            </w:r>
          </w:p>
        </w:tc>
        <w:tc>
          <w:tcPr>
            <w:tcW w:w="4900"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E6069" w:rsidRPr="006602B3" w:rsidRDefault="006602B3">
            <w:pPr>
              <w:pStyle w:val="NormalWeb"/>
              <w:spacing w:before="0" w:beforeAutospacing="0" w:after="0" w:afterAutospacing="0"/>
              <w:rPr>
                <w:rFonts w:ascii="Times New Roman" w:hAnsi="Times New Roman" w:cs="Times New Roman"/>
                <w:color w:val="000000"/>
                <w:sz w:val="28"/>
              </w:rPr>
            </w:pP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DE6069"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105.624</w:t>
            </w:r>
          </w:p>
        </w:tc>
        <w:tc>
          <w:tcPr>
            <w:tcW w:w="755" w:type="dxa"/>
            <w:tcBorders>
              <w:top w:val="single" w:sz="6" w:space="0" w:color="000000"/>
              <w:left w:val="single" w:sz="6" w:space="0" w:color="000000"/>
              <w:bottom w:val="single" w:sz="6" w:space="0" w:color="000000"/>
              <w:right w:val="single" w:sz="6" w:space="0" w:color="000000"/>
            </w:tcBorders>
          </w:tcPr>
          <w:p w:rsidR="00DE6069" w:rsidRPr="006602B3" w:rsidRDefault="006602B3">
            <w:pPr>
              <w:pStyle w:val="NormalWeb"/>
              <w:spacing w:before="0" w:beforeAutospacing="0" w:after="0" w:afterAutospacing="0"/>
              <w:rPr>
                <w:rFonts w:ascii="Times New Roman" w:hAnsi="Times New Roman" w:cs="Times New Roman"/>
                <w:color w:val="000000"/>
                <w:sz w:val="28"/>
              </w:rPr>
            </w:pPr>
            <w:r w:rsidRPr="006602B3">
              <w:rPr>
                <w:rFonts w:ascii="Times New Roman" w:hAnsi="Times New Roman" w:cs="Times New Roman"/>
                <w:color w:val="000000"/>
                <w:sz w:val="28"/>
              </w:rPr>
              <w:t>76</w:t>
            </w:r>
            <w:r w:rsidRPr="006602B3">
              <w:rPr>
                <w:rFonts w:ascii="Times New Roman" w:hAnsi="Times New Roman" w:cs="Times New Roman"/>
                <w:color w:val="000000"/>
                <w:sz w:val="28"/>
              </w:rPr>
              <w:t>.</w:t>
            </w:r>
            <w:r w:rsidRPr="006602B3">
              <w:rPr>
                <w:rFonts w:ascii="Times New Roman" w:hAnsi="Times New Roman" w:cs="Times New Roman"/>
                <w:color w:val="000000"/>
                <w:sz w:val="28"/>
              </w:rPr>
              <w:t>43</w:t>
            </w:r>
            <w:r w:rsidRPr="006602B3">
              <w:rPr>
                <w:rFonts w:ascii="Times New Roman" w:hAnsi="Times New Roman" w:cs="Times New Roman"/>
                <w:color w:val="000000"/>
                <w:sz w:val="28"/>
              </w:rPr>
              <w:t>%</w:t>
            </w:r>
          </w:p>
        </w:tc>
      </w:tr>
    </w:tbl>
    <w:p w:rsidR="00DC0E8E" w:rsidRPr="006602B3" w:rsidRDefault="006602B3" w:rsidP="00606730">
      <w:pPr>
        <w:spacing w:after="240"/>
        <w:ind w:right="-234"/>
        <w:jc w:val="both"/>
        <w:rPr>
          <w:rFonts w:ascii="Times New Roman" w:hAnsi="Times New Roman" w:cs="Times New Roman"/>
          <w:color w:val="000000" w:themeColor="text1"/>
          <w:sz w:val="28"/>
          <w:szCs w:val="20"/>
          <w:lang w:val="es-ES_tradnl"/>
        </w:rPr>
      </w:pPr>
      <w:r w:rsidRPr="006602B3">
        <w:rPr>
          <w:rFonts w:ascii="Times New Roman" w:hAnsi="Times New Roman" w:cs="Times New Roman"/>
          <w:color w:val="000000" w:themeColor="text1"/>
          <w:sz w:val="28"/>
          <w:szCs w:val="20"/>
          <w:lang w:val="es-ES_tradnl"/>
        </w:rPr>
        <w:t>*</w:t>
      </w:r>
      <w:r w:rsidRPr="006602B3">
        <w:rPr>
          <w:rFonts w:ascii="Times New Roman" w:hAnsi="Times New Roman" w:cs="Times New Roman"/>
          <w:color w:val="000000" w:themeColor="text1"/>
          <w:sz w:val="28"/>
          <w:szCs w:val="20"/>
          <w:lang w:val="es-ES_tradnl"/>
        </w:rPr>
        <w:t>Estadísticas</w:t>
      </w:r>
      <w:r w:rsidRPr="006602B3">
        <w:rPr>
          <w:rFonts w:ascii="Times New Roman" w:hAnsi="Times New Roman" w:cs="Times New Roman"/>
          <w:color w:val="000000" w:themeColor="text1"/>
          <w:sz w:val="28"/>
          <w:szCs w:val="20"/>
          <w:lang w:val="es-ES_tradnl"/>
        </w:rPr>
        <w:t xml:space="preserve"> retomadas del</w:t>
      </w:r>
      <w:r w:rsidRPr="006602B3">
        <w:rPr>
          <w:rFonts w:ascii="Times New Roman" w:hAnsi="Times New Roman" w:cs="Times New Roman"/>
          <w:color w:val="000000" w:themeColor="text1"/>
          <w:sz w:val="28"/>
          <w:szCs w:val="20"/>
          <w:lang w:val="es-ES_tradnl"/>
        </w:rPr>
        <w:t xml:space="preserve"> </w:t>
      </w:r>
      <w:r w:rsidRPr="006602B3">
        <w:rPr>
          <w:rFonts w:ascii="Times New Roman" w:hAnsi="Times New Roman" w:cs="Times New Roman"/>
          <w:i/>
          <w:iCs/>
          <w:color w:val="000000" w:themeColor="text1"/>
          <w:sz w:val="28"/>
          <w:szCs w:val="20"/>
          <w:lang w:val="es-ES_tradnl"/>
        </w:rPr>
        <w:t>SIPRI Trend Indicator Values</w:t>
      </w:r>
      <w:r w:rsidRPr="006602B3">
        <w:rPr>
          <w:rFonts w:ascii="Times New Roman" w:hAnsi="Times New Roman" w:cs="Times New Roman"/>
          <w:color w:val="000000" w:themeColor="text1"/>
          <w:sz w:val="28"/>
          <w:szCs w:val="20"/>
          <w:lang w:val="es-ES_tradnl"/>
        </w:rPr>
        <w:t>, expresado en millones</w:t>
      </w:r>
      <w:r w:rsidRPr="006602B3">
        <w:rPr>
          <w:rFonts w:ascii="Times New Roman" w:hAnsi="Times New Roman" w:cs="Times New Roman"/>
          <w:color w:val="000000" w:themeColor="text1"/>
          <w:sz w:val="28"/>
          <w:szCs w:val="20"/>
          <w:lang w:val="es-ES_tradnl"/>
        </w:rPr>
        <w:t xml:space="preserve"> d</w:t>
      </w:r>
      <w:r w:rsidRPr="006602B3">
        <w:rPr>
          <w:rFonts w:ascii="Times New Roman" w:hAnsi="Times New Roman" w:cs="Times New Roman"/>
          <w:color w:val="000000" w:themeColor="text1"/>
          <w:sz w:val="28"/>
          <w:szCs w:val="20"/>
          <w:lang w:val="es-ES_tradnl"/>
        </w:rPr>
        <w:t>e</w:t>
      </w:r>
      <w:r w:rsidRPr="006602B3">
        <w:rPr>
          <w:rFonts w:ascii="Times New Roman" w:hAnsi="Times New Roman" w:cs="Times New Roman"/>
          <w:color w:val="000000" w:themeColor="text1"/>
          <w:sz w:val="28"/>
          <w:szCs w:val="20"/>
          <w:lang w:val="es-ES_tradnl"/>
        </w:rPr>
        <w:t xml:space="preserve"> TIV</w:t>
      </w:r>
      <w:r w:rsidRPr="006602B3">
        <w:rPr>
          <w:rFonts w:ascii="Times New Roman" w:hAnsi="Times New Roman" w:cs="Times New Roman"/>
          <w:color w:val="000000" w:themeColor="text1"/>
          <w:sz w:val="28"/>
          <w:szCs w:val="20"/>
          <w:lang w:val="es-ES_tradnl"/>
        </w:rPr>
        <w:t xml:space="preserve"> que es</w:t>
      </w:r>
      <w:r w:rsidRPr="006602B3">
        <w:rPr>
          <w:rFonts w:ascii="Times New Roman" w:hAnsi="Times New Roman" w:cs="Times New Roman"/>
          <w:color w:val="000000" w:themeColor="text1"/>
          <w:sz w:val="28"/>
          <w:szCs w:val="20"/>
          <w:lang w:val="es-ES_tradnl"/>
        </w:rPr>
        <w:t xml:space="preserve"> una unidad de valor común que se basa en los costos unitarios de producción </w:t>
      </w:r>
      <w:r w:rsidRPr="006602B3">
        <w:rPr>
          <w:rFonts w:ascii="Times New Roman" w:hAnsi="Times New Roman" w:cs="Times New Roman"/>
          <w:color w:val="000000" w:themeColor="text1"/>
          <w:sz w:val="28"/>
          <w:szCs w:val="20"/>
          <w:lang w:val="es-ES_tradnl"/>
        </w:rPr>
        <w:t>y que busca representar la transferencia de recursos</w:t>
      </w:r>
      <w:r w:rsidRPr="006602B3">
        <w:rPr>
          <w:rFonts w:ascii="Times New Roman" w:hAnsi="Times New Roman" w:cs="Times New Roman"/>
          <w:color w:val="000000" w:themeColor="text1"/>
          <w:sz w:val="28"/>
          <w:szCs w:val="20"/>
          <w:lang w:val="es-ES_tradnl"/>
        </w:rPr>
        <w:t xml:space="preserve"> bélicos</w:t>
      </w:r>
      <w:r w:rsidRPr="006602B3">
        <w:rPr>
          <w:rFonts w:ascii="Times New Roman" w:hAnsi="Times New Roman" w:cs="Times New Roman"/>
          <w:color w:val="000000" w:themeColor="text1"/>
          <w:sz w:val="28"/>
          <w:szCs w:val="20"/>
          <w:lang w:val="es-ES_tradnl"/>
        </w:rPr>
        <w:t xml:space="preserve"> en distintos países y a lo largo del tiempo</w:t>
      </w:r>
      <w:r w:rsidRPr="006602B3">
        <w:rPr>
          <w:rStyle w:val="Refdenotaalpie"/>
          <w:rFonts w:ascii="Times New Roman" w:hAnsi="Times New Roman" w:cs="Times New Roman"/>
          <w:color w:val="000000" w:themeColor="text1"/>
          <w:sz w:val="28"/>
          <w:szCs w:val="20"/>
          <w:lang w:val="es-ES_tradnl"/>
        </w:rPr>
        <w:footnoteReference w:id="142"/>
      </w:r>
      <w:r w:rsidRPr="006602B3">
        <w:rPr>
          <w:rFonts w:ascii="Times New Roman" w:hAnsi="Times New Roman" w:cs="Times New Roman"/>
          <w:color w:val="000000" w:themeColor="text1"/>
          <w:sz w:val="28"/>
          <w:szCs w:val="20"/>
          <w:lang w:val="es-ES_tradnl"/>
        </w:rPr>
        <w:t>.</w:t>
      </w:r>
      <w:r w:rsidRPr="006602B3">
        <w:rPr>
          <w:rFonts w:ascii="Times New Roman" w:hAnsi="Times New Roman" w:cs="Times New Roman"/>
          <w:color w:val="000000" w:themeColor="text1"/>
          <w:sz w:val="28"/>
          <w:szCs w:val="20"/>
          <w:lang w:val="es-ES_tradnl"/>
        </w:rPr>
        <w:t xml:space="preserve"> </w:t>
      </w:r>
      <w:r w:rsidRPr="006602B3">
        <w:rPr>
          <w:rFonts w:ascii="Times New Roman" w:hAnsi="Times New Roman" w:cs="Times New Roman"/>
          <w:color w:val="000000" w:themeColor="text1"/>
          <w:sz w:val="28"/>
          <w:szCs w:val="20"/>
          <w:lang w:val="es-ES_tradnl"/>
        </w:rPr>
        <w:t xml:space="preserve">Los datos incluyen </w:t>
      </w:r>
      <w:r w:rsidRPr="006602B3">
        <w:rPr>
          <w:rFonts w:ascii="Times New Roman" w:hAnsi="Times New Roman" w:cs="Times New Roman"/>
          <w:color w:val="000000" w:themeColor="text1"/>
          <w:sz w:val="28"/>
          <w:szCs w:val="20"/>
          <w:lang w:val="es-ES_tradnl"/>
        </w:rPr>
        <w:t xml:space="preserve">transacciones </w:t>
      </w:r>
      <w:r w:rsidRPr="006602B3">
        <w:rPr>
          <w:rFonts w:ascii="Times New Roman" w:hAnsi="Times New Roman" w:cs="Times New Roman"/>
          <w:color w:val="000000" w:themeColor="text1"/>
          <w:sz w:val="28"/>
          <w:szCs w:val="20"/>
          <w:lang w:val="es-ES_tradnl"/>
        </w:rPr>
        <w:t>legales e ilegales</w:t>
      </w:r>
      <w:r w:rsidRPr="006602B3">
        <w:rPr>
          <w:rFonts w:ascii="Times New Roman" w:hAnsi="Times New Roman" w:cs="Times New Roman"/>
          <w:color w:val="000000" w:themeColor="text1"/>
          <w:sz w:val="28"/>
          <w:szCs w:val="20"/>
          <w:lang w:val="es-ES_tradnl"/>
        </w:rPr>
        <w:t xml:space="preserve"> y diferentes clases de armas</w:t>
      </w:r>
      <w:r w:rsidRPr="006602B3">
        <w:rPr>
          <w:rFonts w:ascii="Times New Roman" w:hAnsi="Times New Roman" w:cs="Times New Roman"/>
          <w:color w:val="000000" w:themeColor="text1"/>
          <w:sz w:val="28"/>
          <w:szCs w:val="20"/>
          <w:lang w:val="es-ES_tradnl"/>
        </w:rPr>
        <w:t>.</w:t>
      </w:r>
    </w:p>
    <w:p w:rsidR="00DC0E8E" w:rsidRPr="006602B3" w:rsidRDefault="006602B3" w:rsidP="00606730">
      <w:pPr>
        <w:spacing w:after="240"/>
        <w:ind w:right="-234"/>
        <w:jc w:val="both"/>
        <w:rPr>
          <w:rFonts w:ascii="Times New Roman" w:hAnsi="Times New Roman" w:cs="Times New Roman"/>
          <w:color w:val="000000" w:themeColor="text1"/>
          <w:sz w:val="28"/>
          <w:szCs w:val="20"/>
          <w:lang w:val="es-ES_tradnl"/>
        </w:rPr>
      </w:pPr>
      <w:r w:rsidRPr="006602B3">
        <w:rPr>
          <w:rFonts w:ascii="Times New Roman" w:hAnsi="Times New Roman" w:cs="Times New Roman"/>
          <w:color w:val="000000" w:themeColor="text1"/>
          <w:sz w:val="28"/>
          <w:szCs w:val="20"/>
          <w:lang w:val="es-ES_tradnl"/>
        </w:rPr>
        <w:t>**</w:t>
      </w:r>
      <w:r w:rsidRPr="006602B3">
        <w:rPr>
          <w:rFonts w:ascii="Times New Roman" w:hAnsi="Times New Roman" w:cs="Times New Roman"/>
          <w:color w:val="000000" w:themeColor="text1"/>
          <w:sz w:val="28"/>
          <w:szCs w:val="20"/>
          <w:lang w:val="es-ES_tradnl"/>
        </w:rPr>
        <w:t xml:space="preserve">En total, entre el 2017 y el 2022 se exportaron </w:t>
      </w:r>
      <w:r w:rsidRPr="006602B3">
        <w:rPr>
          <w:rFonts w:ascii="Times New Roman" w:hAnsi="Times New Roman" w:cs="Times New Roman"/>
          <w:color w:val="000000" w:themeColor="text1"/>
          <w:sz w:val="28"/>
          <w:szCs w:val="20"/>
          <w:lang w:val="es-ES_tradnl"/>
        </w:rPr>
        <w:t>armas y elementos relacionados por un to</w:t>
      </w:r>
      <w:r w:rsidRPr="006602B3">
        <w:rPr>
          <w:rFonts w:ascii="Times New Roman" w:hAnsi="Times New Roman" w:cs="Times New Roman"/>
          <w:color w:val="000000" w:themeColor="text1"/>
          <w:sz w:val="28"/>
          <w:szCs w:val="20"/>
          <w:lang w:val="es-ES_tradnl"/>
        </w:rPr>
        <w:t>t</w:t>
      </w:r>
      <w:r w:rsidRPr="006602B3">
        <w:rPr>
          <w:rFonts w:ascii="Times New Roman" w:hAnsi="Times New Roman" w:cs="Times New Roman"/>
          <w:color w:val="000000" w:themeColor="text1"/>
          <w:sz w:val="28"/>
          <w:szCs w:val="20"/>
          <w:lang w:val="es-ES_tradnl"/>
        </w:rPr>
        <w:t xml:space="preserve">al de </w:t>
      </w:r>
      <w:r w:rsidRPr="006602B3">
        <w:rPr>
          <w:rFonts w:ascii="Times New Roman" w:hAnsi="Times New Roman" w:cs="Times New Roman"/>
          <w:color w:val="000000" w:themeColor="text1"/>
          <w:sz w:val="28"/>
          <w:szCs w:val="20"/>
          <w:lang w:val="es-ES_tradnl"/>
        </w:rPr>
        <w:t>138</w:t>
      </w:r>
      <w:r w:rsidRPr="006602B3">
        <w:rPr>
          <w:rFonts w:ascii="Times New Roman" w:hAnsi="Times New Roman" w:cs="Times New Roman"/>
          <w:color w:val="000000" w:themeColor="text1"/>
          <w:sz w:val="28"/>
          <w:szCs w:val="20"/>
          <w:lang w:val="es-ES_tradnl"/>
        </w:rPr>
        <w:t>.</w:t>
      </w:r>
      <w:r w:rsidRPr="006602B3">
        <w:rPr>
          <w:rFonts w:ascii="Times New Roman" w:hAnsi="Times New Roman" w:cs="Times New Roman"/>
          <w:color w:val="000000" w:themeColor="text1"/>
          <w:sz w:val="28"/>
          <w:szCs w:val="20"/>
          <w:lang w:val="es-ES_tradnl"/>
        </w:rPr>
        <w:t xml:space="preserve">190 </w:t>
      </w:r>
      <w:r w:rsidRPr="006602B3">
        <w:rPr>
          <w:rFonts w:ascii="Times New Roman" w:hAnsi="Times New Roman" w:cs="Times New Roman"/>
          <w:color w:val="000000" w:themeColor="text1"/>
          <w:sz w:val="28"/>
          <w:szCs w:val="20"/>
          <w:lang w:val="es-ES_tradnl"/>
        </w:rPr>
        <w:t>de TIV</w:t>
      </w:r>
      <w:r w:rsidRPr="006602B3">
        <w:rPr>
          <w:rFonts w:ascii="Times New Roman" w:hAnsi="Times New Roman" w:cs="Times New Roman"/>
          <w:color w:val="000000" w:themeColor="text1"/>
          <w:sz w:val="28"/>
          <w:szCs w:val="20"/>
          <w:lang w:val="es-ES_tradnl"/>
        </w:rPr>
        <w:t xml:space="preserve">. Los </w:t>
      </w:r>
      <w:r w:rsidRPr="006602B3">
        <w:rPr>
          <w:rFonts w:ascii="Times New Roman" w:hAnsi="Times New Roman" w:cs="Times New Roman"/>
          <w:color w:val="000000" w:themeColor="text1"/>
          <w:sz w:val="28"/>
          <w:szCs w:val="20"/>
          <w:lang w:val="es-ES_tradnl"/>
        </w:rPr>
        <w:t>porcentajes están aproximados</w:t>
      </w:r>
      <w:r w:rsidRPr="006602B3">
        <w:rPr>
          <w:rStyle w:val="Refdenotaalpie"/>
          <w:rFonts w:ascii="Times New Roman" w:hAnsi="Times New Roman" w:cs="Times New Roman"/>
          <w:color w:val="000000" w:themeColor="text1"/>
          <w:sz w:val="28"/>
          <w:szCs w:val="20"/>
          <w:lang w:val="es-ES_tradnl"/>
        </w:rPr>
        <w:footnoteReference w:id="143"/>
      </w:r>
      <w:r w:rsidRPr="006602B3">
        <w:rPr>
          <w:rFonts w:ascii="Times New Roman" w:hAnsi="Times New Roman" w:cs="Times New Roman"/>
          <w:color w:val="000000" w:themeColor="text1"/>
          <w:sz w:val="28"/>
          <w:szCs w:val="20"/>
          <w:lang w:val="es-ES_tradnl"/>
        </w:rPr>
        <w:t>.</w:t>
      </w:r>
      <w:r w:rsidRPr="006602B3">
        <w:rPr>
          <w:rFonts w:ascii="Times New Roman" w:hAnsi="Times New Roman" w:cs="Times New Roman"/>
          <w:color w:val="000000" w:themeColor="text1"/>
          <w:sz w:val="28"/>
          <w:szCs w:val="20"/>
          <w:lang w:val="es-ES_tradnl"/>
        </w:rPr>
        <w:t xml:space="preserve"> </w:t>
      </w:r>
    </w:p>
    <w:p w:rsidR="00981BFD"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Colombia es un país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importa</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exporta elementos bélicos. En ese sentido, </w:t>
      </w:r>
      <w:r w:rsidRPr="006602B3">
        <w:rPr>
          <w:rFonts w:ascii="Times New Roman" w:hAnsi="Times New Roman" w:cs="Times New Roman"/>
          <w:color w:val="000000" w:themeColor="text1"/>
          <w:sz w:val="28"/>
          <w:szCs w:val="28"/>
          <w:lang w:val="es-ES_tradnl"/>
        </w:rPr>
        <w:t xml:space="preserve">de acuerdo con el </w:t>
      </w:r>
      <w:r w:rsidRPr="006602B3">
        <w:rPr>
          <w:rFonts w:ascii="Times New Roman" w:hAnsi="Times New Roman" w:cs="Times New Roman"/>
          <w:i/>
          <w:iCs/>
          <w:color w:val="000000" w:themeColor="text1"/>
          <w:sz w:val="28"/>
          <w:szCs w:val="28"/>
          <w:lang w:val="es-CO"/>
        </w:rPr>
        <w:t>Stockholm International Peace Research Institute</w:t>
      </w:r>
      <w:r w:rsidRPr="006602B3">
        <w:rPr>
          <w:rFonts w:ascii="Times New Roman" w:hAnsi="Times New Roman" w:cs="Times New Roman"/>
          <w:color w:val="000000" w:themeColor="text1"/>
          <w:sz w:val="28"/>
          <w:szCs w:val="28"/>
          <w:lang w:val="es-CO"/>
        </w:rPr>
        <w:t xml:space="preserve">, </w:t>
      </w:r>
      <w:r w:rsidRPr="006602B3">
        <w:rPr>
          <w:rFonts w:ascii="Times New Roman" w:hAnsi="Times New Roman" w:cs="Times New Roman"/>
          <w:color w:val="000000" w:themeColor="text1"/>
          <w:sz w:val="28"/>
          <w:szCs w:val="28"/>
          <w:lang w:val="es-ES_tradnl"/>
        </w:rPr>
        <w:t xml:space="preserve">entre el 2017 y el 2022, Colombia </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cupó el puesto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67</w:t>
      </w:r>
      <w:r w:rsidRPr="006602B3">
        <w:rPr>
          <w:rFonts w:ascii="Times New Roman" w:hAnsi="Times New Roman" w:cs="Times New Roman"/>
          <w:color w:val="000000" w:themeColor="text1"/>
          <w:sz w:val="28"/>
          <w:szCs w:val="28"/>
          <w:lang w:val="es-ES_tradnl"/>
        </w:rPr>
        <w:t xml:space="preserve"> dentro de los 70 países del mundo que más armas </w:t>
      </w:r>
      <w:r w:rsidRPr="006602B3">
        <w:rPr>
          <w:rFonts w:ascii="Times New Roman" w:hAnsi="Times New Roman" w:cs="Times New Roman"/>
          <w:color w:val="000000" w:themeColor="text1"/>
          <w:sz w:val="28"/>
          <w:szCs w:val="28"/>
          <w:lang w:val="es-ES_tradnl"/>
        </w:rPr>
        <w:t>importó</w:t>
      </w:r>
      <w:r w:rsidRPr="006602B3">
        <w:rPr>
          <w:rFonts w:ascii="Times New Roman" w:hAnsi="Times New Roman" w:cs="Times New Roman"/>
          <w:color w:val="000000" w:themeColor="text1"/>
          <w:sz w:val="28"/>
          <w:szCs w:val="28"/>
          <w:lang w:val="es-ES_tradnl"/>
        </w:rPr>
        <w:t xml:space="preserve"> y fue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cuarto</w:t>
      </w:r>
      <w:r w:rsidRPr="006602B3">
        <w:rPr>
          <w:rFonts w:ascii="Times New Roman" w:hAnsi="Times New Roman" w:cs="Times New Roman"/>
          <w:color w:val="000000" w:themeColor="text1"/>
          <w:sz w:val="28"/>
          <w:szCs w:val="28"/>
          <w:lang w:val="es-ES_tradnl"/>
        </w:rPr>
        <w:t xml:space="preserve"> país</w:t>
      </w:r>
      <w:r w:rsidRPr="006602B3">
        <w:rPr>
          <w:rFonts w:ascii="Times New Roman" w:hAnsi="Times New Roman" w:cs="Times New Roman"/>
          <w:color w:val="000000" w:themeColor="text1"/>
          <w:sz w:val="28"/>
          <w:szCs w:val="28"/>
          <w:lang w:val="es-ES_tradnl"/>
        </w:rPr>
        <w:t xml:space="preserve"> de América </w:t>
      </w:r>
      <w:r w:rsidRPr="006602B3">
        <w:rPr>
          <w:rFonts w:ascii="Times New Roman" w:hAnsi="Times New Roman" w:cs="Times New Roman"/>
          <w:color w:val="000000" w:themeColor="text1"/>
          <w:sz w:val="28"/>
          <w:szCs w:val="28"/>
          <w:lang w:val="es-ES_tradnl"/>
        </w:rPr>
        <w:t>Latina</w:t>
      </w:r>
      <w:r w:rsidRPr="006602B3">
        <w:rPr>
          <w:rFonts w:ascii="Times New Roman" w:hAnsi="Times New Roman" w:cs="Times New Roman"/>
          <w:color w:val="000000" w:themeColor="text1"/>
          <w:sz w:val="28"/>
          <w:szCs w:val="28"/>
          <w:lang w:val="es-ES_tradnl"/>
        </w:rPr>
        <w:t xml:space="preserve"> que más armas compró</w:t>
      </w:r>
      <w:r w:rsidRPr="006602B3">
        <w:rPr>
          <w:rFonts w:ascii="Times New Roman" w:hAnsi="Times New Roman" w:cs="Times New Roman"/>
          <w:color w:val="000000" w:themeColor="text1"/>
          <w:sz w:val="28"/>
          <w:szCs w:val="28"/>
          <w:lang w:val="es-ES_tradnl"/>
        </w:rPr>
        <w:t xml:space="preserve"> en el comercio internacional,</w:t>
      </w:r>
      <w:r w:rsidRPr="006602B3">
        <w:rPr>
          <w:rFonts w:ascii="Times New Roman" w:hAnsi="Times New Roman" w:cs="Times New Roman"/>
          <w:color w:val="000000" w:themeColor="text1"/>
          <w:sz w:val="28"/>
          <w:szCs w:val="28"/>
          <w:lang w:val="es-ES_tradnl"/>
        </w:rPr>
        <w:t xml:space="preserve"> luego de Brasil</w:t>
      </w:r>
      <w:r w:rsidRPr="006602B3">
        <w:rPr>
          <w:rFonts w:ascii="Times New Roman" w:hAnsi="Times New Roman" w:cs="Times New Roman"/>
          <w:color w:val="000000" w:themeColor="text1"/>
          <w:sz w:val="28"/>
          <w:szCs w:val="28"/>
          <w:lang w:val="es-ES_tradnl"/>
        </w:rPr>
        <w:t>, Chile y México</w:t>
      </w:r>
      <w:r w:rsidRPr="006602B3">
        <w:rPr>
          <w:rFonts w:ascii="Times New Roman" w:hAnsi="Times New Roman" w:cs="Times New Roman"/>
          <w:color w:val="000000" w:themeColor="text1"/>
          <w:sz w:val="28"/>
          <w:szCs w:val="28"/>
          <w:lang w:val="es-ES_tradnl"/>
        </w:rPr>
        <w:t xml:space="preserve"> que </w:t>
      </w:r>
      <w:r w:rsidRPr="006602B3">
        <w:rPr>
          <w:rFonts w:ascii="Times New Roman" w:hAnsi="Times New Roman" w:cs="Times New Roman"/>
          <w:color w:val="000000" w:themeColor="text1"/>
          <w:sz w:val="28"/>
          <w:szCs w:val="28"/>
          <w:lang w:val="es-ES_tradnl"/>
        </w:rPr>
        <w:t>se clasific</w:t>
      </w:r>
      <w:r w:rsidRPr="006602B3">
        <w:rPr>
          <w:rFonts w:ascii="Times New Roman" w:hAnsi="Times New Roman" w:cs="Times New Roman"/>
          <w:color w:val="000000" w:themeColor="text1"/>
          <w:sz w:val="28"/>
          <w:szCs w:val="28"/>
          <w:lang w:val="es-ES_tradnl"/>
        </w:rPr>
        <w:t>aron</w:t>
      </w:r>
      <w:r w:rsidRPr="006602B3">
        <w:rPr>
          <w:rFonts w:ascii="Times New Roman" w:hAnsi="Times New Roman" w:cs="Times New Roman"/>
          <w:color w:val="000000" w:themeColor="text1"/>
          <w:sz w:val="28"/>
          <w:szCs w:val="28"/>
          <w:lang w:val="es-ES_tradnl"/>
        </w:rPr>
        <w:t xml:space="preserve"> en </w:t>
      </w: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puesto</w:t>
      </w:r>
      <w:r w:rsidRPr="006602B3">
        <w:rPr>
          <w:rFonts w:ascii="Times New Roman" w:hAnsi="Times New Roman" w:cs="Times New Roman"/>
          <w:color w:val="000000" w:themeColor="text1"/>
          <w:sz w:val="28"/>
          <w:szCs w:val="28"/>
          <w:lang w:val="es-ES_tradnl"/>
        </w:rPr>
        <w:t xml:space="preserve">s 22, </w:t>
      </w:r>
      <w:r w:rsidRPr="006602B3">
        <w:rPr>
          <w:rFonts w:ascii="Times New Roman" w:hAnsi="Times New Roman" w:cs="Times New Roman"/>
          <w:color w:val="000000" w:themeColor="text1"/>
          <w:sz w:val="28"/>
          <w:szCs w:val="28"/>
          <w:lang w:val="es-ES_tradnl"/>
        </w:rPr>
        <w:t>38 y 62</w:t>
      </w:r>
      <w:r w:rsidRPr="006602B3">
        <w:rPr>
          <w:rFonts w:ascii="Times New Roman" w:hAnsi="Times New Roman" w:cs="Times New Roman"/>
          <w:color w:val="000000" w:themeColor="text1"/>
          <w:sz w:val="28"/>
          <w:szCs w:val="28"/>
          <w:lang w:val="es-ES_tradnl"/>
        </w:rPr>
        <w:t>, respectivamente</w:t>
      </w:r>
      <w:r w:rsidRPr="006602B3">
        <w:rPr>
          <w:rStyle w:val="Refdenotaalpie"/>
          <w:rFonts w:ascii="Times New Roman" w:hAnsi="Times New Roman" w:cs="Times New Roman"/>
          <w:color w:val="000000" w:themeColor="text1"/>
          <w:sz w:val="28"/>
          <w:szCs w:val="28"/>
          <w:lang w:val="es-ES_tradnl"/>
        </w:rPr>
        <w:footnoteReference w:id="144"/>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ese </w:t>
      </w:r>
      <w:r w:rsidRPr="006602B3">
        <w:rPr>
          <w:rFonts w:ascii="Times New Roman" w:hAnsi="Times New Roman" w:cs="Times New Roman"/>
          <w:color w:val="000000" w:themeColor="text1"/>
          <w:sz w:val="28"/>
          <w:szCs w:val="28"/>
          <w:lang w:val="es-ES_tradnl"/>
        </w:rPr>
        <w:t>mismo periodo, pero en relación con las exportaciones, Colombia ocup</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 xml:space="preserve">penúltimo </w:t>
      </w:r>
      <w:r w:rsidRPr="006602B3">
        <w:rPr>
          <w:rFonts w:ascii="Times New Roman" w:hAnsi="Times New Roman" w:cs="Times New Roman"/>
          <w:color w:val="000000" w:themeColor="text1"/>
          <w:sz w:val="28"/>
          <w:szCs w:val="28"/>
          <w:lang w:val="es-ES_tradnl"/>
        </w:rPr>
        <w:t>escalafón</w:t>
      </w:r>
      <w:r w:rsidRPr="006602B3">
        <w:rPr>
          <w:rFonts w:ascii="Times New Roman" w:hAnsi="Times New Roman" w:cs="Times New Roman"/>
          <w:color w:val="000000" w:themeColor="text1"/>
          <w:sz w:val="28"/>
          <w:szCs w:val="28"/>
          <w:lang w:val="es-ES_tradnl"/>
        </w:rPr>
        <w:t xml:space="preserve"> entre los</w:t>
      </w:r>
      <w:r w:rsidRPr="006602B3">
        <w:rPr>
          <w:rFonts w:ascii="Times New Roman" w:hAnsi="Times New Roman" w:cs="Times New Roman"/>
          <w:color w:val="000000" w:themeColor="text1"/>
          <w:sz w:val="28"/>
          <w:szCs w:val="28"/>
          <w:lang w:val="es-ES_tradnl"/>
        </w:rPr>
        <w:t xml:space="preserve"> 50 países que más exporta</w:t>
      </w:r>
      <w:r w:rsidRPr="006602B3">
        <w:rPr>
          <w:rFonts w:ascii="Times New Roman" w:hAnsi="Times New Roman" w:cs="Times New Roman"/>
          <w:color w:val="000000" w:themeColor="text1"/>
          <w:sz w:val="28"/>
          <w:szCs w:val="28"/>
          <w:lang w:val="es-ES_tradnl"/>
        </w:rPr>
        <w:t>ron</w:t>
      </w:r>
      <w:r w:rsidRPr="006602B3">
        <w:rPr>
          <w:rFonts w:ascii="Times New Roman" w:hAnsi="Times New Roman" w:cs="Times New Roman"/>
          <w:color w:val="000000" w:themeColor="text1"/>
          <w:sz w:val="28"/>
          <w:szCs w:val="28"/>
          <w:lang w:val="es-ES_tradnl"/>
        </w:rPr>
        <w:t xml:space="preserve"> armas en el mundo</w:t>
      </w:r>
      <w:r w:rsidRPr="006602B3">
        <w:rPr>
          <w:rFonts w:ascii="Times New Roman" w:hAnsi="Times New Roman" w:cs="Times New Roman"/>
          <w:color w:val="000000" w:themeColor="text1"/>
          <w:sz w:val="28"/>
          <w:szCs w:val="28"/>
          <w:lang w:val="es-ES_tradnl"/>
        </w:rPr>
        <w:t xml:space="preserve">, superado en Sur América </w:t>
      </w:r>
      <w:r w:rsidRPr="006602B3">
        <w:rPr>
          <w:rFonts w:ascii="Times New Roman" w:hAnsi="Times New Roman" w:cs="Times New Roman"/>
          <w:color w:val="000000" w:themeColor="text1"/>
          <w:sz w:val="28"/>
          <w:szCs w:val="28"/>
          <w:lang w:val="es-ES_tradnl"/>
        </w:rPr>
        <w:t>únicamente por Brasil, país que ocupó el puesto 2</w:t>
      </w:r>
      <w:r w:rsidRPr="006602B3">
        <w:rPr>
          <w:rFonts w:ascii="Times New Roman" w:hAnsi="Times New Roman" w:cs="Times New Roman"/>
          <w:color w:val="000000" w:themeColor="text1"/>
          <w:sz w:val="28"/>
          <w:szCs w:val="28"/>
          <w:lang w:val="es-ES_tradnl"/>
        </w:rPr>
        <w:t>3 del ranking. No obstante, si s</w:t>
      </w:r>
      <w:r w:rsidRPr="006602B3">
        <w:rPr>
          <w:rFonts w:ascii="Times New Roman" w:hAnsi="Times New Roman" w:cs="Times New Roman"/>
          <w:color w:val="000000" w:themeColor="text1"/>
          <w:sz w:val="28"/>
          <w:szCs w:val="28"/>
          <w:lang w:val="es-ES_tradnl"/>
        </w:rPr>
        <w:t>e compara</w:t>
      </w:r>
      <w:r w:rsidRPr="006602B3">
        <w:rPr>
          <w:rFonts w:ascii="Times New Roman" w:hAnsi="Times New Roman" w:cs="Times New Roman"/>
          <w:color w:val="000000" w:themeColor="text1"/>
          <w:sz w:val="28"/>
          <w:szCs w:val="28"/>
          <w:lang w:val="es-ES_tradnl"/>
        </w:rPr>
        <w:t xml:space="preserve">n las </w:t>
      </w:r>
      <w:r w:rsidRPr="006602B3">
        <w:rPr>
          <w:rFonts w:ascii="Times New Roman" w:hAnsi="Times New Roman" w:cs="Times New Roman"/>
          <w:color w:val="000000" w:themeColor="text1"/>
          <w:sz w:val="28"/>
          <w:szCs w:val="28"/>
          <w:lang w:val="es-ES_tradnl"/>
        </w:rPr>
        <w:t>importa</w:t>
      </w:r>
      <w:r w:rsidRPr="006602B3">
        <w:rPr>
          <w:rFonts w:ascii="Times New Roman" w:hAnsi="Times New Roman" w:cs="Times New Roman"/>
          <w:color w:val="000000" w:themeColor="text1"/>
          <w:sz w:val="28"/>
          <w:szCs w:val="28"/>
          <w:lang w:val="es-ES_tradnl"/>
        </w:rPr>
        <w:t>ciones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y </w:t>
      </w:r>
      <w:r w:rsidRPr="006602B3">
        <w:rPr>
          <w:rFonts w:ascii="Times New Roman" w:hAnsi="Times New Roman" w:cs="Times New Roman"/>
          <w:color w:val="000000" w:themeColor="text1"/>
          <w:sz w:val="28"/>
          <w:szCs w:val="28"/>
          <w:lang w:val="es-ES_tradnl"/>
        </w:rPr>
        <w:t xml:space="preserve">las </w:t>
      </w:r>
      <w:r w:rsidRPr="006602B3">
        <w:rPr>
          <w:rFonts w:ascii="Times New Roman" w:hAnsi="Times New Roman" w:cs="Times New Roman"/>
          <w:color w:val="000000" w:themeColor="text1"/>
          <w:sz w:val="28"/>
          <w:szCs w:val="28"/>
          <w:lang w:val="es-ES_tradnl"/>
        </w:rPr>
        <w:t>exporta</w:t>
      </w:r>
      <w:r w:rsidRPr="006602B3">
        <w:rPr>
          <w:rFonts w:ascii="Times New Roman" w:hAnsi="Times New Roman" w:cs="Times New Roman"/>
          <w:color w:val="000000" w:themeColor="text1"/>
          <w:sz w:val="28"/>
          <w:szCs w:val="28"/>
          <w:lang w:val="es-ES_tradnl"/>
        </w:rPr>
        <w:t>ciones</w:t>
      </w:r>
      <w:r w:rsidRPr="006602B3">
        <w:rPr>
          <w:rFonts w:ascii="Times New Roman" w:hAnsi="Times New Roman" w:cs="Times New Roman"/>
          <w:color w:val="000000" w:themeColor="text1"/>
          <w:sz w:val="28"/>
          <w:szCs w:val="28"/>
          <w:lang w:val="es-ES_tradnl"/>
        </w:rPr>
        <w:t xml:space="preserve"> realizadas en ese periodo</w:t>
      </w:r>
      <w:r w:rsidRPr="006602B3">
        <w:rPr>
          <w:rFonts w:ascii="Times New Roman" w:hAnsi="Times New Roman" w:cs="Times New Roman"/>
          <w:color w:val="000000" w:themeColor="text1"/>
          <w:sz w:val="28"/>
          <w:szCs w:val="28"/>
          <w:lang w:val="es-ES_tradnl"/>
        </w:rPr>
        <w:t xml:space="preserve">, se concluye que Colombia es un país que importa </w:t>
      </w:r>
      <w:r w:rsidRPr="006602B3">
        <w:rPr>
          <w:rFonts w:ascii="Times New Roman" w:hAnsi="Times New Roman" w:cs="Times New Roman"/>
          <w:color w:val="000000" w:themeColor="text1"/>
          <w:sz w:val="28"/>
          <w:szCs w:val="28"/>
          <w:lang w:val="es-ES_tradnl"/>
        </w:rPr>
        <w:t xml:space="preserve">muchas </w:t>
      </w:r>
      <w:r w:rsidRPr="006602B3">
        <w:rPr>
          <w:rFonts w:ascii="Times New Roman" w:hAnsi="Times New Roman" w:cs="Times New Roman"/>
          <w:color w:val="000000" w:themeColor="text1"/>
          <w:sz w:val="28"/>
          <w:szCs w:val="28"/>
          <w:lang w:val="es-ES_tradnl"/>
        </w:rPr>
        <w:t>más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 las que export</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como se puede apreciar en las siguientes tablas</w:t>
      </w:r>
      <w:r w:rsidRPr="006602B3">
        <w:rPr>
          <w:rFonts w:ascii="Times New Roman" w:hAnsi="Times New Roman" w:cs="Times New Roman"/>
          <w:color w:val="000000" w:themeColor="text1"/>
          <w:sz w:val="28"/>
          <w:szCs w:val="28"/>
          <w:lang w:val="es-ES_tradnl"/>
        </w:rPr>
        <w:t xml:space="preserve">. </w:t>
      </w:r>
    </w:p>
    <w:p w:rsidR="002B423F" w:rsidRPr="006602B3" w:rsidRDefault="006602B3" w:rsidP="002B423F">
      <w:pPr>
        <w:pStyle w:val="Prrafodelista"/>
        <w:spacing w:before="0" w:beforeAutospacing="0" w:after="240" w:afterAutospacing="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Tabla </w:t>
      </w:r>
      <w:r w:rsidRPr="006602B3">
        <w:rPr>
          <w:rFonts w:ascii="Times New Roman" w:hAnsi="Times New Roman" w:cs="Times New Roman"/>
          <w:b/>
          <w:bCs/>
          <w:color w:val="000000" w:themeColor="text1"/>
          <w:sz w:val="28"/>
          <w:lang w:val="es-ES_tradnl"/>
        </w:rPr>
        <w:t>2</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Importación de armas</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 xml:space="preserve">a Colombia </w:t>
      </w:r>
      <w:r w:rsidRPr="006602B3">
        <w:rPr>
          <w:rFonts w:ascii="Times New Roman" w:hAnsi="Times New Roman" w:cs="Times New Roman"/>
          <w:b/>
          <w:bCs/>
          <w:color w:val="000000" w:themeColor="text1"/>
          <w:sz w:val="28"/>
          <w:lang w:val="es-ES_tradnl"/>
        </w:rPr>
        <w:t>(2018-2022)*</w:t>
      </w:r>
    </w:p>
    <w:tbl>
      <w:tblPr>
        <w:tblW w:w="0" w:type="auto"/>
        <w:jc w:val="center"/>
        <w:tblLayout w:type="fixed"/>
        <w:tblCellMar>
          <w:left w:w="0" w:type="dxa"/>
          <w:right w:w="0" w:type="dxa"/>
        </w:tblCellMar>
        <w:tblLook w:val="04A0" w:firstRow="1" w:lastRow="0" w:firstColumn="1" w:lastColumn="0" w:noHBand="0" w:noVBand="1"/>
      </w:tblPr>
      <w:tblGrid>
        <w:gridCol w:w="1552"/>
        <w:gridCol w:w="992"/>
        <w:gridCol w:w="992"/>
        <w:gridCol w:w="1134"/>
        <w:gridCol w:w="1134"/>
        <w:gridCol w:w="1134"/>
        <w:gridCol w:w="1134"/>
      </w:tblGrid>
      <w:tr w:rsidR="002B423F" w:rsidRPr="006602B3" w:rsidTr="004A7F4B">
        <w:trPr>
          <w:trHeight w:val="165"/>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lang w:val="es-CO"/>
              </w:rPr>
            </w:pPr>
            <w:r w:rsidRPr="006602B3">
              <w:rPr>
                <w:rFonts w:ascii="Times New Roman" w:hAnsi="Times New Roman" w:cs="Times New Roman"/>
                <w:sz w:val="28"/>
                <w:lang w:val="es-CO"/>
              </w:rPr>
              <w:t xml:space="preserve">País </w:t>
            </w:r>
            <w:r w:rsidRPr="006602B3">
              <w:rPr>
                <w:rFonts w:ascii="Times New Roman" w:hAnsi="Times New Roman" w:cs="Times New Roman"/>
                <w:sz w:val="28"/>
                <w:lang w:val="es-CO"/>
              </w:rPr>
              <w:t>exportador</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2018</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2019</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2020</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2021</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2022</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Total</w:t>
            </w:r>
          </w:p>
        </w:tc>
      </w:tr>
      <w:tr w:rsidR="002B423F" w:rsidRPr="006602B3" w:rsidTr="004A7F4B">
        <w:trPr>
          <w:trHeight w:val="165"/>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Canadá</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p>
        </w:tc>
      </w:tr>
      <w:tr w:rsidR="002B423F" w:rsidRPr="006602B3" w:rsidTr="004A7F4B">
        <w:trPr>
          <w:trHeight w:val="165"/>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Portugal</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p>
        </w:tc>
      </w:tr>
      <w:tr w:rsidR="002B423F" w:rsidRPr="006602B3" w:rsidTr="004A7F4B">
        <w:trPr>
          <w:trHeight w:val="165"/>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Corea del Sur</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60</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60</w:t>
            </w:r>
          </w:p>
        </w:tc>
      </w:tr>
      <w:tr w:rsidR="002B423F" w:rsidRPr="006602B3" w:rsidTr="004A7F4B">
        <w:trPr>
          <w:trHeight w:val="165"/>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Reino Unido</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10</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10</w:t>
            </w:r>
          </w:p>
        </w:tc>
      </w:tr>
      <w:tr w:rsidR="002B423F" w:rsidRPr="006602B3" w:rsidTr="004A7F4B">
        <w:trPr>
          <w:trHeight w:val="165"/>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Estados Unidos</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3</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22</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17</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42</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43</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128</w:t>
            </w:r>
          </w:p>
        </w:tc>
      </w:tr>
      <w:tr w:rsidR="002B423F" w:rsidRPr="006602B3" w:rsidTr="004A7F4B">
        <w:trPr>
          <w:trHeight w:val="180"/>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Total</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16</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22</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77</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44</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44</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B423F"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204</w:t>
            </w:r>
          </w:p>
        </w:tc>
      </w:tr>
    </w:tbl>
    <w:p w:rsidR="00CC6430" w:rsidRPr="006602B3" w:rsidRDefault="006602B3" w:rsidP="0008348B">
      <w:pPr>
        <w:pStyle w:val="Prrafodelista"/>
        <w:spacing w:before="0" w:beforeAutospacing="0" w:after="240" w:afterAutospacing="0"/>
        <w:ind w:right="-234"/>
        <w:jc w:val="center"/>
        <w:rPr>
          <w:rFonts w:ascii="Times New Roman" w:hAnsi="Times New Roman" w:cs="Times New Roman"/>
          <w:b/>
          <w:bCs/>
          <w:color w:val="000000" w:themeColor="text1"/>
          <w:sz w:val="28"/>
          <w:lang w:val="es-ES_tradnl"/>
        </w:rPr>
      </w:pPr>
    </w:p>
    <w:p w:rsidR="0008348B" w:rsidRPr="006602B3" w:rsidRDefault="006602B3" w:rsidP="0008348B">
      <w:pPr>
        <w:pStyle w:val="Prrafodelista"/>
        <w:spacing w:before="0" w:beforeAutospacing="0" w:after="240" w:afterAutospacing="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Tabla </w:t>
      </w:r>
      <w:r w:rsidRPr="006602B3">
        <w:rPr>
          <w:rFonts w:ascii="Times New Roman" w:hAnsi="Times New Roman" w:cs="Times New Roman"/>
          <w:b/>
          <w:bCs/>
          <w:color w:val="000000" w:themeColor="text1"/>
          <w:sz w:val="28"/>
          <w:lang w:val="es-ES_tradnl"/>
        </w:rPr>
        <w:t>3</w:t>
      </w:r>
      <w:r w:rsidRPr="006602B3">
        <w:rPr>
          <w:rFonts w:ascii="Times New Roman" w:hAnsi="Times New Roman" w:cs="Times New Roman"/>
          <w:b/>
          <w:bCs/>
          <w:color w:val="000000" w:themeColor="text1"/>
          <w:sz w:val="28"/>
          <w:lang w:val="es-ES_tradnl"/>
        </w:rPr>
        <w:t xml:space="preserve">. Exportación de armas desde Colombia </w:t>
      </w:r>
      <w:r w:rsidRPr="006602B3">
        <w:rPr>
          <w:rFonts w:ascii="Times New Roman" w:hAnsi="Times New Roman" w:cs="Times New Roman"/>
          <w:b/>
          <w:bCs/>
          <w:color w:val="000000" w:themeColor="text1"/>
          <w:sz w:val="28"/>
          <w:lang w:val="es-ES_tradnl"/>
        </w:rPr>
        <w:t>(2018-2022)*</w:t>
      </w:r>
    </w:p>
    <w:tbl>
      <w:tblPr>
        <w:tblW w:w="0" w:type="auto"/>
        <w:jc w:val="center"/>
        <w:tblLayout w:type="fixed"/>
        <w:tblCellMar>
          <w:left w:w="0" w:type="dxa"/>
          <w:right w:w="0" w:type="dxa"/>
        </w:tblCellMar>
        <w:tblLook w:val="04A0" w:firstRow="1" w:lastRow="0" w:firstColumn="1" w:lastColumn="0" w:noHBand="0" w:noVBand="1"/>
      </w:tblPr>
      <w:tblGrid>
        <w:gridCol w:w="1417"/>
        <w:gridCol w:w="1134"/>
        <w:gridCol w:w="992"/>
        <w:gridCol w:w="993"/>
        <w:gridCol w:w="1275"/>
        <w:gridCol w:w="1134"/>
        <w:gridCol w:w="1134"/>
      </w:tblGrid>
      <w:tr w:rsidR="004A7F4B" w:rsidRPr="006602B3" w:rsidTr="004A7F4B">
        <w:trPr>
          <w:trHeight w:val="165"/>
          <w:jc w:val="center"/>
        </w:trPr>
        <w:tc>
          <w:tcPr>
            <w:tcW w:w="141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lang w:val="es-CO"/>
              </w:rPr>
            </w:pPr>
            <w:r w:rsidRPr="006602B3">
              <w:rPr>
                <w:rFonts w:ascii="Times New Roman" w:hAnsi="Times New Roman" w:cs="Times New Roman"/>
                <w:sz w:val="28"/>
                <w:lang w:val="es-CO"/>
              </w:rPr>
              <w:t xml:space="preserve">País </w:t>
            </w:r>
            <w:r w:rsidRPr="006602B3">
              <w:rPr>
                <w:rFonts w:ascii="Times New Roman" w:hAnsi="Times New Roman" w:cs="Times New Roman"/>
                <w:sz w:val="28"/>
                <w:lang w:val="es-CO"/>
              </w:rPr>
              <w:t>importador</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2018</w:t>
            </w: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2019</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2020</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2021</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2022</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Total</w:t>
            </w:r>
          </w:p>
        </w:tc>
      </w:tr>
      <w:tr w:rsidR="004A7F4B" w:rsidRPr="006602B3" w:rsidTr="004A7F4B">
        <w:trPr>
          <w:trHeight w:val="165"/>
          <w:jc w:val="center"/>
        </w:trPr>
        <w:tc>
          <w:tcPr>
            <w:tcW w:w="141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Guatemala</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r w:rsidRPr="006602B3">
              <w:rPr>
                <w:rFonts w:ascii="Times New Roman" w:hAnsi="Times New Roman" w:cs="Times New Roman"/>
                <w:color w:val="000000"/>
                <w:sz w:val="28"/>
              </w:rPr>
              <w:t>10</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r w:rsidRPr="006602B3">
              <w:rPr>
                <w:rFonts w:ascii="Times New Roman" w:hAnsi="Times New Roman" w:cs="Times New Roman"/>
                <w:color w:val="000000"/>
                <w:sz w:val="28"/>
              </w:rPr>
              <w:t>10</w:t>
            </w:r>
          </w:p>
        </w:tc>
      </w:tr>
      <w:tr w:rsidR="004A7F4B" w:rsidRPr="006602B3" w:rsidTr="004A7F4B">
        <w:trPr>
          <w:trHeight w:val="165"/>
          <w:jc w:val="center"/>
        </w:trPr>
        <w:tc>
          <w:tcPr>
            <w:tcW w:w="141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Perú</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r w:rsidRPr="006602B3">
              <w:rPr>
                <w:rFonts w:ascii="Times New Roman" w:hAnsi="Times New Roman" w:cs="Times New Roman"/>
                <w:color w:val="000000"/>
                <w:sz w:val="28"/>
              </w:rPr>
              <w:t>4</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r w:rsidRPr="006602B3">
              <w:rPr>
                <w:rFonts w:ascii="Times New Roman" w:hAnsi="Times New Roman" w:cs="Times New Roman"/>
                <w:color w:val="000000"/>
                <w:sz w:val="28"/>
              </w:rPr>
              <w:t>4</w:t>
            </w:r>
          </w:p>
        </w:tc>
      </w:tr>
      <w:tr w:rsidR="004A7F4B" w:rsidRPr="006602B3" w:rsidTr="004A7F4B">
        <w:trPr>
          <w:trHeight w:val="165"/>
          <w:jc w:val="center"/>
        </w:trPr>
        <w:tc>
          <w:tcPr>
            <w:tcW w:w="141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r w:rsidRPr="006602B3">
              <w:rPr>
                <w:rFonts w:ascii="Times New Roman" w:hAnsi="Times New Roman" w:cs="Times New Roman"/>
                <w:color w:val="000000"/>
                <w:sz w:val="28"/>
              </w:rPr>
              <w:t>Total</w:t>
            </w: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pPr>
              <w:pStyle w:val="NormalWeb"/>
              <w:spacing w:before="0" w:beforeAutospacing="0" w:after="0" w:afterAutospacing="0"/>
              <w:rPr>
                <w:rFonts w:ascii="Times New Roman" w:hAnsi="Times New Roman" w:cs="Times New Roman"/>
                <w:sz w:val="28"/>
              </w:rPr>
            </w:pPr>
          </w:p>
        </w:tc>
        <w:tc>
          <w:tcPr>
            <w:tcW w:w="9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r w:rsidRPr="006602B3">
              <w:rPr>
                <w:rFonts w:ascii="Times New Roman" w:hAnsi="Times New Roman" w:cs="Times New Roman"/>
                <w:color w:val="000000"/>
                <w:sz w:val="28"/>
              </w:rPr>
              <w:t>10</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r w:rsidRPr="006602B3">
              <w:rPr>
                <w:rFonts w:ascii="Times New Roman" w:hAnsi="Times New Roman" w:cs="Times New Roman"/>
                <w:color w:val="000000"/>
                <w:sz w:val="28"/>
              </w:rPr>
              <w:t>4</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p>
        </w:tc>
        <w:tc>
          <w:tcPr>
            <w:tcW w:w="11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08348B" w:rsidRPr="006602B3" w:rsidRDefault="006602B3" w:rsidP="004E383C">
            <w:pPr>
              <w:pStyle w:val="NormalWeb"/>
              <w:spacing w:before="0" w:beforeAutospacing="0" w:after="0" w:afterAutospacing="0"/>
              <w:jc w:val="both"/>
              <w:rPr>
                <w:rFonts w:ascii="Times New Roman" w:hAnsi="Times New Roman" w:cs="Times New Roman"/>
                <w:sz w:val="28"/>
              </w:rPr>
            </w:pPr>
            <w:r w:rsidRPr="006602B3">
              <w:rPr>
                <w:rFonts w:ascii="Times New Roman" w:hAnsi="Times New Roman" w:cs="Times New Roman"/>
                <w:color w:val="000000"/>
                <w:sz w:val="28"/>
              </w:rPr>
              <w:t>14</w:t>
            </w:r>
          </w:p>
        </w:tc>
      </w:tr>
    </w:tbl>
    <w:p w:rsidR="0008348B" w:rsidRPr="006602B3" w:rsidRDefault="006602B3" w:rsidP="00D34F31">
      <w:pPr>
        <w:spacing w:after="240"/>
        <w:ind w:right="-234"/>
        <w:jc w:val="both"/>
        <w:rPr>
          <w:rFonts w:ascii="Times New Roman" w:hAnsi="Times New Roman" w:cs="Times New Roman"/>
          <w:color w:val="000000" w:themeColor="text1"/>
          <w:sz w:val="28"/>
          <w:szCs w:val="20"/>
          <w:lang w:val="es-ES_tradnl"/>
        </w:rPr>
      </w:pPr>
    </w:p>
    <w:p w:rsidR="00AF1406" w:rsidRPr="006602B3" w:rsidRDefault="006602B3" w:rsidP="00D34F31">
      <w:pPr>
        <w:spacing w:after="240"/>
        <w:ind w:right="-234"/>
        <w:jc w:val="both"/>
        <w:rPr>
          <w:rFonts w:ascii="Times New Roman" w:hAnsi="Times New Roman" w:cs="Times New Roman"/>
          <w:color w:val="000000" w:themeColor="text1"/>
          <w:sz w:val="28"/>
          <w:szCs w:val="20"/>
          <w:lang w:val="es-ES_tradnl"/>
        </w:rPr>
      </w:pPr>
      <w:r w:rsidRPr="006602B3">
        <w:rPr>
          <w:rFonts w:ascii="Times New Roman" w:hAnsi="Times New Roman" w:cs="Times New Roman"/>
          <w:color w:val="000000" w:themeColor="text1"/>
          <w:sz w:val="28"/>
          <w:szCs w:val="20"/>
          <w:lang w:val="es-ES_tradnl"/>
        </w:rPr>
        <w:t>*</w:t>
      </w:r>
      <w:r w:rsidRPr="006602B3">
        <w:rPr>
          <w:rFonts w:ascii="Times New Roman" w:hAnsi="Times New Roman" w:cs="Times New Roman"/>
          <w:color w:val="000000" w:themeColor="text1"/>
          <w:sz w:val="28"/>
          <w:szCs w:val="20"/>
          <w:lang w:val="es-ES_tradnl"/>
        </w:rPr>
        <w:t xml:space="preserve"> </w:t>
      </w:r>
      <w:r w:rsidRPr="006602B3">
        <w:rPr>
          <w:rFonts w:ascii="Times New Roman" w:hAnsi="Times New Roman" w:cs="Times New Roman"/>
          <w:color w:val="000000" w:themeColor="text1"/>
          <w:sz w:val="28"/>
          <w:szCs w:val="20"/>
          <w:lang w:val="es-ES_tradnl"/>
        </w:rPr>
        <w:t xml:space="preserve">Estadísticas retomadas del </w:t>
      </w:r>
      <w:r w:rsidRPr="006602B3">
        <w:rPr>
          <w:rFonts w:ascii="Times New Roman" w:hAnsi="Times New Roman" w:cs="Times New Roman"/>
          <w:i/>
          <w:iCs/>
          <w:color w:val="000000" w:themeColor="text1"/>
          <w:sz w:val="28"/>
          <w:szCs w:val="20"/>
          <w:lang w:val="es-ES_tradnl"/>
        </w:rPr>
        <w:t>SIPRI Trend Indicator Values</w:t>
      </w:r>
      <w:r w:rsidRPr="006602B3">
        <w:rPr>
          <w:rFonts w:ascii="Times New Roman" w:hAnsi="Times New Roman" w:cs="Times New Roman"/>
          <w:color w:val="000000" w:themeColor="text1"/>
          <w:sz w:val="28"/>
          <w:szCs w:val="20"/>
          <w:lang w:val="es-ES_tradnl"/>
        </w:rPr>
        <w:t xml:space="preserve">, expresado en millones de TIV que es una unidad de valor común que se basa en los </w:t>
      </w:r>
      <w:r w:rsidRPr="006602B3">
        <w:rPr>
          <w:rFonts w:ascii="Times New Roman" w:hAnsi="Times New Roman" w:cs="Times New Roman"/>
          <w:color w:val="000000" w:themeColor="text1"/>
          <w:sz w:val="28"/>
          <w:szCs w:val="20"/>
          <w:lang w:val="es-ES_tradnl"/>
        </w:rPr>
        <w:t>costos unitarios de producción y que busca representar la transferencia de recursos bélicos en distintos países y a lo largo del tiempo</w:t>
      </w:r>
      <w:r w:rsidRPr="006602B3">
        <w:rPr>
          <w:rStyle w:val="Refdenotaalpie"/>
          <w:rFonts w:ascii="Times New Roman" w:hAnsi="Times New Roman" w:cs="Times New Roman"/>
          <w:color w:val="000000" w:themeColor="text1"/>
          <w:sz w:val="28"/>
          <w:szCs w:val="20"/>
          <w:lang w:val="es-ES_tradnl"/>
        </w:rPr>
        <w:footnoteReference w:id="145"/>
      </w:r>
      <w:r w:rsidRPr="006602B3">
        <w:rPr>
          <w:rFonts w:ascii="Times New Roman" w:hAnsi="Times New Roman" w:cs="Times New Roman"/>
          <w:color w:val="000000" w:themeColor="text1"/>
          <w:sz w:val="28"/>
          <w:szCs w:val="20"/>
          <w:lang w:val="es-ES_tradnl"/>
        </w:rPr>
        <w:t>.</w:t>
      </w:r>
      <w:r w:rsidRPr="006602B3">
        <w:rPr>
          <w:rFonts w:ascii="Times New Roman" w:hAnsi="Times New Roman" w:cs="Times New Roman"/>
          <w:color w:val="000000" w:themeColor="text1"/>
          <w:sz w:val="28"/>
          <w:szCs w:val="20"/>
          <w:lang w:val="es-ES_tradnl"/>
        </w:rPr>
        <w:t xml:space="preserve"> Los datos incluyen exportaciones legales e ilegales.</w:t>
      </w:r>
    </w:p>
    <w:p w:rsidR="00523E6D" w:rsidRPr="006602B3" w:rsidRDefault="006602B3" w:rsidP="00D0182D">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Además de ser un negocio muy lucrativo, </w:t>
      </w:r>
      <w:r w:rsidRPr="006602B3">
        <w:rPr>
          <w:rFonts w:ascii="Times New Roman" w:hAnsi="Times New Roman" w:cs="Times New Roman"/>
          <w:color w:val="000000" w:themeColor="text1"/>
          <w:sz w:val="28"/>
          <w:szCs w:val="28"/>
          <w:lang w:val="es-ES_tradnl"/>
        </w:rPr>
        <w:t>el comercio</w:t>
      </w:r>
      <w:r w:rsidRPr="006602B3">
        <w:rPr>
          <w:rFonts w:ascii="Times New Roman" w:hAnsi="Times New Roman" w:cs="Times New Roman"/>
          <w:color w:val="000000" w:themeColor="text1"/>
          <w:sz w:val="28"/>
          <w:szCs w:val="28"/>
          <w:lang w:val="es-ES_tradnl"/>
        </w:rPr>
        <w:t xml:space="preserve"> legal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ar</w:t>
      </w:r>
      <w:r w:rsidRPr="006602B3">
        <w:rPr>
          <w:rFonts w:ascii="Times New Roman" w:hAnsi="Times New Roman" w:cs="Times New Roman"/>
          <w:color w:val="000000" w:themeColor="text1"/>
          <w:sz w:val="28"/>
          <w:szCs w:val="28"/>
          <w:lang w:val="es-ES_tradnl"/>
        </w:rPr>
        <w:t>mamento</w:t>
      </w:r>
      <w:r w:rsidRPr="006602B3">
        <w:rPr>
          <w:rFonts w:ascii="Times New Roman" w:hAnsi="Times New Roman" w:cs="Times New Roman"/>
          <w:color w:val="000000" w:themeColor="text1"/>
          <w:sz w:val="28"/>
          <w:szCs w:val="28"/>
          <w:lang w:val="es-ES_tradnl"/>
        </w:rPr>
        <w:t xml:space="preserve"> está relacionado con </w:t>
      </w:r>
      <w:r w:rsidRPr="006602B3">
        <w:rPr>
          <w:rFonts w:ascii="Times New Roman" w:hAnsi="Times New Roman" w:cs="Times New Roman"/>
          <w:color w:val="000000" w:themeColor="text1"/>
          <w:sz w:val="28"/>
          <w:szCs w:val="28"/>
          <w:lang w:val="es-ES_tradnl"/>
        </w:rPr>
        <w:t xml:space="preserve">la corrupción y con </w:t>
      </w:r>
      <w:r w:rsidRPr="006602B3">
        <w:rPr>
          <w:rFonts w:ascii="Times New Roman" w:hAnsi="Times New Roman" w:cs="Times New Roman"/>
          <w:color w:val="000000" w:themeColor="text1"/>
          <w:sz w:val="28"/>
          <w:szCs w:val="28"/>
          <w:lang w:val="es-ES_tradnl"/>
        </w:rPr>
        <w:t xml:space="preserve">el desvío </w:t>
      </w:r>
      <w:r w:rsidRPr="006602B3">
        <w:rPr>
          <w:rFonts w:ascii="Times New Roman" w:hAnsi="Times New Roman" w:cs="Times New Roman"/>
          <w:color w:val="000000" w:themeColor="text1"/>
          <w:sz w:val="28"/>
          <w:szCs w:val="28"/>
          <w:lang w:val="es-ES_tradnl"/>
        </w:rPr>
        <w:t xml:space="preserve">de elementos bélicos </w:t>
      </w:r>
      <w:r w:rsidRPr="006602B3">
        <w:rPr>
          <w:rFonts w:ascii="Times New Roman" w:hAnsi="Times New Roman" w:cs="Times New Roman"/>
          <w:color w:val="000000" w:themeColor="text1"/>
          <w:sz w:val="28"/>
          <w:szCs w:val="28"/>
          <w:lang w:val="es-ES_tradnl"/>
        </w:rPr>
        <w:t>hacia el tráfico ilegal o ilícito.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Respecto al primer punto, </w:t>
      </w:r>
      <w:r w:rsidRPr="006602B3">
        <w:rPr>
          <w:rFonts w:ascii="Times New Roman" w:hAnsi="Times New Roman" w:cs="Times New Roman"/>
          <w:color w:val="000000" w:themeColor="text1"/>
          <w:sz w:val="28"/>
          <w:szCs w:val="28"/>
          <w:lang w:val="es-ES_tradnl"/>
        </w:rPr>
        <w:t>algunas</w:t>
      </w:r>
      <w:r w:rsidRPr="006602B3">
        <w:rPr>
          <w:rFonts w:ascii="Times New Roman" w:hAnsi="Times New Roman" w:cs="Times New Roman"/>
          <w:color w:val="000000" w:themeColor="text1"/>
          <w:sz w:val="28"/>
          <w:szCs w:val="28"/>
          <w:lang w:val="es-ES_tradnl"/>
        </w:rPr>
        <w:t xml:space="preserve"> investigaciones apuntan a que</w:t>
      </w:r>
      <w:r w:rsidRPr="006602B3">
        <w:rPr>
          <w:rFonts w:ascii="Times New Roman" w:hAnsi="Times New Roman" w:cs="Times New Roman"/>
          <w:color w:val="000000" w:themeColor="text1"/>
          <w:sz w:val="28"/>
          <w:szCs w:val="28"/>
          <w:lang w:val="es-ES_tradnl"/>
        </w:rPr>
        <w:t xml:space="preserve"> la comercialización de armamento es el negocio más corrupto del mundo, pues</w:t>
      </w:r>
      <w:r w:rsidRPr="006602B3">
        <w:rPr>
          <w:rFonts w:ascii="Times New Roman" w:hAnsi="Times New Roman" w:cs="Times New Roman"/>
          <w:color w:val="000000" w:themeColor="text1"/>
          <w:sz w:val="28"/>
          <w:szCs w:val="28"/>
          <w:lang w:val="es-ES_tradnl"/>
        </w:rPr>
        <w:t xml:space="preserve"> e</w:t>
      </w:r>
      <w:r w:rsidRPr="006602B3">
        <w:rPr>
          <w:rFonts w:ascii="Times New Roman" w:hAnsi="Times New Roman" w:cs="Times New Roman"/>
          <w:color w:val="000000" w:themeColor="text1"/>
          <w:sz w:val="28"/>
          <w:szCs w:val="28"/>
          <w:lang w:val="es-ES_tradnl"/>
        </w:rPr>
        <w:t>l 40% de todos los actos de corrupción</w:t>
      </w:r>
      <w:r w:rsidRPr="006602B3">
        <w:rPr>
          <w:rFonts w:ascii="Times New Roman" w:hAnsi="Times New Roman" w:cs="Times New Roman"/>
          <w:color w:val="000000" w:themeColor="text1"/>
          <w:sz w:val="28"/>
          <w:szCs w:val="28"/>
          <w:lang w:val="es-ES_tradnl"/>
        </w:rPr>
        <w:t xml:space="preserve"> a nivel global</w:t>
      </w:r>
      <w:r w:rsidRPr="006602B3">
        <w:rPr>
          <w:rFonts w:ascii="Times New Roman" w:hAnsi="Times New Roman" w:cs="Times New Roman"/>
          <w:color w:val="000000" w:themeColor="text1"/>
          <w:sz w:val="28"/>
          <w:szCs w:val="28"/>
          <w:lang w:val="es-ES_tradnl"/>
        </w:rPr>
        <w:t xml:space="preserve"> se producen en el marco </w:t>
      </w:r>
      <w:r w:rsidRPr="006602B3">
        <w:rPr>
          <w:rFonts w:ascii="Times New Roman" w:hAnsi="Times New Roman" w:cs="Times New Roman"/>
          <w:color w:val="000000" w:themeColor="text1"/>
          <w:sz w:val="28"/>
          <w:szCs w:val="28"/>
          <w:lang w:val="es-ES_tradnl"/>
        </w:rPr>
        <w:t xml:space="preserve">de dicha actividad </w:t>
      </w:r>
      <w:r w:rsidRPr="006602B3">
        <w:rPr>
          <w:rFonts w:ascii="Times New Roman" w:hAnsi="Times New Roman" w:cs="Times New Roman"/>
          <w:color w:val="000000" w:themeColor="text1"/>
          <w:sz w:val="28"/>
          <w:szCs w:val="28"/>
          <w:lang w:val="es-ES_tradnl"/>
        </w:rPr>
        <w:t>comercial, aunque la misma solo representa una fracción del total d</w:t>
      </w:r>
      <w:r w:rsidRPr="006602B3">
        <w:rPr>
          <w:rFonts w:ascii="Times New Roman" w:hAnsi="Times New Roman" w:cs="Times New Roman"/>
          <w:color w:val="000000" w:themeColor="text1"/>
          <w:sz w:val="28"/>
          <w:szCs w:val="28"/>
          <w:lang w:val="es-ES_tradnl"/>
        </w:rPr>
        <w:t>e las operaciones comerciales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sos</w:t>
      </w:r>
      <w:r w:rsidRPr="006602B3">
        <w:rPr>
          <w:rFonts w:ascii="Times New Roman" w:hAnsi="Times New Roman" w:cs="Times New Roman"/>
          <w:color w:val="000000" w:themeColor="text1"/>
          <w:sz w:val="28"/>
          <w:szCs w:val="28"/>
          <w:lang w:val="es-ES_tradnl"/>
        </w:rPr>
        <w:t xml:space="preserve"> altos niveles de corrupción </w:t>
      </w:r>
      <w:r w:rsidRPr="006602B3">
        <w:rPr>
          <w:rFonts w:ascii="Times New Roman" w:hAnsi="Times New Roman" w:cs="Times New Roman"/>
          <w:color w:val="000000" w:themeColor="text1"/>
          <w:sz w:val="28"/>
          <w:szCs w:val="28"/>
          <w:lang w:val="es-ES_tradnl"/>
        </w:rPr>
        <w:t xml:space="preserve">son una consecuencia </w:t>
      </w:r>
      <w:r w:rsidRPr="006602B3">
        <w:rPr>
          <w:rFonts w:ascii="Times New Roman" w:hAnsi="Times New Roman" w:cs="Times New Roman"/>
          <w:color w:val="000000" w:themeColor="text1"/>
          <w:sz w:val="28"/>
          <w:szCs w:val="28"/>
          <w:lang w:val="es-ES_tradnl"/>
        </w:rPr>
        <w:t>directa</w:t>
      </w:r>
      <w:r w:rsidRPr="006602B3">
        <w:rPr>
          <w:rFonts w:ascii="Times New Roman" w:hAnsi="Times New Roman" w:cs="Times New Roman"/>
          <w:color w:val="000000" w:themeColor="text1"/>
          <w:sz w:val="28"/>
          <w:szCs w:val="28"/>
          <w:lang w:val="es-ES_tradnl"/>
        </w:rPr>
        <w:t xml:space="preserve"> de los altos montos de las transacciones comerciales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de la impunidad</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de la especificidad técnica de los productos comercializados</w:t>
      </w:r>
      <w:r w:rsidRPr="006602B3">
        <w:rPr>
          <w:rFonts w:ascii="Times New Roman" w:hAnsi="Times New Roman" w:cs="Times New Roman"/>
          <w:color w:val="000000" w:themeColor="text1"/>
          <w:sz w:val="28"/>
          <w:szCs w:val="28"/>
          <w:lang w:val="es-ES_tradnl"/>
        </w:rPr>
        <w:t>; de l</w:t>
      </w:r>
      <w:r w:rsidRPr="006602B3">
        <w:rPr>
          <w:rFonts w:ascii="Times New Roman" w:hAnsi="Times New Roman" w:cs="Times New Roman"/>
          <w:color w:val="000000" w:themeColor="text1"/>
          <w:sz w:val="28"/>
          <w:szCs w:val="28"/>
          <w:lang w:val="es-ES_tradnl"/>
        </w:rPr>
        <w:t>os conflictos de intereses existentes por la</w:t>
      </w:r>
      <w:r w:rsidRPr="006602B3">
        <w:rPr>
          <w:rFonts w:ascii="Times New Roman" w:hAnsi="Times New Roman" w:cs="Times New Roman"/>
          <w:color w:val="000000" w:themeColor="text1"/>
          <w:sz w:val="28"/>
          <w:szCs w:val="28"/>
          <w:lang w:val="es-ES_tradnl"/>
        </w:rPr>
        <w:t xml:space="preserve"> relación</w:t>
      </w:r>
      <w:r w:rsidRPr="006602B3">
        <w:rPr>
          <w:rFonts w:ascii="Times New Roman" w:hAnsi="Times New Roman" w:cs="Times New Roman"/>
          <w:color w:val="000000" w:themeColor="text1"/>
          <w:sz w:val="28"/>
          <w:szCs w:val="28"/>
          <w:lang w:val="es-ES_tradnl"/>
        </w:rPr>
        <w:t xml:space="preserve"> de cercanía</w:t>
      </w:r>
      <w:r w:rsidRPr="006602B3">
        <w:rPr>
          <w:rFonts w:ascii="Times New Roman" w:hAnsi="Times New Roman" w:cs="Times New Roman"/>
          <w:color w:val="000000" w:themeColor="text1"/>
          <w:sz w:val="28"/>
          <w:szCs w:val="28"/>
          <w:lang w:val="es-ES_tradnl"/>
        </w:rPr>
        <w:t xml:space="preserve"> entre </w:t>
      </w:r>
      <w:r w:rsidRPr="006602B3">
        <w:rPr>
          <w:rFonts w:ascii="Times New Roman" w:hAnsi="Times New Roman" w:cs="Times New Roman"/>
          <w:color w:val="000000" w:themeColor="text1"/>
          <w:sz w:val="28"/>
          <w:szCs w:val="28"/>
          <w:lang w:val="es-ES_tradnl"/>
        </w:rPr>
        <w:t xml:space="preserve">empresas productoras de armas, intermediarios </w:t>
      </w:r>
      <w:r w:rsidRPr="006602B3">
        <w:rPr>
          <w:rFonts w:ascii="Times New Roman" w:hAnsi="Times New Roman" w:cs="Times New Roman"/>
          <w:color w:val="000000" w:themeColor="text1"/>
          <w:sz w:val="28"/>
          <w:szCs w:val="28"/>
          <w:lang w:val="es-ES_tradnl"/>
        </w:rPr>
        <w:t>y agentes estatales;</w:t>
      </w:r>
      <w:r w:rsidRPr="006602B3">
        <w:rPr>
          <w:rFonts w:ascii="Times New Roman" w:hAnsi="Times New Roman" w:cs="Times New Roman"/>
          <w:color w:val="000000" w:themeColor="text1"/>
          <w:sz w:val="28"/>
          <w:szCs w:val="28"/>
          <w:lang w:val="es-ES_tradnl"/>
        </w:rPr>
        <w:t xml:space="preserve"> pero sobre todo de la falta de transparencia</w:t>
      </w:r>
      <w:r w:rsidRPr="006602B3">
        <w:rPr>
          <w:rFonts w:ascii="Times New Roman" w:hAnsi="Times New Roman" w:cs="Times New Roman"/>
          <w:color w:val="000000" w:themeColor="text1"/>
          <w:sz w:val="28"/>
          <w:szCs w:val="28"/>
          <w:lang w:val="es-ES_tradnl"/>
        </w:rPr>
        <w:t xml:space="preserve"> que caracteriza el comercio de armamento</w:t>
      </w:r>
      <w:r w:rsidRPr="006602B3">
        <w:rPr>
          <w:rFonts w:ascii="Times New Roman" w:hAnsi="Times New Roman" w:cs="Times New Roman"/>
          <w:color w:val="000000" w:themeColor="text1"/>
          <w:sz w:val="28"/>
          <w:szCs w:val="28"/>
          <w:lang w:val="es-ES_tradnl"/>
        </w:rPr>
        <w:t xml:space="preserve">. En efecto, </w:t>
      </w:r>
      <w:r w:rsidRPr="006602B3">
        <w:rPr>
          <w:rFonts w:ascii="Times New Roman" w:hAnsi="Times New Roman" w:cs="Times New Roman"/>
          <w:color w:val="000000" w:themeColor="text1"/>
          <w:sz w:val="28"/>
          <w:szCs w:val="28"/>
          <w:lang w:val="es-ES_tradnl"/>
        </w:rPr>
        <w:t>la información sobre el comercio de armas</w:t>
      </w:r>
      <w:r w:rsidRPr="006602B3">
        <w:rPr>
          <w:rFonts w:ascii="Times New Roman" w:hAnsi="Times New Roman" w:cs="Times New Roman"/>
          <w:color w:val="000000" w:themeColor="text1"/>
          <w:sz w:val="28"/>
          <w:szCs w:val="28"/>
          <w:lang w:val="es-ES_tradnl"/>
        </w:rPr>
        <w:t xml:space="preserve"> y elementos relacionados</w:t>
      </w:r>
      <w:r w:rsidRPr="006602B3">
        <w:rPr>
          <w:rFonts w:ascii="Times New Roman" w:hAnsi="Times New Roman" w:cs="Times New Roman"/>
          <w:color w:val="000000" w:themeColor="text1"/>
          <w:sz w:val="28"/>
          <w:szCs w:val="28"/>
          <w:lang w:val="es-ES_tradnl"/>
        </w:rPr>
        <w:t xml:space="preserve"> suele ser </w:t>
      </w:r>
      <w:r w:rsidRPr="006602B3">
        <w:rPr>
          <w:rFonts w:ascii="Times New Roman" w:hAnsi="Times New Roman" w:cs="Times New Roman"/>
          <w:color w:val="000000" w:themeColor="text1"/>
          <w:sz w:val="28"/>
          <w:szCs w:val="28"/>
          <w:lang w:val="es-ES_tradnl"/>
        </w:rPr>
        <w:t>reserva</w:t>
      </w:r>
      <w:r w:rsidRPr="006602B3">
        <w:rPr>
          <w:rFonts w:ascii="Times New Roman" w:hAnsi="Times New Roman" w:cs="Times New Roman"/>
          <w:color w:val="000000" w:themeColor="text1"/>
          <w:sz w:val="28"/>
          <w:szCs w:val="28"/>
          <w:lang w:val="es-ES_tradnl"/>
        </w:rPr>
        <w:t>da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por motivos de</w:t>
      </w:r>
      <w:r w:rsidRPr="006602B3">
        <w:rPr>
          <w:rFonts w:ascii="Times New Roman" w:hAnsi="Times New Roman" w:cs="Times New Roman"/>
          <w:color w:val="000000" w:themeColor="text1"/>
          <w:sz w:val="28"/>
          <w:szCs w:val="28"/>
          <w:lang w:val="es-ES_tradnl"/>
        </w:rPr>
        <w:t xml:space="preserve"> seguridad nacional</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confidencialidad comercial</w:t>
      </w:r>
      <w:r w:rsidRPr="006602B3">
        <w:rPr>
          <w:rFonts w:ascii="Times New Roman" w:hAnsi="Times New Roman" w:cs="Times New Roman"/>
          <w:color w:val="000000" w:themeColor="text1"/>
          <w:sz w:val="28"/>
          <w:szCs w:val="28"/>
          <w:lang w:val="es-ES_tradnl"/>
        </w:rPr>
        <w:t>. Esa situación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usualmente desemboca en que </w:t>
      </w:r>
      <w:r w:rsidRPr="006602B3">
        <w:rPr>
          <w:rFonts w:ascii="Times New Roman" w:hAnsi="Times New Roman" w:cs="Times New Roman"/>
          <w:color w:val="000000" w:themeColor="text1"/>
          <w:sz w:val="28"/>
          <w:szCs w:val="28"/>
          <w:lang w:val="es-ES_tradnl"/>
        </w:rPr>
        <w:t xml:space="preserve">las operaciones comerciales de armamento sean altamente opacas y secretas y no estén sometidas a </w:t>
      </w:r>
      <w:r w:rsidRPr="006602B3">
        <w:rPr>
          <w:rFonts w:ascii="Times New Roman" w:hAnsi="Times New Roman" w:cs="Times New Roman"/>
          <w:color w:val="000000" w:themeColor="text1"/>
          <w:sz w:val="28"/>
          <w:szCs w:val="28"/>
          <w:lang w:val="es-ES_tradnl"/>
        </w:rPr>
        <w:t xml:space="preserve">mecanismos de </w:t>
      </w:r>
      <w:r w:rsidRPr="006602B3">
        <w:rPr>
          <w:rFonts w:ascii="Times New Roman" w:hAnsi="Times New Roman" w:cs="Times New Roman"/>
          <w:color w:val="000000" w:themeColor="text1"/>
          <w:sz w:val="28"/>
          <w:szCs w:val="28"/>
          <w:lang w:val="es-ES_tradnl"/>
        </w:rPr>
        <w:t xml:space="preserve">control y de </w:t>
      </w:r>
      <w:r w:rsidRPr="006602B3">
        <w:rPr>
          <w:rFonts w:ascii="Times New Roman" w:hAnsi="Times New Roman" w:cs="Times New Roman"/>
          <w:color w:val="000000" w:themeColor="text1"/>
          <w:sz w:val="28"/>
          <w:szCs w:val="28"/>
          <w:lang w:val="es-ES_tradnl"/>
        </w:rPr>
        <w:t>rendición de cuentas</w:t>
      </w:r>
      <w:r w:rsidRPr="006602B3">
        <w:rPr>
          <w:rStyle w:val="Refdenotaalpie"/>
          <w:rFonts w:ascii="Times New Roman" w:hAnsi="Times New Roman" w:cs="Times New Roman"/>
          <w:color w:val="000000" w:themeColor="text1"/>
          <w:sz w:val="28"/>
          <w:szCs w:val="28"/>
          <w:lang w:val="es-ES_tradnl"/>
        </w:rPr>
        <w:footnoteReference w:id="146"/>
      </w:r>
      <w:r w:rsidRPr="006602B3">
        <w:rPr>
          <w:rFonts w:ascii="Times New Roman" w:hAnsi="Times New Roman" w:cs="Times New Roman"/>
          <w:color w:val="000000" w:themeColor="text1"/>
          <w:sz w:val="28"/>
          <w:szCs w:val="28"/>
          <w:lang w:val="es-ES_tradnl"/>
        </w:rPr>
        <w:t xml:space="preserve">. </w:t>
      </w:r>
    </w:p>
    <w:p w:rsidR="00966C44" w:rsidRPr="006602B3" w:rsidRDefault="006602B3" w:rsidP="004C5982">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Respecto 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desvío</w:t>
      </w:r>
      <w:r w:rsidRPr="006602B3">
        <w:rPr>
          <w:rFonts w:ascii="Times New Roman" w:hAnsi="Times New Roman" w:cs="Times New Roman"/>
          <w:color w:val="000000" w:themeColor="text1"/>
          <w:sz w:val="28"/>
          <w:szCs w:val="28"/>
          <w:lang w:val="es-ES_tradnl"/>
        </w:rPr>
        <w:t xml:space="preserve"> de armamento</w:t>
      </w:r>
      <w:r w:rsidRPr="006602B3">
        <w:rPr>
          <w:rFonts w:ascii="Times New Roman" w:hAnsi="Times New Roman" w:cs="Times New Roman"/>
          <w:color w:val="000000" w:themeColor="text1"/>
          <w:sz w:val="28"/>
          <w:szCs w:val="28"/>
          <w:lang w:val="es-ES_tradnl"/>
        </w:rPr>
        <w:t>, a</w:t>
      </w:r>
      <w:r w:rsidRPr="006602B3">
        <w:rPr>
          <w:rFonts w:ascii="Times New Roman" w:hAnsi="Times New Roman" w:cs="Times New Roman"/>
          <w:color w:val="000000" w:themeColor="text1"/>
          <w:sz w:val="28"/>
          <w:szCs w:val="28"/>
          <w:lang w:val="es-ES_tradnl"/>
        </w:rPr>
        <w:t xml:space="preserve">unque es difícil contar con datos cuantitativos </w:t>
      </w:r>
      <w:r w:rsidRPr="006602B3">
        <w:rPr>
          <w:rFonts w:ascii="Times New Roman" w:hAnsi="Times New Roman" w:cs="Times New Roman"/>
          <w:color w:val="000000" w:themeColor="text1"/>
          <w:sz w:val="28"/>
          <w:szCs w:val="28"/>
          <w:lang w:val="es-ES_tradnl"/>
        </w:rPr>
        <w:t xml:space="preserve">y cualitativos </w:t>
      </w:r>
      <w:r w:rsidRPr="006602B3">
        <w:rPr>
          <w:rFonts w:ascii="Times New Roman" w:hAnsi="Times New Roman" w:cs="Times New Roman"/>
          <w:color w:val="000000" w:themeColor="text1"/>
          <w:sz w:val="28"/>
          <w:szCs w:val="28"/>
          <w:lang w:val="es-ES_tradnl"/>
        </w:rPr>
        <w:t>sobre</w:t>
      </w:r>
      <w:r w:rsidRPr="006602B3">
        <w:rPr>
          <w:rFonts w:ascii="Times New Roman" w:hAnsi="Times New Roman" w:cs="Times New Roman"/>
          <w:color w:val="000000" w:themeColor="text1"/>
          <w:sz w:val="28"/>
          <w:szCs w:val="28"/>
          <w:lang w:val="es-ES_tradnl"/>
        </w:rPr>
        <w:t xml:space="preserve"> la materia</w:t>
      </w:r>
      <w:r w:rsidRPr="006602B3">
        <w:rPr>
          <w:rFonts w:ascii="Times New Roman" w:hAnsi="Times New Roman" w:cs="Times New Roman"/>
          <w:color w:val="000000" w:themeColor="text1"/>
          <w:sz w:val="28"/>
          <w:szCs w:val="28"/>
          <w:lang w:val="es-ES_tradnl"/>
        </w:rPr>
        <w:t>, a partir de las estadísticas sobre incautaciones de elementos bélicos</w:t>
      </w:r>
      <w:r w:rsidRPr="006602B3">
        <w:rPr>
          <w:rFonts w:ascii="Times New Roman" w:hAnsi="Times New Roman" w:cs="Times New Roman"/>
          <w:color w:val="000000" w:themeColor="text1"/>
          <w:sz w:val="28"/>
          <w:szCs w:val="28"/>
          <w:lang w:val="es-ES_tradnl"/>
        </w:rPr>
        <w:t xml:space="preserve"> re</w:t>
      </w:r>
      <w:r w:rsidRPr="006602B3">
        <w:rPr>
          <w:rFonts w:ascii="Times New Roman" w:hAnsi="Times New Roman" w:cs="Times New Roman"/>
          <w:color w:val="000000" w:themeColor="text1"/>
          <w:sz w:val="28"/>
          <w:szCs w:val="28"/>
          <w:lang w:val="es-ES_tradnl"/>
        </w:rPr>
        <w:t>caudadas por</w:t>
      </w:r>
      <w:r w:rsidRPr="006602B3">
        <w:rPr>
          <w:rFonts w:ascii="Times New Roman" w:hAnsi="Times New Roman" w:cs="Times New Roman"/>
          <w:color w:val="000000" w:themeColor="text1"/>
          <w:sz w:val="28"/>
          <w:szCs w:val="28"/>
          <w:lang w:val="es-ES_tradnl"/>
        </w:rPr>
        <w:t xml:space="preserve"> la Oficina de las Naciones Unidas con</w:t>
      </w:r>
      <w:r w:rsidRPr="006602B3">
        <w:rPr>
          <w:rFonts w:ascii="Times New Roman" w:hAnsi="Times New Roman" w:cs="Times New Roman"/>
          <w:color w:val="000000" w:themeColor="text1"/>
          <w:sz w:val="28"/>
          <w:szCs w:val="28"/>
          <w:lang w:val="es-ES_tradnl"/>
        </w:rPr>
        <w:t>tra</w:t>
      </w:r>
      <w:r w:rsidRPr="006602B3">
        <w:rPr>
          <w:rFonts w:ascii="Times New Roman" w:hAnsi="Times New Roman" w:cs="Times New Roman"/>
          <w:color w:val="000000" w:themeColor="text1"/>
          <w:sz w:val="28"/>
          <w:szCs w:val="28"/>
          <w:lang w:val="es-ES_tradnl"/>
        </w:rPr>
        <w:t xml:space="preserve"> la Droga y el Delito</w:t>
      </w:r>
      <w:r w:rsidRPr="006602B3">
        <w:rPr>
          <w:rFonts w:ascii="Times New Roman" w:hAnsi="Times New Roman" w:cs="Times New Roman"/>
          <w:color w:val="000000" w:themeColor="text1"/>
          <w:sz w:val="28"/>
          <w:szCs w:val="28"/>
          <w:lang w:val="es-ES_tradnl"/>
        </w:rPr>
        <w:t xml:space="preserve"> en el marco del estudio empí</w:t>
      </w:r>
      <w:r w:rsidRPr="006602B3">
        <w:rPr>
          <w:rFonts w:ascii="Times New Roman" w:hAnsi="Times New Roman" w:cs="Times New Roman"/>
          <w:color w:val="000000" w:themeColor="text1"/>
          <w:sz w:val="28"/>
          <w:szCs w:val="28"/>
          <w:lang w:val="es-ES_tradnl"/>
        </w:rPr>
        <w:t>rico más amplio disponible</w:t>
      </w:r>
      <w:r w:rsidRPr="006602B3">
        <w:rPr>
          <w:rFonts w:ascii="Times New Roman" w:hAnsi="Times New Roman" w:cs="Times New Roman"/>
          <w:color w:val="000000" w:themeColor="text1"/>
          <w:sz w:val="28"/>
          <w:szCs w:val="28"/>
          <w:lang w:val="es-ES_tradnl"/>
        </w:rPr>
        <w:t xml:space="preserve"> hasta el momento</w:t>
      </w:r>
      <w:r w:rsidRPr="006602B3">
        <w:rPr>
          <w:rFonts w:ascii="Times New Roman" w:hAnsi="Times New Roman" w:cs="Times New Roman"/>
          <w:color w:val="000000" w:themeColor="text1"/>
          <w:sz w:val="28"/>
          <w:szCs w:val="28"/>
          <w:lang w:val="es-ES_tradnl"/>
        </w:rPr>
        <w:t>, dicha agencia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concluyó</w:t>
      </w:r>
      <w:r w:rsidRPr="006602B3">
        <w:rPr>
          <w:rFonts w:ascii="Times New Roman" w:hAnsi="Times New Roman" w:cs="Times New Roman"/>
          <w:color w:val="000000" w:themeColor="text1"/>
          <w:sz w:val="28"/>
          <w:szCs w:val="28"/>
          <w:lang w:val="es-ES_tradnl"/>
        </w:rPr>
        <w:t xml:space="preserve"> que: </w:t>
      </w:r>
    </w:p>
    <w:p w:rsidR="005E6D49" w:rsidRPr="006602B3" w:rsidRDefault="006602B3" w:rsidP="00481B74">
      <w:pPr>
        <w:spacing w:after="240"/>
        <w:ind w:left="709" w:right="-234"/>
        <w:jc w:val="both"/>
        <w:rPr>
          <w:rFonts w:ascii="Times New Roman" w:hAnsi="Times New Roman" w:cs="Times New Roman"/>
          <w:sz w:val="28"/>
          <w:shd w:val="clear" w:color="auto" w:fill="FFFFFF"/>
        </w:rPr>
      </w:pPr>
      <w:r w:rsidRPr="006602B3">
        <w:rPr>
          <w:rFonts w:ascii="Times New Roman" w:hAnsi="Times New Roman" w:cs="Times New Roman"/>
          <w:sz w:val="28"/>
          <w:shd w:val="clear" w:color="auto" w:fill="FFFFFF"/>
          <w:lang w:val="es-US"/>
        </w:rPr>
        <w:t>“</w:t>
      </w:r>
      <w:r w:rsidRPr="006602B3">
        <w:rPr>
          <w:rFonts w:ascii="Times New Roman" w:hAnsi="Times New Roman" w:cs="Times New Roman"/>
          <w:sz w:val="28"/>
          <w:shd w:val="clear" w:color="auto" w:fill="FFFFFF"/>
          <w:lang w:val="es-US"/>
        </w:rPr>
        <w:t xml:space="preserve">La mayor parte de las armas de fuego en circulación se han fabricado para mercados lícitos por fabricantes autorizados. Sin embargo, en cualquier momento de su ciclo de vida pueden </w:t>
      </w:r>
      <w:r w:rsidRPr="006602B3">
        <w:rPr>
          <w:rFonts w:ascii="Times New Roman" w:hAnsi="Times New Roman" w:cs="Times New Roman"/>
          <w:sz w:val="28"/>
          <w:shd w:val="clear" w:color="auto" w:fill="FFFFFF"/>
          <w:lang w:val="es-US"/>
        </w:rPr>
        <w:t>desviarse a mercados ilegales. Así pues, los esfuerzos por hacer cumplir</w:t>
      </w:r>
      <w:r w:rsidRPr="006602B3">
        <w:rPr>
          <w:rFonts w:ascii="Times New Roman" w:hAnsi="Times New Roman" w:cs="Times New Roman"/>
          <w:sz w:val="28"/>
          <w:shd w:val="clear" w:color="auto" w:fill="FFFFFF"/>
          <w:lang w:val="es-US"/>
        </w:rPr>
        <w:t xml:space="preserve"> la ley buscan detener dichas corrientes ilícitas</w:t>
      </w:r>
      <w:r w:rsidRPr="006602B3">
        <w:rPr>
          <w:rFonts w:ascii="Times New Roman" w:hAnsi="Times New Roman" w:cs="Times New Roman"/>
          <w:sz w:val="28"/>
          <w:shd w:val="clear" w:color="auto" w:fill="FFFFFF"/>
          <w:lang w:val="es-US"/>
        </w:rPr>
        <w:t>.</w:t>
      </w:r>
      <w:r w:rsidRPr="006602B3">
        <w:rPr>
          <w:rFonts w:ascii="Times New Roman" w:hAnsi="Times New Roman" w:cs="Times New Roman"/>
          <w:sz w:val="28"/>
          <w:shd w:val="clear" w:color="auto" w:fill="FFFFFF"/>
          <w:lang w:val="es-US"/>
        </w:rPr>
        <w:t xml:space="preserve"> En muchas partes del mundo, el acceso a las armas de fuego es fácil para quienes pueden permitirse pagar su precio.</w:t>
      </w:r>
      <w:r w:rsidRPr="006602B3">
        <w:rPr>
          <w:rFonts w:ascii="Times New Roman" w:hAnsi="Times New Roman" w:cs="Times New Roman"/>
          <w:sz w:val="28"/>
          <w:shd w:val="clear" w:color="auto" w:fill="FFFFFF"/>
          <w:lang w:val="es-US"/>
        </w:rPr>
        <w:t xml:space="preserve"> Asimismo, ha de t</w:t>
      </w:r>
      <w:r w:rsidRPr="006602B3">
        <w:rPr>
          <w:rFonts w:ascii="Times New Roman" w:hAnsi="Times New Roman" w:cs="Times New Roman"/>
          <w:sz w:val="28"/>
          <w:shd w:val="clear" w:color="auto" w:fill="FFFFFF"/>
          <w:lang w:val="es-US"/>
        </w:rPr>
        <w:t>ener</w:t>
      </w:r>
      <w:r w:rsidRPr="006602B3">
        <w:rPr>
          <w:rFonts w:ascii="Times New Roman" w:hAnsi="Times New Roman" w:cs="Times New Roman"/>
          <w:sz w:val="28"/>
          <w:shd w:val="clear" w:color="auto" w:fill="FFFFFF"/>
          <w:lang w:val="es-US"/>
        </w:rPr>
        <w:t xml:space="preserve"> [sic]</w:t>
      </w:r>
      <w:r w:rsidRPr="006602B3">
        <w:rPr>
          <w:rFonts w:ascii="Times New Roman" w:hAnsi="Times New Roman" w:cs="Times New Roman"/>
          <w:sz w:val="28"/>
          <w:shd w:val="clear" w:color="auto" w:fill="FFFFFF"/>
          <w:lang w:val="es-US"/>
        </w:rPr>
        <w:t xml:space="preserve"> en cuenta que la vida útil</w:t>
      </w:r>
      <w:r w:rsidRPr="006602B3">
        <w:rPr>
          <w:rFonts w:ascii="Times New Roman" w:hAnsi="Times New Roman" w:cs="Times New Roman"/>
          <w:sz w:val="28"/>
          <w:shd w:val="clear" w:color="auto" w:fill="FFFFFF"/>
          <w:lang w:val="es-US"/>
        </w:rPr>
        <w:t xml:space="preserve"> de las armas de fuego es muy larga, y pueden circular en los mercados lícito</w:t>
      </w:r>
      <w:r w:rsidRPr="006602B3">
        <w:rPr>
          <w:rFonts w:ascii="Times New Roman" w:hAnsi="Times New Roman" w:cs="Times New Roman"/>
          <w:sz w:val="28"/>
          <w:shd w:val="clear" w:color="auto" w:fill="FFFFFF"/>
          <w:lang w:val="es-US"/>
        </w:rPr>
        <w:t>s</w:t>
      </w:r>
      <w:r w:rsidRPr="006602B3">
        <w:rPr>
          <w:rFonts w:ascii="Times New Roman" w:hAnsi="Times New Roman" w:cs="Times New Roman"/>
          <w:sz w:val="28"/>
          <w:shd w:val="clear" w:color="auto" w:fill="FFFFFF"/>
          <w:lang w:val="es-US"/>
        </w:rPr>
        <w:t xml:space="preserve"> e ilegales durante</w:t>
      </w:r>
      <w:r w:rsidRPr="006602B3">
        <w:rPr>
          <w:rFonts w:ascii="Times New Roman" w:hAnsi="Times New Roman" w:cs="Times New Roman"/>
          <w:sz w:val="28"/>
          <w:shd w:val="clear" w:color="auto" w:fill="FFFFFF"/>
          <w:lang w:val="es-US"/>
        </w:rPr>
        <w:t xml:space="preserve"> muchos años, siendo reutilizadas y revendidas en múltiples ocasiones. Esta durabilidad plante</w:t>
      </w:r>
      <w:r w:rsidRPr="006602B3">
        <w:rPr>
          <w:rFonts w:ascii="Times New Roman" w:hAnsi="Times New Roman" w:cs="Times New Roman"/>
          <w:sz w:val="28"/>
          <w:shd w:val="clear" w:color="auto" w:fill="FFFFFF"/>
          <w:lang w:val="es-US"/>
        </w:rPr>
        <w:t>a</w:t>
      </w:r>
      <w:r w:rsidRPr="006602B3">
        <w:rPr>
          <w:rFonts w:ascii="Times New Roman" w:hAnsi="Times New Roman" w:cs="Times New Roman"/>
          <w:sz w:val="28"/>
          <w:shd w:val="clear" w:color="auto" w:fill="FFFFFF"/>
          <w:lang w:val="es-US"/>
        </w:rPr>
        <w:t xml:space="preserve"> desafíos</w:t>
      </w:r>
      <w:r w:rsidRPr="006602B3">
        <w:rPr>
          <w:rFonts w:ascii="Times New Roman" w:hAnsi="Times New Roman" w:cs="Times New Roman"/>
          <w:sz w:val="28"/>
          <w:shd w:val="clear" w:color="auto" w:fill="FFFFFF"/>
          <w:lang w:val="es-US"/>
        </w:rPr>
        <w:t xml:space="preserve"> a la hora de diseñar medidas de prevención y control de armas</w:t>
      </w:r>
      <w:r w:rsidRPr="006602B3">
        <w:rPr>
          <w:rFonts w:ascii="Times New Roman" w:hAnsi="Times New Roman" w:cs="Times New Roman"/>
          <w:sz w:val="28"/>
          <w:shd w:val="clear" w:color="auto" w:fill="FFFFFF"/>
          <w:lang w:val="es-US"/>
        </w:rPr>
        <w:t>”</w:t>
      </w:r>
      <w:r w:rsidRPr="006602B3">
        <w:rPr>
          <w:rStyle w:val="Refdenotaalpie"/>
          <w:rFonts w:ascii="Times New Roman" w:hAnsi="Times New Roman" w:cs="Times New Roman"/>
          <w:sz w:val="28"/>
          <w:shd w:val="clear" w:color="auto" w:fill="FFFFFF"/>
          <w:lang w:val="es-US"/>
        </w:rPr>
        <w:footnoteReference w:id="147"/>
      </w:r>
      <w:r w:rsidRPr="006602B3">
        <w:rPr>
          <w:rFonts w:ascii="Times New Roman" w:hAnsi="Times New Roman" w:cs="Times New Roman"/>
          <w:sz w:val="28"/>
          <w:shd w:val="clear" w:color="auto" w:fill="FFFFFF"/>
          <w:lang w:val="es-US"/>
        </w:rPr>
        <w:t xml:space="preserve">. </w:t>
      </w:r>
      <w:r w:rsidRPr="006602B3">
        <w:rPr>
          <w:rFonts w:ascii="Times New Roman" w:hAnsi="Times New Roman" w:cs="Times New Roman"/>
          <w:sz w:val="28"/>
          <w:shd w:val="clear" w:color="auto" w:fill="FFFFFF"/>
          <w:lang w:val="es-US"/>
        </w:rPr>
        <w:t xml:space="preserve"> </w:t>
      </w:r>
    </w:p>
    <w:p w:rsidR="00642B88" w:rsidRPr="006602B3" w:rsidRDefault="006602B3" w:rsidP="002A3781">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egún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último </w:t>
      </w:r>
      <w:r w:rsidRPr="006602B3">
        <w:rPr>
          <w:rFonts w:ascii="Times New Roman" w:hAnsi="Times New Roman" w:cs="Times New Roman"/>
          <w:color w:val="000000" w:themeColor="text1"/>
          <w:sz w:val="28"/>
          <w:szCs w:val="28"/>
          <w:lang w:val="es-ES_tradnl"/>
        </w:rPr>
        <w:t>Estudio mundial sobre el tráfico de armas de fuego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comercialización </w:t>
      </w:r>
      <w:r w:rsidRPr="006602B3">
        <w:rPr>
          <w:rFonts w:ascii="Times New Roman" w:hAnsi="Times New Roman" w:cs="Times New Roman"/>
          <w:color w:val="000000" w:themeColor="text1"/>
          <w:sz w:val="28"/>
          <w:szCs w:val="28"/>
          <w:lang w:val="es-ES_tradnl"/>
        </w:rPr>
        <w:t>tran</w:t>
      </w:r>
      <w:r w:rsidRPr="006602B3">
        <w:rPr>
          <w:rFonts w:ascii="Times New Roman" w:hAnsi="Times New Roman" w:cs="Times New Roman"/>
          <w:color w:val="000000" w:themeColor="text1"/>
          <w:sz w:val="28"/>
          <w:szCs w:val="28"/>
          <w:lang w:val="es-ES_tradnl"/>
        </w:rPr>
        <w:t xml:space="preserve">snacional </w:t>
      </w:r>
      <w:r w:rsidRPr="006602B3">
        <w:rPr>
          <w:rFonts w:ascii="Times New Roman" w:hAnsi="Times New Roman" w:cs="Times New Roman"/>
          <w:color w:val="000000" w:themeColor="text1"/>
          <w:sz w:val="28"/>
          <w:szCs w:val="28"/>
          <w:lang w:val="es-ES_tradnl"/>
        </w:rPr>
        <w:t xml:space="preserve">coexiste con </w:t>
      </w:r>
      <w:r w:rsidRPr="006602B3">
        <w:rPr>
          <w:rFonts w:ascii="Times New Roman" w:hAnsi="Times New Roman" w:cs="Times New Roman"/>
          <w:color w:val="000000" w:themeColor="text1"/>
          <w:sz w:val="28"/>
          <w:szCs w:val="28"/>
          <w:lang w:val="es-ES_tradnl"/>
        </w:rPr>
        <w:t xml:space="preserve">la desviación </w:t>
      </w:r>
      <w:r w:rsidRPr="006602B3">
        <w:rPr>
          <w:rFonts w:ascii="Times New Roman" w:hAnsi="Times New Roman" w:cs="Times New Roman"/>
          <w:color w:val="000000" w:themeColor="text1"/>
          <w:sz w:val="28"/>
          <w:szCs w:val="28"/>
          <w:lang w:val="es-ES_tradnl"/>
        </w:rPr>
        <w:t xml:space="preserve">ilícita </w:t>
      </w:r>
      <w:r w:rsidRPr="006602B3">
        <w:rPr>
          <w:rFonts w:ascii="Times New Roman" w:hAnsi="Times New Roman" w:cs="Times New Roman"/>
          <w:color w:val="000000" w:themeColor="text1"/>
          <w:sz w:val="28"/>
          <w:szCs w:val="28"/>
          <w:lang w:val="es-ES_tradnl"/>
        </w:rPr>
        <w:t xml:space="preserve">de armas </w:t>
      </w:r>
      <w:r w:rsidRPr="006602B3">
        <w:rPr>
          <w:rFonts w:ascii="Times New Roman" w:hAnsi="Times New Roman" w:cs="Times New Roman"/>
          <w:color w:val="000000" w:themeColor="text1"/>
          <w:sz w:val="28"/>
          <w:szCs w:val="28"/>
          <w:lang w:val="es-ES_tradnl"/>
        </w:rPr>
        <w:t>a nivel nacional. Concretamente,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esa investigación mostró </w:t>
      </w:r>
      <w:r w:rsidRPr="006602B3">
        <w:rPr>
          <w:rFonts w:ascii="Times New Roman" w:hAnsi="Times New Roman" w:cs="Times New Roman"/>
          <w:color w:val="000000" w:themeColor="text1"/>
          <w:sz w:val="28"/>
          <w:szCs w:val="28"/>
          <w:lang w:val="es-ES_tradnl"/>
        </w:rPr>
        <w:t>que,</w:t>
      </w:r>
      <w:r w:rsidRPr="006602B3">
        <w:rPr>
          <w:rFonts w:ascii="Times New Roman" w:hAnsi="Times New Roman" w:cs="Times New Roman"/>
          <w:color w:val="000000" w:themeColor="text1"/>
          <w:sz w:val="28"/>
          <w:szCs w:val="28"/>
          <w:lang w:val="es-ES_tradnl"/>
        </w:rPr>
        <w:t xml:space="preserve"> en la mayoría de los casos</w:t>
      </w:r>
      <w:r w:rsidRPr="006602B3">
        <w:rPr>
          <w:rFonts w:ascii="Times New Roman" w:hAnsi="Times New Roman" w:cs="Times New Roman"/>
          <w:color w:val="000000" w:themeColor="text1"/>
          <w:sz w:val="28"/>
          <w:szCs w:val="28"/>
          <w:lang w:val="es-ES_tradnl"/>
        </w:rPr>
        <w:t xml:space="preserve"> estudiados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las incautaciones se hicieron al interior de los países y no en las fronteras.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estudio también encontró que</w:t>
      </w:r>
      <w:r w:rsidRPr="006602B3">
        <w:rPr>
          <w:rFonts w:ascii="Times New Roman" w:hAnsi="Times New Roman" w:cs="Times New Roman"/>
          <w:color w:val="000000" w:themeColor="text1"/>
          <w:sz w:val="28"/>
          <w:szCs w:val="28"/>
          <w:lang w:val="es-ES_tradnl"/>
        </w:rPr>
        <w:t xml:space="preserve"> usualmente el origen ilícito de las armas no proviene del lugar de fabricaci</w:t>
      </w:r>
      <w:r w:rsidRPr="006602B3">
        <w:rPr>
          <w:rFonts w:ascii="Times New Roman" w:hAnsi="Times New Roman" w:cs="Times New Roman"/>
          <w:color w:val="000000" w:themeColor="text1"/>
          <w:sz w:val="28"/>
          <w:szCs w:val="28"/>
          <w:lang w:val="es-ES_tradnl"/>
        </w:rPr>
        <w:t>ón</w:t>
      </w:r>
      <w:r w:rsidRPr="006602B3">
        <w:rPr>
          <w:rFonts w:ascii="Times New Roman" w:hAnsi="Times New Roman" w:cs="Times New Roman"/>
          <w:color w:val="000000" w:themeColor="text1"/>
          <w:sz w:val="28"/>
          <w:szCs w:val="28"/>
          <w:lang w:val="es-ES_tradnl"/>
        </w:rPr>
        <w:t xml:space="preserve"> y de exportación original</w:t>
      </w:r>
      <w:r w:rsidRPr="006602B3">
        <w:rPr>
          <w:rFonts w:ascii="Times New Roman" w:hAnsi="Times New Roman" w:cs="Times New Roman"/>
          <w:color w:val="000000" w:themeColor="text1"/>
          <w:sz w:val="28"/>
          <w:szCs w:val="28"/>
          <w:lang w:val="es-ES_tradnl"/>
        </w:rPr>
        <w:t>, sino que “suele tener un importante componente interno”</w:t>
      </w:r>
      <w:r w:rsidRPr="006602B3">
        <w:rPr>
          <w:rStyle w:val="Refdenotaalpie"/>
          <w:rFonts w:ascii="Times New Roman" w:hAnsi="Times New Roman" w:cs="Times New Roman"/>
          <w:color w:val="000000" w:themeColor="text1"/>
          <w:sz w:val="28"/>
          <w:szCs w:val="28"/>
          <w:lang w:val="es-ES_tradnl"/>
        </w:rPr>
        <w:footnoteReference w:id="148"/>
      </w:r>
      <w:r w:rsidRPr="006602B3">
        <w:rPr>
          <w:rFonts w:ascii="Times New Roman" w:hAnsi="Times New Roman" w:cs="Times New Roman"/>
          <w:color w:val="000000" w:themeColor="text1"/>
          <w:sz w:val="28"/>
          <w:szCs w:val="28"/>
          <w:lang w:val="es-ES_tradnl"/>
        </w:rPr>
        <w:t>. Así, en la mayor parte de los casos, las armas fueron exportadas</w:t>
      </w:r>
      <w:r w:rsidRPr="006602B3">
        <w:rPr>
          <w:rFonts w:ascii="Times New Roman" w:hAnsi="Times New Roman" w:cs="Times New Roman"/>
          <w:color w:val="000000" w:themeColor="text1"/>
          <w:sz w:val="28"/>
          <w:szCs w:val="28"/>
          <w:lang w:val="es-ES_tradnl"/>
        </w:rPr>
        <w:t xml:space="preserve"> legalmente</w:t>
      </w:r>
      <w:r w:rsidRPr="006602B3">
        <w:rPr>
          <w:rFonts w:ascii="Times New Roman" w:hAnsi="Times New Roman" w:cs="Times New Roman"/>
          <w:color w:val="000000" w:themeColor="text1"/>
          <w:sz w:val="28"/>
          <w:szCs w:val="28"/>
          <w:lang w:val="es-ES_tradnl"/>
        </w:rPr>
        <w:t>, de manera que,</w:t>
      </w:r>
      <w:r w:rsidRPr="006602B3">
        <w:rPr>
          <w:rFonts w:ascii="Times New Roman" w:hAnsi="Times New Roman" w:cs="Times New Roman"/>
          <w:color w:val="000000" w:themeColor="text1"/>
          <w:sz w:val="28"/>
          <w:szCs w:val="28"/>
          <w:lang w:val="es-ES_tradnl"/>
        </w:rPr>
        <w:t xml:space="preserve"> en la mayoría de los casos, el país </w:t>
      </w:r>
      <w:r w:rsidRPr="006602B3">
        <w:rPr>
          <w:rFonts w:ascii="Times New Roman" w:hAnsi="Times New Roman" w:cs="Times New Roman"/>
          <w:color w:val="000000" w:themeColor="text1"/>
          <w:sz w:val="28"/>
          <w:szCs w:val="28"/>
          <w:lang w:val="es-ES_tradnl"/>
        </w:rPr>
        <w:t>fabricante</w:t>
      </w:r>
      <w:r w:rsidRPr="006602B3">
        <w:rPr>
          <w:rFonts w:ascii="Times New Roman" w:hAnsi="Times New Roman" w:cs="Times New Roman"/>
          <w:color w:val="000000" w:themeColor="text1"/>
          <w:sz w:val="28"/>
          <w:szCs w:val="28"/>
          <w:lang w:val="es-ES_tradnl"/>
        </w:rPr>
        <w:t xml:space="preserve"> de las armas “no está vinculado con la corriente ilícita”</w:t>
      </w:r>
      <w:r w:rsidRPr="006602B3">
        <w:rPr>
          <w:rStyle w:val="Refdenotaalpie"/>
          <w:rFonts w:ascii="Times New Roman" w:hAnsi="Times New Roman" w:cs="Times New Roman"/>
          <w:color w:val="000000" w:themeColor="text1"/>
          <w:sz w:val="28"/>
          <w:szCs w:val="28"/>
          <w:lang w:val="es-ES_tradnl"/>
        </w:rPr>
        <w:footnoteReference w:id="149"/>
      </w:r>
      <w:r w:rsidRPr="006602B3">
        <w:rPr>
          <w:rFonts w:ascii="Times New Roman" w:hAnsi="Times New Roman" w:cs="Times New Roman"/>
          <w:color w:val="000000" w:themeColor="text1"/>
          <w:sz w:val="28"/>
          <w:szCs w:val="28"/>
          <w:lang w:val="es-ES_tradnl"/>
        </w:rPr>
        <w:t xml:space="preserve"> de forma directa</w:t>
      </w:r>
      <w:r w:rsidRPr="006602B3">
        <w:rPr>
          <w:rFonts w:ascii="Times New Roman" w:hAnsi="Times New Roman" w:cs="Times New Roman"/>
          <w:color w:val="000000" w:themeColor="text1"/>
          <w:sz w:val="28"/>
          <w:szCs w:val="28"/>
          <w:lang w:val="es-ES_tradnl"/>
        </w:rPr>
        <w:t xml:space="preserve">. </w:t>
      </w:r>
    </w:p>
    <w:p w:rsidR="00F46DF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Asimismo, aunque Europa fue el continente en el que se produjeron la mayoría de las armas </w:t>
      </w:r>
      <w:r w:rsidRPr="006602B3">
        <w:rPr>
          <w:rFonts w:ascii="Times New Roman" w:hAnsi="Times New Roman" w:cs="Times New Roman"/>
          <w:color w:val="000000" w:themeColor="text1"/>
          <w:sz w:val="28"/>
          <w:szCs w:val="28"/>
          <w:lang w:val="es-ES_tradnl"/>
        </w:rPr>
        <w:t>incautadas, la corriente ilícita más grande proviene de América del Norte</w:t>
      </w:r>
      <w:r w:rsidRPr="006602B3">
        <w:rPr>
          <w:rFonts w:ascii="Times New Roman" w:hAnsi="Times New Roman" w:cs="Times New Roman"/>
          <w:color w:val="000000" w:themeColor="text1"/>
          <w:sz w:val="28"/>
          <w:szCs w:val="28"/>
          <w:lang w:val="es-ES_tradnl"/>
        </w:rPr>
        <w:t xml:space="preserve"> que </w:t>
      </w:r>
      <w:r w:rsidRPr="006602B3">
        <w:rPr>
          <w:rFonts w:ascii="Times New Roman" w:hAnsi="Times New Roman" w:cs="Times New Roman"/>
          <w:color w:val="000000" w:themeColor="text1"/>
          <w:sz w:val="28"/>
          <w:szCs w:val="28"/>
          <w:lang w:val="es-ES_tradnl"/>
        </w:rPr>
        <w:t>constituy</w:t>
      </w:r>
      <w:r w:rsidRPr="006602B3">
        <w:rPr>
          <w:rFonts w:ascii="Times New Roman" w:hAnsi="Times New Roman" w:cs="Times New Roman"/>
          <w:color w:val="000000" w:themeColor="text1"/>
          <w:sz w:val="28"/>
          <w:szCs w:val="28"/>
          <w:lang w:val="es-ES_tradnl"/>
        </w:rPr>
        <w:t>e “la subregión más destacada donde se identifica el origen ilícito”</w:t>
      </w:r>
      <w:r w:rsidRPr="006602B3">
        <w:rPr>
          <w:rStyle w:val="Refdenotaalpie"/>
          <w:rFonts w:ascii="Times New Roman" w:hAnsi="Times New Roman" w:cs="Times New Roman"/>
          <w:color w:val="000000" w:themeColor="text1"/>
          <w:sz w:val="28"/>
          <w:szCs w:val="28"/>
          <w:lang w:val="es-ES_tradnl"/>
        </w:rPr>
        <w:footnoteReference w:id="150"/>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Por su parte, </w:t>
      </w:r>
      <w:r w:rsidRPr="006602B3">
        <w:rPr>
          <w:rFonts w:ascii="Times New Roman" w:hAnsi="Times New Roman" w:cs="Times New Roman"/>
          <w:color w:val="000000" w:themeColor="text1"/>
          <w:sz w:val="28"/>
          <w:szCs w:val="28"/>
          <w:lang w:val="es-ES_tradnl"/>
        </w:rPr>
        <w:t xml:space="preserve">en </w:t>
      </w:r>
      <w:r w:rsidRPr="006602B3">
        <w:rPr>
          <w:rFonts w:ascii="Times New Roman" w:hAnsi="Times New Roman" w:cs="Times New Roman"/>
          <w:color w:val="000000" w:themeColor="text1"/>
          <w:sz w:val="28"/>
          <w:szCs w:val="28"/>
          <w:lang w:val="es-ES_tradnl"/>
        </w:rPr>
        <w:t>América del Sur</w:t>
      </w:r>
      <w:r w:rsidRPr="006602B3">
        <w:rPr>
          <w:rFonts w:ascii="Times New Roman" w:hAnsi="Times New Roman" w:cs="Times New Roman"/>
          <w:color w:val="000000" w:themeColor="text1"/>
          <w:sz w:val="28"/>
          <w:szCs w:val="28"/>
          <w:lang w:val="es-ES_tradnl"/>
        </w:rPr>
        <w:t xml:space="preserve"> confluyen dos corrientes de tráfico ilegal de armas: </w:t>
      </w:r>
      <w:r w:rsidRPr="006602B3">
        <w:rPr>
          <w:rFonts w:ascii="Times New Roman" w:hAnsi="Times New Roman" w:cs="Times New Roman"/>
          <w:color w:val="000000" w:themeColor="text1"/>
          <w:sz w:val="28"/>
          <w:szCs w:val="28"/>
          <w:lang w:val="es-ES_tradnl"/>
        </w:rPr>
        <w:t>una externa que proviene de América del Norte y una interna</w:t>
      </w:r>
      <w:r w:rsidRPr="006602B3">
        <w:rPr>
          <w:rFonts w:ascii="Times New Roman" w:hAnsi="Times New Roman" w:cs="Times New Roman"/>
          <w:color w:val="000000" w:themeColor="text1"/>
          <w:sz w:val="28"/>
          <w:szCs w:val="28"/>
          <w:lang w:val="es-ES_tradnl"/>
        </w:rPr>
        <w:t xml:space="preserve"> que se produce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al interior y </w:t>
      </w:r>
      <w:r w:rsidRPr="006602B3">
        <w:rPr>
          <w:rFonts w:ascii="Times New Roman" w:hAnsi="Times New Roman" w:cs="Times New Roman"/>
          <w:color w:val="000000" w:themeColor="text1"/>
          <w:sz w:val="28"/>
          <w:szCs w:val="28"/>
          <w:lang w:val="es-ES_tradnl"/>
        </w:rPr>
        <w:t xml:space="preserve">entre los </w:t>
      </w:r>
      <w:r w:rsidRPr="006602B3">
        <w:rPr>
          <w:rFonts w:ascii="Times New Roman" w:hAnsi="Times New Roman" w:cs="Times New Roman"/>
          <w:color w:val="000000" w:themeColor="text1"/>
          <w:sz w:val="28"/>
          <w:szCs w:val="28"/>
          <w:lang w:val="es-ES_tradnl"/>
        </w:rPr>
        <w:t>países latinoamericanos,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como se puede apreciar en el siguiente mapa</w:t>
      </w:r>
      <w:r w:rsidRPr="006602B3">
        <w:rPr>
          <w:rFonts w:ascii="Times New Roman" w:hAnsi="Times New Roman" w:cs="Times New Roman"/>
          <w:color w:val="000000" w:themeColor="text1"/>
          <w:sz w:val="28"/>
          <w:szCs w:val="28"/>
          <w:lang w:val="es-ES_tradnl"/>
        </w:rPr>
        <w:t xml:space="preserve">. </w:t>
      </w:r>
    </w:p>
    <w:p w:rsidR="006018A7" w:rsidRPr="006602B3" w:rsidRDefault="006602B3" w:rsidP="003F75C6">
      <w:pPr>
        <w:pStyle w:val="Prrafodelista"/>
        <w:spacing w:before="0" w:beforeAutospacing="0" w:after="240" w:afterAutospacing="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Mapa 1.</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Principales corrientes transnacionales de tráfico de armas de fuego (rutas identificadas en las armas incautadas), 2016-2017</w:t>
      </w:r>
      <w:r w:rsidRPr="006602B3">
        <w:rPr>
          <w:rStyle w:val="Refdenotaalpie"/>
          <w:rFonts w:ascii="Times New Roman" w:hAnsi="Times New Roman" w:cs="Times New Roman"/>
          <w:b/>
          <w:bCs/>
          <w:color w:val="000000" w:themeColor="text1"/>
          <w:sz w:val="28"/>
          <w:lang w:val="es-ES_tradnl"/>
        </w:rPr>
        <w:footnoteReference w:id="151"/>
      </w:r>
    </w:p>
    <w:p w:rsidR="006018A7" w:rsidRPr="006602B3" w:rsidRDefault="006602B3" w:rsidP="00903B51">
      <w:pPr>
        <w:spacing w:after="240"/>
        <w:ind w:right="-234"/>
        <w:jc w:val="center"/>
        <w:rPr>
          <w:rFonts w:ascii="Times New Roman" w:hAnsi="Times New Roman" w:cs="Times New Roman"/>
          <w:color w:val="000000" w:themeColor="text1"/>
          <w:sz w:val="28"/>
          <w:szCs w:val="28"/>
          <w:lang w:val="es-ES_tradnl"/>
        </w:rPr>
      </w:pPr>
      <w:r w:rsidRPr="006602B3">
        <w:rPr>
          <w:rFonts w:ascii="Times New Roman" w:hAnsi="Times New Roman" w:cs="Times New Roman"/>
          <w:noProof/>
          <w:sz w:val="28"/>
        </w:rPr>
        <w:drawing>
          <wp:inline distT="0" distB="0" distL="0" distR="0" wp14:anchorId="3C5D9C93" wp14:editId="3376C281">
            <wp:extent cx="4892699" cy="41063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542209" name="Imagen 1606542209"/>
                    <pic:cNvPicPr/>
                  </pic:nvPicPr>
                  <pic:blipFill rotWithShape="1">
                    <a:blip r:embed="rId8">
                      <a:extLst>
                        <a:ext uri="{28A0092B-C50C-407E-A947-70E740481C1C}">
                          <a14:useLocalDpi xmlns:a14="http://schemas.microsoft.com/office/drawing/2010/main" val="0"/>
                        </a:ext>
                      </a:extLst>
                    </a:blip>
                    <a:srcRect t="6297"/>
                    <a:stretch/>
                  </pic:blipFill>
                  <pic:spPr bwMode="auto">
                    <a:xfrm>
                      <a:off x="0" y="0"/>
                      <a:ext cx="4953254" cy="4157156"/>
                    </a:xfrm>
                    <a:prstGeom prst="rect">
                      <a:avLst/>
                    </a:prstGeom>
                    <a:ln>
                      <a:noFill/>
                    </a:ln>
                    <a:extLst>
                      <a:ext uri="{53640926-AAD7-44D8-BBD7-CCE9431645EC}">
                        <a14:shadowObscured xmlns:a14="http://schemas.microsoft.com/office/drawing/2010/main"/>
                      </a:ext>
                    </a:extLst>
                  </pic:spPr>
                </pic:pic>
              </a:graphicData>
            </a:graphic>
          </wp:inline>
        </w:drawing>
      </w:r>
    </w:p>
    <w:p w:rsidR="00065C42" w:rsidRPr="006602B3" w:rsidRDefault="006602B3" w:rsidP="00065C42">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Al respecto,</w:t>
      </w:r>
      <w:r w:rsidRPr="006602B3">
        <w:rPr>
          <w:rFonts w:ascii="Times New Roman" w:hAnsi="Times New Roman" w:cs="Times New Roman"/>
          <w:color w:val="000000" w:themeColor="text1"/>
          <w:sz w:val="28"/>
          <w:szCs w:val="28"/>
          <w:lang w:val="es-ES_tradnl"/>
        </w:rPr>
        <w:t xml:space="preserve"> otras investigaciones muestran que el desvío de armas usualmente ocurre </w:t>
      </w:r>
      <w:r w:rsidRPr="006602B3">
        <w:rPr>
          <w:rFonts w:ascii="Times New Roman" w:hAnsi="Times New Roman" w:cs="Times New Roman"/>
          <w:color w:val="000000" w:themeColor="text1"/>
          <w:sz w:val="28"/>
          <w:szCs w:val="28"/>
          <w:lang w:val="es-ES_tradnl"/>
        </w:rPr>
        <w:t>durante</w:t>
      </w:r>
      <w:r w:rsidRPr="006602B3">
        <w:rPr>
          <w:rFonts w:ascii="Times New Roman" w:hAnsi="Times New Roman" w:cs="Times New Roman"/>
          <w:color w:val="000000" w:themeColor="text1"/>
          <w:sz w:val="28"/>
          <w:szCs w:val="28"/>
          <w:lang w:val="es-ES_tradnl"/>
        </w:rPr>
        <w:t xml:space="preserve"> las operaciones de corretaje</w:t>
      </w:r>
      <w:r w:rsidRPr="006602B3">
        <w:rPr>
          <w:rFonts w:ascii="Times New Roman" w:hAnsi="Times New Roman" w:cs="Times New Roman"/>
          <w:color w:val="000000" w:themeColor="text1"/>
          <w:sz w:val="28"/>
          <w:szCs w:val="28"/>
          <w:lang w:val="es-ES_tradnl"/>
        </w:rPr>
        <w:t xml:space="preserve"> y de transporte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que, por regla general, están </w:t>
      </w:r>
      <w:r w:rsidRPr="006602B3">
        <w:rPr>
          <w:rFonts w:ascii="Times New Roman" w:hAnsi="Times New Roman" w:cs="Times New Roman"/>
          <w:color w:val="000000" w:themeColor="text1"/>
          <w:sz w:val="28"/>
          <w:szCs w:val="28"/>
          <w:lang w:val="es-ES_tradnl"/>
        </w:rPr>
        <w:t xml:space="preserve">a cargo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empresas privadas y personas naturales especializadas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aunque</w:t>
      </w:r>
      <w:r w:rsidRPr="006602B3">
        <w:rPr>
          <w:rFonts w:ascii="Times New Roman" w:hAnsi="Times New Roman" w:cs="Times New Roman"/>
          <w:color w:val="000000" w:themeColor="text1"/>
          <w:sz w:val="28"/>
          <w:szCs w:val="28"/>
          <w:lang w:val="es-ES_tradnl"/>
        </w:rPr>
        <w:t xml:space="preserve"> en menor medida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también de </w:t>
      </w:r>
      <w:r w:rsidRPr="006602B3">
        <w:rPr>
          <w:rFonts w:ascii="Times New Roman" w:hAnsi="Times New Roman" w:cs="Times New Roman"/>
          <w:color w:val="000000" w:themeColor="text1"/>
          <w:sz w:val="28"/>
          <w:szCs w:val="28"/>
          <w:lang w:val="es-ES_tradnl"/>
        </w:rPr>
        <w:t>organizaciones que representan los intereses de la industria</w:t>
      </w:r>
      <w:r w:rsidRPr="006602B3">
        <w:rPr>
          <w:rFonts w:ascii="Times New Roman" w:hAnsi="Times New Roman" w:cs="Times New Roman"/>
          <w:color w:val="000000" w:themeColor="text1"/>
          <w:sz w:val="28"/>
          <w:szCs w:val="28"/>
          <w:lang w:val="es-ES_tradnl"/>
        </w:rPr>
        <w:t xml:space="preserve"> bélica</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agencias gubernamentale</w:t>
      </w:r>
      <w:r w:rsidRPr="006602B3">
        <w:rPr>
          <w:rFonts w:ascii="Times New Roman" w:hAnsi="Times New Roman" w:cs="Times New Roman"/>
          <w:color w:val="000000" w:themeColor="text1"/>
          <w:sz w:val="28"/>
          <w:szCs w:val="28"/>
          <w:lang w:val="es-ES_tradnl"/>
        </w:rPr>
        <w:t>s</w:t>
      </w:r>
      <w:r w:rsidRPr="006602B3">
        <w:rPr>
          <w:rStyle w:val="Refdenotaalpie"/>
          <w:rFonts w:ascii="Times New Roman" w:hAnsi="Times New Roman" w:cs="Times New Roman"/>
          <w:color w:val="000000" w:themeColor="text1"/>
          <w:sz w:val="28"/>
          <w:szCs w:val="28"/>
          <w:lang w:val="es-ES_tradnl"/>
        </w:rPr>
        <w:footnoteReference w:id="152"/>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a ausencia de regulación y de control</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efectivos</w:t>
      </w:r>
      <w:r w:rsidRPr="006602B3">
        <w:rPr>
          <w:rFonts w:ascii="Times New Roman" w:hAnsi="Times New Roman" w:cs="Times New Roman"/>
          <w:color w:val="000000" w:themeColor="text1"/>
          <w:sz w:val="28"/>
          <w:szCs w:val="28"/>
          <w:lang w:val="es-ES_tradnl"/>
        </w:rPr>
        <w:t xml:space="preserve"> a nivel global e interno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sobre las operaciones de corretaje</w:t>
      </w:r>
      <w:r w:rsidRPr="006602B3">
        <w:rPr>
          <w:rFonts w:ascii="Times New Roman" w:hAnsi="Times New Roman" w:cs="Times New Roman"/>
          <w:color w:val="000000" w:themeColor="text1"/>
          <w:sz w:val="28"/>
          <w:szCs w:val="28"/>
          <w:lang w:val="es-ES_tradnl"/>
        </w:rPr>
        <w:t xml:space="preserve"> y de transporte</w:t>
      </w:r>
      <w:r w:rsidRPr="006602B3">
        <w:rPr>
          <w:rFonts w:ascii="Times New Roman" w:hAnsi="Times New Roman" w:cs="Times New Roman"/>
          <w:color w:val="000000" w:themeColor="text1"/>
          <w:sz w:val="28"/>
          <w:szCs w:val="28"/>
          <w:lang w:val="es-ES_tradnl"/>
        </w:rPr>
        <w:t xml:space="preserve"> ha generado una “zona gris” e</w:t>
      </w:r>
      <w:r w:rsidRPr="006602B3">
        <w:rPr>
          <w:rFonts w:ascii="Times New Roman" w:hAnsi="Times New Roman" w:cs="Times New Roman"/>
          <w:color w:val="000000" w:themeColor="text1"/>
          <w:sz w:val="28"/>
          <w:szCs w:val="28"/>
          <w:lang w:val="es-ES_tradnl"/>
        </w:rPr>
        <w:t xml:space="preserve">n la comercialización de armamento que </w:t>
      </w:r>
      <w:r w:rsidRPr="006602B3">
        <w:rPr>
          <w:rFonts w:ascii="Times New Roman" w:hAnsi="Times New Roman" w:cs="Times New Roman"/>
          <w:color w:val="000000" w:themeColor="text1"/>
          <w:sz w:val="28"/>
          <w:szCs w:val="28"/>
          <w:lang w:val="es-ES_tradnl"/>
        </w:rPr>
        <w:t>ha sido aprovechada por traficantes individuales de armas</w:t>
      </w:r>
      <w:r w:rsidRPr="006602B3">
        <w:rPr>
          <w:rFonts w:ascii="Times New Roman" w:hAnsi="Times New Roman" w:cs="Times New Roman"/>
          <w:color w:val="000000" w:themeColor="text1"/>
          <w:sz w:val="28"/>
          <w:szCs w:val="28"/>
          <w:lang w:val="es-ES_tradnl"/>
        </w:rPr>
        <w:t>, quienes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suelen tener</w:t>
      </w:r>
      <w:r w:rsidRPr="006602B3">
        <w:rPr>
          <w:rFonts w:ascii="Times New Roman" w:hAnsi="Times New Roman" w:cs="Times New Roman"/>
          <w:color w:val="000000" w:themeColor="text1"/>
          <w:sz w:val="28"/>
          <w:szCs w:val="28"/>
          <w:lang w:val="es-ES_tradnl"/>
        </w:rPr>
        <w:t xml:space="preserve"> experiencia </w:t>
      </w:r>
      <w:r w:rsidRPr="006602B3">
        <w:rPr>
          <w:rFonts w:ascii="Times New Roman" w:hAnsi="Times New Roman" w:cs="Times New Roman"/>
          <w:color w:val="000000" w:themeColor="text1"/>
          <w:sz w:val="28"/>
          <w:szCs w:val="28"/>
          <w:lang w:val="es-ES_tradnl"/>
        </w:rPr>
        <w:t>y contactos con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sector militar y de defensa</w:t>
      </w:r>
      <w:r w:rsidRPr="006602B3">
        <w:rPr>
          <w:rFonts w:ascii="Times New Roman" w:hAnsi="Times New Roman" w:cs="Times New Roman"/>
          <w:color w:val="000000" w:themeColor="text1"/>
          <w:sz w:val="28"/>
          <w:szCs w:val="28"/>
          <w:lang w:val="es-ES_tradnl"/>
        </w:rPr>
        <w:t>, al igual que con redes delictivas organizadas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Usualmente, e</w:t>
      </w:r>
      <w:r w:rsidRPr="006602B3">
        <w:rPr>
          <w:rFonts w:ascii="Times New Roman" w:hAnsi="Times New Roman" w:cs="Times New Roman"/>
          <w:color w:val="000000" w:themeColor="text1"/>
          <w:sz w:val="28"/>
          <w:szCs w:val="28"/>
          <w:lang w:val="es-ES_tradnl"/>
        </w:rPr>
        <w:t xml:space="preserve">sos intermediarios operan </w:t>
      </w:r>
      <w:r w:rsidRPr="006602B3">
        <w:rPr>
          <w:rFonts w:ascii="Times New Roman" w:hAnsi="Times New Roman" w:cs="Times New Roman"/>
          <w:color w:val="000000" w:themeColor="text1"/>
          <w:sz w:val="28"/>
          <w:szCs w:val="28"/>
          <w:lang w:val="es-ES_tradnl"/>
        </w:rPr>
        <w:t>a través de</w:t>
      </w:r>
      <w:r w:rsidRPr="006602B3">
        <w:rPr>
          <w:rFonts w:ascii="Times New Roman" w:hAnsi="Times New Roman" w:cs="Times New Roman"/>
          <w:color w:val="000000" w:themeColor="text1"/>
          <w:sz w:val="28"/>
          <w:szCs w:val="28"/>
          <w:lang w:val="es-ES_tradnl"/>
        </w:rPr>
        <w:t xml:space="preserve"> redes opacas y complejas compuestas por</w:t>
      </w:r>
      <w:r w:rsidRPr="006602B3">
        <w:rPr>
          <w:rFonts w:ascii="Times New Roman" w:hAnsi="Times New Roman" w:cs="Times New Roman"/>
          <w:color w:val="000000" w:themeColor="text1"/>
          <w:sz w:val="28"/>
          <w:szCs w:val="28"/>
          <w:lang w:val="es-ES_tradnl"/>
        </w:rPr>
        <w:t xml:space="preserve"> empresas fantasma, agentes estatales y subcontratistas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se mueven en</w:t>
      </w:r>
      <w:r w:rsidRPr="006602B3">
        <w:rPr>
          <w:rFonts w:ascii="Times New Roman" w:hAnsi="Times New Roman" w:cs="Times New Roman"/>
          <w:color w:val="000000" w:themeColor="text1"/>
          <w:sz w:val="28"/>
          <w:szCs w:val="28"/>
          <w:lang w:val="es-ES_tradnl"/>
        </w:rPr>
        <w:t>tre los mercados legales e ilegales</w:t>
      </w:r>
      <w:r w:rsidRPr="006602B3">
        <w:rPr>
          <w:rFonts w:ascii="Times New Roman" w:hAnsi="Times New Roman" w:cs="Times New Roman"/>
          <w:color w:val="000000" w:themeColor="text1"/>
          <w:sz w:val="28"/>
          <w:szCs w:val="28"/>
          <w:lang w:val="es-ES_tradnl"/>
        </w:rPr>
        <w:t xml:space="preserve"> y suelen </w:t>
      </w:r>
      <w:r w:rsidRPr="006602B3">
        <w:rPr>
          <w:rFonts w:ascii="Times New Roman" w:hAnsi="Times New Roman" w:cs="Times New Roman"/>
          <w:color w:val="000000" w:themeColor="text1"/>
          <w:sz w:val="28"/>
          <w:szCs w:val="28"/>
          <w:lang w:val="es-ES_tradnl"/>
        </w:rPr>
        <w:t xml:space="preserve">desviar las armas </w:t>
      </w:r>
      <w:r w:rsidRPr="006602B3">
        <w:rPr>
          <w:rFonts w:ascii="Times New Roman" w:hAnsi="Times New Roman" w:cs="Times New Roman"/>
          <w:color w:val="000000" w:themeColor="text1"/>
          <w:sz w:val="28"/>
          <w:szCs w:val="28"/>
          <w:lang w:val="es-ES_tradnl"/>
        </w:rPr>
        <w:t>a través de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soborn</w:t>
      </w:r>
      <w:r w:rsidRPr="006602B3">
        <w:rPr>
          <w:rFonts w:ascii="Times New Roman" w:hAnsi="Times New Roman" w:cs="Times New Roman"/>
          <w:color w:val="000000" w:themeColor="text1"/>
          <w:sz w:val="28"/>
          <w:szCs w:val="28"/>
          <w:lang w:val="es-ES_tradnl"/>
        </w:rPr>
        <w:t>os a</w:t>
      </w:r>
      <w:r w:rsidRPr="006602B3">
        <w:rPr>
          <w:rFonts w:ascii="Times New Roman" w:hAnsi="Times New Roman" w:cs="Times New Roman"/>
          <w:color w:val="000000" w:themeColor="text1"/>
          <w:sz w:val="28"/>
          <w:szCs w:val="28"/>
          <w:lang w:val="es-ES_tradnl"/>
        </w:rPr>
        <w:t xml:space="preserve"> empleados públicos de todos los niveles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documentación falsa</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operaciones de </w:t>
      </w:r>
      <w:r w:rsidRPr="006602B3">
        <w:rPr>
          <w:rFonts w:ascii="Times New Roman" w:hAnsi="Times New Roman" w:cs="Times New Roman"/>
          <w:color w:val="000000" w:themeColor="text1"/>
          <w:sz w:val="28"/>
          <w:szCs w:val="28"/>
          <w:lang w:val="es-ES_tradnl"/>
        </w:rPr>
        <w:t xml:space="preserve">blanqueamiento </w:t>
      </w:r>
      <w:r w:rsidRPr="006602B3">
        <w:rPr>
          <w:rFonts w:ascii="Times New Roman" w:hAnsi="Times New Roman" w:cs="Times New Roman"/>
          <w:color w:val="000000" w:themeColor="text1"/>
          <w:sz w:val="28"/>
          <w:szCs w:val="28"/>
          <w:lang w:val="es-ES_tradnl"/>
        </w:rPr>
        <w:t>de capitales</w:t>
      </w:r>
      <w:r w:rsidRPr="006602B3">
        <w:rPr>
          <w:rStyle w:val="Refdenotaalpie"/>
          <w:rFonts w:ascii="Times New Roman" w:hAnsi="Times New Roman" w:cs="Times New Roman"/>
          <w:color w:val="000000" w:themeColor="text1"/>
          <w:sz w:val="28"/>
          <w:szCs w:val="28"/>
          <w:lang w:val="es-ES_tradnl"/>
        </w:rPr>
        <w:footnoteReference w:id="153"/>
      </w:r>
      <w:r w:rsidRPr="006602B3">
        <w:rPr>
          <w:rFonts w:ascii="Times New Roman" w:hAnsi="Times New Roman" w:cs="Times New Roman"/>
          <w:color w:val="000000" w:themeColor="text1"/>
          <w:sz w:val="28"/>
          <w:szCs w:val="28"/>
          <w:lang w:val="es-ES_tradnl"/>
        </w:rPr>
        <w:t xml:space="preserve">. </w:t>
      </w:r>
    </w:p>
    <w:p w:rsidR="00146DC8" w:rsidRPr="006602B3" w:rsidRDefault="006602B3" w:rsidP="00065C42">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Al respecto, la Organización de las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Naciones Unidas diferencia </w:t>
      </w:r>
      <w:r w:rsidRPr="006602B3">
        <w:rPr>
          <w:rFonts w:ascii="Times New Roman" w:hAnsi="Times New Roman" w:cs="Times New Roman"/>
          <w:color w:val="000000" w:themeColor="text1"/>
          <w:sz w:val="28"/>
          <w:szCs w:val="28"/>
          <w:lang w:val="es-ES_tradnl"/>
        </w:rPr>
        <w:t>tres tipos de mercados</w:t>
      </w:r>
      <w:r w:rsidRPr="006602B3">
        <w:rPr>
          <w:rFonts w:ascii="Times New Roman" w:hAnsi="Times New Roman" w:cs="Times New Roman"/>
          <w:color w:val="000000" w:themeColor="text1"/>
          <w:sz w:val="28"/>
          <w:szCs w:val="28"/>
          <w:lang w:val="es-ES_tradnl"/>
        </w:rPr>
        <w:t xml:space="preserve"> de productos bélicos</w:t>
      </w:r>
      <w:r w:rsidRPr="006602B3">
        <w:rPr>
          <w:rFonts w:ascii="Times New Roman" w:hAnsi="Times New Roman" w:cs="Times New Roman"/>
          <w:color w:val="000000" w:themeColor="text1"/>
          <w:sz w:val="28"/>
          <w:szCs w:val="28"/>
          <w:lang w:val="es-ES_tradnl"/>
        </w:rPr>
        <w:t>: los blancos, los grises y los negros</w:t>
      </w:r>
      <w:r w:rsidRPr="006602B3">
        <w:rPr>
          <w:rFonts w:ascii="Times New Roman" w:hAnsi="Times New Roman" w:cs="Times New Roman"/>
          <w:color w:val="000000" w:themeColor="text1"/>
          <w:sz w:val="28"/>
          <w:szCs w:val="28"/>
          <w:lang w:val="es-ES_tradnl"/>
        </w:rPr>
        <w:t xml:space="preserve"> que se presentan tanto a nivel nacional como transnacional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primero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corresponde</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“a venta y adquisición de armas por parte de fabricantes y privados autorizados o empresas estatales fabricantes de armas”</w:t>
      </w:r>
      <w:r w:rsidRPr="006602B3">
        <w:rPr>
          <w:rStyle w:val="Refdenotaalpie"/>
          <w:rFonts w:ascii="Times New Roman" w:hAnsi="Times New Roman" w:cs="Times New Roman"/>
          <w:color w:val="000000" w:themeColor="text1"/>
          <w:sz w:val="28"/>
          <w:szCs w:val="28"/>
          <w:lang w:val="es-ES_tradnl"/>
        </w:rPr>
        <w:footnoteReference w:id="154"/>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y se caracteriza</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porque </w:t>
      </w:r>
      <w:r w:rsidRPr="006602B3">
        <w:rPr>
          <w:rFonts w:ascii="Times New Roman" w:hAnsi="Times New Roman" w:cs="Times New Roman"/>
          <w:color w:val="000000" w:themeColor="text1"/>
          <w:sz w:val="28"/>
          <w:szCs w:val="28"/>
          <w:lang w:val="es-ES_tradnl"/>
        </w:rPr>
        <w:t xml:space="preserve">la comercialización </w:t>
      </w:r>
      <w:r w:rsidRPr="006602B3">
        <w:rPr>
          <w:rFonts w:ascii="Times New Roman" w:hAnsi="Times New Roman" w:cs="Times New Roman"/>
          <w:color w:val="000000" w:themeColor="text1"/>
          <w:sz w:val="28"/>
          <w:szCs w:val="28"/>
          <w:lang w:val="es-ES_tradnl"/>
        </w:rPr>
        <w:t xml:space="preserve">y el destino final de los elementos bélicos </w:t>
      </w:r>
      <w:r w:rsidRPr="006602B3">
        <w:rPr>
          <w:rFonts w:ascii="Times New Roman" w:hAnsi="Times New Roman" w:cs="Times New Roman"/>
          <w:color w:val="000000" w:themeColor="text1"/>
          <w:sz w:val="28"/>
          <w:szCs w:val="28"/>
          <w:lang w:val="es-ES_tradnl"/>
        </w:rPr>
        <w:t>son</w:t>
      </w:r>
      <w:r w:rsidRPr="006602B3">
        <w:rPr>
          <w:rFonts w:ascii="Times New Roman" w:hAnsi="Times New Roman" w:cs="Times New Roman"/>
          <w:color w:val="000000" w:themeColor="text1"/>
          <w:sz w:val="28"/>
          <w:szCs w:val="28"/>
          <w:lang w:val="es-ES_tradnl"/>
        </w:rPr>
        <w:t xml:space="preserve"> legal</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Por su parte, los mercados grises se </w:t>
      </w:r>
      <w:r w:rsidRPr="006602B3">
        <w:rPr>
          <w:rFonts w:ascii="Times New Roman" w:hAnsi="Times New Roman" w:cs="Times New Roman"/>
          <w:color w:val="000000" w:themeColor="text1"/>
          <w:sz w:val="28"/>
          <w:szCs w:val="28"/>
          <w:lang w:val="es-ES_tradnl"/>
        </w:rPr>
        <w:t xml:space="preserve">refieren </w:t>
      </w:r>
      <w:r w:rsidRPr="006602B3">
        <w:rPr>
          <w:rFonts w:ascii="Times New Roman" w:hAnsi="Times New Roman" w:cs="Times New Roman"/>
          <w:color w:val="000000" w:themeColor="text1"/>
          <w:sz w:val="28"/>
          <w:szCs w:val="28"/>
          <w:lang w:val="es-ES_tradnl"/>
        </w:rPr>
        <w:t>a los casos en los que la venta y la distribución iniciales de armas se realizan por medio de los canales legales, pero</w:t>
      </w:r>
      <w:r w:rsidRPr="006602B3">
        <w:rPr>
          <w:rFonts w:ascii="Times New Roman" w:hAnsi="Times New Roman" w:cs="Times New Roman"/>
          <w:color w:val="000000" w:themeColor="text1"/>
          <w:sz w:val="28"/>
          <w:szCs w:val="28"/>
          <w:lang w:val="es-ES_tradnl"/>
        </w:rPr>
        <w:t xml:space="preserve"> la destinación de dichos elemento</w:t>
      </w:r>
      <w:r w:rsidRPr="006602B3">
        <w:rPr>
          <w:rFonts w:ascii="Times New Roman" w:hAnsi="Times New Roman" w:cs="Times New Roman"/>
          <w:color w:val="000000" w:themeColor="text1"/>
          <w:sz w:val="28"/>
          <w:szCs w:val="28"/>
          <w:lang w:val="es-ES_tradnl"/>
        </w:rPr>
        <w:t>s es ilegal. Finalmente, existen los mercados negros en los que “toda la transacción desde el principio se hace de manera ilegal</w:t>
      </w:r>
      <w:r w:rsidRPr="006602B3">
        <w:rPr>
          <w:rFonts w:ascii="Times New Roman" w:hAnsi="Times New Roman" w:cs="Times New Roman"/>
          <w:color w:val="000000" w:themeColor="text1"/>
          <w:sz w:val="28"/>
          <w:szCs w:val="28"/>
          <w:lang w:val="es-ES_tradnl"/>
        </w:rPr>
        <w:t xml:space="preserve">, bien sea porque la venta o la adquisición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 hace entre actores no autorizados o porque se hace por fuera de los canales </w:t>
      </w:r>
      <w:r w:rsidRPr="006602B3">
        <w:rPr>
          <w:rFonts w:ascii="Times New Roman" w:hAnsi="Times New Roman" w:cs="Times New Roman"/>
          <w:color w:val="000000" w:themeColor="text1"/>
          <w:sz w:val="28"/>
          <w:szCs w:val="28"/>
          <w:lang w:val="es-ES_tradnl"/>
        </w:rPr>
        <w:t>legales, al igual que la distribución y el uso final”</w:t>
      </w:r>
      <w:r w:rsidRPr="006602B3">
        <w:rPr>
          <w:rStyle w:val="Refdenotaalpie"/>
          <w:rFonts w:ascii="Times New Roman" w:hAnsi="Times New Roman" w:cs="Times New Roman"/>
          <w:color w:val="000000" w:themeColor="text1"/>
          <w:sz w:val="28"/>
          <w:szCs w:val="28"/>
          <w:lang w:val="es-ES_tradnl"/>
        </w:rPr>
        <w:footnoteReference w:id="155"/>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p>
    <w:p w:rsidR="009D6E9F" w:rsidRPr="006602B3" w:rsidRDefault="006602B3" w:rsidP="000B548B">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 xml:space="preserve">as fronteras entre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mercado legal </w:t>
      </w:r>
      <w:r w:rsidRPr="006602B3">
        <w:rPr>
          <w:rFonts w:ascii="Times New Roman" w:hAnsi="Times New Roman" w:cs="Times New Roman"/>
          <w:color w:val="000000" w:themeColor="text1"/>
          <w:sz w:val="28"/>
          <w:szCs w:val="28"/>
          <w:lang w:val="es-ES_tradnl"/>
        </w:rPr>
        <w:t xml:space="preserve">y </w:t>
      </w:r>
      <w:r w:rsidRPr="006602B3">
        <w:rPr>
          <w:rFonts w:ascii="Times New Roman" w:hAnsi="Times New Roman" w:cs="Times New Roman"/>
          <w:color w:val="000000" w:themeColor="text1"/>
          <w:sz w:val="28"/>
          <w:szCs w:val="28"/>
          <w:lang w:val="es-ES_tradnl"/>
        </w:rPr>
        <w:t>los ilegales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son tenues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como lo demuestra</w:t>
      </w:r>
      <w:r w:rsidRPr="006602B3">
        <w:rPr>
          <w:rFonts w:ascii="Times New Roman" w:hAnsi="Times New Roman" w:cs="Times New Roman"/>
          <w:color w:val="000000" w:themeColor="text1"/>
          <w:sz w:val="28"/>
          <w:szCs w:val="28"/>
          <w:lang w:val="es-ES_tradnl"/>
        </w:rPr>
        <w:t xml:space="preserve">n algunos casos concretos. Así, por ejemplo, </w:t>
      </w:r>
      <w:r w:rsidRPr="006602B3">
        <w:rPr>
          <w:rFonts w:ascii="Times New Roman" w:hAnsi="Times New Roman" w:cs="Times New Roman"/>
          <w:color w:val="000000" w:themeColor="text1"/>
          <w:sz w:val="28"/>
          <w:szCs w:val="28"/>
          <w:lang w:val="es-ES_tradnl"/>
        </w:rPr>
        <w:t xml:space="preserve">el comerciante de armas </w:t>
      </w:r>
      <w:r w:rsidRPr="006602B3">
        <w:rPr>
          <w:rFonts w:ascii="Times New Roman" w:hAnsi="Times New Roman" w:cs="Times New Roman"/>
          <w:color w:val="000000" w:themeColor="text1"/>
          <w:sz w:val="28"/>
          <w:szCs w:val="28"/>
          <w:lang w:val="es-ES_tradnl"/>
        </w:rPr>
        <w:t>V</w:t>
      </w:r>
      <w:r w:rsidRPr="006602B3">
        <w:rPr>
          <w:rFonts w:ascii="Times New Roman" w:hAnsi="Times New Roman" w:cs="Times New Roman"/>
          <w:color w:val="000000" w:themeColor="text1"/>
          <w:sz w:val="28"/>
          <w:szCs w:val="28"/>
          <w:lang w:val="es-ES_tradnl"/>
        </w:rPr>
        <w:t>i</w:t>
      </w:r>
      <w:r w:rsidRPr="006602B3">
        <w:rPr>
          <w:rFonts w:ascii="Times New Roman" w:hAnsi="Times New Roman" w:cs="Times New Roman"/>
          <w:color w:val="000000" w:themeColor="text1"/>
          <w:sz w:val="28"/>
          <w:szCs w:val="28"/>
          <w:lang w:val="es-ES_tradnl"/>
        </w:rPr>
        <w:t xml:space="preserve">ktor Bout, conocido como el Mercader de la muerte, le </w:t>
      </w:r>
      <w:r w:rsidRPr="006602B3">
        <w:rPr>
          <w:rFonts w:ascii="Times New Roman" w:hAnsi="Times New Roman" w:cs="Times New Roman"/>
          <w:color w:val="000000" w:themeColor="text1"/>
          <w:sz w:val="28"/>
          <w:szCs w:val="28"/>
          <w:lang w:val="es-ES_tradnl"/>
        </w:rPr>
        <w:t>prest</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 sus servicios y cooper</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 con Estados democráticos de derecho como los Estados Unidos; organizaciones </w:t>
      </w:r>
      <w:r w:rsidRPr="006602B3">
        <w:rPr>
          <w:rFonts w:ascii="Times New Roman" w:hAnsi="Times New Roman" w:cs="Times New Roman"/>
          <w:color w:val="000000" w:themeColor="text1"/>
          <w:sz w:val="28"/>
          <w:szCs w:val="28"/>
          <w:lang w:val="es-ES_tradnl"/>
        </w:rPr>
        <w:t>internacionales</w:t>
      </w:r>
      <w:r w:rsidRPr="006602B3">
        <w:rPr>
          <w:rFonts w:ascii="Times New Roman" w:hAnsi="Times New Roman" w:cs="Times New Roman"/>
          <w:color w:val="000000" w:themeColor="text1"/>
          <w:sz w:val="28"/>
          <w:szCs w:val="28"/>
          <w:lang w:val="es-ES_tradnl"/>
        </w:rPr>
        <w:t xml:space="preserve"> como Naciones Unidas; </w:t>
      </w:r>
      <w:r w:rsidRPr="006602B3">
        <w:rPr>
          <w:rFonts w:ascii="Times New Roman" w:hAnsi="Times New Roman" w:cs="Times New Roman"/>
          <w:color w:val="000000" w:themeColor="text1"/>
          <w:sz w:val="28"/>
          <w:szCs w:val="28"/>
          <w:lang w:val="es-ES_tradnl"/>
        </w:rPr>
        <w:t>pero también con</w:t>
      </w:r>
      <w:r w:rsidRPr="006602B3">
        <w:rPr>
          <w:rFonts w:ascii="Times New Roman" w:hAnsi="Times New Roman" w:cs="Times New Roman"/>
          <w:color w:val="000000" w:themeColor="text1"/>
          <w:sz w:val="28"/>
          <w:szCs w:val="28"/>
          <w:lang w:val="es-ES_tradnl"/>
        </w:rPr>
        <w:t xml:space="preserve"> grupos al margen de la ley como al-Q</w:t>
      </w:r>
      <w:r w:rsidRPr="006602B3">
        <w:rPr>
          <w:rFonts w:ascii="Times New Roman" w:hAnsi="Times New Roman" w:cs="Times New Roman"/>
          <w:color w:val="000000" w:themeColor="text1"/>
          <w:sz w:val="28"/>
          <w:szCs w:val="28"/>
          <w:lang w:val="es-ES_tradnl"/>
        </w:rPr>
        <w:t>aeda</w:t>
      </w:r>
      <w:r w:rsidRPr="006602B3">
        <w:rPr>
          <w:rFonts w:ascii="Times New Roman" w:hAnsi="Times New Roman" w:cs="Times New Roman"/>
          <w:color w:val="000000" w:themeColor="text1"/>
          <w:sz w:val="28"/>
          <w:szCs w:val="28"/>
          <w:lang w:val="es-ES_tradnl"/>
        </w:rPr>
        <w:t xml:space="preserve"> o las extintas FARC</w:t>
      </w:r>
      <w:r w:rsidRPr="006602B3">
        <w:rPr>
          <w:rStyle w:val="Refdenotaalpie"/>
          <w:rFonts w:ascii="Times New Roman" w:hAnsi="Times New Roman" w:cs="Times New Roman"/>
          <w:color w:val="000000" w:themeColor="text1"/>
          <w:sz w:val="28"/>
          <w:szCs w:val="28"/>
          <w:lang w:val="es-ES_tradnl"/>
        </w:rPr>
        <w:footnoteReference w:id="156"/>
      </w:r>
      <w:r w:rsidRPr="006602B3">
        <w:rPr>
          <w:rFonts w:ascii="Times New Roman" w:hAnsi="Times New Roman" w:cs="Times New Roman"/>
          <w:color w:val="000000" w:themeColor="text1"/>
          <w:sz w:val="28"/>
          <w:szCs w:val="28"/>
          <w:lang w:val="es-ES_tradnl"/>
        </w:rPr>
        <w:t xml:space="preserve">. </w:t>
      </w:r>
    </w:p>
    <w:p w:rsidR="00204B7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w:t>
      </w:r>
      <w:r w:rsidRPr="006602B3">
        <w:rPr>
          <w:rFonts w:ascii="Times New Roman" w:hAnsi="Times New Roman" w:cs="Times New Roman"/>
          <w:color w:val="000000" w:themeColor="text1"/>
          <w:sz w:val="28"/>
          <w:szCs w:val="28"/>
          <w:lang w:val="es-ES_tradnl"/>
        </w:rPr>
        <w:t>América Latina</w:t>
      </w:r>
      <w:r w:rsidRPr="006602B3">
        <w:rPr>
          <w:rFonts w:ascii="Times New Roman" w:hAnsi="Times New Roman" w:cs="Times New Roman"/>
          <w:color w:val="000000" w:themeColor="text1"/>
          <w:sz w:val="28"/>
          <w:szCs w:val="28"/>
          <w:lang w:val="es-ES_tradnl"/>
        </w:rPr>
        <w:t xml:space="preserve">, Colombia es uno de los focos de tráfico ilegal </w:t>
      </w:r>
      <w:r w:rsidRPr="006602B3">
        <w:rPr>
          <w:rFonts w:ascii="Times New Roman" w:hAnsi="Times New Roman" w:cs="Times New Roman"/>
          <w:color w:val="000000" w:themeColor="text1"/>
          <w:sz w:val="28"/>
          <w:szCs w:val="28"/>
          <w:lang w:val="es-ES_tradnl"/>
        </w:rPr>
        <w:t xml:space="preserve">en el que coexisten </w:t>
      </w:r>
      <w:r w:rsidRPr="006602B3">
        <w:rPr>
          <w:rFonts w:ascii="Times New Roman" w:hAnsi="Times New Roman" w:cs="Times New Roman"/>
          <w:color w:val="000000" w:themeColor="text1"/>
          <w:sz w:val="28"/>
          <w:szCs w:val="28"/>
          <w:lang w:val="es-ES_tradnl"/>
        </w:rPr>
        <w:t>mercados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blancos, </w:t>
      </w:r>
      <w:r w:rsidRPr="006602B3">
        <w:rPr>
          <w:rFonts w:ascii="Times New Roman" w:hAnsi="Times New Roman" w:cs="Times New Roman"/>
          <w:color w:val="000000" w:themeColor="text1"/>
          <w:sz w:val="28"/>
          <w:szCs w:val="28"/>
          <w:lang w:val="es-ES_tradnl"/>
        </w:rPr>
        <w:t>grises y negros de elementos bélicos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Así lo demuestra el índice de tráfico ilícito de armas que mide la venta</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la adquisición </w:t>
      </w:r>
      <w:r w:rsidRPr="006602B3">
        <w:rPr>
          <w:rFonts w:ascii="Times New Roman" w:hAnsi="Times New Roman" w:cs="Times New Roman"/>
          <w:color w:val="000000" w:themeColor="text1"/>
          <w:sz w:val="28"/>
          <w:szCs w:val="28"/>
          <w:lang w:val="es-ES_tradnl"/>
        </w:rPr>
        <w:t>il</w:t>
      </w:r>
      <w:r w:rsidRPr="006602B3">
        <w:rPr>
          <w:rFonts w:ascii="Times New Roman" w:hAnsi="Times New Roman" w:cs="Times New Roman"/>
          <w:color w:val="000000" w:themeColor="text1"/>
          <w:sz w:val="28"/>
          <w:szCs w:val="28"/>
          <w:lang w:val="es-ES_tradnl"/>
        </w:rPr>
        <w:t>ícitas</w:t>
      </w:r>
      <w:r w:rsidRPr="006602B3">
        <w:rPr>
          <w:rFonts w:ascii="Times New Roman" w:hAnsi="Times New Roman" w:cs="Times New Roman"/>
          <w:color w:val="000000" w:themeColor="text1"/>
          <w:sz w:val="28"/>
          <w:szCs w:val="28"/>
          <w:lang w:val="es-ES_tradnl"/>
        </w:rPr>
        <w:t>, así como</w:t>
      </w:r>
      <w:r w:rsidRPr="006602B3">
        <w:rPr>
          <w:rFonts w:ascii="Times New Roman" w:hAnsi="Times New Roman" w:cs="Times New Roman"/>
          <w:color w:val="000000" w:themeColor="text1"/>
          <w:sz w:val="28"/>
          <w:szCs w:val="28"/>
          <w:lang w:val="es-ES_tradnl"/>
        </w:rPr>
        <w:t xml:space="preserve"> el desvío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 armas, sus partes y municiones del mercado legal al ilegal al interior de los países</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entre las fronteras nacionales</w:t>
      </w:r>
      <w:r w:rsidRPr="006602B3">
        <w:rPr>
          <w:rStyle w:val="Refdenotaalpie"/>
          <w:rFonts w:ascii="Times New Roman" w:hAnsi="Times New Roman" w:cs="Times New Roman"/>
          <w:color w:val="000000" w:themeColor="text1"/>
          <w:sz w:val="28"/>
          <w:szCs w:val="28"/>
          <w:lang w:val="es-ES_tradnl"/>
        </w:rPr>
        <w:footnoteReference w:id="157"/>
      </w:r>
      <w:r w:rsidRPr="006602B3">
        <w:rPr>
          <w:rFonts w:ascii="Times New Roman" w:hAnsi="Times New Roman" w:cs="Times New Roman"/>
          <w:color w:val="000000" w:themeColor="text1"/>
          <w:sz w:val="28"/>
          <w:szCs w:val="28"/>
          <w:lang w:val="es-ES_tradnl"/>
        </w:rPr>
        <w:t xml:space="preserve">. En efecto,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egún cifras del 2023,</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Colombia está</w:t>
      </w:r>
      <w:r w:rsidRPr="006602B3">
        <w:rPr>
          <w:rFonts w:ascii="Times New Roman" w:hAnsi="Times New Roman" w:cs="Times New Roman"/>
          <w:color w:val="000000" w:themeColor="text1"/>
          <w:sz w:val="28"/>
          <w:szCs w:val="28"/>
          <w:lang w:val="es-ES_tradnl"/>
        </w:rPr>
        <w:t xml:space="preserve"> empatad</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con Brasil, México y Venezuela </w:t>
      </w:r>
      <w:r w:rsidRPr="006602B3">
        <w:rPr>
          <w:rFonts w:ascii="Times New Roman" w:hAnsi="Times New Roman" w:cs="Times New Roman"/>
          <w:color w:val="000000" w:themeColor="text1"/>
          <w:sz w:val="28"/>
          <w:szCs w:val="28"/>
          <w:lang w:val="es-ES_tradnl"/>
        </w:rPr>
        <w:t xml:space="preserve">en </w:t>
      </w:r>
      <w:r w:rsidRPr="006602B3">
        <w:rPr>
          <w:rFonts w:ascii="Times New Roman" w:hAnsi="Times New Roman" w:cs="Times New Roman"/>
          <w:color w:val="000000" w:themeColor="text1"/>
          <w:sz w:val="28"/>
          <w:szCs w:val="28"/>
          <w:lang w:val="es-ES_tradnl"/>
        </w:rPr>
        <w:t xml:space="preserve">el segundo </w:t>
      </w:r>
      <w:r w:rsidRPr="006602B3">
        <w:rPr>
          <w:rFonts w:ascii="Times New Roman" w:hAnsi="Times New Roman" w:cs="Times New Roman"/>
          <w:color w:val="000000" w:themeColor="text1"/>
          <w:sz w:val="28"/>
          <w:szCs w:val="28"/>
          <w:lang w:val="es-ES_tradnl"/>
        </w:rPr>
        <w:t>lugar de</w:t>
      </w:r>
      <w:r w:rsidRPr="006602B3">
        <w:rPr>
          <w:rFonts w:ascii="Times New Roman" w:hAnsi="Times New Roman" w:cs="Times New Roman"/>
          <w:color w:val="000000" w:themeColor="text1"/>
          <w:sz w:val="28"/>
          <w:szCs w:val="28"/>
          <w:lang w:val="es-ES_tradnl"/>
        </w:rPr>
        <w:t xml:space="preserve"> dicho índice </w:t>
      </w:r>
      <w:r w:rsidRPr="006602B3">
        <w:rPr>
          <w:rFonts w:ascii="Times New Roman" w:hAnsi="Times New Roman" w:cs="Times New Roman"/>
          <w:color w:val="000000" w:themeColor="text1"/>
          <w:sz w:val="28"/>
          <w:szCs w:val="28"/>
          <w:lang w:val="es-ES_tradnl"/>
        </w:rPr>
        <w:t xml:space="preserve">con una puntuación de </w:t>
      </w:r>
      <w:r w:rsidRPr="006602B3">
        <w:rPr>
          <w:rFonts w:ascii="Times New Roman" w:hAnsi="Times New Roman" w:cs="Times New Roman"/>
          <w:color w:val="000000" w:themeColor="text1"/>
          <w:sz w:val="28"/>
          <w:szCs w:val="28"/>
          <w:lang w:val="es-ES_tradnl"/>
        </w:rPr>
        <w:t>8</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5</w:t>
      </w:r>
      <w:r w:rsidRPr="006602B3">
        <w:rPr>
          <w:rFonts w:ascii="Times New Roman" w:hAnsi="Times New Roman" w:cs="Times New Roman"/>
          <w:color w:val="000000" w:themeColor="text1"/>
          <w:sz w:val="28"/>
          <w:szCs w:val="28"/>
          <w:lang w:val="es-ES_tradnl"/>
        </w:rPr>
        <w:t>0</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por detrás de Paraguay</w:t>
      </w:r>
      <w:r w:rsidRPr="006602B3">
        <w:rPr>
          <w:rFonts w:ascii="Times New Roman" w:hAnsi="Times New Roman" w:cs="Times New Roman"/>
          <w:color w:val="000000" w:themeColor="text1"/>
          <w:sz w:val="28"/>
          <w:szCs w:val="28"/>
          <w:lang w:val="es-ES_tradnl"/>
        </w:rPr>
        <w:t xml:space="preserve"> que </w:t>
      </w:r>
      <w:r w:rsidRPr="006602B3">
        <w:rPr>
          <w:rFonts w:ascii="Times New Roman" w:hAnsi="Times New Roman" w:cs="Times New Roman"/>
          <w:color w:val="000000" w:themeColor="text1"/>
          <w:sz w:val="28"/>
          <w:szCs w:val="28"/>
          <w:lang w:val="es-ES_tradnl"/>
        </w:rPr>
        <w:t xml:space="preserve">ocupó el primer lugar con </w:t>
      </w:r>
      <w:r w:rsidRPr="006602B3">
        <w:rPr>
          <w:rFonts w:ascii="Times New Roman" w:hAnsi="Times New Roman" w:cs="Times New Roman"/>
          <w:color w:val="000000" w:themeColor="text1"/>
          <w:sz w:val="28"/>
          <w:szCs w:val="28"/>
          <w:lang w:val="es-ES_tradnl"/>
        </w:rPr>
        <w:t>9.0</w:t>
      </w:r>
      <w:r w:rsidRPr="006602B3">
        <w:rPr>
          <w:rFonts w:ascii="Times New Roman" w:hAnsi="Times New Roman" w:cs="Times New Roman"/>
          <w:color w:val="000000" w:themeColor="text1"/>
          <w:sz w:val="28"/>
          <w:szCs w:val="28"/>
          <w:lang w:val="es-ES_tradnl"/>
        </w:rPr>
        <w:t>0</w:t>
      </w:r>
      <w:r w:rsidRPr="006602B3">
        <w:rPr>
          <w:rFonts w:ascii="Times New Roman" w:hAnsi="Times New Roman" w:cs="Times New Roman"/>
          <w:color w:val="000000" w:themeColor="text1"/>
          <w:sz w:val="28"/>
          <w:szCs w:val="28"/>
          <w:lang w:val="es-ES_tradnl"/>
        </w:rPr>
        <w:t xml:space="preserve"> puntos</w:t>
      </w:r>
      <w:r w:rsidRPr="006602B3">
        <w:rPr>
          <w:rFonts w:ascii="Times New Roman" w:hAnsi="Times New Roman" w:cs="Times New Roman"/>
          <w:color w:val="000000" w:themeColor="text1"/>
          <w:sz w:val="28"/>
          <w:szCs w:val="28"/>
          <w:lang w:val="es-ES_tradnl"/>
        </w:rPr>
        <w:t xml:space="preserve"> sobre 10</w:t>
      </w:r>
      <w:r w:rsidRPr="006602B3">
        <w:rPr>
          <w:rFonts w:ascii="Times New Roman" w:hAnsi="Times New Roman" w:cs="Times New Roman"/>
          <w:color w:val="000000" w:themeColor="text1"/>
          <w:sz w:val="28"/>
          <w:szCs w:val="28"/>
          <w:lang w:val="es-ES_tradnl"/>
        </w:rPr>
        <w:t>.00</w:t>
      </w:r>
      <w:r w:rsidRPr="006602B3">
        <w:rPr>
          <w:rStyle w:val="Refdenotaalpie"/>
          <w:rFonts w:ascii="Times New Roman" w:hAnsi="Times New Roman" w:cs="Times New Roman"/>
          <w:color w:val="000000" w:themeColor="text1"/>
          <w:sz w:val="28"/>
          <w:szCs w:val="28"/>
          <w:lang w:val="es-ES_tradnl"/>
        </w:rPr>
        <w:footnoteReference w:id="158"/>
      </w:r>
      <w:r w:rsidRPr="006602B3">
        <w:rPr>
          <w:rFonts w:ascii="Times New Roman" w:hAnsi="Times New Roman" w:cs="Times New Roman"/>
          <w:color w:val="000000" w:themeColor="text1"/>
          <w:sz w:val="28"/>
          <w:szCs w:val="28"/>
          <w:lang w:val="es-ES_tradnl"/>
        </w:rPr>
        <w:t xml:space="preserve">. </w:t>
      </w:r>
    </w:p>
    <w:p w:rsidR="001230C9"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Por otra parte, </w:t>
      </w:r>
      <w:r w:rsidRPr="006602B3">
        <w:rPr>
          <w:rFonts w:ascii="Times New Roman" w:hAnsi="Times New Roman" w:cs="Times New Roman"/>
          <w:color w:val="000000" w:themeColor="text1"/>
          <w:sz w:val="28"/>
          <w:szCs w:val="28"/>
          <w:lang w:val="es-ES_tradnl"/>
        </w:rPr>
        <w:t xml:space="preserve">al </w:t>
      </w:r>
      <w:r w:rsidRPr="006602B3">
        <w:rPr>
          <w:rFonts w:ascii="Times New Roman" w:hAnsi="Times New Roman" w:cs="Times New Roman"/>
          <w:color w:val="000000" w:themeColor="text1"/>
          <w:sz w:val="28"/>
          <w:szCs w:val="28"/>
          <w:lang w:val="es-ES_tradnl"/>
        </w:rPr>
        <w:t>aumenta</w:t>
      </w:r>
      <w:r w:rsidRPr="006602B3">
        <w:rPr>
          <w:rFonts w:ascii="Times New Roman" w:hAnsi="Times New Roman" w:cs="Times New Roman"/>
          <w:color w:val="000000" w:themeColor="text1"/>
          <w:sz w:val="28"/>
          <w:szCs w:val="28"/>
          <w:lang w:val="es-ES_tradnl"/>
        </w:rPr>
        <w:t>r</w:t>
      </w:r>
      <w:r w:rsidRPr="006602B3">
        <w:rPr>
          <w:rFonts w:ascii="Times New Roman" w:hAnsi="Times New Roman" w:cs="Times New Roman"/>
          <w:color w:val="000000" w:themeColor="text1"/>
          <w:sz w:val="28"/>
          <w:szCs w:val="28"/>
          <w:lang w:val="es-ES_tradnl"/>
        </w:rPr>
        <w:t xml:space="preserve"> la disponibilidad </w:t>
      </w:r>
      <w:r w:rsidRPr="006602B3">
        <w:rPr>
          <w:rFonts w:ascii="Times New Roman" w:hAnsi="Times New Roman" w:cs="Times New Roman"/>
          <w:color w:val="000000" w:themeColor="text1"/>
          <w:sz w:val="28"/>
          <w:szCs w:val="28"/>
          <w:lang w:val="es-ES_tradnl"/>
        </w:rPr>
        <w:t xml:space="preserve">de armas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posibilidad de que dichos elementos se</w:t>
      </w:r>
      <w:r w:rsidRPr="006602B3">
        <w:rPr>
          <w:rFonts w:ascii="Times New Roman" w:hAnsi="Times New Roman" w:cs="Times New Roman"/>
          <w:color w:val="000000" w:themeColor="text1"/>
          <w:sz w:val="28"/>
          <w:szCs w:val="28"/>
          <w:lang w:val="es-ES_tradnl"/>
        </w:rPr>
        <w:t xml:space="preserve"> desv</w:t>
      </w:r>
      <w:r w:rsidRPr="006602B3">
        <w:rPr>
          <w:rFonts w:ascii="Times New Roman" w:hAnsi="Times New Roman" w:cs="Times New Roman"/>
          <w:color w:val="000000" w:themeColor="text1"/>
          <w:sz w:val="28"/>
          <w:szCs w:val="28"/>
          <w:lang w:val="es-ES_tradnl"/>
        </w:rPr>
        <w:t>íen</w:t>
      </w:r>
      <w:r w:rsidRPr="006602B3">
        <w:rPr>
          <w:rFonts w:ascii="Times New Roman" w:hAnsi="Times New Roman" w:cs="Times New Roman"/>
          <w:color w:val="000000" w:themeColor="text1"/>
          <w:sz w:val="28"/>
          <w:szCs w:val="28"/>
          <w:lang w:val="es-ES_tradnl"/>
        </w:rPr>
        <w:t xml:space="preserve"> hacia usuarios no autorizados, el comercio internacional </w:t>
      </w:r>
      <w:r w:rsidRPr="006602B3">
        <w:rPr>
          <w:rFonts w:ascii="Times New Roman" w:hAnsi="Times New Roman" w:cs="Times New Roman"/>
          <w:color w:val="000000" w:themeColor="text1"/>
          <w:sz w:val="28"/>
          <w:szCs w:val="28"/>
          <w:lang w:val="es-ES_tradnl"/>
        </w:rPr>
        <w:t xml:space="preserve">inadecuado </w:t>
      </w:r>
      <w:r w:rsidRPr="006602B3">
        <w:rPr>
          <w:rFonts w:ascii="Times New Roman" w:hAnsi="Times New Roman" w:cs="Times New Roman"/>
          <w:color w:val="000000" w:themeColor="text1"/>
          <w:sz w:val="28"/>
          <w:szCs w:val="28"/>
          <w:lang w:val="es-ES_tradnl"/>
        </w:rPr>
        <w:t xml:space="preserve">de armas </w:t>
      </w:r>
      <w:r w:rsidRPr="006602B3">
        <w:rPr>
          <w:rFonts w:ascii="Times New Roman" w:hAnsi="Times New Roman" w:cs="Times New Roman"/>
          <w:color w:val="000000" w:themeColor="text1"/>
          <w:sz w:val="28"/>
          <w:szCs w:val="28"/>
          <w:lang w:val="es-ES_tradnl"/>
        </w:rPr>
        <w:t>es una</w:t>
      </w:r>
      <w:r w:rsidRPr="006602B3">
        <w:rPr>
          <w:rFonts w:ascii="Times New Roman" w:hAnsi="Times New Roman" w:cs="Times New Roman"/>
          <w:color w:val="000000" w:themeColor="text1"/>
          <w:sz w:val="28"/>
          <w:szCs w:val="28"/>
          <w:lang w:val="es-ES_tradnl"/>
        </w:rPr>
        <w:t xml:space="preserve"> fuente de violenci</w:t>
      </w:r>
      <w:r w:rsidRPr="006602B3">
        <w:rPr>
          <w:rFonts w:ascii="Times New Roman" w:hAnsi="Times New Roman" w:cs="Times New Roman"/>
          <w:color w:val="000000" w:themeColor="text1"/>
          <w:sz w:val="28"/>
          <w:szCs w:val="28"/>
          <w:lang w:val="es-ES_tradnl"/>
        </w:rPr>
        <w:t>a, como lo prueban</w:t>
      </w:r>
      <w:r w:rsidRPr="006602B3">
        <w:rPr>
          <w:rFonts w:ascii="Times New Roman" w:hAnsi="Times New Roman" w:cs="Times New Roman"/>
          <w:color w:val="000000" w:themeColor="text1"/>
          <w:sz w:val="28"/>
          <w:szCs w:val="28"/>
          <w:lang w:val="es-ES_tradnl"/>
        </w:rPr>
        <w:t xml:space="preserve"> los siguientes ejemplos</w:t>
      </w:r>
      <w:r w:rsidRPr="006602B3">
        <w:rPr>
          <w:rFonts w:ascii="Times New Roman" w:hAnsi="Times New Roman" w:cs="Times New Roman"/>
          <w:color w:val="000000" w:themeColor="text1"/>
          <w:sz w:val="28"/>
          <w:szCs w:val="28"/>
          <w:lang w:val="es-ES_tradnl"/>
        </w:rPr>
        <w:t xml:space="preserve">. En primer lugar, </w:t>
      </w:r>
      <w:r w:rsidRPr="006602B3">
        <w:rPr>
          <w:rFonts w:ascii="Times New Roman" w:hAnsi="Times New Roman" w:cs="Times New Roman"/>
          <w:color w:val="000000" w:themeColor="text1"/>
          <w:sz w:val="28"/>
          <w:szCs w:val="28"/>
          <w:lang w:val="es-ES_tradnl"/>
        </w:rPr>
        <w:t xml:space="preserve">existe una </w:t>
      </w:r>
      <w:r w:rsidRPr="006602B3">
        <w:rPr>
          <w:rFonts w:ascii="Times New Roman" w:hAnsi="Times New Roman" w:cs="Times New Roman"/>
          <w:color w:val="000000" w:themeColor="text1"/>
          <w:sz w:val="28"/>
          <w:szCs w:val="28"/>
          <w:lang w:val="es-ES_tradnl"/>
        </w:rPr>
        <w:t>corre</w:t>
      </w:r>
      <w:r w:rsidRPr="006602B3">
        <w:rPr>
          <w:rFonts w:ascii="Times New Roman" w:hAnsi="Times New Roman" w:cs="Times New Roman"/>
          <w:color w:val="000000" w:themeColor="text1"/>
          <w:sz w:val="28"/>
          <w:szCs w:val="28"/>
          <w:lang w:val="es-ES_tradnl"/>
        </w:rPr>
        <w:t xml:space="preserve">lación entre </w:t>
      </w:r>
      <w:r w:rsidRPr="006602B3">
        <w:rPr>
          <w:rFonts w:ascii="Times New Roman" w:hAnsi="Times New Roman" w:cs="Times New Roman"/>
          <w:color w:val="000000" w:themeColor="text1"/>
          <w:sz w:val="28"/>
          <w:szCs w:val="28"/>
          <w:lang w:val="es-ES_tradnl"/>
        </w:rPr>
        <w:t>la comercialización irresponsable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no regulada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xml:space="preserve"> no controlada</w:t>
      </w:r>
      <w:r w:rsidRPr="006602B3">
        <w:rPr>
          <w:rFonts w:ascii="Times New Roman" w:hAnsi="Times New Roman" w:cs="Times New Roman"/>
          <w:color w:val="000000" w:themeColor="text1"/>
          <w:sz w:val="28"/>
          <w:szCs w:val="28"/>
          <w:lang w:val="es-ES_tradnl"/>
        </w:rPr>
        <w:t xml:space="preserve"> de armas y </w:t>
      </w:r>
      <w:r w:rsidRPr="006602B3">
        <w:rPr>
          <w:rFonts w:ascii="Times New Roman" w:hAnsi="Times New Roman" w:cs="Times New Roman"/>
          <w:color w:val="000000" w:themeColor="text1"/>
          <w:sz w:val="28"/>
          <w:szCs w:val="28"/>
          <w:lang w:val="es-ES_tradnl"/>
        </w:rPr>
        <w:t>elementos relacionados</w:t>
      </w:r>
      <w:r w:rsidRPr="006602B3">
        <w:rPr>
          <w:rFonts w:ascii="Times New Roman" w:hAnsi="Times New Roman" w:cs="Times New Roman"/>
          <w:color w:val="000000" w:themeColor="text1"/>
          <w:sz w:val="28"/>
          <w:szCs w:val="28"/>
          <w:lang w:val="es-ES_tradnl"/>
        </w:rPr>
        <w:t>, por un lado,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 xml:space="preserve">a </w:t>
      </w:r>
      <w:r w:rsidRPr="006602B3">
        <w:rPr>
          <w:rFonts w:ascii="Times New Roman" w:hAnsi="Times New Roman" w:cs="Times New Roman"/>
          <w:color w:val="000000" w:themeColor="text1"/>
          <w:sz w:val="28"/>
          <w:szCs w:val="28"/>
          <w:lang w:val="es-ES_tradnl"/>
        </w:rPr>
        <w:t>proliferación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situaciones que ponen en riesgo la paz y la seguridad, </w:t>
      </w:r>
      <w:r w:rsidRPr="006602B3">
        <w:rPr>
          <w:rFonts w:ascii="Times New Roman" w:hAnsi="Times New Roman" w:cs="Times New Roman"/>
          <w:color w:val="000000" w:themeColor="text1"/>
          <w:sz w:val="28"/>
          <w:szCs w:val="28"/>
          <w:lang w:val="es-ES_tradnl"/>
        </w:rPr>
        <w:t xml:space="preserve">tales </w:t>
      </w:r>
      <w:r w:rsidRPr="006602B3">
        <w:rPr>
          <w:rFonts w:ascii="Times New Roman" w:hAnsi="Times New Roman" w:cs="Times New Roman"/>
          <w:color w:val="000000" w:themeColor="text1"/>
          <w:sz w:val="28"/>
          <w:szCs w:val="28"/>
          <w:lang w:val="es-ES_tradnl"/>
        </w:rPr>
        <w:t>como los</w:t>
      </w:r>
      <w:r w:rsidRPr="006602B3">
        <w:rPr>
          <w:rFonts w:ascii="Times New Roman" w:hAnsi="Times New Roman" w:cs="Times New Roman"/>
          <w:color w:val="000000" w:themeColor="text1"/>
          <w:sz w:val="28"/>
          <w:szCs w:val="28"/>
          <w:lang w:val="es-ES_tradnl"/>
        </w:rPr>
        <w:t xml:space="preserve"> conflictos armados</w:t>
      </w:r>
      <w:r w:rsidRPr="006602B3">
        <w:rPr>
          <w:rFonts w:ascii="Times New Roman" w:hAnsi="Times New Roman" w:cs="Times New Roman"/>
          <w:color w:val="000000" w:themeColor="text1"/>
          <w:sz w:val="28"/>
          <w:szCs w:val="28"/>
          <w:lang w:val="es-ES_tradnl"/>
        </w:rPr>
        <w:t>, por otro lado</w:t>
      </w:r>
      <w:r w:rsidRPr="006602B3">
        <w:rPr>
          <w:rStyle w:val="Refdenotaalpie"/>
          <w:rFonts w:ascii="Times New Roman" w:hAnsi="Times New Roman" w:cs="Times New Roman"/>
          <w:color w:val="000000" w:themeColor="text1"/>
          <w:sz w:val="28"/>
          <w:szCs w:val="28"/>
          <w:lang w:val="es-ES_tradnl"/>
        </w:rPr>
        <w:footnoteReference w:id="159"/>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p>
    <w:p w:rsidR="00096A8E" w:rsidRPr="006602B3" w:rsidRDefault="006602B3" w:rsidP="00933C4B">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Por ejemplo, en Colombia, </w:t>
      </w:r>
      <w:r w:rsidRPr="006602B3">
        <w:rPr>
          <w:rFonts w:ascii="Times New Roman" w:hAnsi="Times New Roman" w:cs="Times New Roman"/>
          <w:color w:val="000000" w:themeColor="text1"/>
          <w:sz w:val="28"/>
          <w:szCs w:val="28"/>
          <w:lang w:val="es-ES_tradnl"/>
        </w:rPr>
        <w:t>según los estudios disponibles, el tráfico ilegal de</w:t>
      </w:r>
      <w:r w:rsidRPr="006602B3">
        <w:rPr>
          <w:rFonts w:ascii="Times New Roman" w:hAnsi="Times New Roman" w:cs="Times New Roman"/>
          <w:color w:val="000000" w:themeColor="text1"/>
          <w:sz w:val="28"/>
          <w:szCs w:val="28"/>
          <w:lang w:val="es-ES_tradnl"/>
        </w:rPr>
        <w:t xml:space="preserve"> armas convencionales</w:t>
      </w:r>
      <w:r w:rsidRPr="006602B3">
        <w:rPr>
          <w:rFonts w:ascii="Times New Roman" w:hAnsi="Times New Roman" w:cs="Times New Roman"/>
          <w:color w:val="000000" w:themeColor="text1"/>
          <w:sz w:val="28"/>
          <w:szCs w:val="28"/>
          <w:lang w:val="es-ES_tradnl"/>
        </w:rPr>
        <w:t xml:space="preserve"> hacia los grupos </w:t>
      </w:r>
      <w:r w:rsidRPr="006602B3">
        <w:rPr>
          <w:rFonts w:ascii="Times New Roman" w:hAnsi="Times New Roman" w:cs="Times New Roman"/>
          <w:color w:val="000000" w:themeColor="text1"/>
          <w:sz w:val="28"/>
          <w:szCs w:val="28"/>
          <w:lang w:val="es-ES_tradnl"/>
        </w:rPr>
        <w:t>armados ilegales</w:t>
      </w:r>
      <w:r w:rsidRPr="006602B3">
        <w:rPr>
          <w:rFonts w:ascii="Times New Roman" w:hAnsi="Times New Roman" w:cs="Times New Roman"/>
          <w:color w:val="000000" w:themeColor="text1"/>
          <w:sz w:val="28"/>
          <w:szCs w:val="28"/>
          <w:lang w:val="es-ES_tradnl"/>
        </w:rPr>
        <w:t xml:space="preserve"> tiene diversas fuentes</w:t>
      </w:r>
      <w:r w:rsidRPr="006602B3">
        <w:rPr>
          <w:rFonts w:ascii="Times New Roman" w:hAnsi="Times New Roman" w:cs="Times New Roman"/>
          <w:color w:val="000000" w:themeColor="text1"/>
          <w:sz w:val="28"/>
          <w:szCs w:val="28"/>
          <w:lang w:val="es-ES_tradnl"/>
        </w:rPr>
        <w:t>, tales como</w:t>
      </w:r>
      <w:r w:rsidRPr="006602B3">
        <w:rPr>
          <w:rFonts w:ascii="Times New Roman" w:hAnsi="Times New Roman" w:cs="Times New Roman"/>
          <w:color w:val="000000" w:themeColor="text1"/>
          <w:sz w:val="28"/>
          <w:szCs w:val="28"/>
          <w:lang w:val="es-ES_tradnl"/>
        </w:rPr>
        <w:t>: (i) el robo a los arsenales militares de las fuerzas armadas colombianas; (ii) el contrabando de los excedentes de elementos bélicos producidos por el fin de confli</w:t>
      </w:r>
      <w:r w:rsidRPr="006602B3">
        <w:rPr>
          <w:rFonts w:ascii="Times New Roman" w:hAnsi="Times New Roman" w:cs="Times New Roman"/>
          <w:color w:val="000000" w:themeColor="text1"/>
          <w:sz w:val="28"/>
          <w:szCs w:val="28"/>
          <w:lang w:val="es-ES_tradnl"/>
        </w:rPr>
        <w:t>ctos armados en países como los de Centroamérica o de armas robadas en naciones extranjeras como Venezuela y Ecuador; (iii) el contrabando de armas importadas legalmente a otros país cuyo destino final son usuarios no autorizados en Colombia; (iv) el desví</w:t>
      </w:r>
      <w:r w:rsidRPr="006602B3">
        <w:rPr>
          <w:rFonts w:ascii="Times New Roman" w:hAnsi="Times New Roman" w:cs="Times New Roman"/>
          <w:color w:val="000000" w:themeColor="text1"/>
          <w:sz w:val="28"/>
          <w:szCs w:val="28"/>
          <w:lang w:val="es-ES_tradnl"/>
        </w:rPr>
        <w:t xml:space="preserve">o de armas legales que ya están dentro del territorio colombiano y que son vendidas </w:t>
      </w:r>
      <w:r w:rsidRPr="006602B3">
        <w:rPr>
          <w:rFonts w:ascii="Times New Roman" w:hAnsi="Times New Roman" w:cs="Times New Roman"/>
          <w:color w:val="000000" w:themeColor="text1"/>
          <w:sz w:val="28"/>
          <w:szCs w:val="28"/>
          <w:lang w:val="es-ES_tradnl"/>
        </w:rPr>
        <w:t xml:space="preserve">de forma ilegal </w:t>
      </w:r>
      <w:r w:rsidRPr="006602B3">
        <w:rPr>
          <w:rFonts w:ascii="Times New Roman" w:hAnsi="Times New Roman" w:cs="Times New Roman"/>
          <w:color w:val="000000" w:themeColor="text1"/>
          <w:sz w:val="28"/>
          <w:szCs w:val="28"/>
          <w:lang w:val="es-ES_tradnl"/>
        </w:rPr>
        <w:t>por miembros de las fuerzas armadas, empresas de seguridad y civiles a usuarios no autorizados; y (v) el desvió de armas que son importadas a Colombia legal</w:t>
      </w:r>
      <w:r w:rsidRPr="006602B3">
        <w:rPr>
          <w:rFonts w:ascii="Times New Roman" w:hAnsi="Times New Roman" w:cs="Times New Roman"/>
          <w:color w:val="000000" w:themeColor="text1"/>
          <w:sz w:val="28"/>
          <w:szCs w:val="28"/>
          <w:lang w:val="es-ES_tradnl"/>
        </w:rPr>
        <w:t>mente, es decir, con el permiso otorgado por la Industria Militar; o por medio de licencias falsificadas desde otros países, particularmente de los Estados Unidos</w:t>
      </w:r>
      <w:r w:rsidRPr="006602B3">
        <w:rPr>
          <w:rStyle w:val="Refdenotaalpie"/>
          <w:rFonts w:ascii="Times New Roman" w:hAnsi="Times New Roman" w:cs="Times New Roman"/>
          <w:color w:val="000000" w:themeColor="text1"/>
          <w:sz w:val="28"/>
          <w:szCs w:val="28"/>
          <w:lang w:val="es-ES_tradnl"/>
        </w:rPr>
        <w:footnoteReference w:id="160"/>
      </w:r>
      <w:r w:rsidRPr="006602B3">
        <w:rPr>
          <w:rFonts w:ascii="Times New Roman" w:hAnsi="Times New Roman" w:cs="Times New Roman"/>
          <w:color w:val="000000" w:themeColor="text1"/>
          <w:sz w:val="28"/>
          <w:szCs w:val="28"/>
          <w:lang w:val="es-ES_tradnl"/>
        </w:rPr>
        <w:t>. Desde esa perspectiva, el tráfico ilícito de armas</w:t>
      </w:r>
      <w:r w:rsidRPr="006602B3">
        <w:rPr>
          <w:rFonts w:ascii="Times New Roman" w:hAnsi="Times New Roman" w:cs="Times New Roman"/>
          <w:color w:val="000000" w:themeColor="text1"/>
          <w:sz w:val="28"/>
          <w:szCs w:val="28"/>
          <w:lang w:val="es-ES_tradnl"/>
        </w:rPr>
        <w:t xml:space="preserve"> que alimenta el conflicto armado en Colombia</w:t>
      </w:r>
      <w:r w:rsidRPr="006602B3">
        <w:rPr>
          <w:rFonts w:ascii="Times New Roman" w:hAnsi="Times New Roman" w:cs="Times New Roman"/>
          <w:color w:val="000000" w:themeColor="text1"/>
          <w:sz w:val="28"/>
          <w:szCs w:val="28"/>
          <w:lang w:val="es-ES_tradnl"/>
        </w:rPr>
        <w:t xml:space="preserve"> sigue</w:t>
      </w:r>
      <w:r w:rsidRPr="006602B3">
        <w:rPr>
          <w:rFonts w:ascii="Times New Roman" w:hAnsi="Times New Roman" w:cs="Times New Roman"/>
          <w:color w:val="000000" w:themeColor="text1"/>
          <w:sz w:val="28"/>
          <w:szCs w:val="28"/>
          <w:lang w:val="es-ES_tradnl"/>
        </w:rPr>
        <w:t xml:space="preserve"> corrientes internas y externas</w:t>
      </w:r>
      <w:r w:rsidRPr="006602B3">
        <w:rPr>
          <w:rFonts w:ascii="Times New Roman" w:hAnsi="Times New Roman" w:cs="Times New Roman"/>
          <w:color w:val="000000" w:themeColor="text1"/>
          <w:sz w:val="28"/>
          <w:szCs w:val="28"/>
          <w:lang w:val="es-ES_tradnl"/>
        </w:rPr>
        <w:t xml:space="preserve"> de comercio</w:t>
      </w:r>
      <w:r w:rsidRPr="006602B3">
        <w:rPr>
          <w:rFonts w:ascii="Times New Roman" w:hAnsi="Times New Roman" w:cs="Times New Roman"/>
          <w:color w:val="000000" w:themeColor="text1"/>
          <w:sz w:val="28"/>
          <w:szCs w:val="28"/>
          <w:lang w:val="es-ES_tradnl"/>
        </w:rPr>
        <w:t xml:space="preserve"> y está ligado a faltas de control, ausencia de regulación y corrupción</w:t>
      </w:r>
      <w:r w:rsidRPr="006602B3">
        <w:rPr>
          <w:rStyle w:val="Refdenotaalpie"/>
          <w:rFonts w:ascii="Times New Roman" w:hAnsi="Times New Roman" w:cs="Times New Roman"/>
          <w:color w:val="000000" w:themeColor="text1"/>
          <w:sz w:val="28"/>
          <w:szCs w:val="28"/>
          <w:lang w:val="es-ES_tradnl"/>
        </w:rPr>
        <w:footnoteReference w:id="161"/>
      </w:r>
      <w:r w:rsidRPr="006602B3">
        <w:rPr>
          <w:rFonts w:ascii="Times New Roman" w:hAnsi="Times New Roman" w:cs="Times New Roman"/>
          <w:color w:val="000000" w:themeColor="text1"/>
          <w:sz w:val="28"/>
          <w:szCs w:val="28"/>
          <w:lang w:val="es-ES_tradnl"/>
        </w:rPr>
        <w:t xml:space="preserve"> en torno a la comercialización</w:t>
      </w:r>
      <w:r w:rsidRPr="006602B3">
        <w:rPr>
          <w:rFonts w:ascii="Times New Roman" w:hAnsi="Times New Roman" w:cs="Times New Roman"/>
          <w:color w:val="000000" w:themeColor="text1"/>
          <w:sz w:val="28"/>
          <w:szCs w:val="28"/>
          <w:lang w:val="es-ES_tradnl"/>
        </w:rPr>
        <w:t xml:space="preserve"> internacional y nacional</w:t>
      </w:r>
      <w:r w:rsidRPr="006602B3">
        <w:rPr>
          <w:rFonts w:ascii="Times New Roman" w:hAnsi="Times New Roman" w:cs="Times New Roman"/>
          <w:color w:val="000000" w:themeColor="text1"/>
          <w:sz w:val="28"/>
          <w:szCs w:val="28"/>
          <w:lang w:val="es-ES_tradnl"/>
        </w:rPr>
        <w:t xml:space="preserve"> de elementos bélicos. </w:t>
      </w:r>
    </w:p>
    <w:p w:rsidR="00080A1A"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Al respect</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históricamente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nuestro país </w:t>
      </w:r>
      <w:r w:rsidRPr="006602B3">
        <w:rPr>
          <w:rFonts w:ascii="Times New Roman" w:hAnsi="Times New Roman" w:cs="Times New Roman"/>
          <w:color w:val="000000" w:themeColor="text1"/>
          <w:sz w:val="28"/>
          <w:szCs w:val="28"/>
          <w:lang w:val="es-ES_tradnl"/>
        </w:rPr>
        <w:t>las organizaciones armadas ilegales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como los grupos paramilitares y las guerrillas </w:t>
      </w:r>
      <w:r w:rsidRPr="006602B3">
        <w:rPr>
          <w:rFonts w:ascii="Times New Roman" w:hAnsi="Times New Roman" w:cs="Times New Roman"/>
          <w:color w:val="000000" w:themeColor="text1"/>
          <w:sz w:val="28"/>
          <w:szCs w:val="28"/>
          <w:lang w:val="es-ES_tradnl"/>
        </w:rPr>
        <w:t xml:space="preserve">se han armado </w:t>
      </w:r>
      <w:r w:rsidRPr="006602B3">
        <w:rPr>
          <w:rFonts w:ascii="Times New Roman" w:hAnsi="Times New Roman" w:cs="Times New Roman"/>
          <w:color w:val="000000" w:themeColor="text1"/>
          <w:sz w:val="28"/>
          <w:szCs w:val="28"/>
          <w:lang w:val="es-ES_tradnl"/>
        </w:rPr>
        <w:t xml:space="preserve">principalmente </w:t>
      </w:r>
      <w:r w:rsidRPr="006602B3">
        <w:rPr>
          <w:rFonts w:ascii="Times New Roman" w:hAnsi="Times New Roman" w:cs="Times New Roman"/>
          <w:color w:val="000000" w:themeColor="text1"/>
          <w:sz w:val="28"/>
          <w:szCs w:val="28"/>
          <w:lang w:val="es-ES_tradnl"/>
        </w:rPr>
        <w:t>a través del mercado negro</w:t>
      </w:r>
      <w:r w:rsidRPr="006602B3">
        <w:rPr>
          <w:rFonts w:ascii="Times New Roman" w:hAnsi="Times New Roman" w:cs="Times New Roman"/>
          <w:color w:val="000000" w:themeColor="text1"/>
          <w:sz w:val="28"/>
          <w:szCs w:val="28"/>
          <w:lang w:val="es-ES_tradnl"/>
        </w:rPr>
        <w:t xml:space="preserve"> internacional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al punto en el que,</w:t>
      </w:r>
      <w:r w:rsidRPr="006602B3">
        <w:rPr>
          <w:rFonts w:ascii="Times New Roman" w:hAnsi="Times New Roman" w:cs="Times New Roman"/>
          <w:color w:val="000000" w:themeColor="text1"/>
          <w:sz w:val="28"/>
          <w:szCs w:val="28"/>
          <w:lang w:val="es-ES_tradnl"/>
        </w:rPr>
        <w:t xml:space="preserve"> al </w:t>
      </w:r>
      <w:r w:rsidRPr="006602B3">
        <w:rPr>
          <w:rFonts w:ascii="Times New Roman" w:hAnsi="Times New Roman" w:cs="Times New Roman"/>
          <w:color w:val="000000" w:themeColor="text1"/>
          <w:sz w:val="28"/>
          <w:szCs w:val="28"/>
          <w:lang w:val="es-ES_tradnl"/>
        </w:rPr>
        <w:t>menos</w:t>
      </w:r>
      <w:r w:rsidRPr="006602B3">
        <w:rPr>
          <w:rFonts w:ascii="Times New Roman" w:hAnsi="Times New Roman" w:cs="Times New Roman"/>
          <w:color w:val="000000" w:themeColor="text1"/>
          <w:sz w:val="28"/>
          <w:szCs w:val="28"/>
          <w:lang w:val="es-ES_tradnl"/>
        </w:rPr>
        <w:t xml:space="preserve"> hasta el 2005, </w:t>
      </w:r>
      <w:r w:rsidRPr="006602B3">
        <w:rPr>
          <w:rFonts w:ascii="Times New Roman" w:hAnsi="Times New Roman" w:cs="Times New Roman"/>
          <w:color w:val="000000" w:themeColor="text1"/>
          <w:sz w:val="28"/>
          <w:szCs w:val="28"/>
          <w:lang w:val="es-ES_tradnl"/>
        </w:rPr>
        <w:t>se calcula que</w:t>
      </w:r>
      <w:r w:rsidRPr="006602B3">
        <w:rPr>
          <w:rFonts w:ascii="Times New Roman" w:hAnsi="Times New Roman" w:cs="Times New Roman"/>
          <w:color w:val="000000" w:themeColor="text1"/>
          <w:sz w:val="28"/>
          <w:szCs w:val="28"/>
          <w:lang w:val="es-ES_tradnl"/>
        </w:rPr>
        <w:t xml:space="preserve"> por esa vía adquirieron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80%</w:t>
      </w:r>
      <w:r w:rsidRPr="006602B3">
        <w:rPr>
          <w:rFonts w:ascii="Times New Roman" w:hAnsi="Times New Roman" w:cs="Times New Roman"/>
          <w:color w:val="000000" w:themeColor="text1"/>
          <w:sz w:val="28"/>
          <w:szCs w:val="28"/>
          <w:lang w:val="es-ES_tradnl"/>
        </w:rPr>
        <w:t xml:space="preserve"> de su armamento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No obstante</w:t>
      </w:r>
      <w:r w:rsidRPr="006602B3">
        <w:rPr>
          <w:rFonts w:ascii="Times New Roman" w:hAnsi="Times New Roman" w:cs="Times New Roman"/>
          <w:color w:val="000000" w:themeColor="text1"/>
          <w:sz w:val="28"/>
          <w:szCs w:val="28"/>
          <w:lang w:val="es-ES_tradnl"/>
        </w:rPr>
        <w:t>, el mercado gris</w:t>
      </w:r>
      <w:r w:rsidRPr="006602B3">
        <w:rPr>
          <w:rFonts w:ascii="Times New Roman" w:hAnsi="Times New Roman" w:cs="Times New Roman"/>
          <w:color w:val="000000" w:themeColor="text1"/>
          <w:sz w:val="28"/>
          <w:szCs w:val="28"/>
          <w:lang w:val="es-ES_tradnl"/>
        </w:rPr>
        <w:t xml:space="preserve"> transnacional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el que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 xml:space="preserve">adquisición inicial es legal, </w:t>
      </w:r>
      <w:r w:rsidRPr="006602B3">
        <w:rPr>
          <w:rFonts w:ascii="Times New Roman" w:hAnsi="Times New Roman" w:cs="Times New Roman"/>
          <w:color w:val="000000" w:themeColor="text1"/>
          <w:sz w:val="28"/>
          <w:szCs w:val="28"/>
          <w:lang w:val="es-ES_tradnl"/>
        </w:rPr>
        <w:t xml:space="preserve">también </w:t>
      </w:r>
      <w:r w:rsidRPr="006602B3">
        <w:rPr>
          <w:rFonts w:ascii="Times New Roman" w:hAnsi="Times New Roman" w:cs="Times New Roman"/>
          <w:color w:val="000000" w:themeColor="text1"/>
          <w:sz w:val="28"/>
          <w:szCs w:val="28"/>
          <w:lang w:val="es-ES_tradnl"/>
        </w:rPr>
        <w:t xml:space="preserve">constituye una fuente importante de </w:t>
      </w:r>
      <w:r w:rsidRPr="006602B3">
        <w:rPr>
          <w:rFonts w:ascii="Times New Roman" w:hAnsi="Times New Roman" w:cs="Times New Roman"/>
          <w:color w:val="000000" w:themeColor="text1"/>
          <w:sz w:val="28"/>
          <w:szCs w:val="28"/>
          <w:lang w:val="es-ES_tradnl"/>
        </w:rPr>
        <w:t>introducción</w:t>
      </w:r>
      <w:r w:rsidRPr="006602B3">
        <w:rPr>
          <w:rFonts w:ascii="Times New Roman" w:hAnsi="Times New Roman" w:cs="Times New Roman"/>
          <w:color w:val="000000" w:themeColor="text1"/>
          <w:sz w:val="28"/>
          <w:szCs w:val="28"/>
          <w:lang w:val="es-ES_tradnl"/>
        </w:rPr>
        <w:t xml:space="preserve"> de armas</w:t>
      </w:r>
      <w:r w:rsidRPr="006602B3">
        <w:rPr>
          <w:rFonts w:ascii="Times New Roman" w:hAnsi="Times New Roman" w:cs="Times New Roman"/>
          <w:color w:val="000000" w:themeColor="text1"/>
          <w:sz w:val="28"/>
          <w:szCs w:val="28"/>
          <w:lang w:val="es-ES_tradnl"/>
        </w:rPr>
        <w:t xml:space="preserve"> al territorio colombiano</w:t>
      </w:r>
      <w:r w:rsidRPr="006602B3">
        <w:rPr>
          <w:rFonts w:ascii="Times New Roman" w:hAnsi="Times New Roman" w:cs="Times New Roman"/>
          <w:color w:val="000000" w:themeColor="text1"/>
          <w:sz w:val="28"/>
          <w:szCs w:val="28"/>
          <w:lang w:val="es-ES_tradnl"/>
        </w:rPr>
        <w:t xml:space="preserve"> que termina en manos de grupos armados ilegales</w:t>
      </w:r>
      <w:r w:rsidRPr="006602B3">
        <w:rPr>
          <w:rStyle w:val="Refdenotaalpie"/>
          <w:rFonts w:ascii="Times New Roman" w:hAnsi="Times New Roman" w:cs="Times New Roman"/>
          <w:color w:val="000000" w:themeColor="text1"/>
          <w:sz w:val="28"/>
          <w:szCs w:val="28"/>
          <w:lang w:val="es-ES_tradnl"/>
        </w:rPr>
        <w:footnoteReference w:id="162"/>
      </w:r>
      <w:r w:rsidRPr="006602B3">
        <w:rPr>
          <w:rFonts w:ascii="Times New Roman" w:hAnsi="Times New Roman" w:cs="Times New Roman"/>
          <w:color w:val="000000" w:themeColor="text1"/>
          <w:sz w:val="28"/>
          <w:szCs w:val="28"/>
          <w:lang w:val="es-ES_tradnl"/>
        </w:rPr>
        <w:t>.</w:t>
      </w:r>
    </w:p>
    <w:p w:rsidR="00ED060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En ese sentido, u</w:t>
      </w:r>
      <w:r w:rsidRPr="006602B3">
        <w:rPr>
          <w:rFonts w:ascii="Times New Roman" w:hAnsi="Times New Roman" w:cs="Times New Roman"/>
          <w:color w:val="000000" w:themeColor="text1"/>
          <w:sz w:val="28"/>
          <w:szCs w:val="28"/>
          <w:lang w:val="es-ES_tradnl"/>
        </w:rPr>
        <w:t xml:space="preserve">na de las causas por las </w:t>
      </w:r>
      <w:r w:rsidRPr="006602B3">
        <w:rPr>
          <w:rFonts w:ascii="Times New Roman" w:hAnsi="Times New Roman" w:cs="Times New Roman"/>
          <w:color w:val="000000" w:themeColor="text1"/>
          <w:sz w:val="28"/>
          <w:szCs w:val="28"/>
          <w:lang w:val="es-ES_tradnl"/>
        </w:rPr>
        <w:t>cuales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ha sido</w:t>
      </w:r>
      <w:r w:rsidRPr="006602B3">
        <w:rPr>
          <w:rFonts w:ascii="Times New Roman" w:hAnsi="Times New Roman" w:cs="Times New Roman"/>
          <w:color w:val="000000" w:themeColor="text1"/>
          <w:sz w:val="28"/>
          <w:szCs w:val="28"/>
          <w:lang w:val="es-ES_tradnl"/>
        </w:rPr>
        <w:t xml:space="preserve"> posible el desvío de elementos bélicos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hacia organismos armados ilegales</w:t>
      </w:r>
      <w:r w:rsidRPr="006602B3">
        <w:rPr>
          <w:rFonts w:ascii="Times New Roman" w:hAnsi="Times New Roman" w:cs="Times New Roman"/>
          <w:color w:val="000000" w:themeColor="text1"/>
          <w:sz w:val="28"/>
          <w:szCs w:val="28"/>
          <w:lang w:val="es-ES_tradnl"/>
        </w:rPr>
        <w:t xml:space="preserve"> colombianos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otros Estados</w:t>
      </w:r>
      <w:r w:rsidRPr="006602B3">
        <w:rPr>
          <w:rFonts w:ascii="Times New Roman" w:hAnsi="Times New Roman" w:cs="Times New Roman"/>
          <w:color w:val="000000" w:themeColor="text1"/>
          <w:sz w:val="28"/>
          <w:szCs w:val="28"/>
          <w:lang w:val="es-ES_tradnl"/>
        </w:rPr>
        <w:t xml:space="preserve"> incumplen o son laxos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 la aplicación de</w:t>
      </w:r>
      <w:r w:rsidRPr="006602B3">
        <w:rPr>
          <w:rFonts w:ascii="Times New Roman" w:hAnsi="Times New Roman" w:cs="Times New Roman"/>
          <w:color w:val="000000" w:themeColor="text1"/>
          <w:sz w:val="28"/>
          <w:szCs w:val="28"/>
          <w:lang w:val="es-ES_tradnl"/>
        </w:rPr>
        <w:t xml:space="preserve"> mecanismos y procedimientos estab</w:t>
      </w:r>
      <w:r w:rsidRPr="006602B3">
        <w:rPr>
          <w:rFonts w:ascii="Times New Roman" w:hAnsi="Times New Roman" w:cs="Times New Roman"/>
          <w:color w:val="000000" w:themeColor="text1"/>
          <w:sz w:val="28"/>
          <w:szCs w:val="28"/>
          <w:lang w:val="es-ES_tradnl"/>
        </w:rPr>
        <w:t>lecidos particularmente en lo que tiene que ver con el uso o destinación final del armamento”</w:t>
      </w:r>
      <w:r w:rsidRPr="006602B3">
        <w:rPr>
          <w:rStyle w:val="Refdenotaalpie"/>
          <w:rFonts w:ascii="Times New Roman" w:hAnsi="Times New Roman" w:cs="Times New Roman"/>
          <w:color w:val="000000" w:themeColor="text1"/>
          <w:sz w:val="28"/>
          <w:szCs w:val="28"/>
          <w:lang w:val="es-ES_tradnl"/>
        </w:rPr>
        <w:footnoteReference w:id="163"/>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Así</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no hay pruebas</w:t>
      </w:r>
      <w:r w:rsidRPr="006602B3">
        <w:rPr>
          <w:rFonts w:ascii="Times New Roman" w:hAnsi="Times New Roman" w:cs="Times New Roman"/>
          <w:color w:val="000000" w:themeColor="text1"/>
          <w:sz w:val="28"/>
          <w:szCs w:val="28"/>
          <w:lang w:val="es-ES_tradnl"/>
        </w:rPr>
        <w:t xml:space="preserve"> contundentes</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 xml:space="preserve">que otros </w:t>
      </w:r>
      <w:r w:rsidRPr="006602B3">
        <w:rPr>
          <w:rFonts w:ascii="Times New Roman" w:hAnsi="Times New Roman" w:cs="Times New Roman"/>
          <w:color w:val="000000" w:themeColor="text1"/>
          <w:sz w:val="28"/>
          <w:szCs w:val="28"/>
          <w:lang w:val="es-ES_tradnl"/>
        </w:rPr>
        <w:t xml:space="preserve">Estados </w:t>
      </w:r>
      <w:r w:rsidRPr="006602B3">
        <w:rPr>
          <w:rFonts w:ascii="Times New Roman" w:hAnsi="Times New Roman" w:cs="Times New Roman"/>
          <w:color w:val="000000" w:themeColor="text1"/>
          <w:sz w:val="28"/>
          <w:szCs w:val="28"/>
          <w:lang w:val="es-ES_tradnl"/>
        </w:rPr>
        <w:t>ha</w:t>
      </w:r>
      <w:r w:rsidRPr="006602B3">
        <w:rPr>
          <w:rFonts w:ascii="Times New Roman" w:hAnsi="Times New Roman" w:cs="Times New Roman"/>
          <w:color w:val="000000" w:themeColor="text1"/>
          <w:sz w:val="28"/>
          <w:szCs w:val="28"/>
          <w:lang w:val="es-ES_tradnl"/>
        </w:rPr>
        <w:t>yan</w:t>
      </w:r>
      <w:r w:rsidRPr="006602B3">
        <w:rPr>
          <w:rFonts w:ascii="Times New Roman" w:hAnsi="Times New Roman" w:cs="Times New Roman"/>
          <w:color w:val="000000" w:themeColor="text1"/>
          <w:sz w:val="28"/>
          <w:szCs w:val="28"/>
          <w:lang w:val="es-ES_tradnl"/>
        </w:rPr>
        <w:t xml:space="preserve"> autorizado transacciones directas a grupos armados ilegales</w:t>
      </w:r>
      <w:r w:rsidRPr="006602B3">
        <w:rPr>
          <w:rFonts w:ascii="Times New Roman" w:hAnsi="Times New Roman" w:cs="Times New Roman"/>
          <w:color w:val="000000" w:themeColor="text1"/>
          <w:sz w:val="28"/>
          <w:szCs w:val="28"/>
          <w:lang w:val="es-ES_tradnl"/>
        </w:rPr>
        <w:t xml:space="preserve"> colombianos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pero </w:t>
      </w:r>
      <w:r w:rsidRPr="006602B3">
        <w:rPr>
          <w:rFonts w:ascii="Times New Roman" w:hAnsi="Times New Roman" w:cs="Times New Roman"/>
          <w:color w:val="000000" w:themeColor="text1"/>
          <w:sz w:val="28"/>
          <w:szCs w:val="28"/>
          <w:lang w:val="es-ES_tradnl"/>
        </w:rPr>
        <w:t>la evidencia</w:t>
      </w:r>
      <w:r w:rsidRPr="006602B3">
        <w:rPr>
          <w:rFonts w:ascii="Times New Roman" w:hAnsi="Times New Roman" w:cs="Times New Roman"/>
          <w:color w:val="000000" w:themeColor="text1"/>
          <w:sz w:val="28"/>
          <w:szCs w:val="28"/>
          <w:lang w:val="es-ES_tradnl"/>
        </w:rPr>
        <w:t xml:space="preserve"> sí</w:t>
      </w:r>
      <w:r w:rsidRPr="006602B3">
        <w:rPr>
          <w:rFonts w:ascii="Times New Roman" w:hAnsi="Times New Roman" w:cs="Times New Roman"/>
          <w:color w:val="000000" w:themeColor="text1"/>
          <w:sz w:val="28"/>
          <w:szCs w:val="28"/>
          <w:lang w:val="es-ES_tradnl"/>
        </w:rPr>
        <w:t xml:space="preserve"> muestra que </w:t>
      </w:r>
      <w:r w:rsidRPr="006602B3">
        <w:rPr>
          <w:rFonts w:ascii="Times New Roman" w:hAnsi="Times New Roman" w:cs="Times New Roman"/>
          <w:color w:val="000000" w:themeColor="text1"/>
          <w:sz w:val="28"/>
          <w:szCs w:val="28"/>
          <w:lang w:val="es-ES_tradnl"/>
        </w:rPr>
        <w:t>el comercio</w:t>
      </w:r>
      <w:r w:rsidRPr="006602B3">
        <w:rPr>
          <w:rFonts w:ascii="Times New Roman" w:hAnsi="Times New Roman" w:cs="Times New Roman"/>
          <w:color w:val="000000" w:themeColor="text1"/>
          <w:sz w:val="28"/>
          <w:szCs w:val="28"/>
          <w:lang w:val="es-ES_tradnl"/>
        </w:rPr>
        <w:t xml:space="preserve"> de armas</w:t>
      </w:r>
      <w:r w:rsidRPr="006602B3">
        <w:rPr>
          <w:rFonts w:ascii="Times New Roman" w:hAnsi="Times New Roman" w:cs="Times New Roman"/>
          <w:color w:val="000000" w:themeColor="text1"/>
          <w:sz w:val="28"/>
          <w:szCs w:val="28"/>
          <w:lang w:val="es-ES_tradnl"/>
        </w:rPr>
        <w:t xml:space="preserve"> irresponsable </w:t>
      </w:r>
      <w:r w:rsidRPr="006602B3">
        <w:rPr>
          <w:rFonts w:ascii="Times New Roman" w:hAnsi="Times New Roman" w:cs="Times New Roman"/>
          <w:color w:val="000000" w:themeColor="text1"/>
          <w:sz w:val="28"/>
          <w:szCs w:val="28"/>
          <w:lang w:val="es-ES_tradnl"/>
        </w:rPr>
        <w:t>e indebidamente regulado</w:t>
      </w:r>
      <w:r w:rsidRPr="006602B3">
        <w:rPr>
          <w:rFonts w:ascii="Times New Roman" w:hAnsi="Times New Roman" w:cs="Times New Roman"/>
          <w:color w:val="000000" w:themeColor="text1"/>
          <w:sz w:val="28"/>
          <w:szCs w:val="28"/>
          <w:lang w:val="es-ES_tradnl"/>
        </w:rPr>
        <w:t xml:space="preserve"> y controlado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aprovechad</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 por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traficantes </w:t>
      </w:r>
      <w:r w:rsidRPr="006602B3">
        <w:rPr>
          <w:rFonts w:ascii="Times New Roman" w:hAnsi="Times New Roman" w:cs="Times New Roman"/>
          <w:color w:val="000000" w:themeColor="text1"/>
          <w:sz w:val="28"/>
          <w:szCs w:val="28"/>
          <w:lang w:val="es-ES_tradnl"/>
        </w:rPr>
        <w:t>que</w:t>
      </w:r>
      <w:r w:rsidRPr="006602B3">
        <w:rPr>
          <w:rFonts w:ascii="Times New Roman" w:hAnsi="Times New Roman" w:cs="Times New Roman"/>
          <w:color w:val="000000" w:themeColor="text1"/>
          <w:sz w:val="28"/>
          <w:szCs w:val="28"/>
          <w:lang w:val="es-ES_tradnl"/>
        </w:rPr>
        <w:t xml:space="preserve"> operan con autorizaciones legales </w:t>
      </w:r>
      <w:r w:rsidRPr="006602B3">
        <w:rPr>
          <w:rFonts w:ascii="Times New Roman" w:hAnsi="Times New Roman" w:cs="Times New Roman"/>
          <w:color w:val="000000" w:themeColor="text1"/>
          <w:sz w:val="28"/>
          <w:szCs w:val="28"/>
          <w:lang w:val="es-ES_tradnl"/>
        </w:rPr>
        <w:t xml:space="preserve">y/o documentos </w:t>
      </w:r>
      <w:r w:rsidRPr="006602B3">
        <w:rPr>
          <w:rFonts w:ascii="Times New Roman" w:hAnsi="Times New Roman" w:cs="Times New Roman"/>
          <w:color w:val="000000" w:themeColor="text1"/>
          <w:sz w:val="28"/>
          <w:szCs w:val="28"/>
          <w:lang w:val="es-ES_tradnl"/>
        </w:rPr>
        <w:t>fals</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s </w:t>
      </w:r>
      <w:r w:rsidRPr="006602B3">
        <w:rPr>
          <w:rFonts w:ascii="Times New Roman" w:hAnsi="Times New Roman" w:cs="Times New Roman"/>
          <w:color w:val="000000" w:themeColor="text1"/>
          <w:sz w:val="28"/>
          <w:szCs w:val="28"/>
          <w:lang w:val="es-ES_tradnl"/>
        </w:rPr>
        <w:t>para desviar l</w:t>
      </w:r>
      <w:r w:rsidRPr="006602B3">
        <w:rPr>
          <w:rFonts w:ascii="Times New Roman" w:hAnsi="Times New Roman" w:cs="Times New Roman"/>
          <w:color w:val="000000" w:themeColor="text1"/>
          <w:sz w:val="28"/>
          <w:szCs w:val="28"/>
          <w:lang w:val="es-ES_tradnl"/>
        </w:rPr>
        <w:t>os productos bélicos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hacia </w:t>
      </w:r>
      <w:r w:rsidRPr="006602B3">
        <w:rPr>
          <w:rFonts w:ascii="Times New Roman" w:hAnsi="Times New Roman" w:cs="Times New Roman"/>
          <w:color w:val="000000" w:themeColor="text1"/>
          <w:sz w:val="28"/>
          <w:szCs w:val="28"/>
          <w:lang w:val="es-ES_tradnl"/>
        </w:rPr>
        <w:t xml:space="preserve">organizaciones </w:t>
      </w:r>
      <w:r w:rsidRPr="006602B3">
        <w:rPr>
          <w:rFonts w:ascii="Times New Roman" w:hAnsi="Times New Roman" w:cs="Times New Roman"/>
          <w:color w:val="000000" w:themeColor="text1"/>
          <w:sz w:val="28"/>
          <w:szCs w:val="28"/>
          <w:lang w:val="es-ES_tradnl"/>
        </w:rPr>
        <w:t xml:space="preserve">armadas </w:t>
      </w:r>
      <w:r w:rsidRPr="006602B3">
        <w:rPr>
          <w:rFonts w:ascii="Times New Roman" w:hAnsi="Times New Roman" w:cs="Times New Roman"/>
          <w:color w:val="000000" w:themeColor="text1"/>
          <w:sz w:val="28"/>
          <w:szCs w:val="28"/>
          <w:lang w:val="es-ES_tradnl"/>
        </w:rPr>
        <w:t>prohibidas</w:t>
      </w:r>
      <w:r w:rsidRPr="006602B3">
        <w:rPr>
          <w:rFonts w:ascii="Times New Roman" w:hAnsi="Times New Roman" w:cs="Times New Roman"/>
          <w:color w:val="000000" w:themeColor="text1"/>
          <w:sz w:val="28"/>
          <w:szCs w:val="28"/>
          <w:lang w:val="es-ES_tradnl"/>
        </w:rPr>
        <w:t xml:space="preserve"> en Colombia</w:t>
      </w:r>
      <w:r w:rsidRPr="006602B3">
        <w:rPr>
          <w:rStyle w:val="Refdenotaalpie"/>
          <w:rFonts w:ascii="Times New Roman" w:hAnsi="Times New Roman" w:cs="Times New Roman"/>
          <w:color w:val="000000" w:themeColor="text1"/>
          <w:sz w:val="28"/>
          <w:szCs w:val="28"/>
          <w:lang w:val="es-ES_tradnl"/>
        </w:rPr>
        <w:footnoteReference w:id="164"/>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p>
    <w:p w:rsidR="00FD7D32"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 su vez, </w:t>
      </w:r>
      <w:r w:rsidRPr="006602B3">
        <w:rPr>
          <w:rFonts w:ascii="Times New Roman" w:hAnsi="Times New Roman" w:cs="Times New Roman"/>
          <w:color w:val="000000" w:themeColor="text1"/>
          <w:sz w:val="28"/>
          <w:szCs w:val="28"/>
          <w:lang w:val="es-ES_tradnl"/>
        </w:rPr>
        <w:t xml:space="preserve">los conflictos armados </w:t>
      </w:r>
      <w:r w:rsidRPr="006602B3">
        <w:rPr>
          <w:rFonts w:ascii="Times New Roman" w:hAnsi="Times New Roman" w:cs="Times New Roman"/>
          <w:color w:val="000000" w:themeColor="text1"/>
          <w:sz w:val="28"/>
          <w:szCs w:val="28"/>
          <w:lang w:val="es-ES_tradnl"/>
        </w:rPr>
        <w:t>fomentado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por </w:t>
      </w:r>
      <w:r w:rsidRPr="006602B3">
        <w:rPr>
          <w:rFonts w:ascii="Times New Roman" w:hAnsi="Times New Roman" w:cs="Times New Roman"/>
          <w:color w:val="000000" w:themeColor="text1"/>
          <w:sz w:val="28"/>
          <w:szCs w:val="28"/>
          <w:lang w:val="es-ES_tradnl"/>
        </w:rPr>
        <w:t xml:space="preserve">el comercio irresponsable, no regulado y no controlado de armamento </w:t>
      </w:r>
      <w:r w:rsidRPr="006602B3">
        <w:rPr>
          <w:rFonts w:ascii="Times New Roman" w:hAnsi="Times New Roman" w:cs="Times New Roman"/>
          <w:color w:val="000000" w:themeColor="text1"/>
          <w:sz w:val="28"/>
          <w:szCs w:val="28"/>
          <w:lang w:val="es-ES_tradnl"/>
        </w:rPr>
        <w:t>suele</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desembocar</w:t>
      </w:r>
      <w:r w:rsidRPr="006602B3">
        <w:rPr>
          <w:rFonts w:ascii="Times New Roman" w:hAnsi="Times New Roman" w:cs="Times New Roman"/>
          <w:color w:val="000000" w:themeColor="text1"/>
          <w:sz w:val="28"/>
          <w:szCs w:val="28"/>
          <w:lang w:val="es-ES_tradnl"/>
        </w:rPr>
        <w:t xml:space="preserve"> en graves violaciones a</w:t>
      </w:r>
      <w:r w:rsidRPr="006602B3">
        <w:rPr>
          <w:rFonts w:ascii="Times New Roman" w:hAnsi="Times New Roman" w:cs="Times New Roman"/>
          <w:color w:val="000000" w:themeColor="text1"/>
          <w:sz w:val="28"/>
          <w:szCs w:val="28"/>
          <w:lang w:val="es-ES_tradnl"/>
        </w:rPr>
        <w:t xml:space="preserve">l derecho internacional humanitario y a </w:t>
      </w:r>
      <w:r w:rsidRPr="006602B3">
        <w:rPr>
          <w:rFonts w:ascii="Times New Roman" w:hAnsi="Times New Roman" w:cs="Times New Roman"/>
          <w:color w:val="000000" w:themeColor="text1"/>
          <w:sz w:val="28"/>
          <w:szCs w:val="28"/>
          <w:lang w:val="es-ES_tradnl"/>
        </w:rPr>
        <w:t xml:space="preserve">los derechos humanos y </w:t>
      </w:r>
      <w:r w:rsidRPr="006602B3">
        <w:rPr>
          <w:rFonts w:ascii="Times New Roman" w:hAnsi="Times New Roman" w:cs="Times New Roman"/>
          <w:color w:val="000000" w:themeColor="text1"/>
          <w:sz w:val="28"/>
          <w:szCs w:val="28"/>
          <w:lang w:val="es-ES_tradnl"/>
        </w:rPr>
        <w:t>afectar</w:t>
      </w:r>
      <w:r w:rsidRPr="006602B3">
        <w:rPr>
          <w:rFonts w:ascii="Times New Roman" w:hAnsi="Times New Roman" w:cs="Times New Roman"/>
          <w:color w:val="000000" w:themeColor="text1"/>
          <w:sz w:val="28"/>
          <w:szCs w:val="28"/>
          <w:lang w:val="es-ES_tradnl"/>
        </w:rPr>
        <w:t xml:space="preserve"> de forma más intensa a ciertos </w:t>
      </w:r>
      <w:r w:rsidRPr="006602B3">
        <w:rPr>
          <w:rFonts w:ascii="Times New Roman" w:hAnsi="Times New Roman" w:cs="Times New Roman"/>
          <w:color w:val="000000" w:themeColor="text1"/>
          <w:sz w:val="28"/>
          <w:szCs w:val="28"/>
          <w:lang w:val="es-ES_tradnl"/>
        </w:rPr>
        <w:t xml:space="preserve">grupos de la población, </w:t>
      </w:r>
      <w:r w:rsidRPr="006602B3">
        <w:rPr>
          <w:rFonts w:ascii="Times New Roman" w:hAnsi="Times New Roman" w:cs="Times New Roman"/>
          <w:color w:val="000000" w:themeColor="text1"/>
          <w:sz w:val="28"/>
          <w:szCs w:val="28"/>
          <w:lang w:val="es-ES_tradnl"/>
        </w:rPr>
        <w:t xml:space="preserve">especialmente a </w:t>
      </w:r>
      <w:r w:rsidRPr="006602B3">
        <w:rPr>
          <w:rFonts w:ascii="Times New Roman" w:hAnsi="Times New Roman" w:cs="Times New Roman"/>
          <w:color w:val="000000" w:themeColor="text1"/>
          <w:sz w:val="28"/>
          <w:szCs w:val="28"/>
          <w:lang w:val="es-ES_tradnl"/>
        </w:rPr>
        <w:t>los civiles,</w:t>
      </w:r>
      <w:r w:rsidRPr="006602B3">
        <w:rPr>
          <w:rFonts w:ascii="Times New Roman" w:hAnsi="Times New Roman" w:cs="Times New Roman"/>
          <w:color w:val="000000" w:themeColor="text1"/>
          <w:sz w:val="28"/>
          <w:szCs w:val="28"/>
          <w:lang w:val="es-ES_tradnl"/>
        </w:rPr>
        <w:t xml:space="preserve"> las mujeres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los niños</w:t>
      </w:r>
      <w:r w:rsidRPr="006602B3">
        <w:rPr>
          <w:rFonts w:ascii="Times New Roman" w:hAnsi="Times New Roman" w:cs="Times New Roman"/>
          <w:color w:val="000000" w:themeColor="text1"/>
          <w:sz w:val="28"/>
          <w:szCs w:val="28"/>
          <w:lang w:val="es-ES_tradnl"/>
        </w:rPr>
        <w:t xml:space="preserve"> y las personas LGBTIQ+</w:t>
      </w:r>
      <w:r w:rsidRPr="006602B3">
        <w:rPr>
          <w:rStyle w:val="Refdenotaalpie"/>
          <w:rFonts w:ascii="Times New Roman" w:hAnsi="Times New Roman" w:cs="Times New Roman"/>
          <w:color w:val="000000" w:themeColor="text1"/>
          <w:sz w:val="28"/>
          <w:szCs w:val="28"/>
          <w:lang w:val="es-ES_tradnl"/>
        </w:rPr>
        <w:footnoteReference w:id="165"/>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Colombia es una prueba de ello, </w:t>
      </w:r>
      <w:r w:rsidRPr="006602B3">
        <w:rPr>
          <w:rFonts w:ascii="Times New Roman" w:hAnsi="Times New Roman" w:cs="Times New Roman"/>
          <w:color w:val="000000" w:themeColor="text1"/>
          <w:sz w:val="28"/>
          <w:szCs w:val="28"/>
          <w:lang w:val="es-ES_tradnl"/>
        </w:rPr>
        <w:t>como lo demuestra</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por ejemplo,</w:t>
      </w:r>
      <w:r w:rsidRPr="006602B3">
        <w:rPr>
          <w:rFonts w:ascii="Times New Roman" w:hAnsi="Times New Roman" w:cs="Times New Roman"/>
          <w:color w:val="000000" w:themeColor="text1"/>
          <w:sz w:val="28"/>
          <w:szCs w:val="28"/>
          <w:lang w:val="es-ES_tradnl"/>
        </w:rPr>
        <w:t xml:space="preserve"> los hallazgos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 xml:space="preserve">la Comisión de la Verdad </w:t>
      </w:r>
      <w:r w:rsidRPr="006602B3">
        <w:rPr>
          <w:rFonts w:ascii="Times New Roman" w:hAnsi="Times New Roman" w:cs="Times New Roman"/>
          <w:color w:val="000000" w:themeColor="text1"/>
          <w:sz w:val="28"/>
          <w:szCs w:val="28"/>
          <w:lang w:val="es-ES_tradnl"/>
        </w:rPr>
        <w:t>en materia de</w:t>
      </w:r>
      <w:r w:rsidRPr="006602B3">
        <w:rPr>
          <w:rFonts w:ascii="Times New Roman" w:hAnsi="Times New Roman" w:cs="Times New Roman"/>
          <w:color w:val="000000" w:themeColor="text1"/>
          <w:sz w:val="28"/>
          <w:szCs w:val="28"/>
          <w:lang w:val="es-ES_tradnl"/>
        </w:rPr>
        <w:t xml:space="preserve"> violaciones</w:t>
      </w:r>
      <w:r w:rsidRPr="006602B3">
        <w:rPr>
          <w:rFonts w:ascii="Times New Roman" w:hAnsi="Times New Roman" w:cs="Times New Roman"/>
          <w:color w:val="000000" w:themeColor="text1"/>
          <w:sz w:val="28"/>
          <w:szCs w:val="28"/>
          <w:lang w:val="es-ES_tradnl"/>
        </w:rPr>
        <w:t xml:space="preserve"> de derechos humanos </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 infracciones al derecho internacional humanitario </w:t>
      </w:r>
      <w:r w:rsidRPr="006602B3">
        <w:rPr>
          <w:rFonts w:ascii="Times New Roman" w:hAnsi="Times New Roman" w:cs="Times New Roman"/>
          <w:color w:val="000000" w:themeColor="text1"/>
          <w:sz w:val="28"/>
          <w:szCs w:val="28"/>
          <w:lang w:val="es-ES_tradnl"/>
        </w:rPr>
        <w:t>ocurridas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entre 19</w:t>
      </w:r>
      <w:r w:rsidRPr="006602B3">
        <w:rPr>
          <w:rFonts w:ascii="Times New Roman" w:hAnsi="Times New Roman" w:cs="Times New Roman"/>
          <w:color w:val="000000" w:themeColor="text1"/>
          <w:sz w:val="28"/>
          <w:szCs w:val="28"/>
          <w:lang w:val="es-ES_tradnl"/>
        </w:rPr>
        <w:t>58</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2020</w:t>
      </w:r>
      <w:r w:rsidRPr="006602B3">
        <w:rPr>
          <w:rStyle w:val="Refdenotaalpie"/>
          <w:rFonts w:ascii="Times New Roman" w:hAnsi="Times New Roman" w:cs="Times New Roman"/>
          <w:color w:val="000000" w:themeColor="text1"/>
          <w:sz w:val="28"/>
          <w:szCs w:val="28"/>
          <w:lang w:val="es-ES_tradnl"/>
        </w:rPr>
        <w:footnoteReference w:id="166"/>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 ocasión del conflicto armado</w:t>
      </w:r>
      <w:r w:rsidRPr="006602B3">
        <w:rPr>
          <w:rFonts w:ascii="Times New Roman" w:hAnsi="Times New Roman" w:cs="Times New Roman"/>
          <w:color w:val="000000" w:themeColor="text1"/>
          <w:sz w:val="28"/>
          <w:szCs w:val="28"/>
          <w:lang w:val="es-ES_tradnl"/>
        </w:rPr>
        <w:t>, tales como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masacres,</w:t>
      </w:r>
      <w:r w:rsidRPr="006602B3">
        <w:rPr>
          <w:rFonts w:ascii="Times New Roman" w:hAnsi="Times New Roman" w:cs="Times New Roman"/>
          <w:color w:val="000000" w:themeColor="text1"/>
          <w:sz w:val="28"/>
          <w:szCs w:val="28"/>
          <w:lang w:val="es-ES_tradnl"/>
        </w:rPr>
        <w:t xml:space="preserve"> ejecuciones extrajudiciales, asesinatos </w:t>
      </w:r>
      <w:r w:rsidRPr="006602B3">
        <w:rPr>
          <w:rFonts w:ascii="Times New Roman" w:hAnsi="Times New Roman" w:cs="Times New Roman"/>
          <w:color w:val="000000" w:themeColor="text1"/>
          <w:sz w:val="28"/>
          <w:szCs w:val="28"/>
          <w:lang w:val="es-ES_tradnl"/>
        </w:rPr>
        <w:t>selectivos</w:t>
      </w:r>
      <w:r w:rsidRPr="006602B3">
        <w:rPr>
          <w:rFonts w:ascii="Times New Roman" w:hAnsi="Times New Roman" w:cs="Times New Roman"/>
          <w:color w:val="000000" w:themeColor="text1"/>
          <w:sz w:val="28"/>
          <w:szCs w:val="28"/>
          <w:lang w:val="es-ES_tradnl"/>
        </w:rPr>
        <w:t>, desaparici</w:t>
      </w:r>
      <w:r w:rsidRPr="006602B3">
        <w:rPr>
          <w:rFonts w:ascii="Times New Roman" w:hAnsi="Times New Roman" w:cs="Times New Roman"/>
          <w:color w:val="000000" w:themeColor="text1"/>
          <w:sz w:val="28"/>
          <w:szCs w:val="28"/>
          <w:lang w:val="es-ES_tradnl"/>
        </w:rPr>
        <w:t>ones</w:t>
      </w:r>
      <w:r w:rsidRPr="006602B3">
        <w:rPr>
          <w:rFonts w:ascii="Times New Roman" w:hAnsi="Times New Roman" w:cs="Times New Roman"/>
          <w:color w:val="000000" w:themeColor="text1"/>
          <w:sz w:val="28"/>
          <w:szCs w:val="28"/>
          <w:lang w:val="es-ES_tradnl"/>
        </w:rPr>
        <w:t xml:space="preserve"> forzada</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secuestro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torturas, detenciones arbitrarias, violencias sexuales, </w:t>
      </w:r>
      <w:r w:rsidRPr="006602B3">
        <w:rPr>
          <w:rFonts w:ascii="Times New Roman" w:hAnsi="Times New Roman" w:cs="Times New Roman"/>
          <w:color w:val="000000" w:themeColor="text1"/>
          <w:sz w:val="28"/>
          <w:szCs w:val="28"/>
          <w:lang w:val="es-ES_tradnl"/>
        </w:rPr>
        <w:t>ataques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 bienes protegidos o el desplazamiento forzado</w:t>
      </w:r>
      <w:r w:rsidRPr="006602B3">
        <w:rPr>
          <w:rFonts w:ascii="Times New Roman" w:hAnsi="Times New Roman" w:cs="Times New Roman"/>
          <w:color w:val="000000" w:themeColor="text1"/>
          <w:sz w:val="28"/>
          <w:szCs w:val="28"/>
          <w:lang w:val="es-ES_tradnl"/>
        </w:rPr>
        <w:t xml:space="preserve"> y el reclutamiento infantil</w:t>
      </w:r>
      <w:r w:rsidRPr="006602B3">
        <w:rPr>
          <w:rStyle w:val="Refdenotaalpie"/>
          <w:rFonts w:ascii="Times New Roman" w:hAnsi="Times New Roman" w:cs="Times New Roman"/>
          <w:color w:val="000000" w:themeColor="text1"/>
          <w:sz w:val="28"/>
          <w:szCs w:val="28"/>
          <w:lang w:val="es-ES_tradnl"/>
        </w:rPr>
        <w:footnoteReference w:id="167"/>
      </w:r>
      <w:r w:rsidRPr="006602B3">
        <w:rPr>
          <w:rFonts w:ascii="Times New Roman" w:hAnsi="Times New Roman" w:cs="Times New Roman"/>
          <w:color w:val="000000" w:themeColor="text1"/>
          <w:sz w:val="28"/>
          <w:szCs w:val="28"/>
          <w:lang w:val="es-ES_tradnl"/>
        </w:rPr>
        <w:t xml:space="preserve">. </w:t>
      </w:r>
    </w:p>
    <w:p w:rsidR="005B3D5E"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 modo de ilustración, según el Informe Final</w:t>
      </w:r>
      <w:r w:rsidRPr="006602B3">
        <w:rPr>
          <w:rFonts w:ascii="Times New Roman" w:hAnsi="Times New Roman" w:cs="Times New Roman"/>
          <w:color w:val="000000" w:themeColor="text1"/>
          <w:sz w:val="28"/>
          <w:szCs w:val="28"/>
          <w:lang w:val="es-ES_tradnl"/>
        </w:rPr>
        <w:t xml:space="preserve"> de la Comisión de la Verdad</w:t>
      </w:r>
      <w:r w:rsidRPr="006602B3">
        <w:rPr>
          <w:rFonts w:ascii="Times New Roman" w:hAnsi="Times New Roman" w:cs="Times New Roman"/>
          <w:color w:val="000000" w:themeColor="text1"/>
          <w:sz w:val="28"/>
          <w:szCs w:val="28"/>
          <w:lang w:val="es-ES_tradnl"/>
        </w:rPr>
        <w:t xml:space="preserve">, entre 1985 y 2018 </w:t>
      </w:r>
      <w:r w:rsidRPr="006602B3">
        <w:rPr>
          <w:rFonts w:ascii="Times New Roman" w:hAnsi="Times New Roman" w:cs="Times New Roman"/>
          <w:color w:val="000000" w:themeColor="text1"/>
          <w:sz w:val="28"/>
          <w:szCs w:val="28"/>
          <w:lang w:val="es-ES_tradnl"/>
        </w:rPr>
        <w:t xml:space="preserve">se registró la muerte de 450.664 </w:t>
      </w:r>
      <w:r w:rsidRPr="006602B3">
        <w:rPr>
          <w:rFonts w:ascii="Times New Roman" w:hAnsi="Times New Roman" w:cs="Times New Roman"/>
          <w:color w:val="000000" w:themeColor="text1"/>
          <w:sz w:val="28"/>
          <w:szCs w:val="28"/>
          <w:lang w:val="es-ES_tradnl"/>
        </w:rPr>
        <w:t xml:space="preserve">y la desaparición de 121.000 </w:t>
      </w:r>
      <w:r w:rsidRPr="006602B3">
        <w:rPr>
          <w:rFonts w:ascii="Times New Roman" w:hAnsi="Times New Roman" w:cs="Times New Roman"/>
          <w:color w:val="000000" w:themeColor="text1"/>
          <w:sz w:val="28"/>
          <w:szCs w:val="28"/>
          <w:lang w:val="es-ES_tradnl"/>
        </w:rPr>
        <w:t>personas como consecuencia del conflicto armado interno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90</w:t>
      </w:r>
      <w:r w:rsidRPr="006602B3">
        <w:rPr>
          <w:rFonts w:ascii="Times New Roman" w:hAnsi="Times New Roman" w:cs="Times New Roman"/>
          <w:color w:val="000000" w:themeColor="text1"/>
          <w:sz w:val="28"/>
          <w:szCs w:val="28"/>
          <w:lang w:val="es-ES_tradnl"/>
        </w:rPr>
        <w:t>% de los cuales fueron civiles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su gran mayoría, esos </w:t>
      </w:r>
      <w:r w:rsidRPr="006602B3">
        <w:rPr>
          <w:rFonts w:ascii="Times New Roman" w:hAnsi="Times New Roman" w:cs="Times New Roman"/>
          <w:color w:val="000000" w:themeColor="text1"/>
          <w:sz w:val="28"/>
          <w:szCs w:val="28"/>
          <w:lang w:val="es-ES_tradnl"/>
        </w:rPr>
        <w:t>actos violentos</w:t>
      </w:r>
      <w:r w:rsidRPr="006602B3">
        <w:rPr>
          <w:rFonts w:ascii="Times New Roman" w:hAnsi="Times New Roman" w:cs="Times New Roman"/>
          <w:color w:val="000000" w:themeColor="text1"/>
          <w:sz w:val="28"/>
          <w:szCs w:val="28"/>
          <w:lang w:val="es-ES_tradnl"/>
        </w:rPr>
        <w:t xml:space="preserve"> fueron perpetuados por grupos paramilitares (45%)</w:t>
      </w:r>
      <w:r w:rsidRPr="006602B3">
        <w:rPr>
          <w:rFonts w:ascii="Times New Roman" w:hAnsi="Times New Roman" w:cs="Times New Roman"/>
          <w:color w:val="000000" w:themeColor="text1"/>
          <w:sz w:val="28"/>
          <w:szCs w:val="28"/>
          <w:lang w:val="es-ES_tradnl"/>
        </w:rPr>
        <w:t>, por guerrillas (27%) y</w:t>
      </w:r>
      <w:r w:rsidRPr="006602B3">
        <w:rPr>
          <w:rFonts w:ascii="Times New Roman" w:hAnsi="Times New Roman" w:cs="Times New Roman"/>
          <w:color w:val="000000" w:themeColor="text1"/>
          <w:sz w:val="28"/>
          <w:szCs w:val="28"/>
          <w:lang w:val="es-ES_tradnl"/>
        </w:rPr>
        <w:t>, en menor medida,</w:t>
      </w:r>
      <w:r w:rsidRPr="006602B3">
        <w:rPr>
          <w:rFonts w:ascii="Times New Roman" w:hAnsi="Times New Roman" w:cs="Times New Roman"/>
          <w:color w:val="000000" w:themeColor="text1"/>
          <w:sz w:val="28"/>
          <w:szCs w:val="28"/>
          <w:lang w:val="es-ES_tradnl"/>
        </w:rPr>
        <w:t xml:space="preserve"> por agentes del Estado (</w:t>
      </w:r>
      <w:r w:rsidRPr="006602B3">
        <w:rPr>
          <w:rFonts w:ascii="Times New Roman" w:hAnsi="Times New Roman" w:cs="Times New Roman"/>
          <w:color w:val="000000" w:themeColor="text1"/>
          <w:sz w:val="28"/>
          <w:szCs w:val="28"/>
          <w:lang w:val="es-ES_tradnl"/>
        </w:rPr>
        <w:t>12%).</w:t>
      </w:r>
      <w:r w:rsidRPr="006602B3">
        <w:rPr>
          <w:rFonts w:ascii="Times New Roman" w:hAnsi="Times New Roman" w:cs="Times New Roman"/>
          <w:color w:val="000000" w:themeColor="text1"/>
          <w:sz w:val="28"/>
          <w:szCs w:val="28"/>
          <w:lang w:val="es-ES_tradnl"/>
        </w:rPr>
        <w:t xml:space="preserve"> De manera similar, entre 1990 y 2018</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50.770 personas </w:t>
      </w:r>
      <w:r w:rsidRPr="006602B3">
        <w:rPr>
          <w:rFonts w:ascii="Times New Roman" w:hAnsi="Times New Roman" w:cs="Times New Roman"/>
          <w:color w:val="000000" w:themeColor="text1"/>
          <w:sz w:val="28"/>
          <w:szCs w:val="28"/>
          <w:lang w:val="es-ES_tradnl"/>
        </w:rPr>
        <w:t>fueron</w:t>
      </w:r>
      <w:r w:rsidRPr="006602B3">
        <w:rPr>
          <w:rFonts w:ascii="Times New Roman" w:hAnsi="Times New Roman" w:cs="Times New Roman"/>
          <w:color w:val="000000" w:themeColor="text1"/>
          <w:sz w:val="28"/>
          <w:szCs w:val="28"/>
          <w:lang w:val="es-ES_tradnl"/>
        </w:rPr>
        <w:t xml:space="preserve"> secuestradas o tomadas como rehenes en el marco del conflicto, </w:t>
      </w:r>
      <w:r w:rsidRPr="006602B3">
        <w:rPr>
          <w:rFonts w:ascii="Times New Roman" w:hAnsi="Times New Roman" w:cs="Times New Roman"/>
          <w:color w:val="000000" w:themeColor="text1"/>
          <w:sz w:val="28"/>
          <w:szCs w:val="28"/>
          <w:lang w:val="es-ES_tradnl"/>
        </w:rPr>
        <w:t>principal</w:t>
      </w:r>
      <w:r w:rsidRPr="006602B3">
        <w:rPr>
          <w:rFonts w:ascii="Times New Roman" w:hAnsi="Times New Roman" w:cs="Times New Roman"/>
          <w:color w:val="000000" w:themeColor="text1"/>
          <w:sz w:val="28"/>
          <w:szCs w:val="28"/>
          <w:lang w:val="es-ES_tradnl"/>
        </w:rPr>
        <w:t>mente por las extintas FARC-EP (40%)</w:t>
      </w:r>
      <w:r w:rsidRPr="006602B3">
        <w:rPr>
          <w:rStyle w:val="Refdenotaalpie"/>
          <w:rFonts w:ascii="Times New Roman" w:hAnsi="Times New Roman" w:cs="Times New Roman"/>
          <w:color w:val="000000" w:themeColor="text1"/>
          <w:sz w:val="28"/>
          <w:szCs w:val="28"/>
          <w:lang w:val="es-ES_tradnl"/>
        </w:rPr>
        <w:footnoteReference w:id="168"/>
      </w:r>
      <w:r w:rsidRPr="006602B3">
        <w:rPr>
          <w:rFonts w:ascii="Times New Roman" w:hAnsi="Times New Roman" w:cs="Times New Roman"/>
          <w:color w:val="000000" w:themeColor="text1"/>
          <w:sz w:val="28"/>
          <w:szCs w:val="28"/>
          <w:lang w:val="es-ES_tradnl"/>
        </w:rPr>
        <w:t xml:space="preserve">. </w:t>
      </w:r>
    </w:p>
    <w:p w:rsidR="00DD0915"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Adicionalmente, el conflicto armado ha afectado de forma desproporcionada a niños, niñas y adolescentes</w:t>
      </w:r>
      <w:r w:rsidRPr="006602B3">
        <w:rPr>
          <w:rFonts w:ascii="Times New Roman" w:hAnsi="Times New Roman" w:cs="Times New Roman"/>
          <w:color w:val="000000" w:themeColor="text1"/>
          <w:sz w:val="28"/>
          <w:szCs w:val="28"/>
          <w:lang w:val="es-ES_tradnl"/>
        </w:rPr>
        <w:t>. Por ejemplo, en el 2022</w:t>
      </w:r>
      <w:r w:rsidRPr="006602B3">
        <w:rPr>
          <w:rFonts w:ascii="Times New Roman" w:hAnsi="Times New Roman" w:cs="Times New Roman"/>
          <w:color w:val="000000" w:themeColor="text1"/>
          <w:sz w:val="28"/>
          <w:szCs w:val="28"/>
          <w:lang w:val="es-ES_tradnl"/>
        </w:rPr>
        <w:t xml:space="preserve"> el 30% de las personas registradas en el Registro Único de Víctimas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adelante RUV) </w:t>
      </w:r>
      <w:r w:rsidRPr="006602B3">
        <w:rPr>
          <w:rFonts w:ascii="Times New Roman" w:hAnsi="Times New Roman" w:cs="Times New Roman"/>
          <w:color w:val="000000" w:themeColor="text1"/>
          <w:sz w:val="28"/>
          <w:szCs w:val="28"/>
          <w:lang w:val="es-ES_tradnl"/>
        </w:rPr>
        <w:t>fueron personas de menos de 18 años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 la misma manera, como consecuencia del conflicto interno m</w:t>
      </w:r>
      <w:r w:rsidRPr="006602B3">
        <w:rPr>
          <w:rFonts w:ascii="Times New Roman" w:hAnsi="Times New Roman" w:cs="Times New Roman"/>
          <w:color w:val="000000" w:themeColor="text1"/>
          <w:sz w:val="28"/>
          <w:szCs w:val="28"/>
          <w:lang w:val="es-ES_tradnl"/>
        </w:rPr>
        <w:t>iles de ellos se convirtieron en huérfanos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no pudieron educarse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fueron testigos o víctimas de hechos atroces, </w:t>
      </w:r>
      <w:r w:rsidRPr="006602B3">
        <w:rPr>
          <w:rFonts w:ascii="Times New Roman" w:hAnsi="Times New Roman" w:cs="Times New Roman"/>
          <w:color w:val="000000" w:themeColor="text1"/>
          <w:sz w:val="28"/>
          <w:szCs w:val="28"/>
          <w:lang w:val="es-ES_tradnl"/>
        </w:rPr>
        <w:t>tales como el reclutamiento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que afectó</w:t>
      </w:r>
      <w:r w:rsidRPr="006602B3">
        <w:rPr>
          <w:rFonts w:ascii="Times New Roman" w:hAnsi="Times New Roman" w:cs="Times New Roman"/>
          <w:color w:val="000000" w:themeColor="text1"/>
          <w:sz w:val="28"/>
          <w:szCs w:val="28"/>
          <w:lang w:val="es-ES_tradnl"/>
        </w:rPr>
        <w:t xml:space="preserve"> por l</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 menos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 </w:t>
      </w:r>
      <w:r w:rsidRPr="006602B3">
        <w:rPr>
          <w:rFonts w:ascii="Times New Roman" w:hAnsi="Times New Roman" w:cs="Times New Roman"/>
          <w:color w:val="000000" w:themeColor="text1"/>
          <w:sz w:val="28"/>
          <w:szCs w:val="28"/>
          <w:lang w:val="es-ES_tradnl"/>
        </w:rPr>
        <w:t>35.641</w:t>
      </w:r>
      <w:r w:rsidRPr="006602B3">
        <w:rPr>
          <w:rFonts w:ascii="Times New Roman" w:hAnsi="Times New Roman" w:cs="Times New Roman"/>
          <w:color w:val="000000" w:themeColor="text1"/>
          <w:sz w:val="28"/>
          <w:szCs w:val="28"/>
          <w:lang w:val="es-ES_tradnl"/>
        </w:rPr>
        <w:t xml:space="preserve"> menores de edad</w:t>
      </w:r>
      <w:r w:rsidRPr="006602B3">
        <w:rPr>
          <w:rFonts w:ascii="Times New Roman" w:hAnsi="Times New Roman" w:cs="Times New Roman"/>
          <w:color w:val="000000" w:themeColor="text1"/>
          <w:sz w:val="28"/>
          <w:szCs w:val="28"/>
          <w:lang w:val="es-ES_tradnl"/>
        </w:rPr>
        <w:t xml:space="preserve"> entre 1986 y 2017</w:t>
      </w:r>
      <w:r w:rsidRPr="006602B3">
        <w:rPr>
          <w:rStyle w:val="Refdenotaalpie"/>
          <w:rFonts w:ascii="Times New Roman" w:hAnsi="Times New Roman" w:cs="Times New Roman"/>
          <w:color w:val="000000" w:themeColor="text1"/>
          <w:sz w:val="28"/>
          <w:szCs w:val="28"/>
          <w:lang w:val="es-ES_tradnl"/>
        </w:rPr>
        <w:footnoteReference w:id="169"/>
      </w:r>
      <w:r w:rsidRPr="006602B3">
        <w:rPr>
          <w:rFonts w:ascii="Times New Roman" w:hAnsi="Times New Roman" w:cs="Times New Roman"/>
          <w:color w:val="000000" w:themeColor="text1"/>
          <w:sz w:val="28"/>
          <w:szCs w:val="28"/>
          <w:lang w:val="es-ES_tradnl"/>
        </w:rPr>
        <w:t xml:space="preserve">. </w:t>
      </w:r>
    </w:p>
    <w:p w:rsidR="0026070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De la misma manera, el conflicto armado</w:t>
      </w:r>
      <w:r w:rsidRPr="006602B3">
        <w:rPr>
          <w:rFonts w:ascii="Times New Roman" w:hAnsi="Times New Roman" w:cs="Times New Roman"/>
          <w:color w:val="000000" w:themeColor="text1"/>
          <w:sz w:val="28"/>
          <w:szCs w:val="28"/>
          <w:lang w:val="es-ES_tradnl"/>
        </w:rPr>
        <w:t xml:space="preserve"> en Colombia</w:t>
      </w:r>
      <w:r w:rsidRPr="006602B3">
        <w:rPr>
          <w:rFonts w:ascii="Times New Roman" w:hAnsi="Times New Roman" w:cs="Times New Roman"/>
          <w:color w:val="000000" w:themeColor="text1"/>
          <w:sz w:val="28"/>
          <w:szCs w:val="28"/>
          <w:lang w:val="es-ES_tradnl"/>
        </w:rPr>
        <w:t xml:space="preserve"> ha tenido efectos </w:t>
      </w:r>
      <w:r w:rsidRPr="006602B3">
        <w:rPr>
          <w:rFonts w:ascii="Times New Roman" w:hAnsi="Times New Roman" w:cs="Times New Roman"/>
          <w:color w:val="000000" w:themeColor="text1"/>
          <w:sz w:val="28"/>
          <w:szCs w:val="28"/>
          <w:lang w:val="es-ES_tradnl"/>
        </w:rPr>
        <w:t>más intensos</w:t>
      </w:r>
      <w:r w:rsidRPr="006602B3">
        <w:rPr>
          <w:rFonts w:ascii="Times New Roman" w:hAnsi="Times New Roman" w:cs="Times New Roman"/>
          <w:color w:val="000000" w:themeColor="text1"/>
          <w:sz w:val="28"/>
          <w:szCs w:val="28"/>
          <w:lang w:val="es-ES_tradnl"/>
        </w:rPr>
        <w:t xml:space="preserve"> y diferenciados</w:t>
      </w:r>
      <w:r w:rsidRPr="006602B3">
        <w:rPr>
          <w:rFonts w:ascii="Times New Roman" w:hAnsi="Times New Roman" w:cs="Times New Roman"/>
          <w:color w:val="000000" w:themeColor="text1"/>
          <w:sz w:val="28"/>
          <w:szCs w:val="28"/>
          <w:lang w:val="es-ES_tradnl"/>
        </w:rPr>
        <w:t xml:space="preserve"> en las mujeres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las niñas</w:t>
      </w:r>
      <w:r w:rsidRPr="006602B3">
        <w:rPr>
          <w:rFonts w:ascii="Times New Roman" w:hAnsi="Times New Roman" w:cs="Times New Roman"/>
          <w:color w:val="000000" w:themeColor="text1"/>
          <w:sz w:val="28"/>
          <w:szCs w:val="28"/>
          <w:lang w:val="es-ES_tradnl"/>
        </w:rPr>
        <w:t xml:space="preserve"> y las personas LGBT</w:t>
      </w:r>
      <w:r w:rsidRPr="006602B3">
        <w:rPr>
          <w:rFonts w:ascii="Times New Roman" w:hAnsi="Times New Roman" w:cs="Times New Roman"/>
          <w:color w:val="000000" w:themeColor="text1"/>
          <w:sz w:val="28"/>
          <w:szCs w:val="28"/>
          <w:lang w:val="es-ES_tradnl"/>
        </w:rPr>
        <w:t>IQ+</w:t>
      </w:r>
      <w:r w:rsidRPr="006602B3">
        <w:rPr>
          <w:rFonts w:ascii="Times New Roman" w:hAnsi="Times New Roman" w:cs="Times New Roman"/>
          <w:color w:val="000000" w:themeColor="text1"/>
          <w:sz w:val="28"/>
          <w:szCs w:val="28"/>
          <w:lang w:val="es-ES_tradnl"/>
        </w:rPr>
        <w:t xml:space="preserve">, pues </w:t>
      </w:r>
      <w:r w:rsidRPr="006602B3">
        <w:rPr>
          <w:rFonts w:ascii="Times New Roman" w:hAnsi="Times New Roman" w:cs="Times New Roman"/>
          <w:color w:val="000000" w:themeColor="text1"/>
          <w:sz w:val="28"/>
          <w:szCs w:val="28"/>
          <w:lang w:val="es-ES_tradnl"/>
        </w:rPr>
        <w:t xml:space="preserve">en una sociedad patriarcal </w:t>
      </w:r>
      <w:r w:rsidRPr="006602B3">
        <w:rPr>
          <w:rFonts w:ascii="Times New Roman" w:hAnsi="Times New Roman" w:cs="Times New Roman"/>
          <w:color w:val="000000" w:themeColor="text1"/>
          <w:sz w:val="28"/>
          <w:szCs w:val="28"/>
          <w:lang w:val="es-ES_tradnl"/>
        </w:rPr>
        <w:t xml:space="preserve">una de las formas usadas por los grupos armados para </w:t>
      </w:r>
      <w:r w:rsidRPr="006602B3">
        <w:rPr>
          <w:rFonts w:ascii="Times New Roman" w:hAnsi="Times New Roman" w:cs="Times New Roman"/>
          <w:color w:val="000000" w:themeColor="text1"/>
          <w:sz w:val="28"/>
          <w:szCs w:val="28"/>
          <w:lang w:val="es-ES_tradnl"/>
        </w:rPr>
        <w:t>dominar</w:t>
      </w:r>
      <w:r w:rsidRPr="006602B3">
        <w:rPr>
          <w:rFonts w:ascii="Times New Roman" w:hAnsi="Times New Roman" w:cs="Times New Roman"/>
          <w:color w:val="000000" w:themeColor="text1"/>
          <w:sz w:val="28"/>
          <w:szCs w:val="28"/>
          <w:lang w:val="es-ES_tradnl"/>
        </w:rPr>
        <w:t xml:space="preserve"> socialmente un territorio es </w:t>
      </w:r>
      <w:r w:rsidRPr="006602B3">
        <w:rPr>
          <w:rFonts w:ascii="Times New Roman" w:hAnsi="Times New Roman" w:cs="Times New Roman"/>
          <w:color w:val="000000" w:themeColor="text1"/>
          <w:sz w:val="28"/>
          <w:szCs w:val="28"/>
          <w:lang w:val="es-ES_tradnl"/>
        </w:rPr>
        <w:t xml:space="preserve">controlar </w:t>
      </w:r>
      <w:r w:rsidRPr="006602B3">
        <w:rPr>
          <w:rFonts w:ascii="Times New Roman" w:hAnsi="Times New Roman" w:cs="Times New Roman"/>
          <w:color w:val="000000" w:themeColor="text1"/>
          <w:sz w:val="28"/>
          <w:szCs w:val="28"/>
          <w:lang w:val="es-ES_tradnl"/>
        </w:rPr>
        <w:t xml:space="preserve">la vida y los cuerpos </w:t>
      </w:r>
      <w:r w:rsidRPr="006602B3">
        <w:rPr>
          <w:rFonts w:ascii="Times New Roman" w:hAnsi="Times New Roman" w:cs="Times New Roman"/>
          <w:color w:val="000000" w:themeColor="text1"/>
          <w:sz w:val="28"/>
          <w:szCs w:val="28"/>
          <w:lang w:val="es-ES_tradnl"/>
        </w:rPr>
        <w:t>femeninos, así como los de las personas con orientaciones sexuales o identidades de género no hegemónicas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Al respecto, s</w:t>
      </w:r>
      <w:r w:rsidRPr="006602B3">
        <w:rPr>
          <w:rFonts w:ascii="Times New Roman" w:hAnsi="Times New Roman" w:cs="Times New Roman"/>
          <w:color w:val="000000" w:themeColor="text1"/>
          <w:sz w:val="28"/>
          <w:szCs w:val="28"/>
          <w:lang w:val="es-ES_tradnl"/>
        </w:rPr>
        <w:t>i bien existe</w:t>
      </w:r>
      <w:r w:rsidRPr="006602B3">
        <w:rPr>
          <w:rFonts w:ascii="Times New Roman" w:hAnsi="Times New Roman" w:cs="Times New Roman"/>
          <w:color w:val="000000" w:themeColor="text1"/>
          <w:sz w:val="28"/>
          <w:szCs w:val="28"/>
          <w:lang w:val="es-ES_tradnl"/>
        </w:rPr>
        <w:t xml:space="preserve"> un gran subregistro,</w:t>
      </w:r>
      <w:r w:rsidRPr="006602B3">
        <w:rPr>
          <w:rFonts w:ascii="Times New Roman" w:hAnsi="Times New Roman" w:cs="Times New Roman"/>
          <w:color w:val="000000" w:themeColor="text1"/>
          <w:sz w:val="28"/>
          <w:szCs w:val="28"/>
          <w:lang w:val="es-ES_tradnl"/>
        </w:rPr>
        <w:t xml:space="preserve"> de las 32.446 víctimas de violencias sexuales registrados en el R</w:t>
      </w:r>
      <w:r w:rsidRPr="006602B3">
        <w:rPr>
          <w:rFonts w:ascii="Times New Roman" w:hAnsi="Times New Roman" w:cs="Times New Roman"/>
          <w:color w:val="000000" w:themeColor="text1"/>
          <w:sz w:val="28"/>
          <w:szCs w:val="28"/>
          <w:lang w:val="es-ES_tradnl"/>
        </w:rPr>
        <w:t>UV</w:t>
      </w:r>
      <w:r w:rsidRPr="006602B3">
        <w:rPr>
          <w:rFonts w:ascii="Times New Roman" w:hAnsi="Times New Roman" w:cs="Times New Roman"/>
          <w:color w:val="000000" w:themeColor="text1"/>
          <w:sz w:val="28"/>
          <w:szCs w:val="28"/>
          <w:lang w:val="es-ES_tradnl"/>
        </w:rPr>
        <w:t>, el</w:t>
      </w:r>
      <w:r w:rsidRPr="006602B3">
        <w:rPr>
          <w:rFonts w:ascii="Times New Roman" w:hAnsi="Times New Roman" w:cs="Times New Roman"/>
          <w:color w:val="000000" w:themeColor="text1"/>
          <w:sz w:val="28"/>
          <w:szCs w:val="28"/>
          <w:lang w:val="es-ES_tradnl"/>
        </w:rPr>
        <w:t xml:space="preserve"> 92% fueron mujeres y niñas</w:t>
      </w:r>
      <w:r w:rsidRPr="006602B3">
        <w:rPr>
          <w:rFonts w:ascii="Times New Roman" w:hAnsi="Times New Roman" w:cs="Times New Roman"/>
          <w:color w:val="000000" w:themeColor="text1"/>
          <w:sz w:val="28"/>
          <w:szCs w:val="28"/>
          <w:lang w:val="es-ES_tradnl"/>
        </w:rPr>
        <w:t>. Además,</w:t>
      </w:r>
      <w:r w:rsidRPr="006602B3">
        <w:rPr>
          <w:rFonts w:ascii="Times New Roman" w:hAnsi="Times New Roman" w:cs="Times New Roman"/>
          <w:color w:val="000000" w:themeColor="text1"/>
          <w:sz w:val="28"/>
          <w:szCs w:val="28"/>
          <w:lang w:val="es-ES_tradnl"/>
        </w:rPr>
        <w:t xml:space="preserve"> casi </w:t>
      </w:r>
      <w:r w:rsidRPr="006602B3">
        <w:rPr>
          <w:rFonts w:ascii="Times New Roman" w:hAnsi="Times New Roman" w:cs="Times New Roman"/>
          <w:color w:val="000000" w:themeColor="text1"/>
          <w:sz w:val="28"/>
          <w:szCs w:val="28"/>
          <w:lang w:val="es-ES_tradnl"/>
        </w:rPr>
        <w:t>el 50% de los desplazamientos forzados en Colombia correspondieron a mujeres (4.025.910 de 8.064.719 víctimas registradas</w:t>
      </w:r>
      <w:r w:rsidRPr="006602B3">
        <w:rPr>
          <w:rFonts w:ascii="Times New Roman" w:hAnsi="Times New Roman" w:cs="Times New Roman"/>
          <w:color w:val="000000" w:themeColor="text1"/>
          <w:sz w:val="28"/>
          <w:szCs w:val="28"/>
          <w:lang w:val="es-ES_tradnl"/>
        </w:rPr>
        <w:t xml:space="preserve"> en el RUV)</w:t>
      </w:r>
      <w:r w:rsidRPr="006602B3">
        <w:rPr>
          <w:rStyle w:val="Refdenotaalpie"/>
          <w:rFonts w:ascii="Times New Roman" w:hAnsi="Times New Roman" w:cs="Times New Roman"/>
          <w:color w:val="000000" w:themeColor="text1"/>
          <w:sz w:val="28"/>
          <w:szCs w:val="28"/>
          <w:lang w:val="es-ES_tradnl"/>
        </w:rPr>
        <w:footnoteReference w:id="170"/>
      </w:r>
      <w:r w:rsidRPr="006602B3">
        <w:rPr>
          <w:rFonts w:ascii="Times New Roman" w:hAnsi="Times New Roman" w:cs="Times New Roman"/>
          <w:color w:val="000000" w:themeColor="text1"/>
          <w:sz w:val="28"/>
          <w:szCs w:val="28"/>
          <w:lang w:val="es-ES_tradnl"/>
        </w:rPr>
        <w:t>, solo por presentar algunas cifra</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que muestran los </w:t>
      </w:r>
      <w:r w:rsidRPr="006602B3">
        <w:rPr>
          <w:rFonts w:ascii="Times New Roman" w:hAnsi="Times New Roman" w:cs="Times New Roman"/>
          <w:color w:val="000000" w:themeColor="text1"/>
          <w:sz w:val="28"/>
          <w:szCs w:val="28"/>
          <w:lang w:val="es-ES_tradnl"/>
        </w:rPr>
        <w:t>impactos diferenciados del conflicto armado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Adicionalmente, </w:t>
      </w:r>
      <w:r w:rsidRPr="006602B3">
        <w:rPr>
          <w:rFonts w:ascii="Times New Roman" w:hAnsi="Times New Roman" w:cs="Times New Roman"/>
          <w:color w:val="000000" w:themeColor="text1"/>
          <w:sz w:val="28"/>
          <w:szCs w:val="28"/>
          <w:lang w:val="es-ES_tradnl"/>
        </w:rPr>
        <w:t>las person</w:t>
      </w:r>
      <w:r w:rsidRPr="006602B3">
        <w:rPr>
          <w:rFonts w:ascii="Times New Roman" w:hAnsi="Times New Roman" w:cs="Times New Roman"/>
          <w:color w:val="000000" w:themeColor="text1"/>
          <w:sz w:val="28"/>
          <w:szCs w:val="28"/>
          <w:lang w:val="es-ES_tradnl"/>
        </w:rPr>
        <w:t xml:space="preserve">as con orientaciones sexuales e identidades de género no hegemónicas fueron víctimas </w:t>
      </w:r>
      <w:r w:rsidRPr="006602B3">
        <w:rPr>
          <w:rFonts w:ascii="Times New Roman" w:hAnsi="Times New Roman" w:cs="Times New Roman"/>
          <w:color w:val="000000" w:themeColor="text1"/>
          <w:sz w:val="28"/>
          <w:szCs w:val="28"/>
          <w:lang w:val="es-ES_tradnl"/>
        </w:rPr>
        <w:t xml:space="preserve">sistemáticamente </w:t>
      </w:r>
      <w:r w:rsidRPr="006602B3">
        <w:rPr>
          <w:rFonts w:ascii="Times New Roman" w:hAnsi="Times New Roman" w:cs="Times New Roman"/>
          <w:color w:val="000000" w:themeColor="text1"/>
          <w:sz w:val="28"/>
          <w:szCs w:val="28"/>
          <w:lang w:val="es-ES_tradnl"/>
        </w:rPr>
        <w:t xml:space="preserve">de violencias </w:t>
      </w:r>
      <w:r w:rsidRPr="006602B3">
        <w:rPr>
          <w:rFonts w:ascii="Times New Roman" w:hAnsi="Times New Roman" w:cs="Times New Roman"/>
          <w:color w:val="000000" w:themeColor="text1"/>
          <w:sz w:val="28"/>
          <w:szCs w:val="28"/>
          <w:lang w:val="es-ES_tradnl"/>
        </w:rPr>
        <w:t xml:space="preserve">por </w:t>
      </w:r>
      <w:r w:rsidRPr="006602B3">
        <w:rPr>
          <w:rFonts w:ascii="Times New Roman" w:hAnsi="Times New Roman" w:cs="Times New Roman"/>
          <w:color w:val="000000" w:themeColor="text1"/>
          <w:sz w:val="28"/>
          <w:szCs w:val="28"/>
          <w:lang w:val="es-ES_tradnl"/>
        </w:rPr>
        <w:t>prejuicio</w:t>
      </w:r>
      <w:r w:rsidRPr="006602B3">
        <w:rPr>
          <w:rFonts w:ascii="Times New Roman" w:hAnsi="Times New Roman" w:cs="Times New Roman"/>
          <w:color w:val="000000" w:themeColor="text1"/>
          <w:sz w:val="28"/>
          <w:szCs w:val="28"/>
          <w:lang w:val="es-ES_tradnl"/>
        </w:rPr>
        <w:t xml:space="preserve"> tales como amenazas, desplazamientos forzados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violencia sexual</w:t>
      </w:r>
      <w:r w:rsidRPr="006602B3">
        <w:rPr>
          <w:rFonts w:ascii="Times New Roman" w:hAnsi="Times New Roman" w:cs="Times New Roman"/>
          <w:color w:val="000000" w:themeColor="text1"/>
          <w:sz w:val="28"/>
          <w:szCs w:val="28"/>
          <w:lang w:val="es-ES_tradnl"/>
        </w:rPr>
        <w:t xml:space="preserve"> y torturas</w:t>
      </w:r>
      <w:r w:rsidRPr="006602B3">
        <w:rPr>
          <w:rStyle w:val="Refdenotaalpie"/>
          <w:rFonts w:ascii="Times New Roman" w:hAnsi="Times New Roman" w:cs="Times New Roman"/>
          <w:color w:val="000000" w:themeColor="text1"/>
          <w:sz w:val="28"/>
          <w:szCs w:val="28"/>
          <w:lang w:val="es-ES_tradnl"/>
        </w:rPr>
        <w:footnoteReference w:id="171"/>
      </w:r>
      <w:r w:rsidRPr="006602B3">
        <w:rPr>
          <w:rFonts w:ascii="Times New Roman" w:hAnsi="Times New Roman" w:cs="Times New Roman"/>
          <w:color w:val="000000" w:themeColor="text1"/>
          <w:sz w:val="28"/>
          <w:szCs w:val="28"/>
          <w:lang w:val="es-ES_tradnl"/>
        </w:rPr>
        <w:t xml:space="preserve">. </w:t>
      </w:r>
    </w:p>
    <w:p w:rsidR="004F3D94" w:rsidRPr="006602B3" w:rsidRDefault="006602B3" w:rsidP="004F3D9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En segundo lugar,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comercio irresponsable</w:t>
      </w:r>
      <w:r w:rsidRPr="006602B3">
        <w:rPr>
          <w:rFonts w:ascii="Times New Roman" w:hAnsi="Times New Roman" w:cs="Times New Roman"/>
          <w:color w:val="000000" w:themeColor="text1"/>
          <w:sz w:val="28"/>
          <w:szCs w:val="28"/>
          <w:lang w:val="es-ES_tradnl"/>
        </w:rPr>
        <w:t xml:space="preserve">, el tráfico y </w:t>
      </w:r>
      <w:r w:rsidRPr="006602B3">
        <w:rPr>
          <w:rFonts w:ascii="Times New Roman" w:hAnsi="Times New Roman" w:cs="Times New Roman"/>
          <w:color w:val="000000" w:themeColor="text1"/>
          <w:sz w:val="28"/>
          <w:szCs w:val="28"/>
          <w:lang w:val="es-ES_tradnl"/>
        </w:rPr>
        <w:t xml:space="preserve">el desvío de armas, que aumentan la disponibilidad de esos objetos bélicos, </w:t>
      </w:r>
      <w:r w:rsidRPr="006602B3">
        <w:rPr>
          <w:rFonts w:ascii="Times New Roman" w:hAnsi="Times New Roman" w:cs="Times New Roman"/>
          <w:color w:val="000000" w:themeColor="text1"/>
          <w:sz w:val="28"/>
          <w:szCs w:val="28"/>
          <w:lang w:val="es-ES_tradnl"/>
        </w:rPr>
        <w:t>favorece</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crimen</w:t>
      </w:r>
      <w:r w:rsidRPr="006602B3">
        <w:rPr>
          <w:rFonts w:ascii="Times New Roman" w:hAnsi="Times New Roman" w:cs="Times New Roman"/>
          <w:color w:val="000000" w:themeColor="text1"/>
          <w:sz w:val="28"/>
          <w:szCs w:val="28"/>
          <w:lang w:val="es-ES_tradnl"/>
        </w:rPr>
        <w:t xml:space="preserve"> como lo</w:t>
      </w:r>
      <w:r w:rsidRPr="006602B3">
        <w:rPr>
          <w:rFonts w:ascii="Times New Roman" w:hAnsi="Times New Roman" w:cs="Times New Roman"/>
          <w:color w:val="000000" w:themeColor="text1"/>
          <w:sz w:val="28"/>
          <w:szCs w:val="28"/>
          <w:lang w:val="es-ES_tradnl"/>
        </w:rPr>
        <w:t xml:space="preserve"> prueba el</w:t>
      </w:r>
      <w:r w:rsidRPr="006602B3">
        <w:rPr>
          <w:rFonts w:ascii="Times New Roman" w:hAnsi="Times New Roman" w:cs="Times New Roman"/>
          <w:color w:val="000000" w:themeColor="text1"/>
          <w:sz w:val="28"/>
          <w:szCs w:val="28"/>
          <w:lang w:val="es-ES_tradnl"/>
        </w:rPr>
        <w:t xml:space="preserve"> hecho de que</w:t>
      </w:r>
      <w:r w:rsidRPr="006602B3">
        <w:rPr>
          <w:rFonts w:ascii="Times New Roman" w:hAnsi="Times New Roman" w:cs="Times New Roman"/>
          <w:color w:val="000000" w:themeColor="text1"/>
          <w:sz w:val="28"/>
          <w:szCs w:val="28"/>
          <w:lang w:val="es-ES_tradnl"/>
        </w:rPr>
        <w:t xml:space="preserve"> América del Sur, Centro América y Asia Occidental concentra</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más</w:t>
      </w:r>
      <w:r w:rsidRPr="006602B3">
        <w:rPr>
          <w:rFonts w:ascii="Times New Roman" w:hAnsi="Times New Roman" w:cs="Times New Roman"/>
          <w:color w:val="000000" w:themeColor="text1"/>
          <w:sz w:val="28"/>
          <w:szCs w:val="28"/>
          <w:lang w:val="es-ES_tradnl"/>
        </w:rPr>
        <w:t xml:space="preserve"> del</w:t>
      </w:r>
      <w:r w:rsidRPr="006602B3">
        <w:rPr>
          <w:rFonts w:ascii="Times New Roman" w:hAnsi="Times New Roman" w:cs="Times New Roman"/>
          <w:color w:val="000000" w:themeColor="text1"/>
          <w:sz w:val="28"/>
          <w:szCs w:val="28"/>
          <w:lang w:val="es-ES_tradnl"/>
        </w:rPr>
        <w:t xml:space="preserve"> 80% de los</w:t>
      </w:r>
      <w:r w:rsidRPr="006602B3">
        <w:rPr>
          <w:rFonts w:ascii="Times New Roman" w:hAnsi="Times New Roman" w:cs="Times New Roman"/>
          <w:color w:val="000000" w:themeColor="text1"/>
          <w:sz w:val="28"/>
          <w:szCs w:val="28"/>
          <w:lang w:val="es-ES_tradnl"/>
        </w:rPr>
        <w:t xml:space="preserve"> destinos del comercio ilícito de armas y, al mismo tiempo, </w:t>
      </w:r>
      <w:r w:rsidRPr="006602B3">
        <w:rPr>
          <w:rFonts w:ascii="Times New Roman" w:hAnsi="Times New Roman" w:cs="Times New Roman"/>
          <w:color w:val="000000" w:themeColor="text1"/>
          <w:sz w:val="28"/>
          <w:szCs w:val="28"/>
          <w:lang w:val="es-ES_tradnl"/>
        </w:rPr>
        <w:t xml:space="preserve">constituyen </w:t>
      </w:r>
      <w:r w:rsidRPr="006602B3">
        <w:rPr>
          <w:rFonts w:ascii="Times New Roman" w:hAnsi="Times New Roman" w:cs="Times New Roman"/>
          <w:color w:val="000000" w:themeColor="text1"/>
          <w:sz w:val="28"/>
          <w:szCs w:val="28"/>
          <w:lang w:val="es-ES_tradnl"/>
        </w:rPr>
        <w:t xml:space="preserve">las zonas con más altos índices de </w:t>
      </w:r>
      <w:r w:rsidRPr="006602B3">
        <w:rPr>
          <w:rFonts w:ascii="Times New Roman" w:hAnsi="Times New Roman" w:cs="Times New Roman"/>
          <w:color w:val="000000" w:themeColor="text1"/>
          <w:sz w:val="28"/>
          <w:szCs w:val="28"/>
          <w:lang w:val="es-ES_tradnl"/>
        </w:rPr>
        <w:t>violencia delincuencial</w:t>
      </w:r>
      <w:r w:rsidRPr="006602B3">
        <w:rPr>
          <w:rStyle w:val="Refdenotaalpie"/>
          <w:rFonts w:ascii="Times New Roman" w:hAnsi="Times New Roman" w:cs="Times New Roman"/>
          <w:color w:val="000000" w:themeColor="text1"/>
          <w:sz w:val="28"/>
          <w:szCs w:val="28"/>
          <w:lang w:val="es-ES_tradnl"/>
        </w:rPr>
        <w:footnoteReference w:id="172"/>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particular, </w:t>
      </w:r>
      <w:r w:rsidRPr="006602B3">
        <w:rPr>
          <w:rFonts w:ascii="Times New Roman" w:hAnsi="Times New Roman" w:cs="Times New Roman"/>
          <w:color w:val="000000" w:themeColor="text1"/>
          <w:sz w:val="28"/>
          <w:szCs w:val="28"/>
          <w:lang w:val="es-ES_tradnl"/>
        </w:rPr>
        <w:t xml:space="preserve">las </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rmas de fuego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pequeñas</w:t>
      </w:r>
      <w:r w:rsidRPr="006602B3">
        <w:rPr>
          <w:rFonts w:ascii="Times New Roman" w:hAnsi="Times New Roman" w:cs="Times New Roman"/>
          <w:color w:val="000000" w:themeColor="text1"/>
          <w:sz w:val="28"/>
          <w:szCs w:val="28"/>
          <w:lang w:val="es-ES_tradnl"/>
        </w:rPr>
        <w:t xml:space="preserve"> y ligeras</w:t>
      </w:r>
      <w:r w:rsidRPr="006602B3">
        <w:rPr>
          <w:rStyle w:val="Refdenotaalpie"/>
          <w:rFonts w:ascii="Times New Roman" w:hAnsi="Times New Roman" w:cs="Times New Roman"/>
          <w:sz w:val="28"/>
          <w:szCs w:val="28"/>
        </w:rPr>
        <w:footnoteReference w:id="173"/>
      </w:r>
      <w:r w:rsidRPr="006602B3">
        <w:rPr>
          <w:rFonts w:ascii="Times New Roman" w:hAnsi="Times New Roman" w:cs="Times New Roman"/>
          <w:color w:val="000000" w:themeColor="text1"/>
          <w:sz w:val="28"/>
          <w:szCs w:val="28"/>
          <w:lang w:val="es-ES_tradnl"/>
        </w:rPr>
        <w:t xml:space="preserve"> son las que </w:t>
      </w:r>
      <w:r w:rsidRPr="006602B3">
        <w:rPr>
          <w:rFonts w:ascii="Times New Roman" w:hAnsi="Times New Roman" w:cs="Times New Roman"/>
          <w:color w:val="000000" w:themeColor="text1"/>
          <w:sz w:val="28"/>
          <w:szCs w:val="28"/>
          <w:lang w:val="es-ES_tradnl"/>
        </w:rPr>
        <w:t xml:space="preserve">causan </w:t>
      </w:r>
      <w:r w:rsidRPr="006602B3">
        <w:rPr>
          <w:rFonts w:ascii="Times New Roman" w:hAnsi="Times New Roman" w:cs="Times New Roman"/>
          <w:color w:val="000000" w:themeColor="text1"/>
          <w:sz w:val="28"/>
          <w:szCs w:val="28"/>
          <w:lang w:val="es-ES_tradnl"/>
        </w:rPr>
        <w:t xml:space="preserve">mayores </w:t>
      </w:r>
      <w:r w:rsidRPr="006602B3">
        <w:rPr>
          <w:rFonts w:ascii="Times New Roman" w:hAnsi="Times New Roman" w:cs="Times New Roman"/>
          <w:color w:val="000000" w:themeColor="text1"/>
          <w:sz w:val="28"/>
          <w:szCs w:val="28"/>
          <w:lang w:val="es-ES_tradnl"/>
        </w:rPr>
        <w:t>daños</w:t>
      </w:r>
      <w:r w:rsidRPr="006602B3">
        <w:rPr>
          <w:rFonts w:ascii="Times New Roman" w:hAnsi="Times New Roman" w:cs="Times New Roman"/>
          <w:color w:val="000000" w:themeColor="text1"/>
          <w:sz w:val="28"/>
          <w:szCs w:val="28"/>
          <w:lang w:val="es-ES_tradnl"/>
        </w:rPr>
        <w:t xml:space="preserve"> directos</w:t>
      </w:r>
      <w:r w:rsidRPr="006602B3">
        <w:rPr>
          <w:rFonts w:ascii="Times New Roman" w:hAnsi="Times New Roman" w:cs="Times New Roman"/>
          <w:color w:val="000000" w:themeColor="text1"/>
          <w:sz w:val="28"/>
          <w:szCs w:val="28"/>
          <w:lang w:val="es-ES_tradnl"/>
        </w:rPr>
        <w:t xml:space="preserve"> e indirectos</w:t>
      </w:r>
      <w:r w:rsidRPr="006602B3">
        <w:rPr>
          <w:rFonts w:ascii="Times New Roman" w:hAnsi="Times New Roman" w:cs="Times New Roman"/>
          <w:color w:val="000000" w:themeColor="text1"/>
          <w:sz w:val="28"/>
          <w:szCs w:val="28"/>
          <w:lang w:val="es-ES_tradnl"/>
        </w:rPr>
        <w:t xml:space="preserve"> debido a que son económicas, fáciles de usar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se comercializan en </w:t>
      </w:r>
      <w:r w:rsidRPr="006602B3">
        <w:rPr>
          <w:rFonts w:ascii="Times New Roman" w:hAnsi="Times New Roman" w:cs="Times New Roman"/>
          <w:color w:val="000000" w:themeColor="text1"/>
          <w:sz w:val="28"/>
          <w:szCs w:val="28"/>
          <w:lang w:val="es-ES_tradnl"/>
        </w:rPr>
        <w:t xml:space="preserve">todo </w:t>
      </w:r>
      <w:r w:rsidRPr="006602B3">
        <w:rPr>
          <w:rFonts w:ascii="Times New Roman" w:hAnsi="Times New Roman" w:cs="Times New Roman"/>
          <w:color w:val="000000" w:themeColor="text1"/>
          <w:sz w:val="28"/>
          <w:szCs w:val="28"/>
          <w:lang w:val="es-ES_tradnl"/>
        </w:rPr>
        <w:t xml:space="preserve">el mundo </w:t>
      </w:r>
      <w:r w:rsidRPr="006602B3">
        <w:rPr>
          <w:rFonts w:ascii="Times New Roman" w:hAnsi="Times New Roman" w:cs="Times New Roman"/>
          <w:color w:val="000000" w:themeColor="text1"/>
          <w:sz w:val="28"/>
          <w:szCs w:val="28"/>
          <w:lang w:val="es-ES_tradnl"/>
        </w:rPr>
        <w:t>de manera legal e ilegal</w:t>
      </w:r>
      <w:r w:rsidRPr="006602B3">
        <w:rPr>
          <w:rFonts w:ascii="Times New Roman" w:hAnsi="Times New Roman" w:cs="Times New Roman"/>
          <w:color w:val="000000" w:themeColor="text1"/>
          <w:sz w:val="28"/>
          <w:szCs w:val="28"/>
          <w:lang w:val="es-ES_tradnl"/>
        </w:rPr>
        <w:t xml:space="preserve"> y son usadas </w:t>
      </w:r>
      <w:r w:rsidRPr="006602B3">
        <w:rPr>
          <w:rFonts w:ascii="Times New Roman" w:hAnsi="Times New Roman" w:cs="Times New Roman"/>
          <w:color w:val="000000" w:themeColor="text1"/>
          <w:sz w:val="28"/>
          <w:szCs w:val="28"/>
          <w:lang w:val="es-ES_tradnl"/>
        </w:rPr>
        <w:t xml:space="preserve">de manera destacada </w:t>
      </w:r>
      <w:r w:rsidRPr="006602B3">
        <w:rPr>
          <w:rFonts w:ascii="Times New Roman" w:hAnsi="Times New Roman" w:cs="Times New Roman"/>
          <w:color w:val="000000" w:themeColor="text1"/>
          <w:sz w:val="28"/>
          <w:szCs w:val="28"/>
          <w:lang w:val="es-ES_tradnl"/>
        </w:rPr>
        <w:t xml:space="preserve">por </w:t>
      </w:r>
      <w:r w:rsidRPr="006602B3">
        <w:rPr>
          <w:rFonts w:ascii="Times New Roman" w:hAnsi="Times New Roman" w:cs="Times New Roman"/>
          <w:color w:val="000000" w:themeColor="text1"/>
          <w:sz w:val="28"/>
          <w:szCs w:val="28"/>
          <w:lang w:val="es-ES_tradnl"/>
        </w:rPr>
        <w:t xml:space="preserve">personas y </w:t>
      </w:r>
      <w:r w:rsidRPr="006602B3">
        <w:rPr>
          <w:rFonts w:ascii="Times New Roman" w:hAnsi="Times New Roman" w:cs="Times New Roman"/>
          <w:color w:val="000000" w:themeColor="text1"/>
          <w:sz w:val="28"/>
          <w:szCs w:val="28"/>
          <w:lang w:val="es-ES_tradnl"/>
        </w:rPr>
        <w:t xml:space="preserve">grupos </w:t>
      </w:r>
      <w:r w:rsidRPr="006602B3">
        <w:rPr>
          <w:rFonts w:ascii="Times New Roman" w:hAnsi="Times New Roman" w:cs="Times New Roman"/>
          <w:color w:val="000000" w:themeColor="text1"/>
          <w:sz w:val="28"/>
          <w:szCs w:val="28"/>
          <w:lang w:val="es-ES_tradnl"/>
        </w:rPr>
        <w:t>dedicados a la</w:t>
      </w:r>
      <w:r w:rsidRPr="006602B3">
        <w:rPr>
          <w:rFonts w:ascii="Times New Roman" w:hAnsi="Times New Roman" w:cs="Times New Roman"/>
          <w:color w:val="000000" w:themeColor="text1"/>
          <w:sz w:val="28"/>
          <w:szCs w:val="28"/>
          <w:lang w:val="es-ES_tradnl"/>
        </w:rPr>
        <w:t xml:space="preserve"> violencia criminal armada</w:t>
      </w:r>
      <w:r w:rsidRPr="006602B3">
        <w:rPr>
          <w:rStyle w:val="Refdenotaalpie"/>
          <w:rFonts w:ascii="Times New Roman" w:hAnsi="Times New Roman" w:cs="Times New Roman"/>
          <w:color w:val="000000" w:themeColor="text1"/>
          <w:sz w:val="28"/>
          <w:szCs w:val="28"/>
          <w:lang w:val="es-ES_tradnl"/>
        </w:rPr>
        <w:footnoteReference w:id="174"/>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p>
    <w:p w:rsidR="00EB6EA6" w:rsidRPr="006602B3" w:rsidRDefault="006602B3" w:rsidP="00F1243F">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Así,</w:t>
      </w:r>
      <w:r w:rsidRPr="006602B3">
        <w:rPr>
          <w:rFonts w:ascii="Times New Roman" w:hAnsi="Times New Roman" w:cs="Times New Roman"/>
          <w:color w:val="000000" w:themeColor="text1"/>
          <w:sz w:val="28"/>
          <w:szCs w:val="28"/>
          <w:lang w:val="es-ES_tradnl"/>
        </w:rPr>
        <w:t xml:space="preserve"> los expertos estiman </w:t>
      </w:r>
      <w:r w:rsidRPr="006602B3">
        <w:rPr>
          <w:rFonts w:ascii="Times New Roman" w:hAnsi="Times New Roman" w:cs="Times New Roman"/>
          <w:color w:val="000000" w:themeColor="text1"/>
          <w:sz w:val="28"/>
          <w:szCs w:val="28"/>
          <w:lang w:val="es-ES_tradnl"/>
        </w:rPr>
        <w:t xml:space="preserve">que en el mundo circulan más de </w:t>
      </w:r>
      <w:r w:rsidRPr="006602B3">
        <w:rPr>
          <w:rFonts w:ascii="Times New Roman" w:hAnsi="Times New Roman" w:cs="Times New Roman"/>
          <w:color w:val="000000" w:themeColor="text1"/>
          <w:sz w:val="28"/>
          <w:szCs w:val="28"/>
          <w:lang w:val="es-ES_tradnl"/>
        </w:rPr>
        <w:t>1.000</w:t>
      </w:r>
      <w:r w:rsidRPr="006602B3">
        <w:rPr>
          <w:rFonts w:ascii="Times New Roman" w:hAnsi="Times New Roman" w:cs="Times New Roman"/>
          <w:color w:val="000000" w:themeColor="text1"/>
          <w:sz w:val="28"/>
          <w:szCs w:val="28"/>
          <w:lang w:val="es-ES_tradnl"/>
        </w:rPr>
        <w:t xml:space="preserve"> millones </w:t>
      </w:r>
      <w:r w:rsidRPr="006602B3">
        <w:rPr>
          <w:rFonts w:ascii="Times New Roman" w:hAnsi="Times New Roman" w:cs="Times New Roman"/>
          <w:color w:val="000000" w:themeColor="text1"/>
          <w:sz w:val="28"/>
          <w:szCs w:val="28"/>
          <w:lang w:val="es-ES_tradnl"/>
        </w:rPr>
        <w:t>de esa clase de armas convencionales</w:t>
      </w:r>
      <w:r w:rsidRPr="006602B3">
        <w:rPr>
          <w:rFonts w:ascii="Times New Roman" w:hAnsi="Times New Roman" w:cs="Times New Roman"/>
          <w:color w:val="000000" w:themeColor="text1"/>
          <w:sz w:val="28"/>
          <w:szCs w:val="28"/>
          <w:lang w:val="es-ES_tradnl"/>
        </w:rPr>
        <w:t>, 85% del cual está en posesión de civiles, incluid</w:t>
      </w:r>
      <w:r w:rsidRPr="006602B3">
        <w:rPr>
          <w:rFonts w:ascii="Times New Roman" w:hAnsi="Times New Roman" w:cs="Times New Roman"/>
          <w:color w:val="000000" w:themeColor="text1"/>
          <w:sz w:val="28"/>
          <w:szCs w:val="28"/>
          <w:lang w:val="es-ES_tradnl"/>
        </w:rPr>
        <w:t>os bandas criminales</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traficantes de droga</w:t>
      </w:r>
      <w:r w:rsidRPr="006602B3">
        <w:rPr>
          <w:rStyle w:val="Refdenotaalpie"/>
          <w:rFonts w:ascii="Times New Roman" w:hAnsi="Times New Roman" w:cs="Times New Roman"/>
          <w:color w:val="000000" w:themeColor="text1"/>
          <w:sz w:val="28"/>
          <w:szCs w:val="28"/>
          <w:lang w:val="es-ES_tradnl"/>
        </w:rPr>
        <w:footnoteReference w:id="175"/>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particular, </w:t>
      </w:r>
      <w:r w:rsidRPr="006602B3">
        <w:rPr>
          <w:rFonts w:ascii="Times New Roman" w:hAnsi="Times New Roman" w:cs="Times New Roman"/>
          <w:color w:val="000000" w:themeColor="text1"/>
          <w:sz w:val="28"/>
          <w:szCs w:val="28"/>
          <w:lang w:val="es-ES_tradnl"/>
        </w:rPr>
        <w:t xml:space="preserve">por regla general, </w:t>
      </w:r>
      <w:r w:rsidRPr="006602B3">
        <w:rPr>
          <w:rFonts w:ascii="Times New Roman" w:hAnsi="Times New Roman" w:cs="Times New Roman"/>
          <w:color w:val="000000" w:themeColor="text1"/>
          <w:sz w:val="28"/>
          <w:szCs w:val="28"/>
          <w:lang w:val="es-ES_tradnl"/>
        </w:rPr>
        <w:t>las organizaciones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delictivas</w:t>
      </w:r>
      <w:r w:rsidRPr="006602B3">
        <w:rPr>
          <w:rFonts w:ascii="Times New Roman" w:hAnsi="Times New Roman" w:cs="Times New Roman"/>
          <w:color w:val="000000" w:themeColor="text1"/>
          <w:sz w:val="28"/>
          <w:szCs w:val="28"/>
          <w:lang w:val="es-ES_tradnl"/>
        </w:rPr>
        <w:t xml:space="preserve"> y los grupos terroristas transnacionales</w:t>
      </w:r>
      <w:r w:rsidRPr="006602B3">
        <w:rPr>
          <w:rFonts w:ascii="Times New Roman" w:hAnsi="Times New Roman" w:cs="Times New Roman"/>
          <w:color w:val="000000" w:themeColor="text1"/>
          <w:sz w:val="28"/>
          <w:szCs w:val="28"/>
          <w:lang w:val="es-ES_tradnl"/>
        </w:rPr>
        <w:t xml:space="preserve"> usan armas convencionales con el fin de desarrollar sus actividades delincuenciales</w:t>
      </w:r>
      <w:r w:rsidRPr="006602B3">
        <w:rPr>
          <w:rStyle w:val="Refdenotaalpie"/>
          <w:rFonts w:ascii="Times New Roman" w:hAnsi="Times New Roman" w:cs="Times New Roman"/>
          <w:color w:val="000000" w:themeColor="text1"/>
          <w:sz w:val="28"/>
          <w:szCs w:val="28"/>
          <w:lang w:val="es-ES_tradnl"/>
        </w:rPr>
        <w:footnoteReference w:id="176"/>
      </w:r>
      <w:r w:rsidRPr="006602B3">
        <w:rPr>
          <w:rFonts w:ascii="Times New Roman" w:hAnsi="Times New Roman" w:cs="Times New Roman"/>
          <w:color w:val="000000" w:themeColor="text1"/>
          <w:sz w:val="28"/>
          <w:szCs w:val="28"/>
          <w:lang w:val="es-ES_tradnl"/>
        </w:rPr>
        <w:t xml:space="preserve">, de tal forma que existe un vínculo estrecho entre </w:t>
      </w:r>
      <w:r w:rsidRPr="006602B3">
        <w:rPr>
          <w:rFonts w:ascii="Times New Roman" w:hAnsi="Times New Roman" w:cs="Times New Roman"/>
          <w:color w:val="000000" w:themeColor="text1"/>
          <w:sz w:val="28"/>
          <w:szCs w:val="28"/>
          <w:lang w:val="es-ES_tradnl"/>
        </w:rPr>
        <w:t>el comercio</w:t>
      </w:r>
      <w:r w:rsidRPr="006602B3">
        <w:rPr>
          <w:rFonts w:ascii="Times New Roman" w:hAnsi="Times New Roman" w:cs="Times New Roman"/>
          <w:color w:val="000000" w:themeColor="text1"/>
          <w:sz w:val="28"/>
          <w:szCs w:val="28"/>
          <w:lang w:val="es-ES_tradnl"/>
        </w:rPr>
        <w:t xml:space="preserve"> irr</w:t>
      </w:r>
      <w:r w:rsidRPr="006602B3">
        <w:rPr>
          <w:rFonts w:ascii="Times New Roman" w:hAnsi="Times New Roman" w:cs="Times New Roman"/>
          <w:color w:val="000000" w:themeColor="text1"/>
          <w:sz w:val="28"/>
          <w:szCs w:val="28"/>
          <w:lang w:val="es-ES_tradnl"/>
        </w:rPr>
        <w:t xml:space="preserve">esponsable y </w:t>
      </w:r>
      <w:r w:rsidRPr="006602B3">
        <w:rPr>
          <w:rFonts w:ascii="Times New Roman" w:hAnsi="Times New Roman" w:cs="Times New Roman"/>
          <w:color w:val="000000" w:themeColor="text1"/>
          <w:sz w:val="28"/>
          <w:szCs w:val="28"/>
          <w:lang w:val="es-ES_tradnl"/>
        </w:rPr>
        <w:t>la disponibilidad de armas</w:t>
      </w:r>
      <w:r w:rsidRPr="006602B3">
        <w:rPr>
          <w:rFonts w:ascii="Times New Roman" w:hAnsi="Times New Roman" w:cs="Times New Roman"/>
          <w:color w:val="000000" w:themeColor="text1"/>
          <w:sz w:val="28"/>
          <w:szCs w:val="28"/>
          <w:lang w:val="es-ES_tradnl"/>
        </w:rPr>
        <w:t>, el terrorismo y el tráfico de drogas, de personas,</w:t>
      </w:r>
      <w:r w:rsidRPr="006602B3">
        <w:rPr>
          <w:rFonts w:ascii="Times New Roman" w:hAnsi="Times New Roman" w:cs="Times New Roman"/>
          <w:color w:val="000000" w:themeColor="text1"/>
          <w:sz w:val="28"/>
          <w:szCs w:val="28"/>
          <w:lang w:val="es-ES_tradnl"/>
        </w:rPr>
        <w:t xml:space="preserve"> de recursos naturales,</w:t>
      </w:r>
      <w:r w:rsidRPr="006602B3">
        <w:rPr>
          <w:rFonts w:ascii="Times New Roman" w:hAnsi="Times New Roman" w:cs="Times New Roman"/>
          <w:color w:val="000000" w:themeColor="text1"/>
          <w:sz w:val="28"/>
          <w:szCs w:val="28"/>
          <w:lang w:val="es-ES_tradnl"/>
        </w:rPr>
        <w:t xml:space="preserve"> etc.</w:t>
      </w:r>
      <w:r w:rsidRPr="006602B3">
        <w:rPr>
          <w:rFonts w:ascii="Times New Roman" w:hAnsi="Times New Roman" w:cs="Times New Roman"/>
          <w:color w:val="000000" w:themeColor="text1"/>
          <w:sz w:val="28"/>
          <w:szCs w:val="28"/>
          <w:lang w:val="es-ES_tradnl"/>
        </w:rPr>
        <w:t xml:space="preserve"> </w:t>
      </w:r>
    </w:p>
    <w:p w:rsidR="00733EA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Usualmente, para probar la correlación entre la disponibilidad de armas y</w:t>
      </w:r>
      <w:r w:rsidRPr="006602B3">
        <w:rPr>
          <w:rFonts w:ascii="Times New Roman" w:hAnsi="Times New Roman" w:cs="Times New Roman"/>
          <w:color w:val="000000" w:themeColor="text1"/>
          <w:sz w:val="28"/>
          <w:szCs w:val="28"/>
          <w:lang w:val="es-ES_tradnl"/>
        </w:rPr>
        <w:t xml:space="preserve"> la proliferación del delito</w:t>
      </w:r>
      <w:r w:rsidRPr="006602B3">
        <w:rPr>
          <w:rFonts w:ascii="Times New Roman" w:hAnsi="Times New Roman" w:cs="Times New Roman"/>
          <w:color w:val="000000" w:themeColor="text1"/>
          <w:sz w:val="28"/>
          <w:szCs w:val="28"/>
          <w:lang w:val="es-ES_tradnl"/>
        </w:rPr>
        <w:t xml:space="preserve"> y la violencia</w:t>
      </w:r>
      <w:r w:rsidRPr="006602B3">
        <w:rPr>
          <w:rFonts w:ascii="Times New Roman" w:hAnsi="Times New Roman" w:cs="Times New Roman"/>
          <w:color w:val="000000" w:themeColor="text1"/>
          <w:sz w:val="28"/>
          <w:szCs w:val="28"/>
          <w:lang w:val="es-ES_tradnl"/>
        </w:rPr>
        <w:t xml:space="preserve">, se emplea el </w:t>
      </w:r>
      <w:r w:rsidRPr="006602B3">
        <w:rPr>
          <w:rFonts w:ascii="Times New Roman" w:hAnsi="Times New Roman" w:cs="Times New Roman"/>
          <w:color w:val="000000" w:themeColor="text1"/>
          <w:sz w:val="28"/>
          <w:szCs w:val="28"/>
          <w:lang w:val="es-ES_tradnl"/>
        </w:rPr>
        <w:t>ejemplo de</w:t>
      </w:r>
      <w:r w:rsidRPr="006602B3">
        <w:rPr>
          <w:rFonts w:ascii="Times New Roman" w:hAnsi="Times New Roman" w:cs="Times New Roman"/>
          <w:color w:val="000000" w:themeColor="text1"/>
          <w:sz w:val="28"/>
          <w:szCs w:val="28"/>
          <w:lang w:val="es-ES_tradnl"/>
        </w:rPr>
        <w:t>l homicidio</w:t>
      </w:r>
      <w:r w:rsidRPr="006602B3">
        <w:rPr>
          <w:rFonts w:ascii="Times New Roman" w:hAnsi="Times New Roman" w:cs="Times New Roman"/>
          <w:color w:val="000000" w:themeColor="text1"/>
          <w:sz w:val="28"/>
          <w:szCs w:val="28"/>
          <w:lang w:val="es-ES_tradnl"/>
        </w:rPr>
        <w:t xml:space="preserve"> intencional</w:t>
      </w:r>
      <w:r w:rsidRPr="006602B3">
        <w:rPr>
          <w:rFonts w:ascii="Times New Roman" w:hAnsi="Times New Roman" w:cs="Times New Roman"/>
          <w:color w:val="000000" w:themeColor="text1"/>
          <w:sz w:val="28"/>
          <w:szCs w:val="28"/>
          <w:lang w:val="es-ES_tradnl"/>
        </w:rPr>
        <w:t>. Al respecto,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 nivel global</w:t>
      </w:r>
      <w:r w:rsidRPr="006602B3">
        <w:rPr>
          <w:rFonts w:ascii="Times New Roman" w:hAnsi="Times New Roman" w:cs="Times New Roman"/>
          <w:color w:val="000000" w:themeColor="text1"/>
          <w:sz w:val="28"/>
          <w:szCs w:val="28"/>
          <w:lang w:val="es-ES_tradnl"/>
        </w:rPr>
        <w:t xml:space="preserve"> más de 600 personas pierden la vida cada día debido a actos de violencia perpetrados con armas de fuego, situación que se genera en gran parte por lo fácil que resulta acceder a esos </w:t>
      </w:r>
      <w:r w:rsidRPr="006602B3">
        <w:rPr>
          <w:rFonts w:ascii="Times New Roman" w:hAnsi="Times New Roman" w:cs="Times New Roman"/>
          <w:color w:val="000000" w:themeColor="text1"/>
          <w:sz w:val="28"/>
          <w:szCs w:val="28"/>
          <w:lang w:val="es-ES_tradnl"/>
        </w:rPr>
        <w:t xml:space="preserve">objetos </w:t>
      </w:r>
      <w:r w:rsidRPr="006602B3">
        <w:rPr>
          <w:rFonts w:ascii="Times New Roman" w:hAnsi="Times New Roman" w:cs="Times New Roman"/>
          <w:color w:val="000000" w:themeColor="text1"/>
          <w:sz w:val="28"/>
          <w:szCs w:val="28"/>
          <w:lang w:val="es-ES_tradnl"/>
        </w:rPr>
        <w:t>de</w:t>
      </w:r>
      <w:r w:rsidRPr="006602B3">
        <w:rPr>
          <w:rFonts w:ascii="Times New Roman" w:hAnsi="Times New Roman" w:cs="Times New Roman"/>
          <w:color w:val="000000" w:themeColor="text1"/>
          <w:sz w:val="28"/>
          <w:szCs w:val="28"/>
          <w:lang w:val="es-ES_tradnl"/>
        </w:rPr>
        <w:t xml:space="preserve"> forma legal o ilegal</w:t>
      </w:r>
      <w:r w:rsidRPr="006602B3">
        <w:rPr>
          <w:rStyle w:val="Refdenotaalpie"/>
          <w:rFonts w:ascii="Times New Roman" w:hAnsi="Times New Roman" w:cs="Times New Roman"/>
          <w:color w:val="000000" w:themeColor="text1"/>
          <w:sz w:val="28"/>
          <w:szCs w:val="28"/>
          <w:lang w:val="es-ES_tradnl"/>
        </w:rPr>
        <w:footnoteReference w:id="177"/>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palabras de </w:t>
      </w:r>
      <w:r w:rsidRPr="006602B3">
        <w:rPr>
          <w:rFonts w:ascii="Times New Roman" w:hAnsi="Times New Roman" w:cs="Times New Roman"/>
          <w:color w:val="000000" w:themeColor="text1"/>
          <w:sz w:val="28"/>
          <w:szCs w:val="28"/>
          <w:lang w:val="es-ES_tradnl"/>
        </w:rPr>
        <w:t xml:space="preserve">Naciones Unidas, “las armas de fuego son </w:t>
      </w:r>
      <w:r w:rsidRPr="006602B3">
        <w:rPr>
          <w:rFonts w:ascii="Times New Roman" w:hAnsi="Times New Roman" w:cs="Times New Roman"/>
          <w:color w:val="000000" w:themeColor="text1"/>
          <w:sz w:val="28"/>
          <w:szCs w:val="28"/>
          <w:lang w:val="es-ES_tradnl"/>
        </w:rPr>
        <w:t>habilitadores cruciales de altos niveles de homicidio</w:t>
      </w:r>
      <w:r w:rsidRPr="006602B3">
        <w:rPr>
          <w:rFonts w:ascii="Times New Roman" w:hAnsi="Times New Roman" w:cs="Times New Roman"/>
          <w:color w:val="000000" w:themeColor="text1"/>
          <w:sz w:val="28"/>
          <w:szCs w:val="28"/>
          <w:lang w:val="es-ES_tradnl"/>
        </w:rPr>
        <w:t xml:space="preserve"> [y] la posesión civil de armas de fuego se correlaciona positivamente con la tasa de homicidios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al punto en el que más de la mitad de los asesinatos que ocurren en el mundo se llevan a cabo con ese tipo de instrumento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(54%), proporción que aumenta a tres cuartas partes en las Américas</w:t>
      </w:r>
      <w:r w:rsidRPr="006602B3">
        <w:rPr>
          <w:rFonts w:ascii="Times New Roman" w:hAnsi="Times New Roman" w:cs="Times New Roman"/>
          <w:color w:val="000000" w:themeColor="text1"/>
          <w:sz w:val="28"/>
          <w:szCs w:val="28"/>
          <w:lang w:val="es-ES_tradnl"/>
        </w:rPr>
        <w:t>, zona en la</w:t>
      </w:r>
      <w:r w:rsidRPr="006602B3">
        <w:rPr>
          <w:rFonts w:ascii="Times New Roman" w:hAnsi="Times New Roman" w:cs="Times New Roman"/>
          <w:color w:val="000000" w:themeColor="text1"/>
          <w:sz w:val="28"/>
          <w:szCs w:val="28"/>
          <w:lang w:val="es-ES_tradnl"/>
        </w:rPr>
        <w:t xml:space="preserve"> que existe una amplia disponibilidad de armas de esa</w:t>
      </w:r>
      <w:r w:rsidRPr="006602B3">
        <w:rPr>
          <w:rFonts w:ascii="Times New Roman" w:hAnsi="Times New Roman" w:cs="Times New Roman"/>
          <w:color w:val="000000" w:themeColor="text1"/>
          <w:sz w:val="28"/>
          <w:szCs w:val="28"/>
          <w:lang w:val="es-ES_tradnl"/>
        </w:rPr>
        <w:t xml:space="preserve"> naturaleza</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que presenta el índice más alto de</w:t>
      </w:r>
      <w:r w:rsidRPr="006602B3">
        <w:rPr>
          <w:rFonts w:ascii="Times New Roman" w:hAnsi="Times New Roman" w:cs="Times New Roman"/>
          <w:color w:val="000000" w:themeColor="text1"/>
          <w:sz w:val="28"/>
          <w:szCs w:val="28"/>
          <w:lang w:val="es-ES_tradnl"/>
        </w:rPr>
        <w:t xml:space="preserve"> homicidios</w:t>
      </w:r>
      <w:r w:rsidRPr="006602B3">
        <w:rPr>
          <w:rFonts w:ascii="Times New Roman" w:hAnsi="Times New Roman" w:cs="Times New Roman"/>
          <w:color w:val="000000" w:themeColor="text1"/>
          <w:sz w:val="28"/>
          <w:szCs w:val="28"/>
          <w:lang w:val="es-ES_tradnl"/>
        </w:rPr>
        <w:t xml:space="preserve"> del mundo</w:t>
      </w:r>
      <w:r w:rsidRPr="006602B3">
        <w:rPr>
          <w:rStyle w:val="Refdenotaalpie"/>
          <w:rFonts w:ascii="Times New Roman" w:hAnsi="Times New Roman" w:cs="Times New Roman"/>
          <w:color w:val="000000" w:themeColor="text1"/>
          <w:sz w:val="28"/>
          <w:szCs w:val="28"/>
          <w:lang w:val="es-ES_tradnl"/>
        </w:rPr>
        <w:footnoteReference w:id="178"/>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igual manera, </w:t>
      </w:r>
      <w:r w:rsidRPr="006602B3">
        <w:rPr>
          <w:rFonts w:ascii="Times New Roman" w:hAnsi="Times New Roman" w:cs="Times New Roman"/>
          <w:color w:val="000000" w:themeColor="text1"/>
          <w:sz w:val="28"/>
          <w:szCs w:val="28"/>
          <w:lang w:val="es-ES_tradnl"/>
        </w:rPr>
        <w:t xml:space="preserve">los países que registran las tasas más altas de incautación de elementos bélicos suelen ser aquellos que registran </w:t>
      </w:r>
      <w:r w:rsidRPr="006602B3">
        <w:rPr>
          <w:rFonts w:ascii="Times New Roman" w:hAnsi="Times New Roman" w:cs="Times New Roman"/>
          <w:color w:val="000000" w:themeColor="text1"/>
          <w:sz w:val="28"/>
          <w:szCs w:val="28"/>
          <w:lang w:val="es-ES_tradnl"/>
        </w:rPr>
        <w:t>tasas</w:t>
      </w:r>
      <w:r w:rsidRPr="006602B3">
        <w:rPr>
          <w:rFonts w:ascii="Times New Roman" w:hAnsi="Times New Roman" w:cs="Times New Roman"/>
          <w:color w:val="000000" w:themeColor="text1"/>
          <w:sz w:val="28"/>
          <w:szCs w:val="28"/>
          <w:lang w:val="es-ES_tradnl"/>
        </w:rPr>
        <w:t xml:space="preserve"> más </w:t>
      </w:r>
      <w:r w:rsidRPr="006602B3">
        <w:rPr>
          <w:rFonts w:ascii="Times New Roman" w:hAnsi="Times New Roman" w:cs="Times New Roman"/>
          <w:color w:val="000000" w:themeColor="text1"/>
          <w:sz w:val="28"/>
          <w:szCs w:val="28"/>
          <w:lang w:val="es-ES_tradnl"/>
        </w:rPr>
        <w:t>elevadas</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homicidios</w:t>
      </w:r>
      <w:r w:rsidRPr="006602B3">
        <w:rPr>
          <w:rStyle w:val="Refdenotaalpie"/>
          <w:rFonts w:ascii="Times New Roman" w:hAnsi="Times New Roman" w:cs="Times New Roman"/>
          <w:color w:val="000000" w:themeColor="text1"/>
          <w:sz w:val="28"/>
          <w:szCs w:val="28"/>
          <w:lang w:val="es-ES_tradnl"/>
        </w:rPr>
        <w:footnoteReference w:id="179"/>
      </w:r>
      <w:r w:rsidRPr="006602B3">
        <w:rPr>
          <w:rFonts w:ascii="Times New Roman" w:hAnsi="Times New Roman" w:cs="Times New Roman"/>
          <w:color w:val="000000" w:themeColor="text1"/>
          <w:sz w:val="28"/>
          <w:szCs w:val="28"/>
          <w:lang w:val="es-ES_tradnl"/>
        </w:rPr>
        <w:t xml:space="preserve">. </w:t>
      </w:r>
    </w:p>
    <w:p w:rsidR="00E6191B"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particular, </w:t>
      </w:r>
      <w:r w:rsidRPr="006602B3">
        <w:rPr>
          <w:rFonts w:ascii="Times New Roman" w:hAnsi="Times New Roman" w:cs="Times New Roman"/>
          <w:color w:val="000000" w:themeColor="text1"/>
          <w:sz w:val="28"/>
          <w:szCs w:val="28"/>
          <w:lang w:val="es-ES_tradnl"/>
        </w:rPr>
        <w:t>las estadísticas revelan que</w:t>
      </w:r>
      <w:r w:rsidRPr="006602B3">
        <w:rPr>
          <w:rFonts w:ascii="Times New Roman" w:hAnsi="Times New Roman" w:cs="Times New Roman"/>
          <w:color w:val="000000" w:themeColor="text1"/>
          <w:sz w:val="28"/>
          <w:szCs w:val="28"/>
          <w:lang w:val="es-ES_tradnl"/>
        </w:rPr>
        <w:t xml:space="preserve"> Colombia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presenta uno de los índices de homicidio más alto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del mundo</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de incautación de elementos bélicos</w:t>
      </w:r>
      <w:r w:rsidRPr="006602B3">
        <w:rPr>
          <w:rFonts w:ascii="Times New Roman" w:hAnsi="Times New Roman" w:cs="Times New Roman"/>
          <w:color w:val="000000" w:themeColor="text1"/>
          <w:sz w:val="28"/>
          <w:szCs w:val="28"/>
          <w:lang w:val="es-ES_tradnl"/>
        </w:rPr>
        <w:t>. Además,</w:t>
      </w:r>
      <w:r w:rsidRPr="006602B3">
        <w:rPr>
          <w:rFonts w:ascii="Times New Roman" w:hAnsi="Times New Roman" w:cs="Times New Roman"/>
          <w:color w:val="000000" w:themeColor="text1"/>
          <w:sz w:val="28"/>
          <w:szCs w:val="28"/>
          <w:lang w:val="es-ES_tradnl"/>
        </w:rPr>
        <w:t xml:space="preserve"> supera el promedio mundial de homicidios cometidos con armas de fuego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 manera de ilustración, </w:t>
      </w:r>
      <w:r w:rsidRPr="006602B3">
        <w:rPr>
          <w:rFonts w:ascii="Times New Roman" w:hAnsi="Times New Roman" w:cs="Times New Roman"/>
          <w:color w:val="000000" w:themeColor="text1"/>
          <w:sz w:val="28"/>
          <w:szCs w:val="28"/>
          <w:lang w:val="es-ES_tradnl"/>
        </w:rPr>
        <w:t>en el 2017</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72% de los asesinatos </w:t>
      </w:r>
      <w:r w:rsidRPr="006602B3">
        <w:rPr>
          <w:rFonts w:ascii="Times New Roman" w:hAnsi="Times New Roman" w:cs="Times New Roman"/>
          <w:color w:val="000000" w:themeColor="text1"/>
          <w:sz w:val="28"/>
          <w:szCs w:val="28"/>
          <w:lang w:val="es-ES_tradnl"/>
        </w:rPr>
        <w:t xml:space="preserve">registrados </w:t>
      </w:r>
      <w:r w:rsidRPr="006602B3">
        <w:rPr>
          <w:rFonts w:ascii="Times New Roman" w:hAnsi="Times New Roman" w:cs="Times New Roman"/>
          <w:color w:val="000000" w:themeColor="text1"/>
          <w:sz w:val="28"/>
          <w:szCs w:val="28"/>
          <w:lang w:val="es-ES_tradnl"/>
        </w:rPr>
        <w:t>en Colombia se</w:t>
      </w:r>
      <w:r w:rsidRPr="006602B3">
        <w:rPr>
          <w:rFonts w:ascii="Times New Roman" w:hAnsi="Times New Roman" w:cs="Times New Roman"/>
          <w:color w:val="000000" w:themeColor="text1"/>
          <w:sz w:val="28"/>
          <w:szCs w:val="28"/>
          <w:lang w:val="es-ES_tradnl"/>
        </w:rPr>
        <w:t xml:space="preserve"> realizó por medio de</w:t>
      </w:r>
      <w:r w:rsidRPr="006602B3">
        <w:rPr>
          <w:rFonts w:ascii="Times New Roman" w:hAnsi="Times New Roman" w:cs="Times New Roman"/>
          <w:color w:val="000000" w:themeColor="text1"/>
          <w:sz w:val="28"/>
          <w:szCs w:val="28"/>
          <w:lang w:val="es-ES_tradnl"/>
        </w:rPr>
        <w:t xml:space="preserve"> un arma de fuego</w:t>
      </w:r>
      <w:r w:rsidRPr="006602B3">
        <w:rPr>
          <w:rStyle w:val="Refdenotaalpie"/>
          <w:rFonts w:ascii="Times New Roman" w:hAnsi="Times New Roman" w:cs="Times New Roman"/>
          <w:color w:val="000000" w:themeColor="text1"/>
          <w:sz w:val="28"/>
          <w:lang w:val="es-ES_tradnl"/>
        </w:rPr>
        <w:footnoteReference w:id="180"/>
      </w:r>
      <w:r w:rsidRPr="006602B3">
        <w:rPr>
          <w:rFonts w:ascii="Times New Roman" w:hAnsi="Times New Roman" w:cs="Times New Roman"/>
          <w:color w:val="000000" w:themeColor="text1"/>
          <w:sz w:val="28"/>
          <w:szCs w:val="28"/>
          <w:lang w:val="es-ES_tradnl"/>
        </w:rPr>
        <w:t>, al tiempo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fue el </w:t>
      </w:r>
      <w:r w:rsidRPr="006602B3">
        <w:rPr>
          <w:rFonts w:ascii="Times New Roman" w:hAnsi="Times New Roman" w:cs="Times New Roman"/>
          <w:color w:val="000000" w:themeColor="text1"/>
          <w:sz w:val="28"/>
          <w:szCs w:val="28"/>
          <w:lang w:val="es-ES_tradnl"/>
        </w:rPr>
        <w:t>segundo</w:t>
      </w:r>
      <w:r w:rsidRPr="006602B3">
        <w:rPr>
          <w:rFonts w:ascii="Times New Roman" w:hAnsi="Times New Roman" w:cs="Times New Roman"/>
          <w:color w:val="000000" w:themeColor="text1"/>
          <w:sz w:val="28"/>
          <w:szCs w:val="28"/>
          <w:lang w:val="es-ES_tradnl"/>
        </w:rPr>
        <w:t xml:space="preserve"> país </w:t>
      </w:r>
      <w:r w:rsidRPr="006602B3">
        <w:rPr>
          <w:rFonts w:ascii="Times New Roman" w:hAnsi="Times New Roman" w:cs="Times New Roman"/>
          <w:color w:val="000000" w:themeColor="text1"/>
          <w:sz w:val="28"/>
          <w:szCs w:val="28"/>
          <w:lang w:val="es-ES_tradnl"/>
        </w:rPr>
        <w:t>que</w:t>
      </w:r>
      <w:r w:rsidRPr="006602B3">
        <w:rPr>
          <w:rFonts w:ascii="Times New Roman" w:hAnsi="Times New Roman" w:cs="Times New Roman"/>
          <w:color w:val="000000" w:themeColor="text1"/>
          <w:sz w:val="28"/>
          <w:szCs w:val="28"/>
          <w:lang w:val="es-ES_tradnl"/>
        </w:rPr>
        <w:t xml:space="preserve"> más número de armas incautó</w:t>
      </w:r>
      <w:r w:rsidRPr="006602B3">
        <w:rPr>
          <w:rStyle w:val="Refdenotaalpie"/>
          <w:rFonts w:ascii="Times New Roman" w:hAnsi="Times New Roman" w:cs="Times New Roman"/>
          <w:color w:val="000000" w:themeColor="text1"/>
          <w:sz w:val="28"/>
          <w:szCs w:val="28"/>
          <w:lang w:val="es-ES_tradnl"/>
        </w:rPr>
        <w:footnoteReference w:id="181"/>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ocupó el quinceavo puesto entre los países </w:t>
      </w:r>
      <w:r w:rsidRPr="006602B3">
        <w:rPr>
          <w:rFonts w:ascii="Times New Roman" w:hAnsi="Times New Roman" w:cs="Times New Roman"/>
          <w:color w:val="000000" w:themeColor="text1"/>
          <w:sz w:val="28"/>
          <w:szCs w:val="28"/>
          <w:lang w:val="es-ES_tradnl"/>
        </w:rPr>
        <w:t>con una mayor tasa de homicidios, superado</w:t>
      </w:r>
      <w:r w:rsidRPr="006602B3">
        <w:rPr>
          <w:rFonts w:ascii="Times New Roman" w:hAnsi="Times New Roman" w:cs="Times New Roman"/>
          <w:color w:val="000000" w:themeColor="text1"/>
          <w:sz w:val="28"/>
          <w:szCs w:val="28"/>
          <w:lang w:val="es-ES_tradnl"/>
        </w:rPr>
        <w:t xml:space="preserve"> en América del Sur</w:t>
      </w:r>
      <w:r w:rsidRPr="006602B3">
        <w:rPr>
          <w:rFonts w:ascii="Times New Roman" w:hAnsi="Times New Roman" w:cs="Times New Roman"/>
          <w:color w:val="000000" w:themeColor="text1"/>
          <w:sz w:val="28"/>
          <w:szCs w:val="28"/>
          <w:lang w:val="es-ES_tradnl"/>
        </w:rPr>
        <w:t xml:space="preserve"> por México y Brasil</w:t>
      </w:r>
      <w:r w:rsidRPr="006602B3">
        <w:rPr>
          <w:rStyle w:val="Refdenotaalpie"/>
          <w:rFonts w:ascii="Times New Roman" w:hAnsi="Times New Roman" w:cs="Times New Roman"/>
          <w:color w:val="000000" w:themeColor="text1"/>
          <w:sz w:val="28"/>
          <w:szCs w:val="28"/>
          <w:lang w:val="es-ES_tradnl"/>
        </w:rPr>
        <w:footnoteReference w:id="182"/>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Correlativamente, </w:t>
      </w:r>
      <w:r w:rsidRPr="006602B3">
        <w:rPr>
          <w:rFonts w:ascii="Times New Roman" w:hAnsi="Times New Roman" w:cs="Times New Roman"/>
          <w:color w:val="000000" w:themeColor="text1"/>
          <w:sz w:val="28"/>
          <w:szCs w:val="28"/>
          <w:lang w:val="es-ES_tradnl"/>
        </w:rPr>
        <w:t>Colombia ocupa el puesto 2</w:t>
      </w:r>
      <w:r w:rsidRPr="006602B3">
        <w:rPr>
          <w:rFonts w:ascii="Times New Roman" w:hAnsi="Times New Roman" w:cs="Times New Roman"/>
          <w:color w:val="000000" w:themeColor="text1"/>
          <w:sz w:val="28"/>
          <w:szCs w:val="28"/>
          <w:lang w:val="es-ES_tradnl"/>
        </w:rPr>
        <w:t>1</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entre los 25 países del mundo en que los civiles</w:t>
      </w:r>
      <w:r w:rsidRPr="006602B3">
        <w:rPr>
          <w:rFonts w:ascii="Times New Roman" w:hAnsi="Times New Roman" w:cs="Times New Roman"/>
          <w:color w:val="000000" w:themeColor="text1"/>
          <w:sz w:val="28"/>
          <w:szCs w:val="28"/>
          <w:lang w:val="es-ES_tradnl"/>
        </w:rPr>
        <w:t xml:space="preserve"> tienen más armas pequeñas y ligeras</w:t>
      </w:r>
      <w:r w:rsidRPr="006602B3">
        <w:rPr>
          <w:rStyle w:val="Refdenotaalpie"/>
          <w:rFonts w:ascii="Times New Roman" w:hAnsi="Times New Roman" w:cs="Times New Roman"/>
          <w:color w:val="000000" w:themeColor="text1"/>
          <w:sz w:val="28"/>
          <w:szCs w:val="28"/>
          <w:lang w:val="es-ES_tradnl"/>
        </w:rPr>
        <w:footnoteReference w:id="183"/>
      </w:r>
      <w:r w:rsidRPr="006602B3">
        <w:rPr>
          <w:rFonts w:ascii="Times New Roman" w:hAnsi="Times New Roman" w:cs="Times New Roman"/>
          <w:color w:val="000000" w:themeColor="text1"/>
          <w:sz w:val="28"/>
          <w:szCs w:val="28"/>
          <w:lang w:val="es-ES_tradnl"/>
        </w:rPr>
        <w:t xml:space="preserve">. En ese sentido, los datos muestran que en nuestro país </w:t>
      </w:r>
      <w:r w:rsidRPr="006602B3">
        <w:rPr>
          <w:rFonts w:ascii="Times New Roman" w:hAnsi="Times New Roman" w:cs="Times New Roman"/>
          <w:color w:val="000000" w:themeColor="text1"/>
          <w:sz w:val="28"/>
          <w:szCs w:val="28"/>
          <w:lang w:val="es-ES_tradnl"/>
        </w:rPr>
        <w:t xml:space="preserve">los particulares </w:t>
      </w:r>
      <w:r w:rsidRPr="006602B3">
        <w:rPr>
          <w:rFonts w:ascii="Times New Roman" w:hAnsi="Times New Roman" w:cs="Times New Roman"/>
          <w:color w:val="000000" w:themeColor="text1"/>
          <w:sz w:val="28"/>
          <w:szCs w:val="28"/>
          <w:lang w:val="es-ES_tradnl"/>
        </w:rPr>
        <w:t xml:space="preserve">poseen </w:t>
      </w:r>
      <w:r w:rsidRPr="006602B3">
        <w:rPr>
          <w:rFonts w:ascii="Times New Roman" w:hAnsi="Times New Roman" w:cs="Times New Roman"/>
          <w:color w:val="000000" w:themeColor="text1"/>
          <w:sz w:val="28"/>
          <w:szCs w:val="28"/>
          <w:lang w:val="es-ES_tradnl"/>
        </w:rPr>
        <w:t xml:space="preserve">muchas </w:t>
      </w:r>
      <w:r w:rsidRPr="006602B3">
        <w:rPr>
          <w:rFonts w:ascii="Times New Roman" w:hAnsi="Times New Roman" w:cs="Times New Roman"/>
          <w:color w:val="000000" w:themeColor="text1"/>
          <w:sz w:val="28"/>
          <w:szCs w:val="28"/>
          <w:lang w:val="es-ES_tradnl"/>
        </w:rPr>
        <w:t xml:space="preserve">más armas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 xml:space="preserve">las entidades estatales y </w:t>
      </w:r>
      <w:r w:rsidRPr="006602B3">
        <w:rPr>
          <w:rFonts w:ascii="Times New Roman" w:hAnsi="Times New Roman" w:cs="Times New Roman"/>
          <w:color w:val="000000" w:themeColor="text1"/>
          <w:sz w:val="28"/>
          <w:szCs w:val="28"/>
          <w:lang w:val="es-ES_tradnl"/>
        </w:rPr>
        <w:t xml:space="preserve">la mayoría de ellos </w:t>
      </w:r>
      <w:r w:rsidRPr="006602B3">
        <w:rPr>
          <w:rFonts w:ascii="Times New Roman" w:hAnsi="Times New Roman" w:cs="Times New Roman"/>
          <w:color w:val="000000" w:themeColor="text1"/>
          <w:sz w:val="28"/>
          <w:szCs w:val="28"/>
          <w:lang w:val="es-ES_tradnl"/>
        </w:rPr>
        <w:t>no tiene vigente el permiso de tenencia o de porte,</w:t>
      </w:r>
      <w:r w:rsidRPr="006602B3">
        <w:rPr>
          <w:rFonts w:ascii="Times New Roman" w:hAnsi="Times New Roman" w:cs="Times New Roman"/>
          <w:color w:val="000000" w:themeColor="text1"/>
          <w:sz w:val="28"/>
          <w:szCs w:val="28"/>
          <w:lang w:val="es-ES_tradnl"/>
        </w:rPr>
        <w:t xml:space="preserve"> como se puede apreciar en la siguiente tabla.</w:t>
      </w:r>
      <w:r w:rsidRPr="006602B3">
        <w:rPr>
          <w:rFonts w:ascii="Times New Roman" w:hAnsi="Times New Roman" w:cs="Times New Roman"/>
          <w:color w:val="000000" w:themeColor="text1"/>
          <w:sz w:val="28"/>
          <w:szCs w:val="28"/>
          <w:lang w:val="es-ES_tradnl"/>
        </w:rPr>
        <w:t xml:space="preserve"> </w:t>
      </w:r>
    </w:p>
    <w:p w:rsidR="00E6191B" w:rsidRPr="006602B3" w:rsidRDefault="006602B3" w:rsidP="00E6191B">
      <w:pPr>
        <w:pStyle w:val="Prrafodelista"/>
        <w:spacing w:before="0" w:beforeAutospacing="0" w:after="240" w:afterAutospacing="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Tabla </w:t>
      </w:r>
      <w:r w:rsidRPr="006602B3">
        <w:rPr>
          <w:rFonts w:ascii="Times New Roman" w:hAnsi="Times New Roman" w:cs="Times New Roman"/>
          <w:b/>
          <w:bCs/>
          <w:color w:val="000000" w:themeColor="text1"/>
          <w:sz w:val="28"/>
          <w:lang w:val="es-ES_tradnl"/>
        </w:rPr>
        <w:t>4</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Mercado de armas de fuego en Colombia (2017)</w:t>
      </w:r>
      <w:r w:rsidRPr="006602B3">
        <w:rPr>
          <w:rStyle w:val="Refdenotaalpie"/>
          <w:rFonts w:ascii="Times New Roman" w:hAnsi="Times New Roman" w:cs="Times New Roman"/>
          <w:b/>
          <w:bCs/>
          <w:color w:val="000000" w:themeColor="text1"/>
          <w:sz w:val="28"/>
          <w:lang w:val="es-ES_tradnl"/>
        </w:rPr>
        <w:footnoteReference w:id="184"/>
      </w:r>
    </w:p>
    <w:tbl>
      <w:tblPr>
        <w:tblW w:w="0" w:type="auto"/>
        <w:jc w:val="center"/>
        <w:tblLayout w:type="fixed"/>
        <w:tblCellMar>
          <w:left w:w="0" w:type="dxa"/>
          <w:right w:w="0" w:type="dxa"/>
        </w:tblCellMar>
        <w:tblLook w:val="04A0" w:firstRow="1" w:lastRow="0" w:firstColumn="1" w:lastColumn="0" w:noHBand="0" w:noVBand="1"/>
      </w:tblPr>
      <w:tblGrid>
        <w:gridCol w:w="1693"/>
        <w:gridCol w:w="1143"/>
        <w:gridCol w:w="1275"/>
        <w:gridCol w:w="1560"/>
        <w:gridCol w:w="1551"/>
        <w:gridCol w:w="1567"/>
      </w:tblGrid>
      <w:tr w:rsidR="0052353C" w:rsidRPr="006602B3" w:rsidTr="00017084">
        <w:trPr>
          <w:trHeight w:val="165"/>
          <w:jc w:val="center"/>
        </w:trPr>
        <w:tc>
          <w:tcPr>
            <w:tcW w:w="1693" w:type="dxa"/>
            <w:vMerge w:val="restart"/>
            <w:tcBorders>
              <w:top w:val="single" w:sz="6" w:space="0" w:color="000000"/>
              <w:left w:val="single" w:sz="6" w:space="0" w:color="000000"/>
              <w:right w:val="single" w:sz="6" w:space="0" w:color="000000"/>
            </w:tcBorders>
            <w:shd w:val="clear" w:color="auto" w:fill="auto"/>
            <w:tcMar>
              <w:top w:w="60" w:type="dxa"/>
              <w:left w:w="60" w:type="dxa"/>
              <w:bottom w:w="60" w:type="dxa"/>
              <w:right w:w="60" w:type="dxa"/>
            </w:tcMar>
            <w:hideMark/>
          </w:tcPr>
          <w:p w:rsidR="0052353C" w:rsidRPr="006602B3" w:rsidRDefault="006602B3" w:rsidP="0096154E">
            <w:pPr>
              <w:pStyle w:val="NormalWeb"/>
              <w:spacing w:before="0" w:after="0"/>
              <w:jc w:val="center"/>
              <w:rPr>
                <w:rFonts w:ascii="Times New Roman" w:hAnsi="Times New Roman" w:cs="Times New Roman"/>
                <w:color w:val="000000"/>
                <w:sz w:val="28"/>
              </w:rPr>
            </w:pPr>
            <w:r w:rsidRPr="006602B3">
              <w:rPr>
                <w:rFonts w:ascii="Times New Roman" w:hAnsi="Times New Roman" w:cs="Times New Roman"/>
                <w:color w:val="000000"/>
                <w:sz w:val="28"/>
              </w:rPr>
              <w:t>E</w:t>
            </w:r>
            <w:r w:rsidRPr="006602B3">
              <w:rPr>
                <w:rFonts w:ascii="Times New Roman" w:hAnsi="Times New Roman" w:cs="Times New Roman"/>
                <w:color w:val="000000"/>
                <w:sz w:val="28"/>
              </w:rPr>
              <w:t>n posesión de civiles</w:t>
            </w:r>
          </w:p>
          <w:p w:rsidR="00A326F2" w:rsidRPr="006602B3" w:rsidRDefault="006602B3" w:rsidP="00A1028E">
            <w:pPr>
              <w:pStyle w:val="NormalWeb"/>
              <w:spacing w:before="0" w:after="0"/>
              <w:rPr>
                <w:rFonts w:ascii="Times New Roman" w:hAnsi="Times New Roman" w:cs="Times New Roman"/>
                <w:sz w:val="28"/>
                <w:lang w:val="es-CO"/>
              </w:rPr>
            </w:pPr>
          </w:p>
        </w:tc>
        <w:tc>
          <w:tcPr>
            <w:tcW w:w="11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center"/>
              <w:rPr>
                <w:rFonts w:ascii="Times New Roman" w:hAnsi="Times New Roman" w:cs="Times New Roman"/>
                <w:sz w:val="28"/>
              </w:rPr>
            </w:pPr>
            <w:r w:rsidRPr="006602B3">
              <w:rPr>
                <w:rFonts w:ascii="Times New Roman" w:hAnsi="Times New Roman" w:cs="Times New Roman"/>
                <w:color w:val="000000"/>
                <w:sz w:val="28"/>
              </w:rPr>
              <w:t>Legales</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center"/>
              <w:rPr>
                <w:rFonts w:ascii="Times New Roman" w:hAnsi="Times New Roman" w:cs="Times New Roman"/>
                <w:sz w:val="28"/>
              </w:rPr>
            </w:pPr>
            <w:r w:rsidRPr="006602B3">
              <w:rPr>
                <w:rFonts w:ascii="Times New Roman" w:hAnsi="Times New Roman" w:cs="Times New Roman"/>
                <w:color w:val="000000"/>
                <w:sz w:val="28"/>
              </w:rPr>
              <w:t>Ilegales</w:t>
            </w:r>
          </w:p>
        </w:tc>
        <w:tc>
          <w:tcPr>
            <w:tcW w:w="1560" w:type="dxa"/>
            <w:vMerge w:val="restart"/>
            <w:tcBorders>
              <w:top w:val="single" w:sz="6" w:space="0" w:color="000000"/>
              <w:left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center"/>
              <w:rPr>
                <w:rFonts w:ascii="Times New Roman" w:hAnsi="Times New Roman" w:cs="Times New Roman"/>
                <w:sz w:val="28"/>
              </w:rPr>
            </w:pPr>
            <w:r w:rsidRPr="006602B3">
              <w:rPr>
                <w:rFonts w:ascii="Times New Roman" w:hAnsi="Times New Roman" w:cs="Times New Roman"/>
                <w:sz w:val="28"/>
              </w:rPr>
              <w:t>E</w:t>
            </w:r>
            <w:r w:rsidRPr="006602B3">
              <w:rPr>
                <w:rFonts w:ascii="Times New Roman" w:hAnsi="Times New Roman" w:cs="Times New Roman"/>
                <w:sz w:val="28"/>
              </w:rPr>
              <w:t>n posesión de la fuerza pública y las entidades estatales</w:t>
            </w:r>
          </w:p>
          <w:p w:rsidR="008F6B5E" w:rsidRPr="006602B3" w:rsidRDefault="006602B3" w:rsidP="00A1028E">
            <w:pPr>
              <w:pStyle w:val="NormalWeb"/>
              <w:spacing w:before="0" w:beforeAutospacing="0" w:after="0" w:afterAutospacing="0"/>
              <w:rPr>
                <w:rFonts w:ascii="Times New Roman" w:hAnsi="Times New Roman" w:cs="Times New Roman"/>
                <w:sz w:val="28"/>
              </w:rPr>
            </w:pPr>
          </w:p>
        </w:tc>
        <w:tc>
          <w:tcPr>
            <w:tcW w:w="1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center"/>
              <w:rPr>
                <w:rFonts w:ascii="Times New Roman" w:hAnsi="Times New Roman" w:cs="Times New Roman"/>
                <w:sz w:val="28"/>
              </w:rPr>
            </w:pPr>
            <w:r w:rsidRPr="006602B3">
              <w:rPr>
                <w:rFonts w:ascii="Times New Roman" w:hAnsi="Times New Roman" w:cs="Times New Roman"/>
                <w:color w:val="000000"/>
                <w:sz w:val="28"/>
              </w:rPr>
              <w:t>Fuerzas militares</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center"/>
              <w:rPr>
                <w:rFonts w:ascii="Times New Roman" w:hAnsi="Times New Roman" w:cs="Times New Roman"/>
                <w:sz w:val="28"/>
              </w:rPr>
            </w:pPr>
            <w:r w:rsidRPr="006602B3">
              <w:rPr>
                <w:rFonts w:ascii="Times New Roman" w:hAnsi="Times New Roman" w:cs="Times New Roman"/>
                <w:color w:val="000000"/>
                <w:sz w:val="28"/>
              </w:rPr>
              <w:t>Policía y otr</w:t>
            </w:r>
            <w:r w:rsidRPr="006602B3">
              <w:rPr>
                <w:rFonts w:ascii="Times New Roman" w:hAnsi="Times New Roman" w:cs="Times New Roman"/>
                <w:color w:val="000000"/>
                <w:sz w:val="28"/>
              </w:rPr>
              <w:t>os</w:t>
            </w:r>
            <w:r w:rsidRPr="006602B3">
              <w:rPr>
                <w:rFonts w:ascii="Times New Roman" w:hAnsi="Times New Roman" w:cs="Times New Roman"/>
                <w:color w:val="000000"/>
                <w:sz w:val="28"/>
              </w:rPr>
              <w:t xml:space="preserve"> organismos estatales</w:t>
            </w:r>
          </w:p>
        </w:tc>
      </w:tr>
      <w:tr w:rsidR="0052353C" w:rsidRPr="006602B3" w:rsidTr="008F6B5E">
        <w:trPr>
          <w:trHeight w:val="165"/>
          <w:jc w:val="center"/>
        </w:trPr>
        <w:tc>
          <w:tcPr>
            <w:tcW w:w="1693" w:type="dxa"/>
            <w:vMerge/>
            <w:tcBorders>
              <w:left w:val="single" w:sz="6" w:space="0" w:color="000000"/>
              <w:right w:val="single" w:sz="6" w:space="0" w:color="000000"/>
            </w:tcBorders>
            <w:shd w:val="clear" w:color="auto" w:fill="auto"/>
            <w:tcMar>
              <w:top w:w="60" w:type="dxa"/>
              <w:left w:w="60" w:type="dxa"/>
              <w:bottom w:w="60" w:type="dxa"/>
              <w:right w:w="60" w:type="dxa"/>
            </w:tcMar>
            <w:hideMark/>
          </w:tcPr>
          <w:p w:rsidR="0052353C" w:rsidRPr="006602B3" w:rsidRDefault="006602B3" w:rsidP="00A1028E">
            <w:pPr>
              <w:pStyle w:val="NormalWeb"/>
              <w:spacing w:before="0" w:beforeAutospacing="0" w:after="0" w:afterAutospacing="0"/>
              <w:rPr>
                <w:rFonts w:ascii="Times New Roman" w:hAnsi="Times New Roman" w:cs="Times New Roman"/>
                <w:sz w:val="28"/>
              </w:rPr>
            </w:pPr>
          </w:p>
        </w:tc>
        <w:tc>
          <w:tcPr>
            <w:tcW w:w="11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right"/>
              <w:rPr>
                <w:rFonts w:ascii="Times New Roman" w:hAnsi="Times New Roman" w:cs="Times New Roman"/>
                <w:sz w:val="28"/>
              </w:rPr>
            </w:pPr>
            <w:r w:rsidRPr="006602B3">
              <w:rPr>
                <w:rFonts w:ascii="Times New Roman" w:hAnsi="Times New Roman" w:cs="Times New Roman"/>
                <w:sz w:val="28"/>
              </w:rPr>
              <w:t>706.210</w:t>
            </w:r>
          </w:p>
        </w:tc>
        <w:tc>
          <w:tcPr>
            <w:tcW w:w="12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right"/>
              <w:rPr>
                <w:rFonts w:ascii="Times New Roman" w:hAnsi="Times New Roman" w:cs="Times New Roman"/>
                <w:sz w:val="28"/>
              </w:rPr>
            </w:pPr>
            <w:r w:rsidRPr="006602B3">
              <w:rPr>
                <w:rFonts w:ascii="Times New Roman" w:hAnsi="Times New Roman" w:cs="Times New Roman"/>
                <w:color w:val="000000"/>
                <w:sz w:val="28"/>
              </w:rPr>
              <w:t>4.264.790</w:t>
            </w:r>
          </w:p>
        </w:tc>
        <w:tc>
          <w:tcPr>
            <w:tcW w:w="1560" w:type="dxa"/>
            <w:vMerge/>
            <w:tcBorders>
              <w:left w:val="single" w:sz="6" w:space="0" w:color="000000"/>
              <w:right w:val="single" w:sz="6" w:space="0" w:color="000000"/>
            </w:tcBorders>
            <w:tcMar>
              <w:top w:w="60" w:type="dxa"/>
              <w:left w:w="60" w:type="dxa"/>
              <w:bottom w:w="60" w:type="dxa"/>
              <w:right w:w="60" w:type="dxa"/>
            </w:tcMar>
            <w:hideMark/>
          </w:tcPr>
          <w:p w:rsidR="0052353C" w:rsidRPr="006602B3" w:rsidRDefault="006602B3" w:rsidP="00A1028E">
            <w:pPr>
              <w:pStyle w:val="NormalWeb"/>
              <w:spacing w:before="0" w:beforeAutospacing="0" w:after="0" w:afterAutospacing="0"/>
              <w:jc w:val="both"/>
              <w:rPr>
                <w:rFonts w:ascii="Times New Roman" w:hAnsi="Times New Roman" w:cs="Times New Roman"/>
                <w:sz w:val="28"/>
              </w:rPr>
            </w:pPr>
          </w:p>
        </w:tc>
        <w:tc>
          <w:tcPr>
            <w:tcW w:w="1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right"/>
              <w:rPr>
                <w:rFonts w:ascii="Times New Roman" w:hAnsi="Times New Roman" w:cs="Times New Roman"/>
                <w:sz w:val="28"/>
              </w:rPr>
            </w:pPr>
            <w:r w:rsidRPr="006602B3">
              <w:rPr>
                <w:rFonts w:ascii="Times New Roman" w:hAnsi="Times New Roman" w:cs="Times New Roman"/>
                <w:sz w:val="28"/>
              </w:rPr>
              <w:t>350.689</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52353C" w:rsidRPr="006602B3" w:rsidRDefault="006602B3" w:rsidP="0096154E">
            <w:pPr>
              <w:pStyle w:val="NormalWeb"/>
              <w:spacing w:before="0" w:beforeAutospacing="0" w:after="0" w:afterAutospacing="0"/>
              <w:jc w:val="right"/>
              <w:rPr>
                <w:rFonts w:ascii="Times New Roman" w:hAnsi="Times New Roman" w:cs="Times New Roman"/>
                <w:sz w:val="28"/>
              </w:rPr>
            </w:pPr>
            <w:r w:rsidRPr="006602B3">
              <w:rPr>
                <w:rFonts w:ascii="Times New Roman" w:hAnsi="Times New Roman" w:cs="Times New Roman"/>
                <w:sz w:val="28"/>
              </w:rPr>
              <w:t>283.000</w:t>
            </w:r>
          </w:p>
        </w:tc>
      </w:tr>
      <w:tr w:rsidR="008F6B5E" w:rsidRPr="006602B3" w:rsidTr="00A1028E">
        <w:trPr>
          <w:trHeight w:val="165"/>
          <w:jc w:val="center"/>
        </w:trPr>
        <w:tc>
          <w:tcPr>
            <w:tcW w:w="1693" w:type="dxa"/>
            <w:tcBorders>
              <w:left w:val="single" w:sz="6" w:space="0" w:color="000000"/>
              <w:bottom w:val="single" w:sz="6" w:space="0" w:color="000000"/>
              <w:right w:val="single" w:sz="6" w:space="0" w:color="000000"/>
            </w:tcBorders>
            <w:shd w:val="clear" w:color="auto" w:fill="auto"/>
            <w:tcMar>
              <w:top w:w="60" w:type="dxa"/>
              <w:left w:w="60" w:type="dxa"/>
              <w:bottom w:w="60" w:type="dxa"/>
              <w:right w:w="60" w:type="dxa"/>
            </w:tcMar>
          </w:tcPr>
          <w:p w:rsidR="008F6B5E" w:rsidRPr="006602B3" w:rsidRDefault="006602B3" w:rsidP="0096154E">
            <w:pPr>
              <w:pStyle w:val="NormalWeb"/>
              <w:spacing w:before="0" w:beforeAutospacing="0" w:after="0" w:afterAutospacing="0"/>
              <w:jc w:val="right"/>
              <w:rPr>
                <w:rFonts w:ascii="Times New Roman" w:hAnsi="Times New Roman" w:cs="Times New Roman"/>
                <w:sz w:val="28"/>
              </w:rPr>
            </w:pPr>
            <w:r w:rsidRPr="006602B3">
              <w:rPr>
                <w:rFonts w:ascii="Times New Roman" w:hAnsi="Times New Roman" w:cs="Times New Roman"/>
                <w:sz w:val="28"/>
              </w:rPr>
              <w:t>Total</w:t>
            </w:r>
          </w:p>
        </w:tc>
        <w:tc>
          <w:tcPr>
            <w:tcW w:w="241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F6B5E" w:rsidRPr="006602B3" w:rsidRDefault="006602B3" w:rsidP="0096154E">
            <w:pPr>
              <w:pStyle w:val="NormalWeb"/>
              <w:spacing w:before="0" w:beforeAutospacing="0" w:after="0" w:afterAutospacing="0"/>
              <w:jc w:val="right"/>
              <w:rPr>
                <w:rFonts w:ascii="Times New Roman" w:hAnsi="Times New Roman" w:cs="Times New Roman"/>
                <w:color w:val="000000"/>
                <w:sz w:val="28"/>
              </w:rPr>
            </w:pPr>
            <w:r w:rsidRPr="006602B3">
              <w:rPr>
                <w:rFonts w:ascii="Times New Roman" w:hAnsi="Times New Roman" w:cs="Times New Roman"/>
                <w:color w:val="000000"/>
                <w:sz w:val="28"/>
              </w:rPr>
              <w:t>4.871.000</w:t>
            </w:r>
          </w:p>
        </w:tc>
        <w:tc>
          <w:tcPr>
            <w:tcW w:w="1560" w:type="dxa"/>
            <w:tcBorders>
              <w:left w:val="single" w:sz="6" w:space="0" w:color="000000"/>
              <w:bottom w:val="single" w:sz="6" w:space="0" w:color="000000"/>
              <w:right w:val="single" w:sz="6" w:space="0" w:color="000000"/>
            </w:tcBorders>
            <w:tcMar>
              <w:top w:w="60" w:type="dxa"/>
              <w:left w:w="60" w:type="dxa"/>
              <w:bottom w:w="60" w:type="dxa"/>
              <w:right w:w="60" w:type="dxa"/>
            </w:tcMar>
          </w:tcPr>
          <w:p w:rsidR="008F6B5E" w:rsidRPr="006602B3" w:rsidRDefault="006602B3" w:rsidP="0096154E">
            <w:pPr>
              <w:pStyle w:val="NormalWeb"/>
              <w:spacing w:before="0" w:beforeAutospacing="0" w:after="0" w:afterAutospacing="0"/>
              <w:jc w:val="right"/>
              <w:rPr>
                <w:rFonts w:ascii="Times New Roman" w:hAnsi="Times New Roman" w:cs="Times New Roman"/>
                <w:sz w:val="28"/>
              </w:rPr>
            </w:pPr>
            <w:r w:rsidRPr="006602B3">
              <w:rPr>
                <w:rFonts w:ascii="Times New Roman" w:hAnsi="Times New Roman" w:cs="Times New Roman"/>
                <w:sz w:val="28"/>
              </w:rPr>
              <w:t>Total</w:t>
            </w:r>
          </w:p>
        </w:tc>
        <w:tc>
          <w:tcPr>
            <w:tcW w:w="311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8F6B5E" w:rsidRPr="006602B3" w:rsidRDefault="006602B3" w:rsidP="0096154E">
            <w:pPr>
              <w:pStyle w:val="NormalWeb"/>
              <w:spacing w:before="0" w:beforeAutospacing="0" w:after="0" w:afterAutospacing="0"/>
              <w:jc w:val="right"/>
              <w:rPr>
                <w:rFonts w:ascii="Times New Roman" w:hAnsi="Times New Roman" w:cs="Times New Roman"/>
                <w:sz w:val="28"/>
              </w:rPr>
            </w:pPr>
            <w:r w:rsidRPr="006602B3">
              <w:rPr>
                <w:rFonts w:ascii="Times New Roman" w:hAnsi="Times New Roman" w:cs="Times New Roman"/>
                <w:sz w:val="28"/>
              </w:rPr>
              <w:t>633.689</w:t>
            </w:r>
          </w:p>
        </w:tc>
      </w:tr>
    </w:tbl>
    <w:p w:rsidR="0052353C" w:rsidRPr="006602B3" w:rsidRDefault="006602B3" w:rsidP="0052353C">
      <w:pPr>
        <w:pStyle w:val="Prrafodelista"/>
        <w:spacing w:before="0" w:beforeAutospacing="0" w:after="240" w:afterAutospacing="0"/>
        <w:ind w:right="-234"/>
        <w:jc w:val="both"/>
        <w:rPr>
          <w:rFonts w:ascii="Times New Roman" w:hAnsi="Times New Roman" w:cs="Times New Roman"/>
          <w:color w:val="000000" w:themeColor="text1"/>
          <w:sz w:val="28"/>
          <w:lang w:val="es-ES_tradnl"/>
        </w:rPr>
      </w:pPr>
    </w:p>
    <w:p w:rsidR="00FD343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tercer lugar, la disponibilidad de armas </w:t>
      </w:r>
      <w:r w:rsidRPr="006602B3">
        <w:rPr>
          <w:rFonts w:ascii="Times New Roman" w:hAnsi="Times New Roman" w:cs="Times New Roman"/>
          <w:color w:val="000000" w:themeColor="text1"/>
          <w:sz w:val="28"/>
          <w:szCs w:val="28"/>
          <w:lang w:val="es-ES_tradnl"/>
        </w:rPr>
        <w:t xml:space="preserve">convencionales </w:t>
      </w:r>
      <w:r w:rsidRPr="006602B3">
        <w:rPr>
          <w:rFonts w:ascii="Times New Roman" w:hAnsi="Times New Roman" w:cs="Times New Roman"/>
          <w:color w:val="000000" w:themeColor="text1"/>
          <w:sz w:val="28"/>
          <w:szCs w:val="28"/>
          <w:lang w:val="es-ES_tradnl"/>
        </w:rPr>
        <w:t>que</w:t>
      </w:r>
      <w:r w:rsidRPr="006602B3">
        <w:rPr>
          <w:rFonts w:ascii="Times New Roman" w:hAnsi="Times New Roman" w:cs="Times New Roman"/>
          <w:color w:val="000000" w:themeColor="text1"/>
          <w:sz w:val="28"/>
          <w:szCs w:val="28"/>
          <w:lang w:val="es-ES_tradnl"/>
        </w:rPr>
        <w:t xml:space="preserve"> se genera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entre otras razones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por el comercio internacional </w:t>
      </w:r>
      <w:r w:rsidRPr="006602B3">
        <w:rPr>
          <w:rFonts w:ascii="Times New Roman" w:hAnsi="Times New Roman" w:cs="Times New Roman"/>
          <w:color w:val="000000" w:themeColor="text1"/>
          <w:sz w:val="28"/>
          <w:szCs w:val="28"/>
          <w:lang w:val="es-ES_tradnl"/>
        </w:rPr>
        <w:t>no regulado</w:t>
      </w:r>
      <w:r w:rsidRPr="006602B3">
        <w:rPr>
          <w:rFonts w:ascii="Times New Roman" w:hAnsi="Times New Roman" w:cs="Times New Roman"/>
          <w:color w:val="000000" w:themeColor="text1"/>
          <w:sz w:val="28"/>
          <w:szCs w:val="28"/>
          <w:lang w:val="es-ES_tradnl"/>
        </w:rPr>
        <w:t>, no controlado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 irresponsable</w:t>
      </w:r>
      <w:r w:rsidRPr="006602B3">
        <w:rPr>
          <w:rFonts w:ascii="Times New Roman" w:hAnsi="Times New Roman" w:cs="Times New Roman"/>
          <w:color w:val="000000" w:themeColor="text1"/>
          <w:sz w:val="28"/>
          <w:szCs w:val="28"/>
          <w:lang w:val="es-ES_tradnl"/>
        </w:rPr>
        <w:t xml:space="preserve"> de armamento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está relacionada con </w:t>
      </w:r>
      <w:r w:rsidRPr="006602B3">
        <w:rPr>
          <w:rFonts w:ascii="Times New Roman" w:hAnsi="Times New Roman" w:cs="Times New Roman"/>
          <w:color w:val="000000" w:themeColor="text1"/>
          <w:sz w:val="28"/>
          <w:szCs w:val="28"/>
          <w:lang w:val="es-ES_tradnl"/>
        </w:rPr>
        <w:t xml:space="preserve">la violencia de género </w:t>
      </w:r>
      <w:r w:rsidRPr="006602B3">
        <w:rPr>
          <w:rFonts w:ascii="Times New Roman" w:hAnsi="Times New Roman" w:cs="Times New Roman"/>
          <w:color w:val="000000" w:themeColor="text1"/>
          <w:sz w:val="28"/>
          <w:szCs w:val="28"/>
          <w:lang w:val="es-ES_tradnl"/>
        </w:rPr>
        <w:t>y la que se ejerce en contra de l</w:t>
      </w:r>
      <w:r w:rsidRPr="006602B3">
        <w:rPr>
          <w:rFonts w:ascii="Times New Roman" w:hAnsi="Times New Roman" w:cs="Times New Roman"/>
          <w:color w:val="000000" w:themeColor="text1"/>
          <w:sz w:val="28"/>
          <w:szCs w:val="28"/>
          <w:lang w:val="es-ES_tradnl"/>
        </w:rPr>
        <w:t xml:space="preserve">as personas menores de 18 años por fuera de una situación de </w:t>
      </w:r>
      <w:r w:rsidRPr="006602B3">
        <w:rPr>
          <w:rFonts w:ascii="Times New Roman" w:hAnsi="Times New Roman" w:cs="Times New Roman"/>
          <w:color w:val="000000" w:themeColor="text1"/>
          <w:sz w:val="28"/>
          <w:szCs w:val="28"/>
          <w:lang w:val="es-ES_tradnl"/>
        </w:rPr>
        <w:t xml:space="preserve">conflicto armado. </w:t>
      </w:r>
      <w:r w:rsidRPr="006602B3">
        <w:rPr>
          <w:rFonts w:ascii="Times New Roman" w:hAnsi="Times New Roman" w:cs="Times New Roman"/>
          <w:color w:val="000000" w:themeColor="text1"/>
          <w:sz w:val="28"/>
          <w:szCs w:val="28"/>
          <w:lang w:val="es-ES_tradnl"/>
        </w:rPr>
        <w:t>Por ejemplo, entre enero y mayo de 2023</w:t>
      </w:r>
      <w:r w:rsidRPr="006602B3">
        <w:rPr>
          <w:rFonts w:ascii="Times New Roman" w:hAnsi="Times New Roman" w:cs="Times New Roman"/>
          <w:color w:val="000000" w:themeColor="text1"/>
          <w:sz w:val="28"/>
          <w:szCs w:val="28"/>
          <w:lang w:val="es-ES_tradnl"/>
        </w:rPr>
        <w:t xml:space="preserve">, se reportaron 213 feminicidios en Colombia, </w:t>
      </w:r>
      <w:r w:rsidRPr="006602B3">
        <w:rPr>
          <w:rFonts w:ascii="Times New Roman" w:hAnsi="Times New Roman" w:cs="Times New Roman"/>
          <w:color w:val="000000" w:themeColor="text1"/>
          <w:sz w:val="28"/>
          <w:szCs w:val="28"/>
          <w:lang w:val="es-ES_tradnl"/>
        </w:rPr>
        <w:t xml:space="preserve">más de la mitad de los cuales </w:t>
      </w:r>
      <w:r w:rsidRPr="006602B3">
        <w:rPr>
          <w:rFonts w:ascii="Times New Roman" w:hAnsi="Times New Roman" w:cs="Times New Roman"/>
          <w:color w:val="000000" w:themeColor="text1"/>
          <w:sz w:val="28"/>
          <w:szCs w:val="28"/>
          <w:lang w:val="es-ES_tradnl"/>
        </w:rPr>
        <w:t>fue</w:t>
      </w:r>
      <w:r w:rsidRPr="006602B3">
        <w:rPr>
          <w:rFonts w:ascii="Times New Roman" w:hAnsi="Times New Roman" w:cs="Times New Roman"/>
          <w:color w:val="000000" w:themeColor="text1"/>
          <w:sz w:val="28"/>
          <w:szCs w:val="28"/>
          <w:lang w:val="es-ES_tradnl"/>
        </w:rPr>
        <w:t>ron</w:t>
      </w:r>
      <w:r w:rsidRPr="006602B3">
        <w:rPr>
          <w:rFonts w:ascii="Times New Roman" w:hAnsi="Times New Roman" w:cs="Times New Roman"/>
          <w:color w:val="000000" w:themeColor="text1"/>
          <w:sz w:val="28"/>
          <w:szCs w:val="28"/>
          <w:lang w:val="es-ES_tradnl"/>
        </w:rPr>
        <w:t xml:space="preserve"> cometido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con un arma de fuego</w:t>
      </w:r>
      <w:r w:rsidRPr="006602B3">
        <w:rPr>
          <w:rFonts w:ascii="Times New Roman" w:hAnsi="Times New Roman" w:cs="Times New Roman"/>
          <w:color w:val="000000" w:themeColor="text1"/>
          <w:sz w:val="28"/>
          <w:szCs w:val="28"/>
          <w:lang w:val="es-ES_tradnl"/>
        </w:rPr>
        <w:t xml:space="preserve"> (51%)</w:t>
      </w:r>
      <w:r w:rsidRPr="006602B3">
        <w:rPr>
          <w:rStyle w:val="Refdenotaalpie"/>
          <w:rFonts w:ascii="Times New Roman" w:hAnsi="Times New Roman" w:cs="Times New Roman"/>
          <w:color w:val="000000" w:themeColor="text1"/>
          <w:sz w:val="28"/>
          <w:szCs w:val="28"/>
          <w:lang w:val="es-ES_tradnl"/>
        </w:rPr>
        <w:footnoteReference w:id="185"/>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Asimismo, e</w:t>
      </w:r>
      <w:r w:rsidRPr="006602B3">
        <w:rPr>
          <w:rFonts w:ascii="Times New Roman" w:hAnsi="Times New Roman" w:cs="Times New Roman"/>
          <w:color w:val="000000" w:themeColor="text1"/>
          <w:sz w:val="28"/>
          <w:szCs w:val="28"/>
          <w:lang w:val="es-ES_tradnl"/>
        </w:rPr>
        <w:t>n las</w:t>
      </w:r>
      <w:r w:rsidRPr="006602B3">
        <w:rPr>
          <w:rFonts w:ascii="Times New Roman" w:hAnsi="Times New Roman" w:cs="Times New Roman"/>
          <w:color w:val="000000" w:themeColor="text1"/>
          <w:sz w:val="28"/>
          <w:szCs w:val="28"/>
          <w:lang w:val="es-ES_tradnl"/>
        </w:rPr>
        <w:t xml:space="preserve"> Américas</w:t>
      </w:r>
      <w:r w:rsidRPr="006602B3">
        <w:rPr>
          <w:rFonts w:ascii="Times New Roman" w:hAnsi="Times New Roman" w:cs="Times New Roman"/>
          <w:color w:val="000000" w:themeColor="text1"/>
          <w:sz w:val="28"/>
          <w:szCs w:val="28"/>
          <w:lang w:val="es-ES_tradnl"/>
        </w:rPr>
        <w:t xml:space="preserve">, los adolescentes </w:t>
      </w:r>
      <w:r w:rsidRPr="006602B3">
        <w:rPr>
          <w:rFonts w:ascii="Times New Roman" w:hAnsi="Times New Roman" w:cs="Times New Roman"/>
          <w:color w:val="000000" w:themeColor="text1"/>
          <w:sz w:val="28"/>
          <w:szCs w:val="28"/>
          <w:lang w:val="es-ES_tradnl"/>
        </w:rPr>
        <w:t>entre los 15 y los 19 años de edad tienen</w:t>
      </w:r>
      <w:r w:rsidRPr="006602B3">
        <w:rPr>
          <w:rFonts w:ascii="Times New Roman" w:hAnsi="Times New Roman" w:cs="Times New Roman"/>
          <w:color w:val="000000" w:themeColor="text1"/>
          <w:sz w:val="28"/>
          <w:szCs w:val="28"/>
          <w:lang w:val="es-ES_tradnl"/>
        </w:rPr>
        <w:t xml:space="preserve"> el</w:t>
      </w:r>
      <w:r w:rsidRPr="006602B3">
        <w:rPr>
          <w:rFonts w:ascii="Times New Roman" w:hAnsi="Times New Roman" w:cs="Times New Roman"/>
          <w:color w:val="000000" w:themeColor="text1"/>
          <w:sz w:val="28"/>
          <w:szCs w:val="28"/>
          <w:lang w:val="es-ES_tradnl"/>
        </w:rPr>
        <w:t xml:space="preserve"> mayor riesgo de</w:t>
      </w:r>
      <w:r w:rsidRPr="006602B3">
        <w:rPr>
          <w:rFonts w:ascii="Times New Roman" w:hAnsi="Times New Roman" w:cs="Times New Roman"/>
          <w:color w:val="000000" w:themeColor="text1"/>
          <w:sz w:val="28"/>
          <w:szCs w:val="28"/>
          <w:lang w:val="es-ES_tradnl"/>
        </w:rPr>
        <w:t xml:space="preserve"> ser asesinados por medio de un arma </w:t>
      </w:r>
      <w:r w:rsidRPr="006602B3">
        <w:rPr>
          <w:rFonts w:ascii="Times New Roman" w:hAnsi="Times New Roman" w:cs="Times New Roman"/>
          <w:color w:val="000000" w:themeColor="text1"/>
          <w:sz w:val="28"/>
          <w:szCs w:val="28"/>
          <w:lang w:val="es-ES_tradnl"/>
        </w:rPr>
        <w:t>de fueg</w:t>
      </w:r>
      <w:r w:rsidRPr="006602B3">
        <w:rPr>
          <w:rFonts w:ascii="Times New Roman" w:hAnsi="Times New Roman" w:cs="Times New Roman"/>
          <w:color w:val="000000" w:themeColor="text1"/>
          <w:sz w:val="28"/>
          <w:szCs w:val="28"/>
          <w:lang w:val="es-ES_tradnl"/>
        </w:rPr>
        <w:t>o, resp</w:t>
      </w:r>
      <w:r w:rsidRPr="006602B3">
        <w:rPr>
          <w:rFonts w:ascii="Times New Roman" w:hAnsi="Times New Roman" w:cs="Times New Roman"/>
          <w:color w:val="000000" w:themeColor="text1"/>
          <w:sz w:val="28"/>
          <w:szCs w:val="28"/>
          <w:lang w:val="es-ES_tradnl"/>
        </w:rPr>
        <w:t>ecto a</w:t>
      </w:r>
      <w:r w:rsidRPr="006602B3">
        <w:rPr>
          <w:rFonts w:ascii="Times New Roman" w:hAnsi="Times New Roman" w:cs="Times New Roman"/>
          <w:color w:val="000000" w:themeColor="text1"/>
          <w:sz w:val="28"/>
          <w:szCs w:val="28"/>
          <w:lang w:val="es-ES_tradnl"/>
        </w:rPr>
        <w:t xml:space="preserve"> los demás gr</w:t>
      </w:r>
      <w:r w:rsidRPr="006602B3">
        <w:rPr>
          <w:rFonts w:ascii="Times New Roman" w:hAnsi="Times New Roman" w:cs="Times New Roman"/>
          <w:color w:val="000000" w:themeColor="text1"/>
          <w:sz w:val="28"/>
          <w:szCs w:val="28"/>
          <w:lang w:val="es-ES_tradnl"/>
        </w:rPr>
        <w:t>upos etarios</w:t>
      </w:r>
      <w:r w:rsidRPr="006602B3">
        <w:rPr>
          <w:rStyle w:val="Refdenotaalpie"/>
          <w:rFonts w:ascii="Times New Roman" w:hAnsi="Times New Roman" w:cs="Times New Roman"/>
          <w:color w:val="000000" w:themeColor="text1"/>
          <w:sz w:val="28"/>
          <w:szCs w:val="28"/>
          <w:lang w:val="es-ES_tradnl"/>
        </w:rPr>
        <w:footnoteReference w:id="186"/>
      </w:r>
      <w:r w:rsidRPr="006602B3">
        <w:rPr>
          <w:rFonts w:ascii="Times New Roman" w:hAnsi="Times New Roman" w:cs="Times New Roman"/>
          <w:color w:val="000000" w:themeColor="text1"/>
          <w:sz w:val="28"/>
          <w:szCs w:val="28"/>
          <w:lang w:val="es-ES_tradnl"/>
        </w:rPr>
        <w:t xml:space="preserve">. </w:t>
      </w:r>
    </w:p>
    <w:p w:rsidR="00C52D9C"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resumen, </w:t>
      </w:r>
      <w:r w:rsidRPr="006602B3">
        <w:rPr>
          <w:rFonts w:ascii="Times New Roman" w:hAnsi="Times New Roman" w:cs="Times New Roman"/>
          <w:color w:val="000000" w:themeColor="text1"/>
          <w:sz w:val="28"/>
          <w:szCs w:val="28"/>
          <w:lang w:val="es-ES_tradnl"/>
        </w:rPr>
        <w:t xml:space="preserve">el comercio transnacional de armas </w:t>
      </w:r>
      <w:r w:rsidRPr="006602B3">
        <w:rPr>
          <w:rFonts w:ascii="Times New Roman" w:hAnsi="Times New Roman" w:cs="Times New Roman"/>
          <w:color w:val="000000" w:themeColor="text1"/>
          <w:sz w:val="28"/>
          <w:szCs w:val="28"/>
          <w:lang w:val="es-ES_tradnl"/>
        </w:rPr>
        <w:t>es un negocio</w:t>
      </w:r>
      <w:r w:rsidRPr="006602B3">
        <w:rPr>
          <w:rFonts w:ascii="Times New Roman" w:hAnsi="Times New Roman" w:cs="Times New Roman"/>
          <w:color w:val="000000" w:themeColor="text1"/>
          <w:sz w:val="28"/>
          <w:szCs w:val="28"/>
          <w:lang w:val="es-ES_tradnl"/>
        </w:rPr>
        <w:t xml:space="preserve"> multimillonario</w:t>
      </w:r>
      <w:r w:rsidRPr="006602B3">
        <w:rPr>
          <w:rFonts w:ascii="Times New Roman" w:hAnsi="Times New Roman" w:cs="Times New Roman"/>
          <w:color w:val="000000" w:themeColor="text1"/>
          <w:sz w:val="28"/>
          <w:szCs w:val="28"/>
          <w:lang w:val="es-ES_tradnl"/>
        </w:rPr>
        <w:t xml:space="preserve"> que es liderado por </w:t>
      </w:r>
      <w:r w:rsidRPr="006602B3">
        <w:rPr>
          <w:rFonts w:ascii="Times New Roman" w:hAnsi="Times New Roman" w:cs="Times New Roman"/>
          <w:color w:val="000000" w:themeColor="text1"/>
          <w:sz w:val="28"/>
          <w:szCs w:val="28"/>
          <w:lang w:val="es-ES_tradnl"/>
        </w:rPr>
        <w:t xml:space="preserve">un grupo pequeño de </w:t>
      </w:r>
      <w:r w:rsidRPr="006602B3">
        <w:rPr>
          <w:rFonts w:ascii="Times New Roman" w:hAnsi="Times New Roman" w:cs="Times New Roman"/>
          <w:color w:val="000000" w:themeColor="text1"/>
          <w:sz w:val="28"/>
          <w:szCs w:val="28"/>
          <w:lang w:val="es-ES_tradnl"/>
        </w:rPr>
        <w:t xml:space="preserve">cinco </w:t>
      </w:r>
      <w:r w:rsidRPr="006602B3">
        <w:rPr>
          <w:rFonts w:ascii="Times New Roman" w:hAnsi="Times New Roman" w:cs="Times New Roman"/>
          <w:color w:val="000000" w:themeColor="text1"/>
          <w:sz w:val="28"/>
          <w:szCs w:val="28"/>
          <w:lang w:val="es-ES_tradnl"/>
        </w:rPr>
        <w:t xml:space="preserve">países que concentran las exportaciones. Colombia participa </w:t>
      </w:r>
      <w:r w:rsidRPr="006602B3">
        <w:rPr>
          <w:rFonts w:ascii="Times New Roman" w:hAnsi="Times New Roman" w:cs="Times New Roman"/>
          <w:color w:val="000000" w:themeColor="text1"/>
          <w:sz w:val="28"/>
          <w:szCs w:val="28"/>
          <w:lang w:val="es-ES_tradnl"/>
        </w:rPr>
        <w:t>en</w:t>
      </w:r>
      <w:r w:rsidRPr="006602B3">
        <w:rPr>
          <w:rFonts w:ascii="Times New Roman" w:hAnsi="Times New Roman" w:cs="Times New Roman"/>
          <w:color w:val="000000" w:themeColor="text1"/>
          <w:sz w:val="28"/>
          <w:szCs w:val="28"/>
          <w:lang w:val="es-ES_tradnl"/>
        </w:rPr>
        <w:t xml:space="preserve"> ese negocio en la medida en que </w:t>
      </w:r>
      <w:r w:rsidRPr="006602B3">
        <w:rPr>
          <w:rFonts w:ascii="Times New Roman" w:hAnsi="Times New Roman" w:cs="Times New Roman"/>
          <w:color w:val="000000" w:themeColor="text1"/>
          <w:sz w:val="28"/>
          <w:szCs w:val="28"/>
          <w:lang w:val="es-ES_tradnl"/>
        </w:rPr>
        <w:t xml:space="preserve">es uno de los 70 países </w:t>
      </w:r>
      <w:r w:rsidRPr="006602B3">
        <w:rPr>
          <w:rFonts w:ascii="Times New Roman" w:hAnsi="Times New Roman" w:cs="Times New Roman"/>
          <w:color w:val="000000" w:themeColor="text1"/>
          <w:sz w:val="28"/>
          <w:szCs w:val="28"/>
          <w:lang w:val="es-ES_tradnl"/>
        </w:rPr>
        <w:t xml:space="preserve">del mundo </w:t>
      </w:r>
      <w:r w:rsidRPr="006602B3">
        <w:rPr>
          <w:rFonts w:ascii="Times New Roman" w:hAnsi="Times New Roman" w:cs="Times New Roman"/>
          <w:color w:val="000000" w:themeColor="text1"/>
          <w:sz w:val="28"/>
          <w:szCs w:val="28"/>
          <w:lang w:val="es-ES_tradnl"/>
        </w:rPr>
        <w:t>que más armas importa 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uno de los 50 que más </w:t>
      </w:r>
      <w:r w:rsidRPr="006602B3">
        <w:rPr>
          <w:rFonts w:ascii="Times New Roman" w:hAnsi="Times New Roman" w:cs="Times New Roman"/>
          <w:color w:val="000000" w:themeColor="text1"/>
          <w:sz w:val="28"/>
          <w:szCs w:val="28"/>
          <w:lang w:val="es-ES_tradnl"/>
        </w:rPr>
        <w:t xml:space="preserve">exporta elementos bélicos. </w:t>
      </w:r>
      <w:r w:rsidRPr="006602B3">
        <w:rPr>
          <w:rFonts w:ascii="Times New Roman" w:hAnsi="Times New Roman" w:cs="Times New Roman"/>
          <w:color w:val="000000" w:themeColor="text1"/>
          <w:sz w:val="28"/>
          <w:szCs w:val="28"/>
          <w:lang w:val="es-ES_tradnl"/>
        </w:rPr>
        <w:t>Adicionalmente, el comercio legal de armas</w:t>
      </w:r>
      <w:r w:rsidRPr="006602B3">
        <w:rPr>
          <w:rFonts w:ascii="Times New Roman" w:hAnsi="Times New Roman" w:cs="Times New Roman"/>
          <w:color w:val="000000" w:themeColor="text1"/>
          <w:sz w:val="28"/>
          <w:szCs w:val="28"/>
          <w:lang w:val="es-ES_tradnl"/>
        </w:rPr>
        <w:t xml:space="preserve"> está altamente permeado por la corrupción 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trá</w:t>
      </w:r>
      <w:r w:rsidRPr="006602B3">
        <w:rPr>
          <w:rFonts w:ascii="Times New Roman" w:hAnsi="Times New Roman" w:cs="Times New Roman"/>
          <w:color w:val="000000" w:themeColor="text1"/>
          <w:sz w:val="28"/>
          <w:szCs w:val="28"/>
          <w:lang w:val="es-ES_tradnl"/>
        </w:rPr>
        <w:t>fico ilícito</w:t>
      </w:r>
      <w:r w:rsidRPr="006602B3">
        <w:rPr>
          <w:rFonts w:ascii="Times New Roman" w:hAnsi="Times New Roman" w:cs="Times New Roman"/>
          <w:color w:val="000000" w:themeColor="text1"/>
          <w:sz w:val="28"/>
          <w:szCs w:val="28"/>
          <w:lang w:val="es-ES_tradnl"/>
        </w:rPr>
        <w:t xml:space="preserve">. En efecto, </w:t>
      </w:r>
      <w:r w:rsidRPr="006602B3">
        <w:rPr>
          <w:rFonts w:ascii="Times New Roman" w:hAnsi="Times New Roman" w:cs="Times New Roman"/>
          <w:color w:val="000000" w:themeColor="text1"/>
          <w:sz w:val="28"/>
          <w:szCs w:val="28"/>
          <w:lang w:val="es-ES_tradnl"/>
        </w:rPr>
        <w:t xml:space="preserve">si bien casi todos los elementos bélicos </w:t>
      </w:r>
      <w:r w:rsidRPr="006602B3">
        <w:rPr>
          <w:rFonts w:ascii="Times New Roman" w:hAnsi="Times New Roman" w:cs="Times New Roman"/>
          <w:color w:val="000000" w:themeColor="text1"/>
          <w:sz w:val="28"/>
          <w:szCs w:val="28"/>
          <w:lang w:val="es-ES_tradnl"/>
        </w:rPr>
        <w:t xml:space="preserve">son fabricados y </w:t>
      </w:r>
      <w:r w:rsidRPr="006602B3">
        <w:rPr>
          <w:rFonts w:ascii="Times New Roman" w:hAnsi="Times New Roman" w:cs="Times New Roman"/>
          <w:color w:val="000000" w:themeColor="text1"/>
          <w:sz w:val="28"/>
          <w:szCs w:val="28"/>
          <w:lang w:val="es-ES_tradnl"/>
        </w:rPr>
        <w:t>exportados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inicialmente</w:t>
      </w:r>
      <w:r w:rsidRPr="006602B3">
        <w:rPr>
          <w:rFonts w:ascii="Times New Roman" w:hAnsi="Times New Roman" w:cs="Times New Roman"/>
          <w:color w:val="000000" w:themeColor="text1"/>
          <w:sz w:val="28"/>
          <w:szCs w:val="28"/>
          <w:lang w:val="es-ES_tradnl"/>
        </w:rPr>
        <w:t xml:space="preserve"> de manera lícita, durante</w:t>
      </w:r>
      <w:r w:rsidRPr="006602B3">
        <w:rPr>
          <w:rFonts w:ascii="Times New Roman" w:hAnsi="Times New Roman" w:cs="Times New Roman"/>
          <w:color w:val="000000" w:themeColor="text1"/>
          <w:sz w:val="28"/>
          <w:szCs w:val="28"/>
          <w:lang w:val="es-ES_tradnl"/>
        </w:rPr>
        <w:t xml:space="preserve"> su ciclo de vida </w:t>
      </w:r>
      <w:r w:rsidRPr="006602B3">
        <w:rPr>
          <w:rFonts w:ascii="Times New Roman" w:hAnsi="Times New Roman" w:cs="Times New Roman"/>
          <w:color w:val="000000" w:themeColor="text1"/>
          <w:sz w:val="28"/>
          <w:szCs w:val="28"/>
          <w:lang w:val="es-ES_tradnl"/>
        </w:rPr>
        <w:t>muchos de ell</w:t>
      </w:r>
      <w:r w:rsidRPr="006602B3">
        <w:rPr>
          <w:rFonts w:ascii="Times New Roman" w:hAnsi="Times New Roman" w:cs="Times New Roman"/>
          <w:color w:val="000000" w:themeColor="text1"/>
          <w:sz w:val="28"/>
          <w:szCs w:val="28"/>
          <w:lang w:val="es-ES_tradnl"/>
        </w:rPr>
        <w:t>os</w:t>
      </w:r>
      <w:r w:rsidRPr="006602B3">
        <w:rPr>
          <w:rFonts w:ascii="Times New Roman" w:hAnsi="Times New Roman" w:cs="Times New Roman"/>
          <w:color w:val="000000" w:themeColor="text1"/>
          <w:sz w:val="28"/>
          <w:szCs w:val="28"/>
          <w:lang w:val="es-ES_tradnl"/>
        </w:rPr>
        <w:t xml:space="preserve"> se desvían hacia los mercados grises y negros.</w:t>
      </w:r>
      <w:r w:rsidRPr="006602B3">
        <w:rPr>
          <w:rFonts w:ascii="Times New Roman" w:hAnsi="Times New Roman" w:cs="Times New Roman"/>
          <w:color w:val="000000" w:themeColor="text1"/>
          <w:sz w:val="28"/>
          <w:szCs w:val="28"/>
          <w:lang w:val="es-ES_tradnl"/>
        </w:rPr>
        <w:t xml:space="preserve"> </w:t>
      </w:r>
    </w:p>
    <w:p w:rsidR="00C52D9C"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Finalmente, </w:t>
      </w:r>
      <w:r w:rsidRPr="006602B3">
        <w:rPr>
          <w:rFonts w:ascii="Times New Roman" w:hAnsi="Times New Roman" w:cs="Times New Roman"/>
          <w:color w:val="000000" w:themeColor="text1"/>
          <w:sz w:val="28"/>
          <w:szCs w:val="28"/>
          <w:lang w:val="es-ES_tradnl"/>
        </w:rPr>
        <w:t>al aumentar la disponibilidad de armas</w:t>
      </w:r>
      <w:r w:rsidRPr="006602B3">
        <w:rPr>
          <w:rFonts w:ascii="Times New Roman" w:hAnsi="Times New Roman" w:cs="Times New Roman"/>
          <w:color w:val="000000" w:themeColor="text1"/>
          <w:sz w:val="28"/>
          <w:szCs w:val="28"/>
          <w:lang w:val="es-ES_tradnl"/>
        </w:rPr>
        <w:t xml:space="preserve"> y permitir su desvío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comercio irresponsable</w:t>
      </w:r>
      <w:r w:rsidRPr="006602B3">
        <w:rPr>
          <w:rFonts w:ascii="Times New Roman" w:hAnsi="Times New Roman" w:cs="Times New Roman"/>
          <w:color w:val="000000" w:themeColor="text1"/>
          <w:sz w:val="28"/>
          <w:szCs w:val="28"/>
          <w:lang w:val="es-ES_tradnl"/>
        </w:rPr>
        <w:t xml:space="preserve">, no regulado y no controlado produce </w:t>
      </w:r>
      <w:r w:rsidRPr="006602B3">
        <w:rPr>
          <w:rFonts w:ascii="Times New Roman" w:hAnsi="Times New Roman" w:cs="Times New Roman"/>
          <w:color w:val="000000" w:themeColor="text1"/>
          <w:sz w:val="28"/>
          <w:szCs w:val="28"/>
          <w:lang w:val="es-ES_tradnl"/>
        </w:rPr>
        <w:t xml:space="preserve">violencia </w:t>
      </w:r>
      <w:r w:rsidRPr="006602B3">
        <w:rPr>
          <w:rFonts w:ascii="Times New Roman" w:hAnsi="Times New Roman" w:cs="Times New Roman"/>
          <w:color w:val="000000" w:themeColor="text1"/>
          <w:sz w:val="28"/>
          <w:szCs w:val="28"/>
          <w:lang w:val="es-ES_tradnl"/>
        </w:rPr>
        <w:t xml:space="preserve">tanto a nivel global como nacional. </w:t>
      </w:r>
      <w:r w:rsidRPr="006602B3">
        <w:rPr>
          <w:rFonts w:ascii="Times New Roman" w:hAnsi="Times New Roman" w:cs="Times New Roman"/>
          <w:color w:val="000000" w:themeColor="text1"/>
          <w:sz w:val="28"/>
          <w:szCs w:val="28"/>
          <w:lang w:val="es-ES_tradnl"/>
        </w:rPr>
        <w:t>Al respecto, Colombia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representa uno de los ejemplos que muestra cómo </w:t>
      </w:r>
      <w:r w:rsidRPr="006602B3">
        <w:rPr>
          <w:rFonts w:ascii="Times New Roman" w:hAnsi="Times New Roman" w:cs="Times New Roman"/>
          <w:color w:val="000000" w:themeColor="text1"/>
          <w:sz w:val="28"/>
          <w:szCs w:val="28"/>
          <w:lang w:val="es-ES_tradnl"/>
        </w:rPr>
        <w:t>esa comercialización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ha </w:t>
      </w:r>
      <w:r w:rsidRPr="006602B3">
        <w:rPr>
          <w:rFonts w:ascii="Times New Roman" w:hAnsi="Times New Roman" w:cs="Times New Roman"/>
          <w:color w:val="000000" w:themeColor="text1"/>
          <w:sz w:val="28"/>
          <w:szCs w:val="28"/>
          <w:lang w:val="es-ES_tradnl"/>
        </w:rPr>
        <w:t xml:space="preserve">fomentado el conflicto interno en </w:t>
      </w:r>
      <w:r w:rsidRPr="006602B3">
        <w:rPr>
          <w:rFonts w:ascii="Times New Roman" w:hAnsi="Times New Roman" w:cs="Times New Roman"/>
          <w:color w:val="000000" w:themeColor="text1"/>
          <w:sz w:val="28"/>
          <w:szCs w:val="28"/>
          <w:lang w:val="es-ES_tradnl"/>
        </w:rPr>
        <w:t>el que se han producido graves infracciones al derecho internacional humanitario y violaciones de los derechos humanos</w:t>
      </w:r>
      <w:r w:rsidRPr="006602B3">
        <w:rPr>
          <w:rFonts w:ascii="Times New Roman" w:hAnsi="Times New Roman" w:cs="Times New Roman"/>
          <w:color w:val="000000" w:themeColor="text1"/>
          <w:sz w:val="28"/>
          <w:szCs w:val="28"/>
          <w:lang w:val="es-ES_tradnl"/>
        </w:rPr>
        <w:t xml:space="preserve">, cuyos </w:t>
      </w:r>
      <w:r w:rsidRPr="006602B3">
        <w:rPr>
          <w:rFonts w:ascii="Times New Roman" w:hAnsi="Times New Roman" w:cs="Times New Roman"/>
          <w:color w:val="000000" w:themeColor="text1"/>
          <w:sz w:val="28"/>
          <w:szCs w:val="28"/>
          <w:lang w:val="es-ES_tradnl"/>
        </w:rPr>
        <w:t xml:space="preserve">efectos </w:t>
      </w:r>
      <w:r w:rsidRPr="006602B3">
        <w:rPr>
          <w:rFonts w:ascii="Times New Roman" w:hAnsi="Times New Roman" w:cs="Times New Roman"/>
          <w:color w:val="000000" w:themeColor="text1"/>
          <w:sz w:val="28"/>
          <w:szCs w:val="28"/>
          <w:lang w:val="es-ES_tradnl"/>
        </w:rPr>
        <w:t xml:space="preserve">han afectado de </w:t>
      </w:r>
      <w:r w:rsidRPr="006602B3">
        <w:rPr>
          <w:rFonts w:ascii="Times New Roman" w:hAnsi="Times New Roman" w:cs="Times New Roman"/>
          <w:color w:val="000000" w:themeColor="text1"/>
          <w:sz w:val="28"/>
          <w:szCs w:val="28"/>
          <w:lang w:val="es-ES_tradnl"/>
        </w:rPr>
        <w:t xml:space="preserve">forma </w:t>
      </w:r>
      <w:r w:rsidRPr="006602B3">
        <w:rPr>
          <w:rFonts w:ascii="Times New Roman" w:hAnsi="Times New Roman" w:cs="Times New Roman"/>
          <w:color w:val="000000" w:themeColor="text1"/>
          <w:sz w:val="28"/>
          <w:szCs w:val="28"/>
          <w:lang w:val="es-ES_tradnl"/>
        </w:rPr>
        <w:t>desproporcionad</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las mujeres y las niñas, niños y adolescentes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situación de Colombia también</w:t>
      </w:r>
      <w:r w:rsidRPr="006602B3">
        <w:rPr>
          <w:rFonts w:ascii="Times New Roman" w:hAnsi="Times New Roman" w:cs="Times New Roman"/>
          <w:color w:val="000000" w:themeColor="text1"/>
          <w:sz w:val="28"/>
          <w:szCs w:val="28"/>
          <w:lang w:val="es-ES_tradnl"/>
        </w:rPr>
        <w:t xml:space="preserve"> ilustra que</w:t>
      </w:r>
      <w:r w:rsidRPr="006602B3">
        <w:rPr>
          <w:rFonts w:ascii="Times New Roman" w:hAnsi="Times New Roman" w:cs="Times New Roman"/>
          <w:color w:val="000000" w:themeColor="text1"/>
          <w:sz w:val="28"/>
          <w:szCs w:val="28"/>
          <w:lang w:val="es-ES_tradnl"/>
        </w:rPr>
        <w:t xml:space="preserve"> la disponibilidad</w:t>
      </w:r>
      <w:r w:rsidRPr="006602B3">
        <w:rPr>
          <w:rFonts w:ascii="Times New Roman" w:hAnsi="Times New Roman" w:cs="Times New Roman"/>
          <w:color w:val="000000" w:themeColor="text1"/>
          <w:sz w:val="28"/>
          <w:szCs w:val="28"/>
          <w:lang w:val="es-ES_tradnl"/>
        </w:rPr>
        <w:t xml:space="preserve"> de armas, íntimamente relacionada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con </w:t>
      </w:r>
      <w:r w:rsidRPr="006602B3">
        <w:rPr>
          <w:rFonts w:ascii="Times New Roman" w:hAnsi="Times New Roman" w:cs="Times New Roman"/>
          <w:color w:val="000000" w:themeColor="text1"/>
          <w:sz w:val="28"/>
          <w:szCs w:val="28"/>
          <w:lang w:val="es-ES_tradnl"/>
        </w:rPr>
        <w:t xml:space="preserve">el comercio irresponsable y </w:t>
      </w:r>
      <w:r w:rsidRPr="006602B3">
        <w:rPr>
          <w:rFonts w:ascii="Times New Roman" w:hAnsi="Times New Roman" w:cs="Times New Roman"/>
          <w:color w:val="000000" w:themeColor="text1"/>
          <w:sz w:val="28"/>
          <w:szCs w:val="28"/>
          <w:lang w:val="es-ES_tradnl"/>
        </w:rPr>
        <w:t>su</w:t>
      </w:r>
      <w:r w:rsidRPr="006602B3">
        <w:rPr>
          <w:rFonts w:ascii="Times New Roman" w:hAnsi="Times New Roman" w:cs="Times New Roman"/>
          <w:color w:val="000000" w:themeColor="text1"/>
          <w:sz w:val="28"/>
          <w:szCs w:val="28"/>
          <w:lang w:val="es-ES_tradnl"/>
        </w:rPr>
        <w:t xml:space="preserve"> desviación del mercado legal al ilegal</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está </w:t>
      </w:r>
      <w:r w:rsidRPr="006602B3">
        <w:rPr>
          <w:rFonts w:ascii="Times New Roman" w:hAnsi="Times New Roman" w:cs="Times New Roman"/>
          <w:color w:val="000000" w:themeColor="text1"/>
          <w:sz w:val="28"/>
          <w:szCs w:val="28"/>
          <w:lang w:val="es-ES_tradnl"/>
        </w:rPr>
        <w:t>correlacionad</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con </w:t>
      </w:r>
      <w:r w:rsidRPr="006602B3">
        <w:rPr>
          <w:rFonts w:ascii="Times New Roman" w:hAnsi="Times New Roman" w:cs="Times New Roman"/>
          <w:color w:val="000000" w:themeColor="text1"/>
          <w:sz w:val="28"/>
          <w:szCs w:val="28"/>
          <w:lang w:val="es-ES_tradnl"/>
        </w:rPr>
        <w:t>índices altos de homicidio</w:t>
      </w:r>
      <w:r w:rsidRPr="006602B3">
        <w:rPr>
          <w:rFonts w:ascii="Times New Roman" w:hAnsi="Times New Roman" w:cs="Times New Roman"/>
          <w:color w:val="000000" w:themeColor="text1"/>
          <w:sz w:val="28"/>
          <w:szCs w:val="28"/>
          <w:lang w:val="es-ES_tradnl"/>
        </w:rPr>
        <w:t xml:space="preserve"> inten</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ional</w:t>
      </w:r>
      <w:r w:rsidRPr="006602B3">
        <w:rPr>
          <w:rFonts w:ascii="Times New Roman" w:hAnsi="Times New Roman" w:cs="Times New Roman"/>
          <w:color w:val="000000" w:themeColor="text1"/>
          <w:sz w:val="28"/>
          <w:szCs w:val="28"/>
          <w:lang w:val="es-ES_tradnl"/>
        </w:rPr>
        <w:t xml:space="preserve">. </w:t>
      </w:r>
    </w:p>
    <w:p w:rsidR="008551CC"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Una vez realizadas estas consideraciones generales sobre </w:t>
      </w:r>
      <w:r w:rsidRPr="006602B3">
        <w:rPr>
          <w:rFonts w:ascii="Times New Roman" w:hAnsi="Times New Roman" w:cs="Times New Roman"/>
          <w:color w:val="000000" w:themeColor="text1"/>
          <w:sz w:val="28"/>
          <w:szCs w:val="28"/>
          <w:lang w:val="es-ES_tradnl"/>
        </w:rPr>
        <w:t>el comercio y</w:t>
      </w:r>
      <w:r w:rsidRPr="006602B3">
        <w:rPr>
          <w:rFonts w:ascii="Times New Roman" w:hAnsi="Times New Roman" w:cs="Times New Roman"/>
          <w:color w:val="000000" w:themeColor="text1"/>
          <w:sz w:val="28"/>
          <w:szCs w:val="28"/>
          <w:lang w:val="es-ES_tradnl"/>
        </w:rPr>
        <w:t xml:space="preserve"> el desvío de arma</w:t>
      </w:r>
      <w:r w:rsidRPr="006602B3">
        <w:rPr>
          <w:rFonts w:ascii="Times New Roman" w:hAnsi="Times New Roman" w:cs="Times New Roman"/>
          <w:color w:val="000000" w:themeColor="text1"/>
          <w:sz w:val="28"/>
          <w:szCs w:val="28"/>
          <w:lang w:val="es-ES_tradnl"/>
        </w:rPr>
        <w:t>mento</w:t>
      </w:r>
      <w:r w:rsidRPr="006602B3">
        <w:rPr>
          <w:rFonts w:ascii="Times New Roman" w:hAnsi="Times New Roman" w:cs="Times New Roman"/>
          <w:color w:val="000000" w:themeColor="text1"/>
          <w:sz w:val="28"/>
          <w:szCs w:val="28"/>
          <w:lang w:val="es-ES_tradnl"/>
        </w:rPr>
        <w:t xml:space="preserve"> y la relación de esas actividades con la violencia, la Sala Plena </w:t>
      </w:r>
      <w:r w:rsidRPr="006602B3">
        <w:rPr>
          <w:rFonts w:ascii="Times New Roman" w:hAnsi="Times New Roman" w:cs="Times New Roman"/>
          <w:color w:val="000000" w:themeColor="text1"/>
          <w:sz w:val="28"/>
          <w:szCs w:val="28"/>
          <w:lang w:val="es-ES_tradnl"/>
        </w:rPr>
        <w:t xml:space="preserve">se referirá </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la</w:t>
      </w:r>
      <w:r w:rsidRPr="006602B3">
        <w:rPr>
          <w:rFonts w:ascii="Times New Roman" w:hAnsi="Times New Roman" w:cs="Times New Roman"/>
          <w:color w:val="000000" w:themeColor="text1"/>
          <w:sz w:val="28"/>
          <w:szCs w:val="28"/>
          <w:lang w:val="es-ES_tradnl"/>
        </w:rPr>
        <w:t>s sentencias</w:t>
      </w:r>
      <w:r w:rsidRPr="006602B3">
        <w:rPr>
          <w:rFonts w:ascii="Times New Roman" w:hAnsi="Times New Roman" w:cs="Times New Roman"/>
          <w:color w:val="000000" w:themeColor="text1"/>
          <w:sz w:val="28"/>
          <w:szCs w:val="28"/>
          <w:lang w:val="es-ES_tradnl"/>
        </w:rPr>
        <w:t xml:space="preserve"> en las que la</w:t>
      </w:r>
      <w:r w:rsidRPr="006602B3">
        <w:rPr>
          <w:rFonts w:ascii="Times New Roman" w:hAnsi="Times New Roman" w:cs="Times New Roman"/>
          <w:color w:val="000000" w:themeColor="text1"/>
          <w:sz w:val="28"/>
          <w:szCs w:val="28"/>
          <w:lang w:val="es-ES_tradnl"/>
        </w:rPr>
        <w:t xml:space="preserve"> Corte Constitucional </w:t>
      </w:r>
      <w:r w:rsidRPr="006602B3">
        <w:rPr>
          <w:rFonts w:ascii="Times New Roman" w:hAnsi="Times New Roman" w:cs="Times New Roman"/>
          <w:color w:val="000000" w:themeColor="text1"/>
          <w:sz w:val="28"/>
          <w:szCs w:val="28"/>
          <w:lang w:val="es-ES_tradnl"/>
        </w:rPr>
        <w:t xml:space="preserve">se ha pronunciado </w:t>
      </w:r>
      <w:r w:rsidRPr="006602B3">
        <w:rPr>
          <w:rFonts w:ascii="Times New Roman" w:hAnsi="Times New Roman" w:cs="Times New Roman"/>
          <w:color w:val="000000" w:themeColor="text1"/>
          <w:sz w:val="28"/>
          <w:szCs w:val="28"/>
          <w:lang w:val="es-ES_tradnl"/>
        </w:rPr>
        <w:t xml:space="preserve">frente a </w:t>
      </w:r>
      <w:r w:rsidRPr="006602B3">
        <w:rPr>
          <w:rFonts w:ascii="Times New Roman" w:hAnsi="Times New Roman" w:cs="Times New Roman"/>
          <w:color w:val="000000" w:themeColor="text1"/>
          <w:sz w:val="28"/>
          <w:szCs w:val="28"/>
          <w:lang w:val="es-ES_tradnl"/>
        </w:rPr>
        <w:t xml:space="preserve">instrumentos internacionales </w:t>
      </w:r>
      <w:r w:rsidRPr="006602B3">
        <w:rPr>
          <w:rFonts w:ascii="Times New Roman" w:hAnsi="Times New Roman" w:cs="Times New Roman"/>
          <w:color w:val="000000" w:themeColor="text1"/>
          <w:sz w:val="28"/>
          <w:szCs w:val="28"/>
          <w:lang w:val="es-ES_tradnl"/>
        </w:rPr>
        <w:t>ratificados por Colombia que regulan la</w:t>
      </w:r>
      <w:r w:rsidRPr="006602B3">
        <w:rPr>
          <w:rFonts w:ascii="Times New Roman" w:hAnsi="Times New Roman" w:cs="Times New Roman"/>
          <w:color w:val="000000" w:themeColor="text1"/>
          <w:sz w:val="28"/>
          <w:szCs w:val="28"/>
          <w:lang w:val="es-ES_tradnl"/>
        </w:rPr>
        <w:t xml:space="preserve"> transferencia y el </w:t>
      </w:r>
      <w:r w:rsidRPr="006602B3">
        <w:rPr>
          <w:rFonts w:ascii="Times New Roman" w:hAnsi="Times New Roman" w:cs="Times New Roman"/>
          <w:color w:val="000000" w:themeColor="text1"/>
          <w:sz w:val="28"/>
          <w:szCs w:val="28"/>
          <w:lang w:val="es-ES_tradnl"/>
        </w:rPr>
        <w:t>tráfico ilícitos de</w:t>
      </w:r>
      <w:r w:rsidRPr="006602B3">
        <w:rPr>
          <w:rFonts w:ascii="Times New Roman" w:hAnsi="Times New Roman" w:cs="Times New Roman"/>
          <w:color w:val="000000" w:themeColor="text1"/>
          <w:sz w:val="28"/>
          <w:szCs w:val="28"/>
          <w:lang w:val="es-ES_tradnl"/>
        </w:rPr>
        <w:t xml:space="preserve"> armas</w:t>
      </w:r>
      <w:r w:rsidRPr="006602B3">
        <w:rPr>
          <w:rFonts w:ascii="Times New Roman" w:hAnsi="Times New Roman" w:cs="Times New Roman"/>
          <w:color w:val="000000" w:themeColor="text1"/>
          <w:sz w:val="28"/>
          <w:szCs w:val="28"/>
          <w:lang w:val="es-ES_tradnl"/>
        </w:rPr>
        <w:t xml:space="preserve"> convencionales</w:t>
      </w:r>
      <w:r w:rsidRPr="006602B3">
        <w:rPr>
          <w:rFonts w:ascii="Times New Roman" w:hAnsi="Times New Roman" w:cs="Times New Roman"/>
          <w:color w:val="000000" w:themeColor="text1"/>
          <w:sz w:val="28"/>
          <w:szCs w:val="28"/>
          <w:lang w:val="es-ES_tradnl"/>
        </w:rPr>
        <w:t xml:space="preserve">. </w:t>
      </w:r>
    </w:p>
    <w:p w:rsidR="00D6634B" w:rsidRPr="006602B3" w:rsidRDefault="006602B3" w:rsidP="00196C84">
      <w:pPr>
        <w:pStyle w:val="Prrafodelista"/>
        <w:numPr>
          <w:ilvl w:val="1"/>
          <w:numId w:val="5"/>
        </w:numPr>
        <w:shd w:val="clear" w:color="auto" w:fill="FFFFFF"/>
        <w:spacing w:after="240" w:afterAutospacing="0"/>
        <w:ind w:right="-232"/>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Sentencias de la Corte Constitucional sobre los i</w:t>
      </w:r>
      <w:r w:rsidRPr="006602B3">
        <w:rPr>
          <w:rFonts w:ascii="Times New Roman" w:hAnsi="Times New Roman" w:cs="Times New Roman"/>
          <w:b/>
          <w:bCs/>
          <w:color w:val="000000" w:themeColor="text1"/>
          <w:sz w:val="28"/>
          <w:szCs w:val="28"/>
          <w:lang w:val="es-ES_tradnl"/>
        </w:rPr>
        <w:t xml:space="preserve">nstrumentos </w:t>
      </w:r>
      <w:r w:rsidRPr="006602B3">
        <w:rPr>
          <w:rFonts w:ascii="Times New Roman" w:hAnsi="Times New Roman" w:cs="Times New Roman"/>
          <w:b/>
          <w:bCs/>
          <w:color w:val="000000" w:themeColor="text1"/>
          <w:sz w:val="28"/>
          <w:szCs w:val="28"/>
          <w:lang w:val="es-ES_tradnl"/>
        </w:rPr>
        <w:t>internacionales</w:t>
      </w:r>
      <w:r w:rsidRPr="006602B3">
        <w:rPr>
          <w:rFonts w:ascii="Times New Roman" w:hAnsi="Times New Roman" w:cs="Times New Roman"/>
          <w:b/>
          <w:bCs/>
          <w:color w:val="000000" w:themeColor="text1"/>
          <w:sz w:val="28"/>
          <w:szCs w:val="28"/>
          <w:lang w:val="es-ES_tradnl"/>
        </w:rPr>
        <w:t xml:space="preserve"> </w:t>
      </w:r>
      <w:r w:rsidRPr="006602B3">
        <w:rPr>
          <w:rFonts w:ascii="Times New Roman" w:hAnsi="Times New Roman" w:cs="Times New Roman"/>
          <w:b/>
          <w:bCs/>
          <w:color w:val="000000" w:themeColor="text1"/>
          <w:sz w:val="28"/>
          <w:szCs w:val="28"/>
          <w:lang w:val="es-ES_tradnl"/>
        </w:rPr>
        <w:t xml:space="preserve">relacionados con la </w:t>
      </w:r>
      <w:r w:rsidRPr="006602B3">
        <w:rPr>
          <w:rFonts w:ascii="Times New Roman" w:hAnsi="Times New Roman" w:cs="Times New Roman"/>
          <w:b/>
          <w:bCs/>
          <w:color w:val="000000" w:themeColor="text1"/>
          <w:sz w:val="28"/>
          <w:szCs w:val="28"/>
          <w:lang w:val="es-ES_tradnl"/>
        </w:rPr>
        <w:t>transferencia y</w:t>
      </w:r>
      <w:r w:rsidRPr="006602B3">
        <w:rPr>
          <w:rFonts w:ascii="Times New Roman" w:hAnsi="Times New Roman" w:cs="Times New Roman"/>
          <w:b/>
          <w:bCs/>
          <w:color w:val="000000" w:themeColor="text1"/>
          <w:sz w:val="28"/>
          <w:szCs w:val="28"/>
          <w:lang w:val="es-ES_tradnl"/>
        </w:rPr>
        <w:t xml:space="preserve"> tráfico ilícitos</w:t>
      </w:r>
      <w:r w:rsidRPr="006602B3">
        <w:rPr>
          <w:rFonts w:ascii="Times New Roman" w:hAnsi="Times New Roman" w:cs="Times New Roman"/>
          <w:b/>
          <w:bCs/>
          <w:color w:val="000000" w:themeColor="text1"/>
          <w:sz w:val="28"/>
          <w:szCs w:val="28"/>
          <w:lang w:val="es-ES_tradnl"/>
        </w:rPr>
        <w:t xml:space="preserve"> </w:t>
      </w:r>
      <w:r w:rsidRPr="006602B3">
        <w:rPr>
          <w:rFonts w:ascii="Times New Roman" w:hAnsi="Times New Roman" w:cs="Times New Roman"/>
          <w:b/>
          <w:bCs/>
          <w:color w:val="000000" w:themeColor="text1"/>
          <w:sz w:val="28"/>
          <w:szCs w:val="28"/>
          <w:lang w:val="es-ES_tradnl"/>
        </w:rPr>
        <w:t>de</w:t>
      </w:r>
      <w:r w:rsidRPr="006602B3">
        <w:rPr>
          <w:rFonts w:ascii="Times New Roman" w:hAnsi="Times New Roman" w:cs="Times New Roman"/>
          <w:b/>
          <w:bCs/>
          <w:color w:val="000000" w:themeColor="text1"/>
          <w:sz w:val="28"/>
          <w:szCs w:val="28"/>
          <w:lang w:val="es-ES_tradnl"/>
        </w:rPr>
        <w:t xml:space="preserve"> armas</w:t>
      </w:r>
      <w:r w:rsidRPr="006602B3">
        <w:rPr>
          <w:rFonts w:ascii="Times New Roman" w:hAnsi="Times New Roman" w:cs="Times New Roman"/>
          <w:b/>
          <w:bCs/>
          <w:color w:val="000000" w:themeColor="text1"/>
          <w:sz w:val="28"/>
          <w:szCs w:val="28"/>
          <w:lang w:val="es-ES_tradnl"/>
        </w:rPr>
        <w:t xml:space="preserve"> convencionales</w:t>
      </w:r>
      <w:r w:rsidRPr="006602B3">
        <w:rPr>
          <w:rFonts w:ascii="Times New Roman" w:hAnsi="Times New Roman" w:cs="Times New Roman"/>
          <w:b/>
          <w:bCs/>
          <w:color w:val="000000" w:themeColor="text1"/>
          <w:sz w:val="28"/>
          <w:szCs w:val="28"/>
          <w:lang w:val="es-ES_tradnl"/>
        </w:rPr>
        <w:t>. Reiteración de jurisprudencia</w:t>
      </w:r>
    </w:p>
    <w:p w:rsidR="00357EB3"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 pesar de la proliferación de la industria y del mercado internacional de objetos bélicos, el Tratado analizado constituye el primer y único instrumento internacional que regula el comercio transnacional </w:t>
      </w:r>
      <w:r w:rsidRPr="006602B3">
        <w:rPr>
          <w:rFonts w:ascii="Times New Roman" w:hAnsi="Times New Roman" w:cs="Times New Roman"/>
          <w:color w:val="000000" w:themeColor="text1"/>
          <w:sz w:val="28"/>
          <w:szCs w:val="28"/>
          <w:lang w:val="es-ES_tradnl"/>
        </w:rPr>
        <w:t xml:space="preserve">autorizado </w:t>
      </w:r>
      <w:r w:rsidRPr="006602B3">
        <w:rPr>
          <w:rFonts w:ascii="Times New Roman" w:hAnsi="Times New Roman" w:cs="Times New Roman"/>
          <w:color w:val="000000" w:themeColor="text1"/>
          <w:sz w:val="28"/>
          <w:szCs w:val="28"/>
          <w:lang w:val="es-ES_tradnl"/>
        </w:rPr>
        <w:t>y el desvío de armas convencionales a ni</w:t>
      </w:r>
      <w:r w:rsidRPr="006602B3">
        <w:rPr>
          <w:rFonts w:ascii="Times New Roman" w:hAnsi="Times New Roman" w:cs="Times New Roman"/>
          <w:color w:val="000000" w:themeColor="text1"/>
          <w:sz w:val="28"/>
          <w:szCs w:val="28"/>
          <w:lang w:val="es-ES_tradnl"/>
        </w:rPr>
        <w:t xml:space="preserve">vel global y de manera comprensiva. </w:t>
      </w:r>
      <w:r w:rsidRPr="006602B3">
        <w:rPr>
          <w:rFonts w:ascii="Times New Roman" w:hAnsi="Times New Roman" w:cs="Times New Roman"/>
          <w:color w:val="000000" w:themeColor="text1"/>
          <w:sz w:val="28"/>
          <w:szCs w:val="28"/>
          <w:lang w:val="es-ES_tradnl"/>
        </w:rPr>
        <w:t xml:space="preserve">Como lo reconoce la doctrina, aunque existen </w:t>
      </w:r>
      <w:r w:rsidRPr="006602B3">
        <w:rPr>
          <w:rFonts w:ascii="Times New Roman" w:hAnsi="Times New Roman" w:cs="Times New Roman"/>
          <w:color w:val="000000" w:themeColor="text1"/>
          <w:sz w:val="28"/>
          <w:szCs w:val="28"/>
          <w:lang w:val="es-ES_tradnl"/>
        </w:rPr>
        <w:t xml:space="preserve">varios </w:t>
      </w:r>
      <w:r w:rsidRPr="006602B3">
        <w:rPr>
          <w:rFonts w:ascii="Times New Roman" w:hAnsi="Times New Roman" w:cs="Times New Roman"/>
          <w:color w:val="000000" w:themeColor="text1"/>
          <w:sz w:val="28"/>
          <w:szCs w:val="28"/>
          <w:lang w:val="es-ES_tradnl"/>
        </w:rPr>
        <w:t>tratados, convenciones</w:t>
      </w:r>
      <w:r w:rsidRPr="006602B3">
        <w:rPr>
          <w:rFonts w:ascii="Times New Roman" w:hAnsi="Times New Roman" w:cs="Times New Roman"/>
          <w:color w:val="000000" w:themeColor="text1"/>
          <w:sz w:val="28"/>
          <w:szCs w:val="28"/>
          <w:lang w:val="es-ES_tradnl"/>
        </w:rPr>
        <w:t>, convenios</w:t>
      </w:r>
      <w:r w:rsidRPr="006602B3">
        <w:rPr>
          <w:rFonts w:ascii="Times New Roman" w:hAnsi="Times New Roman" w:cs="Times New Roman"/>
          <w:color w:val="000000" w:themeColor="text1"/>
          <w:sz w:val="28"/>
          <w:szCs w:val="28"/>
          <w:lang w:val="es-ES_tradnl"/>
        </w:rPr>
        <w:t xml:space="preserve"> y protocolos internacionales </w:t>
      </w:r>
      <w:r w:rsidRPr="006602B3">
        <w:rPr>
          <w:rFonts w:ascii="Times New Roman" w:hAnsi="Times New Roman" w:cs="Times New Roman"/>
          <w:color w:val="000000" w:themeColor="text1"/>
          <w:sz w:val="28"/>
          <w:szCs w:val="28"/>
          <w:lang w:val="es-ES_tradnl"/>
        </w:rPr>
        <w:t xml:space="preserve">que regulan cómo </w:t>
      </w:r>
      <w:r w:rsidRPr="006602B3">
        <w:rPr>
          <w:rFonts w:ascii="Times New Roman" w:hAnsi="Times New Roman" w:cs="Times New Roman"/>
          <w:color w:val="000000" w:themeColor="text1"/>
          <w:sz w:val="28"/>
          <w:szCs w:val="28"/>
          <w:lang w:val="es-ES_tradnl"/>
        </w:rPr>
        <w:t xml:space="preserve">es que </w:t>
      </w:r>
      <w:r w:rsidRPr="006602B3">
        <w:rPr>
          <w:rFonts w:ascii="Times New Roman" w:hAnsi="Times New Roman" w:cs="Times New Roman"/>
          <w:color w:val="000000" w:themeColor="text1"/>
          <w:sz w:val="28"/>
          <w:szCs w:val="28"/>
          <w:lang w:val="es-ES_tradnl"/>
        </w:rPr>
        <w:t>las armas pueden usarse</w:t>
      </w:r>
      <w:r w:rsidRPr="006602B3">
        <w:rPr>
          <w:rFonts w:ascii="Times New Roman" w:hAnsi="Times New Roman" w:cs="Times New Roman"/>
          <w:color w:val="000000" w:themeColor="text1"/>
          <w:sz w:val="28"/>
          <w:szCs w:val="28"/>
          <w:lang w:val="es-ES_tradnl"/>
        </w:rPr>
        <w:t xml:space="preserve"> en tiempos de paz y de conflicto armado,</w:t>
      </w:r>
      <w:r w:rsidRPr="006602B3">
        <w:rPr>
          <w:rFonts w:ascii="Times New Roman" w:hAnsi="Times New Roman" w:cs="Times New Roman"/>
          <w:color w:val="000000" w:themeColor="text1"/>
          <w:sz w:val="28"/>
          <w:szCs w:val="28"/>
          <w:lang w:val="es-ES_tradnl"/>
        </w:rPr>
        <w:t xml:space="preserve"> son pocos los instrumentos que establecen reglas y compromisos </w:t>
      </w:r>
      <w:r w:rsidRPr="006602B3">
        <w:rPr>
          <w:rFonts w:ascii="Times New Roman" w:hAnsi="Times New Roman" w:cs="Times New Roman"/>
          <w:color w:val="000000" w:themeColor="text1"/>
          <w:sz w:val="28"/>
          <w:szCs w:val="28"/>
          <w:lang w:val="es-ES_tradnl"/>
        </w:rPr>
        <w:t>en relación con el suministro internacional</w:t>
      </w:r>
      <w:r w:rsidRPr="006602B3">
        <w:rPr>
          <w:rFonts w:ascii="Times New Roman" w:hAnsi="Times New Roman" w:cs="Times New Roman"/>
          <w:color w:val="000000" w:themeColor="text1"/>
          <w:sz w:val="28"/>
          <w:szCs w:val="28"/>
          <w:lang w:val="es-ES_tradnl"/>
        </w:rPr>
        <w:t xml:space="preserve"> de elementos bélicos</w:t>
      </w:r>
      <w:r w:rsidRPr="006602B3">
        <w:rPr>
          <w:rStyle w:val="Refdenotaalpie"/>
          <w:rFonts w:ascii="Times New Roman" w:hAnsi="Times New Roman" w:cs="Times New Roman"/>
          <w:color w:val="000000" w:themeColor="text1"/>
          <w:sz w:val="28"/>
          <w:szCs w:val="28"/>
          <w:lang w:val="es-ES_tradnl"/>
        </w:rPr>
        <w:footnoteReference w:id="187"/>
      </w:r>
      <w:r w:rsidRPr="006602B3">
        <w:rPr>
          <w:rFonts w:ascii="Times New Roman" w:hAnsi="Times New Roman" w:cs="Times New Roman"/>
          <w:color w:val="000000" w:themeColor="text1"/>
          <w:sz w:val="28"/>
          <w:szCs w:val="28"/>
          <w:lang w:val="es-ES_tradnl"/>
        </w:rPr>
        <w:t xml:space="preserve">. </w:t>
      </w:r>
    </w:p>
    <w:p w:rsidR="00BE1F4E"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Así, la mayoría de los instrumentos internacionales </w:t>
      </w:r>
      <w:r w:rsidRPr="006602B3">
        <w:rPr>
          <w:rFonts w:ascii="Times New Roman" w:hAnsi="Times New Roman" w:cs="Times New Roman"/>
          <w:color w:val="000000" w:themeColor="text1"/>
          <w:sz w:val="28"/>
          <w:szCs w:val="28"/>
          <w:lang w:val="es-ES_tradnl"/>
        </w:rPr>
        <w:t xml:space="preserve">en esta materia </w:t>
      </w:r>
      <w:r w:rsidRPr="006602B3">
        <w:rPr>
          <w:rFonts w:ascii="Times New Roman" w:hAnsi="Times New Roman" w:cs="Times New Roman"/>
          <w:color w:val="000000" w:themeColor="text1"/>
          <w:sz w:val="28"/>
          <w:szCs w:val="28"/>
          <w:lang w:val="es-ES_tradnl"/>
        </w:rPr>
        <w:t>se enfocan en la prohibición del uso y la no proliferaci</w:t>
      </w:r>
      <w:r w:rsidRPr="006602B3">
        <w:rPr>
          <w:rFonts w:ascii="Times New Roman" w:hAnsi="Times New Roman" w:cs="Times New Roman"/>
          <w:color w:val="000000" w:themeColor="text1"/>
          <w:sz w:val="28"/>
          <w:szCs w:val="28"/>
          <w:lang w:val="es-ES_tradnl"/>
        </w:rPr>
        <w:t>ón de armas de destrucción masiva y/o de armas convencionales que son consideradas como especialmente nocivas porque, por ejemplo, tienen efectos indiscriminados sobre la población civil o son usadas para perpetuar atentados terroristas.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Además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existe</w:t>
      </w:r>
      <w:r w:rsidRPr="006602B3">
        <w:rPr>
          <w:rFonts w:ascii="Times New Roman" w:hAnsi="Times New Roman" w:cs="Times New Roman"/>
          <w:color w:val="000000" w:themeColor="text1"/>
          <w:sz w:val="28"/>
          <w:szCs w:val="28"/>
          <w:lang w:val="es-ES_tradnl"/>
        </w:rPr>
        <w:t xml:space="preserve"> un número más reducido de </w:t>
      </w:r>
      <w:r w:rsidRPr="006602B3">
        <w:rPr>
          <w:rFonts w:ascii="Times New Roman" w:hAnsi="Times New Roman" w:cs="Times New Roman"/>
          <w:color w:val="000000" w:themeColor="text1"/>
          <w:sz w:val="28"/>
          <w:szCs w:val="28"/>
          <w:lang w:val="es-ES_tradnl"/>
        </w:rPr>
        <w:t>instrumentos internacionales con un alcance global 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regional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 xml:space="preserve">están dirigidos a </w:t>
      </w:r>
      <w:r w:rsidRPr="006602B3">
        <w:rPr>
          <w:rFonts w:ascii="Times New Roman" w:hAnsi="Times New Roman" w:cs="Times New Roman"/>
          <w:color w:val="000000" w:themeColor="text1"/>
          <w:sz w:val="28"/>
          <w:szCs w:val="28"/>
          <w:lang w:val="es-ES_tradnl"/>
        </w:rPr>
        <w:t>combatir la fabricación y el tráfico ilícitos de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elementos bélicos convencionales</w:t>
      </w:r>
      <w:r w:rsidRPr="006602B3">
        <w:rPr>
          <w:rFonts w:ascii="Times New Roman" w:hAnsi="Times New Roman" w:cs="Times New Roman"/>
          <w:color w:val="000000" w:themeColor="text1"/>
          <w:sz w:val="28"/>
          <w:szCs w:val="28"/>
          <w:lang w:val="es-ES_tradnl"/>
        </w:rPr>
        <w:t xml:space="preserve"> que no tienen ef</w:t>
      </w:r>
      <w:r w:rsidRPr="006602B3">
        <w:rPr>
          <w:rFonts w:ascii="Times New Roman" w:hAnsi="Times New Roman" w:cs="Times New Roman"/>
          <w:color w:val="000000" w:themeColor="text1"/>
          <w:sz w:val="28"/>
          <w:szCs w:val="28"/>
          <w:lang w:val="es-ES_tradnl"/>
        </w:rPr>
        <w:t>ectos particularmente nocivos</w:t>
      </w:r>
      <w:r w:rsidRPr="006602B3">
        <w:rPr>
          <w:rFonts w:ascii="Times New Roman" w:hAnsi="Times New Roman" w:cs="Times New Roman"/>
          <w:color w:val="000000" w:themeColor="text1"/>
          <w:sz w:val="28"/>
          <w:szCs w:val="28"/>
          <w:lang w:val="es-ES_tradnl"/>
        </w:rPr>
        <w:t>, sin que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por ello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regul</w:t>
      </w:r>
      <w:r w:rsidRPr="006602B3">
        <w:rPr>
          <w:rFonts w:ascii="Times New Roman" w:hAnsi="Times New Roman" w:cs="Times New Roman"/>
          <w:color w:val="000000" w:themeColor="text1"/>
          <w:sz w:val="28"/>
          <w:szCs w:val="28"/>
          <w:lang w:val="es-ES_tradnl"/>
        </w:rPr>
        <w:t>en</w:t>
      </w:r>
      <w:r w:rsidRPr="006602B3">
        <w:rPr>
          <w:rFonts w:ascii="Times New Roman" w:hAnsi="Times New Roman" w:cs="Times New Roman"/>
          <w:color w:val="000000" w:themeColor="text1"/>
          <w:sz w:val="28"/>
          <w:szCs w:val="28"/>
          <w:lang w:val="es-ES_tradnl"/>
        </w:rPr>
        <w:t xml:space="preserve"> el mercado autorizado de armas</w:t>
      </w:r>
      <w:r w:rsidRPr="006602B3">
        <w:rPr>
          <w:rFonts w:ascii="Times New Roman" w:hAnsi="Times New Roman" w:cs="Times New Roman"/>
          <w:color w:val="000000" w:themeColor="text1"/>
          <w:sz w:val="28"/>
          <w:szCs w:val="28"/>
          <w:lang w:val="es-ES_tradnl"/>
        </w:rPr>
        <w:t>, sus</w:t>
      </w:r>
      <w:r w:rsidRPr="006602B3">
        <w:rPr>
          <w:rFonts w:ascii="Times New Roman" w:hAnsi="Times New Roman" w:cs="Times New Roman"/>
          <w:color w:val="000000" w:themeColor="text1"/>
          <w:sz w:val="28"/>
          <w:szCs w:val="28"/>
          <w:lang w:val="es-ES_tradnl"/>
        </w:rPr>
        <w:t xml:space="preserve"> municiones</w:t>
      </w:r>
      <w:r w:rsidRPr="006602B3">
        <w:rPr>
          <w:rFonts w:ascii="Times New Roman" w:hAnsi="Times New Roman" w:cs="Times New Roman"/>
          <w:color w:val="000000" w:themeColor="text1"/>
          <w:sz w:val="28"/>
          <w:szCs w:val="28"/>
          <w:lang w:val="es-ES_tradnl"/>
        </w:rPr>
        <w:t xml:space="preserve"> y sus partes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Por lo tanto, la regulación internacional del suministro de armas</w:t>
      </w:r>
      <w:r w:rsidRPr="006602B3">
        <w:rPr>
          <w:rFonts w:ascii="Times New Roman" w:hAnsi="Times New Roman" w:cs="Times New Roman"/>
          <w:color w:val="000000" w:themeColor="text1"/>
          <w:sz w:val="28"/>
          <w:szCs w:val="28"/>
          <w:lang w:val="es-ES_tradnl"/>
        </w:rPr>
        <w:t xml:space="preserve"> se ha hecho principalmente bajo instrumentos </w:t>
      </w:r>
      <w:r w:rsidRPr="006602B3">
        <w:rPr>
          <w:rFonts w:ascii="Times New Roman" w:hAnsi="Times New Roman" w:cs="Times New Roman"/>
          <w:color w:val="000000" w:themeColor="text1"/>
          <w:sz w:val="28"/>
          <w:szCs w:val="28"/>
          <w:lang w:val="es-ES_tradnl"/>
        </w:rPr>
        <w:t xml:space="preserve">que persiguen el desarme por medio de la prohibición o la restricción de las transferencias de armas de destrucción masiva </w:t>
      </w:r>
      <w:r w:rsidRPr="006602B3">
        <w:rPr>
          <w:rFonts w:ascii="Times New Roman" w:hAnsi="Times New Roman" w:cs="Times New Roman"/>
          <w:color w:val="000000" w:themeColor="text1"/>
          <w:sz w:val="28"/>
          <w:szCs w:val="28"/>
          <w:lang w:val="es-ES_tradnl"/>
        </w:rPr>
        <w:t>y de cierta</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clase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de armas convencionales</w:t>
      </w:r>
      <w:r w:rsidRPr="006602B3">
        <w:rPr>
          <w:rFonts w:ascii="Times New Roman" w:hAnsi="Times New Roman" w:cs="Times New Roman"/>
          <w:color w:val="000000" w:themeColor="text1"/>
          <w:sz w:val="28"/>
          <w:szCs w:val="28"/>
          <w:lang w:val="es-ES_tradnl"/>
        </w:rPr>
        <w:t xml:space="preserve"> que son motivo de controversia</w:t>
      </w:r>
      <w:r w:rsidRPr="006602B3">
        <w:rPr>
          <w:rStyle w:val="Refdenotaalpie"/>
          <w:rFonts w:ascii="Times New Roman" w:hAnsi="Times New Roman" w:cs="Times New Roman"/>
          <w:color w:val="000000" w:themeColor="text1"/>
          <w:sz w:val="28"/>
          <w:szCs w:val="28"/>
          <w:lang w:val="es-ES_tradnl"/>
        </w:rPr>
        <w:footnoteReference w:id="188"/>
      </w:r>
      <w:r w:rsidRPr="006602B3">
        <w:rPr>
          <w:rFonts w:ascii="Times New Roman" w:hAnsi="Times New Roman" w:cs="Times New Roman"/>
          <w:color w:val="000000" w:themeColor="text1"/>
          <w:sz w:val="28"/>
          <w:szCs w:val="28"/>
          <w:lang w:val="es-ES_tradnl"/>
        </w:rPr>
        <w:t xml:space="preserve">. </w:t>
      </w:r>
    </w:p>
    <w:p w:rsidR="003F1073"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ese contexto y como se puede apreciar en la </w:t>
      </w:r>
      <w:r w:rsidRPr="006602B3">
        <w:rPr>
          <w:rFonts w:ascii="Times New Roman" w:hAnsi="Times New Roman" w:cs="Times New Roman"/>
          <w:color w:val="000000" w:themeColor="text1"/>
          <w:sz w:val="28"/>
          <w:szCs w:val="28"/>
          <w:lang w:val="es-ES_tradnl"/>
        </w:rPr>
        <w:t>siguiente tabla, los instrumentos que Colombia ya ratificó y aprobó</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y respecto de los cuáles este tribunal se pronunció</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prohíben el uso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fabricación, el almacenamiento y/o la transferencia </w:t>
      </w:r>
      <w:r w:rsidRPr="006602B3">
        <w:rPr>
          <w:rFonts w:ascii="Times New Roman" w:hAnsi="Times New Roman" w:cs="Times New Roman"/>
          <w:color w:val="000000" w:themeColor="text1"/>
          <w:sz w:val="28"/>
          <w:szCs w:val="28"/>
          <w:lang w:val="es-ES_tradnl"/>
        </w:rPr>
        <w:t>de armas nucleares, químicas</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biológicas, al igual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de min</w:t>
      </w:r>
      <w:r w:rsidRPr="006602B3">
        <w:rPr>
          <w:rFonts w:ascii="Times New Roman" w:hAnsi="Times New Roman" w:cs="Times New Roman"/>
          <w:color w:val="000000" w:themeColor="text1"/>
          <w:sz w:val="28"/>
          <w:szCs w:val="28"/>
          <w:lang w:val="es-ES_tradnl"/>
        </w:rPr>
        <w:t>as antipersona, de municiones de racimo y de explosivos plásticos que son armas convencionales especialmente nocivas. Además, Colombia es parte de un instrumento regional que regula la manufactura y el tráfico no autorizados de armas convencionales conside</w:t>
      </w:r>
      <w:r w:rsidRPr="006602B3">
        <w:rPr>
          <w:rFonts w:ascii="Times New Roman" w:hAnsi="Times New Roman" w:cs="Times New Roman"/>
          <w:color w:val="000000" w:themeColor="text1"/>
          <w:sz w:val="28"/>
          <w:szCs w:val="28"/>
          <w:lang w:val="es-ES_tradnl"/>
        </w:rPr>
        <w:t>radas como menos nocivas, en comparación con las mencionadas previamente: la Convención interamericana contra la fabricación y el tráfico ilícitos de armas de fuego, municiones, explosivos y otros materiales relacionados. El Estado colombiano aún no ha rat</w:t>
      </w:r>
      <w:r w:rsidRPr="006602B3">
        <w:rPr>
          <w:rFonts w:ascii="Times New Roman" w:hAnsi="Times New Roman" w:cs="Times New Roman"/>
          <w:color w:val="000000" w:themeColor="text1"/>
          <w:sz w:val="28"/>
          <w:szCs w:val="28"/>
          <w:lang w:val="es-ES_tradnl"/>
        </w:rPr>
        <w:t xml:space="preserve">ificado el Protocolo contra la fabricación y el tráfico ilícito de armas de fuego, sus piezas y componentes y municiones, que tiene un alcance global y que está atado a la Convención de las Naciones Unidas contra la </w:t>
      </w:r>
      <w:r w:rsidRPr="006602B3">
        <w:rPr>
          <w:rFonts w:ascii="Times New Roman" w:hAnsi="Times New Roman" w:cs="Times New Roman"/>
          <w:color w:val="000000" w:themeColor="text1"/>
          <w:sz w:val="28"/>
          <w:szCs w:val="28"/>
          <w:lang w:val="es-ES_tradnl"/>
        </w:rPr>
        <w:t>d</w:t>
      </w:r>
      <w:r w:rsidRPr="006602B3">
        <w:rPr>
          <w:rFonts w:ascii="Times New Roman" w:hAnsi="Times New Roman" w:cs="Times New Roman"/>
          <w:color w:val="000000" w:themeColor="text1"/>
          <w:sz w:val="28"/>
          <w:szCs w:val="28"/>
          <w:lang w:val="es-ES_tradnl"/>
        </w:rPr>
        <w:t xml:space="preserve">elincuencia </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rganizada </w:t>
      </w:r>
      <w:r w:rsidRPr="006602B3">
        <w:rPr>
          <w:rFonts w:ascii="Times New Roman" w:hAnsi="Times New Roman" w:cs="Times New Roman"/>
          <w:color w:val="000000" w:themeColor="text1"/>
          <w:sz w:val="28"/>
          <w:szCs w:val="28"/>
          <w:lang w:val="es-ES_tradnl"/>
        </w:rPr>
        <w:t>t</w:t>
      </w:r>
      <w:r w:rsidRPr="006602B3">
        <w:rPr>
          <w:rFonts w:ascii="Times New Roman" w:hAnsi="Times New Roman" w:cs="Times New Roman"/>
          <w:color w:val="000000" w:themeColor="text1"/>
          <w:sz w:val="28"/>
          <w:szCs w:val="28"/>
          <w:lang w:val="es-ES_tradnl"/>
        </w:rPr>
        <w:t>ransnacional</w:t>
      </w:r>
      <w:r w:rsidRPr="006602B3">
        <w:rPr>
          <w:rStyle w:val="Refdenotaalpie"/>
          <w:rFonts w:ascii="Times New Roman" w:hAnsi="Times New Roman" w:cs="Times New Roman"/>
          <w:color w:val="000000" w:themeColor="text1"/>
          <w:sz w:val="28"/>
          <w:szCs w:val="28"/>
          <w:lang w:val="es-ES_tradnl"/>
        </w:rPr>
        <w:footnoteReference w:id="189"/>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Adicionalmente, la primera ley que aprobó 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xml:space="preserve"> no superó el control automático de constitucionalidad</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debido a que el legislador incurrió en vicios de trámite en su formación.    </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 </w:t>
      </w:r>
    </w:p>
    <w:p w:rsidR="00E91566" w:rsidRPr="006602B3" w:rsidRDefault="006602B3" w:rsidP="00321DDF">
      <w:pPr>
        <w:pStyle w:val="Prrafodelista"/>
        <w:spacing w:before="0" w:beforeAutospacing="0" w:after="240" w:afterAutospacing="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Instrumentos internacionales</w:t>
      </w:r>
      <w:r w:rsidRPr="006602B3">
        <w:rPr>
          <w:rFonts w:ascii="Times New Roman" w:hAnsi="Times New Roman" w:cs="Times New Roman"/>
          <w:b/>
          <w:bCs/>
          <w:color w:val="000000" w:themeColor="text1"/>
          <w:sz w:val="28"/>
          <w:lang w:val="es-ES_tradnl"/>
        </w:rPr>
        <w:t xml:space="preserve"> sobre armas</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de los que es parte Colombia y que han sido</w:t>
      </w:r>
      <w:r w:rsidRPr="006602B3">
        <w:rPr>
          <w:rFonts w:ascii="Times New Roman" w:hAnsi="Times New Roman" w:cs="Times New Roman"/>
          <w:b/>
          <w:bCs/>
          <w:color w:val="000000" w:themeColor="text1"/>
          <w:sz w:val="28"/>
          <w:lang w:val="es-ES_tradnl"/>
        </w:rPr>
        <w:t xml:space="preserve"> objeto de control de constitucionalidad automático</w:t>
      </w:r>
    </w:p>
    <w:tbl>
      <w:tblPr>
        <w:tblStyle w:val="Tablaconcuadrcula"/>
        <w:tblW w:w="0" w:type="auto"/>
        <w:tblLook w:val="04A0" w:firstRow="1" w:lastRow="0" w:firstColumn="1" w:lastColumn="0" w:noHBand="0" w:noVBand="1"/>
      </w:tblPr>
      <w:tblGrid>
        <w:gridCol w:w="3114"/>
        <w:gridCol w:w="1984"/>
        <w:gridCol w:w="3730"/>
      </w:tblGrid>
      <w:tr w:rsidR="00E91566" w:rsidRPr="006602B3" w:rsidTr="00CF07D2">
        <w:tc>
          <w:tcPr>
            <w:tcW w:w="8828" w:type="dxa"/>
            <w:gridSpan w:val="3"/>
            <w:shd w:val="clear" w:color="auto" w:fill="E7E6E6" w:themeFill="background2"/>
          </w:tcPr>
          <w:p w:rsidR="00E91566" w:rsidRPr="006602B3" w:rsidRDefault="006602B3" w:rsidP="00830298">
            <w:pPr>
              <w:spacing w:after="24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R</w:t>
            </w:r>
            <w:r w:rsidRPr="006602B3">
              <w:rPr>
                <w:rFonts w:ascii="Times New Roman" w:hAnsi="Times New Roman" w:cs="Times New Roman"/>
                <w:b/>
                <w:bCs/>
                <w:color w:val="000000" w:themeColor="text1"/>
                <w:sz w:val="28"/>
                <w:lang w:val="es-ES_tradnl"/>
              </w:rPr>
              <w:t>elacionados con la prohibición del uso y la no proliferación de armas nucleares</w:t>
            </w:r>
            <w:r w:rsidRPr="006602B3">
              <w:rPr>
                <w:rFonts w:ascii="Times New Roman" w:hAnsi="Times New Roman" w:cs="Times New Roman"/>
                <w:b/>
                <w:bCs/>
                <w:color w:val="000000" w:themeColor="text1"/>
                <w:sz w:val="28"/>
                <w:lang w:val="es-ES_tradnl"/>
              </w:rPr>
              <w:t>, químicas o biológicas</w:t>
            </w:r>
          </w:p>
        </w:tc>
      </w:tr>
      <w:tr w:rsidR="00E91566" w:rsidRPr="006602B3" w:rsidTr="00D35489">
        <w:tc>
          <w:tcPr>
            <w:tcW w:w="3114" w:type="dxa"/>
            <w:shd w:val="clear" w:color="auto" w:fill="auto"/>
          </w:tcPr>
          <w:p w:rsidR="00E91566" w:rsidRPr="006602B3" w:rsidRDefault="006602B3" w:rsidP="00A1028E">
            <w:pPr>
              <w:spacing w:after="240"/>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Instrumento internacional</w:t>
            </w:r>
          </w:p>
        </w:tc>
        <w:tc>
          <w:tcPr>
            <w:tcW w:w="1984" w:type="dxa"/>
            <w:shd w:val="clear" w:color="auto" w:fill="auto"/>
          </w:tcPr>
          <w:p w:rsidR="00E91566" w:rsidRPr="006602B3" w:rsidRDefault="006602B3" w:rsidP="00A1028E">
            <w:pPr>
              <w:spacing w:after="240"/>
              <w:ind w:right="-234"/>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Ley aprobatoria</w:t>
            </w:r>
          </w:p>
        </w:tc>
        <w:tc>
          <w:tcPr>
            <w:tcW w:w="3730" w:type="dxa"/>
            <w:shd w:val="clear" w:color="auto" w:fill="auto"/>
          </w:tcPr>
          <w:p w:rsidR="00E91566" w:rsidRPr="006602B3" w:rsidRDefault="006602B3" w:rsidP="00A1028E">
            <w:pPr>
              <w:spacing w:after="240"/>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Sentencia de </w:t>
            </w:r>
            <w:r w:rsidRPr="006602B3">
              <w:rPr>
                <w:rFonts w:ascii="Times New Roman" w:hAnsi="Times New Roman" w:cs="Times New Roman"/>
                <w:b/>
                <w:bCs/>
                <w:color w:val="000000" w:themeColor="text1"/>
                <w:sz w:val="28"/>
                <w:lang w:val="es-ES_tradnl"/>
              </w:rPr>
              <w:t>la Corte Constitucional</w:t>
            </w:r>
          </w:p>
        </w:tc>
      </w:tr>
      <w:tr w:rsidR="00E91566" w:rsidRPr="006602B3" w:rsidTr="00D35489">
        <w:trPr>
          <w:trHeight w:val="1068"/>
        </w:trPr>
        <w:tc>
          <w:tcPr>
            <w:tcW w:w="3114" w:type="dxa"/>
            <w:shd w:val="clear" w:color="auto" w:fill="auto"/>
          </w:tcPr>
          <w:p w:rsidR="00E91566" w:rsidRPr="006602B3" w:rsidRDefault="006602B3" w:rsidP="00A1028E">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Enmiendas al Tratado de Tlatelolco sobre proscripción de armas nucleares en América Latina (1990, 1991 y 1992)</w:t>
            </w:r>
            <w:r w:rsidRPr="006602B3">
              <w:rPr>
                <w:rStyle w:val="Refdenotaalpie"/>
                <w:rFonts w:ascii="Times New Roman" w:hAnsi="Times New Roman" w:cs="Times New Roman"/>
                <w:color w:val="000000" w:themeColor="text1"/>
                <w:sz w:val="28"/>
                <w:lang w:val="es-ES_tradnl"/>
              </w:rPr>
              <w:footnoteReference w:id="190"/>
            </w:r>
            <w:r w:rsidRPr="006602B3">
              <w:rPr>
                <w:rFonts w:ascii="Times New Roman" w:hAnsi="Times New Roman" w:cs="Times New Roman"/>
                <w:color w:val="000000" w:themeColor="text1"/>
                <w:sz w:val="28"/>
                <w:lang w:val="es-ES_tradnl"/>
              </w:rPr>
              <w:t>.</w:t>
            </w:r>
          </w:p>
        </w:tc>
        <w:tc>
          <w:tcPr>
            <w:tcW w:w="1984" w:type="dxa"/>
            <w:shd w:val="clear" w:color="auto" w:fill="auto"/>
          </w:tcPr>
          <w:p w:rsidR="00E91566" w:rsidRPr="006602B3" w:rsidRDefault="006602B3" w:rsidP="00A1028E">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Ley 303 de 1996. </w:t>
            </w:r>
          </w:p>
        </w:tc>
        <w:tc>
          <w:tcPr>
            <w:tcW w:w="3730" w:type="dxa"/>
            <w:shd w:val="clear" w:color="auto" w:fill="auto"/>
          </w:tcPr>
          <w:p w:rsidR="00E91566" w:rsidRPr="006602B3" w:rsidRDefault="006602B3" w:rsidP="00A1028E">
            <w:pPr>
              <w:spacing w:after="240"/>
              <w:jc w:val="both"/>
              <w:rPr>
                <w:rFonts w:ascii="Times New Roman" w:hAnsi="Times New Roman" w:cs="Times New Roman"/>
                <w:color w:val="000000" w:themeColor="text1"/>
                <w:sz w:val="28"/>
                <w:lang w:val="es-ES_tradnl"/>
              </w:rPr>
            </w:pPr>
            <w:hyperlink r:id="rId9" w:history="1">
              <w:r w:rsidRPr="006602B3">
                <w:rPr>
                  <w:rStyle w:val="Hipervnculo"/>
                  <w:rFonts w:ascii="Times New Roman" w:hAnsi="Times New Roman" w:cs="Times New Roman"/>
                  <w:sz w:val="28"/>
                  <w:lang w:val="es-ES_tradnl"/>
                </w:rPr>
                <w:t>C-176 de 1997</w:t>
              </w:r>
            </w:hyperlink>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Declaró exequible tanto las enmiendas analizadas, como la ley que la</w:t>
            </w:r>
            <w:r w:rsidRPr="006602B3">
              <w:rPr>
                <w:rFonts w:ascii="Times New Roman" w:hAnsi="Times New Roman" w:cs="Times New Roman"/>
                <w:color w:val="000000" w:themeColor="text1"/>
                <w:sz w:val="28"/>
                <w:lang w:val="es-ES_tradnl"/>
              </w:rPr>
              <w:t>s</w:t>
            </w:r>
            <w:r w:rsidRPr="006602B3">
              <w:rPr>
                <w:rFonts w:ascii="Times New Roman" w:hAnsi="Times New Roman" w:cs="Times New Roman"/>
                <w:color w:val="000000" w:themeColor="text1"/>
                <w:sz w:val="28"/>
                <w:lang w:val="es-ES_tradnl"/>
              </w:rPr>
              <w:t xml:space="preserve"> aprobó. </w:t>
            </w:r>
          </w:p>
        </w:tc>
      </w:tr>
      <w:tr w:rsidR="00CA6A67" w:rsidRPr="006602B3" w:rsidTr="00D35489">
        <w:trPr>
          <w:trHeight w:val="1068"/>
        </w:trPr>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Convención sobre la </w:t>
            </w:r>
            <w:r w:rsidRPr="006602B3">
              <w:rPr>
                <w:rFonts w:ascii="Times New Roman" w:hAnsi="Times New Roman" w:cs="Times New Roman"/>
                <w:color w:val="000000" w:themeColor="text1"/>
                <w:sz w:val="28"/>
                <w:lang w:val="es-ES_tradnl"/>
              </w:rPr>
              <w:t>p</w:t>
            </w:r>
            <w:r w:rsidRPr="006602B3">
              <w:rPr>
                <w:rFonts w:ascii="Times New Roman" w:hAnsi="Times New Roman" w:cs="Times New Roman"/>
                <w:color w:val="000000" w:themeColor="text1"/>
                <w:sz w:val="28"/>
                <w:lang w:val="es-ES_tradnl"/>
              </w:rPr>
              <w:t xml:space="preserve">rohibición del </w:t>
            </w:r>
            <w:r w:rsidRPr="006602B3">
              <w:rPr>
                <w:rFonts w:ascii="Times New Roman" w:hAnsi="Times New Roman" w:cs="Times New Roman"/>
                <w:color w:val="000000" w:themeColor="text1"/>
                <w:sz w:val="28"/>
                <w:lang w:val="es-ES_tradnl"/>
              </w:rPr>
              <w:t>d</w:t>
            </w:r>
            <w:r w:rsidRPr="006602B3">
              <w:rPr>
                <w:rFonts w:ascii="Times New Roman" w:hAnsi="Times New Roman" w:cs="Times New Roman"/>
                <w:color w:val="000000" w:themeColor="text1"/>
                <w:sz w:val="28"/>
                <w:lang w:val="es-ES_tradnl"/>
              </w:rPr>
              <w:t xml:space="preserve">esarrollo, la </w:t>
            </w:r>
            <w:r w:rsidRPr="006602B3">
              <w:rPr>
                <w:rFonts w:ascii="Times New Roman" w:hAnsi="Times New Roman" w:cs="Times New Roman"/>
                <w:color w:val="000000" w:themeColor="text1"/>
                <w:sz w:val="28"/>
                <w:lang w:val="es-ES_tradnl"/>
              </w:rPr>
              <w:t>p</w:t>
            </w:r>
            <w:r w:rsidRPr="006602B3">
              <w:rPr>
                <w:rFonts w:ascii="Times New Roman" w:hAnsi="Times New Roman" w:cs="Times New Roman"/>
                <w:color w:val="000000" w:themeColor="text1"/>
                <w:sz w:val="28"/>
                <w:lang w:val="es-ES_tradnl"/>
              </w:rPr>
              <w:t xml:space="preserve">roducción, el </w:t>
            </w:r>
            <w:r w:rsidRPr="006602B3">
              <w:rPr>
                <w:rFonts w:ascii="Times New Roman" w:hAnsi="Times New Roman" w:cs="Times New Roman"/>
                <w:color w:val="000000" w:themeColor="text1"/>
                <w:sz w:val="28"/>
                <w:lang w:val="es-ES_tradnl"/>
              </w:rPr>
              <w:t>a</w:t>
            </w:r>
            <w:r w:rsidRPr="006602B3">
              <w:rPr>
                <w:rFonts w:ascii="Times New Roman" w:hAnsi="Times New Roman" w:cs="Times New Roman"/>
                <w:color w:val="000000" w:themeColor="text1"/>
                <w:sz w:val="28"/>
                <w:lang w:val="es-ES_tradnl"/>
              </w:rPr>
              <w:t xml:space="preserve">lmacenamiento y el </w:t>
            </w:r>
            <w:r w:rsidRPr="006602B3">
              <w:rPr>
                <w:rFonts w:ascii="Times New Roman" w:hAnsi="Times New Roman" w:cs="Times New Roman"/>
                <w:color w:val="000000" w:themeColor="text1"/>
                <w:sz w:val="28"/>
                <w:lang w:val="es-ES_tradnl"/>
              </w:rPr>
              <w:t>e</w:t>
            </w:r>
            <w:r w:rsidRPr="006602B3">
              <w:rPr>
                <w:rFonts w:ascii="Times New Roman" w:hAnsi="Times New Roman" w:cs="Times New Roman"/>
                <w:color w:val="000000" w:themeColor="text1"/>
                <w:sz w:val="28"/>
                <w:lang w:val="es-ES_tradnl"/>
              </w:rPr>
              <w:t xml:space="preserve">mpleo de </w:t>
            </w:r>
            <w:r w:rsidRPr="006602B3">
              <w:rPr>
                <w:rFonts w:ascii="Times New Roman" w:hAnsi="Times New Roman" w:cs="Times New Roman"/>
                <w:color w:val="000000" w:themeColor="text1"/>
                <w:sz w:val="28"/>
                <w:lang w:val="es-ES_tradnl"/>
              </w:rPr>
              <w:t>a</w:t>
            </w:r>
            <w:r w:rsidRPr="006602B3">
              <w:rPr>
                <w:rFonts w:ascii="Times New Roman" w:hAnsi="Times New Roman" w:cs="Times New Roman"/>
                <w:color w:val="000000" w:themeColor="text1"/>
                <w:sz w:val="28"/>
                <w:lang w:val="es-ES_tradnl"/>
              </w:rPr>
              <w:t xml:space="preserve">rmas </w:t>
            </w:r>
            <w:r w:rsidRPr="006602B3">
              <w:rPr>
                <w:rFonts w:ascii="Times New Roman" w:hAnsi="Times New Roman" w:cs="Times New Roman"/>
                <w:color w:val="000000" w:themeColor="text1"/>
                <w:sz w:val="28"/>
                <w:lang w:val="es-ES_tradnl"/>
              </w:rPr>
              <w:t>q</w:t>
            </w:r>
            <w:r w:rsidRPr="006602B3">
              <w:rPr>
                <w:rFonts w:ascii="Times New Roman" w:hAnsi="Times New Roman" w:cs="Times New Roman"/>
                <w:color w:val="000000" w:themeColor="text1"/>
                <w:sz w:val="28"/>
                <w:lang w:val="es-ES_tradnl"/>
              </w:rPr>
              <w:t xml:space="preserve">uímicas y sobre su </w:t>
            </w:r>
            <w:r w:rsidRPr="006602B3">
              <w:rPr>
                <w:rFonts w:ascii="Times New Roman" w:hAnsi="Times New Roman" w:cs="Times New Roman"/>
                <w:color w:val="000000" w:themeColor="text1"/>
                <w:sz w:val="28"/>
                <w:lang w:val="es-ES_tradnl"/>
              </w:rPr>
              <w:t>d</w:t>
            </w:r>
            <w:r w:rsidRPr="006602B3">
              <w:rPr>
                <w:rFonts w:ascii="Times New Roman" w:hAnsi="Times New Roman" w:cs="Times New Roman"/>
                <w:color w:val="000000" w:themeColor="text1"/>
                <w:sz w:val="28"/>
                <w:lang w:val="es-ES_tradnl"/>
              </w:rPr>
              <w:t xml:space="preserve">estrucción (1993). </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525 de 1999.</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0" w:history="1">
              <w:r w:rsidRPr="006602B3">
                <w:rPr>
                  <w:rStyle w:val="Hipervnculo"/>
                  <w:rFonts w:ascii="Times New Roman" w:hAnsi="Times New Roman" w:cs="Times New Roman"/>
                  <w:sz w:val="28"/>
                  <w:lang w:val="es-ES_tradnl"/>
                </w:rPr>
                <w:t>C-328 de 2000</w:t>
              </w:r>
            </w:hyperlink>
            <w:r w:rsidRPr="006602B3">
              <w:rPr>
                <w:rFonts w:ascii="Times New Roman" w:hAnsi="Times New Roman" w:cs="Times New Roman"/>
                <w:color w:val="000000" w:themeColor="text1"/>
                <w:sz w:val="28"/>
                <w:lang w:val="es-ES_tradnl"/>
              </w:rPr>
              <w:t>. Declaró exequible tanto la convención analizada, como la ley que la aprobó.</w:t>
            </w:r>
          </w:p>
        </w:tc>
      </w:tr>
      <w:tr w:rsidR="00CA6A67" w:rsidRPr="006602B3" w:rsidTr="00D35489">
        <w:trPr>
          <w:trHeight w:val="1068"/>
        </w:trPr>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Convención sobre prerrogativas e inmunidades del organismo para la proscripción de </w:t>
            </w:r>
            <w:r w:rsidRPr="006602B3">
              <w:rPr>
                <w:rFonts w:ascii="Times New Roman" w:hAnsi="Times New Roman" w:cs="Times New Roman"/>
                <w:color w:val="000000" w:themeColor="text1"/>
                <w:sz w:val="28"/>
                <w:lang w:val="es-ES_tradnl"/>
              </w:rPr>
              <w:t>las armas nucleares en América Latina (1969).</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559 de 2000.</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1" w:history="1">
              <w:r w:rsidRPr="006602B3">
                <w:rPr>
                  <w:rStyle w:val="Hipervnculo"/>
                  <w:rFonts w:ascii="Times New Roman" w:hAnsi="Times New Roman" w:cs="Times New Roman"/>
                  <w:sz w:val="28"/>
                  <w:lang w:val="es-ES_tradnl"/>
                </w:rPr>
                <w:t>C-1333 de 2000</w:t>
              </w:r>
            </w:hyperlink>
            <w:r w:rsidRPr="006602B3">
              <w:rPr>
                <w:rFonts w:ascii="Times New Roman" w:hAnsi="Times New Roman" w:cs="Times New Roman"/>
                <w:color w:val="000000" w:themeColor="text1"/>
                <w:sz w:val="28"/>
                <w:lang w:val="es-ES_tradnl"/>
              </w:rPr>
              <w:t>. Declaró exequible tanto la convención analizada, como la ley que la aprobó.</w:t>
            </w:r>
          </w:p>
        </w:tc>
      </w:tr>
      <w:tr w:rsidR="00CA6A67" w:rsidRPr="006602B3" w:rsidTr="00D35489">
        <w:trPr>
          <w:trHeight w:val="1068"/>
        </w:trPr>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Tratado para la </w:t>
            </w:r>
            <w:r w:rsidRPr="006602B3">
              <w:rPr>
                <w:rFonts w:ascii="Times New Roman" w:hAnsi="Times New Roman" w:cs="Times New Roman"/>
                <w:color w:val="000000" w:themeColor="text1"/>
                <w:sz w:val="28"/>
                <w:lang w:val="es-ES_tradnl"/>
              </w:rPr>
              <w:t>Prohibición Completa de Ensayos Nucleares (1996).</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Ley 660 de 2001. </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2" w:history="1">
              <w:r w:rsidRPr="006602B3">
                <w:rPr>
                  <w:rStyle w:val="Hipervnculo"/>
                  <w:rFonts w:ascii="Times New Roman" w:hAnsi="Times New Roman" w:cs="Times New Roman"/>
                  <w:sz w:val="28"/>
                  <w:lang w:val="es-ES_tradnl"/>
                </w:rPr>
                <w:t>C-287 de 2002</w:t>
              </w:r>
            </w:hyperlink>
            <w:r w:rsidRPr="006602B3">
              <w:rPr>
                <w:rFonts w:ascii="Times New Roman" w:hAnsi="Times New Roman" w:cs="Times New Roman"/>
                <w:color w:val="000000" w:themeColor="text1"/>
                <w:sz w:val="28"/>
                <w:lang w:val="es-ES_tradnl"/>
              </w:rPr>
              <w:t>. Declaró exequible tanto el tratado analizado, como la ley que lo aprobó.</w:t>
            </w:r>
          </w:p>
        </w:tc>
      </w:tr>
      <w:tr w:rsidR="00CA6A67" w:rsidRPr="006602B3" w:rsidTr="00D35489">
        <w:trPr>
          <w:trHeight w:val="1068"/>
        </w:trPr>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Protocolo adicio</w:t>
            </w:r>
            <w:r w:rsidRPr="006602B3">
              <w:rPr>
                <w:rFonts w:ascii="Times New Roman" w:hAnsi="Times New Roman" w:cs="Times New Roman"/>
                <w:color w:val="000000" w:themeColor="text1"/>
                <w:sz w:val="28"/>
                <w:lang w:val="es-ES_tradnl"/>
              </w:rPr>
              <w:t xml:space="preserve">nal al acuerdo entre la República de Colombia y el organismo internacional de energía atómica para la aplicación de salvaguardias en relación con el tratado para la proscripción de las armas nucleares en la América Latina (2005). </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Ley 1156 de 2007. </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3" w:history="1">
              <w:r w:rsidRPr="006602B3">
                <w:rPr>
                  <w:rStyle w:val="Hipervnculo"/>
                  <w:rFonts w:ascii="Times New Roman" w:hAnsi="Times New Roman" w:cs="Times New Roman"/>
                  <w:sz w:val="28"/>
                  <w:lang w:val="es-ES_tradnl"/>
                </w:rPr>
                <w:t>C-799 de 2008</w:t>
              </w:r>
            </w:hyperlink>
            <w:r w:rsidRPr="006602B3">
              <w:rPr>
                <w:rFonts w:ascii="Times New Roman" w:hAnsi="Times New Roman" w:cs="Times New Roman"/>
                <w:color w:val="000000" w:themeColor="text1"/>
                <w:sz w:val="28"/>
                <w:lang w:val="es-ES_tradnl"/>
              </w:rPr>
              <w:t>. Declaró exequible tanto el protocolo adicional analizado, como la ley que lo aprobó.</w:t>
            </w:r>
          </w:p>
        </w:tc>
      </w:tr>
      <w:tr w:rsidR="00CA6A67" w:rsidRPr="006602B3" w:rsidTr="00D35489">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Protocolo relativo a la prohibición del empleo en la guerra de gases asfixiant</w:t>
            </w:r>
            <w:r w:rsidRPr="006602B3">
              <w:rPr>
                <w:rFonts w:ascii="Times New Roman" w:hAnsi="Times New Roman" w:cs="Times New Roman"/>
                <w:color w:val="000000" w:themeColor="text1"/>
                <w:sz w:val="28"/>
                <w:lang w:val="es-ES_tradnl"/>
              </w:rPr>
              <w:t>es, tóxicos o similares, y de medios bacteriológicos (1925)</w:t>
            </w:r>
            <w:r w:rsidRPr="006602B3">
              <w:rPr>
                <w:rStyle w:val="Refdenotaalpie"/>
                <w:rFonts w:ascii="Times New Roman" w:hAnsi="Times New Roman" w:cs="Times New Roman"/>
                <w:color w:val="000000" w:themeColor="text1"/>
                <w:sz w:val="28"/>
                <w:lang w:val="es-ES_tradnl"/>
              </w:rPr>
              <w:footnoteReference w:id="191"/>
            </w:r>
            <w:r w:rsidRPr="006602B3">
              <w:rPr>
                <w:rFonts w:ascii="Times New Roman" w:hAnsi="Times New Roman" w:cs="Times New Roman"/>
                <w:color w:val="000000" w:themeColor="text1"/>
                <w:sz w:val="28"/>
                <w:lang w:val="es-ES_tradnl"/>
              </w:rPr>
              <w:t>.</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Ley 10 de 1980. </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4" w:history="1">
              <w:r w:rsidRPr="006602B3">
                <w:rPr>
                  <w:rStyle w:val="Hipervnculo"/>
                  <w:rFonts w:ascii="Times New Roman" w:hAnsi="Times New Roman" w:cs="Times New Roman"/>
                  <w:sz w:val="28"/>
                  <w:lang w:val="es-ES_tradnl"/>
                </w:rPr>
                <w:t>C-664 de 2013</w:t>
              </w:r>
            </w:hyperlink>
            <w:r w:rsidRPr="006602B3">
              <w:rPr>
                <w:rFonts w:ascii="Times New Roman" w:hAnsi="Times New Roman" w:cs="Times New Roman"/>
                <w:color w:val="000000" w:themeColor="text1"/>
                <w:sz w:val="28"/>
                <w:lang w:val="es-ES_tradnl"/>
              </w:rPr>
              <w:t xml:space="preserve">. Declaró exequible el protocolo </w:t>
            </w:r>
            <w:r w:rsidRPr="006602B3">
              <w:rPr>
                <w:rFonts w:ascii="Times New Roman" w:hAnsi="Times New Roman" w:cs="Times New Roman"/>
                <w:color w:val="000000" w:themeColor="text1"/>
                <w:sz w:val="28"/>
                <w:lang w:val="es-ES_tradnl"/>
              </w:rPr>
              <w:t>y</w:t>
            </w:r>
            <w:r w:rsidRPr="006602B3">
              <w:rPr>
                <w:rFonts w:ascii="Times New Roman" w:hAnsi="Times New Roman" w:cs="Times New Roman"/>
                <w:color w:val="000000" w:themeColor="text1"/>
                <w:sz w:val="28"/>
                <w:lang w:val="es-ES_tradnl"/>
              </w:rPr>
              <w:t xml:space="preserve"> la Ley 10 de 1980 que lo aprobó. </w:t>
            </w:r>
          </w:p>
        </w:tc>
      </w:tr>
      <w:tr w:rsidR="00CA6A67" w:rsidRPr="006602B3" w:rsidTr="00D35489">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Acuerdo </w:t>
            </w:r>
            <w:r w:rsidRPr="006602B3">
              <w:rPr>
                <w:rFonts w:ascii="Times New Roman" w:hAnsi="Times New Roman" w:cs="Times New Roman"/>
                <w:color w:val="000000" w:themeColor="text1"/>
                <w:sz w:val="28"/>
                <w:lang w:val="es-ES_tradnl"/>
              </w:rPr>
              <w:t>entre la República de Colombia y la Organización para la prohibición de las armas químicas sobre privilegios e inmunidades de la OPAQ (2006).</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1605 de 2012.</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5" w:history="1">
              <w:r w:rsidRPr="006602B3">
                <w:rPr>
                  <w:rStyle w:val="Hipervnculo"/>
                  <w:rFonts w:ascii="Times New Roman" w:hAnsi="Times New Roman" w:cs="Times New Roman"/>
                  <w:sz w:val="28"/>
                  <w:lang w:val="es-ES_tradnl"/>
                </w:rPr>
                <w:t>C-267 de 2014</w:t>
              </w:r>
            </w:hyperlink>
            <w:r w:rsidRPr="006602B3">
              <w:rPr>
                <w:rFonts w:ascii="Times New Roman" w:hAnsi="Times New Roman" w:cs="Times New Roman"/>
                <w:color w:val="000000" w:themeColor="text1"/>
                <w:sz w:val="28"/>
                <w:lang w:val="es-ES_tradnl"/>
              </w:rPr>
              <w:t>. Declaró exequibles el acuerdo analizado y la ley que lo aprobó.</w:t>
            </w:r>
          </w:p>
        </w:tc>
      </w:tr>
      <w:tr w:rsidR="00CA6A67" w:rsidRPr="006602B3" w:rsidTr="001734FF">
        <w:tc>
          <w:tcPr>
            <w:tcW w:w="8828" w:type="dxa"/>
            <w:gridSpan w:val="3"/>
            <w:shd w:val="clear" w:color="auto" w:fill="E7E6E6" w:themeFill="background2"/>
          </w:tcPr>
          <w:p w:rsidR="00CA6A67" w:rsidRPr="006602B3" w:rsidRDefault="006602B3" w:rsidP="00CA6A67">
            <w:pPr>
              <w:spacing w:after="240"/>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Relacionados con el uso, la fabricación</w:t>
            </w:r>
            <w:r w:rsidRPr="006602B3">
              <w:rPr>
                <w:rFonts w:ascii="Times New Roman" w:hAnsi="Times New Roman" w:cs="Times New Roman"/>
                <w:b/>
                <w:bCs/>
                <w:color w:val="000000" w:themeColor="text1"/>
                <w:sz w:val="28"/>
                <w:lang w:val="es-ES_tradnl"/>
              </w:rPr>
              <w:t>,</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 xml:space="preserve">el almacenamiento y/o la transferencia de </w:t>
            </w:r>
            <w:r w:rsidRPr="006602B3">
              <w:rPr>
                <w:rFonts w:ascii="Times New Roman" w:hAnsi="Times New Roman" w:cs="Times New Roman"/>
                <w:b/>
                <w:bCs/>
                <w:color w:val="000000" w:themeColor="text1"/>
                <w:sz w:val="28"/>
                <w:lang w:val="es-ES_tradnl"/>
              </w:rPr>
              <w:t xml:space="preserve">armas </w:t>
            </w:r>
            <w:r w:rsidRPr="006602B3">
              <w:rPr>
                <w:rFonts w:ascii="Times New Roman" w:hAnsi="Times New Roman" w:cs="Times New Roman"/>
                <w:b/>
                <w:bCs/>
                <w:color w:val="000000" w:themeColor="text1"/>
                <w:sz w:val="28"/>
              </w:rPr>
              <w:t>convencionales especialmente nocivas</w:t>
            </w:r>
            <w:r w:rsidRPr="006602B3">
              <w:rPr>
                <w:rFonts w:ascii="Times New Roman" w:hAnsi="Times New Roman" w:cs="Times New Roman"/>
                <w:b/>
                <w:bCs/>
                <w:color w:val="000000" w:themeColor="text1"/>
                <w:sz w:val="28"/>
                <w:lang w:val="es-ES_tradnl"/>
              </w:rPr>
              <w:t xml:space="preserve"> </w:t>
            </w:r>
          </w:p>
        </w:tc>
      </w:tr>
      <w:tr w:rsidR="00CA6A67" w:rsidRPr="006602B3" w:rsidTr="00D35489">
        <w:tc>
          <w:tcPr>
            <w:tcW w:w="3114" w:type="dxa"/>
            <w:vMerge w:val="restart"/>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Convención sobre prohibiciones o restricciones del empleo de </w:t>
            </w:r>
            <w:r w:rsidRPr="006602B3">
              <w:rPr>
                <w:rFonts w:ascii="Times New Roman" w:hAnsi="Times New Roman" w:cs="Times New Roman"/>
                <w:color w:val="000000" w:themeColor="text1"/>
                <w:sz w:val="28"/>
                <w:lang w:val="es-ES_tradnl"/>
              </w:rPr>
              <w:t>ciertas armas convencionales que puedan considerarse excesivamente nocivas o de efectos indiscriminados (1980), sus cuatro Protocolos</w:t>
            </w:r>
            <w:r w:rsidRPr="006602B3">
              <w:rPr>
                <w:rStyle w:val="Refdenotaalpie"/>
                <w:rFonts w:ascii="Times New Roman" w:hAnsi="Times New Roman" w:cs="Times New Roman"/>
                <w:color w:val="000000" w:themeColor="text1"/>
                <w:sz w:val="28"/>
                <w:lang w:val="es-ES_tradnl"/>
              </w:rPr>
              <w:footnoteReference w:id="192"/>
            </w:r>
            <w:r w:rsidRPr="006602B3">
              <w:rPr>
                <w:rFonts w:ascii="Times New Roman" w:hAnsi="Times New Roman" w:cs="Times New Roman"/>
                <w:color w:val="000000" w:themeColor="text1"/>
                <w:sz w:val="28"/>
                <w:lang w:val="es-ES_tradnl"/>
              </w:rPr>
              <w:t xml:space="preserve"> y una enmienda. </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469 de 1998.</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6" w:history="1">
              <w:r w:rsidRPr="006602B3">
                <w:rPr>
                  <w:rStyle w:val="Hipervnculo"/>
                  <w:rFonts w:ascii="Times New Roman" w:hAnsi="Times New Roman" w:cs="Times New Roman"/>
                  <w:sz w:val="28"/>
                  <w:lang w:val="es-ES_tradnl"/>
                </w:rPr>
                <w:t>C-156 de 1999</w:t>
              </w:r>
            </w:hyperlink>
            <w:r w:rsidRPr="006602B3">
              <w:rPr>
                <w:rFonts w:ascii="Times New Roman" w:hAnsi="Times New Roman" w:cs="Times New Roman"/>
                <w:color w:val="000000" w:themeColor="text1"/>
                <w:sz w:val="28"/>
                <w:lang w:val="es-ES_tradnl"/>
              </w:rPr>
              <w:t>. Declaró exequibles la convención analizada, los protocolos y la ley que los aprobó.</w:t>
            </w:r>
          </w:p>
        </w:tc>
      </w:tr>
      <w:tr w:rsidR="00CA6A67" w:rsidRPr="006602B3" w:rsidTr="00D35489">
        <w:tc>
          <w:tcPr>
            <w:tcW w:w="3114" w:type="dxa"/>
            <w:vMerge/>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1072 de 2006.</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7" w:history="1">
              <w:r w:rsidRPr="006602B3">
                <w:rPr>
                  <w:rStyle w:val="Hipervnculo"/>
                  <w:rFonts w:ascii="Times New Roman" w:hAnsi="Times New Roman" w:cs="Times New Roman"/>
                  <w:sz w:val="28"/>
                  <w:lang w:val="es-ES_tradnl"/>
                </w:rPr>
                <w:t>C-534 de 2008</w:t>
              </w:r>
            </w:hyperlink>
            <w:r w:rsidRPr="006602B3">
              <w:rPr>
                <w:rFonts w:ascii="Times New Roman" w:hAnsi="Times New Roman" w:cs="Times New Roman"/>
                <w:color w:val="000000" w:themeColor="text1"/>
                <w:sz w:val="28"/>
                <w:lang w:val="es-ES_tradnl"/>
              </w:rPr>
              <w:t>. Declar</w:t>
            </w:r>
            <w:r w:rsidRPr="006602B3">
              <w:rPr>
                <w:rFonts w:ascii="Times New Roman" w:hAnsi="Times New Roman" w:cs="Times New Roman"/>
                <w:color w:val="000000" w:themeColor="text1"/>
                <w:sz w:val="28"/>
                <w:lang w:val="es-ES_tradnl"/>
              </w:rPr>
              <w:t>ó</w:t>
            </w:r>
            <w:r w:rsidRPr="006602B3">
              <w:rPr>
                <w:rFonts w:ascii="Times New Roman" w:hAnsi="Times New Roman" w:cs="Times New Roman"/>
                <w:color w:val="000000" w:themeColor="text1"/>
                <w:sz w:val="28"/>
                <w:lang w:val="es-ES_tradnl"/>
              </w:rPr>
              <w:t xml:space="preserve"> exequible la </w:t>
            </w:r>
            <w:r w:rsidRPr="006602B3">
              <w:rPr>
                <w:rFonts w:ascii="Times New Roman" w:hAnsi="Times New Roman" w:cs="Times New Roman"/>
                <w:color w:val="000000" w:themeColor="text1"/>
                <w:sz w:val="28"/>
                <w:lang w:val="es-ES_tradnl"/>
              </w:rPr>
              <w:t>E</w:t>
            </w:r>
            <w:r w:rsidRPr="006602B3">
              <w:rPr>
                <w:rFonts w:ascii="Times New Roman" w:hAnsi="Times New Roman" w:cs="Times New Roman"/>
                <w:color w:val="000000" w:themeColor="text1"/>
                <w:sz w:val="28"/>
                <w:lang w:val="es-ES_tradnl"/>
              </w:rPr>
              <w:t>nmienda al artícu</w:t>
            </w:r>
            <w:r w:rsidRPr="006602B3">
              <w:rPr>
                <w:rFonts w:ascii="Times New Roman" w:hAnsi="Times New Roman" w:cs="Times New Roman"/>
                <w:color w:val="000000" w:themeColor="text1"/>
                <w:sz w:val="28"/>
                <w:lang w:val="es-ES_tradnl"/>
              </w:rPr>
              <w:t xml:space="preserve">lo 1 de la Convención sobre prohibiciones o restricciones del empleo de ciertas armas convencionales que puedan considerarse excesivamente nocivas o de efectos indiscriminados, al igual que la Ley 1072 </w:t>
            </w:r>
            <w:r w:rsidRPr="006602B3">
              <w:rPr>
                <w:rFonts w:ascii="Times New Roman" w:hAnsi="Times New Roman" w:cs="Times New Roman"/>
                <w:color w:val="000000" w:themeColor="text1"/>
                <w:sz w:val="28"/>
                <w:lang w:val="es-ES_tradnl"/>
              </w:rPr>
              <w:t xml:space="preserve">de 2006 </w:t>
            </w:r>
            <w:r w:rsidRPr="006602B3">
              <w:rPr>
                <w:rFonts w:ascii="Times New Roman" w:hAnsi="Times New Roman" w:cs="Times New Roman"/>
                <w:color w:val="000000" w:themeColor="text1"/>
                <w:sz w:val="28"/>
                <w:lang w:val="es-ES_tradnl"/>
              </w:rPr>
              <w:t xml:space="preserve">que la aprobó. </w:t>
            </w:r>
          </w:p>
        </w:tc>
      </w:tr>
      <w:tr w:rsidR="00CA6A67" w:rsidRPr="006602B3" w:rsidTr="00D35489">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Convención sobre la prohibici</w:t>
            </w:r>
            <w:r w:rsidRPr="006602B3">
              <w:rPr>
                <w:rFonts w:ascii="Times New Roman" w:hAnsi="Times New Roman" w:cs="Times New Roman"/>
                <w:color w:val="000000" w:themeColor="text1"/>
                <w:sz w:val="28"/>
                <w:lang w:val="es-ES_tradnl"/>
              </w:rPr>
              <w:t>ón del empleo, almacenamiento, producción y transferencia de minas antipersonal y sobre su destrucción (1997).</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Ley 554 de 2000. </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8" w:anchor=":~:text=el%20que%20prohibe%20el%20empleo,distinguir%20entre%20civiles%20y%20combatientes." w:history="1">
              <w:r w:rsidRPr="006602B3">
                <w:rPr>
                  <w:rStyle w:val="Hipervnculo"/>
                  <w:rFonts w:ascii="Times New Roman" w:hAnsi="Times New Roman" w:cs="Times New Roman"/>
                  <w:sz w:val="28"/>
                  <w:lang w:val="es-ES_tradnl"/>
                </w:rPr>
                <w:t>C-991 de 2000</w:t>
              </w:r>
            </w:hyperlink>
            <w:r w:rsidRPr="006602B3">
              <w:rPr>
                <w:rFonts w:ascii="Times New Roman" w:hAnsi="Times New Roman" w:cs="Times New Roman"/>
                <w:color w:val="000000" w:themeColor="text1"/>
                <w:sz w:val="28"/>
                <w:lang w:val="es-ES_tradnl"/>
              </w:rPr>
              <w:t xml:space="preserve">. Declaró exequible tanto la convención analizada, como la ley que </w:t>
            </w:r>
            <w:r w:rsidRPr="006602B3">
              <w:rPr>
                <w:rFonts w:ascii="Times New Roman" w:hAnsi="Times New Roman" w:cs="Times New Roman"/>
                <w:color w:val="000000" w:themeColor="text1"/>
                <w:sz w:val="28"/>
                <w:lang w:val="es-ES_tradnl"/>
              </w:rPr>
              <w:t>la aprobó.</w:t>
            </w:r>
          </w:p>
        </w:tc>
      </w:tr>
      <w:tr w:rsidR="00CA6A67" w:rsidRPr="006602B3" w:rsidTr="00D35489">
        <w:tc>
          <w:tcPr>
            <w:tcW w:w="3114" w:type="dxa"/>
            <w:vMerge w:val="restart"/>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Convenio sobre la marcación de explosivos plásticos para fines de detección (1991)</w:t>
            </w: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831 de 2003</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19" w:history="1">
              <w:r w:rsidRPr="006602B3">
                <w:rPr>
                  <w:rStyle w:val="Hipervnculo"/>
                  <w:rFonts w:ascii="Times New Roman" w:hAnsi="Times New Roman" w:cs="Times New Roman"/>
                  <w:sz w:val="28"/>
                  <w:lang w:val="es-ES_tradnl"/>
                </w:rPr>
                <w:t>C-309 de 2004</w:t>
              </w:r>
            </w:hyperlink>
            <w:r w:rsidRPr="006602B3">
              <w:rPr>
                <w:rFonts w:ascii="Times New Roman" w:hAnsi="Times New Roman" w:cs="Times New Roman"/>
                <w:color w:val="000000" w:themeColor="text1"/>
                <w:sz w:val="28"/>
                <w:lang w:val="es-ES_tradnl"/>
              </w:rPr>
              <w:t>. Declaró inexequible la Ley 831 de 2003 por vici</w:t>
            </w:r>
            <w:r w:rsidRPr="006602B3">
              <w:rPr>
                <w:rFonts w:ascii="Times New Roman" w:hAnsi="Times New Roman" w:cs="Times New Roman"/>
                <w:color w:val="000000" w:themeColor="text1"/>
                <w:sz w:val="28"/>
                <w:lang w:val="es-ES_tradnl"/>
              </w:rPr>
              <w:t xml:space="preserve">os de forma. </w:t>
            </w:r>
          </w:p>
        </w:tc>
      </w:tr>
      <w:tr w:rsidR="00CA6A67" w:rsidRPr="006602B3" w:rsidTr="00D35489">
        <w:tc>
          <w:tcPr>
            <w:tcW w:w="3114" w:type="dxa"/>
            <w:vMerge/>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p>
        </w:tc>
        <w:tc>
          <w:tcPr>
            <w:tcW w:w="1984" w:type="dxa"/>
            <w:shd w:val="clear" w:color="auto" w:fill="auto"/>
          </w:tcPr>
          <w:p w:rsidR="00CA6A67" w:rsidRPr="006602B3" w:rsidRDefault="006602B3" w:rsidP="00CA6A67">
            <w:pPr>
              <w:spacing w:after="240"/>
              <w:ind w:right="-234"/>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1077 de 2006.</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20" w:history="1">
              <w:r w:rsidRPr="006602B3">
                <w:rPr>
                  <w:rStyle w:val="Hipervnculo"/>
                  <w:rFonts w:ascii="Times New Roman" w:hAnsi="Times New Roman" w:cs="Times New Roman"/>
                  <w:sz w:val="28"/>
                  <w:lang w:val="es-ES_tradnl"/>
                </w:rPr>
                <w:t>C-121 de 2008</w:t>
              </w:r>
            </w:hyperlink>
            <w:r w:rsidRPr="006602B3">
              <w:rPr>
                <w:rFonts w:ascii="Times New Roman" w:hAnsi="Times New Roman" w:cs="Times New Roman"/>
                <w:color w:val="000000" w:themeColor="text1"/>
                <w:sz w:val="28"/>
                <w:lang w:val="es-ES_tradnl"/>
              </w:rPr>
              <w:t>. Declaró exequible tanto el convenio analizado, como la ley que lo aprobó.</w:t>
            </w:r>
          </w:p>
        </w:tc>
      </w:tr>
      <w:tr w:rsidR="00CA6A67" w:rsidRPr="006602B3" w:rsidTr="00D35489">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Convención sobre municiones de racimo (2008). </w:t>
            </w:r>
          </w:p>
        </w:tc>
        <w:tc>
          <w:tcPr>
            <w:tcW w:w="198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1604 de 2012.</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21" w:history="1">
              <w:r w:rsidRPr="006602B3">
                <w:rPr>
                  <w:rStyle w:val="Hipervnculo"/>
                  <w:rFonts w:ascii="Times New Roman" w:hAnsi="Times New Roman" w:cs="Times New Roman"/>
                  <w:sz w:val="28"/>
                  <w:lang w:val="es-ES_tradnl"/>
                </w:rPr>
                <w:t>C-910 de 2013</w:t>
              </w:r>
            </w:hyperlink>
            <w:r w:rsidRPr="006602B3">
              <w:rPr>
                <w:rFonts w:ascii="Times New Roman" w:hAnsi="Times New Roman" w:cs="Times New Roman"/>
                <w:color w:val="000000" w:themeColor="text1"/>
                <w:sz w:val="28"/>
                <w:lang w:val="es-ES_tradnl"/>
              </w:rPr>
              <w:t xml:space="preserve">. Declaró exequibles la convención analizada y la ley que la aprobó. </w:t>
            </w:r>
          </w:p>
        </w:tc>
      </w:tr>
      <w:tr w:rsidR="00CA6A67" w:rsidRPr="006602B3" w:rsidTr="001734FF">
        <w:tc>
          <w:tcPr>
            <w:tcW w:w="8828" w:type="dxa"/>
            <w:gridSpan w:val="3"/>
            <w:shd w:val="clear" w:color="auto" w:fill="E7E6E6" w:themeFill="background2"/>
          </w:tcPr>
          <w:p w:rsidR="00CA6A67" w:rsidRPr="006602B3" w:rsidRDefault="006602B3" w:rsidP="00CA6A67">
            <w:pPr>
              <w:spacing w:after="240"/>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Relacionados con el uso, la fabricación</w:t>
            </w:r>
            <w:r w:rsidRPr="006602B3">
              <w:rPr>
                <w:rFonts w:ascii="Times New Roman" w:hAnsi="Times New Roman" w:cs="Times New Roman"/>
                <w:b/>
                <w:bCs/>
                <w:color w:val="000000" w:themeColor="text1"/>
                <w:sz w:val="28"/>
                <w:lang w:val="es-ES_tradnl"/>
              </w:rPr>
              <w:t>, el almacenamiento</w:t>
            </w:r>
            <w:r w:rsidRPr="006602B3">
              <w:rPr>
                <w:rFonts w:ascii="Times New Roman" w:hAnsi="Times New Roman" w:cs="Times New Roman"/>
                <w:b/>
                <w:bCs/>
                <w:color w:val="000000" w:themeColor="text1"/>
                <w:sz w:val="28"/>
                <w:lang w:val="es-ES_tradnl"/>
              </w:rPr>
              <w:t xml:space="preserve"> y/o</w:t>
            </w:r>
            <w:r w:rsidRPr="006602B3">
              <w:rPr>
                <w:rFonts w:ascii="Times New Roman" w:hAnsi="Times New Roman" w:cs="Times New Roman"/>
                <w:b/>
                <w:bCs/>
                <w:color w:val="000000" w:themeColor="text1"/>
                <w:sz w:val="28"/>
                <w:lang w:val="es-ES_tradnl"/>
              </w:rPr>
              <w:t xml:space="preserve"> la trans</w:t>
            </w:r>
            <w:r w:rsidRPr="006602B3">
              <w:rPr>
                <w:rFonts w:ascii="Times New Roman" w:hAnsi="Times New Roman" w:cs="Times New Roman"/>
                <w:b/>
                <w:bCs/>
                <w:color w:val="000000" w:themeColor="text1"/>
                <w:sz w:val="28"/>
                <w:lang w:val="es-ES_tradnl"/>
              </w:rPr>
              <w:t>ferencia</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 xml:space="preserve">de otro tipo de armas </w:t>
            </w:r>
            <w:r w:rsidRPr="006602B3">
              <w:rPr>
                <w:rFonts w:ascii="Times New Roman" w:hAnsi="Times New Roman" w:cs="Times New Roman"/>
                <w:b/>
                <w:bCs/>
                <w:color w:val="000000" w:themeColor="text1"/>
                <w:sz w:val="28"/>
              </w:rPr>
              <w:t>convencionales</w:t>
            </w:r>
          </w:p>
        </w:tc>
      </w:tr>
      <w:tr w:rsidR="001B2EBA" w:rsidRPr="006602B3" w:rsidTr="00D35489">
        <w:tc>
          <w:tcPr>
            <w:tcW w:w="3114" w:type="dxa"/>
            <w:vMerge w:val="restart"/>
            <w:shd w:val="clear" w:color="auto" w:fill="auto"/>
          </w:tcPr>
          <w:p w:rsidR="001B2EBA"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Convención interamericana contra la fabricación y el tráfico ilícito de armas de fuego, municiones, explosivos y otros materiales relacionados (1997).</w:t>
            </w:r>
          </w:p>
        </w:tc>
        <w:tc>
          <w:tcPr>
            <w:tcW w:w="1984" w:type="dxa"/>
            <w:shd w:val="clear" w:color="auto" w:fill="auto"/>
          </w:tcPr>
          <w:p w:rsidR="001B2EBA"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540 de 1999.</w:t>
            </w:r>
          </w:p>
        </w:tc>
        <w:tc>
          <w:tcPr>
            <w:tcW w:w="3730" w:type="dxa"/>
            <w:shd w:val="clear" w:color="auto" w:fill="auto"/>
          </w:tcPr>
          <w:p w:rsidR="001B2EBA" w:rsidRPr="006602B3" w:rsidRDefault="006602B3" w:rsidP="00CA6A67">
            <w:pPr>
              <w:spacing w:after="240"/>
              <w:jc w:val="both"/>
              <w:rPr>
                <w:rFonts w:ascii="Times New Roman" w:hAnsi="Times New Roman" w:cs="Times New Roman"/>
                <w:color w:val="000000" w:themeColor="text1"/>
                <w:sz w:val="28"/>
                <w:lang w:val="es-ES_tradnl"/>
              </w:rPr>
            </w:pPr>
            <w:hyperlink r:id="rId22" w:history="1">
              <w:r w:rsidRPr="006602B3">
                <w:rPr>
                  <w:rStyle w:val="Hipervnculo"/>
                  <w:rFonts w:ascii="Times New Roman" w:hAnsi="Times New Roman" w:cs="Times New Roman"/>
                  <w:sz w:val="28"/>
                  <w:lang w:val="es-ES_tradnl"/>
                </w:rPr>
                <w:t>C-1137 de 2000</w:t>
              </w:r>
            </w:hyperlink>
            <w:r w:rsidRPr="006602B3">
              <w:rPr>
                <w:rFonts w:ascii="Times New Roman" w:hAnsi="Times New Roman" w:cs="Times New Roman"/>
                <w:color w:val="000000" w:themeColor="text1"/>
                <w:sz w:val="28"/>
                <w:lang w:val="es-ES_tradnl"/>
              </w:rPr>
              <w:t>. Declaró inexequible la Ley 540 de 1999 porque el Congreso de la República no subsanó el vicio consiste en la omisión de aprobación de un anexo que hacía parte</w:t>
            </w:r>
            <w:r w:rsidRPr="006602B3">
              <w:rPr>
                <w:rFonts w:ascii="Times New Roman" w:hAnsi="Times New Roman" w:cs="Times New Roman"/>
                <w:color w:val="000000" w:themeColor="text1"/>
                <w:sz w:val="28"/>
                <w:lang w:val="es-ES_tradnl"/>
              </w:rPr>
              <w:t xml:space="preserve"> integral del instrumento internacional analizado.</w:t>
            </w:r>
          </w:p>
        </w:tc>
      </w:tr>
      <w:tr w:rsidR="001B2EBA" w:rsidRPr="006602B3" w:rsidTr="00D35489">
        <w:tc>
          <w:tcPr>
            <w:tcW w:w="3114" w:type="dxa"/>
            <w:vMerge/>
            <w:shd w:val="clear" w:color="auto" w:fill="auto"/>
          </w:tcPr>
          <w:p w:rsidR="001B2EBA" w:rsidRPr="006602B3" w:rsidRDefault="006602B3" w:rsidP="00CA6A67">
            <w:pPr>
              <w:spacing w:after="240"/>
              <w:jc w:val="both"/>
              <w:rPr>
                <w:rFonts w:ascii="Times New Roman" w:hAnsi="Times New Roman" w:cs="Times New Roman"/>
                <w:color w:val="000000" w:themeColor="text1"/>
                <w:sz w:val="28"/>
                <w:lang w:val="es-ES_tradnl"/>
              </w:rPr>
            </w:pPr>
          </w:p>
        </w:tc>
        <w:tc>
          <w:tcPr>
            <w:tcW w:w="1984" w:type="dxa"/>
            <w:shd w:val="clear" w:color="auto" w:fill="auto"/>
          </w:tcPr>
          <w:p w:rsidR="001B2EBA"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Ley 737 de 2002.</w:t>
            </w:r>
          </w:p>
        </w:tc>
        <w:tc>
          <w:tcPr>
            <w:tcW w:w="3730" w:type="dxa"/>
            <w:shd w:val="clear" w:color="auto" w:fill="auto"/>
          </w:tcPr>
          <w:p w:rsidR="001B2EBA" w:rsidRPr="006602B3" w:rsidRDefault="006602B3" w:rsidP="00CA6A67">
            <w:pPr>
              <w:spacing w:after="240"/>
              <w:jc w:val="both"/>
              <w:rPr>
                <w:rFonts w:ascii="Times New Roman" w:hAnsi="Times New Roman" w:cs="Times New Roman"/>
                <w:color w:val="000000" w:themeColor="text1"/>
                <w:sz w:val="28"/>
                <w:lang w:val="es-ES_tradnl"/>
              </w:rPr>
            </w:pPr>
            <w:hyperlink r:id="rId23" w:history="1">
              <w:r w:rsidRPr="006602B3">
                <w:rPr>
                  <w:rStyle w:val="Hipervnculo"/>
                  <w:rFonts w:ascii="Times New Roman" w:hAnsi="Times New Roman" w:cs="Times New Roman"/>
                  <w:sz w:val="28"/>
                  <w:lang w:val="es-ES_tradnl"/>
                </w:rPr>
                <w:t>C-764 de 2002</w:t>
              </w:r>
            </w:hyperlink>
            <w:r w:rsidRPr="006602B3">
              <w:rPr>
                <w:rFonts w:ascii="Times New Roman" w:hAnsi="Times New Roman" w:cs="Times New Roman"/>
                <w:color w:val="000000" w:themeColor="text1"/>
                <w:sz w:val="28"/>
                <w:lang w:val="es-ES_tradnl"/>
              </w:rPr>
              <w:t xml:space="preserve">. Declaró exequible tanto la convención analizada, como la ley que la aprobó. </w:t>
            </w:r>
          </w:p>
        </w:tc>
      </w:tr>
      <w:tr w:rsidR="00CA6A67" w:rsidRPr="006602B3" w:rsidTr="00D35489">
        <w:tc>
          <w:tcPr>
            <w:tcW w:w="311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Tratado </w:t>
            </w:r>
            <w:r w:rsidRPr="006602B3">
              <w:rPr>
                <w:rFonts w:ascii="Times New Roman" w:hAnsi="Times New Roman" w:cs="Times New Roman"/>
                <w:color w:val="000000" w:themeColor="text1"/>
                <w:sz w:val="28"/>
                <w:lang w:val="es-ES_tradnl"/>
              </w:rPr>
              <w:t>sobre el Comercio de Armas</w:t>
            </w:r>
            <w:r w:rsidRPr="006602B3">
              <w:rPr>
                <w:rFonts w:ascii="Times New Roman" w:hAnsi="Times New Roman" w:cs="Times New Roman"/>
                <w:color w:val="000000" w:themeColor="text1"/>
                <w:sz w:val="28"/>
                <w:lang w:val="es-ES_tradnl"/>
              </w:rPr>
              <w:t xml:space="preserve"> (2013)</w:t>
            </w:r>
          </w:p>
        </w:tc>
        <w:tc>
          <w:tcPr>
            <w:tcW w:w="1984"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Ley </w:t>
            </w:r>
            <w:r w:rsidRPr="006602B3">
              <w:rPr>
                <w:rFonts w:ascii="Times New Roman" w:hAnsi="Times New Roman" w:cs="Times New Roman"/>
                <w:color w:val="000000" w:themeColor="text1"/>
                <w:sz w:val="28"/>
                <w:lang w:val="es-ES_tradnl"/>
              </w:rPr>
              <w:t>1782</w:t>
            </w:r>
            <w:r w:rsidRPr="006602B3">
              <w:rPr>
                <w:rFonts w:ascii="Times New Roman" w:hAnsi="Times New Roman" w:cs="Times New Roman"/>
                <w:color w:val="000000" w:themeColor="text1"/>
                <w:sz w:val="28"/>
                <w:lang w:val="es-ES_tradnl"/>
              </w:rPr>
              <w:t xml:space="preserve"> de 20</w:t>
            </w:r>
            <w:r w:rsidRPr="006602B3">
              <w:rPr>
                <w:rFonts w:ascii="Times New Roman" w:hAnsi="Times New Roman" w:cs="Times New Roman"/>
                <w:color w:val="000000" w:themeColor="text1"/>
                <w:sz w:val="28"/>
                <w:lang w:val="es-ES_tradnl"/>
              </w:rPr>
              <w:t>16</w:t>
            </w:r>
            <w:r w:rsidRPr="006602B3">
              <w:rPr>
                <w:rFonts w:ascii="Times New Roman" w:hAnsi="Times New Roman" w:cs="Times New Roman"/>
                <w:color w:val="000000" w:themeColor="text1"/>
                <w:sz w:val="28"/>
                <w:lang w:val="es-ES_tradnl"/>
              </w:rPr>
              <w:t xml:space="preserve">. </w:t>
            </w:r>
          </w:p>
        </w:tc>
        <w:tc>
          <w:tcPr>
            <w:tcW w:w="3730" w:type="dxa"/>
            <w:shd w:val="clear" w:color="auto" w:fill="auto"/>
          </w:tcPr>
          <w:p w:rsidR="00CA6A67" w:rsidRPr="006602B3" w:rsidRDefault="006602B3" w:rsidP="00CA6A67">
            <w:pPr>
              <w:spacing w:after="240"/>
              <w:jc w:val="both"/>
              <w:rPr>
                <w:rFonts w:ascii="Times New Roman" w:hAnsi="Times New Roman" w:cs="Times New Roman"/>
                <w:color w:val="000000" w:themeColor="text1"/>
                <w:sz w:val="28"/>
                <w:lang w:val="es-ES_tradnl"/>
              </w:rPr>
            </w:pPr>
            <w:hyperlink r:id="rId24" w:history="1">
              <w:r w:rsidRPr="006602B3">
                <w:rPr>
                  <w:rStyle w:val="Hipervnculo"/>
                  <w:rFonts w:ascii="Times New Roman" w:hAnsi="Times New Roman" w:cs="Times New Roman"/>
                  <w:sz w:val="28"/>
                  <w:lang w:val="es-ES_tradnl"/>
                </w:rPr>
                <w:t>C-047 de 20</w:t>
              </w:r>
              <w:r w:rsidRPr="006602B3">
                <w:rPr>
                  <w:rStyle w:val="Hipervnculo"/>
                  <w:rFonts w:ascii="Times New Roman" w:hAnsi="Times New Roman" w:cs="Times New Roman"/>
                  <w:sz w:val="28"/>
                </w:rPr>
                <w:t>17</w:t>
              </w:r>
              <w:r w:rsidRPr="006602B3">
                <w:rPr>
                  <w:rStyle w:val="Hipervnculo"/>
                  <w:rFonts w:ascii="Times New Roman" w:hAnsi="Times New Roman" w:cs="Times New Roman"/>
                  <w:sz w:val="28"/>
                  <w:lang w:val="es-ES_tradnl"/>
                </w:rPr>
                <w:t>.</w:t>
              </w:r>
            </w:hyperlink>
            <w:r w:rsidRPr="006602B3">
              <w:rPr>
                <w:rFonts w:ascii="Times New Roman" w:hAnsi="Times New Roman" w:cs="Times New Roman"/>
                <w:color w:val="000000" w:themeColor="text1"/>
                <w:sz w:val="28"/>
                <w:lang w:val="es-ES_tradnl"/>
              </w:rPr>
              <w:t xml:space="preserve"> Declaró </w:t>
            </w:r>
            <w:r w:rsidRPr="006602B3">
              <w:rPr>
                <w:rFonts w:ascii="Times New Roman" w:hAnsi="Times New Roman" w:cs="Times New Roman"/>
                <w:color w:val="000000" w:themeColor="text1"/>
                <w:sz w:val="28"/>
                <w:lang w:val="es-ES_tradnl"/>
              </w:rPr>
              <w:t>in</w:t>
            </w:r>
            <w:r w:rsidRPr="006602B3">
              <w:rPr>
                <w:rFonts w:ascii="Times New Roman" w:hAnsi="Times New Roman" w:cs="Times New Roman"/>
                <w:color w:val="000000" w:themeColor="text1"/>
                <w:sz w:val="28"/>
                <w:lang w:val="es-ES_tradnl"/>
              </w:rPr>
              <w:t xml:space="preserve">exequible </w:t>
            </w:r>
            <w:r w:rsidRPr="006602B3">
              <w:rPr>
                <w:rFonts w:ascii="Times New Roman" w:hAnsi="Times New Roman" w:cs="Times New Roman"/>
                <w:color w:val="000000" w:themeColor="text1"/>
                <w:sz w:val="28"/>
                <w:lang w:val="es-ES_tradnl"/>
              </w:rPr>
              <w:t xml:space="preserve">la Ley </w:t>
            </w:r>
            <w:r w:rsidRPr="006602B3">
              <w:rPr>
                <w:rFonts w:ascii="Times New Roman" w:hAnsi="Times New Roman" w:cs="Times New Roman"/>
                <w:color w:val="000000" w:themeColor="text1"/>
                <w:sz w:val="28"/>
                <w:lang w:val="es-ES_tradnl"/>
              </w:rPr>
              <w:t>1782 de 2016</w:t>
            </w:r>
            <w:r w:rsidRPr="006602B3">
              <w:rPr>
                <w:rFonts w:ascii="Times New Roman" w:hAnsi="Times New Roman" w:cs="Times New Roman"/>
                <w:color w:val="000000" w:themeColor="text1"/>
                <w:sz w:val="28"/>
                <w:lang w:val="es-ES_tradnl"/>
              </w:rPr>
              <w:t xml:space="preserve"> por vicios de forma. </w:t>
            </w:r>
          </w:p>
        </w:tc>
      </w:tr>
    </w:tbl>
    <w:p w:rsidR="00E91566" w:rsidRPr="006602B3" w:rsidRDefault="006602B3" w:rsidP="00E91566">
      <w:pPr>
        <w:spacing w:after="240"/>
        <w:ind w:right="-234"/>
        <w:jc w:val="both"/>
        <w:rPr>
          <w:rFonts w:ascii="Times New Roman" w:hAnsi="Times New Roman" w:cs="Times New Roman"/>
          <w:color w:val="000000" w:themeColor="text1"/>
          <w:sz w:val="28"/>
          <w:szCs w:val="28"/>
          <w:lang w:val="es-ES_tradnl"/>
        </w:rPr>
      </w:pPr>
    </w:p>
    <w:p w:rsidR="00456949"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La revisión de esas sentencias muestra </w:t>
      </w:r>
      <w:r w:rsidRPr="006602B3">
        <w:rPr>
          <w:rFonts w:ascii="Times New Roman" w:hAnsi="Times New Roman" w:cs="Times New Roman"/>
          <w:color w:val="000000" w:themeColor="text1"/>
          <w:sz w:val="28"/>
          <w:szCs w:val="28"/>
          <w:lang w:val="es-ES_tradnl"/>
        </w:rPr>
        <w:t>que p</w:t>
      </w:r>
      <w:r w:rsidRPr="006602B3">
        <w:rPr>
          <w:rFonts w:ascii="Times New Roman" w:hAnsi="Times New Roman" w:cs="Times New Roman"/>
          <w:color w:val="000000" w:themeColor="text1"/>
          <w:sz w:val="28"/>
          <w:szCs w:val="28"/>
          <w:lang w:val="es-ES_tradnl"/>
        </w:rPr>
        <w:t xml:space="preserve">or el tipo de obligaciones que </w:t>
      </w:r>
      <w:r w:rsidRPr="006602B3">
        <w:rPr>
          <w:rFonts w:ascii="Times New Roman" w:hAnsi="Times New Roman" w:cs="Times New Roman"/>
          <w:color w:val="000000" w:themeColor="text1"/>
          <w:sz w:val="28"/>
          <w:szCs w:val="28"/>
          <w:lang w:val="es-ES_tradnl"/>
        </w:rPr>
        <w:t>contienen</w:t>
      </w:r>
      <w:r w:rsidRPr="006602B3">
        <w:rPr>
          <w:rFonts w:ascii="Times New Roman" w:hAnsi="Times New Roman" w:cs="Times New Roman"/>
          <w:color w:val="000000" w:themeColor="text1"/>
          <w:sz w:val="28"/>
          <w:szCs w:val="28"/>
          <w:lang w:val="es-ES_tradnl"/>
        </w:rPr>
        <w:t xml:space="preserve"> los instrumentos internacionales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sometidos a control de constitucionalidad</w:t>
      </w:r>
      <w:r w:rsidRPr="006602B3">
        <w:rPr>
          <w:rFonts w:ascii="Times New Roman" w:hAnsi="Times New Roman" w:cs="Times New Roman"/>
          <w:color w:val="000000" w:themeColor="text1"/>
          <w:sz w:val="28"/>
          <w:szCs w:val="28"/>
          <w:lang w:val="es-ES_tradnl"/>
        </w:rPr>
        <w:t xml:space="preserve"> y cuyas </w:t>
      </w:r>
      <w:r w:rsidRPr="006602B3">
        <w:rPr>
          <w:rFonts w:ascii="Times New Roman" w:hAnsi="Times New Roman" w:cs="Times New Roman"/>
          <w:color w:val="000000" w:themeColor="text1"/>
          <w:sz w:val="28"/>
          <w:szCs w:val="28"/>
          <w:lang w:val="es-ES_tradnl"/>
        </w:rPr>
        <w:t xml:space="preserve">leyes aprobatorias superaron </w:t>
      </w:r>
      <w:r w:rsidRPr="006602B3">
        <w:rPr>
          <w:rFonts w:ascii="Times New Roman" w:hAnsi="Times New Roman" w:cs="Times New Roman"/>
          <w:color w:val="000000" w:themeColor="text1"/>
          <w:sz w:val="28"/>
          <w:szCs w:val="28"/>
          <w:lang w:val="es-ES_tradnl"/>
        </w:rPr>
        <w:t>la revisión formal</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 Corte no se ha pronunciado</w:t>
      </w:r>
      <w:r w:rsidRPr="006602B3">
        <w:rPr>
          <w:rFonts w:ascii="Times New Roman" w:hAnsi="Times New Roman" w:cs="Times New Roman"/>
          <w:color w:val="000000" w:themeColor="text1"/>
          <w:sz w:val="28"/>
          <w:szCs w:val="28"/>
          <w:lang w:val="es-ES_tradnl"/>
        </w:rPr>
        <w:t xml:space="preserve"> de fondo</w:t>
      </w:r>
      <w:r w:rsidRPr="006602B3">
        <w:rPr>
          <w:rFonts w:ascii="Times New Roman" w:hAnsi="Times New Roman" w:cs="Times New Roman"/>
          <w:color w:val="000000" w:themeColor="text1"/>
          <w:sz w:val="28"/>
          <w:szCs w:val="28"/>
          <w:lang w:val="es-ES_tradnl"/>
        </w:rPr>
        <w:t xml:space="preserve"> sobre un instrumento internacional que </w:t>
      </w:r>
      <w:r w:rsidRPr="006602B3">
        <w:rPr>
          <w:rFonts w:ascii="Times New Roman" w:hAnsi="Times New Roman" w:cs="Times New Roman"/>
          <w:color w:val="000000" w:themeColor="text1"/>
          <w:sz w:val="28"/>
          <w:szCs w:val="28"/>
          <w:lang w:val="es-ES_tradnl"/>
        </w:rPr>
        <w:t xml:space="preserve">regule la comercialización legal de armas convencionales. No obstante, la Sala Plena </w:t>
      </w:r>
      <w:r w:rsidRPr="006602B3">
        <w:rPr>
          <w:rFonts w:ascii="Times New Roman" w:hAnsi="Times New Roman" w:cs="Times New Roman"/>
          <w:color w:val="000000" w:themeColor="text1"/>
          <w:sz w:val="28"/>
          <w:szCs w:val="28"/>
          <w:lang w:val="es-ES_tradnl"/>
        </w:rPr>
        <w:t>profirió</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cuatro sentencias</w:t>
      </w:r>
      <w:r w:rsidRPr="006602B3">
        <w:rPr>
          <w:rFonts w:ascii="Times New Roman" w:hAnsi="Times New Roman" w:cs="Times New Roman"/>
          <w:color w:val="000000" w:themeColor="text1"/>
          <w:sz w:val="28"/>
          <w:szCs w:val="28"/>
          <w:lang w:val="es-ES_tradnl"/>
        </w:rPr>
        <w:t xml:space="preserve"> sobre la</w:t>
      </w:r>
      <w:r w:rsidRPr="006602B3">
        <w:rPr>
          <w:rFonts w:ascii="Times New Roman" w:hAnsi="Times New Roman" w:cs="Times New Roman"/>
          <w:color w:val="000000" w:themeColor="text1"/>
          <w:sz w:val="28"/>
          <w:szCs w:val="28"/>
          <w:lang w:val="es-ES_tradnl"/>
        </w:rPr>
        <w:t xml:space="preserve"> prohibición de</w:t>
      </w:r>
      <w:r w:rsidRPr="006602B3">
        <w:rPr>
          <w:rFonts w:ascii="Times New Roman" w:hAnsi="Times New Roman" w:cs="Times New Roman"/>
          <w:color w:val="000000" w:themeColor="text1"/>
          <w:sz w:val="28"/>
          <w:szCs w:val="28"/>
          <w:lang w:val="es-ES_tradnl"/>
        </w:rPr>
        <w:t xml:space="preserve"> transfer</w:t>
      </w:r>
      <w:r w:rsidRPr="006602B3">
        <w:rPr>
          <w:rFonts w:ascii="Times New Roman" w:hAnsi="Times New Roman" w:cs="Times New Roman"/>
          <w:color w:val="000000" w:themeColor="text1"/>
          <w:sz w:val="28"/>
          <w:szCs w:val="28"/>
          <w:lang w:val="es-ES_tradnl"/>
        </w:rPr>
        <w:t>ir</w:t>
      </w:r>
      <w:r w:rsidRPr="006602B3">
        <w:rPr>
          <w:rFonts w:ascii="Times New Roman" w:hAnsi="Times New Roman" w:cs="Times New Roman"/>
          <w:color w:val="000000" w:themeColor="text1"/>
          <w:sz w:val="28"/>
          <w:szCs w:val="28"/>
          <w:lang w:val="es-ES_tradnl"/>
        </w:rPr>
        <w:t xml:space="preserve"> y adqui</w:t>
      </w:r>
      <w:r w:rsidRPr="006602B3">
        <w:rPr>
          <w:rFonts w:ascii="Times New Roman" w:hAnsi="Times New Roman" w:cs="Times New Roman"/>
          <w:color w:val="000000" w:themeColor="text1"/>
          <w:sz w:val="28"/>
          <w:szCs w:val="28"/>
          <w:lang w:val="es-ES_tradnl"/>
        </w:rPr>
        <w:t>rir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elementos bélicos</w:t>
      </w:r>
      <w:r w:rsidRPr="006602B3">
        <w:rPr>
          <w:rFonts w:ascii="Times New Roman" w:hAnsi="Times New Roman" w:cs="Times New Roman"/>
          <w:color w:val="000000" w:themeColor="text1"/>
          <w:sz w:val="28"/>
          <w:szCs w:val="28"/>
          <w:lang w:val="es-ES_tradnl"/>
        </w:rPr>
        <w:t xml:space="preserve"> convencion</w:t>
      </w:r>
      <w:r w:rsidRPr="006602B3">
        <w:rPr>
          <w:rFonts w:ascii="Times New Roman" w:hAnsi="Times New Roman" w:cs="Times New Roman"/>
          <w:color w:val="000000" w:themeColor="text1"/>
          <w:sz w:val="28"/>
          <w:szCs w:val="28"/>
          <w:lang w:val="es-ES_tradnl"/>
        </w:rPr>
        <w:t>ales que tienen efectos especialmente nocivos</w:t>
      </w:r>
      <w:r w:rsidRPr="006602B3">
        <w:rPr>
          <w:rFonts w:ascii="Times New Roman" w:hAnsi="Times New Roman" w:cs="Times New Roman"/>
          <w:color w:val="000000" w:themeColor="text1"/>
          <w:sz w:val="28"/>
          <w:szCs w:val="28"/>
          <w:lang w:val="es-ES_tradnl"/>
        </w:rPr>
        <w:t>, específicamente,</w:t>
      </w:r>
      <w:r w:rsidRPr="006602B3">
        <w:rPr>
          <w:rFonts w:ascii="Times New Roman" w:hAnsi="Times New Roman" w:cs="Times New Roman"/>
          <w:color w:val="000000" w:themeColor="text1"/>
          <w:sz w:val="28"/>
          <w:szCs w:val="28"/>
          <w:lang w:val="es-ES_tradnl"/>
        </w:rPr>
        <w:t xml:space="preserve"> de </w:t>
      </w:r>
      <w:r w:rsidRPr="006602B3">
        <w:rPr>
          <w:rFonts w:ascii="Times New Roman" w:hAnsi="Times New Roman" w:cs="Times New Roman"/>
          <w:color w:val="000000" w:themeColor="text1"/>
          <w:sz w:val="28"/>
          <w:szCs w:val="28"/>
          <w:lang w:val="es-ES_tradnl"/>
        </w:rPr>
        <w:t>minas antipersona</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explosivos plásticos</w:t>
      </w:r>
      <w:r w:rsidRPr="006602B3">
        <w:rPr>
          <w:rFonts w:ascii="Times New Roman" w:hAnsi="Times New Roman" w:cs="Times New Roman"/>
          <w:color w:val="000000" w:themeColor="text1"/>
          <w:sz w:val="28"/>
          <w:szCs w:val="28"/>
          <w:lang w:val="es-ES_tradnl"/>
        </w:rPr>
        <w:t xml:space="preserve"> y municiones de racimo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Además,</w:t>
      </w:r>
      <w:r w:rsidRPr="006602B3">
        <w:rPr>
          <w:rFonts w:ascii="Times New Roman" w:hAnsi="Times New Roman" w:cs="Times New Roman"/>
          <w:color w:val="000000" w:themeColor="text1"/>
          <w:sz w:val="28"/>
          <w:szCs w:val="28"/>
          <w:lang w:val="es-ES_tradnl"/>
        </w:rPr>
        <w:t xml:space="preserve"> la Sala Plena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se pronunció en una </w:t>
      </w:r>
      <w:r w:rsidRPr="006602B3">
        <w:rPr>
          <w:rFonts w:ascii="Times New Roman" w:hAnsi="Times New Roman" w:cs="Times New Roman"/>
          <w:color w:val="000000" w:themeColor="text1"/>
          <w:sz w:val="28"/>
          <w:szCs w:val="28"/>
          <w:lang w:val="es-ES_tradnl"/>
        </w:rPr>
        <w:t>ocasión sobre la fabricación y el</w:t>
      </w:r>
      <w:r w:rsidRPr="006602B3">
        <w:rPr>
          <w:rFonts w:ascii="Times New Roman" w:hAnsi="Times New Roman" w:cs="Times New Roman"/>
          <w:color w:val="000000" w:themeColor="text1"/>
          <w:sz w:val="28"/>
          <w:szCs w:val="28"/>
          <w:lang w:val="es-ES_tradnl"/>
        </w:rPr>
        <w:t xml:space="preserve"> tráfico</w:t>
      </w:r>
      <w:r w:rsidRPr="006602B3">
        <w:rPr>
          <w:rFonts w:ascii="Times New Roman" w:hAnsi="Times New Roman" w:cs="Times New Roman"/>
          <w:color w:val="000000" w:themeColor="text1"/>
          <w:sz w:val="28"/>
          <w:szCs w:val="28"/>
          <w:lang w:val="es-ES_tradnl"/>
        </w:rPr>
        <w:t xml:space="preserve"> ilícitos</w:t>
      </w:r>
      <w:r w:rsidRPr="006602B3">
        <w:rPr>
          <w:rFonts w:ascii="Times New Roman" w:hAnsi="Times New Roman" w:cs="Times New Roman"/>
          <w:color w:val="000000" w:themeColor="text1"/>
          <w:sz w:val="28"/>
          <w:szCs w:val="28"/>
          <w:lang w:val="es-ES_tradnl"/>
        </w:rPr>
        <w:t xml:space="preserve"> de armas</w:t>
      </w:r>
      <w:r w:rsidRPr="006602B3">
        <w:rPr>
          <w:rFonts w:ascii="Times New Roman" w:hAnsi="Times New Roman" w:cs="Times New Roman"/>
          <w:color w:val="000000" w:themeColor="text1"/>
          <w:sz w:val="28"/>
          <w:szCs w:val="28"/>
          <w:lang w:val="es-ES_tradnl"/>
        </w:rPr>
        <w:t xml:space="preserve"> de fuego</w:t>
      </w:r>
      <w:r w:rsidRPr="006602B3">
        <w:rPr>
          <w:rFonts w:ascii="Times New Roman" w:hAnsi="Times New Roman" w:cs="Times New Roman"/>
          <w:color w:val="000000" w:themeColor="text1"/>
          <w:sz w:val="28"/>
          <w:szCs w:val="28"/>
          <w:lang w:val="es-ES_tradnl"/>
        </w:rPr>
        <w:t>, que constituyen armas convencionales</w:t>
      </w:r>
      <w:r w:rsidRPr="006602B3">
        <w:rPr>
          <w:rFonts w:ascii="Times New Roman" w:hAnsi="Times New Roman" w:cs="Times New Roman"/>
          <w:color w:val="000000" w:themeColor="text1"/>
          <w:sz w:val="28"/>
          <w:szCs w:val="28"/>
          <w:lang w:val="es-ES_tradnl"/>
        </w:rPr>
        <w:t xml:space="preserve"> sin efectos particularmente perjudiciales</w:t>
      </w:r>
      <w:r w:rsidRPr="006602B3">
        <w:rPr>
          <w:rFonts w:ascii="Times New Roman" w:hAnsi="Times New Roman" w:cs="Times New Roman"/>
          <w:color w:val="000000" w:themeColor="text1"/>
          <w:sz w:val="28"/>
          <w:szCs w:val="28"/>
          <w:lang w:val="es-ES_tradnl"/>
        </w:rPr>
        <w:t xml:space="preserve">, según los parámetros que usualmente se usan </w:t>
      </w:r>
      <w:r w:rsidRPr="006602B3">
        <w:rPr>
          <w:rFonts w:ascii="Times New Roman" w:hAnsi="Times New Roman" w:cs="Times New Roman"/>
          <w:color w:val="000000" w:themeColor="text1"/>
          <w:sz w:val="28"/>
          <w:szCs w:val="28"/>
          <w:lang w:val="es-ES_tradnl"/>
        </w:rPr>
        <w:t xml:space="preserve">a nivel internacional </w:t>
      </w:r>
      <w:r w:rsidRPr="006602B3">
        <w:rPr>
          <w:rFonts w:ascii="Times New Roman" w:hAnsi="Times New Roman" w:cs="Times New Roman"/>
          <w:color w:val="000000" w:themeColor="text1"/>
          <w:sz w:val="28"/>
          <w:szCs w:val="28"/>
          <w:lang w:val="es-ES_tradnl"/>
        </w:rPr>
        <w:t>para clasificar los diferentes tipos de armas</w:t>
      </w:r>
      <w:r w:rsidRPr="006602B3">
        <w:rPr>
          <w:rFonts w:ascii="Times New Roman" w:hAnsi="Times New Roman" w:cs="Times New Roman"/>
          <w:color w:val="000000" w:themeColor="text1"/>
          <w:sz w:val="28"/>
          <w:szCs w:val="28"/>
          <w:lang w:val="es-ES_tradnl"/>
        </w:rPr>
        <w:t xml:space="preserve">. </w:t>
      </w:r>
    </w:p>
    <w:p w:rsidR="00155D4C"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rPr>
        <w:t xml:space="preserve">Así, según las Naciones Unidas, las armas se clasifican según su letalidad, esto es, el daño que pueden producir. Por ello, usualmente se </w:t>
      </w:r>
      <w:r w:rsidRPr="006602B3">
        <w:rPr>
          <w:rFonts w:ascii="Times New Roman" w:hAnsi="Times New Roman" w:cs="Times New Roman"/>
          <w:sz w:val="28"/>
          <w:szCs w:val="28"/>
        </w:rPr>
        <w:t>diferencian las armas “menos letales”, que están diseñadas para asustar o incapacitar a un ser, de las “letales”, que son concebidas para generar la muerte. A su vez, esta última categoría se subdivide en dos géneros: las armas no convencionales -que son l</w:t>
      </w:r>
      <w:r w:rsidRPr="006602B3">
        <w:rPr>
          <w:rFonts w:ascii="Times New Roman" w:hAnsi="Times New Roman" w:cs="Times New Roman"/>
          <w:sz w:val="28"/>
          <w:szCs w:val="28"/>
        </w:rPr>
        <w:t>as de destrucción masiva (atómicas, biológicas, químicas, nucleares y radiológicas)- y las armas convencionales -que son aquellas tradicionalmente usadas y diseñadas para el uso militar y que no son de destrucción masiva-. Por su parte, las armas convencio</w:t>
      </w:r>
      <w:r w:rsidRPr="006602B3">
        <w:rPr>
          <w:rFonts w:ascii="Times New Roman" w:hAnsi="Times New Roman" w:cs="Times New Roman"/>
          <w:sz w:val="28"/>
          <w:szCs w:val="28"/>
        </w:rPr>
        <w:t>nales se suelen subdividir en dos grandes categorías: las que tienen efectos particularmente perjudiciales, como las minas antipersona o las municiones de racimo</w:t>
      </w:r>
      <w:r w:rsidRPr="006602B3">
        <w:rPr>
          <w:rFonts w:ascii="Times New Roman" w:hAnsi="Times New Roman" w:cs="Times New Roman"/>
          <w:sz w:val="28"/>
          <w:szCs w:val="28"/>
        </w:rPr>
        <w:t xml:space="preserve"> que tienen efectos indiscriminados y muy graves sobre la población</w:t>
      </w:r>
      <w:r w:rsidRPr="006602B3">
        <w:rPr>
          <w:rFonts w:ascii="Times New Roman" w:hAnsi="Times New Roman" w:cs="Times New Roman"/>
          <w:sz w:val="28"/>
          <w:szCs w:val="28"/>
        </w:rPr>
        <w:t>, y las que no los tienen. D</w:t>
      </w:r>
      <w:r w:rsidRPr="006602B3">
        <w:rPr>
          <w:rFonts w:ascii="Times New Roman" w:hAnsi="Times New Roman" w:cs="Times New Roman"/>
          <w:sz w:val="28"/>
          <w:szCs w:val="28"/>
        </w:rPr>
        <w:t>entro de las armas convencionales que no tienen efectos especialmente nocivos se encuentran las armas de fuego que son aquellas que se accionan por medio de un explosivo con el fin de lanzar un proyectil a través de un cañón</w:t>
      </w:r>
      <w:r w:rsidRPr="006602B3">
        <w:rPr>
          <w:rStyle w:val="Refdenotaalpie"/>
          <w:rFonts w:ascii="Times New Roman" w:hAnsi="Times New Roman" w:cs="Times New Roman"/>
          <w:color w:val="000000" w:themeColor="text1"/>
          <w:sz w:val="28"/>
          <w:szCs w:val="28"/>
          <w:lang w:val="es-ES_tradnl"/>
        </w:rPr>
        <w:footnoteReference w:id="193"/>
      </w:r>
      <w:r w:rsidRPr="006602B3">
        <w:rPr>
          <w:rFonts w:ascii="Times New Roman" w:hAnsi="Times New Roman" w:cs="Times New Roman"/>
          <w:color w:val="000000" w:themeColor="text1"/>
          <w:sz w:val="28"/>
          <w:szCs w:val="28"/>
          <w:lang w:val="es-ES_tradnl"/>
        </w:rPr>
        <w:t>.</w:t>
      </w:r>
    </w:p>
    <w:p w:rsidR="00463583"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 continuación, se </w:t>
      </w:r>
      <w:r w:rsidRPr="006602B3">
        <w:rPr>
          <w:rFonts w:ascii="Times New Roman" w:hAnsi="Times New Roman" w:cs="Times New Roman"/>
          <w:color w:val="000000" w:themeColor="text1"/>
          <w:sz w:val="28"/>
          <w:szCs w:val="28"/>
          <w:lang w:val="es-ES_tradnl"/>
        </w:rPr>
        <w:t xml:space="preserve">resumirá </w:t>
      </w:r>
      <w:r w:rsidRPr="006602B3">
        <w:rPr>
          <w:rFonts w:ascii="Times New Roman" w:hAnsi="Times New Roman" w:cs="Times New Roman"/>
          <w:color w:val="000000" w:themeColor="text1"/>
          <w:sz w:val="28"/>
          <w:szCs w:val="28"/>
          <w:lang w:val="es-ES_tradnl"/>
        </w:rPr>
        <w:t>brevemente lo decidido</w:t>
      </w:r>
      <w:r w:rsidRPr="006602B3">
        <w:rPr>
          <w:rFonts w:ascii="Times New Roman" w:hAnsi="Times New Roman" w:cs="Times New Roman"/>
          <w:color w:val="000000" w:themeColor="text1"/>
          <w:sz w:val="28"/>
          <w:szCs w:val="28"/>
          <w:lang w:val="es-ES_tradnl"/>
        </w:rPr>
        <w:t xml:space="preserve"> en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las</w:t>
      </w:r>
      <w:r w:rsidRPr="006602B3">
        <w:rPr>
          <w:rFonts w:ascii="Times New Roman" w:hAnsi="Times New Roman" w:cs="Times New Roman"/>
          <w:color w:val="000000" w:themeColor="text1"/>
          <w:sz w:val="28"/>
          <w:szCs w:val="28"/>
          <w:lang w:val="es-ES_tradnl"/>
        </w:rPr>
        <w:t xml:space="preserve"> cinco providencias</w:t>
      </w:r>
      <w:r w:rsidRPr="006602B3">
        <w:rPr>
          <w:rFonts w:ascii="Times New Roman" w:hAnsi="Times New Roman" w:cs="Times New Roman"/>
          <w:color w:val="000000" w:themeColor="text1"/>
          <w:sz w:val="28"/>
          <w:szCs w:val="28"/>
          <w:lang w:val="es-ES_tradnl"/>
        </w:rPr>
        <w:t xml:space="preserve"> antes mencionadas</w:t>
      </w:r>
      <w:r w:rsidRPr="006602B3">
        <w:rPr>
          <w:rFonts w:ascii="Times New Roman" w:hAnsi="Times New Roman" w:cs="Times New Roman"/>
          <w:color w:val="000000" w:themeColor="text1"/>
          <w:sz w:val="28"/>
          <w:szCs w:val="28"/>
          <w:lang w:val="es-ES_tradnl"/>
        </w:rPr>
        <w:t xml:space="preserve"> (C-156 de 1999, </w:t>
      </w:r>
      <w:r w:rsidRPr="006602B3">
        <w:rPr>
          <w:rFonts w:ascii="Times New Roman" w:hAnsi="Times New Roman" w:cs="Times New Roman"/>
          <w:color w:val="000000" w:themeColor="text1"/>
          <w:sz w:val="28"/>
          <w:szCs w:val="28"/>
          <w:lang w:val="es-ES_tradnl"/>
        </w:rPr>
        <w:t>C-991 de 2000, C-764 de 2002, C-121 de 2008 y C-910 de 2013)</w:t>
      </w:r>
      <w:r w:rsidRPr="006602B3">
        <w:rPr>
          <w:rFonts w:ascii="Times New Roman" w:hAnsi="Times New Roman" w:cs="Times New Roman"/>
          <w:color w:val="000000" w:themeColor="text1"/>
          <w:sz w:val="28"/>
          <w:szCs w:val="28"/>
          <w:lang w:val="es-ES_tradnl"/>
        </w:rPr>
        <w:t>, por ser pertinente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para el análisis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La Sala no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incluir</w:t>
      </w:r>
      <w:r w:rsidRPr="006602B3">
        <w:rPr>
          <w:rFonts w:ascii="Times New Roman" w:hAnsi="Times New Roman" w:cs="Times New Roman"/>
          <w:color w:val="000000" w:themeColor="text1"/>
          <w:sz w:val="28"/>
          <w:szCs w:val="28"/>
          <w:lang w:val="es-ES_tradnl"/>
        </w:rPr>
        <w:t>á las sentencias</w:t>
      </w:r>
      <w:r w:rsidRPr="006602B3">
        <w:rPr>
          <w:rFonts w:ascii="Times New Roman" w:hAnsi="Times New Roman" w:cs="Times New Roman"/>
          <w:color w:val="000000" w:themeColor="text1"/>
          <w:sz w:val="28"/>
          <w:szCs w:val="28"/>
          <w:lang w:val="es-ES_tradnl"/>
        </w:rPr>
        <w:t xml:space="preserve"> relacionadas con la prohibición del uso y la no proliferación de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nucleares, biológicas y químicas </w:t>
      </w:r>
      <w:r w:rsidRPr="006602B3">
        <w:rPr>
          <w:rFonts w:ascii="Times New Roman" w:hAnsi="Times New Roman" w:cs="Times New Roman"/>
          <w:color w:val="000000" w:themeColor="text1"/>
          <w:sz w:val="28"/>
          <w:szCs w:val="28"/>
          <w:lang w:val="es-ES_tradnl"/>
        </w:rPr>
        <w:t>debido a que</w:t>
      </w:r>
      <w:r w:rsidRPr="006602B3">
        <w:rPr>
          <w:rFonts w:ascii="Times New Roman" w:hAnsi="Times New Roman" w:cs="Times New Roman"/>
          <w:color w:val="000000" w:themeColor="text1"/>
          <w:sz w:val="28"/>
          <w:szCs w:val="28"/>
          <w:lang w:val="es-ES_tradnl"/>
        </w:rPr>
        <w:t xml:space="preserve"> el empleo,</w:t>
      </w:r>
      <w:r w:rsidRPr="006602B3">
        <w:rPr>
          <w:rFonts w:ascii="Times New Roman" w:hAnsi="Times New Roman" w:cs="Times New Roman"/>
          <w:color w:val="000000" w:themeColor="text1"/>
          <w:sz w:val="28"/>
          <w:szCs w:val="28"/>
          <w:lang w:val="es-ES_tradnl"/>
        </w:rPr>
        <w:t xml:space="preserve"> la fabricación y el comercio de dichos elementos bélicos </w:t>
      </w:r>
      <w:r w:rsidRPr="006602B3">
        <w:rPr>
          <w:rFonts w:ascii="Times New Roman" w:hAnsi="Times New Roman" w:cs="Times New Roman"/>
          <w:color w:val="000000" w:themeColor="text1"/>
          <w:sz w:val="28"/>
          <w:szCs w:val="28"/>
          <w:lang w:val="es-ES_tradnl"/>
        </w:rPr>
        <w:t xml:space="preserve">están </w:t>
      </w:r>
      <w:r w:rsidRPr="006602B3">
        <w:rPr>
          <w:rFonts w:ascii="Times New Roman" w:hAnsi="Times New Roman" w:cs="Times New Roman"/>
          <w:color w:val="000000" w:themeColor="text1"/>
          <w:sz w:val="28"/>
          <w:szCs w:val="28"/>
          <w:lang w:val="es-ES_tradnl"/>
        </w:rPr>
        <w:t>expresamente prohibid</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por </w:t>
      </w:r>
      <w:r w:rsidRPr="006602B3">
        <w:rPr>
          <w:rFonts w:ascii="Times New Roman" w:hAnsi="Times New Roman" w:cs="Times New Roman"/>
          <w:color w:val="000000" w:themeColor="text1"/>
          <w:sz w:val="28"/>
          <w:szCs w:val="28"/>
          <w:lang w:val="es-ES_tradnl"/>
        </w:rPr>
        <w:t>el artículo 81 de la</w:t>
      </w:r>
      <w:r w:rsidRPr="006602B3">
        <w:rPr>
          <w:rFonts w:ascii="Times New Roman" w:hAnsi="Times New Roman" w:cs="Times New Roman"/>
          <w:color w:val="000000" w:themeColor="text1"/>
          <w:sz w:val="28"/>
          <w:szCs w:val="28"/>
          <w:lang w:val="es-ES_tradnl"/>
        </w:rPr>
        <w:t xml:space="preserve"> Constitución</w:t>
      </w:r>
      <w:r w:rsidRPr="006602B3">
        <w:rPr>
          <w:rStyle w:val="Refdenotaalpie"/>
          <w:rFonts w:ascii="Times New Roman" w:hAnsi="Times New Roman" w:cs="Times New Roman"/>
          <w:color w:val="000000" w:themeColor="text1"/>
          <w:sz w:val="28"/>
          <w:szCs w:val="28"/>
          <w:lang w:val="es-ES_tradnl"/>
        </w:rPr>
        <w:footnoteReference w:id="194"/>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porque el Tratado analizado en esta ocasión regula la comercialización de armas convencionales, sin que su alcance se extienda a las armas de destrucción masiva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 </w:t>
      </w:r>
    </w:p>
    <w:p w:rsidR="00BA1E02"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En primer lugar,</w:t>
      </w:r>
      <w:r w:rsidRPr="006602B3">
        <w:rPr>
          <w:rFonts w:ascii="Times New Roman" w:hAnsi="Times New Roman" w:cs="Times New Roman"/>
          <w:color w:val="000000" w:themeColor="text1"/>
          <w:sz w:val="28"/>
          <w:szCs w:val="28"/>
          <w:lang w:val="es-ES_tradnl"/>
        </w:rPr>
        <w:t xml:space="preserve">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C-156 de 1999 declaró exequible </w:t>
      </w:r>
      <w:r w:rsidRPr="006602B3">
        <w:rPr>
          <w:rFonts w:ascii="Times New Roman" w:hAnsi="Times New Roman" w:cs="Times New Roman"/>
          <w:color w:val="000000" w:themeColor="text1"/>
          <w:sz w:val="28"/>
          <w:szCs w:val="28"/>
          <w:lang w:val="es-ES_tradnl"/>
        </w:rPr>
        <w:t xml:space="preserve">la Convención sobre prohibiciones o restricciones del empleo de ciertas armas convencionales que puedan considerarse excesivamente nocivas o de efectos </w:t>
      </w:r>
      <w:r w:rsidRPr="006602B3">
        <w:rPr>
          <w:rFonts w:ascii="Times New Roman" w:hAnsi="Times New Roman" w:cs="Times New Roman"/>
          <w:sz w:val="28"/>
          <w:szCs w:val="28"/>
          <w:lang w:val="es-ES_tradnl"/>
        </w:rPr>
        <w:t>indiscriminados</w:t>
      </w:r>
      <w:r w:rsidRPr="006602B3">
        <w:rPr>
          <w:rFonts w:ascii="Times New Roman" w:hAnsi="Times New Roman" w:cs="Times New Roman"/>
          <w:sz w:val="28"/>
          <w:szCs w:val="28"/>
          <w:lang w:val="es-ES_tradnl"/>
        </w:rPr>
        <w:t xml:space="preserve"> y </w:t>
      </w:r>
      <w:r w:rsidRPr="006602B3">
        <w:rPr>
          <w:rFonts w:ascii="Times New Roman" w:hAnsi="Times New Roman" w:cs="Times New Roman"/>
          <w:sz w:val="28"/>
          <w:szCs w:val="28"/>
          <w:lang w:val="es-ES_tradnl"/>
        </w:rPr>
        <w:t>sus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cuatro</w:t>
      </w:r>
      <w:r w:rsidRPr="006602B3">
        <w:rPr>
          <w:rFonts w:ascii="Times New Roman" w:hAnsi="Times New Roman" w:cs="Times New Roman"/>
          <w:sz w:val="28"/>
          <w:szCs w:val="28"/>
          <w:lang w:val="es-ES_tradnl"/>
        </w:rPr>
        <w:t xml:space="preserve"> pro</w:t>
      </w:r>
      <w:r w:rsidRPr="006602B3">
        <w:rPr>
          <w:rFonts w:ascii="Times New Roman" w:hAnsi="Times New Roman" w:cs="Times New Roman"/>
          <w:sz w:val="28"/>
          <w:szCs w:val="28"/>
          <w:lang w:val="es-ES_tradnl"/>
        </w:rPr>
        <w:t>tocolos</w:t>
      </w:r>
      <w:r w:rsidRPr="006602B3">
        <w:rPr>
          <w:rFonts w:ascii="Times New Roman" w:hAnsi="Times New Roman" w:cs="Times New Roman"/>
          <w:sz w:val="28"/>
          <w:szCs w:val="28"/>
          <w:lang w:val="es-ES_tradnl"/>
        </w:rPr>
        <w:t>, incluidos el II y el IV que contienen disposiciones relacionada</w:t>
      </w:r>
      <w:r w:rsidRPr="006602B3">
        <w:rPr>
          <w:rFonts w:ascii="Times New Roman" w:hAnsi="Times New Roman" w:cs="Times New Roman"/>
          <w:sz w:val="28"/>
          <w:szCs w:val="28"/>
          <w:lang w:val="es-ES_tradnl"/>
        </w:rPr>
        <w:t>s con la transferencia de</w:t>
      </w:r>
      <w:r w:rsidRPr="006602B3">
        <w:rPr>
          <w:rFonts w:ascii="Times New Roman" w:hAnsi="Times New Roman" w:cs="Times New Roman"/>
          <w:sz w:val="28"/>
          <w:szCs w:val="28"/>
          <w:lang w:val="es-ES_tradnl"/>
        </w:rPr>
        <w:t xml:space="preserve"> ese tipo de</w:t>
      </w:r>
      <w:r w:rsidRPr="006602B3">
        <w:rPr>
          <w:rFonts w:ascii="Times New Roman" w:hAnsi="Times New Roman" w:cs="Times New Roman"/>
          <w:sz w:val="28"/>
          <w:szCs w:val="28"/>
          <w:lang w:val="es-ES_tradnl"/>
        </w:rPr>
        <w:t xml:space="preserve"> elementos bélicos</w:t>
      </w:r>
      <w:r w:rsidRPr="006602B3">
        <w:rPr>
          <w:rStyle w:val="Refdenotaalpie"/>
          <w:rFonts w:ascii="Times New Roman" w:hAnsi="Times New Roman" w:cs="Times New Roman"/>
          <w:color w:val="000000" w:themeColor="text1"/>
          <w:sz w:val="28"/>
          <w:lang w:val="es-ES_tradnl"/>
        </w:rPr>
        <w:footnoteReference w:id="195"/>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Así, s</w:t>
      </w:r>
      <w:r w:rsidRPr="006602B3">
        <w:rPr>
          <w:rFonts w:ascii="Times New Roman" w:hAnsi="Times New Roman" w:cs="Times New Roman"/>
          <w:sz w:val="28"/>
          <w:szCs w:val="28"/>
          <w:lang w:val="es-ES_tradnl"/>
        </w:rPr>
        <w:t>egún el artículo 8</w:t>
      </w:r>
      <w:r w:rsidRPr="006602B3">
        <w:rPr>
          <w:rFonts w:ascii="Times New Roman" w:hAnsi="Times New Roman" w:cs="Times New Roman"/>
          <w:sz w:val="28"/>
          <w:szCs w:val="28"/>
          <w:lang w:val="es-ES_tradnl"/>
        </w:rPr>
        <w:t xml:space="preserve"> del Protocolo I</w:t>
      </w:r>
      <w:r w:rsidRPr="006602B3">
        <w:rPr>
          <w:rFonts w:ascii="Times New Roman" w:hAnsi="Times New Roman" w:cs="Times New Roman"/>
          <w:sz w:val="28"/>
          <w:szCs w:val="28"/>
          <w:lang w:val="es-ES_tradnl"/>
        </w:rPr>
        <w:t>I</w:t>
      </w:r>
      <w:r w:rsidRPr="006602B3">
        <w:rPr>
          <w:rFonts w:ascii="Times New Roman" w:hAnsi="Times New Roman" w:cs="Times New Roman"/>
          <w:sz w:val="28"/>
          <w:szCs w:val="28"/>
          <w:lang w:val="es-ES_tradnl"/>
        </w:rPr>
        <w:t xml:space="preserve"> sobre</w:t>
      </w:r>
      <w:r w:rsidRPr="006602B3">
        <w:rPr>
          <w:rFonts w:ascii="Times New Roman" w:hAnsi="Times New Roman" w:cs="Times New Roman"/>
          <w:sz w:val="28"/>
          <w:szCs w:val="28"/>
          <w:lang w:val="es-ES_tradnl"/>
        </w:rPr>
        <w:t xml:space="preserve"> prohibiciones o restricciones del empleo de minas, armas trampa y otros artefactos</w:t>
      </w:r>
      <w:r w:rsidRPr="006602B3">
        <w:rPr>
          <w:rFonts w:ascii="Times New Roman" w:hAnsi="Times New Roman" w:cs="Times New Roman"/>
          <w:sz w:val="28"/>
          <w:szCs w:val="28"/>
          <w:lang w:val="es-ES_tradnl"/>
        </w:rPr>
        <w:t>, cada parte:</w:t>
      </w:r>
    </w:p>
    <w:p w:rsidR="00C229B4" w:rsidRPr="006602B3" w:rsidRDefault="006602B3" w:rsidP="00C229B4">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“a) Se compromete </w:t>
      </w:r>
      <w:r w:rsidRPr="006602B3">
        <w:rPr>
          <w:rFonts w:ascii="Times New Roman" w:hAnsi="Times New Roman" w:cs="Times New Roman"/>
          <w:b/>
          <w:bCs/>
          <w:sz w:val="28"/>
          <w:lang w:val="es-ES_tradnl"/>
        </w:rPr>
        <w:t>a no transferir</w:t>
      </w:r>
      <w:r w:rsidRPr="006602B3">
        <w:rPr>
          <w:rFonts w:ascii="Times New Roman" w:hAnsi="Times New Roman" w:cs="Times New Roman"/>
          <w:sz w:val="28"/>
          <w:lang w:val="es-ES_tradnl"/>
        </w:rPr>
        <w:t xml:space="preserve"> ningún tipo de minas cuyo uso esté prohibido en virtud del presente protocolo;</w:t>
      </w:r>
    </w:p>
    <w:p w:rsidR="00C229B4" w:rsidRPr="006602B3" w:rsidRDefault="006602B3" w:rsidP="00C229B4">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b) Se compromete </w:t>
      </w:r>
      <w:r w:rsidRPr="006602B3">
        <w:rPr>
          <w:rFonts w:ascii="Times New Roman" w:hAnsi="Times New Roman" w:cs="Times New Roman"/>
          <w:b/>
          <w:bCs/>
          <w:sz w:val="28"/>
          <w:lang w:val="es-ES_tradnl"/>
        </w:rPr>
        <w:t>a no transferir</w:t>
      </w:r>
      <w:r w:rsidRPr="006602B3">
        <w:rPr>
          <w:rFonts w:ascii="Times New Roman" w:hAnsi="Times New Roman" w:cs="Times New Roman"/>
          <w:sz w:val="28"/>
          <w:lang w:val="es-ES_tradnl"/>
        </w:rPr>
        <w:t xml:space="preserve"> minas a ningún receptor distinto de un Estado o agencia estatal autorizado para recibir tales transferencias;</w:t>
      </w:r>
    </w:p>
    <w:p w:rsidR="00C229B4" w:rsidRPr="006602B3" w:rsidRDefault="006602B3" w:rsidP="00C229B4">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c) Se compromete </w:t>
      </w:r>
      <w:r w:rsidRPr="006602B3">
        <w:rPr>
          <w:rFonts w:ascii="Times New Roman" w:hAnsi="Times New Roman" w:cs="Times New Roman"/>
          <w:b/>
          <w:bCs/>
          <w:sz w:val="28"/>
          <w:lang w:val="es-ES_tradnl"/>
        </w:rPr>
        <w:t>a ser restrictiv</w:t>
      </w:r>
      <w:r w:rsidRPr="006602B3">
        <w:rPr>
          <w:rFonts w:ascii="Times New Roman" w:hAnsi="Times New Roman" w:cs="Times New Roman"/>
          <w:b/>
          <w:bCs/>
          <w:sz w:val="28"/>
          <w:lang w:val="es-ES_tradnl"/>
        </w:rPr>
        <w:t>a en la transferencia</w:t>
      </w:r>
      <w:r w:rsidRPr="006602B3">
        <w:rPr>
          <w:rFonts w:ascii="Times New Roman" w:hAnsi="Times New Roman" w:cs="Times New Roman"/>
          <w:sz w:val="28"/>
          <w:lang w:val="es-ES_tradnl"/>
        </w:rPr>
        <w:t xml:space="preserve"> de todo tipo de minas cuyo empleo esté restringido por el presente protocolo. En particular las Altas Partes Contratantes se comprometen </w:t>
      </w:r>
      <w:r w:rsidRPr="006602B3">
        <w:rPr>
          <w:rFonts w:ascii="Times New Roman" w:hAnsi="Times New Roman" w:cs="Times New Roman"/>
          <w:b/>
          <w:bCs/>
          <w:sz w:val="28"/>
          <w:lang w:val="es-ES_tradnl"/>
        </w:rPr>
        <w:t xml:space="preserve">a no transferir </w:t>
      </w:r>
      <w:r w:rsidRPr="006602B3">
        <w:rPr>
          <w:rFonts w:ascii="Times New Roman" w:hAnsi="Times New Roman" w:cs="Times New Roman"/>
          <w:sz w:val="28"/>
          <w:lang w:val="es-ES_tradnl"/>
        </w:rPr>
        <w:t>minas antipersonal</w:t>
      </w:r>
      <w:r w:rsidRPr="006602B3">
        <w:rPr>
          <w:rFonts w:ascii="Times New Roman" w:hAnsi="Times New Roman" w:cs="Times New Roman"/>
          <w:sz w:val="28"/>
          <w:lang w:val="es-ES_tradnl"/>
        </w:rPr>
        <w:t>es</w:t>
      </w:r>
      <w:r w:rsidRPr="006602B3">
        <w:rPr>
          <w:rFonts w:ascii="Times New Roman" w:hAnsi="Times New Roman" w:cs="Times New Roman"/>
          <w:sz w:val="28"/>
          <w:lang w:val="es-ES_tradnl"/>
        </w:rPr>
        <w:t xml:space="preserve"> a los Estados que no estén obligados por el presente protoco</w:t>
      </w:r>
      <w:r w:rsidRPr="006602B3">
        <w:rPr>
          <w:rFonts w:ascii="Times New Roman" w:hAnsi="Times New Roman" w:cs="Times New Roman"/>
          <w:sz w:val="28"/>
          <w:lang w:val="es-ES_tradnl"/>
        </w:rPr>
        <w:t>lo a menos que el Estado receptor convenga en aplicar el presente protocolo; y</w:t>
      </w:r>
    </w:p>
    <w:p w:rsidR="00C229B4" w:rsidRPr="006602B3" w:rsidRDefault="006602B3" w:rsidP="00D740B5">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d) Se compromete a garantizar que, </w:t>
      </w:r>
      <w:r w:rsidRPr="006602B3">
        <w:rPr>
          <w:rFonts w:ascii="Times New Roman" w:hAnsi="Times New Roman" w:cs="Times New Roman"/>
          <w:b/>
          <w:bCs/>
          <w:sz w:val="28"/>
          <w:lang w:val="es-ES_tradnl"/>
        </w:rPr>
        <w:t>al realizar cualquier transferencia con arreglo al presente artícul</w:t>
      </w:r>
      <w:r w:rsidRPr="006602B3">
        <w:rPr>
          <w:rFonts w:ascii="Times New Roman" w:hAnsi="Times New Roman" w:cs="Times New Roman"/>
          <w:sz w:val="28"/>
          <w:lang w:val="es-ES_tradnl"/>
        </w:rPr>
        <w:t>o, tanto el Estado transferente como el Estado receptor lo hagan de plena c</w:t>
      </w:r>
      <w:r w:rsidRPr="006602B3">
        <w:rPr>
          <w:rFonts w:ascii="Times New Roman" w:hAnsi="Times New Roman" w:cs="Times New Roman"/>
          <w:sz w:val="28"/>
          <w:lang w:val="es-ES_tradnl"/>
        </w:rPr>
        <w:t>onformidad con las disposiciones pertinentes del presente protocolo y con las normas aplicables del derecho humanitario internacional (…)”</w:t>
      </w:r>
      <w:r w:rsidRPr="006602B3">
        <w:rPr>
          <w:rFonts w:ascii="Times New Roman" w:hAnsi="Times New Roman" w:cs="Times New Roman"/>
          <w:sz w:val="28"/>
          <w:lang w:val="es-ES_tradnl"/>
        </w:rPr>
        <w:t xml:space="preserve"> (negrillas por fuera de texto)</w:t>
      </w:r>
      <w:r w:rsidRPr="006602B3">
        <w:rPr>
          <w:rFonts w:ascii="Times New Roman" w:hAnsi="Times New Roman" w:cs="Times New Roman"/>
          <w:sz w:val="28"/>
          <w:lang w:val="es-ES_tradnl"/>
        </w:rPr>
        <w:t xml:space="preserve">. </w:t>
      </w:r>
    </w:p>
    <w:p w:rsidR="00D740B5"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D</w:t>
      </w:r>
      <w:r w:rsidRPr="006602B3">
        <w:rPr>
          <w:rFonts w:ascii="Times New Roman" w:hAnsi="Times New Roman" w:cs="Times New Roman"/>
          <w:color w:val="000000" w:themeColor="text1"/>
          <w:sz w:val="28"/>
          <w:szCs w:val="28"/>
          <w:lang w:val="es-ES_tradnl"/>
        </w:rPr>
        <w:t>e manera similar, el artículo 1 del</w:t>
      </w:r>
      <w:r w:rsidRPr="006602B3">
        <w:rPr>
          <w:rFonts w:ascii="Times New Roman" w:hAnsi="Times New Roman" w:cs="Times New Roman"/>
          <w:color w:val="000000" w:themeColor="text1"/>
          <w:sz w:val="28"/>
          <w:szCs w:val="28"/>
          <w:lang w:val="es-ES_tradnl"/>
        </w:rPr>
        <w:t xml:space="preserve"> Protocolo adicional </w:t>
      </w:r>
      <w:r w:rsidRPr="006602B3">
        <w:rPr>
          <w:rFonts w:ascii="Times New Roman" w:hAnsi="Times New Roman" w:cs="Times New Roman"/>
          <w:color w:val="000000" w:themeColor="text1"/>
          <w:sz w:val="28"/>
          <w:szCs w:val="28"/>
          <w:lang w:val="es-ES_tradnl"/>
        </w:rPr>
        <w:t>IV sobre armas láser cegado</w:t>
      </w:r>
      <w:r w:rsidRPr="006602B3">
        <w:rPr>
          <w:rFonts w:ascii="Times New Roman" w:hAnsi="Times New Roman" w:cs="Times New Roman"/>
          <w:color w:val="000000" w:themeColor="text1"/>
          <w:sz w:val="28"/>
          <w:szCs w:val="28"/>
          <w:lang w:val="es-ES_tradnl"/>
        </w:rPr>
        <w:t>ras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proh</w:t>
      </w:r>
      <w:r w:rsidRPr="006602B3">
        <w:rPr>
          <w:rFonts w:ascii="Times New Roman" w:hAnsi="Times New Roman" w:cs="Times New Roman"/>
          <w:color w:val="000000" w:themeColor="text1"/>
          <w:sz w:val="28"/>
          <w:szCs w:val="28"/>
          <w:lang w:val="es-ES_tradnl"/>
        </w:rPr>
        <w:t>í</w:t>
      </w:r>
      <w:r w:rsidRPr="006602B3">
        <w:rPr>
          <w:rFonts w:ascii="Times New Roman" w:hAnsi="Times New Roman" w:cs="Times New Roman"/>
          <w:color w:val="000000" w:themeColor="text1"/>
          <w:sz w:val="28"/>
          <w:szCs w:val="28"/>
          <w:lang w:val="es-ES_tradnl"/>
        </w:rPr>
        <w:t>b</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 que los Estados parte transfieran ese tipo de elementos bélicos a </w:t>
      </w:r>
      <w:r w:rsidRPr="006602B3">
        <w:rPr>
          <w:rFonts w:ascii="Times New Roman" w:hAnsi="Times New Roman" w:cs="Times New Roman"/>
          <w:color w:val="000000" w:themeColor="text1"/>
          <w:sz w:val="28"/>
          <w:szCs w:val="28"/>
          <w:lang w:val="es-ES_tradnl"/>
        </w:rPr>
        <w:t>otros</w:t>
      </w:r>
      <w:r w:rsidRPr="006602B3">
        <w:rPr>
          <w:rFonts w:ascii="Times New Roman" w:hAnsi="Times New Roman" w:cs="Times New Roman"/>
          <w:color w:val="000000" w:themeColor="text1"/>
          <w:sz w:val="28"/>
          <w:szCs w:val="28"/>
          <w:lang w:val="es-ES_tradnl"/>
        </w:rPr>
        <w:t xml:space="preserve"> Estado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o a entidades no estatales</w:t>
      </w:r>
      <w:r w:rsidRPr="006602B3">
        <w:rPr>
          <w:rFonts w:ascii="Times New Roman" w:hAnsi="Times New Roman" w:cs="Times New Roman"/>
          <w:color w:val="000000" w:themeColor="text1"/>
          <w:sz w:val="28"/>
          <w:szCs w:val="28"/>
          <w:lang w:val="es-ES_tradnl"/>
        </w:rPr>
        <w:t xml:space="preserve">. </w:t>
      </w:r>
    </w:p>
    <w:p w:rsidR="002C4FD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Para justificar su decisión</w:t>
      </w:r>
      <w:r w:rsidRPr="006602B3">
        <w:rPr>
          <w:rFonts w:ascii="Times New Roman" w:hAnsi="Times New Roman" w:cs="Times New Roman"/>
          <w:color w:val="000000" w:themeColor="text1"/>
          <w:sz w:val="28"/>
          <w:szCs w:val="28"/>
          <w:lang w:val="es-ES_tradnl"/>
        </w:rPr>
        <w:t xml:space="preserve"> de exequibilidad</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Sala Plena </w:t>
      </w:r>
      <w:r w:rsidRPr="006602B3">
        <w:rPr>
          <w:rFonts w:ascii="Times New Roman" w:hAnsi="Times New Roman" w:cs="Times New Roman"/>
          <w:color w:val="000000" w:themeColor="text1"/>
          <w:sz w:val="28"/>
          <w:szCs w:val="28"/>
          <w:lang w:val="es-ES_tradnl"/>
        </w:rPr>
        <w:t>manifestó que l</w:t>
      </w:r>
      <w:r w:rsidRPr="006602B3">
        <w:rPr>
          <w:rFonts w:ascii="Times New Roman" w:hAnsi="Times New Roman" w:cs="Times New Roman"/>
          <w:color w:val="000000" w:themeColor="text1"/>
          <w:sz w:val="28"/>
          <w:szCs w:val="28"/>
          <w:lang w:val="es-ES_tradnl"/>
        </w:rPr>
        <w:t>a finalidad</w:t>
      </w:r>
      <w:r w:rsidRPr="006602B3">
        <w:rPr>
          <w:rFonts w:ascii="Times New Roman" w:hAnsi="Times New Roman" w:cs="Times New Roman"/>
          <w:color w:val="000000" w:themeColor="text1"/>
          <w:sz w:val="28"/>
          <w:szCs w:val="28"/>
          <w:lang w:val="es-ES_tradnl"/>
        </w:rPr>
        <w:t xml:space="preserve"> principal</w:t>
      </w:r>
      <w:r w:rsidRPr="006602B3">
        <w:rPr>
          <w:rFonts w:ascii="Times New Roman" w:hAnsi="Times New Roman" w:cs="Times New Roman"/>
          <w:color w:val="000000" w:themeColor="text1"/>
          <w:sz w:val="28"/>
          <w:szCs w:val="28"/>
          <w:lang w:val="es-ES_tradnl"/>
        </w:rPr>
        <w:t xml:space="preserve"> de los instrumentos internacionales sometidos </w:t>
      </w:r>
      <w:r w:rsidRPr="006602B3">
        <w:rPr>
          <w:rFonts w:ascii="Times New Roman" w:hAnsi="Times New Roman" w:cs="Times New Roman"/>
          <w:color w:val="000000" w:themeColor="text1"/>
          <w:sz w:val="28"/>
          <w:szCs w:val="28"/>
          <w:lang w:val="es-ES_tradnl"/>
        </w:rPr>
        <w:t xml:space="preserve">en esa ocasión </w:t>
      </w:r>
      <w:r w:rsidRPr="006602B3">
        <w:rPr>
          <w:rFonts w:ascii="Times New Roman" w:hAnsi="Times New Roman" w:cs="Times New Roman"/>
          <w:color w:val="000000" w:themeColor="text1"/>
          <w:sz w:val="28"/>
          <w:szCs w:val="28"/>
          <w:lang w:val="es-ES_tradnl"/>
        </w:rPr>
        <w:t xml:space="preserve">a control integral de constitucionalidad </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humanizar la guerra a través de la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prote</w:t>
      </w:r>
      <w:r w:rsidRPr="006602B3">
        <w:rPr>
          <w:rFonts w:ascii="Times New Roman" w:hAnsi="Times New Roman" w:cs="Times New Roman"/>
          <w:color w:val="000000" w:themeColor="text1"/>
          <w:sz w:val="28"/>
          <w:szCs w:val="28"/>
          <w:lang w:val="es-ES_tradnl"/>
        </w:rPr>
        <w:t>cción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w:t>
      </w:r>
      <w:r w:rsidRPr="006602B3">
        <w:rPr>
          <w:rFonts w:ascii="Times New Roman" w:hAnsi="Times New Roman" w:cs="Times New Roman"/>
          <w:color w:val="000000" w:themeColor="text1"/>
          <w:sz w:val="28"/>
          <w:szCs w:val="28"/>
          <w:lang w:val="es-ES_tradnl"/>
        </w:rPr>
        <w:t xml:space="preserve"> la población civil fren</w:t>
      </w:r>
      <w:r w:rsidRPr="006602B3">
        <w:rPr>
          <w:rFonts w:ascii="Times New Roman" w:hAnsi="Times New Roman" w:cs="Times New Roman"/>
          <w:color w:val="000000" w:themeColor="text1"/>
          <w:sz w:val="28"/>
          <w:szCs w:val="28"/>
          <w:lang w:val="es-ES_tradnl"/>
        </w:rPr>
        <w:t>te a</w:t>
      </w:r>
      <w:r w:rsidRPr="006602B3">
        <w:rPr>
          <w:rFonts w:ascii="Times New Roman" w:hAnsi="Times New Roman" w:cs="Times New Roman"/>
          <w:color w:val="000000" w:themeColor="text1"/>
          <w:sz w:val="28"/>
          <w:szCs w:val="28"/>
          <w:lang w:val="es-ES_tradnl"/>
        </w:rPr>
        <w:t xml:space="preserve"> las hostilidades, los efectos perversos y la barbarie generad</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s </w:t>
      </w:r>
      <w:r w:rsidRPr="006602B3">
        <w:rPr>
          <w:rFonts w:ascii="Times New Roman" w:hAnsi="Times New Roman" w:cs="Times New Roman"/>
          <w:color w:val="000000" w:themeColor="text1"/>
          <w:sz w:val="28"/>
          <w:szCs w:val="28"/>
          <w:lang w:val="es-ES_tradnl"/>
        </w:rPr>
        <w:t>por</w:t>
      </w:r>
      <w:r w:rsidRPr="006602B3">
        <w:rPr>
          <w:rFonts w:ascii="Times New Roman" w:hAnsi="Times New Roman" w:cs="Times New Roman"/>
          <w:color w:val="000000" w:themeColor="text1"/>
          <w:sz w:val="28"/>
          <w:szCs w:val="28"/>
          <w:lang w:val="es-ES_tradnl"/>
        </w:rPr>
        <w:t xml:space="preserve"> los conflictos y </w:t>
      </w:r>
      <w:r w:rsidRPr="006602B3">
        <w:rPr>
          <w:rFonts w:ascii="Times New Roman" w:hAnsi="Times New Roman" w:cs="Times New Roman"/>
          <w:color w:val="000000" w:themeColor="text1"/>
          <w:sz w:val="28"/>
          <w:szCs w:val="28"/>
          <w:lang w:val="es-ES_tradnl"/>
        </w:rPr>
        <w:t xml:space="preserve">las </w:t>
      </w:r>
      <w:r w:rsidRPr="006602B3">
        <w:rPr>
          <w:rFonts w:ascii="Times New Roman" w:hAnsi="Times New Roman" w:cs="Times New Roman"/>
          <w:color w:val="000000" w:themeColor="text1"/>
          <w:sz w:val="28"/>
          <w:szCs w:val="28"/>
          <w:lang w:val="es-ES_tradnl"/>
        </w:rPr>
        <w:t>agresiones entre los Estados</w:t>
      </w:r>
      <w:r w:rsidRPr="006602B3">
        <w:rPr>
          <w:rFonts w:ascii="Times New Roman" w:hAnsi="Times New Roman" w:cs="Times New Roman"/>
          <w:color w:val="000000" w:themeColor="text1"/>
          <w:sz w:val="28"/>
          <w:szCs w:val="28"/>
          <w:lang w:val="es-ES_tradnl"/>
        </w:rPr>
        <w:t>. Todo ello con la inten</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ión de disten</w:t>
      </w:r>
      <w:r w:rsidRPr="006602B3">
        <w:rPr>
          <w:rFonts w:ascii="Times New Roman" w:hAnsi="Times New Roman" w:cs="Times New Roman"/>
          <w:color w:val="000000" w:themeColor="text1"/>
          <w:sz w:val="28"/>
          <w:szCs w:val="28"/>
          <w:lang w:val="es-ES_tradnl"/>
        </w:rPr>
        <w:t>der</w:t>
      </w:r>
      <w:r w:rsidRPr="006602B3">
        <w:rPr>
          <w:rFonts w:ascii="Times New Roman" w:hAnsi="Times New Roman" w:cs="Times New Roman"/>
          <w:color w:val="000000" w:themeColor="text1"/>
          <w:sz w:val="28"/>
          <w:szCs w:val="28"/>
          <w:lang w:val="es-ES_tradnl"/>
        </w:rPr>
        <w:t xml:space="preserve"> las relaciones internacionales</w:t>
      </w:r>
      <w:r w:rsidRPr="006602B3">
        <w:rPr>
          <w:rFonts w:ascii="Times New Roman" w:hAnsi="Times New Roman" w:cs="Times New Roman"/>
          <w:color w:val="000000" w:themeColor="text1"/>
          <w:sz w:val="28"/>
          <w:szCs w:val="28"/>
          <w:lang w:val="es-ES_tradnl"/>
        </w:rPr>
        <w:t xml:space="preserve"> y generar confianza</w:t>
      </w:r>
      <w:r w:rsidRPr="006602B3">
        <w:rPr>
          <w:rFonts w:ascii="Times New Roman" w:hAnsi="Times New Roman" w:cs="Times New Roman"/>
          <w:color w:val="000000" w:themeColor="text1"/>
          <w:sz w:val="28"/>
          <w:szCs w:val="28"/>
          <w:lang w:val="es-ES_tradnl"/>
        </w:rPr>
        <w:t xml:space="preserve"> entre los Estados, ponerle fin a la carrera armamentista</w:t>
      </w:r>
      <w:r w:rsidRPr="006602B3">
        <w:rPr>
          <w:rFonts w:ascii="Times New Roman" w:hAnsi="Times New Roman" w:cs="Times New Roman"/>
          <w:color w:val="000000" w:themeColor="text1"/>
          <w:sz w:val="28"/>
          <w:szCs w:val="28"/>
          <w:lang w:val="es-ES_tradnl"/>
        </w:rPr>
        <w:t xml:space="preserve"> y lograr que todos los pueblos vivan en paz</w:t>
      </w:r>
      <w:r w:rsidRPr="006602B3">
        <w:rPr>
          <w:rFonts w:ascii="Times New Roman" w:hAnsi="Times New Roman" w:cs="Times New Roman"/>
          <w:color w:val="000000" w:themeColor="text1"/>
          <w:sz w:val="28"/>
          <w:szCs w:val="28"/>
          <w:lang w:val="es-ES_tradnl"/>
        </w:rPr>
        <w:t>.</w:t>
      </w:r>
    </w:p>
    <w:p w:rsidR="008F4794"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 partir de</w:t>
      </w:r>
      <w:r w:rsidRPr="006602B3">
        <w:rPr>
          <w:rFonts w:ascii="Times New Roman" w:hAnsi="Times New Roman" w:cs="Times New Roman"/>
          <w:color w:val="000000" w:themeColor="text1"/>
          <w:sz w:val="28"/>
          <w:szCs w:val="28"/>
          <w:lang w:val="es-ES_tradnl"/>
        </w:rPr>
        <w:t xml:space="preserve"> esas finalidades</w:t>
      </w:r>
      <w:r w:rsidRPr="006602B3">
        <w:rPr>
          <w:rFonts w:ascii="Times New Roman" w:hAnsi="Times New Roman" w:cs="Times New Roman"/>
          <w:color w:val="000000" w:themeColor="text1"/>
          <w:sz w:val="28"/>
          <w:szCs w:val="28"/>
          <w:lang w:val="es-ES_tradnl"/>
        </w:rPr>
        <w:t xml:space="preserve">, la Corte argumentó </w:t>
      </w:r>
      <w:r w:rsidRPr="006602B3">
        <w:rPr>
          <w:rFonts w:ascii="Times New Roman" w:hAnsi="Times New Roman" w:cs="Times New Roman"/>
          <w:color w:val="000000" w:themeColor="text1"/>
          <w:sz w:val="28"/>
          <w:szCs w:val="28"/>
          <w:lang w:val="es-ES_tradnl"/>
        </w:rPr>
        <w:t>que el contenido de la convención y de sus protocolos es conforme a la Constitución porque</w:t>
      </w:r>
      <w:r w:rsidRPr="006602B3">
        <w:rPr>
          <w:rFonts w:ascii="Times New Roman" w:hAnsi="Times New Roman" w:cs="Times New Roman"/>
          <w:color w:val="000000" w:themeColor="text1"/>
          <w:sz w:val="28"/>
          <w:szCs w:val="28"/>
          <w:lang w:val="es-ES_tradnl"/>
        </w:rPr>
        <w:t xml:space="preserve"> permite defender la integridad</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vida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 dig</w:t>
      </w:r>
      <w:r w:rsidRPr="006602B3">
        <w:rPr>
          <w:rFonts w:ascii="Times New Roman" w:hAnsi="Times New Roman" w:cs="Times New Roman"/>
          <w:color w:val="000000" w:themeColor="text1"/>
          <w:sz w:val="28"/>
          <w:szCs w:val="28"/>
          <w:lang w:val="es-ES_tradnl"/>
        </w:rPr>
        <w:t>nidad</w:t>
      </w:r>
      <w:r w:rsidRPr="006602B3">
        <w:rPr>
          <w:rFonts w:ascii="Times New Roman" w:hAnsi="Times New Roman" w:cs="Times New Roman"/>
          <w:color w:val="000000" w:themeColor="text1"/>
          <w:sz w:val="28"/>
          <w:szCs w:val="28"/>
          <w:lang w:val="es-ES_tradnl"/>
        </w:rPr>
        <w:t>, la seguridad personal y la libre circulación</w:t>
      </w:r>
      <w:r w:rsidRPr="006602B3">
        <w:rPr>
          <w:rFonts w:ascii="Times New Roman" w:hAnsi="Times New Roman" w:cs="Times New Roman"/>
          <w:color w:val="000000" w:themeColor="text1"/>
          <w:sz w:val="28"/>
          <w:szCs w:val="28"/>
          <w:lang w:val="es-ES_tradnl"/>
        </w:rPr>
        <w:t xml:space="preserve"> de todas las personas, incluidas aquellas que particip</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n directamente en los conflictos arma</w:t>
      </w:r>
      <w:r w:rsidRPr="006602B3">
        <w:rPr>
          <w:rFonts w:ascii="Times New Roman" w:hAnsi="Times New Roman" w:cs="Times New Roman"/>
          <w:color w:val="000000" w:themeColor="text1"/>
          <w:sz w:val="28"/>
          <w:szCs w:val="28"/>
          <w:lang w:val="es-ES_tradnl"/>
        </w:rPr>
        <w:t>dos. Además, los instrumentos analizados</w:t>
      </w:r>
      <w:r w:rsidRPr="006602B3">
        <w:rPr>
          <w:rFonts w:ascii="Times New Roman" w:hAnsi="Times New Roman" w:cs="Times New Roman"/>
          <w:color w:val="000000" w:themeColor="text1"/>
          <w:sz w:val="28"/>
          <w:szCs w:val="28"/>
          <w:lang w:val="es-ES_tradnl"/>
        </w:rPr>
        <w:t xml:space="preserve"> están dirigidos a garantizar que el Estado respete el principio de dignidad humana y alcance sus final</w:t>
      </w:r>
      <w:r w:rsidRPr="006602B3">
        <w:rPr>
          <w:rFonts w:ascii="Times New Roman" w:hAnsi="Times New Roman" w:cs="Times New Roman"/>
          <w:color w:val="000000" w:themeColor="text1"/>
          <w:sz w:val="28"/>
          <w:szCs w:val="28"/>
          <w:lang w:val="es-ES_tradnl"/>
        </w:rPr>
        <w:t>idades de garantizar</w:t>
      </w:r>
      <w:r w:rsidRPr="006602B3">
        <w:rPr>
          <w:rFonts w:ascii="Times New Roman" w:hAnsi="Times New Roman" w:cs="Times New Roman"/>
          <w:color w:val="000000" w:themeColor="text1"/>
          <w:sz w:val="28"/>
          <w:szCs w:val="28"/>
          <w:lang w:val="es-ES_tradnl"/>
        </w:rPr>
        <w:t xml:space="preserve"> y darle primacía a los</w:t>
      </w:r>
      <w:r w:rsidRPr="006602B3">
        <w:rPr>
          <w:rFonts w:ascii="Times New Roman" w:hAnsi="Times New Roman" w:cs="Times New Roman"/>
          <w:color w:val="000000" w:themeColor="text1"/>
          <w:sz w:val="28"/>
          <w:szCs w:val="28"/>
          <w:lang w:val="es-ES_tradnl"/>
        </w:rPr>
        <w:t xml:space="preserve"> derechos cons</w:t>
      </w:r>
      <w:r w:rsidRPr="006602B3">
        <w:rPr>
          <w:rFonts w:ascii="Times New Roman" w:hAnsi="Times New Roman" w:cs="Times New Roman"/>
          <w:color w:val="000000" w:themeColor="text1"/>
          <w:sz w:val="28"/>
          <w:szCs w:val="28"/>
          <w:lang w:val="es-ES_tradnl"/>
        </w:rPr>
        <w:t>titucionales</w:t>
      </w:r>
      <w:r w:rsidRPr="006602B3">
        <w:rPr>
          <w:rFonts w:ascii="Times New Roman" w:hAnsi="Times New Roman" w:cs="Times New Roman"/>
          <w:color w:val="000000" w:themeColor="text1"/>
          <w:sz w:val="28"/>
          <w:szCs w:val="28"/>
          <w:lang w:val="es-ES_tradnl"/>
        </w:rPr>
        <w:t>, proteger a los residentes del país</w:t>
      </w:r>
      <w:r w:rsidRPr="006602B3">
        <w:rPr>
          <w:rFonts w:ascii="Times New Roman" w:hAnsi="Times New Roman" w:cs="Times New Roman"/>
          <w:color w:val="000000" w:themeColor="text1"/>
          <w:sz w:val="28"/>
          <w:szCs w:val="28"/>
          <w:lang w:val="es-ES_tradnl"/>
        </w:rPr>
        <w:t xml:space="preserve"> en su vida, honra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bienes y demás derechos y libertades,</w:t>
      </w:r>
      <w:r w:rsidRPr="006602B3">
        <w:rPr>
          <w:rFonts w:ascii="Times New Roman" w:hAnsi="Times New Roman" w:cs="Times New Roman"/>
          <w:color w:val="000000" w:themeColor="text1"/>
          <w:sz w:val="28"/>
          <w:szCs w:val="28"/>
          <w:lang w:val="es-ES_tradnl"/>
        </w:rPr>
        <w:t xml:space="preserve"> asegurar la convivencia pa</w:t>
      </w:r>
      <w:r w:rsidRPr="006602B3">
        <w:rPr>
          <w:rFonts w:ascii="Times New Roman" w:hAnsi="Times New Roman" w:cs="Times New Roman"/>
          <w:color w:val="000000" w:themeColor="text1"/>
          <w:sz w:val="28"/>
          <w:szCs w:val="28"/>
          <w:lang w:val="es-ES_tradnl"/>
        </w:rPr>
        <w:t>cífica y defender el derecho a la paz, de conformidad con lo dispuesto en los artículos</w:t>
      </w:r>
      <w:r w:rsidRPr="006602B3">
        <w:rPr>
          <w:rFonts w:ascii="Times New Roman" w:hAnsi="Times New Roman" w:cs="Times New Roman"/>
          <w:color w:val="000000" w:themeColor="text1"/>
          <w:sz w:val="28"/>
          <w:szCs w:val="28"/>
          <w:lang w:val="es-ES_tradnl"/>
        </w:rPr>
        <w:t xml:space="preserve"> 1, 2, 5, 22 y 24 de la Constitución. </w:t>
      </w:r>
    </w:p>
    <w:p w:rsidR="0034631D"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Adicionalmente, la Corte encontró que </w:t>
      </w:r>
      <w:r w:rsidRPr="006602B3">
        <w:rPr>
          <w:rFonts w:ascii="Times New Roman" w:hAnsi="Times New Roman" w:cs="Times New Roman"/>
          <w:color w:val="000000" w:themeColor="text1"/>
          <w:sz w:val="28"/>
          <w:szCs w:val="28"/>
          <w:lang w:val="es-ES_tradnl"/>
        </w:rPr>
        <w:t xml:space="preserve">los instrumentos internacionales estudiados </w:t>
      </w:r>
      <w:r w:rsidRPr="006602B3">
        <w:rPr>
          <w:rFonts w:ascii="Times New Roman" w:hAnsi="Times New Roman" w:cs="Times New Roman"/>
          <w:color w:val="000000" w:themeColor="text1"/>
          <w:sz w:val="28"/>
          <w:szCs w:val="28"/>
          <w:lang w:val="es-ES_tradnl"/>
        </w:rPr>
        <w:t>son constitucionales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debido a que </w:t>
      </w:r>
      <w:r w:rsidRPr="006602B3">
        <w:rPr>
          <w:rFonts w:ascii="Times New Roman" w:hAnsi="Times New Roman" w:cs="Times New Roman"/>
          <w:color w:val="000000" w:themeColor="text1"/>
          <w:sz w:val="28"/>
          <w:szCs w:val="28"/>
          <w:lang w:val="es-ES_tradnl"/>
        </w:rPr>
        <w:t>buscan</w:t>
      </w:r>
      <w:r w:rsidRPr="006602B3">
        <w:rPr>
          <w:rFonts w:ascii="Times New Roman" w:hAnsi="Times New Roman" w:cs="Times New Roman"/>
          <w:color w:val="000000" w:themeColor="text1"/>
          <w:sz w:val="28"/>
          <w:szCs w:val="28"/>
          <w:lang w:val="es-ES_tradnl"/>
        </w:rPr>
        <w:t xml:space="preserve"> garantizar la protección de los derechos humanos y del derecho internacional humanitario “mediante la regularización y humanización de la guerra, externa o interna”</w:t>
      </w:r>
      <w:r w:rsidRPr="006602B3">
        <w:rPr>
          <w:rStyle w:val="Refdenotaalpie"/>
          <w:rFonts w:ascii="Times New Roman" w:hAnsi="Times New Roman" w:cs="Times New Roman"/>
          <w:color w:val="000000" w:themeColor="text1"/>
          <w:sz w:val="28"/>
          <w:szCs w:val="28"/>
          <w:lang w:val="es-ES_tradnl"/>
        </w:rPr>
        <w:footnoteReference w:id="196"/>
      </w:r>
      <w:r w:rsidRPr="006602B3">
        <w:rPr>
          <w:rFonts w:ascii="Times New Roman" w:hAnsi="Times New Roman" w:cs="Times New Roman"/>
          <w:color w:val="000000" w:themeColor="text1"/>
          <w:sz w:val="28"/>
          <w:szCs w:val="28"/>
          <w:lang w:val="es-ES_tradnl"/>
        </w:rPr>
        <w:t>. Dicho</w:t>
      </w:r>
      <w:r w:rsidRPr="006602B3">
        <w:rPr>
          <w:rFonts w:ascii="Times New Roman" w:hAnsi="Times New Roman" w:cs="Times New Roman"/>
          <w:color w:val="000000" w:themeColor="text1"/>
          <w:sz w:val="28"/>
          <w:szCs w:val="28"/>
          <w:lang w:val="es-ES_tradnl"/>
        </w:rPr>
        <w:t xml:space="preserve"> aspecto desarrolla el artículo 214-</w:t>
      </w:r>
      <w:r w:rsidRPr="006602B3">
        <w:rPr>
          <w:rFonts w:ascii="Times New Roman" w:hAnsi="Times New Roman" w:cs="Times New Roman"/>
          <w:color w:val="000000" w:themeColor="text1"/>
          <w:sz w:val="28"/>
          <w:szCs w:val="28"/>
          <w:lang w:val="es-ES_tradnl"/>
        </w:rPr>
        <w:t>2 de la Constitución</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según la cual durante los</w:t>
      </w:r>
      <w:r w:rsidRPr="006602B3">
        <w:rPr>
          <w:rFonts w:ascii="Times New Roman" w:hAnsi="Times New Roman" w:cs="Times New Roman"/>
          <w:color w:val="000000" w:themeColor="text1"/>
          <w:sz w:val="28"/>
          <w:szCs w:val="28"/>
          <w:lang w:val="es-ES_tradnl"/>
        </w:rPr>
        <w:t xml:space="preserve"> estados de excepción se deben respetar las reglas del derecho internacional humanitario y está prohibido suspender los derechos humanos y las libertades fundamentales. </w:t>
      </w:r>
    </w:p>
    <w:p w:rsidR="00905D1B"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segundo lugar,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w:t>
      </w:r>
      <w:r w:rsidRPr="006602B3">
        <w:rPr>
          <w:rFonts w:ascii="Times New Roman" w:hAnsi="Times New Roman" w:cs="Times New Roman"/>
          <w:color w:val="000000" w:themeColor="text1"/>
          <w:sz w:val="28"/>
          <w:szCs w:val="28"/>
          <w:lang w:val="es-ES_tradnl"/>
        </w:rPr>
        <w:t xml:space="preserve">C-991 de 2000 </w:t>
      </w:r>
      <w:r w:rsidRPr="006602B3">
        <w:rPr>
          <w:rFonts w:ascii="Times New Roman" w:hAnsi="Times New Roman" w:cs="Times New Roman"/>
          <w:color w:val="000000" w:themeColor="text1"/>
          <w:sz w:val="28"/>
          <w:szCs w:val="28"/>
          <w:lang w:val="es-ES_tradnl"/>
        </w:rPr>
        <w:t xml:space="preserve">estimó </w:t>
      </w:r>
      <w:r w:rsidRPr="006602B3">
        <w:rPr>
          <w:rFonts w:ascii="Times New Roman" w:hAnsi="Times New Roman" w:cs="Times New Roman"/>
          <w:color w:val="000000" w:themeColor="text1"/>
          <w:sz w:val="28"/>
          <w:szCs w:val="28"/>
          <w:lang w:val="es-ES_tradnl"/>
        </w:rPr>
        <w:t xml:space="preserve">que la Convención sobre la </w:t>
      </w:r>
      <w:r w:rsidRPr="006602B3">
        <w:rPr>
          <w:rFonts w:ascii="Times New Roman" w:hAnsi="Times New Roman" w:cs="Times New Roman"/>
          <w:color w:val="000000" w:themeColor="text1"/>
          <w:sz w:val="28"/>
          <w:szCs w:val="28"/>
          <w:lang w:val="es-ES_tradnl"/>
        </w:rPr>
        <w:t>prohibición del empleo, almacenamiento, producción y transferencia de minas antipersona</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color w:val="000000" w:themeColor="text1"/>
          <w:sz w:val="28"/>
          <w:szCs w:val="28"/>
          <w:lang w:val="es-ES_tradnl"/>
        </w:rPr>
        <w:t xml:space="preserve"> y sobre su destrucción es conforme a la Constitución. </w:t>
      </w:r>
      <w:r w:rsidRPr="006602B3">
        <w:rPr>
          <w:rFonts w:ascii="Times New Roman" w:hAnsi="Times New Roman" w:cs="Times New Roman"/>
          <w:color w:val="000000" w:themeColor="text1"/>
          <w:sz w:val="28"/>
          <w:szCs w:val="28"/>
          <w:lang w:val="es-ES_tradnl"/>
        </w:rPr>
        <w:t xml:space="preserve">El artículo 1 de dicho instrumento contiene </w:t>
      </w: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compromiso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de los Estados parte de no </w:t>
      </w:r>
      <w:r w:rsidRPr="006602B3">
        <w:rPr>
          <w:rFonts w:ascii="Times New Roman" w:hAnsi="Times New Roman" w:cs="Times New Roman"/>
          <w:color w:val="000000" w:themeColor="text1"/>
          <w:sz w:val="28"/>
          <w:szCs w:val="28"/>
          <w:lang w:val="es-ES_tradnl"/>
        </w:rPr>
        <w:t>“desarrollar, producir, ad</w:t>
      </w:r>
      <w:r w:rsidRPr="006602B3">
        <w:rPr>
          <w:rFonts w:ascii="Times New Roman" w:hAnsi="Times New Roman" w:cs="Times New Roman"/>
          <w:color w:val="000000" w:themeColor="text1"/>
          <w:sz w:val="28"/>
          <w:szCs w:val="28"/>
          <w:lang w:val="es-ES_tradnl"/>
        </w:rPr>
        <w:t xml:space="preserve">quirir de un modo y otro, almacenar, conservar o transferir a cualquiera, directa o </w:t>
      </w:r>
      <w:r w:rsidRPr="006602B3">
        <w:rPr>
          <w:rFonts w:ascii="Times New Roman" w:hAnsi="Times New Roman" w:cs="Times New Roman"/>
          <w:color w:val="000000" w:themeColor="text1"/>
          <w:sz w:val="28"/>
          <w:szCs w:val="28"/>
          <w:lang w:val="es-ES_tradnl"/>
        </w:rPr>
        <w:t>indirectamente minas antipersonal” y de abstenerse de “ayudar, estimular o inducir, de una manera y otra, a cualquiera a participar en una actividad prohibida a un Estado P</w:t>
      </w:r>
      <w:r w:rsidRPr="006602B3">
        <w:rPr>
          <w:rFonts w:ascii="Times New Roman" w:hAnsi="Times New Roman" w:cs="Times New Roman"/>
          <w:color w:val="000000" w:themeColor="text1"/>
          <w:sz w:val="28"/>
          <w:szCs w:val="28"/>
          <w:lang w:val="es-ES_tradnl"/>
        </w:rPr>
        <w:t>arte, conforme a esta Convención”</w:t>
      </w:r>
      <w:r w:rsidRPr="006602B3">
        <w:rPr>
          <w:rStyle w:val="Refdenotaalpie"/>
          <w:rFonts w:ascii="Times New Roman" w:hAnsi="Times New Roman" w:cs="Times New Roman"/>
          <w:color w:val="000000" w:themeColor="text1"/>
          <w:sz w:val="28"/>
          <w:szCs w:val="28"/>
          <w:lang w:val="es-ES_tradnl"/>
        </w:rPr>
        <w:footnoteReference w:id="197"/>
      </w:r>
      <w:r w:rsidRPr="006602B3">
        <w:rPr>
          <w:rFonts w:ascii="Times New Roman" w:hAnsi="Times New Roman" w:cs="Times New Roman"/>
          <w:color w:val="000000" w:themeColor="text1"/>
          <w:sz w:val="28"/>
          <w:szCs w:val="28"/>
          <w:lang w:val="es-ES_tradnl"/>
        </w:rPr>
        <w:t xml:space="preserve">. </w:t>
      </w:r>
    </w:p>
    <w:p w:rsidR="005745FD"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Según la </w:t>
      </w:r>
      <w:r w:rsidRPr="006602B3">
        <w:rPr>
          <w:rFonts w:ascii="Times New Roman" w:hAnsi="Times New Roman" w:cs="Times New Roman"/>
          <w:color w:val="000000" w:themeColor="text1"/>
          <w:sz w:val="28"/>
          <w:szCs w:val="28"/>
          <w:lang w:val="es-ES_tradnl"/>
        </w:rPr>
        <w:t xml:space="preserve">Sala Plena, dicha convención </w:t>
      </w:r>
      <w:r w:rsidRPr="006602B3">
        <w:rPr>
          <w:rFonts w:ascii="Times New Roman" w:hAnsi="Times New Roman" w:cs="Times New Roman"/>
          <w:color w:val="000000" w:themeColor="text1"/>
          <w:sz w:val="28"/>
          <w:szCs w:val="28"/>
          <w:lang w:val="es-ES_tradnl"/>
        </w:rPr>
        <w:t>desarrolla</w:t>
      </w:r>
      <w:r w:rsidRPr="006602B3">
        <w:rPr>
          <w:rFonts w:ascii="Times New Roman" w:hAnsi="Times New Roman" w:cs="Times New Roman"/>
          <w:color w:val="000000" w:themeColor="text1"/>
          <w:sz w:val="28"/>
          <w:szCs w:val="28"/>
          <w:lang w:val="es-ES_tradnl"/>
        </w:rPr>
        <w:t xml:space="preserve"> la Constitución debi</w:t>
      </w:r>
      <w:r w:rsidRPr="006602B3">
        <w:rPr>
          <w:rFonts w:ascii="Times New Roman" w:hAnsi="Times New Roman" w:cs="Times New Roman"/>
          <w:color w:val="000000" w:themeColor="text1"/>
          <w:sz w:val="28"/>
          <w:szCs w:val="28"/>
          <w:lang w:val="es-ES_tradnl"/>
        </w:rPr>
        <w:t>d</w:t>
      </w:r>
      <w:r w:rsidRPr="006602B3">
        <w:rPr>
          <w:rFonts w:ascii="Times New Roman" w:hAnsi="Times New Roman" w:cs="Times New Roman"/>
          <w:color w:val="000000" w:themeColor="text1"/>
          <w:sz w:val="28"/>
          <w:szCs w:val="28"/>
          <w:lang w:val="es-ES_tradnl"/>
        </w:rPr>
        <w:t>o a que</w:t>
      </w:r>
      <w:r w:rsidRPr="006602B3">
        <w:rPr>
          <w:rFonts w:ascii="Times New Roman" w:hAnsi="Times New Roman" w:cs="Times New Roman"/>
          <w:color w:val="000000" w:themeColor="text1"/>
          <w:sz w:val="28"/>
          <w:szCs w:val="28"/>
          <w:lang w:val="es-ES_tradnl"/>
        </w:rPr>
        <w:t>, al prohibir, restringir y suspender el uso, el almacenamiento, la producción y la transferencia de las minas antipersonal</w:t>
      </w:r>
      <w:r w:rsidRPr="006602B3">
        <w:rPr>
          <w:rFonts w:ascii="Times New Roman" w:hAnsi="Times New Roman" w:cs="Times New Roman"/>
          <w:color w:val="000000" w:themeColor="text1"/>
          <w:sz w:val="28"/>
          <w:szCs w:val="28"/>
          <w:lang w:val="es-ES_tradnl"/>
        </w:rPr>
        <w:t xml:space="preserve">, emerge como un instrumento eficaz para prevenir la guerra, alcanzar la paz y </w:t>
      </w:r>
      <w:r w:rsidRPr="006602B3">
        <w:rPr>
          <w:rFonts w:ascii="Times New Roman" w:hAnsi="Times New Roman" w:cs="Times New Roman"/>
          <w:color w:val="000000" w:themeColor="text1"/>
          <w:sz w:val="28"/>
          <w:szCs w:val="28"/>
          <w:lang w:val="es-ES_tradnl"/>
        </w:rPr>
        <w:t>mantener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condiciones pacíficas de convivencia, preservar el orden público</w:t>
      </w:r>
      <w:r w:rsidRPr="006602B3">
        <w:rPr>
          <w:rFonts w:ascii="Times New Roman" w:hAnsi="Times New Roman" w:cs="Times New Roman"/>
          <w:color w:val="000000" w:themeColor="text1"/>
          <w:sz w:val="28"/>
          <w:szCs w:val="28"/>
          <w:lang w:val="es-ES_tradnl"/>
        </w:rPr>
        <w:t>, y</w:t>
      </w:r>
      <w:r w:rsidRPr="006602B3">
        <w:rPr>
          <w:rFonts w:ascii="Times New Roman" w:hAnsi="Times New Roman" w:cs="Times New Roman"/>
          <w:color w:val="000000" w:themeColor="text1"/>
          <w:sz w:val="28"/>
          <w:szCs w:val="28"/>
          <w:lang w:val="es-ES_tradnl"/>
        </w:rPr>
        <w:t xml:space="preserve"> proteger los derechos a la vida, a la salud, a la integridad física y mental, a la libre circulación</w:t>
      </w:r>
      <w:r w:rsidRPr="006602B3">
        <w:rPr>
          <w:rFonts w:ascii="Times New Roman" w:hAnsi="Times New Roman" w:cs="Times New Roman"/>
          <w:color w:val="000000" w:themeColor="text1"/>
          <w:sz w:val="28"/>
          <w:szCs w:val="28"/>
          <w:lang w:val="es-ES_tradnl"/>
        </w:rPr>
        <w:t>, a la paz y a gozar de un ambiente sano, según lo dispuesto en los artículos 49, 12, 24 y 79</w:t>
      </w:r>
      <w:r w:rsidRPr="006602B3">
        <w:rPr>
          <w:rFonts w:ascii="Times New Roman" w:hAnsi="Times New Roman" w:cs="Times New Roman"/>
          <w:color w:val="000000" w:themeColor="text1"/>
          <w:sz w:val="28"/>
          <w:szCs w:val="28"/>
          <w:lang w:val="es-ES_tradnl"/>
        </w:rPr>
        <w:t xml:space="preserve"> superiores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igual manera, la convención analizada desarrolla </w:t>
      </w:r>
      <w:r w:rsidRPr="006602B3">
        <w:rPr>
          <w:rFonts w:ascii="Times New Roman" w:hAnsi="Times New Roman" w:cs="Times New Roman"/>
          <w:color w:val="000000" w:themeColor="text1"/>
          <w:sz w:val="28"/>
          <w:szCs w:val="28"/>
          <w:lang w:val="es-ES_tradnl"/>
        </w:rPr>
        <w:t>el principio de respeto a la dignidad humana</w:t>
      </w:r>
      <w:r w:rsidRPr="006602B3">
        <w:rPr>
          <w:rFonts w:ascii="Times New Roman" w:hAnsi="Times New Roman" w:cs="Times New Roman"/>
          <w:color w:val="000000" w:themeColor="text1"/>
          <w:sz w:val="28"/>
          <w:szCs w:val="28"/>
          <w:lang w:val="es-ES_tradnl"/>
        </w:rPr>
        <w:t>, al tiempo que garantiza que el Estado logre alcanzar</w:t>
      </w:r>
      <w:r w:rsidRPr="006602B3">
        <w:rPr>
          <w:rFonts w:ascii="Times New Roman" w:hAnsi="Times New Roman" w:cs="Times New Roman"/>
          <w:color w:val="000000" w:themeColor="text1"/>
          <w:sz w:val="28"/>
          <w:szCs w:val="28"/>
          <w:lang w:val="es-ES_tradnl"/>
        </w:rPr>
        <w:t xml:space="preserve"> sus fines, conform</w:t>
      </w:r>
      <w:r w:rsidRPr="006602B3">
        <w:rPr>
          <w:rFonts w:ascii="Times New Roman" w:hAnsi="Times New Roman" w:cs="Times New Roman"/>
          <w:color w:val="000000" w:themeColor="text1"/>
          <w:sz w:val="28"/>
          <w:szCs w:val="28"/>
          <w:lang w:val="es-ES_tradnl"/>
        </w:rPr>
        <w:t xml:space="preserve">e a lo dispuesto en los artículos 1 y 2 superiores. </w:t>
      </w:r>
    </w:p>
    <w:p w:rsidR="00A82BA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Asimismo, la Corte encontró que el instrumento internacional </w:t>
      </w:r>
      <w:r w:rsidRPr="006602B3">
        <w:rPr>
          <w:rFonts w:ascii="Times New Roman" w:hAnsi="Times New Roman" w:cs="Times New Roman"/>
          <w:color w:val="000000" w:themeColor="text1"/>
          <w:sz w:val="28"/>
          <w:szCs w:val="28"/>
          <w:lang w:val="es-ES_tradnl"/>
        </w:rPr>
        <w:t xml:space="preserve">es acorde con el texto superior en la medida en que </w:t>
      </w:r>
      <w:r w:rsidRPr="006602B3">
        <w:rPr>
          <w:rFonts w:ascii="Times New Roman" w:hAnsi="Times New Roman" w:cs="Times New Roman"/>
          <w:color w:val="000000" w:themeColor="text1"/>
          <w:sz w:val="28"/>
          <w:szCs w:val="28"/>
          <w:lang w:val="es-ES_tradnl"/>
        </w:rPr>
        <w:t>respeta el derecho internacional humanitario</w:t>
      </w:r>
      <w:r w:rsidRPr="006602B3">
        <w:rPr>
          <w:rFonts w:ascii="Times New Roman" w:hAnsi="Times New Roman" w:cs="Times New Roman"/>
          <w:color w:val="000000" w:themeColor="text1"/>
          <w:sz w:val="28"/>
          <w:szCs w:val="28"/>
          <w:lang w:val="es-ES_tradnl"/>
        </w:rPr>
        <w:t xml:space="preserve"> que</w:t>
      </w:r>
      <w:r w:rsidRPr="006602B3">
        <w:rPr>
          <w:rFonts w:ascii="Times New Roman" w:hAnsi="Times New Roman" w:cs="Times New Roman"/>
          <w:color w:val="000000" w:themeColor="text1"/>
          <w:sz w:val="28"/>
          <w:szCs w:val="28"/>
          <w:lang w:val="es-ES_tradnl"/>
        </w:rPr>
        <w:t xml:space="preserve"> es vinculante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conforme </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l artículo 214-2 de la Constitución</w:t>
      </w:r>
      <w:r w:rsidRPr="006602B3">
        <w:rPr>
          <w:rFonts w:ascii="Times New Roman" w:hAnsi="Times New Roman" w:cs="Times New Roman"/>
          <w:color w:val="000000" w:themeColor="text1"/>
          <w:sz w:val="28"/>
          <w:szCs w:val="28"/>
          <w:lang w:val="es-ES_tradnl"/>
        </w:rPr>
        <w:t xml:space="preserve"> y al derecho consuetudinario de los pueblos (</w:t>
      </w:r>
      <w:r w:rsidRPr="006602B3">
        <w:rPr>
          <w:rFonts w:ascii="Times New Roman" w:hAnsi="Times New Roman" w:cs="Times New Roman"/>
          <w:i/>
          <w:iCs/>
          <w:color w:val="000000" w:themeColor="text1"/>
          <w:sz w:val="28"/>
          <w:szCs w:val="28"/>
          <w:lang w:val="es-ES_tradnl"/>
        </w:rPr>
        <w:t>ius cogens</w:t>
      </w:r>
      <w:r w:rsidRPr="006602B3">
        <w:rPr>
          <w:rFonts w:ascii="Times New Roman" w:hAnsi="Times New Roman" w:cs="Times New Roman"/>
          <w:color w:val="000000" w:themeColor="text1"/>
          <w:sz w:val="28"/>
          <w:szCs w:val="28"/>
          <w:lang w:val="es-ES_tradnl"/>
        </w:rPr>
        <w:t xml:space="preserve">). Así, </w:t>
      </w:r>
      <w:r w:rsidRPr="006602B3">
        <w:rPr>
          <w:rFonts w:ascii="Times New Roman" w:hAnsi="Times New Roman" w:cs="Times New Roman"/>
          <w:color w:val="000000" w:themeColor="text1"/>
          <w:sz w:val="28"/>
          <w:szCs w:val="28"/>
          <w:lang w:val="es-ES_tradnl"/>
        </w:rPr>
        <w:t xml:space="preserve">el contenido de la convención analizada </w:t>
      </w:r>
      <w:r w:rsidRPr="006602B3">
        <w:rPr>
          <w:rFonts w:ascii="Times New Roman" w:hAnsi="Times New Roman" w:cs="Times New Roman"/>
          <w:color w:val="000000" w:themeColor="text1"/>
          <w:sz w:val="28"/>
          <w:szCs w:val="28"/>
          <w:lang w:val="es-ES_tradnl"/>
        </w:rPr>
        <w:t>constituye un desarrollo de tres principios primordiales del derecho internacional humanitario</w:t>
      </w:r>
      <w:r w:rsidRPr="006602B3">
        <w:rPr>
          <w:rFonts w:ascii="Times New Roman" w:hAnsi="Times New Roman" w:cs="Times New Roman"/>
          <w:color w:val="000000" w:themeColor="text1"/>
          <w:sz w:val="28"/>
          <w:szCs w:val="28"/>
          <w:lang w:val="es-ES_tradnl"/>
        </w:rPr>
        <w:t xml:space="preserve">: (i) el que restringe el derecho de las partes de los conflictos armados a escoger los métodos y los medios de combate; (ii) el que </w:t>
      </w:r>
      <w:r w:rsidRPr="006602B3">
        <w:rPr>
          <w:rFonts w:ascii="Times New Roman" w:hAnsi="Times New Roman" w:cs="Times New Roman"/>
          <w:color w:val="000000" w:themeColor="text1"/>
          <w:sz w:val="28"/>
          <w:szCs w:val="28"/>
          <w:lang w:val="es-ES_tradnl"/>
        </w:rPr>
        <w:t>proscribe el empleo de elementos bélicos</w:t>
      </w:r>
      <w:r w:rsidRPr="006602B3">
        <w:rPr>
          <w:rFonts w:ascii="Times New Roman" w:hAnsi="Times New Roman" w:cs="Times New Roman"/>
          <w:color w:val="000000" w:themeColor="text1"/>
          <w:sz w:val="28"/>
          <w:szCs w:val="28"/>
          <w:lang w:val="es-ES_tradnl"/>
        </w:rPr>
        <w:t xml:space="preserve"> y métodos de combate que causen daños o sufrimientos innecesarios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y (iii) </w:t>
      </w:r>
      <w:r w:rsidRPr="006602B3">
        <w:rPr>
          <w:rFonts w:ascii="Times New Roman" w:hAnsi="Times New Roman" w:cs="Times New Roman"/>
          <w:color w:val="000000" w:themeColor="text1"/>
          <w:sz w:val="28"/>
          <w:szCs w:val="28"/>
          <w:lang w:val="es-ES_tradnl"/>
        </w:rPr>
        <w:t xml:space="preserve">el que </w:t>
      </w:r>
      <w:r w:rsidRPr="006602B3">
        <w:rPr>
          <w:rFonts w:ascii="Times New Roman" w:hAnsi="Times New Roman" w:cs="Times New Roman"/>
          <w:color w:val="000000" w:themeColor="text1"/>
          <w:sz w:val="28"/>
          <w:szCs w:val="28"/>
          <w:lang w:val="es-ES_tradnl"/>
        </w:rPr>
        <w:t>exige diferencia</w:t>
      </w:r>
      <w:r w:rsidRPr="006602B3">
        <w:rPr>
          <w:rFonts w:ascii="Times New Roman" w:hAnsi="Times New Roman" w:cs="Times New Roman"/>
          <w:color w:val="000000" w:themeColor="text1"/>
          <w:sz w:val="28"/>
          <w:szCs w:val="28"/>
          <w:lang w:val="es-ES_tradnl"/>
        </w:rPr>
        <w:t>r</w:t>
      </w:r>
      <w:r w:rsidRPr="006602B3">
        <w:rPr>
          <w:rFonts w:ascii="Times New Roman" w:hAnsi="Times New Roman" w:cs="Times New Roman"/>
          <w:color w:val="000000" w:themeColor="text1"/>
          <w:sz w:val="28"/>
          <w:szCs w:val="28"/>
          <w:lang w:val="es-ES_tradnl"/>
        </w:rPr>
        <w:t xml:space="preserve"> entre combatientes y civiles. </w:t>
      </w:r>
      <w:r w:rsidRPr="006602B3">
        <w:rPr>
          <w:rFonts w:ascii="Times New Roman" w:hAnsi="Times New Roman" w:cs="Times New Roman"/>
          <w:color w:val="000000" w:themeColor="text1"/>
          <w:sz w:val="28"/>
          <w:szCs w:val="28"/>
          <w:lang w:val="es-ES_tradnl"/>
        </w:rPr>
        <w:t xml:space="preserve"> </w:t>
      </w:r>
    </w:p>
    <w:p w:rsidR="007F78E4"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color w:val="000000" w:themeColor="text1"/>
          <w:sz w:val="28"/>
          <w:szCs w:val="28"/>
          <w:lang w:val="es-ES_tradnl"/>
        </w:rPr>
        <w:t xml:space="preserve">Además, </w:t>
      </w:r>
      <w:r w:rsidRPr="006602B3">
        <w:rPr>
          <w:rFonts w:ascii="Times New Roman" w:hAnsi="Times New Roman" w:cs="Times New Roman"/>
          <w:color w:val="000000" w:themeColor="text1"/>
          <w:sz w:val="28"/>
          <w:szCs w:val="28"/>
          <w:lang w:val="es-ES_tradnl"/>
        </w:rPr>
        <w:t>la Corte encontró que las prohibiciones contenidas en el artículo 1</w:t>
      </w:r>
      <w:r w:rsidRPr="006602B3">
        <w:rPr>
          <w:rFonts w:ascii="Times New Roman" w:hAnsi="Times New Roman" w:cs="Times New Roman"/>
          <w:color w:val="000000" w:themeColor="text1"/>
          <w:sz w:val="28"/>
          <w:szCs w:val="28"/>
          <w:lang w:val="es-ES_tradnl"/>
        </w:rPr>
        <w:t>, relacionada</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con la no transferencia de minas antipersonal, </w:t>
      </w:r>
      <w:r w:rsidRPr="006602B3">
        <w:rPr>
          <w:rFonts w:ascii="Times New Roman" w:hAnsi="Times New Roman" w:cs="Times New Roman"/>
          <w:color w:val="000000" w:themeColor="text1"/>
          <w:sz w:val="28"/>
          <w:szCs w:val="28"/>
          <w:lang w:val="es-ES_tradnl"/>
        </w:rPr>
        <w:t>son</w:t>
      </w:r>
      <w:r w:rsidRPr="006602B3">
        <w:rPr>
          <w:rFonts w:ascii="Times New Roman" w:hAnsi="Times New Roman" w:cs="Times New Roman"/>
          <w:color w:val="000000" w:themeColor="text1"/>
          <w:sz w:val="28"/>
          <w:szCs w:val="28"/>
          <w:lang w:val="es-ES_tradnl"/>
        </w:rPr>
        <w:t xml:space="preserve"> constitucionales porque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respaldan </w:t>
      </w:r>
      <w:r w:rsidRPr="006602B3">
        <w:rPr>
          <w:rFonts w:ascii="Times New Roman" w:hAnsi="Times New Roman" w:cs="Times New Roman"/>
          <w:color w:val="000000" w:themeColor="text1"/>
          <w:sz w:val="28"/>
          <w:szCs w:val="28"/>
          <w:lang w:val="es-ES_tradnl"/>
        </w:rPr>
        <w:t>los principios y los derechos a</w:t>
      </w:r>
      <w:r w:rsidRPr="006602B3">
        <w:rPr>
          <w:rFonts w:ascii="Times New Roman" w:hAnsi="Times New Roman" w:cs="Times New Roman"/>
          <w:color w:val="000000" w:themeColor="text1"/>
          <w:sz w:val="28"/>
          <w:szCs w:val="28"/>
          <w:lang w:val="es-ES_tradnl"/>
        </w:rPr>
        <w:t>ntes mencionados, en particular los de</w:t>
      </w:r>
      <w:r w:rsidRPr="006602B3">
        <w:rPr>
          <w:rFonts w:ascii="Times New Roman" w:hAnsi="Times New Roman" w:cs="Times New Roman"/>
          <w:color w:val="000000" w:themeColor="text1"/>
          <w:sz w:val="28"/>
          <w:szCs w:val="28"/>
          <w:lang w:val="es-ES_tradnl"/>
        </w:rPr>
        <w:t xml:space="preserve">l respeto por la dignidad humana, la vida, la salud, </w:t>
      </w:r>
      <w:r w:rsidRPr="006602B3">
        <w:rPr>
          <w:rFonts w:ascii="Times New Roman" w:hAnsi="Times New Roman" w:cs="Times New Roman"/>
          <w:sz w:val="28"/>
          <w:szCs w:val="28"/>
          <w:lang w:val="es-ES_tradnl"/>
        </w:rPr>
        <w:t>la libre circulación, la paz</w:t>
      </w:r>
      <w:r w:rsidRPr="006602B3">
        <w:rPr>
          <w:rFonts w:ascii="Times New Roman" w:hAnsi="Times New Roman" w:cs="Times New Roman"/>
          <w:sz w:val="28"/>
          <w:szCs w:val="28"/>
          <w:lang w:val="es-ES_tradnl"/>
        </w:rPr>
        <w:t xml:space="preserve">, la convivencia pacífica y el mantenimiento del orden público. </w:t>
      </w:r>
      <w:r w:rsidRPr="006602B3">
        <w:rPr>
          <w:rFonts w:ascii="Times New Roman" w:hAnsi="Times New Roman" w:cs="Times New Roman"/>
          <w:sz w:val="28"/>
          <w:szCs w:val="28"/>
          <w:lang w:val="es-ES_tradnl"/>
        </w:rPr>
        <w:t>Finalmente</w:t>
      </w:r>
      <w:r w:rsidRPr="006602B3">
        <w:rPr>
          <w:rFonts w:ascii="Times New Roman" w:hAnsi="Times New Roman" w:cs="Times New Roman"/>
          <w:sz w:val="28"/>
          <w:szCs w:val="28"/>
          <w:lang w:val="es-ES_tradnl"/>
        </w:rPr>
        <w:t xml:space="preserve">, la Corte argumentó que </w:t>
      </w:r>
      <w:r w:rsidRPr="006602B3">
        <w:rPr>
          <w:rFonts w:ascii="Times New Roman" w:hAnsi="Times New Roman" w:cs="Times New Roman"/>
          <w:sz w:val="28"/>
          <w:szCs w:val="28"/>
          <w:lang w:val="es-ES_tradnl"/>
        </w:rPr>
        <w:t xml:space="preserve">los compromisos que se desprenden de </w:t>
      </w:r>
      <w:r w:rsidRPr="006602B3">
        <w:rPr>
          <w:rFonts w:ascii="Times New Roman" w:hAnsi="Times New Roman" w:cs="Times New Roman"/>
          <w:sz w:val="28"/>
          <w:szCs w:val="28"/>
          <w:lang w:val="es-ES_tradnl"/>
        </w:rPr>
        <w:t>dicha disposición</w:t>
      </w:r>
      <w:r w:rsidRPr="006602B3">
        <w:rPr>
          <w:rFonts w:ascii="Times New Roman" w:hAnsi="Times New Roman" w:cs="Times New Roman"/>
          <w:sz w:val="28"/>
          <w:szCs w:val="28"/>
          <w:lang w:val="es-ES_tradnl"/>
        </w:rPr>
        <w:t>:</w:t>
      </w:r>
    </w:p>
    <w:p w:rsidR="00657C37" w:rsidRPr="006602B3" w:rsidRDefault="006602B3" w:rsidP="00D12056">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 </w:t>
      </w:r>
      <w:r w:rsidRPr="006602B3">
        <w:rPr>
          <w:rFonts w:ascii="Times New Roman" w:hAnsi="Times New Roman" w:cs="Times New Roman"/>
          <w:sz w:val="28"/>
          <w:lang w:val="es-ES_tradnl"/>
        </w:rPr>
        <w:t>“materializan</w:t>
      </w:r>
      <w:r w:rsidRPr="006602B3">
        <w:rPr>
          <w:rFonts w:ascii="Times New Roman" w:hAnsi="Times New Roman" w:cs="Times New Roman"/>
          <w:sz w:val="28"/>
          <w:lang w:val="es-ES_tradnl"/>
        </w:rPr>
        <w:t xml:space="preserve"> el propósito de prohibición radical al empleo de las minas antipersonal que tiene la Convención. En efecto, sus alcances se extienden al proceso económico y tecnológico integral que se crea en torno del uso de las minas an</w:t>
      </w:r>
      <w:r w:rsidRPr="006602B3">
        <w:rPr>
          <w:rFonts w:ascii="Times New Roman" w:hAnsi="Times New Roman" w:cs="Times New Roman"/>
          <w:sz w:val="28"/>
          <w:lang w:val="es-ES_tradnl"/>
        </w:rPr>
        <w:t>tipersonal, lo que exterioriza una voluntad real de cumplimiento del compromiso adoptado internacionalmente</w:t>
      </w:r>
      <w:r w:rsidRPr="006602B3">
        <w:rPr>
          <w:rFonts w:ascii="Times New Roman" w:hAnsi="Times New Roman" w:cs="Times New Roman"/>
          <w:sz w:val="28"/>
          <w:lang w:val="es-ES_tradnl"/>
        </w:rPr>
        <w:t>”</w:t>
      </w:r>
      <w:r w:rsidRPr="006602B3">
        <w:rPr>
          <w:rStyle w:val="Refdenotaalpie"/>
          <w:rFonts w:ascii="Times New Roman" w:hAnsi="Times New Roman" w:cs="Times New Roman"/>
          <w:sz w:val="28"/>
          <w:lang w:val="es-ES_tradnl"/>
        </w:rPr>
        <w:footnoteReference w:id="198"/>
      </w:r>
      <w:r w:rsidRPr="006602B3">
        <w:rPr>
          <w:rFonts w:ascii="Times New Roman" w:hAnsi="Times New Roman" w:cs="Times New Roman"/>
          <w:sz w:val="28"/>
          <w:lang w:val="es-ES_tradnl"/>
        </w:rPr>
        <w:t xml:space="preserve">. </w:t>
      </w:r>
    </w:p>
    <w:p w:rsidR="00D255DC"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color w:val="000000" w:themeColor="text1"/>
          <w:sz w:val="28"/>
          <w:szCs w:val="28"/>
          <w:lang w:val="es-ES_tradnl"/>
        </w:rPr>
        <w:t xml:space="preserve">En tercer lugar,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w:t>
      </w:r>
      <w:r w:rsidRPr="006602B3">
        <w:rPr>
          <w:rFonts w:ascii="Times New Roman" w:hAnsi="Times New Roman" w:cs="Times New Roman"/>
          <w:color w:val="000000" w:themeColor="text1"/>
          <w:sz w:val="28"/>
          <w:szCs w:val="28"/>
          <w:lang w:val="es-ES_tradnl"/>
        </w:rPr>
        <w:t xml:space="preserve">C-764 de 2002 </w:t>
      </w:r>
      <w:r w:rsidRPr="006602B3">
        <w:rPr>
          <w:rFonts w:ascii="Times New Roman" w:hAnsi="Times New Roman" w:cs="Times New Roman"/>
          <w:color w:val="000000" w:themeColor="text1"/>
          <w:sz w:val="28"/>
          <w:szCs w:val="28"/>
          <w:lang w:val="es-ES_tradnl"/>
        </w:rPr>
        <w:t xml:space="preserve">analizó </w:t>
      </w:r>
      <w:r w:rsidRPr="006602B3">
        <w:rPr>
          <w:rFonts w:ascii="Times New Roman" w:hAnsi="Times New Roman" w:cs="Times New Roman"/>
          <w:color w:val="000000" w:themeColor="text1"/>
          <w:sz w:val="28"/>
          <w:szCs w:val="28"/>
          <w:lang w:val="es-ES_tradnl"/>
        </w:rPr>
        <w:t xml:space="preserve">la Convención </w:t>
      </w:r>
      <w:r w:rsidRPr="006602B3">
        <w:rPr>
          <w:rFonts w:ascii="Times New Roman" w:hAnsi="Times New Roman" w:cs="Times New Roman"/>
          <w:color w:val="000000" w:themeColor="text1"/>
          <w:sz w:val="28"/>
          <w:szCs w:val="28"/>
          <w:lang w:val="es-ES_tradnl"/>
        </w:rPr>
        <w:t>i</w:t>
      </w:r>
      <w:r w:rsidRPr="006602B3">
        <w:rPr>
          <w:rFonts w:ascii="Times New Roman" w:hAnsi="Times New Roman" w:cs="Times New Roman"/>
          <w:color w:val="000000" w:themeColor="text1"/>
          <w:sz w:val="28"/>
          <w:szCs w:val="28"/>
          <w:lang w:val="es-ES_tradnl"/>
        </w:rPr>
        <w:t xml:space="preserve">nteramericana contra la fabricación y el tráfico ilícitos de armas de fuego, </w:t>
      </w:r>
      <w:r w:rsidRPr="006602B3">
        <w:rPr>
          <w:rFonts w:ascii="Times New Roman" w:hAnsi="Times New Roman" w:cs="Times New Roman"/>
          <w:color w:val="000000" w:themeColor="text1"/>
          <w:sz w:val="28"/>
          <w:szCs w:val="28"/>
          <w:lang w:val="es-ES_tradnl"/>
        </w:rPr>
        <w:t>municiones y explosivos y otros materiales relacionados</w:t>
      </w:r>
      <w:r w:rsidRPr="006602B3">
        <w:rPr>
          <w:rFonts w:ascii="Times New Roman" w:hAnsi="Times New Roman" w:cs="Times New Roman"/>
          <w:color w:val="000000" w:themeColor="text1"/>
          <w:sz w:val="28"/>
          <w:szCs w:val="28"/>
          <w:lang w:val="es-ES_tradnl"/>
        </w:rPr>
        <w:t>. A</w:t>
      </w:r>
      <w:r w:rsidRPr="006602B3">
        <w:rPr>
          <w:rFonts w:ascii="Times New Roman" w:hAnsi="Times New Roman" w:cs="Times New Roman"/>
          <w:color w:val="000000" w:themeColor="text1"/>
          <w:sz w:val="28"/>
          <w:szCs w:val="28"/>
          <w:lang w:val="es-ES_tradnl"/>
        </w:rPr>
        <w:t xml:space="preserve"> juicio de la Sala Plena</w:t>
      </w:r>
      <w:r w:rsidRPr="006602B3">
        <w:rPr>
          <w:rFonts w:ascii="Times New Roman" w:hAnsi="Times New Roman" w:cs="Times New Roman"/>
          <w:color w:val="000000" w:themeColor="text1"/>
          <w:sz w:val="28"/>
          <w:szCs w:val="28"/>
          <w:lang w:val="es-ES_tradnl"/>
        </w:rPr>
        <w:t>, e</w:t>
      </w:r>
      <w:r w:rsidRPr="006602B3">
        <w:rPr>
          <w:rFonts w:ascii="Times New Roman" w:hAnsi="Times New Roman" w:cs="Times New Roman"/>
          <w:color w:val="000000" w:themeColor="text1"/>
          <w:sz w:val="28"/>
          <w:szCs w:val="28"/>
          <w:lang w:val="es-ES_tradnl"/>
        </w:rPr>
        <w:t>se instrumento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que incluye </w:t>
      </w:r>
      <w:r w:rsidRPr="006602B3">
        <w:rPr>
          <w:rFonts w:ascii="Times New Roman" w:hAnsi="Times New Roman" w:cs="Times New Roman"/>
          <w:color w:val="000000" w:themeColor="text1"/>
          <w:sz w:val="28"/>
          <w:szCs w:val="28"/>
          <w:lang w:val="es-ES_tradnl"/>
        </w:rPr>
        <w:t>compromisos relacionados con el marcaje y la puesta en funcionamiento de un sistema eficaz de licencias o autorizaciones de exportaciones, impo</w:t>
      </w:r>
      <w:r w:rsidRPr="006602B3">
        <w:rPr>
          <w:rFonts w:ascii="Times New Roman" w:hAnsi="Times New Roman" w:cs="Times New Roman"/>
          <w:color w:val="000000" w:themeColor="text1"/>
          <w:sz w:val="28"/>
          <w:szCs w:val="28"/>
          <w:lang w:val="es-ES_tradnl"/>
        </w:rPr>
        <w:t xml:space="preserve">rtaciones y tránsito internacional, al igual que con la cooperación y el intercambio de información y de experiencias para impedir, combatir y erradicar la manufactura y </w:t>
      </w:r>
      <w:r w:rsidRPr="006602B3">
        <w:rPr>
          <w:rFonts w:ascii="Times New Roman" w:hAnsi="Times New Roman" w:cs="Times New Roman"/>
          <w:color w:val="000000" w:themeColor="text1"/>
          <w:sz w:val="28"/>
          <w:szCs w:val="28"/>
          <w:lang w:val="es-ES_tradnl"/>
        </w:rPr>
        <w:t>el comercio</w:t>
      </w:r>
      <w:r w:rsidRPr="006602B3">
        <w:rPr>
          <w:rFonts w:ascii="Times New Roman" w:hAnsi="Times New Roman" w:cs="Times New Roman"/>
          <w:color w:val="000000" w:themeColor="text1"/>
          <w:sz w:val="28"/>
          <w:szCs w:val="28"/>
          <w:lang w:val="es-ES_tradnl"/>
        </w:rPr>
        <w:t xml:space="preserve"> no autorizado de los elementos bélicos</w:t>
      </w:r>
      <w:r w:rsidRPr="006602B3">
        <w:rPr>
          <w:rFonts w:ascii="Times New Roman" w:hAnsi="Times New Roman" w:cs="Times New Roman"/>
          <w:color w:val="000000" w:themeColor="text1"/>
          <w:sz w:val="28"/>
          <w:szCs w:val="28"/>
          <w:lang w:val="es-ES_tradnl"/>
        </w:rPr>
        <w:t xml:space="preserve"> antes mencionados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 compatible </w:t>
      </w:r>
      <w:r w:rsidRPr="006602B3">
        <w:rPr>
          <w:rFonts w:ascii="Times New Roman" w:hAnsi="Times New Roman" w:cs="Times New Roman"/>
          <w:color w:val="000000" w:themeColor="text1"/>
          <w:sz w:val="28"/>
          <w:szCs w:val="28"/>
          <w:lang w:val="es-ES_tradnl"/>
        </w:rPr>
        <w:t>co</w:t>
      </w:r>
      <w:r w:rsidRPr="006602B3">
        <w:rPr>
          <w:rFonts w:ascii="Times New Roman" w:hAnsi="Times New Roman" w:cs="Times New Roman"/>
          <w:color w:val="000000" w:themeColor="text1"/>
          <w:sz w:val="28"/>
          <w:szCs w:val="28"/>
          <w:lang w:val="es-ES_tradnl"/>
        </w:rPr>
        <w:t xml:space="preserve">n la Constitución. </w:t>
      </w:r>
    </w:p>
    <w:p w:rsidR="00DF05E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color w:val="000000" w:themeColor="text1"/>
          <w:sz w:val="28"/>
          <w:szCs w:val="28"/>
          <w:lang w:val="es-ES_tradnl"/>
        </w:rPr>
        <w:t>Por un lado, los fines de cooperación, intercambio y</w:t>
      </w:r>
      <w:r w:rsidRPr="006602B3">
        <w:rPr>
          <w:rFonts w:ascii="Times New Roman" w:hAnsi="Times New Roman" w:cs="Times New Roman"/>
          <w:color w:val="000000" w:themeColor="text1"/>
          <w:sz w:val="28"/>
          <w:szCs w:val="28"/>
          <w:lang w:val="es-ES_tradnl"/>
        </w:rPr>
        <w:t xml:space="preserve"> adopción de mecanismos para asegurar la seguridad de las armas de fuego, municiones, explosivos y otros materiales relacionados </w:t>
      </w:r>
      <w:r w:rsidRPr="006602B3">
        <w:rPr>
          <w:rFonts w:ascii="Times New Roman" w:hAnsi="Times New Roman" w:cs="Times New Roman"/>
          <w:color w:val="000000" w:themeColor="text1"/>
          <w:sz w:val="28"/>
          <w:szCs w:val="28"/>
          <w:lang w:val="es-ES_tradnl"/>
        </w:rPr>
        <w:t>se enmarcan dentro de los principios de la Constitución</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fortalecen el monopolio estatal sobre las armas, </w:t>
      </w:r>
      <w:r w:rsidRPr="006602B3">
        <w:rPr>
          <w:rFonts w:ascii="Times New Roman" w:hAnsi="Times New Roman" w:cs="Times New Roman"/>
          <w:color w:val="000000" w:themeColor="text1"/>
          <w:sz w:val="28"/>
          <w:szCs w:val="28"/>
          <w:lang w:val="es-ES_tradnl"/>
        </w:rPr>
        <w:t>reconocido en</w:t>
      </w:r>
      <w:r w:rsidRPr="006602B3">
        <w:rPr>
          <w:rFonts w:ascii="Times New Roman" w:hAnsi="Times New Roman" w:cs="Times New Roman"/>
          <w:color w:val="000000" w:themeColor="text1"/>
          <w:sz w:val="28"/>
          <w:szCs w:val="28"/>
          <w:lang w:val="es-ES_tradnl"/>
        </w:rPr>
        <w:t xml:space="preserve"> los artículos 81 y 223 de la Constitución. </w:t>
      </w:r>
      <w:r w:rsidRPr="006602B3">
        <w:rPr>
          <w:rFonts w:ascii="Times New Roman" w:hAnsi="Times New Roman" w:cs="Times New Roman"/>
          <w:color w:val="000000" w:themeColor="text1"/>
          <w:sz w:val="28"/>
          <w:szCs w:val="28"/>
          <w:lang w:val="es-ES_tradnl"/>
        </w:rPr>
        <w:t xml:space="preserve">Por otro lado, las medidas que buscan erradicar la fabricación y el </w:t>
      </w:r>
      <w:r w:rsidRPr="006602B3">
        <w:rPr>
          <w:rFonts w:ascii="Times New Roman" w:hAnsi="Times New Roman" w:cs="Times New Roman"/>
          <w:color w:val="000000" w:themeColor="text1"/>
          <w:sz w:val="28"/>
          <w:szCs w:val="28"/>
          <w:lang w:val="es-ES_tradnl"/>
        </w:rPr>
        <w:t>tráfico</w:t>
      </w:r>
      <w:r w:rsidRPr="006602B3">
        <w:rPr>
          <w:rFonts w:ascii="Times New Roman" w:hAnsi="Times New Roman" w:cs="Times New Roman"/>
          <w:color w:val="000000" w:themeColor="text1"/>
          <w:sz w:val="28"/>
          <w:szCs w:val="28"/>
          <w:lang w:val="es-ES_tradnl"/>
        </w:rPr>
        <w:t xml:space="preserve"> no autorizado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de los elementos bélicos comprendidos por la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 xml:space="preserve">onvención </w:t>
      </w:r>
      <w:r w:rsidRPr="006602B3">
        <w:rPr>
          <w:rFonts w:ascii="Times New Roman" w:hAnsi="Times New Roman" w:cs="Times New Roman"/>
          <w:color w:val="000000" w:themeColor="text1"/>
          <w:sz w:val="28"/>
          <w:szCs w:val="28"/>
          <w:lang w:val="es-ES_tradnl"/>
        </w:rPr>
        <w:t>son afines con la</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obligaci</w:t>
      </w:r>
      <w:r w:rsidRPr="006602B3">
        <w:rPr>
          <w:rFonts w:ascii="Times New Roman" w:hAnsi="Times New Roman" w:cs="Times New Roman"/>
          <w:color w:val="000000" w:themeColor="text1"/>
          <w:sz w:val="28"/>
          <w:szCs w:val="28"/>
          <w:lang w:val="es-ES_tradnl"/>
        </w:rPr>
        <w:t>ones</w:t>
      </w:r>
      <w:r w:rsidRPr="006602B3">
        <w:rPr>
          <w:rFonts w:ascii="Times New Roman" w:hAnsi="Times New Roman" w:cs="Times New Roman"/>
          <w:color w:val="000000" w:themeColor="text1"/>
          <w:sz w:val="28"/>
          <w:szCs w:val="28"/>
          <w:lang w:val="es-ES_tradnl"/>
        </w:rPr>
        <w:t xml:space="preserve"> de</w:t>
      </w:r>
      <w:r w:rsidRPr="006602B3">
        <w:rPr>
          <w:rFonts w:ascii="Times New Roman" w:hAnsi="Times New Roman" w:cs="Times New Roman"/>
          <w:color w:val="000000" w:themeColor="text1"/>
          <w:sz w:val="28"/>
          <w:szCs w:val="28"/>
          <w:lang w:val="es-ES_tradnl"/>
        </w:rPr>
        <w:t>l Estado colombiano de</w:t>
      </w:r>
      <w:r w:rsidRPr="006602B3">
        <w:rPr>
          <w:rFonts w:ascii="Times New Roman" w:hAnsi="Times New Roman" w:cs="Times New Roman"/>
          <w:color w:val="000000" w:themeColor="text1"/>
          <w:sz w:val="28"/>
          <w:szCs w:val="28"/>
          <w:lang w:val="es-ES_tradnl"/>
        </w:rPr>
        <w:t xml:space="preserve"> proteger los derechos y libertades de las personas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garantizar un orden social justo</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asegurar la convivencia pacífica</w:t>
      </w:r>
      <w:r w:rsidRPr="006602B3">
        <w:rPr>
          <w:rFonts w:ascii="Times New Roman" w:hAnsi="Times New Roman" w:cs="Times New Roman"/>
          <w:color w:val="000000" w:themeColor="text1"/>
          <w:sz w:val="28"/>
          <w:szCs w:val="28"/>
          <w:lang w:val="es-ES_tradnl"/>
        </w:rPr>
        <w:t>, tal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xml:space="preserve"> como lo dispone el artículo 2 superior. </w:t>
      </w:r>
    </w:p>
    <w:p w:rsidR="00C165E4"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color w:val="000000" w:themeColor="text1"/>
          <w:sz w:val="28"/>
          <w:szCs w:val="28"/>
          <w:lang w:val="es-ES_tradnl"/>
        </w:rPr>
        <w:t xml:space="preserve">Adicionalmente, </w:t>
      </w:r>
      <w:r w:rsidRPr="006602B3">
        <w:rPr>
          <w:rFonts w:ascii="Times New Roman" w:hAnsi="Times New Roman" w:cs="Times New Roman"/>
          <w:color w:val="000000" w:themeColor="text1"/>
          <w:sz w:val="28"/>
          <w:szCs w:val="28"/>
          <w:lang w:val="es-ES_tradnl"/>
        </w:rPr>
        <w:t>las finalidades</w:t>
      </w:r>
      <w:r w:rsidRPr="006602B3">
        <w:rPr>
          <w:rFonts w:ascii="Times New Roman" w:hAnsi="Times New Roman" w:cs="Times New Roman"/>
          <w:color w:val="000000" w:themeColor="text1"/>
          <w:sz w:val="28"/>
          <w:szCs w:val="28"/>
          <w:lang w:val="es-ES_tradnl"/>
        </w:rPr>
        <w:t xml:space="preserve"> del instrumento estudiado están formuladas de una forma que respeta la legislación interna</w:t>
      </w:r>
      <w:r w:rsidRPr="006602B3">
        <w:rPr>
          <w:rFonts w:ascii="Times New Roman" w:hAnsi="Times New Roman" w:cs="Times New Roman"/>
          <w:color w:val="000000" w:themeColor="text1"/>
          <w:sz w:val="28"/>
          <w:szCs w:val="28"/>
          <w:lang w:val="es-ES_tradnl"/>
        </w:rPr>
        <w:t xml:space="preserve"> de cada una de las partes y los principios de derecho internacional, la soberanía y la autodeterminación de los pueblos, de forma que</w:t>
      </w:r>
      <w:r w:rsidRPr="006602B3">
        <w:rPr>
          <w:rFonts w:ascii="Times New Roman" w:hAnsi="Times New Roman" w:cs="Times New Roman"/>
          <w:color w:val="000000" w:themeColor="text1"/>
          <w:sz w:val="28"/>
          <w:szCs w:val="28"/>
          <w:lang w:val="es-ES_tradnl"/>
        </w:rPr>
        <w:t xml:space="preserve"> son conformes a los artículos </w:t>
      </w:r>
      <w:r w:rsidRPr="006602B3">
        <w:rPr>
          <w:rFonts w:ascii="Times New Roman" w:hAnsi="Times New Roman" w:cs="Times New Roman"/>
          <w:color w:val="000000" w:themeColor="text1"/>
          <w:sz w:val="28"/>
          <w:szCs w:val="28"/>
          <w:lang w:val="es-ES_tradnl"/>
        </w:rPr>
        <w:t>4 y 9 de la Constitución.</w:t>
      </w:r>
      <w:r w:rsidRPr="006602B3">
        <w:rPr>
          <w:rFonts w:ascii="Times New Roman" w:hAnsi="Times New Roman" w:cs="Times New Roman"/>
          <w:color w:val="000000" w:themeColor="text1"/>
          <w:sz w:val="28"/>
          <w:szCs w:val="28"/>
          <w:lang w:val="es-ES_tradnl"/>
        </w:rPr>
        <w:t xml:space="preserve"> Así, luchar contra la manufactura y el tráfico ilícitos de armas de fuego, municiones, explosivos y otros materiales relacionados a través de la cooperación internacional constituye un desarrollo</w:t>
      </w:r>
      <w:r w:rsidRPr="006602B3">
        <w:rPr>
          <w:rFonts w:ascii="Times New Roman" w:hAnsi="Times New Roman" w:cs="Times New Roman"/>
          <w:color w:val="000000" w:themeColor="text1"/>
          <w:sz w:val="28"/>
          <w:szCs w:val="28"/>
          <w:lang w:val="es-ES_tradnl"/>
        </w:rPr>
        <w:t xml:space="preserve"> de lo dispuesto en los artículos 9</w:t>
      </w:r>
      <w:r w:rsidRPr="006602B3">
        <w:rPr>
          <w:rFonts w:ascii="Times New Roman" w:hAnsi="Times New Roman" w:cs="Times New Roman"/>
          <w:color w:val="000000" w:themeColor="text1"/>
          <w:sz w:val="28"/>
          <w:szCs w:val="28"/>
          <w:lang w:val="es-ES_tradnl"/>
        </w:rPr>
        <w:t xml:space="preserve"> y 22 de la Constitución, pues la fabricación y </w:t>
      </w:r>
      <w:r w:rsidRPr="006602B3">
        <w:rPr>
          <w:rFonts w:ascii="Times New Roman" w:hAnsi="Times New Roman" w:cs="Times New Roman"/>
          <w:color w:val="000000" w:themeColor="text1"/>
          <w:sz w:val="28"/>
          <w:szCs w:val="28"/>
          <w:lang w:val="es-ES_tradnl"/>
        </w:rPr>
        <w:t>transferencia no autorizadas de dichos elementos bélicos “inciden en los factores que generan violencia en nuestr</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 país y atentan contra un orden justo y al mantenimiento de la paz en Colombia”</w:t>
      </w:r>
      <w:r w:rsidRPr="006602B3">
        <w:rPr>
          <w:rStyle w:val="Refdenotaalpie"/>
          <w:rFonts w:ascii="Times New Roman" w:hAnsi="Times New Roman" w:cs="Times New Roman"/>
          <w:color w:val="000000" w:themeColor="text1"/>
          <w:sz w:val="28"/>
          <w:szCs w:val="28"/>
          <w:lang w:val="es-ES_tradnl"/>
        </w:rPr>
        <w:footnoteReference w:id="199"/>
      </w:r>
      <w:r w:rsidRPr="006602B3">
        <w:rPr>
          <w:rFonts w:ascii="Times New Roman" w:hAnsi="Times New Roman" w:cs="Times New Roman"/>
          <w:color w:val="000000" w:themeColor="text1"/>
          <w:sz w:val="28"/>
          <w:szCs w:val="28"/>
          <w:lang w:val="es-ES_tradnl"/>
        </w:rPr>
        <w:t xml:space="preserve">. </w:t>
      </w:r>
    </w:p>
    <w:p w:rsidR="00A347B9"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color w:val="000000" w:themeColor="text1"/>
          <w:sz w:val="28"/>
          <w:szCs w:val="28"/>
          <w:lang w:val="es-ES_tradnl"/>
        </w:rPr>
        <w:t xml:space="preserve">En cuarto lugar,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C-121 de 2008 declaró la exequibilidad del Convenio sobre la marcación de explosivos plásticos para fines de detección, cuyo artículo </w:t>
      </w:r>
      <w:r w:rsidRPr="006602B3">
        <w:rPr>
          <w:rFonts w:ascii="Times New Roman" w:hAnsi="Times New Roman" w:cs="Times New Roman"/>
          <w:color w:val="000000" w:themeColor="text1"/>
          <w:sz w:val="28"/>
          <w:szCs w:val="28"/>
          <w:lang w:val="es-ES_tradnl"/>
        </w:rPr>
        <w:t xml:space="preserve">3 contiene la obligación de los Estados parte de adoptar “las medidas necesarias y eficaces </w:t>
      </w:r>
      <w:r w:rsidRPr="006602B3">
        <w:rPr>
          <w:rFonts w:ascii="Times New Roman" w:hAnsi="Times New Roman" w:cs="Times New Roman"/>
          <w:color w:val="000000" w:themeColor="text1"/>
          <w:sz w:val="28"/>
          <w:szCs w:val="28"/>
          <w:lang w:val="es-ES_tradnl"/>
        </w:rPr>
        <w:t>para prohibir e impedir la entra</w:t>
      </w:r>
      <w:r w:rsidRPr="006602B3">
        <w:rPr>
          <w:rFonts w:ascii="Times New Roman" w:hAnsi="Times New Roman" w:cs="Times New Roman"/>
          <w:color w:val="000000" w:themeColor="text1"/>
          <w:sz w:val="28"/>
          <w:szCs w:val="28"/>
          <w:lang w:val="es-ES_tradnl"/>
        </w:rPr>
        <w:t>da</w:t>
      </w:r>
      <w:r w:rsidRPr="006602B3">
        <w:rPr>
          <w:rFonts w:ascii="Times New Roman" w:hAnsi="Times New Roman" w:cs="Times New Roman"/>
          <w:color w:val="000000" w:themeColor="text1"/>
          <w:sz w:val="28"/>
          <w:szCs w:val="28"/>
          <w:lang w:val="es-ES_tradnl"/>
        </w:rPr>
        <w:t xml:space="preserve"> o salida respecto de su territorio de explosivos sin marcar”</w:t>
      </w:r>
      <w:r w:rsidRPr="006602B3">
        <w:rPr>
          <w:rFonts w:ascii="Times New Roman" w:hAnsi="Times New Roman" w:cs="Times New Roman"/>
          <w:color w:val="000000" w:themeColor="text1"/>
          <w:sz w:val="28"/>
          <w:szCs w:val="28"/>
          <w:lang w:val="es-ES_tradnl"/>
        </w:rPr>
        <w:t xml:space="preserve">. En esa misma vía, el artículo 4 de ese </w:t>
      </w:r>
      <w:r w:rsidRPr="006602B3">
        <w:rPr>
          <w:rFonts w:ascii="Times New Roman" w:hAnsi="Times New Roman" w:cs="Times New Roman"/>
          <w:sz w:val="28"/>
          <w:szCs w:val="28"/>
          <w:lang w:val="es-ES_tradnl"/>
        </w:rPr>
        <w:t>instrumento internacional dispone que:</w:t>
      </w:r>
    </w:p>
    <w:p w:rsidR="00983951" w:rsidRPr="006602B3" w:rsidRDefault="006602B3" w:rsidP="00983951">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w:t>
      </w:r>
      <w:r w:rsidRPr="006602B3">
        <w:rPr>
          <w:rFonts w:ascii="Times New Roman" w:hAnsi="Times New Roman" w:cs="Times New Roman"/>
          <w:sz w:val="28"/>
          <w:lang w:val="es-ES_tradnl"/>
        </w:rPr>
        <w:t xml:space="preserve">“1. </w:t>
      </w:r>
      <w:r w:rsidRPr="006602B3">
        <w:rPr>
          <w:rFonts w:ascii="Times New Roman" w:hAnsi="Times New Roman" w:cs="Times New Roman"/>
          <w:sz w:val="28"/>
          <w:lang w:val="es-ES_tradnl"/>
        </w:rPr>
        <w:t>Cada Estado parte adoptará las medidas necesarias para ejercer un control es</w:t>
      </w:r>
      <w:r w:rsidRPr="006602B3">
        <w:rPr>
          <w:rFonts w:ascii="Times New Roman" w:hAnsi="Times New Roman" w:cs="Times New Roman"/>
          <w:sz w:val="28"/>
          <w:lang w:val="es-ES_tradnl"/>
        </w:rPr>
        <w:t xml:space="preserve">tricto y efectivo sobre la tenencia o transferencia de la tenencia de los explosivos sin marcar que se hayan fabricado o introducido en su territorio antes de la entrada en vigor de este Convenio respecto de dicho Estado, a fin de impedir su apoderamiento </w:t>
      </w:r>
      <w:r w:rsidRPr="006602B3">
        <w:rPr>
          <w:rFonts w:ascii="Times New Roman" w:hAnsi="Times New Roman" w:cs="Times New Roman"/>
          <w:sz w:val="28"/>
          <w:lang w:val="es-ES_tradnl"/>
        </w:rPr>
        <w:t>o utilización con fines incompatibles con los objetivos de este Convenio</w:t>
      </w:r>
      <w:r w:rsidRPr="006602B3">
        <w:rPr>
          <w:rFonts w:ascii="Times New Roman" w:hAnsi="Times New Roman" w:cs="Times New Roman"/>
          <w:sz w:val="28"/>
          <w:lang w:val="es-ES_tradnl"/>
        </w:rPr>
        <w:t>.</w:t>
      </w:r>
    </w:p>
    <w:p w:rsidR="00983951" w:rsidRPr="006602B3" w:rsidRDefault="006602B3" w:rsidP="00983951">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w:t>
      </w:r>
    </w:p>
    <w:p w:rsidR="006D3D66" w:rsidRPr="006602B3" w:rsidRDefault="006602B3" w:rsidP="00983951">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5. </w:t>
      </w:r>
      <w:r w:rsidRPr="006602B3">
        <w:rPr>
          <w:rFonts w:ascii="Times New Roman" w:hAnsi="Times New Roman" w:cs="Times New Roman"/>
          <w:sz w:val="28"/>
          <w:lang w:val="es-ES_tradnl"/>
        </w:rPr>
        <w:t>Cada Estado parte adoptará las medidas necesarias para ejercer un control estricto y efectivo sobre la tenencia y la transferencia de la tenencia de los explosivos mencionados</w:t>
      </w:r>
      <w:r w:rsidRPr="006602B3">
        <w:rPr>
          <w:rFonts w:ascii="Times New Roman" w:hAnsi="Times New Roman" w:cs="Times New Roman"/>
          <w:sz w:val="28"/>
          <w:lang w:val="es-ES_tradnl"/>
        </w:rPr>
        <w:t xml:space="preserve"> en el párrafo 2° de la Parte I del Anexo técnico al presente Convenio, a fin de evitar su apoderamiento o utilización con fines incompatibles con los objetivos de este Convenio”. </w:t>
      </w:r>
    </w:p>
    <w:p w:rsidR="001B7493"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n esa ocasión</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 Corte encontró que </w:t>
      </w:r>
      <w:r w:rsidRPr="006602B3">
        <w:rPr>
          <w:rFonts w:ascii="Times New Roman" w:hAnsi="Times New Roman" w:cs="Times New Roman"/>
          <w:color w:val="000000" w:themeColor="text1"/>
          <w:sz w:val="28"/>
          <w:szCs w:val="28"/>
          <w:lang w:val="es-ES_tradnl"/>
        </w:rPr>
        <w:t xml:space="preserve">el convenio analizado </w:t>
      </w:r>
      <w:r w:rsidRPr="006602B3">
        <w:rPr>
          <w:rFonts w:ascii="Times New Roman" w:hAnsi="Times New Roman" w:cs="Times New Roman"/>
          <w:color w:val="000000" w:themeColor="text1"/>
          <w:sz w:val="28"/>
          <w:szCs w:val="28"/>
          <w:lang w:val="es-ES_tradnl"/>
        </w:rPr>
        <w:t xml:space="preserve">persigue el fin de detectar explosivos plásticos </w:t>
      </w:r>
      <w:r w:rsidRPr="006602B3">
        <w:rPr>
          <w:rFonts w:ascii="Times New Roman" w:hAnsi="Times New Roman" w:cs="Times New Roman"/>
          <w:color w:val="000000" w:themeColor="text1"/>
          <w:sz w:val="28"/>
          <w:szCs w:val="28"/>
          <w:lang w:val="es-ES_tradnl"/>
        </w:rPr>
        <w:t>para</w:t>
      </w:r>
      <w:r w:rsidRPr="006602B3">
        <w:rPr>
          <w:rFonts w:ascii="Times New Roman" w:hAnsi="Times New Roman" w:cs="Times New Roman"/>
          <w:color w:val="000000" w:themeColor="text1"/>
          <w:sz w:val="28"/>
          <w:szCs w:val="28"/>
          <w:lang w:val="es-ES_tradnl"/>
        </w:rPr>
        <w:t xml:space="preserve"> prevenir actos terroristas mediante el establecimiento de un régimen </w:t>
      </w:r>
      <w:r w:rsidRPr="006602B3">
        <w:rPr>
          <w:rFonts w:ascii="Times New Roman" w:hAnsi="Times New Roman" w:cs="Times New Roman"/>
          <w:color w:val="000000" w:themeColor="text1"/>
          <w:sz w:val="28"/>
          <w:szCs w:val="28"/>
          <w:lang w:val="es-ES_tradnl"/>
        </w:rPr>
        <w:t xml:space="preserve">internacional fundado en </w:t>
      </w:r>
      <w:r w:rsidRPr="006602B3">
        <w:rPr>
          <w:rFonts w:ascii="Times New Roman" w:hAnsi="Times New Roman" w:cs="Times New Roman"/>
          <w:color w:val="000000" w:themeColor="text1"/>
          <w:sz w:val="28"/>
          <w:szCs w:val="28"/>
          <w:lang w:val="es-ES_tradnl"/>
        </w:rPr>
        <w:t>la asunción de deberes</w:t>
      </w:r>
      <w:r w:rsidRPr="006602B3">
        <w:rPr>
          <w:rFonts w:ascii="Times New Roman" w:hAnsi="Times New Roman" w:cs="Times New Roman"/>
          <w:color w:val="000000" w:themeColor="text1"/>
          <w:sz w:val="28"/>
          <w:szCs w:val="28"/>
          <w:lang w:val="es-ES_tradnl"/>
        </w:rPr>
        <w:t xml:space="preserve"> puntuales relacionados con la fabricación y el tráfico de dichos elementos. </w:t>
      </w:r>
      <w:r w:rsidRPr="006602B3">
        <w:rPr>
          <w:rFonts w:ascii="Times New Roman" w:hAnsi="Times New Roman" w:cs="Times New Roman"/>
          <w:color w:val="000000" w:themeColor="text1"/>
          <w:sz w:val="28"/>
          <w:szCs w:val="28"/>
          <w:lang w:val="es-ES_tradnl"/>
        </w:rPr>
        <w:t xml:space="preserve">A juicio </w:t>
      </w:r>
      <w:r w:rsidRPr="006602B3">
        <w:rPr>
          <w:rFonts w:ascii="Times New Roman" w:hAnsi="Times New Roman" w:cs="Times New Roman"/>
          <w:color w:val="000000" w:themeColor="text1"/>
          <w:sz w:val="28"/>
          <w:szCs w:val="28"/>
          <w:lang w:val="es-ES_tradnl"/>
        </w:rPr>
        <w:t xml:space="preserve">de la Sala Plena, </w:t>
      </w:r>
      <w:r w:rsidRPr="006602B3">
        <w:rPr>
          <w:rFonts w:ascii="Times New Roman" w:hAnsi="Times New Roman" w:cs="Times New Roman"/>
          <w:color w:val="000000" w:themeColor="text1"/>
          <w:sz w:val="28"/>
          <w:szCs w:val="28"/>
          <w:lang w:val="es-ES_tradnl"/>
        </w:rPr>
        <w:t xml:space="preserve">el objetivo del instrumento y </w:t>
      </w:r>
      <w:r w:rsidRPr="006602B3">
        <w:rPr>
          <w:rFonts w:ascii="Times New Roman" w:hAnsi="Times New Roman" w:cs="Times New Roman"/>
          <w:color w:val="000000" w:themeColor="text1"/>
          <w:sz w:val="28"/>
          <w:szCs w:val="28"/>
          <w:lang w:val="es-ES_tradnl"/>
        </w:rPr>
        <w:t xml:space="preserve">las obligaciones en </w:t>
      </w:r>
      <w:r w:rsidRPr="006602B3">
        <w:rPr>
          <w:rFonts w:ascii="Times New Roman" w:hAnsi="Times New Roman" w:cs="Times New Roman"/>
          <w:color w:val="000000" w:themeColor="text1"/>
          <w:sz w:val="28"/>
          <w:szCs w:val="28"/>
          <w:lang w:val="es-ES_tradnl"/>
        </w:rPr>
        <w:t>é</w:t>
      </w:r>
      <w:r w:rsidRPr="006602B3">
        <w:rPr>
          <w:rFonts w:ascii="Times New Roman" w:hAnsi="Times New Roman" w:cs="Times New Roman"/>
          <w:color w:val="000000" w:themeColor="text1"/>
          <w:sz w:val="28"/>
          <w:szCs w:val="28"/>
          <w:lang w:val="es-ES_tradnl"/>
        </w:rPr>
        <w:t>l contenidas</w:t>
      </w:r>
      <w:r w:rsidRPr="006602B3">
        <w:rPr>
          <w:rFonts w:ascii="Times New Roman" w:hAnsi="Times New Roman" w:cs="Times New Roman"/>
          <w:color w:val="000000" w:themeColor="text1"/>
          <w:sz w:val="28"/>
          <w:szCs w:val="28"/>
          <w:lang w:val="es-ES_tradnl"/>
        </w:rPr>
        <w:t xml:space="preserve"> desarrollan el monopolio sobre las armas y explosivos, conforme a lo dispuesto en los artículos 81 y 223 de la Constitución. </w:t>
      </w:r>
      <w:r w:rsidRPr="006602B3">
        <w:rPr>
          <w:rFonts w:ascii="Times New Roman" w:hAnsi="Times New Roman" w:cs="Times New Roman"/>
          <w:color w:val="000000" w:themeColor="text1"/>
          <w:sz w:val="28"/>
          <w:szCs w:val="28"/>
          <w:lang w:val="es-ES_tradnl"/>
        </w:rPr>
        <w:t>Al respecto, la sentencia analizada señaló que</w:t>
      </w:r>
      <w:r w:rsidRPr="006602B3">
        <w:rPr>
          <w:rFonts w:ascii="Times New Roman" w:hAnsi="Times New Roman" w:cs="Times New Roman"/>
          <w:color w:val="000000" w:themeColor="text1"/>
          <w:sz w:val="28"/>
          <w:szCs w:val="28"/>
          <w:lang w:val="es-ES_tradnl"/>
        </w:rPr>
        <w:t xml:space="preserve"> la obligación que adquiere el Estado colombiano de</w:t>
      </w:r>
      <w:r w:rsidRPr="006602B3">
        <w:rPr>
          <w:rFonts w:ascii="Times New Roman" w:hAnsi="Times New Roman" w:cs="Times New Roman"/>
          <w:color w:val="000000" w:themeColor="text1"/>
          <w:sz w:val="28"/>
          <w:szCs w:val="28"/>
          <w:lang w:val="es-ES_tradnl"/>
        </w:rPr>
        <w:t>:</w:t>
      </w:r>
    </w:p>
    <w:p w:rsidR="00E95613" w:rsidRPr="006602B3" w:rsidRDefault="006602B3" w:rsidP="001B7493">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 “no permitir la fabricación, entrada o salida de su territorio de explosivos sin marcar, como mecanismo</w:t>
      </w:r>
      <w:r w:rsidRPr="006602B3">
        <w:rPr>
          <w:rFonts w:ascii="Times New Roman" w:hAnsi="Times New Roman" w:cs="Times New Roman"/>
          <w:sz w:val="28"/>
          <w:lang w:val="es-ES_tradnl"/>
        </w:rPr>
        <w:t xml:space="preserve"> de prevención de atentados contra la población civil, tampoco representa ninguna limitación de las</w:t>
      </w:r>
      <w:r w:rsidRPr="006602B3">
        <w:rPr>
          <w:rFonts w:ascii="Times New Roman" w:hAnsi="Times New Roman" w:cs="Times New Roman"/>
          <w:sz w:val="28"/>
          <w:lang w:val="es-ES_tradnl"/>
        </w:rPr>
        <w:t xml:space="preserve"> libertades ciudadanas, en tanto que (…) sobre la fabricación y uso de explosivos existe un monopolio estatal por mandato constitucional, frente al cual los particulares no pueden alegar </w:t>
      </w:r>
      <w:r w:rsidRPr="006602B3">
        <w:rPr>
          <w:rFonts w:ascii="Times New Roman" w:hAnsi="Times New Roman" w:cs="Times New Roman"/>
          <w:i/>
          <w:sz w:val="28"/>
          <w:lang w:val="es-ES_tradnl"/>
        </w:rPr>
        <w:t>per se</w:t>
      </w:r>
      <w:r w:rsidRPr="006602B3">
        <w:rPr>
          <w:rFonts w:ascii="Times New Roman" w:hAnsi="Times New Roman" w:cs="Times New Roman"/>
          <w:sz w:val="28"/>
          <w:lang w:val="es-ES_tradnl"/>
        </w:rPr>
        <w:t xml:space="preserve"> la existencia de un derecho particular y subjetivo”</w:t>
      </w:r>
      <w:r w:rsidRPr="006602B3">
        <w:rPr>
          <w:rStyle w:val="Refdenotaalpie"/>
          <w:rFonts w:ascii="Times New Roman" w:hAnsi="Times New Roman" w:cs="Times New Roman"/>
          <w:sz w:val="28"/>
          <w:lang w:val="es-ES_tradnl"/>
        </w:rPr>
        <w:footnoteReference w:id="200"/>
      </w:r>
      <w:r w:rsidRPr="006602B3">
        <w:rPr>
          <w:rFonts w:ascii="Times New Roman" w:hAnsi="Times New Roman" w:cs="Times New Roman"/>
          <w:sz w:val="28"/>
          <w:lang w:val="es-ES_tradnl"/>
        </w:rPr>
        <w:t>.</w:t>
      </w:r>
    </w:p>
    <w:p w:rsidR="00D12056"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De la mi</w:t>
      </w:r>
      <w:r w:rsidRPr="006602B3">
        <w:rPr>
          <w:rFonts w:ascii="Times New Roman" w:hAnsi="Times New Roman" w:cs="Times New Roman"/>
          <w:color w:val="000000" w:themeColor="text1"/>
          <w:sz w:val="28"/>
          <w:szCs w:val="28"/>
          <w:lang w:val="es-ES_tradnl"/>
        </w:rPr>
        <w:t>sma manera,</w:t>
      </w:r>
      <w:r w:rsidRPr="006602B3">
        <w:rPr>
          <w:rFonts w:ascii="Times New Roman" w:hAnsi="Times New Roman" w:cs="Times New Roman"/>
          <w:color w:val="000000" w:themeColor="text1"/>
          <w:sz w:val="28"/>
          <w:szCs w:val="28"/>
          <w:lang w:val="es-ES_tradnl"/>
        </w:rPr>
        <w:t xml:space="preserve"> la Corte manifestó que</w:t>
      </w:r>
      <w:r w:rsidRPr="006602B3">
        <w:rPr>
          <w:rFonts w:ascii="Times New Roman" w:hAnsi="Times New Roman" w:cs="Times New Roman"/>
          <w:color w:val="000000" w:themeColor="text1"/>
          <w:sz w:val="28"/>
          <w:szCs w:val="28"/>
          <w:lang w:val="es-ES_tradnl"/>
        </w:rPr>
        <w:t xml:space="preserve"> el contenido del convenio analizado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esa ocasión </w:t>
      </w:r>
      <w:r w:rsidRPr="006602B3">
        <w:rPr>
          <w:rFonts w:ascii="Times New Roman" w:hAnsi="Times New Roman" w:cs="Times New Roman"/>
          <w:color w:val="000000" w:themeColor="text1"/>
          <w:sz w:val="28"/>
          <w:szCs w:val="28"/>
          <w:lang w:val="es-ES_tradnl"/>
        </w:rPr>
        <w:t>guarda plena correspondencia con la obligación que el artículo 2 superior le asigna al Estado, cons</w:t>
      </w:r>
      <w:r w:rsidRPr="006602B3">
        <w:rPr>
          <w:rFonts w:ascii="Times New Roman" w:hAnsi="Times New Roman" w:cs="Times New Roman"/>
          <w:color w:val="000000" w:themeColor="text1"/>
          <w:sz w:val="28"/>
          <w:szCs w:val="28"/>
          <w:lang w:val="es-ES_tradnl"/>
        </w:rPr>
        <w:t>istente en velar por la convivencia pacífica, la vida y la integridad</w:t>
      </w:r>
      <w:r w:rsidRPr="006602B3">
        <w:rPr>
          <w:rFonts w:ascii="Times New Roman" w:hAnsi="Times New Roman" w:cs="Times New Roman"/>
          <w:color w:val="000000" w:themeColor="text1"/>
          <w:sz w:val="28"/>
          <w:szCs w:val="28"/>
          <w:lang w:val="es-ES_tradnl"/>
        </w:rPr>
        <w:t xml:space="preserve"> d</w:t>
      </w:r>
      <w:r w:rsidRPr="006602B3">
        <w:rPr>
          <w:rFonts w:ascii="Times New Roman" w:hAnsi="Times New Roman" w:cs="Times New Roman"/>
          <w:color w:val="000000" w:themeColor="text1"/>
          <w:sz w:val="28"/>
          <w:szCs w:val="28"/>
          <w:lang w:val="es-ES_tradnl"/>
        </w:rPr>
        <w:t>e las personas, y con el deber estatal de</w:t>
      </w:r>
      <w:r w:rsidRPr="006602B3">
        <w:rPr>
          <w:rFonts w:ascii="Times New Roman" w:hAnsi="Times New Roman" w:cs="Times New Roman"/>
          <w:color w:val="000000" w:themeColor="text1"/>
          <w:sz w:val="28"/>
          <w:szCs w:val="28"/>
          <w:lang w:val="es-ES_tradnl"/>
        </w:rPr>
        <w:t xml:space="preserve"> evitar que las consecuencias de los conflictos armados afecten a la población civil, que se desprende de los convenios de derechos humanos ratificados por Colombia. </w:t>
      </w:r>
    </w:p>
    <w:p w:rsidR="00F901B1"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quinto y último lugar,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C-910 de </w:t>
      </w:r>
      <w:r w:rsidRPr="006602B3">
        <w:rPr>
          <w:rFonts w:ascii="Times New Roman" w:hAnsi="Times New Roman" w:cs="Times New Roman"/>
          <w:color w:val="000000" w:themeColor="text1"/>
          <w:sz w:val="28"/>
          <w:szCs w:val="28"/>
          <w:lang w:val="es-ES_tradnl"/>
        </w:rPr>
        <w:t>2013 estudió la Convención sobre municiones en racimo que persigue la no proliferación y la prohibición de empleo de ese tipo de elementos de guerra, cuyo uso tiene graves consecuencias, particularmente sobre los civiles. El artículo 1 de ese instrumento p</w:t>
      </w:r>
      <w:r w:rsidRPr="006602B3">
        <w:rPr>
          <w:rFonts w:ascii="Times New Roman" w:hAnsi="Times New Roman" w:cs="Times New Roman"/>
          <w:color w:val="000000" w:themeColor="text1"/>
          <w:sz w:val="28"/>
          <w:szCs w:val="28"/>
          <w:lang w:val="es-ES_tradnl"/>
        </w:rPr>
        <w:t>rohíbe la transferencia y la adquisición de ese tipo de elementos bélicos en los siguientes términos:</w:t>
      </w:r>
    </w:p>
    <w:p w:rsidR="00AD3588" w:rsidRPr="006602B3" w:rsidRDefault="006602B3" w:rsidP="001D7BB8">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“1. Cada Estado Parte se compromete a nunca, y bajo ninguna circunstancia: </w:t>
      </w:r>
    </w:p>
    <w:p w:rsidR="00AD3588" w:rsidRPr="006602B3" w:rsidRDefault="006602B3" w:rsidP="001D7BB8">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w:t>
      </w:r>
    </w:p>
    <w:p w:rsidR="00AD3588" w:rsidRPr="006602B3" w:rsidRDefault="006602B3" w:rsidP="001D7BB8">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(b) Desarrollar, producir, adquirir de un modo y otro, almacenar, conserva</w:t>
      </w:r>
      <w:r w:rsidRPr="006602B3">
        <w:rPr>
          <w:rFonts w:ascii="Times New Roman" w:hAnsi="Times New Roman" w:cs="Times New Roman"/>
          <w:sz w:val="28"/>
          <w:lang w:val="es-ES_tradnl"/>
        </w:rPr>
        <w:t>r o transferir a nadie, directa o indirectamente, municiones en racimo</w:t>
      </w:r>
      <w:r w:rsidRPr="006602B3">
        <w:rPr>
          <w:rFonts w:ascii="Times New Roman" w:hAnsi="Times New Roman" w:cs="Times New Roman"/>
          <w:sz w:val="28"/>
          <w:lang w:val="es-ES_tradnl"/>
        </w:rPr>
        <w:t xml:space="preserve"> [y] a bombetas explosivas que están específicamente diseñadas para ser dispersadas o liberadas de dispositivos emisores fijados a aeronav</w:t>
      </w:r>
      <w:r w:rsidRPr="006602B3">
        <w:rPr>
          <w:rFonts w:ascii="Times New Roman" w:hAnsi="Times New Roman" w:cs="Times New Roman"/>
          <w:sz w:val="28"/>
          <w:lang w:val="es-ES_tradnl"/>
        </w:rPr>
        <w:t>e</w:t>
      </w:r>
      <w:r w:rsidRPr="006602B3">
        <w:rPr>
          <w:rFonts w:ascii="Times New Roman" w:hAnsi="Times New Roman" w:cs="Times New Roman"/>
          <w:sz w:val="28"/>
          <w:lang w:val="es-ES_tradnl"/>
        </w:rPr>
        <w:t>s”</w:t>
      </w:r>
      <w:r w:rsidRPr="006602B3">
        <w:rPr>
          <w:rStyle w:val="Refdenotaalpie"/>
          <w:rFonts w:ascii="Times New Roman" w:hAnsi="Times New Roman" w:cs="Times New Roman"/>
          <w:sz w:val="28"/>
          <w:lang w:val="es-ES_tradnl"/>
        </w:rPr>
        <w:footnoteReference w:id="201"/>
      </w:r>
      <w:r w:rsidRPr="006602B3">
        <w:rPr>
          <w:rFonts w:ascii="Times New Roman" w:hAnsi="Times New Roman" w:cs="Times New Roman"/>
          <w:sz w:val="28"/>
          <w:lang w:val="es-ES_tradnl"/>
        </w:rPr>
        <w:t>.</w:t>
      </w:r>
    </w:p>
    <w:p w:rsidR="005C623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Asimismo,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artículo 21</w:t>
      </w:r>
      <w:r w:rsidRPr="006602B3">
        <w:rPr>
          <w:rFonts w:ascii="Times New Roman" w:hAnsi="Times New Roman" w:cs="Times New Roman"/>
          <w:color w:val="000000" w:themeColor="text1"/>
          <w:sz w:val="28"/>
          <w:szCs w:val="28"/>
          <w:lang w:val="es-ES_tradnl"/>
        </w:rPr>
        <w:t xml:space="preserve"> de este instrumen</w:t>
      </w:r>
      <w:r w:rsidRPr="006602B3">
        <w:rPr>
          <w:rFonts w:ascii="Times New Roman" w:hAnsi="Times New Roman" w:cs="Times New Roman"/>
          <w:color w:val="000000" w:themeColor="text1"/>
          <w:sz w:val="28"/>
          <w:szCs w:val="28"/>
          <w:lang w:val="es-ES_tradnl"/>
        </w:rPr>
        <w:t>to internacional</w:t>
      </w:r>
      <w:r w:rsidRPr="006602B3">
        <w:rPr>
          <w:rFonts w:ascii="Times New Roman" w:hAnsi="Times New Roman" w:cs="Times New Roman"/>
          <w:color w:val="000000" w:themeColor="text1"/>
          <w:sz w:val="28"/>
          <w:szCs w:val="28"/>
          <w:lang w:val="es-ES_tradnl"/>
        </w:rPr>
        <w:t xml:space="preserve"> señala que:</w:t>
      </w:r>
    </w:p>
    <w:p w:rsidR="00844B85" w:rsidRPr="006602B3" w:rsidRDefault="006602B3" w:rsidP="00B64456">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w:t>
      </w:r>
      <w:r w:rsidRPr="006602B3">
        <w:rPr>
          <w:rFonts w:ascii="Times New Roman" w:hAnsi="Times New Roman" w:cs="Times New Roman"/>
          <w:sz w:val="28"/>
          <w:lang w:val="es-ES_tradnl"/>
        </w:rPr>
        <w:t xml:space="preserve">3. (…) </w:t>
      </w:r>
      <w:r w:rsidRPr="006602B3">
        <w:rPr>
          <w:rFonts w:ascii="Times New Roman" w:hAnsi="Times New Roman" w:cs="Times New Roman"/>
          <w:sz w:val="28"/>
          <w:lang w:val="es-ES_tradnl"/>
        </w:rPr>
        <w:t>los Estados Parte, su personal militar o sus nacionales podrán cooperar militarmente y participar en operaciones con Estados no Parte de la presente Convención que pudieran desarrollar actividades que estén prohibidas a</w:t>
      </w:r>
      <w:r w:rsidRPr="006602B3">
        <w:rPr>
          <w:rFonts w:ascii="Times New Roman" w:hAnsi="Times New Roman" w:cs="Times New Roman"/>
          <w:sz w:val="28"/>
          <w:lang w:val="es-ES_tradnl"/>
        </w:rPr>
        <w:t xml:space="preserve"> un Estado Parte.</w:t>
      </w:r>
    </w:p>
    <w:p w:rsidR="00B64456" w:rsidRPr="006602B3" w:rsidRDefault="006602B3" w:rsidP="00B64456">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4. Nada de lo dispuesto en el apartado 3 de este Artículo autorizará a un Estado Parte a:</w:t>
      </w:r>
    </w:p>
    <w:p w:rsidR="00B64456" w:rsidRPr="006602B3" w:rsidRDefault="006602B3" w:rsidP="00B64456">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(a) Desarrollar, producir o adquirir de un modo u otro, municiones en racimo;</w:t>
      </w:r>
    </w:p>
    <w:p w:rsidR="00B64456" w:rsidRPr="006602B3" w:rsidRDefault="006602B3" w:rsidP="00B64456">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(b) Almacenar él mismo o transferir municiones en racimo;</w:t>
      </w:r>
    </w:p>
    <w:p w:rsidR="00B64456" w:rsidRPr="006602B3" w:rsidRDefault="006602B3" w:rsidP="00CD59E8">
      <w:pPr>
        <w:pStyle w:val="Prrafodelista"/>
        <w:spacing w:before="0" w:beforeAutospacing="0" w:after="240" w:afterAutospacing="0"/>
        <w:ind w:left="567" w:right="-234"/>
        <w:jc w:val="both"/>
        <w:rPr>
          <w:rFonts w:ascii="Times New Roman" w:hAnsi="Times New Roman" w:cs="Times New Roman"/>
          <w:sz w:val="28"/>
          <w:lang w:val="es-ES_tradnl"/>
        </w:rPr>
      </w:pPr>
      <w:r w:rsidRPr="006602B3">
        <w:rPr>
          <w:rFonts w:ascii="Times New Roman" w:hAnsi="Times New Roman" w:cs="Times New Roman"/>
          <w:sz w:val="28"/>
          <w:lang w:val="es-ES_tradnl"/>
        </w:rPr>
        <w:t xml:space="preserve"> (…)”. </w:t>
      </w:r>
    </w:p>
    <w:p w:rsidR="00CD59E8"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Por</w:t>
      </w:r>
      <w:r w:rsidRPr="006602B3">
        <w:rPr>
          <w:rFonts w:ascii="Times New Roman" w:hAnsi="Times New Roman" w:cs="Times New Roman"/>
          <w:color w:val="000000" w:themeColor="text1"/>
          <w:sz w:val="28"/>
          <w:szCs w:val="28"/>
          <w:lang w:val="es-ES_tradnl"/>
        </w:rPr>
        <w:t xml:space="preserve"> medio de la sentencia analizada, la Corte declaró la exequibilidad de la Convención sobre municiones de racimo</w:t>
      </w:r>
      <w:r w:rsidRPr="006602B3">
        <w:rPr>
          <w:rFonts w:ascii="Times New Roman" w:hAnsi="Times New Roman" w:cs="Times New Roman"/>
          <w:color w:val="000000" w:themeColor="text1"/>
          <w:sz w:val="28"/>
          <w:szCs w:val="28"/>
          <w:lang w:val="es-ES_tradnl"/>
        </w:rPr>
        <w:t xml:space="preserve">. A su juicio, </w:t>
      </w:r>
      <w:r w:rsidRPr="006602B3">
        <w:rPr>
          <w:rFonts w:ascii="Times New Roman" w:hAnsi="Times New Roman" w:cs="Times New Roman"/>
          <w:color w:val="000000" w:themeColor="text1"/>
          <w:sz w:val="28"/>
          <w:szCs w:val="28"/>
          <w:lang w:val="es-ES_tradnl"/>
        </w:rPr>
        <w:t>por un lado</w:t>
      </w:r>
      <w:r w:rsidRPr="006602B3">
        <w:rPr>
          <w:rFonts w:ascii="Times New Roman" w:hAnsi="Times New Roman" w:cs="Times New Roman"/>
          <w:color w:val="000000" w:themeColor="text1"/>
          <w:sz w:val="28"/>
          <w:szCs w:val="28"/>
          <w:lang w:val="es-ES_tradnl"/>
        </w:rPr>
        <w:t xml:space="preserve">, dicho instrumento </w:t>
      </w:r>
      <w:r w:rsidRPr="006602B3">
        <w:rPr>
          <w:rFonts w:ascii="Times New Roman" w:hAnsi="Times New Roman" w:cs="Times New Roman"/>
          <w:color w:val="000000" w:themeColor="text1"/>
          <w:sz w:val="28"/>
          <w:szCs w:val="28"/>
          <w:lang w:val="es-ES_tradnl"/>
        </w:rPr>
        <w:t>persigue</w:t>
      </w:r>
      <w:r w:rsidRPr="006602B3">
        <w:rPr>
          <w:rFonts w:ascii="Times New Roman" w:hAnsi="Times New Roman" w:cs="Times New Roman"/>
          <w:color w:val="000000" w:themeColor="text1"/>
          <w:sz w:val="28"/>
          <w:szCs w:val="28"/>
          <w:lang w:val="es-ES_tradnl"/>
        </w:rPr>
        <w:t xml:space="preserve"> finalidades que </w:t>
      </w:r>
      <w:r w:rsidRPr="006602B3">
        <w:rPr>
          <w:rFonts w:ascii="Times New Roman" w:hAnsi="Times New Roman" w:cs="Times New Roman"/>
          <w:color w:val="000000" w:themeColor="text1"/>
          <w:sz w:val="28"/>
          <w:szCs w:val="28"/>
          <w:lang w:val="es-ES_tradnl"/>
        </w:rPr>
        <w:t>concuerdan con la garantía de la paz, en tanto fin y derecho fundamental r</w:t>
      </w:r>
      <w:r w:rsidRPr="006602B3">
        <w:rPr>
          <w:rFonts w:ascii="Times New Roman" w:hAnsi="Times New Roman" w:cs="Times New Roman"/>
          <w:color w:val="000000" w:themeColor="text1"/>
          <w:sz w:val="28"/>
          <w:szCs w:val="28"/>
          <w:lang w:val="es-ES_tradnl"/>
        </w:rPr>
        <w:t>econocido</w:t>
      </w:r>
      <w:r w:rsidRPr="006602B3">
        <w:rPr>
          <w:rFonts w:ascii="Times New Roman" w:hAnsi="Times New Roman" w:cs="Times New Roman"/>
          <w:color w:val="000000" w:themeColor="text1"/>
          <w:sz w:val="28"/>
          <w:szCs w:val="28"/>
          <w:lang w:val="es-ES_tradnl"/>
        </w:rPr>
        <w:t xml:space="preserve"> por la Constitución</w:t>
      </w:r>
      <w:r w:rsidRPr="006602B3">
        <w:rPr>
          <w:rFonts w:ascii="Times New Roman" w:hAnsi="Times New Roman" w:cs="Times New Roman"/>
          <w:color w:val="000000" w:themeColor="text1"/>
          <w:sz w:val="28"/>
          <w:szCs w:val="28"/>
          <w:lang w:val="es-ES_tradnl"/>
        </w:rPr>
        <w:t xml:space="preserve">, y </w:t>
      </w:r>
      <w:r w:rsidRPr="006602B3">
        <w:rPr>
          <w:rFonts w:ascii="Times New Roman" w:hAnsi="Times New Roman" w:cs="Times New Roman"/>
          <w:color w:val="000000" w:themeColor="text1"/>
          <w:sz w:val="28"/>
          <w:szCs w:val="28"/>
          <w:lang w:val="es-ES_tradnl"/>
        </w:rPr>
        <w:t xml:space="preserve">de los derechos fundamentales de las víctimas </w:t>
      </w:r>
      <w:r w:rsidRPr="006602B3">
        <w:rPr>
          <w:rFonts w:ascii="Times New Roman" w:hAnsi="Times New Roman" w:cs="Times New Roman"/>
          <w:color w:val="000000" w:themeColor="text1"/>
          <w:sz w:val="28"/>
          <w:szCs w:val="28"/>
          <w:lang w:val="es-ES_tradnl"/>
        </w:rPr>
        <w:t>del conflicto armado, incluidas las garantías de no repetición</w:t>
      </w:r>
      <w:r w:rsidRPr="006602B3">
        <w:rPr>
          <w:rFonts w:ascii="Times New Roman" w:hAnsi="Times New Roman" w:cs="Times New Roman"/>
          <w:color w:val="000000" w:themeColor="text1"/>
          <w:sz w:val="28"/>
          <w:szCs w:val="28"/>
          <w:lang w:val="es-ES_tradnl"/>
        </w:rPr>
        <w:t>. En efecto, las principales preocupaciones de dicho instrumento internacional son: (i)</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hecho de que</w:t>
      </w:r>
      <w:r w:rsidRPr="006602B3">
        <w:rPr>
          <w:rFonts w:ascii="Times New Roman" w:hAnsi="Times New Roman" w:cs="Times New Roman"/>
          <w:color w:val="000000" w:themeColor="text1"/>
          <w:sz w:val="28"/>
          <w:szCs w:val="28"/>
          <w:lang w:val="es-ES_tradnl"/>
        </w:rPr>
        <w:t xml:space="preserve"> la población civil es la más afectada por los conflictos armados; (ii)</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sufrimiento y la muerte que generan </w:t>
      </w:r>
      <w:r w:rsidRPr="006602B3">
        <w:rPr>
          <w:rFonts w:ascii="Times New Roman" w:hAnsi="Times New Roman" w:cs="Times New Roman"/>
          <w:color w:val="000000" w:themeColor="text1"/>
          <w:sz w:val="28"/>
          <w:szCs w:val="28"/>
          <w:lang w:val="es-ES_tradnl"/>
        </w:rPr>
        <w:t xml:space="preserve">las municiones de racimo y </w:t>
      </w:r>
      <w:r w:rsidRPr="006602B3">
        <w:rPr>
          <w:rFonts w:ascii="Times New Roman" w:hAnsi="Times New Roman" w:cs="Times New Roman"/>
          <w:color w:val="000000" w:themeColor="text1"/>
          <w:sz w:val="28"/>
          <w:szCs w:val="28"/>
          <w:lang w:val="es-ES_tradnl"/>
        </w:rPr>
        <w:t xml:space="preserve">los </w:t>
      </w:r>
      <w:r w:rsidRPr="006602B3">
        <w:rPr>
          <w:rFonts w:ascii="Times New Roman" w:hAnsi="Times New Roman" w:cs="Times New Roman"/>
          <w:color w:val="000000" w:themeColor="text1"/>
          <w:sz w:val="28"/>
          <w:szCs w:val="28"/>
          <w:lang w:val="es-ES_tradnl"/>
        </w:rPr>
        <w:t>riesgo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y peligros </w:t>
      </w:r>
      <w:r w:rsidRPr="006602B3">
        <w:rPr>
          <w:rFonts w:ascii="Times New Roman" w:hAnsi="Times New Roman" w:cs="Times New Roman"/>
          <w:color w:val="000000" w:themeColor="text1"/>
          <w:sz w:val="28"/>
          <w:szCs w:val="28"/>
          <w:lang w:val="es-ES_tradnl"/>
        </w:rPr>
        <w:t>que dichos elementos suponen para las personas; y (iii)</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hecho de que </w:t>
      </w:r>
      <w:r w:rsidRPr="006602B3">
        <w:rPr>
          <w:rFonts w:ascii="Times New Roman" w:hAnsi="Times New Roman" w:cs="Times New Roman"/>
          <w:color w:val="000000" w:themeColor="text1"/>
          <w:sz w:val="28"/>
          <w:szCs w:val="28"/>
          <w:lang w:val="es-ES_tradnl"/>
        </w:rPr>
        <w:t>ese tipo de municiones</w:t>
      </w:r>
      <w:r w:rsidRPr="006602B3">
        <w:rPr>
          <w:rFonts w:ascii="Times New Roman" w:hAnsi="Times New Roman" w:cs="Times New Roman"/>
          <w:color w:val="000000" w:themeColor="text1"/>
          <w:sz w:val="28"/>
          <w:szCs w:val="28"/>
          <w:lang w:val="es-ES_tradnl"/>
        </w:rPr>
        <w:t xml:space="preserve"> impiden la rehabilitación post-conflicto y obstaculizan no solo el regreso de refugiados y desplazados internos, sino los esfuerzos nacionales de construcción de paz y de asistencia humanitaria.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Además, la Corte encontró que la Convención sobre municiones</w:t>
      </w:r>
      <w:r w:rsidRPr="006602B3">
        <w:rPr>
          <w:rFonts w:ascii="Times New Roman" w:hAnsi="Times New Roman" w:cs="Times New Roman"/>
          <w:color w:val="000000" w:themeColor="text1"/>
          <w:sz w:val="28"/>
          <w:szCs w:val="28"/>
          <w:lang w:val="es-ES_tradnl"/>
        </w:rPr>
        <w:t xml:space="preserve"> de racimo se</w:t>
      </w:r>
      <w:r w:rsidRPr="006602B3">
        <w:rPr>
          <w:rFonts w:ascii="Times New Roman" w:hAnsi="Times New Roman" w:cs="Times New Roman"/>
          <w:color w:val="000000" w:themeColor="text1"/>
          <w:sz w:val="28"/>
          <w:szCs w:val="28"/>
          <w:lang w:val="es-ES_tradnl"/>
        </w:rPr>
        <w:t xml:space="preserve"> adecua al derecho internacional humanitario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que es vinculante </w:t>
      </w:r>
      <w:r w:rsidRPr="006602B3">
        <w:rPr>
          <w:rFonts w:ascii="Times New Roman" w:hAnsi="Times New Roman" w:cs="Times New Roman"/>
          <w:color w:val="000000" w:themeColor="text1"/>
          <w:sz w:val="28"/>
          <w:szCs w:val="28"/>
          <w:lang w:val="es-ES_tradnl"/>
        </w:rPr>
        <w:t>por</w:t>
      </w:r>
      <w:r w:rsidRPr="006602B3">
        <w:rPr>
          <w:rFonts w:ascii="Times New Roman" w:hAnsi="Times New Roman" w:cs="Times New Roman"/>
          <w:color w:val="000000" w:themeColor="text1"/>
          <w:sz w:val="28"/>
          <w:szCs w:val="28"/>
          <w:lang w:val="es-ES_tradnl"/>
        </w:rPr>
        <w:t xml:space="preserve"> las</w:t>
      </w:r>
      <w:r w:rsidRPr="006602B3">
        <w:rPr>
          <w:rFonts w:ascii="Times New Roman" w:hAnsi="Times New Roman" w:cs="Times New Roman"/>
          <w:color w:val="000000" w:themeColor="text1"/>
          <w:sz w:val="28"/>
          <w:szCs w:val="28"/>
          <w:lang w:val="es-ES_tradnl"/>
        </w:rPr>
        <w:t xml:space="preserve"> razones expresadas en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C-991 de 2000 antes citada</w:t>
      </w:r>
      <w:r w:rsidRPr="006602B3">
        <w:rPr>
          <w:rFonts w:ascii="Times New Roman" w:hAnsi="Times New Roman" w:cs="Times New Roman"/>
          <w:color w:val="000000" w:themeColor="text1"/>
          <w:sz w:val="28"/>
          <w:szCs w:val="28"/>
          <w:lang w:val="es-ES_tradnl"/>
        </w:rPr>
        <w:t xml:space="preserve">. </w:t>
      </w:r>
    </w:p>
    <w:p w:rsidR="00D6634B"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Por otro lado, al referirse </w:t>
      </w:r>
      <w:r w:rsidRPr="006602B3">
        <w:rPr>
          <w:rFonts w:ascii="Times New Roman" w:hAnsi="Times New Roman" w:cs="Times New Roman"/>
          <w:color w:val="000000" w:themeColor="text1"/>
          <w:sz w:val="28"/>
          <w:szCs w:val="28"/>
          <w:lang w:val="es-ES_tradnl"/>
        </w:rPr>
        <w:t xml:space="preserve">al artículo </w:t>
      </w:r>
      <w:r w:rsidRPr="006602B3">
        <w:rPr>
          <w:rFonts w:ascii="Times New Roman" w:hAnsi="Times New Roman" w:cs="Times New Roman"/>
          <w:color w:val="000000" w:themeColor="text1"/>
          <w:sz w:val="28"/>
          <w:szCs w:val="28"/>
          <w:lang w:val="es-ES_tradnl"/>
        </w:rPr>
        <w:t xml:space="preserve">1 del instrumento internacional analizado, </w:t>
      </w:r>
      <w:r w:rsidRPr="006602B3">
        <w:rPr>
          <w:rFonts w:ascii="Times New Roman" w:hAnsi="Times New Roman" w:cs="Times New Roman"/>
          <w:color w:val="000000" w:themeColor="text1"/>
          <w:sz w:val="28"/>
          <w:szCs w:val="28"/>
          <w:lang w:val="es-ES_tradnl"/>
        </w:rPr>
        <w:t>relacionado con la trans</w:t>
      </w:r>
      <w:r w:rsidRPr="006602B3">
        <w:rPr>
          <w:rFonts w:ascii="Times New Roman" w:hAnsi="Times New Roman" w:cs="Times New Roman"/>
          <w:color w:val="000000" w:themeColor="text1"/>
          <w:sz w:val="28"/>
          <w:szCs w:val="28"/>
          <w:lang w:val="es-ES_tradnl"/>
        </w:rPr>
        <w:t xml:space="preserve">ferencia de municiones de racimo, </w:t>
      </w:r>
      <w:r w:rsidRPr="006602B3">
        <w:rPr>
          <w:rFonts w:ascii="Times New Roman" w:hAnsi="Times New Roman" w:cs="Times New Roman"/>
          <w:color w:val="000000" w:themeColor="text1"/>
          <w:sz w:val="28"/>
          <w:szCs w:val="28"/>
          <w:lang w:val="es-ES_tradnl"/>
        </w:rPr>
        <w:t xml:space="preserve">la Corte concluyó que las </w:t>
      </w:r>
      <w:r w:rsidRPr="006602B3">
        <w:rPr>
          <w:rFonts w:ascii="Times New Roman" w:hAnsi="Times New Roman" w:cs="Times New Roman"/>
          <w:color w:val="000000" w:themeColor="text1"/>
          <w:sz w:val="28"/>
          <w:szCs w:val="28"/>
          <w:lang w:val="es-ES_tradnl"/>
        </w:rPr>
        <w:t xml:space="preserve">obligaciones </w:t>
      </w:r>
      <w:r w:rsidRPr="006602B3">
        <w:rPr>
          <w:rFonts w:ascii="Times New Roman" w:hAnsi="Times New Roman" w:cs="Times New Roman"/>
          <w:color w:val="000000" w:themeColor="text1"/>
          <w:sz w:val="28"/>
          <w:szCs w:val="28"/>
          <w:lang w:val="es-ES_tradnl"/>
        </w:rPr>
        <w:t xml:space="preserve">allí </w:t>
      </w:r>
      <w:r w:rsidRPr="006602B3">
        <w:rPr>
          <w:rFonts w:ascii="Times New Roman" w:hAnsi="Times New Roman" w:cs="Times New Roman"/>
          <w:color w:val="000000" w:themeColor="text1"/>
          <w:sz w:val="28"/>
          <w:szCs w:val="28"/>
          <w:lang w:val="es-ES_tradnl"/>
        </w:rPr>
        <w:t xml:space="preserve">contenidas </w:t>
      </w:r>
      <w:r w:rsidRPr="006602B3">
        <w:rPr>
          <w:rFonts w:ascii="Times New Roman" w:hAnsi="Times New Roman" w:cs="Times New Roman"/>
          <w:color w:val="000000" w:themeColor="text1"/>
          <w:sz w:val="28"/>
          <w:szCs w:val="28"/>
          <w:lang w:val="es-ES_tradnl"/>
        </w:rPr>
        <w:t>son</w:t>
      </w:r>
      <w:r w:rsidRPr="006602B3">
        <w:rPr>
          <w:rFonts w:ascii="Times New Roman" w:hAnsi="Times New Roman" w:cs="Times New Roman"/>
          <w:color w:val="000000" w:themeColor="text1"/>
          <w:sz w:val="28"/>
          <w:szCs w:val="28"/>
          <w:lang w:val="es-ES_tradnl"/>
        </w:rPr>
        <w:t xml:space="preserve"> conformes al ordenamiento constitucional debido a que </w:t>
      </w:r>
      <w:r w:rsidRPr="006602B3">
        <w:rPr>
          <w:rFonts w:ascii="Times New Roman" w:hAnsi="Times New Roman" w:cs="Times New Roman"/>
          <w:color w:val="000000" w:themeColor="text1"/>
          <w:sz w:val="28"/>
          <w:szCs w:val="28"/>
          <w:lang w:val="es-ES_tradnl"/>
        </w:rPr>
        <w:t>son</w:t>
      </w:r>
      <w:r w:rsidRPr="006602B3">
        <w:rPr>
          <w:rFonts w:ascii="Times New Roman" w:hAnsi="Times New Roman" w:cs="Times New Roman"/>
          <w:color w:val="000000" w:themeColor="text1"/>
          <w:sz w:val="28"/>
          <w:szCs w:val="28"/>
          <w:lang w:val="es-ES_tradnl"/>
        </w:rPr>
        <w:t xml:space="preserve"> coherentes con el compromiso adquirido por el Estado colombiano al </w:t>
      </w:r>
      <w:r w:rsidRPr="006602B3">
        <w:rPr>
          <w:rFonts w:ascii="Times New Roman" w:hAnsi="Times New Roman" w:cs="Times New Roman"/>
          <w:color w:val="000000" w:themeColor="text1"/>
          <w:sz w:val="28"/>
          <w:szCs w:val="28"/>
          <w:lang w:val="es-ES_tradnl"/>
        </w:rPr>
        <w:t xml:space="preserve">suscribir </w:t>
      </w:r>
      <w:r w:rsidRPr="006602B3">
        <w:rPr>
          <w:rFonts w:ascii="Times New Roman" w:hAnsi="Times New Roman" w:cs="Times New Roman"/>
          <w:color w:val="000000" w:themeColor="text1"/>
          <w:sz w:val="28"/>
          <w:szCs w:val="28"/>
          <w:lang w:val="es-ES_tradnl"/>
        </w:rPr>
        <w:t>la Declaración de Oslo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consistente en celebrar un instrumento internacional vinculante que prohibiera</w:t>
      </w:r>
      <w:r w:rsidRPr="006602B3">
        <w:rPr>
          <w:rFonts w:ascii="Times New Roman" w:hAnsi="Times New Roman" w:cs="Times New Roman"/>
          <w:color w:val="000000" w:themeColor="text1"/>
          <w:sz w:val="28"/>
          <w:szCs w:val="28"/>
          <w:lang w:val="es-ES_tradnl"/>
        </w:rPr>
        <w:t xml:space="preserve"> el empleo, la fabricación y la transferencia de municiones de racimo. </w:t>
      </w:r>
      <w:r w:rsidRPr="006602B3">
        <w:rPr>
          <w:rFonts w:ascii="Times New Roman" w:hAnsi="Times New Roman" w:cs="Times New Roman"/>
          <w:color w:val="000000" w:themeColor="text1"/>
          <w:sz w:val="28"/>
          <w:szCs w:val="28"/>
          <w:lang w:val="es-ES_tradnl"/>
        </w:rPr>
        <w:t>Además, la prohibición de emplear, desarrollar, producir, adquirir, almacenar, conservar o trasferir esa cl</w:t>
      </w:r>
      <w:r w:rsidRPr="006602B3">
        <w:rPr>
          <w:rFonts w:ascii="Times New Roman" w:hAnsi="Times New Roman" w:cs="Times New Roman"/>
          <w:color w:val="000000" w:themeColor="text1"/>
          <w:sz w:val="28"/>
          <w:szCs w:val="28"/>
          <w:lang w:val="es-ES_tradnl"/>
        </w:rPr>
        <w:t>ase de elementos b</w:t>
      </w:r>
      <w:r w:rsidRPr="006602B3">
        <w:rPr>
          <w:rFonts w:ascii="Times New Roman" w:hAnsi="Times New Roman" w:cs="Times New Roman"/>
          <w:color w:val="000000" w:themeColor="text1"/>
          <w:sz w:val="28"/>
          <w:szCs w:val="28"/>
          <w:lang w:val="es-ES_tradnl"/>
        </w:rPr>
        <w:t>élicos se aplica a los escenarios de conflicto armado</w:t>
      </w:r>
      <w:r w:rsidRPr="006602B3">
        <w:rPr>
          <w:rFonts w:ascii="Times New Roman" w:hAnsi="Times New Roman" w:cs="Times New Roman"/>
          <w:color w:val="000000" w:themeColor="text1"/>
          <w:sz w:val="28"/>
          <w:szCs w:val="28"/>
          <w:lang w:val="es-ES_tradnl"/>
        </w:rPr>
        <w:t xml:space="preserve"> y a los de paz. A partir de esas consideraciones, la Corte encontró que el artículo 1 de la convención </w:t>
      </w:r>
      <w:r w:rsidRPr="006602B3">
        <w:rPr>
          <w:rFonts w:ascii="Times New Roman" w:hAnsi="Times New Roman" w:cs="Times New Roman"/>
          <w:color w:val="000000" w:themeColor="text1"/>
          <w:sz w:val="28"/>
          <w:szCs w:val="28"/>
          <w:lang w:val="es-ES_tradnl"/>
        </w:rPr>
        <w:t>respet</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la Constitución. </w:t>
      </w:r>
    </w:p>
    <w:p w:rsidR="00422AE1"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Luego, </w:t>
      </w:r>
      <w:r w:rsidRPr="006602B3">
        <w:rPr>
          <w:rFonts w:ascii="Times New Roman" w:hAnsi="Times New Roman" w:cs="Times New Roman"/>
          <w:color w:val="000000" w:themeColor="text1"/>
          <w:sz w:val="28"/>
          <w:szCs w:val="28"/>
          <w:lang w:val="es-ES_tradnl"/>
        </w:rPr>
        <w:t xml:space="preserve">la Sala Plena explicó que el </w:t>
      </w:r>
      <w:r w:rsidRPr="006602B3">
        <w:rPr>
          <w:rFonts w:ascii="Times New Roman" w:hAnsi="Times New Roman" w:cs="Times New Roman"/>
          <w:color w:val="000000" w:themeColor="text1"/>
          <w:sz w:val="28"/>
          <w:szCs w:val="28"/>
          <w:lang w:val="es-ES_tradnl"/>
        </w:rPr>
        <w:t xml:space="preserve">artículo 21 </w:t>
      </w:r>
      <w:r w:rsidRPr="006602B3">
        <w:rPr>
          <w:rFonts w:ascii="Times New Roman" w:hAnsi="Times New Roman" w:cs="Times New Roman"/>
          <w:i/>
          <w:iCs/>
          <w:color w:val="000000" w:themeColor="text1"/>
          <w:sz w:val="28"/>
          <w:szCs w:val="28"/>
          <w:lang w:val="es-ES_tradnl"/>
        </w:rPr>
        <w:t>ibidem</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el que se incluyen </w:t>
      </w:r>
      <w:r w:rsidRPr="006602B3">
        <w:rPr>
          <w:rFonts w:ascii="Times New Roman" w:hAnsi="Times New Roman" w:cs="Times New Roman"/>
          <w:color w:val="000000" w:themeColor="text1"/>
          <w:sz w:val="28"/>
          <w:szCs w:val="28"/>
          <w:lang w:val="es-ES_tradnl"/>
        </w:rPr>
        <w:t>deberes</w:t>
      </w:r>
      <w:r w:rsidRPr="006602B3">
        <w:rPr>
          <w:rFonts w:ascii="Times New Roman" w:hAnsi="Times New Roman" w:cs="Times New Roman"/>
          <w:color w:val="000000" w:themeColor="text1"/>
          <w:sz w:val="28"/>
          <w:szCs w:val="28"/>
          <w:lang w:val="es-ES_tradnl"/>
        </w:rPr>
        <w:t xml:space="preserve"> relacionados con la no transferencia de municiones de racimo, </w:t>
      </w:r>
      <w:r w:rsidRPr="006602B3">
        <w:rPr>
          <w:rFonts w:ascii="Times New Roman" w:hAnsi="Times New Roman" w:cs="Times New Roman"/>
          <w:color w:val="000000" w:themeColor="text1"/>
          <w:sz w:val="28"/>
          <w:szCs w:val="28"/>
          <w:lang w:val="es-ES_tradnl"/>
        </w:rPr>
        <w:t>es exequible</w:t>
      </w:r>
      <w:r w:rsidRPr="006602B3">
        <w:rPr>
          <w:rFonts w:ascii="Times New Roman" w:hAnsi="Times New Roman" w:cs="Times New Roman"/>
          <w:color w:val="000000" w:themeColor="text1"/>
          <w:sz w:val="28"/>
          <w:szCs w:val="28"/>
          <w:lang w:val="es-ES_tradnl"/>
        </w:rPr>
        <w:t xml:space="preserve"> porq</w:t>
      </w:r>
      <w:r w:rsidRPr="006602B3">
        <w:rPr>
          <w:rFonts w:ascii="Times New Roman" w:hAnsi="Times New Roman" w:cs="Times New Roman"/>
          <w:color w:val="000000" w:themeColor="text1"/>
          <w:sz w:val="28"/>
          <w:szCs w:val="28"/>
          <w:lang w:val="es-ES_tradnl"/>
        </w:rPr>
        <w:t>ue no exist</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 “ninguna razón de inconstitucionalidad en</w:t>
      </w:r>
      <w:r w:rsidRPr="006602B3">
        <w:rPr>
          <w:rFonts w:ascii="Times New Roman" w:hAnsi="Times New Roman" w:cs="Times New Roman"/>
          <w:color w:val="000000" w:themeColor="text1"/>
          <w:sz w:val="28"/>
          <w:szCs w:val="28"/>
          <w:lang w:val="es-ES_tradnl"/>
        </w:rPr>
        <w:t xml:space="preserve"> [su] contra”</w:t>
      </w:r>
      <w:r w:rsidRPr="006602B3">
        <w:rPr>
          <w:rStyle w:val="Refdenotaalpie"/>
          <w:rFonts w:ascii="Times New Roman" w:hAnsi="Times New Roman" w:cs="Times New Roman"/>
          <w:color w:val="000000" w:themeColor="text1"/>
          <w:sz w:val="28"/>
          <w:szCs w:val="28"/>
          <w:lang w:val="es-ES_tradnl"/>
        </w:rPr>
        <w:footnoteReference w:id="202"/>
      </w:r>
      <w:r w:rsidRPr="006602B3">
        <w:rPr>
          <w:rFonts w:ascii="Times New Roman" w:hAnsi="Times New Roman" w:cs="Times New Roman"/>
          <w:color w:val="000000" w:themeColor="text1"/>
          <w:sz w:val="28"/>
          <w:szCs w:val="28"/>
          <w:lang w:val="es-ES_tradnl"/>
        </w:rPr>
        <w:t xml:space="preserve">. </w:t>
      </w:r>
    </w:p>
    <w:p w:rsidR="00D6634B" w:rsidRPr="006602B3" w:rsidRDefault="006602B3" w:rsidP="00905715">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w:t>
      </w:r>
      <w:r w:rsidRPr="006602B3">
        <w:rPr>
          <w:rFonts w:ascii="Times New Roman" w:hAnsi="Times New Roman" w:cs="Times New Roman"/>
          <w:color w:val="000000" w:themeColor="text1"/>
          <w:sz w:val="28"/>
          <w:szCs w:val="28"/>
          <w:lang w:val="es-ES_tradnl"/>
        </w:rPr>
        <w:t>conclusión</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xml:space="preserve"> es el único </w:t>
      </w:r>
      <w:r w:rsidRPr="006602B3">
        <w:rPr>
          <w:rFonts w:ascii="Times New Roman" w:hAnsi="Times New Roman" w:cs="Times New Roman"/>
          <w:color w:val="000000" w:themeColor="text1"/>
          <w:sz w:val="28"/>
          <w:szCs w:val="28"/>
          <w:lang w:val="es-ES_tradnl"/>
        </w:rPr>
        <w:t xml:space="preserve">instrumento internacional que regula la comercialización </w:t>
      </w:r>
      <w:r w:rsidRPr="006602B3">
        <w:rPr>
          <w:rFonts w:ascii="Times New Roman" w:hAnsi="Times New Roman" w:cs="Times New Roman"/>
          <w:color w:val="000000" w:themeColor="text1"/>
          <w:sz w:val="28"/>
          <w:szCs w:val="28"/>
          <w:lang w:val="es-ES_tradnl"/>
        </w:rPr>
        <w:t xml:space="preserve">transnacional </w:t>
      </w:r>
      <w:r w:rsidRPr="006602B3">
        <w:rPr>
          <w:rFonts w:ascii="Times New Roman" w:hAnsi="Times New Roman" w:cs="Times New Roman"/>
          <w:color w:val="000000" w:themeColor="text1"/>
          <w:sz w:val="28"/>
          <w:szCs w:val="28"/>
          <w:lang w:val="es-ES_tradnl"/>
        </w:rPr>
        <w:t>legal de armas</w:t>
      </w:r>
      <w:r w:rsidRPr="006602B3">
        <w:rPr>
          <w:rFonts w:ascii="Times New Roman" w:hAnsi="Times New Roman" w:cs="Times New Roman"/>
          <w:color w:val="000000" w:themeColor="text1"/>
          <w:sz w:val="28"/>
          <w:szCs w:val="28"/>
          <w:lang w:val="es-ES_tradnl"/>
        </w:rPr>
        <w:t>. Como</w:t>
      </w:r>
      <w:r w:rsidRPr="006602B3">
        <w:rPr>
          <w:rFonts w:ascii="Times New Roman" w:hAnsi="Times New Roman" w:cs="Times New Roman"/>
          <w:color w:val="000000" w:themeColor="text1"/>
          <w:sz w:val="28"/>
          <w:szCs w:val="28"/>
          <w:lang w:val="es-ES_tradnl"/>
        </w:rPr>
        <w:t xml:space="preserve">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C-047 de 2017 declaró inexequible</w:t>
      </w:r>
      <w:r w:rsidRPr="006602B3">
        <w:rPr>
          <w:rFonts w:ascii="Times New Roman" w:hAnsi="Times New Roman" w:cs="Times New Roman"/>
          <w:color w:val="000000" w:themeColor="text1"/>
          <w:sz w:val="28"/>
          <w:szCs w:val="28"/>
          <w:lang w:val="es-ES_tradnl"/>
        </w:rPr>
        <w:t xml:space="preserve"> la Ley 1782 de 2016</w:t>
      </w:r>
      <w:r w:rsidRPr="006602B3">
        <w:rPr>
          <w:rFonts w:ascii="Times New Roman" w:hAnsi="Times New Roman" w:cs="Times New Roman"/>
          <w:color w:val="000000" w:themeColor="text1"/>
          <w:sz w:val="28"/>
          <w:szCs w:val="28"/>
          <w:lang w:val="es-ES_tradnl"/>
        </w:rPr>
        <w:t xml:space="preserve"> que aprobó dicho tratado</w:t>
      </w:r>
      <w:r w:rsidRPr="006602B3">
        <w:rPr>
          <w:rFonts w:ascii="Times New Roman" w:hAnsi="Times New Roman" w:cs="Times New Roman"/>
          <w:color w:val="000000" w:themeColor="text1"/>
          <w:sz w:val="28"/>
          <w:szCs w:val="28"/>
          <w:lang w:val="es-ES_tradnl"/>
        </w:rPr>
        <w:t xml:space="preserve"> por vicios de trámite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hasta el momento </w:t>
      </w:r>
      <w:r w:rsidRPr="006602B3">
        <w:rPr>
          <w:rFonts w:ascii="Times New Roman" w:hAnsi="Times New Roman" w:cs="Times New Roman"/>
          <w:color w:val="000000" w:themeColor="text1"/>
          <w:sz w:val="28"/>
          <w:szCs w:val="28"/>
          <w:lang w:val="es-ES_tradnl"/>
        </w:rPr>
        <w:t>la Corte no se ha pronunciado so</w:t>
      </w:r>
      <w:r w:rsidRPr="006602B3">
        <w:rPr>
          <w:rFonts w:ascii="Times New Roman" w:hAnsi="Times New Roman" w:cs="Times New Roman"/>
          <w:color w:val="000000" w:themeColor="text1"/>
          <w:sz w:val="28"/>
          <w:szCs w:val="28"/>
          <w:lang w:val="es-ES_tradnl"/>
        </w:rPr>
        <w:t xml:space="preserve">bre un instrumento internacional que regule la comercialización autorizada de armas convencionales. No obstante, las sentencias </w:t>
      </w:r>
      <w:r w:rsidRPr="006602B3">
        <w:rPr>
          <w:rFonts w:ascii="Times New Roman" w:hAnsi="Times New Roman" w:cs="Times New Roman"/>
          <w:color w:val="000000" w:themeColor="text1"/>
          <w:sz w:val="28"/>
          <w:szCs w:val="28"/>
          <w:lang w:val="es-ES_tradnl"/>
        </w:rPr>
        <w:t xml:space="preserve">C-156 de 1999, C-991 de 2000, </w:t>
      </w:r>
      <w:r w:rsidRPr="006602B3">
        <w:rPr>
          <w:rFonts w:ascii="Times New Roman" w:hAnsi="Times New Roman" w:cs="Times New Roman"/>
          <w:color w:val="000000" w:themeColor="text1"/>
          <w:sz w:val="28"/>
          <w:szCs w:val="28"/>
          <w:lang w:val="es-ES_tradnl"/>
        </w:rPr>
        <w:t>C-121 de 2008 y C-910 de 2013 declararon la exequibilidad de convenciones, convenios y tratados qu</w:t>
      </w:r>
      <w:r w:rsidRPr="006602B3">
        <w:rPr>
          <w:rFonts w:ascii="Times New Roman" w:hAnsi="Times New Roman" w:cs="Times New Roman"/>
          <w:color w:val="000000" w:themeColor="text1"/>
          <w:sz w:val="28"/>
          <w:szCs w:val="28"/>
          <w:lang w:val="es-ES_tradnl"/>
        </w:rPr>
        <w:t>e</w:t>
      </w:r>
      <w:r w:rsidRPr="006602B3">
        <w:rPr>
          <w:rFonts w:ascii="Times New Roman" w:hAnsi="Times New Roman" w:cs="Times New Roman"/>
          <w:color w:val="000000" w:themeColor="text1"/>
          <w:sz w:val="28"/>
          <w:szCs w:val="28"/>
          <w:lang w:val="es-ES_tradnl"/>
        </w:rPr>
        <w:t xml:space="preserve">, para </w:t>
      </w:r>
      <w:r w:rsidRPr="006602B3">
        <w:rPr>
          <w:rFonts w:ascii="Times New Roman" w:hAnsi="Times New Roman" w:cs="Times New Roman"/>
          <w:color w:val="000000" w:themeColor="text1"/>
          <w:sz w:val="28"/>
          <w:szCs w:val="28"/>
          <w:lang w:val="es-ES_tradnl"/>
        </w:rPr>
        <w:t>evitar el uso de armas convencionales que tienen efectos especialmente nocivos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prohíben o restringen la transferencia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minas antipersonal,</w:t>
      </w:r>
      <w:r w:rsidRPr="006602B3">
        <w:rPr>
          <w:rFonts w:ascii="Times New Roman" w:hAnsi="Times New Roman" w:cs="Times New Roman"/>
          <w:color w:val="000000" w:themeColor="text1"/>
          <w:sz w:val="28"/>
          <w:szCs w:val="28"/>
          <w:lang w:val="es-ES_tradnl"/>
        </w:rPr>
        <w:t xml:space="preserve"> explosivos plásticos y municiones de racimo. Adicionalmente,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w:t>
      </w:r>
      <w:r w:rsidRPr="006602B3">
        <w:rPr>
          <w:rFonts w:ascii="Times New Roman" w:hAnsi="Times New Roman" w:cs="Times New Roman"/>
          <w:color w:val="000000" w:themeColor="text1"/>
          <w:sz w:val="28"/>
          <w:szCs w:val="28"/>
          <w:lang w:val="es-ES_tradnl"/>
        </w:rPr>
        <w:t xml:space="preserve">C-764 de 2002 declaró exequible </w:t>
      </w:r>
      <w:r w:rsidRPr="006602B3">
        <w:rPr>
          <w:rFonts w:ascii="Times New Roman" w:hAnsi="Times New Roman" w:cs="Times New Roman"/>
          <w:color w:val="000000" w:themeColor="text1"/>
          <w:sz w:val="28"/>
          <w:szCs w:val="28"/>
          <w:lang w:val="es-ES_tradnl"/>
        </w:rPr>
        <w:t xml:space="preserve">la Convención interamericana contra la fabricación y el tráfico ilícito de armas de fuego, municiones, explosivos y otros materiales relacionados </w:t>
      </w:r>
      <w:r w:rsidRPr="006602B3">
        <w:rPr>
          <w:rFonts w:ascii="Times New Roman" w:hAnsi="Times New Roman" w:cs="Times New Roman"/>
          <w:color w:val="000000" w:themeColor="text1"/>
          <w:sz w:val="28"/>
          <w:szCs w:val="28"/>
          <w:lang w:val="es-ES_tradnl"/>
        </w:rPr>
        <w:t>que regula el comercio ilegal de</w:t>
      </w:r>
      <w:r w:rsidRPr="006602B3">
        <w:rPr>
          <w:rFonts w:ascii="Times New Roman" w:hAnsi="Times New Roman" w:cs="Times New Roman"/>
          <w:color w:val="000000" w:themeColor="text1"/>
          <w:sz w:val="28"/>
          <w:szCs w:val="28"/>
          <w:lang w:val="es-ES_tradnl"/>
        </w:rPr>
        <w:t xml:space="preserve"> armas convencionales que no son consideradas especialmente nocivas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Una vez r</w:t>
      </w:r>
      <w:r w:rsidRPr="006602B3">
        <w:rPr>
          <w:rFonts w:ascii="Times New Roman" w:hAnsi="Times New Roman" w:cs="Times New Roman"/>
          <w:color w:val="000000" w:themeColor="text1"/>
          <w:sz w:val="28"/>
          <w:szCs w:val="28"/>
          <w:lang w:val="es-ES_tradnl"/>
        </w:rPr>
        <w:t xml:space="preserve">ealizadas estas consideraciones generales </w:t>
      </w:r>
      <w:r w:rsidRPr="006602B3">
        <w:rPr>
          <w:rFonts w:ascii="Times New Roman" w:hAnsi="Times New Roman" w:cs="Times New Roman"/>
          <w:color w:val="000000" w:themeColor="text1"/>
          <w:sz w:val="28"/>
          <w:szCs w:val="28"/>
          <w:lang w:val="es-ES_tradnl"/>
        </w:rPr>
        <w:t>sobre las sentencias en las que la Corte analizó instrumentos internacionales relacionados con la transferencia y tráfico ilícitos de armas convencionales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Sala Plena se referirá al monopolio estatal sobre las armas y el uso de la fuerza. </w:t>
      </w:r>
    </w:p>
    <w:p w:rsidR="007D35A0" w:rsidRPr="006602B3" w:rsidRDefault="006602B3" w:rsidP="00196C84">
      <w:pPr>
        <w:pStyle w:val="Prrafodelista"/>
        <w:numPr>
          <w:ilvl w:val="1"/>
          <w:numId w:val="5"/>
        </w:numPr>
        <w:shd w:val="clear" w:color="auto" w:fill="FFFFFF"/>
        <w:spacing w:after="240" w:afterAutospacing="0"/>
        <w:ind w:right="-232"/>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color w:val="000000" w:themeColor="text1"/>
          <w:sz w:val="28"/>
          <w:szCs w:val="28"/>
          <w:shd w:val="clear" w:color="auto" w:fill="FFFFFF"/>
          <w:lang w:val="es-ES_tradnl"/>
        </w:rPr>
        <w:t>Consideraciones</w:t>
      </w:r>
      <w:r w:rsidRPr="006602B3">
        <w:rPr>
          <w:rFonts w:ascii="Times New Roman" w:hAnsi="Times New Roman" w:cs="Times New Roman"/>
          <w:b/>
          <w:bCs/>
          <w:color w:val="000000" w:themeColor="text1"/>
          <w:sz w:val="28"/>
          <w:szCs w:val="28"/>
          <w:lang w:val="es-ES_tradnl"/>
        </w:rPr>
        <w:t xml:space="preserve"> generales sobre </w:t>
      </w:r>
      <w:r w:rsidRPr="006602B3">
        <w:rPr>
          <w:rFonts w:ascii="Times New Roman" w:hAnsi="Times New Roman" w:cs="Times New Roman"/>
          <w:b/>
          <w:bCs/>
          <w:color w:val="000000" w:themeColor="text1"/>
          <w:sz w:val="28"/>
          <w:szCs w:val="28"/>
          <w:lang w:val="es-ES_tradnl"/>
        </w:rPr>
        <w:t xml:space="preserve">el monopolio estatal </w:t>
      </w:r>
      <w:r w:rsidRPr="006602B3">
        <w:rPr>
          <w:rFonts w:ascii="Times New Roman" w:hAnsi="Times New Roman" w:cs="Times New Roman"/>
          <w:b/>
          <w:bCs/>
          <w:color w:val="000000" w:themeColor="text1"/>
          <w:sz w:val="28"/>
          <w:szCs w:val="28"/>
          <w:lang w:val="es-ES_tradnl"/>
        </w:rPr>
        <w:t>sobre</w:t>
      </w:r>
      <w:r w:rsidRPr="006602B3">
        <w:rPr>
          <w:rFonts w:ascii="Times New Roman" w:hAnsi="Times New Roman" w:cs="Times New Roman"/>
          <w:b/>
          <w:bCs/>
          <w:color w:val="000000" w:themeColor="text1"/>
          <w:sz w:val="28"/>
          <w:szCs w:val="28"/>
          <w:lang w:val="es-ES_tradnl"/>
        </w:rPr>
        <w:t xml:space="preserve"> las</w:t>
      </w:r>
      <w:r w:rsidRPr="006602B3">
        <w:rPr>
          <w:rFonts w:ascii="Times New Roman" w:hAnsi="Times New Roman" w:cs="Times New Roman"/>
          <w:b/>
          <w:bCs/>
          <w:color w:val="000000" w:themeColor="text1"/>
          <w:sz w:val="28"/>
          <w:szCs w:val="28"/>
          <w:lang w:val="es-ES_tradnl"/>
        </w:rPr>
        <w:t xml:space="preserve"> armas</w:t>
      </w:r>
      <w:r w:rsidRPr="006602B3">
        <w:rPr>
          <w:rFonts w:ascii="Times New Roman" w:hAnsi="Times New Roman" w:cs="Times New Roman"/>
          <w:b/>
          <w:bCs/>
          <w:color w:val="000000" w:themeColor="text1"/>
          <w:sz w:val="28"/>
          <w:szCs w:val="28"/>
          <w:lang w:val="es-ES_tradnl"/>
        </w:rPr>
        <w:t xml:space="preserve"> y </w:t>
      </w:r>
      <w:r w:rsidRPr="006602B3">
        <w:rPr>
          <w:rFonts w:ascii="Times New Roman" w:hAnsi="Times New Roman" w:cs="Times New Roman"/>
          <w:b/>
          <w:bCs/>
          <w:color w:val="000000" w:themeColor="text1"/>
          <w:sz w:val="28"/>
          <w:szCs w:val="28"/>
          <w:lang w:val="es-ES_tradnl"/>
        </w:rPr>
        <w:t>d</w:t>
      </w:r>
      <w:r w:rsidRPr="006602B3">
        <w:rPr>
          <w:rFonts w:ascii="Times New Roman" w:hAnsi="Times New Roman" w:cs="Times New Roman"/>
          <w:b/>
          <w:bCs/>
          <w:color w:val="000000" w:themeColor="text1"/>
          <w:sz w:val="28"/>
          <w:szCs w:val="28"/>
          <w:lang w:val="es-ES_tradnl"/>
        </w:rPr>
        <w:t xml:space="preserve">el uso de la </w:t>
      </w:r>
      <w:r w:rsidRPr="006602B3">
        <w:rPr>
          <w:rFonts w:ascii="Times New Roman" w:hAnsi="Times New Roman" w:cs="Times New Roman"/>
          <w:b/>
          <w:bCs/>
          <w:color w:val="000000" w:themeColor="text1"/>
          <w:sz w:val="28"/>
          <w:szCs w:val="28"/>
          <w:lang w:val="es-ES_tradnl"/>
        </w:rPr>
        <w:t>fuerza</w:t>
      </w:r>
      <w:r w:rsidRPr="006602B3">
        <w:rPr>
          <w:rFonts w:ascii="Times New Roman" w:hAnsi="Times New Roman" w:cs="Times New Roman"/>
          <w:b/>
          <w:bCs/>
          <w:color w:val="000000" w:themeColor="text1"/>
          <w:sz w:val="28"/>
          <w:szCs w:val="28"/>
          <w:lang w:val="es-ES_tradnl"/>
        </w:rPr>
        <w:t xml:space="preserve"> legítima</w:t>
      </w:r>
      <w:r w:rsidRPr="006602B3">
        <w:rPr>
          <w:rFonts w:ascii="Times New Roman" w:hAnsi="Times New Roman" w:cs="Times New Roman"/>
          <w:b/>
          <w:bCs/>
          <w:color w:val="000000" w:themeColor="text1"/>
          <w:sz w:val="28"/>
          <w:szCs w:val="28"/>
          <w:lang w:val="es-ES_tradnl"/>
        </w:rPr>
        <w:t xml:space="preserve">. Reiteración de jurisprudencia </w:t>
      </w:r>
    </w:p>
    <w:p w:rsidR="002F6AA6" w:rsidRPr="006602B3" w:rsidRDefault="006602B3" w:rsidP="00196C84">
      <w:pPr>
        <w:pStyle w:val="Prrafodelista"/>
        <w:numPr>
          <w:ilvl w:val="0"/>
          <w:numId w:val="3"/>
        </w:numPr>
        <w:spacing w:after="0" w:afterAutospacing="0"/>
        <w:ind w:right="-232"/>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artículo</w:t>
      </w:r>
      <w:r w:rsidRPr="006602B3">
        <w:rPr>
          <w:rFonts w:ascii="Times New Roman" w:hAnsi="Times New Roman" w:cs="Times New Roman"/>
          <w:color w:val="000000" w:themeColor="text1"/>
          <w:sz w:val="28"/>
          <w:szCs w:val="28"/>
          <w:lang w:val="es-ES_tradnl"/>
        </w:rPr>
        <w:t>s 22</w:t>
      </w:r>
      <w:r w:rsidRPr="006602B3">
        <w:rPr>
          <w:rFonts w:ascii="Times New Roman" w:hAnsi="Times New Roman" w:cs="Times New Roman"/>
          <w:color w:val="000000" w:themeColor="text1"/>
          <w:sz w:val="28"/>
          <w:szCs w:val="28"/>
          <w:lang w:val="es-ES_tradnl"/>
        </w:rPr>
        <w:t>A y</w:t>
      </w:r>
      <w:r w:rsidRPr="006602B3">
        <w:rPr>
          <w:rFonts w:ascii="Times New Roman" w:hAnsi="Times New Roman" w:cs="Times New Roman"/>
          <w:color w:val="000000" w:themeColor="text1"/>
          <w:sz w:val="28"/>
          <w:szCs w:val="28"/>
          <w:lang w:val="es-ES_tradnl"/>
        </w:rPr>
        <w:t xml:space="preserve"> 223 de la Cons</w:t>
      </w:r>
      <w:r w:rsidRPr="006602B3">
        <w:rPr>
          <w:rFonts w:ascii="Times New Roman" w:hAnsi="Times New Roman" w:cs="Times New Roman"/>
          <w:color w:val="000000" w:themeColor="text1"/>
          <w:sz w:val="28"/>
          <w:szCs w:val="28"/>
          <w:lang w:val="es-ES_tradnl"/>
        </w:rPr>
        <w:t>titución</w:t>
      </w:r>
      <w:r w:rsidRPr="006602B3">
        <w:rPr>
          <w:rFonts w:ascii="Times New Roman" w:hAnsi="Times New Roman" w:cs="Times New Roman"/>
          <w:color w:val="000000" w:themeColor="text1"/>
          <w:sz w:val="28"/>
          <w:szCs w:val="28"/>
          <w:lang w:val="es-ES_tradnl"/>
        </w:rPr>
        <w:t xml:space="preserve"> reconoce</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que el Estado tiene el monopolio legítimo de las armas</w:t>
      </w:r>
      <w:r w:rsidRPr="006602B3">
        <w:rPr>
          <w:rFonts w:ascii="Times New Roman" w:hAnsi="Times New Roman" w:cs="Times New Roman"/>
          <w:color w:val="000000" w:themeColor="text1"/>
          <w:sz w:val="28"/>
          <w:szCs w:val="28"/>
          <w:lang w:val="es-ES_tradnl"/>
        </w:rPr>
        <w:t xml:space="preserve"> y del uso de la fuerza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artículo 22A superior</w:t>
      </w:r>
      <w:r w:rsidRPr="006602B3">
        <w:rPr>
          <w:rFonts w:ascii="Times New Roman" w:hAnsi="Times New Roman" w:cs="Times New Roman"/>
          <w:color w:val="000000" w:themeColor="text1"/>
          <w:sz w:val="28"/>
          <w:szCs w:val="28"/>
          <w:lang w:val="es-ES_tradnl"/>
        </w:rPr>
        <w:t xml:space="preserve"> dispone que:</w:t>
      </w:r>
    </w:p>
    <w:p w:rsidR="005429F8" w:rsidRPr="006602B3" w:rsidRDefault="006602B3" w:rsidP="007D2861">
      <w:pPr>
        <w:pStyle w:val="Prrafodelista"/>
        <w:spacing w:after="0" w:afterAutospacing="0"/>
        <w:ind w:left="709" w:right="-232"/>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“[c]omo una garantía de No Repetición </w:t>
      </w:r>
      <w:r w:rsidRPr="006602B3">
        <w:rPr>
          <w:rFonts w:ascii="Times New Roman" w:hAnsi="Times New Roman" w:cs="Times New Roman"/>
          <w:color w:val="000000" w:themeColor="text1"/>
          <w:sz w:val="28"/>
          <w:lang w:val="es-ES_tradnl"/>
        </w:rPr>
        <w:t xml:space="preserve">y con el fin de contribuir a asegurar el monopolio legítimo de la fuerza y el uso </w:t>
      </w:r>
      <w:r w:rsidRPr="006602B3">
        <w:rPr>
          <w:rFonts w:ascii="Times New Roman" w:hAnsi="Times New Roman" w:cs="Times New Roman"/>
          <w:color w:val="000000" w:themeColor="text1"/>
          <w:sz w:val="28"/>
          <w:lang w:val="es-ES_tradnl"/>
        </w:rPr>
        <w:t xml:space="preserve">de las armas por parte del Estado, y en particular de la Fuerza Pública, en todo el territorio, se prohíbe la creación, promoción, instigación, organización, instrucción, apoyo, tolerancia, encubrimiento o favorecimiento, financiación o empleo oficial y/o </w:t>
      </w:r>
      <w:r w:rsidRPr="006602B3">
        <w:rPr>
          <w:rFonts w:ascii="Times New Roman" w:hAnsi="Times New Roman" w:cs="Times New Roman"/>
          <w:color w:val="000000" w:themeColor="text1"/>
          <w:sz w:val="28"/>
          <w:lang w:val="es-ES_tradnl"/>
        </w:rPr>
        <w:t>privado de grupos civiles</w:t>
      </w:r>
      <w:r w:rsidRPr="006602B3">
        <w:rPr>
          <w:rFonts w:ascii="Times New Roman" w:hAnsi="Times New Roman" w:cs="Times New Roman"/>
          <w:color w:val="000000" w:themeColor="text1"/>
          <w:sz w:val="28"/>
          <w:lang w:val="es-ES_tradnl"/>
        </w:rPr>
        <w:t xml:space="preserve"> armados organizados con fines ilegales de cualquier tipo, incluyendo los denominados de autodefensas, paramili</w:t>
      </w:r>
      <w:r w:rsidRPr="006602B3">
        <w:rPr>
          <w:rFonts w:ascii="Times New Roman" w:hAnsi="Times New Roman" w:cs="Times New Roman"/>
          <w:color w:val="000000" w:themeColor="text1"/>
          <w:sz w:val="28"/>
          <w:lang w:val="es-ES_tradnl"/>
        </w:rPr>
        <w:t>t</w:t>
      </w:r>
      <w:r w:rsidRPr="006602B3">
        <w:rPr>
          <w:rFonts w:ascii="Times New Roman" w:hAnsi="Times New Roman" w:cs="Times New Roman"/>
          <w:color w:val="000000" w:themeColor="text1"/>
          <w:sz w:val="28"/>
          <w:lang w:val="es-ES_tradnl"/>
        </w:rPr>
        <w:t>ares, así como sus redes de apoyo, estructuras o prácticas, grupos de seguridad con fines ilegales y otras denominacion</w:t>
      </w:r>
      <w:r w:rsidRPr="006602B3">
        <w:rPr>
          <w:rFonts w:ascii="Times New Roman" w:hAnsi="Times New Roman" w:cs="Times New Roman"/>
          <w:color w:val="000000" w:themeColor="text1"/>
          <w:sz w:val="28"/>
          <w:lang w:val="es-ES_tradnl"/>
        </w:rPr>
        <w:t xml:space="preserve">es equivalentes. </w:t>
      </w:r>
    </w:p>
    <w:p w:rsidR="002F6AA6" w:rsidRPr="006602B3" w:rsidRDefault="006602B3" w:rsidP="00CE0662">
      <w:pPr>
        <w:pStyle w:val="Prrafodelista"/>
        <w:spacing w:after="0" w:afterAutospacing="0"/>
        <w:ind w:left="709" w:right="-232"/>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La ley regulará los tipos penales relacionados con estas conductas, así como las sanciones disciplinarias y administrativas correspondientes”</w:t>
      </w:r>
      <w:r w:rsidRPr="006602B3">
        <w:rPr>
          <w:rFonts w:ascii="Times New Roman" w:hAnsi="Times New Roman" w:cs="Times New Roman"/>
          <w:color w:val="000000" w:themeColor="text1"/>
          <w:sz w:val="28"/>
          <w:lang w:val="es-ES_tradnl"/>
        </w:rPr>
        <w:t>.</w:t>
      </w:r>
    </w:p>
    <w:p w:rsidR="007F4A73" w:rsidRPr="006602B3" w:rsidRDefault="006602B3" w:rsidP="00196C84">
      <w:pPr>
        <w:pStyle w:val="Prrafodelista"/>
        <w:numPr>
          <w:ilvl w:val="0"/>
          <w:numId w:val="3"/>
        </w:numPr>
        <w:spacing w:after="0" w:afterAutospacing="0"/>
        <w:ind w:right="-232"/>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Por su parte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el artículo 223 superior consagra el </w:t>
      </w:r>
      <w:r w:rsidRPr="006602B3">
        <w:rPr>
          <w:rFonts w:ascii="Times New Roman" w:hAnsi="Times New Roman" w:cs="Times New Roman"/>
          <w:color w:val="000000" w:themeColor="text1"/>
          <w:sz w:val="28"/>
          <w:szCs w:val="28"/>
          <w:lang w:val="es-ES_tradnl"/>
        </w:rPr>
        <w:t xml:space="preserve">monopolio </w:t>
      </w:r>
      <w:r w:rsidRPr="006602B3">
        <w:rPr>
          <w:rFonts w:ascii="Times New Roman" w:hAnsi="Times New Roman" w:cs="Times New Roman"/>
          <w:color w:val="000000" w:themeColor="text1"/>
          <w:sz w:val="28"/>
          <w:szCs w:val="28"/>
          <w:lang w:val="es-ES_tradnl"/>
        </w:rPr>
        <w:t xml:space="preserve">gubernamental </w:t>
      </w:r>
      <w:r w:rsidRPr="006602B3">
        <w:rPr>
          <w:rFonts w:ascii="Times New Roman" w:hAnsi="Times New Roman" w:cs="Times New Roman"/>
          <w:color w:val="000000" w:themeColor="text1"/>
          <w:sz w:val="28"/>
          <w:szCs w:val="28"/>
          <w:lang w:val="es-ES_tradnl"/>
        </w:rPr>
        <w:t>sobre las</w:t>
      </w:r>
      <w:r w:rsidRPr="006602B3">
        <w:rPr>
          <w:rFonts w:ascii="Times New Roman" w:hAnsi="Times New Roman" w:cs="Times New Roman"/>
          <w:color w:val="000000" w:themeColor="text1"/>
          <w:sz w:val="28"/>
          <w:szCs w:val="28"/>
          <w:lang w:val="es-ES_tradnl"/>
        </w:rPr>
        <w:t xml:space="preserve"> armas</w:t>
      </w:r>
      <w:r w:rsidRPr="006602B3">
        <w:rPr>
          <w:rFonts w:ascii="Times New Roman" w:hAnsi="Times New Roman" w:cs="Times New Roman"/>
          <w:color w:val="000000" w:themeColor="text1"/>
          <w:sz w:val="28"/>
          <w:szCs w:val="28"/>
          <w:lang w:val="es-ES_tradnl"/>
        </w:rPr>
        <w:t xml:space="preserve"> al disponer que</w:t>
      </w:r>
      <w:r w:rsidRPr="006602B3">
        <w:rPr>
          <w:rFonts w:ascii="Times New Roman" w:hAnsi="Times New Roman" w:cs="Times New Roman"/>
          <w:color w:val="000000" w:themeColor="text1"/>
          <w:sz w:val="28"/>
          <w:szCs w:val="28"/>
          <w:lang w:val="es-ES_tradnl"/>
        </w:rPr>
        <w:t>:</w:t>
      </w:r>
    </w:p>
    <w:p w:rsidR="007F4A73" w:rsidRPr="006602B3" w:rsidRDefault="006602B3" w:rsidP="0044543C">
      <w:pPr>
        <w:pStyle w:val="Prrafodelista"/>
        <w:spacing w:after="0" w:afterAutospacing="0"/>
        <w:ind w:left="709" w:right="-232"/>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“[s]ólo el Gobierno puede introducir y fabricar armas, municiones de guerra y explosivos</w:t>
      </w:r>
      <w:r w:rsidRPr="006602B3">
        <w:rPr>
          <w:rFonts w:ascii="Times New Roman" w:hAnsi="Times New Roman" w:cs="Times New Roman"/>
          <w:color w:val="000000" w:themeColor="text1"/>
          <w:sz w:val="28"/>
          <w:lang w:val="es-ES_tradnl"/>
        </w:rPr>
        <w:t>. Nadie podrá poseerlos ni portarlos sin permiso de la autoridad competente</w:t>
      </w:r>
      <w:r w:rsidRPr="006602B3">
        <w:rPr>
          <w:rFonts w:ascii="Times New Roman" w:hAnsi="Times New Roman" w:cs="Times New Roman"/>
          <w:color w:val="000000" w:themeColor="text1"/>
          <w:sz w:val="28"/>
          <w:lang w:val="es-ES_tradnl"/>
        </w:rPr>
        <w:t xml:space="preserve">. Este permiso no podrá extenderse a los casos de concurrencia a reuniones políticas, a elecciones, o a sesiones de corporaciones públicas o asambleas, ya sea para actuar en ellas o para presenciarlas. </w:t>
      </w:r>
    </w:p>
    <w:p w:rsidR="002B6442" w:rsidRPr="006602B3" w:rsidRDefault="006602B3" w:rsidP="002B6442">
      <w:pPr>
        <w:pStyle w:val="Prrafodelista"/>
        <w:spacing w:after="0" w:afterAutospacing="0"/>
        <w:ind w:left="709" w:right="-232"/>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Los miembros de los organismos nacionales de segurida</w:t>
      </w:r>
      <w:r w:rsidRPr="006602B3">
        <w:rPr>
          <w:rFonts w:ascii="Times New Roman" w:hAnsi="Times New Roman" w:cs="Times New Roman"/>
          <w:color w:val="000000" w:themeColor="text1"/>
          <w:sz w:val="28"/>
          <w:lang w:val="es-ES_tradnl"/>
        </w:rPr>
        <w:t>d</w:t>
      </w:r>
      <w:r w:rsidRPr="006602B3">
        <w:rPr>
          <w:rFonts w:ascii="Times New Roman" w:hAnsi="Times New Roman" w:cs="Times New Roman"/>
          <w:color w:val="000000" w:themeColor="text1"/>
          <w:sz w:val="28"/>
          <w:lang w:val="es-ES_tradnl"/>
        </w:rPr>
        <w:t xml:space="preserve"> y otros cuerpos oficiales armados, de carácter permanente, creados o autorizados por la ley, podrán portar armas bajo el control del Gobierno, de conformidad con los </w:t>
      </w:r>
      <w:r w:rsidRPr="006602B3">
        <w:rPr>
          <w:rFonts w:ascii="Times New Roman" w:hAnsi="Times New Roman" w:cs="Times New Roman"/>
          <w:color w:val="000000" w:themeColor="text1"/>
          <w:sz w:val="28"/>
          <w:lang w:val="es-ES_tradnl"/>
        </w:rPr>
        <w:t>principios y procedimientos que aquella señale</w:t>
      </w:r>
      <w:r w:rsidRPr="006602B3">
        <w:rPr>
          <w:rFonts w:ascii="Times New Roman" w:hAnsi="Times New Roman" w:cs="Times New Roman"/>
          <w:color w:val="000000" w:themeColor="text1"/>
          <w:sz w:val="28"/>
          <w:lang w:val="es-ES_tradnl"/>
        </w:rPr>
        <w:t xml:space="preserve">”. </w:t>
      </w:r>
    </w:p>
    <w:p w:rsidR="00F01993" w:rsidRPr="006602B3" w:rsidRDefault="006602B3" w:rsidP="00F01993">
      <w:pPr>
        <w:ind w:right="-232"/>
        <w:jc w:val="both"/>
        <w:rPr>
          <w:rFonts w:ascii="Times New Roman" w:hAnsi="Times New Roman" w:cs="Times New Roman"/>
          <w:color w:val="000000" w:themeColor="text1"/>
          <w:sz w:val="28"/>
          <w:lang w:val="es-ES_tradnl"/>
        </w:rPr>
      </w:pPr>
    </w:p>
    <w:p w:rsidR="00E24D1D"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Como se demostrará a continuación, l</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 xml:space="preserve"> jurisprudencia de la Corte se ha pronunciado</w:t>
      </w:r>
      <w:r w:rsidRPr="006602B3">
        <w:rPr>
          <w:rFonts w:ascii="Times New Roman" w:hAnsi="Times New Roman" w:cs="Times New Roman"/>
          <w:color w:val="000000" w:themeColor="text1"/>
          <w:sz w:val="28"/>
          <w:szCs w:val="28"/>
          <w:lang w:val="es-ES_tradnl"/>
        </w:rPr>
        <w:t xml:space="preserve"> en varias ocasiones sobre</w:t>
      </w:r>
      <w:r w:rsidRPr="006602B3">
        <w:rPr>
          <w:rFonts w:ascii="Times New Roman" w:hAnsi="Times New Roman" w:cs="Times New Roman"/>
          <w:color w:val="000000" w:themeColor="text1"/>
          <w:sz w:val="28"/>
          <w:szCs w:val="28"/>
          <w:lang w:val="es-ES_tradnl"/>
        </w:rPr>
        <w:t xml:space="preserve"> los fines perseguidos</w:t>
      </w:r>
      <w:r w:rsidRPr="006602B3">
        <w:rPr>
          <w:rFonts w:ascii="Times New Roman" w:hAnsi="Times New Roman" w:cs="Times New Roman"/>
          <w:color w:val="000000" w:themeColor="text1"/>
          <w:sz w:val="28"/>
          <w:szCs w:val="28"/>
          <w:lang w:val="es-ES_tradnl"/>
        </w:rPr>
        <w:t>, el alcance y las manifestaciones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w:t>
      </w:r>
      <w:r w:rsidRPr="006602B3">
        <w:rPr>
          <w:rFonts w:ascii="Times New Roman" w:hAnsi="Times New Roman" w:cs="Times New Roman"/>
          <w:color w:val="000000" w:themeColor="text1"/>
          <w:sz w:val="28"/>
          <w:szCs w:val="28"/>
          <w:lang w:val="es-ES_tradnl"/>
        </w:rPr>
        <w:t xml:space="preserve">el </w:t>
      </w:r>
      <w:r w:rsidRPr="006602B3">
        <w:rPr>
          <w:rFonts w:ascii="Times New Roman" w:hAnsi="Times New Roman" w:cs="Times New Roman"/>
          <w:color w:val="000000" w:themeColor="text1"/>
          <w:sz w:val="28"/>
          <w:szCs w:val="28"/>
          <w:lang w:val="es-ES_tradnl"/>
        </w:rPr>
        <w:t xml:space="preserve">monopolio </w:t>
      </w:r>
      <w:r w:rsidRPr="006602B3">
        <w:rPr>
          <w:rFonts w:ascii="Times New Roman" w:hAnsi="Times New Roman" w:cs="Times New Roman"/>
          <w:color w:val="000000" w:themeColor="text1"/>
          <w:sz w:val="28"/>
          <w:szCs w:val="28"/>
          <w:lang w:val="es-ES_tradnl"/>
        </w:rPr>
        <w:t>estatal sobre las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y el uso de la fuerza </w:t>
      </w:r>
      <w:r w:rsidRPr="006602B3">
        <w:rPr>
          <w:rFonts w:ascii="Times New Roman" w:hAnsi="Times New Roman" w:cs="Times New Roman"/>
          <w:color w:val="000000" w:themeColor="text1"/>
          <w:sz w:val="28"/>
          <w:szCs w:val="28"/>
          <w:lang w:val="es-ES_tradnl"/>
        </w:rPr>
        <w:t>al que aluden los artículos superiores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previamente</w:t>
      </w:r>
      <w:r w:rsidRPr="006602B3">
        <w:rPr>
          <w:rFonts w:ascii="Times New Roman" w:hAnsi="Times New Roman" w:cs="Times New Roman"/>
          <w:color w:val="000000" w:themeColor="text1"/>
          <w:sz w:val="28"/>
          <w:szCs w:val="28"/>
          <w:lang w:val="es-ES_tradnl"/>
        </w:rPr>
        <w:t xml:space="preserve"> citados</w:t>
      </w:r>
      <w:r w:rsidRPr="006602B3">
        <w:rPr>
          <w:rFonts w:ascii="Times New Roman" w:hAnsi="Times New Roman" w:cs="Times New Roman"/>
          <w:color w:val="000000" w:themeColor="text1"/>
          <w:sz w:val="28"/>
          <w:szCs w:val="28"/>
          <w:lang w:val="es-ES_tradnl"/>
        </w:rPr>
        <w:t xml:space="preserve">. </w:t>
      </w:r>
    </w:p>
    <w:p w:rsidR="00E24D1D" w:rsidRPr="006602B3" w:rsidRDefault="006602B3" w:rsidP="00196C84">
      <w:pPr>
        <w:pStyle w:val="Prrafodelista"/>
        <w:numPr>
          <w:ilvl w:val="2"/>
          <w:numId w:val="5"/>
        </w:numPr>
        <w:spacing w:before="0" w:beforeAutospacing="0"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F</w:t>
      </w:r>
      <w:r w:rsidRPr="006602B3">
        <w:rPr>
          <w:rFonts w:ascii="Times New Roman" w:hAnsi="Times New Roman" w:cs="Times New Roman"/>
          <w:b/>
          <w:bCs/>
          <w:color w:val="000000" w:themeColor="text1"/>
          <w:sz w:val="28"/>
          <w:szCs w:val="28"/>
          <w:lang w:val="es-ES_tradnl"/>
        </w:rPr>
        <w:t xml:space="preserve">ines perseguidos </w:t>
      </w:r>
      <w:r w:rsidRPr="006602B3">
        <w:rPr>
          <w:rFonts w:ascii="Times New Roman" w:hAnsi="Times New Roman" w:cs="Times New Roman"/>
          <w:b/>
          <w:bCs/>
          <w:color w:val="000000" w:themeColor="text1"/>
          <w:sz w:val="28"/>
          <w:szCs w:val="28"/>
          <w:lang w:val="es-ES_tradnl"/>
        </w:rPr>
        <w:t>por el</w:t>
      </w:r>
      <w:r w:rsidRPr="006602B3">
        <w:rPr>
          <w:rFonts w:ascii="Times New Roman" w:hAnsi="Times New Roman" w:cs="Times New Roman"/>
          <w:b/>
          <w:bCs/>
          <w:color w:val="000000" w:themeColor="text1"/>
          <w:sz w:val="28"/>
          <w:szCs w:val="28"/>
          <w:lang w:val="es-ES_tradnl"/>
        </w:rPr>
        <w:t xml:space="preserve"> </w:t>
      </w:r>
      <w:r w:rsidRPr="006602B3">
        <w:rPr>
          <w:rFonts w:ascii="Times New Roman" w:hAnsi="Times New Roman" w:cs="Times New Roman"/>
          <w:b/>
          <w:bCs/>
          <w:color w:val="000000" w:themeColor="text1"/>
          <w:sz w:val="28"/>
          <w:szCs w:val="28"/>
          <w:lang w:val="es-ES_tradnl"/>
        </w:rPr>
        <w:t>monopolio estatal sobre las armas</w:t>
      </w:r>
      <w:r w:rsidRPr="006602B3">
        <w:rPr>
          <w:rFonts w:ascii="Times New Roman" w:hAnsi="Times New Roman" w:cs="Times New Roman"/>
          <w:b/>
          <w:bCs/>
          <w:color w:val="000000" w:themeColor="text1"/>
          <w:sz w:val="28"/>
          <w:szCs w:val="28"/>
          <w:lang w:val="es-ES_tradnl"/>
        </w:rPr>
        <w:t xml:space="preserve"> y el uso de la fuerza</w:t>
      </w:r>
    </w:p>
    <w:p w:rsidR="00453ED4"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 xml:space="preserve">omo se explicará a continuación, </w:t>
      </w:r>
      <w:r w:rsidRPr="006602B3">
        <w:rPr>
          <w:rFonts w:ascii="Times New Roman" w:hAnsi="Times New Roman" w:cs="Times New Roman"/>
          <w:color w:val="000000" w:themeColor="text1"/>
          <w:sz w:val="28"/>
          <w:szCs w:val="28"/>
          <w:lang w:val="es-ES_tradnl"/>
        </w:rPr>
        <w:t>el dominio</w:t>
      </w:r>
      <w:r w:rsidRPr="006602B3">
        <w:rPr>
          <w:rFonts w:ascii="Times New Roman" w:hAnsi="Times New Roman" w:cs="Times New Roman"/>
          <w:color w:val="000000" w:themeColor="text1"/>
          <w:sz w:val="28"/>
          <w:szCs w:val="28"/>
          <w:lang w:val="es-ES_tradnl"/>
        </w:rPr>
        <w:t xml:space="preserve"> gubernamental</w:t>
      </w:r>
      <w:r w:rsidRPr="006602B3">
        <w:rPr>
          <w:rFonts w:ascii="Times New Roman" w:hAnsi="Times New Roman" w:cs="Times New Roman"/>
          <w:color w:val="000000" w:themeColor="text1"/>
          <w:sz w:val="28"/>
          <w:szCs w:val="28"/>
          <w:lang w:val="es-ES_tradnl"/>
        </w:rPr>
        <w:t xml:space="preserve"> exclusivo sobre las armas</w:t>
      </w:r>
      <w:r w:rsidRPr="006602B3">
        <w:rPr>
          <w:rFonts w:ascii="Times New Roman" w:hAnsi="Times New Roman" w:cs="Times New Roman"/>
          <w:color w:val="000000" w:themeColor="text1"/>
          <w:sz w:val="28"/>
          <w:szCs w:val="28"/>
          <w:lang w:val="es-ES_tradnl"/>
        </w:rPr>
        <w:t xml:space="preserve"> y el uso de la fuerza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está íntimamente relacionado con el modelo de Estado, </w:t>
      </w:r>
      <w:r w:rsidRPr="006602B3">
        <w:rPr>
          <w:rFonts w:ascii="Times New Roman" w:hAnsi="Times New Roman" w:cs="Times New Roman"/>
          <w:color w:val="000000" w:themeColor="text1"/>
          <w:sz w:val="28"/>
          <w:szCs w:val="28"/>
          <w:lang w:val="es-ES_tradnl"/>
        </w:rPr>
        <w:t xml:space="preserve">la democracia constitucional, </w:t>
      </w:r>
      <w:r w:rsidRPr="006602B3">
        <w:rPr>
          <w:rFonts w:ascii="Times New Roman" w:hAnsi="Times New Roman" w:cs="Times New Roman"/>
          <w:color w:val="000000" w:themeColor="text1"/>
          <w:sz w:val="28"/>
          <w:szCs w:val="28"/>
          <w:lang w:val="es-ES_tradnl"/>
        </w:rPr>
        <w:t>la búsqueda de la paz y la garantía de los derechos fundamentales de todos los asociados</w:t>
      </w:r>
      <w:r w:rsidRPr="006602B3">
        <w:rPr>
          <w:rFonts w:ascii="Times New Roman" w:hAnsi="Times New Roman" w:cs="Times New Roman"/>
          <w:color w:val="000000" w:themeColor="text1"/>
          <w:sz w:val="28"/>
          <w:szCs w:val="28"/>
          <w:lang w:val="es-ES_tradnl"/>
        </w:rPr>
        <w:t>, en los términos de los artículos</w:t>
      </w:r>
      <w:r w:rsidRPr="006602B3">
        <w:rPr>
          <w:rFonts w:ascii="Times New Roman" w:hAnsi="Times New Roman" w:cs="Times New Roman"/>
          <w:color w:val="000000" w:themeColor="text1"/>
          <w:sz w:val="28"/>
          <w:szCs w:val="28"/>
          <w:lang w:val="es-ES_tradnl"/>
        </w:rPr>
        <w:t xml:space="preserve"> 1, 2 y 22</w:t>
      </w:r>
      <w:r w:rsidRPr="006602B3">
        <w:rPr>
          <w:rFonts w:ascii="Times New Roman" w:hAnsi="Times New Roman" w:cs="Times New Roman"/>
          <w:color w:val="000000" w:themeColor="text1"/>
          <w:sz w:val="28"/>
          <w:szCs w:val="28"/>
          <w:lang w:val="es-ES_tradnl"/>
        </w:rPr>
        <w:t xml:space="preserve"> de la Constitución</w:t>
      </w:r>
      <w:r w:rsidRPr="006602B3">
        <w:rPr>
          <w:rFonts w:ascii="Times New Roman" w:hAnsi="Times New Roman" w:cs="Times New Roman"/>
          <w:color w:val="000000" w:themeColor="text1"/>
          <w:sz w:val="28"/>
          <w:szCs w:val="28"/>
          <w:lang w:val="es-ES_tradnl"/>
        </w:rPr>
        <w:t xml:space="preserve">. Así lo reconoció </w:t>
      </w:r>
      <w:r w:rsidRPr="006602B3">
        <w:rPr>
          <w:rFonts w:ascii="Times New Roman" w:hAnsi="Times New Roman" w:cs="Times New Roman"/>
          <w:color w:val="000000" w:themeColor="text1"/>
          <w:sz w:val="28"/>
          <w:szCs w:val="28"/>
          <w:lang w:val="es-ES_tradnl"/>
        </w:rPr>
        <w:t>recientemente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C-076 de 2018</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por medio de la cual </w:t>
      </w:r>
      <w:r w:rsidRPr="006602B3">
        <w:rPr>
          <w:rFonts w:ascii="Times New Roman" w:hAnsi="Times New Roman" w:cs="Times New Roman"/>
          <w:color w:val="000000" w:themeColor="text1"/>
          <w:sz w:val="28"/>
          <w:szCs w:val="28"/>
          <w:lang w:val="es-ES_tradnl"/>
        </w:rPr>
        <w:t>este tribunal</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declaró exequible</w:t>
      </w:r>
      <w:r w:rsidRPr="006602B3">
        <w:rPr>
          <w:rFonts w:ascii="Times New Roman" w:hAnsi="Times New Roman" w:cs="Times New Roman"/>
          <w:sz w:val="28"/>
          <w:szCs w:val="28"/>
        </w:rPr>
        <w:t xml:space="preserve"> el Acto Legislativo 05 de 2017</w:t>
      </w:r>
      <w:r w:rsidRPr="006602B3">
        <w:rPr>
          <w:rFonts w:ascii="Times New Roman" w:hAnsi="Times New Roman" w:cs="Times New Roman"/>
          <w:sz w:val="28"/>
          <w:szCs w:val="28"/>
        </w:rPr>
        <w:t xml:space="preserve"> que adicionó el artículo 22A a la Constitución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en el marco de</w:t>
      </w:r>
      <w:r w:rsidRPr="006602B3">
        <w:rPr>
          <w:rFonts w:ascii="Times New Roman" w:hAnsi="Times New Roman" w:cs="Times New Roman"/>
          <w:sz w:val="28"/>
          <w:szCs w:val="28"/>
        </w:rPr>
        <w:t xml:space="preserve"> la implementación del Acuerdo Final</w:t>
      </w:r>
      <w:r w:rsidRPr="006602B3">
        <w:rPr>
          <w:rFonts w:ascii="Times New Roman" w:hAnsi="Times New Roman" w:cs="Times New Roman"/>
          <w:sz w:val="28"/>
          <w:szCs w:val="28"/>
        </w:rPr>
        <w:t xml:space="preserve"> para la Terminación del Conflicto</w:t>
      </w:r>
      <w:r w:rsidRPr="006602B3">
        <w:rPr>
          <w:rFonts w:ascii="Times New Roman" w:hAnsi="Times New Roman" w:cs="Times New Roman"/>
          <w:sz w:val="28"/>
          <w:szCs w:val="28"/>
        </w:rPr>
        <w:t xml:space="preserve"> y la Construcción de una Paz Estable y </w:t>
      </w:r>
      <w:r w:rsidRPr="006602B3">
        <w:rPr>
          <w:rFonts w:ascii="Times New Roman" w:hAnsi="Times New Roman" w:cs="Times New Roman"/>
          <w:sz w:val="28"/>
          <w:szCs w:val="28"/>
        </w:rPr>
        <w:t>Duradera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Así también lo</w:t>
      </w:r>
      <w:r w:rsidRPr="006602B3">
        <w:rPr>
          <w:rFonts w:ascii="Times New Roman" w:hAnsi="Times New Roman" w:cs="Times New Roman"/>
          <w:sz w:val="28"/>
          <w:szCs w:val="28"/>
        </w:rPr>
        <w:t xml:space="preserve"> señaló la decisión C-082 de 2018 en la que se concluyó que un artículo del Código Nacional de Policía, que autorizaba al personal de esa institución a “solicitar y exigir el apoyo de los particulares a las funciones y actividades d</w:t>
      </w:r>
      <w:r w:rsidRPr="006602B3">
        <w:rPr>
          <w:rFonts w:ascii="Times New Roman" w:hAnsi="Times New Roman" w:cs="Times New Roman"/>
          <w:sz w:val="28"/>
          <w:szCs w:val="28"/>
        </w:rPr>
        <w:t>e Policía”, era conforme al artículo 223 de la Constitución.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En igual sentido se pronunciaron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las sentencias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C-867 de 2010, </w:t>
      </w:r>
      <w:r w:rsidRPr="006602B3">
        <w:rPr>
          <w:rFonts w:ascii="Times New Roman" w:hAnsi="Times New Roman" w:cs="Times New Roman"/>
          <w:sz w:val="28"/>
          <w:szCs w:val="28"/>
        </w:rPr>
        <w:t>C-296 de 1995</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C-038 de 1995</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en las que la Sala Plena </w:t>
      </w:r>
      <w:r w:rsidRPr="006602B3">
        <w:rPr>
          <w:rFonts w:ascii="Times New Roman" w:hAnsi="Times New Roman" w:cs="Times New Roman"/>
          <w:sz w:val="28"/>
          <w:szCs w:val="28"/>
        </w:rPr>
        <w:t xml:space="preserve">analizó la constitucionalidad de diversas </w:t>
      </w:r>
      <w:r w:rsidRPr="006602B3">
        <w:rPr>
          <w:rFonts w:ascii="Times New Roman" w:hAnsi="Times New Roman" w:cs="Times New Roman"/>
          <w:sz w:val="28"/>
          <w:szCs w:val="28"/>
        </w:rPr>
        <w:t xml:space="preserve">normas </w:t>
      </w:r>
      <w:r w:rsidRPr="006602B3">
        <w:rPr>
          <w:rFonts w:ascii="Times New Roman" w:hAnsi="Times New Roman" w:cs="Times New Roman"/>
          <w:sz w:val="28"/>
          <w:szCs w:val="28"/>
        </w:rPr>
        <w:t xml:space="preserve">relacionadas con el porte, la tenencia, la fabricación </w:t>
      </w:r>
      <w:r w:rsidRPr="006602B3">
        <w:rPr>
          <w:rFonts w:ascii="Times New Roman" w:hAnsi="Times New Roman" w:cs="Times New Roman"/>
          <w:sz w:val="28"/>
          <w:szCs w:val="28"/>
        </w:rPr>
        <w:t>o</w:t>
      </w:r>
      <w:r w:rsidRPr="006602B3">
        <w:rPr>
          <w:rFonts w:ascii="Times New Roman" w:hAnsi="Times New Roman" w:cs="Times New Roman"/>
          <w:sz w:val="28"/>
          <w:szCs w:val="28"/>
        </w:rPr>
        <w:t xml:space="preserve"> el comercio de</w:t>
      </w:r>
      <w:r w:rsidRPr="006602B3">
        <w:rPr>
          <w:rFonts w:ascii="Times New Roman" w:hAnsi="Times New Roman" w:cs="Times New Roman"/>
          <w:sz w:val="28"/>
          <w:szCs w:val="28"/>
        </w:rPr>
        <w:t xml:space="preserve"> armas, municiones y explosivos</w:t>
      </w:r>
      <w:r w:rsidRPr="006602B3">
        <w:rPr>
          <w:rFonts w:ascii="Times New Roman" w:hAnsi="Times New Roman" w:cs="Times New Roman"/>
          <w:sz w:val="28"/>
          <w:szCs w:val="28"/>
        </w:rPr>
        <w:t xml:space="preserve">. </w:t>
      </w:r>
    </w:p>
    <w:p w:rsidR="00292346"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egún </w:t>
      </w:r>
      <w:r w:rsidRPr="006602B3">
        <w:rPr>
          <w:rFonts w:ascii="Times New Roman" w:hAnsi="Times New Roman" w:cs="Times New Roman"/>
          <w:sz w:val="28"/>
          <w:szCs w:val="28"/>
        </w:rPr>
        <w:t>esas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providencias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el monopolio gubernamental de las armas </w:t>
      </w:r>
      <w:r w:rsidRPr="006602B3">
        <w:rPr>
          <w:rFonts w:ascii="Times New Roman" w:hAnsi="Times New Roman" w:cs="Times New Roman"/>
          <w:sz w:val="28"/>
          <w:szCs w:val="28"/>
        </w:rPr>
        <w:t>garantiza</w:t>
      </w:r>
      <w:r w:rsidRPr="006602B3">
        <w:rPr>
          <w:rFonts w:ascii="Times New Roman" w:hAnsi="Times New Roman" w:cs="Times New Roman"/>
          <w:sz w:val="28"/>
          <w:szCs w:val="28"/>
        </w:rPr>
        <w:t xml:space="preserve"> e</w:t>
      </w:r>
      <w:r w:rsidRPr="006602B3">
        <w:rPr>
          <w:rFonts w:ascii="Times New Roman" w:hAnsi="Times New Roman" w:cs="Times New Roman"/>
          <w:sz w:val="28"/>
          <w:szCs w:val="28"/>
        </w:rPr>
        <w:t xml:space="preserve">l principio de </w:t>
      </w:r>
      <w:r w:rsidRPr="006602B3">
        <w:rPr>
          <w:rFonts w:ascii="Times New Roman" w:hAnsi="Times New Roman" w:cs="Times New Roman"/>
          <w:sz w:val="28"/>
          <w:szCs w:val="28"/>
        </w:rPr>
        <w:t xml:space="preserve">la </w:t>
      </w:r>
      <w:r w:rsidRPr="006602B3">
        <w:rPr>
          <w:rFonts w:ascii="Times New Roman" w:hAnsi="Times New Roman" w:cs="Times New Roman"/>
          <w:sz w:val="28"/>
          <w:szCs w:val="28"/>
        </w:rPr>
        <w:t xml:space="preserve">exclusividad </w:t>
      </w:r>
      <w:r w:rsidRPr="006602B3">
        <w:rPr>
          <w:rFonts w:ascii="Times New Roman" w:hAnsi="Times New Roman" w:cs="Times New Roman"/>
          <w:sz w:val="28"/>
          <w:szCs w:val="28"/>
        </w:rPr>
        <w:t xml:space="preserve">estatal </w:t>
      </w:r>
      <w:r w:rsidRPr="006602B3">
        <w:rPr>
          <w:rFonts w:ascii="Times New Roman" w:hAnsi="Times New Roman" w:cs="Times New Roman"/>
          <w:sz w:val="28"/>
          <w:szCs w:val="28"/>
        </w:rPr>
        <w:t>en el uso de la fuerza</w:t>
      </w:r>
      <w:r w:rsidRPr="006602B3">
        <w:rPr>
          <w:rFonts w:ascii="Times New Roman" w:hAnsi="Times New Roman" w:cs="Times New Roman"/>
          <w:sz w:val="28"/>
          <w:szCs w:val="28"/>
        </w:rPr>
        <w:t xml:space="preserve">, del cual </w:t>
      </w:r>
      <w:r w:rsidRPr="006602B3">
        <w:rPr>
          <w:rFonts w:ascii="Times New Roman" w:hAnsi="Times New Roman" w:cs="Times New Roman"/>
          <w:sz w:val="28"/>
          <w:szCs w:val="28"/>
        </w:rPr>
        <w:t>depende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la existencia misma d</w:t>
      </w:r>
      <w:r w:rsidRPr="006602B3">
        <w:rPr>
          <w:rFonts w:ascii="Times New Roman" w:hAnsi="Times New Roman" w:cs="Times New Roman"/>
          <w:sz w:val="28"/>
          <w:szCs w:val="28"/>
        </w:rPr>
        <w:t>el Estado moderno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en tanto</w:t>
      </w:r>
      <w:r w:rsidRPr="006602B3">
        <w:rPr>
          <w:rFonts w:ascii="Times New Roman" w:hAnsi="Times New Roman" w:cs="Times New Roman"/>
          <w:sz w:val="28"/>
          <w:szCs w:val="28"/>
        </w:rPr>
        <w:t xml:space="preserve"> institución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que pretende lograr el </w:t>
      </w:r>
      <w:r w:rsidRPr="006602B3">
        <w:rPr>
          <w:rFonts w:ascii="Times New Roman" w:hAnsi="Times New Roman" w:cs="Times New Roman"/>
          <w:sz w:val="28"/>
          <w:szCs w:val="28"/>
        </w:rPr>
        <w:t>dominio exclusivo</w:t>
      </w:r>
      <w:r w:rsidRPr="006602B3">
        <w:rPr>
          <w:rFonts w:ascii="Times New Roman" w:hAnsi="Times New Roman" w:cs="Times New Roman"/>
          <w:sz w:val="28"/>
          <w:szCs w:val="28"/>
        </w:rPr>
        <w:t xml:space="preserve"> del uso de la fuerza en un </w:t>
      </w:r>
      <w:r w:rsidRPr="006602B3">
        <w:rPr>
          <w:rFonts w:ascii="Times New Roman" w:hAnsi="Times New Roman" w:cs="Times New Roman"/>
          <w:sz w:val="28"/>
          <w:szCs w:val="28"/>
        </w:rPr>
        <w:t>territorio</w:t>
      </w:r>
      <w:r w:rsidRPr="006602B3">
        <w:rPr>
          <w:rFonts w:ascii="Times New Roman" w:hAnsi="Times New Roman" w:cs="Times New Roman"/>
          <w:sz w:val="28"/>
          <w:szCs w:val="28"/>
        </w:rPr>
        <w:t xml:space="preserve"> determinado</w:t>
      </w:r>
      <w:r w:rsidRPr="006602B3">
        <w:rPr>
          <w:rFonts w:ascii="Times New Roman" w:hAnsi="Times New Roman" w:cs="Times New Roman"/>
          <w:sz w:val="28"/>
          <w:szCs w:val="28"/>
        </w:rPr>
        <w:t xml:space="preserve"> con el </w:t>
      </w:r>
      <w:r w:rsidRPr="006602B3">
        <w:rPr>
          <w:rFonts w:ascii="Times New Roman" w:hAnsi="Times New Roman" w:cs="Times New Roman"/>
          <w:sz w:val="28"/>
          <w:szCs w:val="28"/>
        </w:rPr>
        <w:t>fin</w:t>
      </w:r>
      <w:r w:rsidRPr="006602B3">
        <w:rPr>
          <w:rFonts w:ascii="Times New Roman" w:hAnsi="Times New Roman" w:cs="Times New Roman"/>
          <w:sz w:val="28"/>
          <w:szCs w:val="28"/>
        </w:rPr>
        <w:t xml:space="preserve"> de </w:t>
      </w:r>
      <w:r w:rsidRPr="006602B3">
        <w:rPr>
          <w:rFonts w:ascii="Times New Roman" w:hAnsi="Times New Roman" w:cs="Times New Roman"/>
          <w:sz w:val="28"/>
          <w:szCs w:val="28"/>
        </w:rPr>
        <w:t>lograr la convivencia social</w:t>
      </w:r>
      <w:r w:rsidRPr="006602B3">
        <w:rPr>
          <w:rFonts w:ascii="Times New Roman" w:hAnsi="Times New Roman" w:cs="Times New Roman"/>
          <w:sz w:val="28"/>
          <w:szCs w:val="28"/>
        </w:rPr>
        <w:t xml:space="preserve"> pacífica</w:t>
      </w:r>
      <w:r w:rsidRPr="006602B3">
        <w:rPr>
          <w:rStyle w:val="Refdenotaalpie"/>
          <w:rFonts w:ascii="Times New Roman" w:hAnsi="Times New Roman" w:cs="Times New Roman"/>
          <w:sz w:val="28"/>
          <w:szCs w:val="28"/>
        </w:rPr>
        <w:footnoteReference w:id="203"/>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w:t>
      </w:r>
      <w:r w:rsidRPr="006602B3">
        <w:rPr>
          <w:rFonts w:ascii="Times New Roman" w:hAnsi="Times New Roman" w:cs="Times New Roman"/>
          <w:sz w:val="28"/>
          <w:szCs w:val="28"/>
        </w:rPr>
        <w:t xml:space="preserve">e conformidad con </w:t>
      </w:r>
      <w:r w:rsidRPr="006602B3">
        <w:rPr>
          <w:rFonts w:ascii="Times New Roman" w:hAnsi="Times New Roman" w:cs="Times New Roman"/>
          <w:sz w:val="28"/>
          <w:szCs w:val="28"/>
        </w:rPr>
        <w:t>esa</w:t>
      </w:r>
      <w:r w:rsidRPr="006602B3">
        <w:rPr>
          <w:rFonts w:ascii="Times New Roman" w:hAnsi="Times New Roman" w:cs="Times New Roman"/>
          <w:sz w:val="28"/>
          <w:szCs w:val="28"/>
        </w:rPr>
        <w:t xml:space="preserve"> comprensión clásica</w:t>
      </w:r>
      <w:r w:rsidRPr="006602B3">
        <w:rPr>
          <w:rFonts w:ascii="Times New Roman" w:hAnsi="Times New Roman" w:cs="Times New Roman"/>
          <w:sz w:val="28"/>
          <w:szCs w:val="28"/>
        </w:rPr>
        <w:t xml:space="preserve"> y liberal</w:t>
      </w:r>
      <w:r w:rsidRPr="006602B3">
        <w:rPr>
          <w:rFonts w:ascii="Times New Roman" w:hAnsi="Times New Roman" w:cs="Times New Roman"/>
          <w:sz w:val="28"/>
          <w:szCs w:val="28"/>
        </w:rPr>
        <w:t xml:space="preserve"> fundada en </w:t>
      </w:r>
      <w:r w:rsidRPr="006602B3">
        <w:rPr>
          <w:rFonts w:ascii="Times New Roman" w:hAnsi="Times New Roman" w:cs="Times New Roman"/>
          <w:sz w:val="28"/>
          <w:szCs w:val="28"/>
        </w:rPr>
        <w:t xml:space="preserve">las ideas de </w:t>
      </w:r>
      <w:r w:rsidRPr="006602B3">
        <w:rPr>
          <w:rFonts w:ascii="Times New Roman" w:hAnsi="Times New Roman" w:cs="Times New Roman"/>
          <w:sz w:val="28"/>
          <w:szCs w:val="28"/>
        </w:rPr>
        <w:t>Max Weber</w:t>
      </w:r>
      <w:r w:rsidRPr="006602B3">
        <w:rPr>
          <w:rStyle w:val="Refdenotaalpie"/>
          <w:rFonts w:ascii="Times New Roman" w:hAnsi="Times New Roman" w:cs="Times New Roman"/>
          <w:sz w:val="28"/>
          <w:szCs w:val="28"/>
        </w:rPr>
        <w:footnoteReference w:id="204"/>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el dominio </w:t>
      </w:r>
      <w:r w:rsidRPr="006602B3">
        <w:rPr>
          <w:rFonts w:ascii="Times New Roman" w:hAnsi="Times New Roman" w:cs="Times New Roman"/>
          <w:sz w:val="28"/>
          <w:szCs w:val="28"/>
        </w:rPr>
        <w:t xml:space="preserve">estatal </w:t>
      </w:r>
      <w:r w:rsidRPr="006602B3">
        <w:rPr>
          <w:rFonts w:ascii="Times New Roman" w:hAnsi="Times New Roman" w:cs="Times New Roman"/>
          <w:sz w:val="28"/>
          <w:szCs w:val="28"/>
        </w:rPr>
        <w:t xml:space="preserve">exclusivo </w:t>
      </w:r>
      <w:r w:rsidRPr="006602B3">
        <w:rPr>
          <w:rFonts w:ascii="Times New Roman" w:hAnsi="Times New Roman" w:cs="Times New Roman"/>
          <w:sz w:val="28"/>
          <w:szCs w:val="28"/>
        </w:rPr>
        <w:t xml:space="preserve">sobre </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uso</w:t>
      </w:r>
      <w:r w:rsidRPr="006602B3">
        <w:rPr>
          <w:rFonts w:ascii="Times New Roman" w:hAnsi="Times New Roman" w:cs="Times New Roman"/>
          <w:sz w:val="28"/>
          <w:szCs w:val="28"/>
        </w:rPr>
        <w:t xml:space="preserve"> legítimo</w:t>
      </w:r>
      <w:r w:rsidRPr="006602B3">
        <w:rPr>
          <w:rFonts w:ascii="Times New Roman" w:hAnsi="Times New Roman" w:cs="Times New Roman"/>
          <w:sz w:val="28"/>
          <w:szCs w:val="28"/>
        </w:rPr>
        <w:t xml:space="preserve"> de la fuerza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es</w:t>
      </w:r>
      <w:r w:rsidRPr="006602B3">
        <w:rPr>
          <w:rFonts w:ascii="Times New Roman" w:hAnsi="Times New Roman" w:cs="Times New Roman"/>
          <w:sz w:val="28"/>
          <w:szCs w:val="28"/>
        </w:rPr>
        <w:t xml:space="preserve"> concebido por la Sala </w:t>
      </w:r>
      <w:r w:rsidRPr="006602B3">
        <w:rPr>
          <w:rFonts w:ascii="Times New Roman" w:hAnsi="Times New Roman" w:cs="Times New Roman"/>
          <w:sz w:val="28"/>
          <w:szCs w:val="28"/>
        </w:rPr>
        <w:t>P</w:t>
      </w:r>
      <w:r w:rsidRPr="006602B3">
        <w:rPr>
          <w:rFonts w:ascii="Times New Roman" w:hAnsi="Times New Roman" w:cs="Times New Roman"/>
          <w:sz w:val="28"/>
          <w:szCs w:val="28"/>
        </w:rPr>
        <w:t>lena como “</w:t>
      </w:r>
      <w:r w:rsidRPr="006602B3">
        <w:rPr>
          <w:rFonts w:ascii="Times New Roman" w:hAnsi="Times New Roman" w:cs="Times New Roman"/>
          <w:sz w:val="28"/>
          <w:szCs w:val="28"/>
        </w:rPr>
        <w:t xml:space="preserve">una de las </w:t>
      </w:r>
      <w:r w:rsidRPr="006602B3">
        <w:rPr>
          <w:rFonts w:ascii="Times New Roman" w:hAnsi="Times New Roman" w:cs="Times New Roman"/>
          <w:sz w:val="28"/>
          <w:szCs w:val="28"/>
        </w:rPr>
        <w:t>características definitorias del Estado de Derecho”</w:t>
      </w:r>
      <w:r w:rsidRPr="006602B3">
        <w:rPr>
          <w:rStyle w:val="Refdenotaalpie"/>
          <w:rFonts w:ascii="Times New Roman" w:hAnsi="Times New Roman" w:cs="Times New Roman"/>
          <w:sz w:val="28"/>
          <w:szCs w:val="28"/>
        </w:rPr>
        <w:footnoteReference w:id="205"/>
      </w:r>
      <w:r w:rsidRPr="006602B3">
        <w:rPr>
          <w:rFonts w:ascii="Times New Roman" w:hAnsi="Times New Roman" w:cs="Times New Roman"/>
          <w:sz w:val="28"/>
          <w:szCs w:val="28"/>
        </w:rPr>
        <w:t xml:space="preserve"> que, en tanto</w:t>
      </w:r>
      <w:r w:rsidRPr="006602B3">
        <w:rPr>
          <w:rFonts w:ascii="Times New Roman" w:hAnsi="Times New Roman" w:cs="Times New Roman"/>
          <w:sz w:val="28"/>
          <w:szCs w:val="28"/>
        </w:rPr>
        <w:t xml:space="preserve"> modalidad </w:t>
      </w:r>
      <w:r w:rsidRPr="006602B3">
        <w:rPr>
          <w:rFonts w:ascii="Times New Roman" w:hAnsi="Times New Roman" w:cs="Times New Roman"/>
          <w:sz w:val="28"/>
          <w:szCs w:val="28"/>
        </w:rPr>
        <w:t>institucionalizada de dominación, solo puede existir si</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logra </w:t>
      </w:r>
      <w:r w:rsidRPr="006602B3">
        <w:rPr>
          <w:rFonts w:ascii="Times New Roman" w:hAnsi="Times New Roman" w:cs="Times New Roman"/>
          <w:sz w:val="28"/>
          <w:szCs w:val="28"/>
        </w:rPr>
        <w:t>concentra</w:t>
      </w:r>
      <w:r w:rsidRPr="006602B3">
        <w:rPr>
          <w:rFonts w:ascii="Times New Roman" w:hAnsi="Times New Roman" w:cs="Times New Roman"/>
          <w:sz w:val="28"/>
          <w:szCs w:val="28"/>
        </w:rPr>
        <w:t>r</w:t>
      </w:r>
      <w:r w:rsidRPr="006602B3">
        <w:rPr>
          <w:rFonts w:ascii="Times New Roman" w:hAnsi="Times New Roman" w:cs="Times New Roman"/>
          <w:sz w:val="28"/>
          <w:szCs w:val="28"/>
        </w:rPr>
        <w:t xml:space="preserve"> de forma exclusiva el uso de la fuerz</w:t>
      </w:r>
      <w:r w:rsidRPr="006602B3">
        <w:rPr>
          <w:rFonts w:ascii="Times New Roman" w:hAnsi="Times New Roman" w:cs="Times New Roman"/>
          <w:sz w:val="28"/>
          <w:szCs w:val="28"/>
        </w:rPr>
        <w:t>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sobre </w:t>
      </w:r>
      <w:r w:rsidRPr="006602B3">
        <w:rPr>
          <w:rFonts w:ascii="Times New Roman" w:hAnsi="Times New Roman" w:cs="Times New Roman"/>
          <w:sz w:val="28"/>
          <w:szCs w:val="28"/>
        </w:rPr>
        <w:t>la</w:t>
      </w:r>
      <w:r w:rsidRPr="006602B3">
        <w:rPr>
          <w:rFonts w:ascii="Times New Roman" w:hAnsi="Times New Roman" w:cs="Times New Roman"/>
          <w:sz w:val="28"/>
          <w:szCs w:val="28"/>
        </w:rPr>
        <w:t xml:space="preserve"> cual </w:t>
      </w:r>
      <w:r w:rsidRPr="006602B3">
        <w:rPr>
          <w:rFonts w:ascii="Times New Roman" w:hAnsi="Times New Roman" w:cs="Times New Roman"/>
          <w:sz w:val="28"/>
          <w:szCs w:val="28"/>
        </w:rPr>
        <w:t xml:space="preserve">esa institución política </w:t>
      </w:r>
      <w:r w:rsidRPr="006602B3">
        <w:rPr>
          <w:rFonts w:ascii="Times New Roman" w:hAnsi="Times New Roman" w:cs="Times New Roman"/>
          <w:sz w:val="28"/>
          <w:szCs w:val="28"/>
        </w:rPr>
        <w:t>sustenta su poder de</w:t>
      </w:r>
      <w:r w:rsidRPr="006602B3">
        <w:rPr>
          <w:rFonts w:ascii="Times New Roman" w:hAnsi="Times New Roman" w:cs="Times New Roman"/>
          <w:sz w:val="28"/>
          <w:szCs w:val="28"/>
        </w:rPr>
        <w:t xml:space="preserve"> coacción</w:t>
      </w:r>
      <w:r w:rsidRPr="006602B3">
        <w:rPr>
          <w:rStyle w:val="Refdenotaalpie"/>
          <w:rFonts w:ascii="Times New Roman" w:hAnsi="Times New Roman" w:cs="Times New Roman"/>
          <w:sz w:val="28"/>
          <w:szCs w:val="28"/>
        </w:rPr>
        <w:footnoteReference w:id="206"/>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 </w:t>
      </w:r>
    </w:p>
    <w:p w:rsidR="0010636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rPr>
        <w:t xml:space="preserve">Adicionalmente, </w:t>
      </w:r>
      <w:r w:rsidRPr="006602B3">
        <w:rPr>
          <w:rFonts w:ascii="Times New Roman" w:hAnsi="Times New Roman" w:cs="Times New Roman"/>
          <w:sz w:val="28"/>
          <w:szCs w:val="28"/>
        </w:rPr>
        <w:t xml:space="preserve">de acuerdo con la comprensión de la jurisprudencia </w:t>
      </w:r>
      <w:r w:rsidRPr="006602B3">
        <w:rPr>
          <w:rFonts w:ascii="Times New Roman" w:hAnsi="Times New Roman" w:cs="Times New Roman"/>
          <w:sz w:val="28"/>
          <w:szCs w:val="28"/>
        </w:rPr>
        <w:t>constitucional, el monopolio estatal sobre las armas</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uso de la fuerza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también </w:t>
      </w:r>
      <w:r w:rsidRPr="006602B3">
        <w:rPr>
          <w:rFonts w:ascii="Times New Roman" w:hAnsi="Times New Roman" w:cs="Times New Roman"/>
          <w:sz w:val="28"/>
          <w:szCs w:val="28"/>
        </w:rPr>
        <w:t>está íntimamente relacionado con la democracia constitucional, entendida como un régimen</w:t>
      </w:r>
      <w:r w:rsidRPr="006602B3">
        <w:rPr>
          <w:rFonts w:ascii="Times New Roman" w:hAnsi="Times New Roman" w:cs="Times New Roman"/>
          <w:sz w:val="28"/>
          <w:szCs w:val="28"/>
        </w:rPr>
        <w:t xml:space="preserve"> cuyo fin es</w:t>
      </w:r>
      <w:r w:rsidRPr="006602B3">
        <w:rPr>
          <w:rFonts w:ascii="Times New Roman" w:hAnsi="Times New Roman" w:cs="Times New Roman"/>
          <w:sz w:val="28"/>
          <w:szCs w:val="28"/>
        </w:rPr>
        <w:t xml:space="preserve"> limita</w:t>
      </w:r>
      <w:r w:rsidRPr="006602B3">
        <w:rPr>
          <w:rFonts w:ascii="Times New Roman" w:hAnsi="Times New Roman" w:cs="Times New Roman"/>
          <w:sz w:val="28"/>
          <w:szCs w:val="28"/>
        </w:rPr>
        <w:t>r</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w:t>
      </w:r>
      <w:r w:rsidRPr="006602B3">
        <w:rPr>
          <w:rFonts w:ascii="Times New Roman" w:hAnsi="Times New Roman" w:cs="Times New Roman"/>
          <w:sz w:val="28"/>
          <w:szCs w:val="28"/>
        </w:rPr>
        <w:t xml:space="preserve"> poder</w:t>
      </w:r>
      <w:r w:rsidRPr="006602B3">
        <w:rPr>
          <w:rFonts w:ascii="Times New Roman" w:hAnsi="Times New Roman" w:cs="Times New Roman"/>
          <w:sz w:val="28"/>
          <w:szCs w:val="28"/>
        </w:rPr>
        <w:t xml:space="preserve"> a través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del </w:t>
      </w:r>
      <w:r w:rsidRPr="006602B3">
        <w:rPr>
          <w:rFonts w:ascii="Times New Roman" w:hAnsi="Times New Roman" w:cs="Times New Roman"/>
          <w:sz w:val="28"/>
          <w:szCs w:val="28"/>
        </w:rPr>
        <w:t>orden jurídico</w:t>
      </w:r>
      <w:r w:rsidRPr="006602B3">
        <w:rPr>
          <w:rFonts w:ascii="Times New Roman" w:hAnsi="Times New Roman" w:cs="Times New Roman"/>
          <w:sz w:val="28"/>
          <w:szCs w:val="28"/>
        </w:rPr>
        <w:t xml:space="preserve"> y </w:t>
      </w:r>
      <w:r w:rsidRPr="006602B3">
        <w:rPr>
          <w:rFonts w:ascii="Times New Roman" w:hAnsi="Times New Roman" w:cs="Times New Roman"/>
          <w:sz w:val="28"/>
          <w:szCs w:val="28"/>
        </w:rPr>
        <w:t xml:space="preserve">de la </w:t>
      </w:r>
      <w:r w:rsidRPr="006602B3">
        <w:rPr>
          <w:rFonts w:ascii="Times New Roman" w:hAnsi="Times New Roman" w:cs="Times New Roman"/>
          <w:sz w:val="28"/>
          <w:szCs w:val="28"/>
        </w:rPr>
        <w:t xml:space="preserve">garantía de los </w:t>
      </w:r>
      <w:r w:rsidRPr="006602B3">
        <w:rPr>
          <w:rFonts w:ascii="Times New Roman" w:hAnsi="Times New Roman" w:cs="Times New Roman"/>
          <w:sz w:val="28"/>
          <w:szCs w:val="28"/>
        </w:rPr>
        <w:t>derechos fundamentales</w:t>
      </w:r>
      <w:r w:rsidRPr="006602B3">
        <w:rPr>
          <w:rStyle w:val="Refdenotaalpie"/>
          <w:rFonts w:ascii="Times New Roman" w:hAnsi="Times New Roman" w:cs="Times New Roman"/>
          <w:sz w:val="28"/>
          <w:szCs w:val="28"/>
        </w:rPr>
        <w:footnoteReference w:id="207"/>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desde al menos dos perspectivas diferentes. </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Primero, </w:t>
      </w:r>
      <w:r w:rsidRPr="006602B3">
        <w:rPr>
          <w:rFonts w:ascii="Times New Roman" w:hAnsi="Times New Roman" w:cs="Times New Roman"/>
          <w:sz w:val="28"/>
          <w:szCs w:val="28"/>
        </w:rPr>
        <w:t xml:space="preserve">dicho monopolio </w:t>
      </w:r>
      <w:r w:rsidRPr="006602B3">
        <w:rPr>
          <w:rFonts w:ascii="Times New Roman" w:hAnsi="Times New Roman" w:cs="Times New Roman"/>
          <w:sz w:val="28"/>
          <w:szCs w:val="28"/>
        </w:rPr>
        <w:t>es un medio para garantizar la consecución del orden público y los derechos fundamentales de los asociados, en particular los de la paz, la dignidad humana, la vi</w:t>
      </w:r>
      <w:r w:rsidRPr="006602B3">
        <w:rPr>
          <w:rFonts w:ascii="Times New Roman" w:hAnsi="Times New Roman" w:cs="Times New Roman"/>
          <w:sz w:val="28"/>
          <w:szCs w:val="28"/>
        </w:rPr>
        <w:t>da, la salud y la integridad personal</w:t>
      </w:r>
      <w:r w:rsidRPr="006602B3">
        <w:rPr>
          <w:rStyle w:val="Refdenotaalpie"/>
          <w:rFonts w:ascii="Times New Roman" w:hAnsi="Times New Roman" w:cs="Times New Roman"/>
          <w:sz w:val="28"/>
          <w:szCs w:val="28"/>
        </w:rPr>
        <w:footnoteReference w:id="208"/>
      </w:r>
      <w:r w:rsidRPr="006602B3">
        <w:rPr>
          <w:rFonts w:ascii="Times New Roman" w:hAnsi="Times New Roman" w:cs="Times New Roman"/>
          <w:sz w:val="28"/>
          <w:szCs w:val="28"/>
        </w:rPr>
        <w:t xml:space="preserve">, pues pretende </w:t>
      </w:r>
      <w:r w:rsidRPr="006602B3">
        <w:rPr>
          <w:rFonts w:ascii="Times New Roman" w:hAnsi="Times New Roman" w:cs="Times New Roman"/>
          <w:sz w:val="28"/>
          <w:szCs w:val="28"/>
        </w:rPr>
        <w:t>evita</w:t>
      </w:r>
      <w:r w:rsidRPr="006602B3">
        <w:rPr>
          <w:rFonts w:ascii="Times New Roman" w:hAnsi="Times New Roman" w:cs="Times New Roman"/>
          <w:sz w:val="28"/>
          <w:szCs w:val="28"/>
        </w:rPr>
        <w:t>r</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los riesgos que se desprenden de la posesión indiscriminada de elementos bélicos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en un contexto en el que</w:t>
      </w:r>
      <w:r w:rsidRPr="006602B3">
        <w:rPr>
          <w:rFonts w:ascii="Times New Roman" w:hAnsi="Times New Roman" w:cs="Times New Roman"/>
          <w:sz w:val="28"/>
          <w:szCs w:val="28"/>
        </w:rPr>
        <w:t xml:space="preserve"> la </w:t>
      </w:r>
      <w:r w:rsidRPr="006602B3">
        <w:rPr>
          <w:rFonts w:ascii="Times New Roman" w:hAnsi="Times New Roman" w:cs="Times New Roman"/>
          <w:sz w:val="28"/>
          <w:szCs w:val="28"/>
        </w:rPr>
        <w:t xml:space="preserve">evidencia empírica muestra que </w:t>
      </w:r>
      <w:r w:rsidRPr="006602B3">
        <w:rPr>
          <w:rFonts w:ascii="Times New Roman" w:hAnsi="Times New Roman" w:cs="Times New Roman"/>
          <w:sz w:val="28"/>
          <w:szCs w:val="28"/>
        </w:rPr>
        <w:t>existe un</w:t>
      </w:r>
      <w:r w:rsidRPr="006602B3">
        <w:rPr>
          <w:rFonts w:ascii="Times New Roman" w:hAnsi="Times New Roman" w:cs="Times New Roman"/>
          <w:sz w:val="28"/>
          <w:szCs w:val="28"/>
        </w:rPr>
        <w:t xml:space="preserve"> vínculo </w:t>
      </w:r>
      <w:r w:rsidRPr="006602B3">
        <w:rPr>
          <w:rFonts w:ascii="Times New Roman" w:hAnsi="Times New Roman" w:cs="Times New Roman"/>
          <w:sz w:val="28"/>
          <w:szCs w:val="28"/>
        </w:rPr>
        <w:t xml:space="preserve">directo </w:t>
      </w:r>
      <w:r w:rsidRPr="006602B3">
        <w:rPr>
          <w:rFonts w:ascii="Times New Roman" w:hAnsi="Times New Roman" w:cs="Times New Roman"/>
          <w:sz w:val="28"/>
          <w:szCs w:val="28"/>
        </w:rPr>
        <w:t>entre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el orden público, </w:t>
      </w:r>
      <w:r w:rsidRPr="006602B3">
        <w:rPr>
          <w:rFonts w:ascii="Times New Roman" w:hAnsi="Times New Roman" w:cs="Times New Roman"/>
          <w:sz w:val="28"/>
          <w:szCs w:val="28"/>
        </w:rPr>
        <w:t xml:space="preserve">la </w:t>
      </w:r>
      <w:r w:rsidRPr="006602B3">
        <w:rPr>
          <w:rFonts w:ascii="Times New Roman" w:hAnsi="Times New Roman" w:cs="Times New Roman"/>
          <w:sz w:val="28"/>
          <w:szCs w:val="28"/>
        </w:rPr>
        <w:t xml:space="preserve">protección de </w:t>
      </w:r>
      <w:r w:rsidRPr="006602B3">
        <w:rPr>
          <w:rFonts w:ascii="Times New Roman" w:hAnsi="Times New Roman" w:cs="Times New Roman"/>
          <w:sz w:val="28"/>
          <w:szCs w:val="28"/>
        </w:rPr>
        <w:t xml:space="preserve">las libertades y los derechos </w:t>
      </w:r>
      <w:r w:rsidRPr="006602B3">
        <w:rPr>
          <w:rFonts w:ascii="Times New Roman" w:hAnsi="Times New Roman" w:cs="Times New Roman"/>
          <w:sz w:val="28"/>
          <w:szCs w:val="28"/>
        </w:rPr>
        <w:t>fundamentales, por un lado, y el control de las armas, por otro lado</w:t>
      </w:r>
      <w:r w:rsidRPr="006602B3">
        <w:rPr>
          <w:rFonts w:ascii="Times New Roman" w:hAnsi="Times New Roman" w:cs="Times New Roman"/>
          <w:sz w:val="28"/>
          <w:szCs w:val="28"/>
        </w:rPr>
        <w:t>. Así,</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la disponibilidad de armas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por personas no autorizadas promueve la violencia</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agrava los enfrentamientos sociales</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incrementa las desigualdades de poder </w:t>
      </w:r>
      <w:r w:rsidRPr="006602B3">
        <w:rPr>
          <w:rFonts w:ascii="Times New Roman" w:hAnsi="Times New Roman" w:cs="Times New Roman"/>
          <w:sz w:val="28"/>
          <w:szCs w:val="28"/>
        </w:rPr>
        <w:t>políticas o económicas</w:t>
      </w:r>
      <w:r w:rsidRPr="006602B3">
        <w:rPr>
          <w:rFonts w:ascii="Times New Roman" w:hAnsi="Times New Roman" w:cs="Times New Roman"/>
          <w:sz w:val="28"/>
          <w:szCs w:val="28"/>
        </w:rPr>
        <w:t xml:space="preserve"> y puede generar la conformación de grupos armados ilegales,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explícitamente prohibidos </w:t>
      </w:r>
      <w:r w:rsidRPr="006602B3">
        <w:rPr>
          <w:rFonts w:ascii="Times New Roman" w:hAnsi="Times New Roman" w:cs="Times New Roman"/>
          <w:sz w:val="28"/>
          <w:szCs w:val="28"/>
        </w:rPr>
        <w:t>por</w:t>
      </w:r>
      <w:r w:rsidRPr="006602B3">
        <w:rPr>
          <w:rFonts w:ascii="Times New Roman" w:hAnsi="Times New Roman" w:cs="Times New Roman"/>
          <w:sz w:val="28"/>
          <w:szCs w:val="28"/>
        </w:rPr>
        <w:t xml:space="preserve"> el artículo 22A superior</w:t>
      </w:r>
      <w:r w:rsidRPr="006602B3">
        <w:rPr>
          <w:rStyle w:val="Refdenotaalpie"/>
          <w:rFonts w:ascii="Times New Roman" w:hAnsi="Times New Roman" w:cs="Times New Roman"/>
          <w:sz w:val="28"/>
          <w:szCs w:val="28"/>
        </w:rPr>
        <w:footnoteReference w:id="209"/>
      </w:r>
      <w:r w:rsidRPr="006602B3">
        <w:rPr>
          <w:rFonts w:ascii="Times New Roman" w:hAnsi="Times New Roman" w:cs="Times New Roman"/>
          <w:sz w:val="28"/>
          <w:szCs w:val="28"/>
        </w:rPr>
        <w:t xml:space="preserve">. </w:t>
      </w:r>
    </w:p>
    <w:p w:rsidR="00BD44F1"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rPr>
        <w:t xml:space="preserve">Segundo, </w:t>
      </w:r>
      <w:r w:rsidRPr="006602B3">
        <w:rPr>
          <w:rFonts w:ascii="Times New Roman" w:hAnsi="Times New Roman" w:cs="Times New Roman"/>
          <w:sz w:val="28"/>
          <w:szCs w:val="28"/>
        </w:rPr>
        <w:t xml:space="preserve">el monopolio estatal </w:t>
      </w:r>
      <w:r w:rsidRPr="006602B3">
        <w:rPr>
          <w:rFonts w:ascii="Times New Roman" w:hAnsi="Times New Roman" w:cs="Times New Roman"/>
          <w:sz w:val="28"/>
          <w:szCs w:val="28"/>
        </w:rPr>
        <w:t xml:space="preserve">analizado </w:t>
      </w:r>
      <w:r w:rsidRPr="006602B3">
        <w:rPr>
          <w:rFonts w:ascii="Times New Roman" w:hAnsi="Times New Roman" w:cs="Times New Roman"/>
          <w:sz w:val="28"/>
          <w:szCs w:val="28"/>
        </w:rPr>
        <w:t>es una de las herramientas que permi</w:t>
      </w:r>
      <w:r w:rsidRPr="006602B3">
        <w:rPr>
          <w:rFonts w:ascii="Times New Roman" w:hAnsi="Times New Roman" w:cs="Times New Roman"/>
          <w:sz w:val="28"/>
          <w:szCs w:val="28"/>
        </w:rPr>
        <w:t xml:space="preserve">te </w:t>
      </w:r>
      <w:r w:rsidRPr="006602B3">
        <w:rPr>
          <w:rFonts w:ascii="Times New Roman" w:hAnsi="Times New Roman" w:cs="Times New Roman"/>
          <w:sz w:val="28"/>
          <w:szCs w:val="28"/>
        </w:rPr>
        <w:t>garantizar la democracia constitucional</w:t>
      </w:r>
      <w:r w:rsidRPr="006602B3">
        <w:rPr>
          <w:rFonts w:ascii="Times New Roman" w:hAnsi="Times New Roman" w:cs="Times New Roman"/>
          <w:sz w:val="28"/>
          <w:szCs w:val="28"/>
        </w:rPr>
        <w:t xml:space="preserve">, pues </w:t>
      </w:r>
      <w:r w:rsidRPr="006602B3">
        <w:rPr>
          <w:rFonts w:ascii="Times New Roman" w:hAnsi="Times New Roman" w:cs="Times New Roman"/>
          <w:sz w:val="28"/>
          <w:szCs w:val="28"/>
        </w:rPr>
        <w:t xml:space="preserve">promueve que </w:t>
      </w:r>
      <w:r w:rsidRPr="006602B3">
        <w:rPr>
          <w:rFonts w:ascii="Times New Roman" w:hAnsi="Times New Roman" w:cs="Times New Roman"/>
          <w:sz w:val="28"/>
          <w:szCs w:val="28"/>
        </w:rPr>
        <w:t>el ejercicio de la fuerza sea excepcional, esté limitado por el ordenamiento jurídico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y </w:t>
      </w:r>
      <w:r w:rsidRPr="006602B3">
        <w:rPr>
          <w:rFonts w:ascii="Times New Roman" w:hAnsi="Times New Roman" w:cs="Times New Roman"/>
          <w:sz w:val="28"/>
          <w:szCs w:val="28"/>
        </w:rPr>
        <w:t xml:space="preserve">esté subordinado, controlado y vigilado en permanencia por el Gobierno, entendido como órgano de </w:t>
      </w:r>
      <w:r w:rsidRPr="006602B3">
        <w:rPr>
          <w:rFonts w:ascii="Times New Roman" w:hAnsi="Times New Roman" w:cs="Times New Roman"/>
          <w:sz w:val="28"/>
          <w:szCs w:val="28"/>
        </w:rPr>
        <w:t>naturaleza civil</w:t>
      </w:r>
      <w:r w:rsidRPr="006602B3">
        <w:rPr>
          <w:rStyle w:val="Refdenotaalpie"/>
          <w:rFonts w:ascii="Times New Roman" w:hAnsi="Times New Roman" w:cs="Times New Roman"/>
          <w:sz w:val="28"/>
          <w:szCs w:val="28"/>
        </w:rPr>
        <w:footnoteReference w:id="210"/>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Al respecto, </w:t>
      </w:r>
      <w:r w:rsidRPr="006602B3">
        <w:rPr>
          <w:rFonts w:ascii="Times New Roman" w:hAnsi="Times New Roman" w:cs="Times New Roman"/>
          <w:color w:val="000000" w:themeColor="text1"/>
          <w:sz w:val="28"/>
          <w:szCs w:val="28"/>
          <w:lang w:val="es-ES_tradnl"/>
        </w:rPr>
        <w:t>l</w:t>
      </w:r>
      <w:r w:rsidRPr="006602B3">
        <w:rPr>
          <w:rFonts w:ascii="Times New Roman" w:hAnsi="Times New Roman" w:cs="Times New Roman"/>
          <w:sz w:val="28"/>
          <w:szCs w:val="28"/>
        </w:rPr>
        <w:t xml:space="preserve">a Corte estima que, en un país como Colombia, que ha padecido las consecuencias del conflicto armado y en el que se han violado de forma sistemática los derechos humanos, el monopolio estatal sobre las armas y </w:t>
      </w:r>
      <w:r w:rsidRPr="006602B3">
        <w:rPr>
          <w:rFonts w:ascii="Times New Roman" w:hAnsi="Times New Roman" w:cs="Times New Roman"/>
          <w:sz w:val="28"/>
          <w:szCs w:val="28"/>
        </w:rPr>
        <w:t>el uso legíti</w:t>
      </w:r>
      <w:r w:rsidRPr="006602B3">
        <w:rPr>
          <w:rFonts w:ascii="Times New Roman" w:hAnsi="Times New Roman" w:cs="Times New Roman"/>
          <w:sz w:val="28"/>
          <w:szCs w:val="28"/>
        </w:rPr>
        <w:t>mo de la</w:t>
      </w:r>
      <w:r w:rsidRPr="006602B3">
        <w:rPr>
          <w:rFonts w:ascii="Times New Roman" w:hAnsi="Times New Roman" w:cs="Times New Roman"/>
          <w:sz w:val="28"/>
          <w:szCs w:val="28"/>
        </w:rPr>
        <w:t xml:space="preserve"> fuerza tiene una especial importancia constitucional</w:t>
      </w:r>
      <w:r w:rsidRPr="006602B3">
        <w:rPr>
          <w:rFonts w:ascii="Times New Roman" w:hAnsi="Times New Roman" w:cs="Times New Roman"/>
          <w:sz w:val="28"/>
          <w:szCs w:val="28"/>
        </w:rPr>
        <w:t xml:space="preserve">, pues </w:t>
      </w:r>
      <w:r w:rsidRPr="006602B3">
        <w:rPr>
          <w:rFonts w:ascii="Times New Roman" w:hAnsi="Times New Roman" w:cs="Times New Roman"/>
          <w:sz w:val="28"/>
          <w:szCs w:val="28"/>
        </w:rPr>
        <w:t xml:space="preserve">persigue el fin de que </w:t>
      </w:r>
      <w:r w:rsidRPr="006602B3">
        <w:rPr>
          <w:rFonts w:ascii="Times New Roman" w:hAnsi="Times New Roman" w:cs="Times New Roman"/>
          <w:sz w:val="28"/>
          <w:szCs w:val="28"/>
        </w:rPr>
        <w:t xml:space="preserve">sean </w:t>
      </w:r>
      <w:r w:rsidRPr="006602B3">
        <w:rPr>
          <w:rFonts w:ascii="Times New Roman" w:hAnsi="Times New Roman" w:cs="Times New Roman"/>
          <w:sz w:val="28"/>
          <w:szCs w:val="28"/>
        </w:rPr>
        <w:t xml:space="preserve">las autoridades de policía y militares las que ejerzan la fuerza armada </w:t>
      </w:r>
      <w:r w:rsidRPr="006602B3">
        <w:rPr>
          <w:rFonts w:ascii="Times New Roman" w:hAnsi="Times New Roman" w:cs="Times New Roman"/>
          <w:sz w:val="28"/>
          <w:szCs w:val="28"/>
        </w:rPr>
        <w:t>de forma excepcional, proporcional y de conformidad con lo dispuesto en</w:t>
      </w:r>
      <w:r w:rsidRPr="006602B3">
        <w:rPr>
          <w:rFonts w:ascii="Times New Roman" w:hAnsi="Times New Roman" w:cs="Times New Roman"/>
          <w:sz w:val="28"/>
          <w:szCs w:val="28"/>
        </w:rPr>
        <w:t xml:space="preserve"> el ordenamiento </w:t>
      </w:r>
      <w:r w:rsidRPr="006602B3">
        <w:rPr>
          <w:rFonts w:ascii="Times New Roman" w:hAnsi="Times New Roman" w:cs="Times New Roman"/>
          <w:sz w:val="28"/>
          <w:szCs w:val="28"/>
        </w:rPr>
        <w:t>jurídico</w:t>
      </w:r>
      <w:r w:rsidRPr="006602B3">
        <w:rPr>
          <w:rStyle w:val="Refdenotaalpie"/>
          <w:rFonts w:ascii="Times New Roman" w:hAnsi="Times New Roman" w:cs="Times New Roman"/>
          <w:sz w:val="28"/>
          <w:szCs w:val="28"/>
        </w:rPr>
        <w:footnoteReference w:id="211"/>
      </w:r>
      <w:r w:rsidRPr="006602B3">
        <w:rPr>
          <w:rFonts w:ascii="Times New Roman" w:hAnsi="Times New Roman" w:cs="Times New Roman"/>
          <w:sz w:val="28"/>
          <w:szCs w:val="28"/>
        </w:rPr>
        <w:t xml:space="preserve">. </w:t>
      </w:r>
    </w:p>
    <w:p w:rsidR="00F7206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En ese sentido, de acuerdo con lo dispuesto en el artículo 22A de la Constitución, en concordancia con los artículos 216, 217 y 223 superiores, el monopolio estatal sobre las armas y el uso de la fuerza se traduce en la prohibición de que exist</w:t>
      </w:r>
      <w:r w:rsidRPr="006602B3">
        <w:rPr>
          <w:rFonts w:ascii="Times New Roman" w:hAnsi="Times New Roman" w:cs="Times New Roman"/>
          <w:color w:val="000000" w:themeColor="text1"/>
          <w:sz w:val="28"/>
          <w:szCs w:val="28"/>
          <w:lang w:val="es-ES_tradnl"/>
        </w:rPr>
        <w:t xml:space="preserve">an grupos armados de carácter privado que pretendan cumplir las funciones que constitucionalmente son del resorte de las Fuerzas Militares y la Policía Nacional. </w:t>
      </w:r>
      <w:r w:rsidRPr="006602B3">
        <w:rPr>
          <w:rFonts w:ascii="Times New Roman" w:hAnsi="Times New Roman" w:cs="Times New Roman"/>
          <w:color w:val="000000" w:themeColor="text1"/>
          <w:sz w:val="28"/>
          <w:szCs w:val="28"/>
          <w:lang w:val="es-ES_tradnl"/>
        </w:rPr>
        <w:t xml:space="preserve">En otras palabras, </w:t>
      </w:r>
      <w:r w:rsidRPr="006602B3">
        <w:rPr>
          <w:rFonts w:ascii="Times New Roman" w:hAnsi="Times New Roman" w:cs="Times New Roman"/>
          <w:color w:val="000000" w:themeColor="text1"/>
          <w:sz w:val="28"/>
          <w:szCs w:val="28"/>
          <w:lang w:val="es-ES_tradnl"/>
        </w:rPr>
        <w:t xml:space="preserve">el dominio exclusivo sobre las armas y el uso de la fuerza </w:t>
      </w:r>
      <w:r w:rsidRPr="006602B3">
        <w:rPr>
          <w:rFonts w:ascii="Times New Roman" w:hAnsi="Times New Roman" w:cs="Times New Roman"/>
          <w:sz w:val="28"/>
          <w:szCs w:val="28"/>
        </w:rPr>
        <w:t xml:space="preserve">implica la </w:t>
      </w:r>
      <w:r w:rsidRPr="006602B3">
        <w:rPr>
          <w:rFonts w:ascii="Times New Roman" w:hAnsi="Times New Roman" w:cs="Times New Roman"/>
          <w:sz w:val="28"/>
          <w:szCs w:val="28"/>
        </w:rPr>
        <w:t>existencia de “un límite transversal a la acción del Estado [y en] una regla superior específica, que invalidad de antemano toda forma ilegal de transferencia del uso de las armas a los particulares”</w:t>
      </w:r>
      <w:r w:rsidRPr="006602B3">
        <w:rPr>
          <w:rStyle w:val="Refdenotaalpie"/>
          <w:rFonts w:ascii="Times New Roman" w:hAnsi="Times New Roman" w:cs="Times New Roman"/>
          <w:sz w:val="28"/>
          <w:szCs w:val="28"/>
        </w:rPr>
        <w:footnoteReference w:id="212"/>
      </w:r>
      <w:r w:rsidRPr="006602B3">
        <w:rPr>
          <w:rFonts w:ascii="Times New Roman" w:hAnsi="Times New Roman" w:cs="Times New Roman"/>
          <w:sz w:val="28"/>
          <w:szCs w:val="28"/>
        </w:rPr>
        <w:t xml:space="preserve">. </w:t>
      </w:r>
    </w:p>
    <w:p w:rsidR="00A4398E" w:rsidRPr="006602B3" w:rsidRDefault="006602B3" w:rsidP="00196C84">
      <w:pPr>
        <w:pStyle w:val="Prrafodelista"/>
        <w:numPr>
          <w:ilvl w:val="2"/>
          <w:numId w:val="5"/>
        </w:numPr>
        <w:spacing w:before="0" w:beforeAutospacing="0"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sz w:val="28"/>
          <w:szCs w:val="28"/>
        </w:rPr>
        <w:t>Alcance y d</w:t>
      </w:r>
      <w:r w:rsidRPr="006602B3">
        <w:rPr>
          <w:rFonts w:ascii="Times New Roman" w:hAnsi="Times New Roman" w:cs="Times New Roman"/>
          <w:b/>
          <w:bCs/>
          <w:sz w:val="28"/>
          <w:szCs w:val="28"/>
        </w:rPr>
        <w:t>imensiones del monopolio estatal sobre las</w:t>
      </w:r>
      <w:r w:rsidRPr="006602B3">
        <w:rPr>
          <w:rFonts w:ascii="Times New Roman" w:hAnsi="Times New Roman" w:cs="Times New Roman"/>
          <w:b/>
          <w:bCs/>
          <w:sz w:val="28"/>
          <w:szCs w:val="28"/>
        </w:rPr>
        <w:t xml:space="preserve"> armas</w:t>
      </w:r>
      <w:r w:rsidRPr="006602B3">
        <w:rPr>
          <w:rFonts w:ascii="Times New Roman" w:hAnsi="Times New Roman" w:cs="Times New Roman"/>
          <w:b/>
          <w:bCs/>
          <w:sz w:val="28"/>
          <w:szCs w:val="28"/>
        </w:rPr>
        <w:t xml:space="preserve"> y el uso de la fuerza</w:t>
      </w:r>
      <w:r w:rsidRPr="006602B3">
        <w:rPr>
          <w:rFonts w:ascii="Times New Roman" w:hAnsi="Times New Roman" w:cs="Times New Roman"/>
          <w:b/>
          <w:bCs/>
          <w:sz w:val="28"/>
          <w:szCs w:val="28"/>
        </w:rPr>
        <w:t xml:space="preserve"> </w:t>
      </w:r>
    </w:p>
    <w:p w:rsidR="00F530E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rPr>
        <w:t xml:space="preserve">Respecto al alcance del monopolio gubernamental reconocido en los artículos 22A y 223 de la Constitución, la jurisprudencia constitucional es enfática en señalar que el dominio exclusivo del Estado </w:t>
      </w:r>
      <w:r w:rsidRPr="006602B3">
        <w:rPr>
          <w:rFonts w:ascii="Times New Roman" w:hAnsi="Times New Roman" w:cs="Times New Roman"/>
          <w:color w:val="000000" w:themeColor="text1"/>
          <w:sz w:val="28"/>
          <w:szCs w:val="28"/>
          <w:lang w:val="es-ES_tradnl"/>
        </w:rPr>
        <w:t>abarca todo tipo de municion</w:t>
      </w:r>
      <w:r w:rsidRPr="006602B3">
        <w:rPr>
          <w:rFonts w:ascii="Times New Roman" w:hAnsi="Times New Roman" w:cs="Times New Roman"/>
          <w:color w:val="000000" w:themeColor="text1"/>
          <w:sz w:val="28"/>
          <w:szCs w:val="28"/>
          <w:lang w:val="es-ES_tradnl"/>
        </w:rPr>
        <w:t>es, explosivos y armas, incluidas las de guerra, las de fuego y las denominadas “menos letales” o “no letales”. Al respecto, desde las sentencias C-038 de 1995 y C-296 de 1995 ya citadas, la Sala Plena precisó que, en un contexto caracterizado por una viol</w:t>
      </w:r>
      <w:r w:rsidRPr="006602B3">
        <w:rPr>
          <w:rFonts w:ascii="Times New Roman" w:hAnsi="Times New Roman" w:cs="Times New Roman"/>
          <w:color w:val="000000" w:themeColor="text1"/>
          <w:sz w:val="28"/>
          <w:szCs w:val="28"/>
          <w:lang w:val="es-ES_tradnl"/>
        </w:rPr>
        <w:t xml:space="preserve">encia crónica, la Constitución de 1991 estipuló un régimen más estricto en esta materia, puesto que extendió el monopolio gubernamental a todo tipo de armas, mientras que la Constitución de 1886 lo limitó a aquellas de guerra. Recientemente, en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w:t>
      </w:r>
      <w:r w:rsidRPr="006602B3">
        <w:rPr>
          <w:rFonts w:ascii="Times New Roman" w:hAnsi="Times New Roman" w:cs="Times New Roman"/>
          <w:color w:val="000000" w:themeColor="text1"/>
          <w:sz w:val="28"/>
          <w:szCs w:val="28"/>
          <w:lang w:val="es-ES_tradnl"/>
        </w:rPr>
        <w:t>a C-014 de 2023, en la que se analizaron varias disposiciones de la Ley 2197 de 2022 sobre seguridad ciudadana, la Sala Plena estimó que el monopolio estatal analizado también incluye las armas, los elementos, y los dispositivos “menos letales”,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pues la Co</w:t>
      </w:r>
      <w:r w:rsidRPr="006602B3">
        <w:rPr>
          <w:rFonts w:ascii="Times New Roman" w:hAnsi="Times New Roman" w:cs="Times New Roman"/>
          <w:color w:val="000000" w:themeColor="text1"/>
          <w:sz w:val="28"/>
          <w:szCs w:val="28"/>
          <w:lang w:val="es-ES_tradnl"/>
        </w:rPr>
        <w:t xml:space="preserve">nstitución no diferencia entre las diferentes clases de armas y esos elementos tienen la potencialidad de causar graves daños a la salud, la integridad y la vida de las personas. </w:t>
      </w:r>
    </w:p>
    <w:p w:rsidR="00DB7B4D"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Adicionalmente, e</w:t>
      </w:r>
      <w:r w:rsidRPr="006602B3">
        <w:rPr>
          <w:rFonts w:ascii="Times New Roman" w:hAnsi="Times New Roman" w:cs="Times New Roman"/>
          <w:color w:val="000000" w:themeColor="text1"/>
          <w:sz w:val="28"/>
          <w:szCs w:val="28"/>
          <w:lang w:val="es-ES_tradnl"/>
        </w:rPr>
        <w:t>ste tribunal estima que</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 xml:space="preserve">monopolio estatal sobre las </w:t>
      </w:r>
      <w:r w:rsidRPr="006602B3">
        <w:rPr>
          <w:rFonts w:ascii="Times New Roman" w:hAnsi="Times New Roman" w:cs="Times New Roman"/>
          <w:color w:val="000000" w:themeColor="text1"/>
          <w:sz w:val="28"/>
          <w:szCs w:val="28"/>
          <w:lang w:val="es-ES_tradnl"/>
        </w:rPr>
        <w:t>armas</w:t>
      </w:r>
      <w:r w:rsidRPr="006602B3">
        <w:rPr>
          <w:rFonts w:ascii="Times New Roman" w:hAnsi="Times New Roman" w:cs="Times New Roman"/>
          <w:color w:val="000000" w:themeColor="text1"/>
          <w:sz w:val="28"/>
          <w:szCs w:val="28"/>
          <w:lang w:val="es-ES_tradnl"/>
        </w:rPr>
        <w:t xml:space="preserve"> y el uso legítimo de la fuerza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tiene dos componentes</w:t>
      </w:r>
      <w:r w:rsidRPr="006602B3">
        <w:rPr>
          <w:rFonts w:ascii="Times New Roman" w:hAnsi="Times New Roman" w:cs="Times New Roman"/>
          <w:color w:val="000000" w:themeColor="text1"/>
          <w:sz w:val="28"/>
          <w:szCs w:val="28"/>
          <w:lang w:val="es-ES_tradnl"/>
        </w:rPr>
        <w:t xml:space="preserve"> o dimensiones</w:t>
      </w:r>
      <w:r w:rsidRPr="006602B3">
        <w:rPr>
          <w:rFonts w:ascii="Times New Roman" w:hAnsi="Times New Roman" w:cs="Times New Roman"/>
          <w:color w:val="000000" w:themeColor="text1"/>
          <w:sz w:val="28"/>
          <w:szCs w:val="28"/>
          <w:lang w:val="es-ES_tradnl"/>
        </w:rPr>
        <w:t xml:space="preserve"> diferentes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primer lugar, el monopolio analizado implica que el comercio y la fabricación de armas, municiones de guerra y explosivos </w:t>
      </w:r>
      <w:r w:rsidRPr="006602B3">
        <w:rPr>
          <w:rFonts w:ascii="Times New Roman" w:hAnsi="Times New Roman" w:cs="Times New Roman"/>
          <w:color w:val="000000" w:themeColor="text1"/>
          <w:sz w:val="28"/>
          <w:szCs w:val="28"/>
          <w:lang w:val="es-ES_tradnl"/>
        </w:rPr>
        <w:t xml:space="preserve">son actividades privativas del </w:t>
      </w:r>
      <w:r w:rsidRPr="006602B3">
        <w:rPr>
          <w:rFonts w:ascii="Times New Roman" w:hAnsi="Times New Roman" w:cs="Times New Roman"/>
          <w:color w:val="000000" w:themeColor="text1"/>
          <w:sz w:val="28"/>
          <w:szCs w:val="28"/>
          <w:lang w:val="es-ES_tradnl"/>
        </w:rPr>
        <w:t>Estado</w:t>
      </w:r>
      <w:r w:rsidRPr="006602B3">
        <w:rPr>
          <w:rFonts w:ascii="Times New Roman" w:hAnsi="Times New Roman" w:cs="Times New Roman"/>
          <w:color w:val="000000" w:themeColor="text1"/>
          <w:sz w:val="28"/>
          <w:szCs w:val="28"/>
          <w:lang w:val="es-ES_tradnl"/>
        </w:rPr>
        <w:t xml:space="preserve">, pues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artículo 223 de la Constitución dispone que </w:t>
      </w:r>
      <w:r w:rsidRPr="006602B3">
        <w:rPr>
          <w:rFonts w:ascii="Times New Roman" w:hAnsi="Times New Roman" w:cs="Times New Roman"/>
          <w:color w:val="000000" w:themeColor="text1"/>
          <w:sz w:val="28"/>
          <w:szCs w:val="28"/>
          <w:lang w:val="es-ES_tradnl"/>
        </w:rPr>
        <w:t xml:space="preserve">sólo </w:t>
      </w:r>
      <w:r w:rsidRPr="006602B3">
        <w:rPr>
          <w:rFonts w:ascii="Times New Roman" w:hAnsi="Times New Roman" w:cs="Times New Roman"/>
          <w:color w:val="000000" w:themeColor="text1"/>
          <w:sz w:val="28"/>
          <w:szCs w:val="28"/>
          <w:lang w:val="es-ES_tradnl"/>
        </w:rPr>
        <w:t>el Gobierno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puede introducir y fabricar dichos elementos</w:t>
      </w:r>
      <w:r w:rsidRPr="006602B3">
        <w:rPr>
          <w:rStyle w:val="Refdenotaalpie"/>
          <w:rFonts w:ascii="Times New Roman" w:hAnsi="Times New Roman" w:cs="Times New Roman"/>
          <w:color w:val="000000" w:themeColor="text1"/>
          <w:sz w:val="28"/>
          <w:szCs w:val="28"/>
          <w:lang w:val="es-ES_tradnl"/>
        </w:rPr>
        <w:footnoteReference w:id="213"/>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lang w:val="es-ES_tradnl"/>
        </w:rPr>
        <w:t xml:space="preserve"> </w:t>
      </w:r>
    </w:p>
    <w:p w:rsidR="00964E36"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Si bien la jurisprudencia constitucional relacionada con esta primera dimensión es escasa, la Corte </w:t>
      </w:r>
      <w:r w:rsidRPr="006602B3">
        <w:rPr>
          <w:rFonts w:ascii="Times New Roman" w:hAnsi="Times New Roman" w:cs="Times New Roman"/>
          <w:color w:val="000000" w:themeColor="text1"/>
          <w:sz w:val="28"/>
          <w:szCs w:val="28"/>
          <w:lang w:val="es-ES_tradnl"/>
        </w:rPr>
        <w:t xml:space="preserve">ha señalado </w:t>
      </w:r>
      <w:r w:rsidRPr="006602B3">
        <w:rPr>
          <w:rFonts w:ascii="Times New Roman" w:hAnsi="Times New Roman" w:cs="Times New Roman"/>
          <w:color w:val="000000" w:themeColor="text1"/>
          <w:sz w:val="28"/>
          <w:szCs w:val="28"/>
          <w:lang w:val="es-ES_tradnl"/>
        </w:rPr>
        <w:t>que</w:t>
      </w:r>
      <w:r w:rsidRPr="006602B3">
        <w:rPr>
          <w:rFonts w:ascii="Times New Roman" w:hAnsi="Times New Roman" w:cs="Times New Roman"/>
          <w:color w:val="000000" w:themeColor="text1"/>
          <w:sz w:val="28"/>
          <w:szCs w:val="28"/>
        </w:rPr>
        <w:t xml:space="preserve"> el monopolio gubernamental analizado </w:t>
      </w:r>
      <w:r w:rsidRPr="006602B3">
        <w:rPr>
          <w:rFonts w:ascii="Times New Roman" w:hAnsi="Times New Roman" w:cs="Times New Roman"/>
          <w:color w:val="000000" w:themeColor="text1"/>
          <w:sz w:val="28"/>
          <w:szCs w:val="28"/>
        </w:rPr>
        <w:t xml:space="preserve">se traduce en </w:t>
      </w:r>
      <w:r w:rsidRPr="006602B3">
        <w:rPr>
          <w:rFonts w:ascii="Times New Roman" w:hAnsi="Times New Roman" w:cs="Times New Roman"/>
          <w:color w:val="000000" w:themeColor="text1"/>
          <w:sz w:val="28"/>
          <w:szCs w:val="28"/>
        </w:rPr>
        <w:t>el control</w:t>
      </w:r>
      <w:r w:rsidRPr="006602B3">
        <w:rPr>
          <w:rFonts w:ascii="Times New Roman" w:hAnsi="Times New Roman" w:cs="Times New Roman"/>
          <w:color w:val="000000" w:themeColor="text1"/>
          <w:sz w:val="28"/>
          <w:szCs w:val="28"/>
        </w:rPr>
        <w:t xml:space="preserve"> y la vigilancia</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absolut</w:t>
      </w:r>
      <w:r w:rsidRPr="006602B3">
        <w:rPr>
          <w:rFonts w:ascii="Times New Roman" w:hAnsi="Times New Roman" w:cs="Times New Roman"/>
          <w:color w:val="000000" w:themeColor="text1"/>
          <w:sz w:val="28"/>
          <w:szCs w:val="28"/>
        </w:rPr>
        <w:t>o</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del Estado sobre la fabricación y la comercialización de</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armas, municiones y explosivos, al igual que sobre las materias primas, </w:t>
      </w:r>
      <w:r w:rsidRPr="006602B3">
        <w:rPr>
          <w:rFonts w:ascii="Times New Roman" w:hAnsi="Times New Roman" w:cs="Times New Roman"/>
          <w:color w:val="000000" w:themeColor="text1"/>
          <w:sz w:val="28"/>
          <w:szCs w:val="28"/>
        </w:rPr>
        <w:t xml:space="preserve">las </w:t>
      </w:r>
      <w:r w:rsidRPr="006602B3">
        <w:rPr>
          <w:rFonts w:ascii="Times New Roman" w:hAnsi="Times New Roman" w:cs="Times New Roman"/>
          <w:color w:val="000000" w:themeColor="text1"/>
          <w:sz w:val="28"/>
          <w:szCs w:val="28"/>
        </w:rPr>
        <w:t>maquinarias y</w:t>
      </w:r>
      <w:r w:rsidRPr="006602B3">
        <w:rPr>
          <w:rFonts w:ascii="Times New Roman" w:hAnsi="Times New Roman" w:cs="Times New Roman"/>
          <w:color w:val="000000" w:themeColor="text1"/>
          <w:sz w:val="28"/>
          <w:szCs w:val="28"/>
        </w:rPr>
        <w:t xml:space="preserve"> los</w:t>
      </w:r>
      <w:r w:rsidRPr="006602B3">
        <w:rPr>
          <w:rFonts w:ascii="Times New Roman" w:hAnsi="Times New Roman" w:cs="Times New Roman"/>
          <w:color w:val="000000" w:themeColor="text1"/>
          <w:sz w:val="28"/>
          <w:szCs w:val="28"/>
        </w:rPr>
        <w:t xml:space="preserve"> artefactos indispensables para fabricar dichos elementos</w:t>
      </w:r>
      <w:r w:rsidRPr="006602B3">
        <w:rPr>
          <w:rFonts w:ascii="Times New Roman" w:hAnsi="Times New Roman" w:cs="Times New Roman"/>
          <w:color w:val="000000" w:themeColor="text1"/>
          <w:sz w:val="28"/>
          <w:szCs w:val="28"/>
        </w:rPr>
        <w:t xml:space="preserve"> bélicos</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w:t>
      </w:r>
    </w:p>
    <w:p w:rsidR="00D04412"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En particular, e</w:t>
      </w:r>
      <w:r w:rsidRPr="006602B3">
        <w:rPr>
          <w:rFonts w:ascii="Times New Roman" w:hAnsi="Times New Roman" w:cs="Times New Roman"/>
          <w:color w:val="000000" w:themeColor="text1"/>
          <w:sz w:val="28"/>
          <w:szCs w:val="28"/>
        </w:rPr>
        <w:t xml:space="preserve">n 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entencia C-296 de 1995, la Corte Constitucional declaró exequibles los</w:t>
      </w:r>
      <w:r w:rsidRPr="006602B3">
        <w:rPr>
          <w:rFonts w:ascii="Times New Roman" w:hAnsi="Times New Roman" w:cs="Times New Roman"/>
          <w:color w:val="000000" w:themeColor="text1"/>
          <w:sz w:val="28"/>
          <w:szCs w:val="28"/>
        </w:rPr>
        <w:t xml:space="preserve"> artículo</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 2 del Decreto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2535 de 1993, s</w:t>
      </w:r>
      <w:r w:rsidRPr="006602B3">
        <w:rPr>
          <w:rFonts w:ascii="Times New Roman" w:hAnsi="Times New Roman" w:cs="Times New Roman"/>
          <w:color w:val="000000" w:themeColor="text1"/>
          <w:sz w:val="28"/>
          <w:szCs w:val="28"/>
        </w:rPr>
        <w:t xml:space="preserve">egún el cual </w:t>
      </w:r>
      <w:r w:rsidRPr="006602B3">
        <w:rPr>
          <w:rFonts w:ascii="Times New Roman" w:hAnsi="Times New Roman" w:cs="Times New Roman"/>
          <w:color w:val="000000" w:themeColor="text1"/>
          <w:sz w:val="28"/>
          <w:szCs w:val="28"/>
        </w:rPr>
        <w:t>sólo el Gobierno p</w:t>
      </w:r>
      <w:r w:rsidRPr="006602B3">
        <w:rPr>
          <w:rFonts w:ascii="Times New Roman" w:hAnsi="Times New Roman" w:cs="Times New Roman"/>
          <w:color w:val="000000" w:themeColor="text1"/>
          <w:sz w:val="28"/>
          <w:szCs w:val="28"/>
        </w:rPr>
        <w:t>uede</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“introducir al país, exportar, fabricar y comercializar armas, municiones, explosivos y las materias primas, maquinaria y artefactos para su fabricación y ejercer el control sobre tales actividades” y el artículo 62 </w:t>
      </w:r>
      <w:r w:rsidRPr="006602B3">
        <w:rPr>
          <w:rFonts w:ascii="Times New Roman" w:hAnsi="Times New Roman" w:cs="Times New Roman"/>
          <w:i/>
          <w:iCs/>
          <w:color w:val="000000" w:themeColor="text1"/>
          <w:sz w:val="28"/>
          <w:szCs w:val="28"/>
        </w:rPr>
        <w:t>ibidem</w:t>
      </w:r>
      <w:r w:rsidRPr="006602B3">
        <w:rPr>
          <w:rFonts w:ascii="Times New Roman" w:hAnsi="Times New Roman" w:cs="Times New Roman"/>
          <w:color w:val="000000" w:themeColor="text1"/>
          <w:sz w:val="28"/>
          <w:szCs w:val="28"/>
        </w:rPr>
        <w:t xml:space="preserve">, relativo a las </w:t>
      </w:r>
      <w:r w:rsidRPr="006602B3">
        <w:rPr>
          <w:rFonts w:ascii="Times New Roman" w:hAnsi="Times New Roman" w:cs="Times New Roman"/>
          <w:sz w:val="28"/>
          <w:szCs w:val="28"/>
        </w:rPr>
        <w:t xml:space="preserve">importaciones de </w:t>
      </w:r>
      <w:r w:rsidRPr="006602B3">
        <w:rPr>
          <w:rFonts w:ascii="Times New Roman" w:hAnsi="Times New Roman" w:cs="Times New Roman"/>
          <w:sz w:val="28"/>
          <w:szCs w:val="28"/>
        </w:rPr>
        <w:t xml:space="preserve">materias primas, o de las maquinarias o artefactos necesarios para fabricar artículos pirotécnicos, pólvora negra, perdigones, fulminantes y reparar armas. </w:t>
      </w:r>
      <w:r w:rsidRPr="006602B3">
        <w:rPr>
          <w:rFonts w:ascii="Times New Roman" w:hAnsi="Times New Roman" w:cs="Times New Roman"/>
          <w:sz w:val="28"/>
          <w:szCs w:val="28"/>
          <w:lang w:val="es-ES_tradnl"/>
        </w:rPr>
        <w:t>A</w:t>
      </w:r>
      <w:r w:rsidRPr="006602B3">
        <w:rPr>
          <w:rFonts w:ascii="Times New Roman" w:hAnsi="Times New Roman" w:cs="Times New Roman"/>
          <w:sz w:val="28"/>
          <w:szCs w:val="28"/>
        </w:rPr>
        <w:t xml:space="preserve"> juicio de la Sala Plena,</w:t>
      </w:r>
      <w:r w:rsidRPr="006602B3">
        <w:rPr>
          <w:rFonts w:ascii="Times New Roman" w:hAnsi="Times New Roman" w:cs="Times New Roman"/>
          <w:sz w:val="28"/>
          <w:szCs w:val="28"/>
        </w:rPr>
        <w:t xml:space="preserve"> del monopolio estatal sobre las armas se deriva el control</w:t>
      </w:r>
      <w:r w:rsidRPr="006602B3">
        <w:rPr>
          <w:rFonts w:ascii="Times New Roman" w:hAnsi="Times New Roman" w:cs="Times New Roman"/>
          <w:sz w:val="28"/>
          <w:szCs w:val="28"/>
        </w:rPr>
        <w:t xml:space="preserve"> del comercio y</w:t>
      </w:r>
      <w:r w:rsidRPr="006602B3">
        <w:rPr>
          <w:rFonts w:ascii="Times New Roman" w:hAnsi="Times New Roman" w:cs="Times New Roman"/>
          <w:sz w:val="28"/>
          <w:szCs w:val="28"/>
        </w:rPr>
        <w:t xml:space="preserve"> la producción de armas, municiones y explosivos</w:t>
      </w:r>
      <w:r w:rsidRPr="006602B3">
        <w:rPr>
          <w:rFonts w:ascii="Times New Roman" w:hAnsi="Times New Roman" w:cs="Times New Roman"/>
          <w:sz w:val="28"/>
          <w:szCs w:val="28"/>
        </w:rPr>
        <w:t>, el cual “implica también necesariamente controlar, en forma razonable, la comercialización y elaboración de las mate</w:t>
      </w:r>
      <w:r w:rsidRPr="006602B3">
        <w:rPr>
          <w:rFonts w:ascii="Times New Roman" w:hAnsi="Times New Roman" w:cs="Times New Roman"/>
          <w:sz w:val="28"/>
          <w:szCs w:val="28"/>
        </w:rPr>
        <w:t>rias primas, maquinarias y artefactos que se necesitan para producirlas”</w:t>
      </w:r>
      <w:r w:rsidRPr="006602B3">
        <w:rPr>
          <w:rFonts w:ascii="Times New Roman" w:hAnsi="Times New Roman" w:cs="Times New Roman"/>
          <w:sz w:val="28"/>
          <w:szCs w:val="28"/>
        </w:rPr>
        <w:t>, pues “resulta ob</w:t>
      </w:r>
      <w:r w:rsidRPr="006602B3">
        <w:rPr>
          <w:rFonts w:ascii="Times New Roman" w:hAnsi="Times New Roman" w:cs="Times New Roman"/>
          <w:sz w:val="28"/>
          <w:szCs w:val="28"/>
        </w:rPr>
        <w:t>vio que de nada serviría prohibir la importación de un arma si al tiempo existe libertad de comercio sobre los insumos que integran dicho artefacto y que hacen posible su</w:t>
      </w:r>
      <w:r w:rsidRPr="006602B3">
        <w:rPr>
          <w:rFonts w:ascii="Times New Roman" w:hAnsi="Times New Roman" w:cs="Times New Roman"/>
          <w:sz w:val="28"/>
          <w:szCs w:val="28"/>
        </w:rPr>
        <w:t xml:space="preserve"> producción nacional”</w:t>
      </w:r>
      <w:r w:rsidRPr="006602B3">
        <w:rPr>
          <w:rStyle w:val="Refdenotaalpie"/>
          <w:rFonts w:ascii="Times New Roman" w:hAnsi="Times New Roman" w:cs="Times New Roman"/>
          <w:sz w:val="28"/>
          <w:szCs w:val="28"/>
          <w:shd w:val="clear" w:color="auto" w:fill="FFFFFF"/>
        </w:rPr>
        <w:footnoteReference w:id="214"/>
      </w:r>
      <w:r w:rsidRPr="006602B3">
        <w:rPr>
          <w:rFonts w:ascii="Times New Roman" w:hAnsi="Times New Roman" w:cs="Times New Roman"/>
          <w:sz w:val="28"/>
          <w:szCs w:val="28"/>
        </w:rPr>
        <w:t xml:space="preserve">. </w:t>
      </w:r>
    </w:p>
    <w:p w:rsidR="003E181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rPr>
        <w:t>No obstante,</w:t>
      </w:r>
      <w:r w:rsidRPr="006602B3">
        <w:rPr>
          <w:rFonts w:ascii="Times New Roman" w:hAnsi="Times New Roman" w:cs="Times New Roman"/>
          <w:sz w:val="28"/>
          <w:szCs w:val="28"/>
        </w:rPr>
        <w:t xml:space="preserve"> el monopolio estatal sobre las armas no puede vulnerar las libertades económicas de aquellos que usan maquinaria,</w:t>
      </w:r>
      <w:r w:rsidRPr="006602B3">
        <w:rPr>
          <w:rFonts w:ascii="Times New Roman" w:hAnsi="Times New Roman" w:cs="Times New Roman"/>
          <w:sz w:val="28"/>
          <w:szCs w:val="28"/>
        </w:rPr>
        <w:t xml:space="preserve"> artefactos y materias primas propios de la industria armamentística para producir</w:t>
      </w:r>
      <w:r w:rsidRPr="006602B3">
        <w:rPr>
          <w:rFonts w:ascii="Times New Roman" w:hAnsi="Times New Roman" w:cs="Times New Roman"/>
          <w:sz w:val="28"/>
          <w:szCs w:val="28"/>
        </w:rPr>
        <w:t xml:space="preserve"> otros productos de libre circulación. Por ello, </w:t>
      </w:r>
      <w:r w:rsidRPr="006602B3">
        <w:rPr>
          <w:rFonts w:ascii="Times New Roman" w:hAnsi="Times New Roman" w:cs="Times New Roman"/>
          <w:sz w:val="28"/>
          <w:szCs w:val="28"/>
        </w:rPr>
        <w:t>tras ponder</w:t>
      </w:r>
      <w:r w:rsidRPr="006602B3">
        <w:rPr>
          <w:rFonts w:ascii="Times New Roman" w:hAnsi="Times New Roman" w:cs="Times New Roman"/>
          <w:sz w:val="28"/>
          <w:szCs w:val="28"/>
        </w:rPr>
        <w:t xml:space="preserve">ar dichas libertades con el interés público, la Corte concluyó </w:t>
      </w:r>
      <w:r w:rsidRPr="006602B3">
        <w:rPr>
          <w:rFonts w:ascii="Times New Roman" w:hAnsi="Times New Roman" w:cs="Times New Roman"/>
          <w:sz w:val="28"/>
          <w:szCs w:val="28"/>
        </w:rPr>
        <w:t>que las normas analizadas eran conformes a la Constitución si</w:t>
      </w:r>
      <w:r w:rsidRPr="006602B3">
        <w:rPr>
          <w:rFonts w:ascii="Times New Roman" w:hAnsi="Times New Roman" w:cs="Times New Roman"/>
          <w:sz w:val="28"/>
          <w:szCs w:val="28"/>
        </w:rPr>
        <w:t xml:space="preserve"> se</w:t>
      </w:r>
      <w:r w:rsidRPr="006602B3">
        <w:rPr>
          <w:rFonts w:ascii="Times New Roman" w:hAnsi="Times New Roman" w:cs="Times New Roman"/>
          <w:sz w:val="28"/>
          <w:szCs w:val="28"/>
        </w:rPr>
        <w:t xml:space="preserve"> interpretaban de forma restringida: </w:t>
      </w:r>
    </w:p>
    <w:p w:rsidR="006F3EC6" w:rsidRPr="006602B3" w:rsidRDefault="006602B3" w:rsidP="00A53E9A">
      <w:pPr>
        <w:spacing w:after="240"/>
        <w:ind w:left="709" w:right="-234"/>
        <w:jc w:val="both"/>
        <w:rPr>
          <w:rFonts w:ascii="Times New Roman" w:hAnsi="Times New Roman" w:cs="Times New Roman"/>
          <w:sz w:val="28"/>
          <w:lang w:val="es-ES_tradnl"/>
        </w:rPr>
      </w:pPr>
      <w:r w:rsidRPr="006602B3">
        <w:rPr>
          <w:rFonts w:ascii="Times New Roman" w:hAnsi="Times New Roman" w:cs="Times New Roman"/>
          <w:sz w:val="28"/>
          <w:shd w:val="clear" w:color="auto" w:fill="FFFFFF"/>
        </w:rPr>
        <w:t>“de tal manera que se entienda que no están bajo monopolio del Estado</w:t>
      </w:r>
      <w:r w:rsidRPr="006602B3">
        <w:rPr>
          <w:rFonts w:ascii="Times New Roman" w:hAnsi="Times New Roman" w:cs="Times New Roman"/>
          <w:sz w:val="28"/>
          <w:shd w:val="clear" w:color="auto" w:fill="FFFFFF"/>
        </w:rPr>
        <w:t xml:space="preserve"> </w:t>
      </w:r>
      <w:r w:rsidRPr="006602B3">
        <w:rPr>
          <w:rFonts w:ascii="Times New Roman" w:hAnsi="Times New Roman" w:cs="Times New Roman"/>
          <w:b/>
          <w:bCs/>
          <w:sz w:val="28"/>
          <w:shd w:val="clear" w:color="auto" w:fill="FFFFFF"/>
        </w:rPr>
        <w:t>todos</w:t>
      </w:r>
      <w:r w:rsidRPr="006602B3">
        <w:rPr>
          <w:rFonts w:ascii="Times New Roman" w:hAnsi="Times New Roman" w:cs="Times New Roman"/>
          <w:sz w:val="28"/>
          <w:shd w:val="clear" w:color="auto" w:fill="FFFFFF"/>
        </w:rPr>
        <w:t xml:space="preserve"> </w:t>
      </w:r>
      <w:r w:rsidRPr="006602B3">
        <w:rPr>
          <w:rFonts w:ascii="Times New Roman" w:hAnsi="Times New Roman" w:cs="Times New Roman"/>
          <w:sz w:val="28"/>
          <w:shd w:val="clear" w:color="auto" w:fill="FFFFFF"/>
        </w:rPr>
        <w:t xml:space="preserve">los elementos </w:t>
      </w:r>
      <w:r w:rsidRPr="006602B3">
        <w:rPr>
          <w:rFonts w:ascii="Times New Roman" w:hAnsi="Times New Roman" w:cs="Times New Roman"/>
          <w:sz w:val="28"/>
          <w:shd w:val="clear" w:color="auto" w:fill="FFFFFF"/>
        </w:rPr>
        <w:t>que se utilicen para la producción de armas, municiones y explosivos, sino aquellos indispensables, y que son claramente identificados con el proceso de elaboración de estos productos. Lo anterior no significa que dichas materias primas, maquinarias o arte</w:t>
      </w:r>
      <w:r w:rsidRPr="006602B3">
        <w:rPr>
          <w:rFonts w:ascii="Times New Roman" w:hAnsi="Times New Roman" w:cs="Times New Roman"/>
          <w:sz w:val="28"/>
          <w:shd w:val="clear" w:color="auto" w:fill="FFFFFF"/>
        </w:rPr>
        <w:t>factos no puedan ser adquiridos para elaborar otros productos, sólo que su importación, comercialización y producción deberá estar controlada por el Estado” (negrillas del texto original)</w:t>
      </w:r>
      <w:r w:rsidRPr="006602B3">
        <w:rPr>
          <w:rStyle w:val="Refdenotaalpie"/>
          <w:rFonts w:ascii="Times New Roman" w:hAnsi="Times New Roman" w:cs="Times New Roman"/>
          <w:sz w:val="28"/>
          <w:shd w:val="clear" w:color="auto" w:fill="FFFFFF"/>
        </w:rPr>
        <w:footnoteReference w:id="215"/>
      </w:r>
      <w:r w:rsidRPr="006602B3">
        <w:rPr>
          <w:rFonts w:ascii="Times New Roman" w:hAnsi="Times New Roman" w:cs="Times New Roman"/>
          <w:sz w:val="28"/>
          <w:shd w:val="clear" w:color="auto" w:fill="FFFFFF"/>
        </w:rPr>
        <w:t>. </w:t>
      </w:r>
    </w:p>
    <w:p w:rsidR="00A853ED"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Posteriormente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Corte reiteró que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función del monopolio analizado</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fabricación y el comercio de elementos bélicos por </w:t>
      </w:r>
      <w:r w:rsidRPr="006602B3">
        <w:rPr>
          <w:rFonts w:ascii="Times New Roman" w:hAnsi="Times New Roman" w:cs="Times New Roman"/>
          <w:color w:val="000000" w:themeColor="text1"/>
          <w:sz w:val="28"/>
          <w:szCs w:val="28"/>
          <w:lang w:val="es-ES_tradnl"/>
        </w:rPr>
        <w:t>parte de particulares está atada a la</w:t>
      </w:r>
      <w:r w:rsidRPr="006602B3">
        <w:rPr>
          <w:rFonts w:ascii="Times New Roman" w:hAnsi="Times New Roman" w:cs="Times New Roman"/>
          <w:color w:val="000000" w:themeColor="text1"/>
          <w:sz w:val="28"/>
          <w:szCs w:val="28"/>
          <w:lang w:val="es-ES_tradnl"/>
        </w:rPr>
        <w:t xml:space="preserve"> exigencia de permisos</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autorizaciones estatales</w:t>
      </w:r>
      <w:r w:rsidRPr="006602B3">
        <w:rPr>
          <w:rFonts w:ascii="Times New Roman" w:hAnsi="Times New Roman" w:cs="Times New Roman"/>
          <w:color w:val="000000" w:themeColor="text1"/>
          <w:sz w:val="28"/>
          <w:szCs w:val="28"/>
          <w:lang w:val="es-ES_tradnl"/>
        </w:rPr>
        <w:t>. Así</w:t>
      </w:r>
      <w:r w:rsidRPr="006602B3">
        <w:rPr>
          <w:rFonts w:ascii="Times New Roman" w:hAnsi="Times New Roman" w:cs="Times New Roman"/>
          <w:color w:val="000000" w:themeColor="text1"/>
          <w:sz w:val="28"/>
          <w:szCs w:val="28"/>
          <w:lang w:val="es-ES_tradnl"/>
        </w:rPr>
        <w:t xml:space="preserve"> se desprende de l</w:t>
      </w:r>
      <w:r w:rsidRPr="006602B3">
        <w:rPr>
          <w:rFonts w:ascii="Times New Roman" w:hAnsi="Times New Roman" w:cs="Times New Roman"/>
          <w:color w:val="000000" w:themeColor="text1"/>
          <w:sz w:val="28"/>
          <w:szCs w:val="28"/>
          <w:lang w:val="es-ES_tradnl"/>
        </w:rPr>
        <w:t xml:space="preserve">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C-038 de 1995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declaró exequible el delit</w:t>
      </w:r>
      <w:r w:rsidRPr="006602B3">
        <w:rPr>
          <w:rFonts w:ascii="Times New Roman" w:hAnsi="Times New Roman" w:cs="Times New Roman"/>
          <w:color w:val="000000" w:themeColor="text1"/>
          <w:sz w:val="28"/>
          <w:szCs w:val="28"/>
          <w:lang w:val="es-ES_tradnl"/>
        </w:rPr>
        <w:t>o de fabricación, importación, transporte, almacenaje, distribución, venta, suministro, reparación y porte de armas de fuego de defensa personal o municiones sin permiso de autoridad competente. En esa decisión, la Corte explicó que el elemento normativo d</w:t>
      </w:r>
      <w:r w:rsidRPr="006602B3">
        <w:rPr>
          <w:rFonts w:ascii="Times New Roman" w:hAnsi="Times New Roman" w:cs="Times New Roman"/>
          <w:color w:val="000000" w:themeColor="text1"/>
          <w:sz w:val="28"/>
          <w:szCs w:val="28"/>
          <w:lang w:val="es-ES_tradnl"/>
        </w:rPr>
        <w:t>el delito analizado era la ausencia de licencia o autorización por parte del Estado, pues e</w:t>
      </w:r>
      <w:r w:rsidRPr="006602B3">
        <w:rPr>
          <w:rFonts w:ascii="Times New Roman" w:hAnsi="Times New Roman" w:cs="Times New Roman"/>
          <w:color w:val="000000" w:themeColor="text1"/>
          <w:sz w:val="28"/>
          <w:szCs w:val="28"/>
          <w:lang w:val="es-ES_tradnl"/>
        </w:rPr>
        <w:t>l hecho de no contar con dicho permiso</w:t>
      </w:r>
      <w:r w:rsidRPr="006602B3">
        <w:rPr>
          <w:rFonts w:ascii="Times New Roman" w:hAnsi="Times New Roman" w:cs="Times New Roman"/>
          <w:color w:val="000000" w:themeColor="text1"/>
          <w:sz w:val="28"/>
          <w:szCs w:val="28"/>
          <w:lang w:val="es-ES_tradnl"/>
        </w:rPr>
        <w:t xml:space="preserve"> 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el que genera la ilicitud de la conducta del agente</w:t>
      </w:r>
      <w:r w:rsidRPr="006602B3">
        <w:rPr>
          <w:rFonts w:ascii="Times New Roman" w:hAnsi="Times New Roman" w:cs="Times New Roman"/>
          <w:color w:val="000000" w:themeColor="text1"/>
          <w:sz w:val="28"/>
          <w:szCs w:val="28"/>
          <w:lang w:val="es-ES_tradnl"/>
        </w:rPr>
        <w:t xml:space="preserve">. </w:t>
      </w:r>
    </w:p>
    <w:p w:rsidR="00A143D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Asimismo, la Sala Plena</w:t>
      </w:r>
      <w:r w:rsidRPr="006602B3">
        <w:rPr>
          <w:rFonts w:ascii="Times New Roman" w:hAnsi="Times New Roman" w:cs="Times New Roman"/>
          <w:color w:val="000000" w:themeColor="text1"/>
          <w:sz w:val="28"/>
          <w:szCs w:val="28"/>
          <w:lang w:val="es-ES_tradnl"/>
        </w:rPr>
        <w:t xml:space="preserve"> concluyó que la exigencia de dicho permiso, so pena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sanción penal, 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acorde a la Constitución</w:t>
      </w:r>
      <w:r w:rsidRPr="006602B3">
        <w:rPr>
          <w:rFonts w:ascii="Times New Roman" w:hAnsi="Times New Roman" w:cs="Times New Roman"/>
          <w:color w:val="000000" w:themeColor="text1"/>
          <w:sz w:val="28"/>
          <w:szCs w:val="28"/>
          <w:lang w:val="es-ES_tradnl"/>
        </w:rPr>
        <w:t xml:space="preserve"> porque</w:t>
      </w:r>
      <w:r w:rsidRPr="006602B3">
        <w:rPr>
          <w:rFonts w:ascii="Times New Roman" w:hAnsi="Times New Roman" w:cs="Times New Roman"/>
          <w:color w:val="000000" w:themeColor="text1"/>
          <w:sz w:val="28"/>
          <w:szCs w:val="28"/>
          <w:lang w:val="es-ES_tradnl"/>
        </w:rPr>
        <w:t>, por un lado, del artículo 223 de la Constitución no se deriva el derecho fundamental de adquirir, poseer o portar armas para defenderse. Por el contr</w:t>
      </w:r>
      <w:r w:rsidRPr="006602B3">
        <w:rPr>
          <w:rFonts w:ascii="Times New Roman" w:hAnsi="Times New Roman" w:cs="Times New Roman"/>
          <w:color w:val="000000" w:themeColor="text1"/>
          <w:sz w:val="28"/>
          <w:szCs w:val="28"/>
          <w:lang w:val="es-ES_tradnl"/>
        </w:rPr>
        <w:t>ario, “los derechos de los particulares sobre las armas son precarios, pues provienen únicamente de los permisos estatales, los cuáles son por esencia revocables”</w:t>
      </w:r>
      <w:r w:rsidRPr="006602B3">
        <w:rPr>
          <w:rStyle w:val="Refdenotaalpie"/>
          <w:rFonts w:ascii="Times New Roman" w:hAnsi="Times New Roman" w:cs="Times New Roman"/>
          <w:color w:val="000000" w:themeColor="text1"/>
          <w:sz w:val="28"/>
          <w:szCs w:val="28"/>
          <w:lang w:val="es-ES_tradnl"/>
        </w:rPr>
        <w:footnoteReference w:id="216"/>
      </w:r>
      <w:r w:rsidRPr="006602B3">
        <w:rPr>
          <w:rFonts w:ascii="Times New Roman" w:hAnsi="Times New Roman" w:cs="Times New Roman"/>
          <w:color w:val="000000" w:themeColor="text1"/>
          <w:sz w:val="28"/>
          <w:szCs w:val="28"/>
          <w:lang w:val="es-ES_tradnl"/>
        </w:rPr>
        <w:t xml:space="preserve">. Por otro lado, </w:t>
      </w:r>
      <w:r w:rsidRPr="006602B3">
        <w:rPr>
          <w:rFonts w:ascii="Times New Roman" w:hAnsi="Times New Roman" w:cs="Times New Roman"/>
          <w:color w:val="000000" w:themeColor="text1"/>
          <w:sz w:val="28"/>
          <w:szCs w:val="28"/>
          <w:lang w:val="es-ES_tradnl"/>
        </w:rPr>
        <w:t xml:space="preserve">se trata de </w:t>
      </w:r>
      <w:r w:rsidRPr="006602B3">
        <w:rPr>
          <w:rFonts w:ascii="Times New Roman" w:hAnsi="Times New Roman" w:cs="Times New Roman"/>
          <w:color w:val="000000" w:themeColor="text1"/>
          <w:sz w:val="28"/>
          <w:szCs w:val="28"/>
          <w:lang w:val="es-ES_tradnl"/>
        </w:rPr>
        <w:t>actividad</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de riesgo que debe</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ser controlad</w:t>
      </w:r>
      <w:r w:rsidRPr="006602B3">
        <w:rPr>
          <w:rFonts w:ascii="Times New Roman" w:hAnsi="Times New Roman" w:cs="Times New Roman"/>
          <w:color w:val="000000" w:themeColor="text1"/>
          <w:sz w:val="28"/>
          <w:szCs w:val="28"/>
          <w:lang w:val="es-ES_tradnl"/>
        </w:rPr>
        <w:t>as</w:t>
      </w:r>
      <w:r w:rsidRPr="006602B3">
        <w:rPr>
          <w:rFonts w:ascii="Times New Roman" w:hAnsi="Times New Roman" w:cs="Times New Roman"/>
          <w:color w:val="000000" w:themeColor="text1"/>
          <w:sz w:val="28"/>
          <w:szCs w:val="28"/>
          <w:lang w:val="es-ES_tradnl"/>
        </w:rPr>
        <w:t xml:space="preserve"> de cerca por el </w:t>
      </w:r>
      <w:r w:rsidRPr="006602B3">
        <w:rPr>
          <w:rFonts w:ascii="Times New Roman" w:hAnsi="Times New Roman" w:cs="Times New Roman"/>
          <w:color w:val="000000" w:themeColor="text1"/>
          <w:sz w:val="28"/>
          <w:szCs w:val="28"/>
          <w:lang w:val="es-ES_tradnl"/>
        </w:rPr>
        <w:t>Estado, de manera que la penalización de las conductas contenidas en el tipo penal analizado se sustenta en la idea misma de Estado constitucional de derecho, pues busca proteger los derechos fundamentales y las libertades públicas “al intentar disminuir l</w:t>
      </w:r>
      <w:r w:rsidRPr="006602B3">
        <w:rPr>
          <w:rFonts w:ascii="Times New Roman" w:hAnsi="Times New Roman" w:cs="Times New Roman"/>
          <w:color w:val="000000" w:themeColor="text1"/>
          <w:sz w:val="28"/>
          <w:szCs w:val="28"/>
          <w:lang w:val="es-ES_tradnl"/>
        </w:rPr>
        <w:t>os riesgos que se derivan de un proceso generalizado de armamentismo”</w:t>
      </w:r>
      <w:r w:rsidRPr="006602B3">
        <w:rPr>
          <w:rStyle w:val="Refdenotaalpie"/>
          <w:rFonts w:ascii="Times New Roman" w:hAnsi="Times New Roman" w:cs="Times New Roman"/>
          <w:color w:val="000000" w:themeColor="text1"/>
          <w:sz w:val="28"/>
          <w:szCs w:val="28"/>
          <w:lang w:val="es-ES_tradnl"/>
        </w:rPr>
        <w:footnoteReference w:id="217"/>
      </w:r>
      <w:r w:rsidRPr="006602B3">
        <w:rPr>
          <w:rFonts w:ascii="Times New Roman" w:hAnsi="Times New Roman" w:cs="Times New Roman"/>
          <w:color w:val="000000" w:themeColor="text1"/>
          <w:sz w:val="28"/>
          <w:szCs w:val="28"/>
          <w:lang w:val="es-ES_tradnl"/>
        </w:rPr>
        <w:t xml:space="preserve">. </w:t>
      </w:r>
    </w:p>
    <w:p w:rsidR="00CB75B6"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Recientemente, </w:t>
      </w:r>
      <w:r w:rsidRPr="006602B3">
        <w:rPr>
          <w:rFonts w:ascii="Times New Roman" w:hAnsi="Times New Roman" w:cs="Times New Roman"/>
          <w:color w:val="000000" w:themeColor="text1"/>
          <w:sz w:val="28"/>
          <w:szCs w:val="28"/>
          <w:lang w:val="es-ES_tradnl"/>
        </w:rPr>
        <w:t xml:space="preserve">en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C-014 de 2023 previamente citada, </w:t>
      </w:r>
      <w:r w:rsidRPr="006602B3">
        <w:rPr>
          <w:rFonts w:ascii="Times New Roman" w:hAnsi="Times New Roman" w:cs="Times New Roman"/>
          <w:color w:val="000000" w:themeColor="text1"/>
          <w:sz w:val="28"/>
          <w:szCs w:val="28"/>
          <w:lang w:val="es-ES_tradnl"/>
        </w:rPr>
        <w:t>al reiterar varias decisiones, incluida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C-038 de 199</w:t>
      </w:r>
      <w:r w:rsidRPr="006602B3">
        <w:rPr>
          <w:rFonts w:ascii="Times New Roman" w:hAnsi="Times New Roman" w:cs="Times New Roman"/>
          <w:color w:val="000000" w:themeColor="text1"/>
          <w:sz w:val="28"/>
          <w:szCs w:val="28"/>
          <w:lang w:val="es-ES_tradnl"/>
        </w:rPr>
        <w:t>5, la Sala Plena manifestó</w:t>
      </w:r>
      <w:r w:rsidRPr="006602B3">
        <w:rPr>
          <w:rFonts w:ascii="Times New Roman" w:hAnsi="Times New Roman" w:cs="Times New Roman"/>
          <w:color w:val="000000" w:themeColor="text1"/>
          <w:sz w:val="28"/>
          <w:szCs w:val="28"/>
          <w:lang w:val="es-ES_tradnl"/>
        </w:rPr>
        <w:t xml:space="preserve"> que la primera dimensión del monopolio estatal de las armas y del uso legítimo de la fuerza </w:t>
      </w:r>
      <w:r w:rsidRPr="006602B3">
        <w:rPr>
          <w:rFonts w:ascii="Times New Roman" w:hAnsi="Times New Roman" w:cs="Times New Roman"/>
          <w:color w:val="000000" w:themeColor="text1"/>
          <w:sz w:val="28"/>
          <w:szCs w:val="28"/>
          <w:lang w:val="es-ES_tradnl"/>
        </w:rPr>
        <w:t>“reserva al Gobierno la introducción y la fabricación de armas</w:t>
      </w:r>
      <w:r w:rsidRPr="006602B3">
        <w:rPr>
          <w:rFonts w:ascii="Times New Roman" w:hAnsi="Times New Roman" w:cs="Times New Roman"/>
          <w:color w:val="000000" w:themeColor="text1"/>
          <w:sz w:val="28"/>
          <w:szCs w:val="28"/>
          <w:lang w:val="es-ES_tradnl"/>
        </w:rPr>
        <w:t>, municiones de guerra y explosivos, por lo que a los particulares les estarían prohibidas dichas act</w:t>
      </w:r>
      <w:r w:rsidRPr="006602B3">
        <w:rPr>
          <w:rFonts w:ascii="Times New Roman" w:hAnsi="Times New Roman" w:cs="Times New Roman"/>
          <w:color w:val="000000" w:themeColor="text1"/>
          <w:sz w:val="28"/>
          <w:szCs w:val="28"/>
          <w:lang w:val="es-ES_tradnl"/>
        </w:rPr>
        <w:t xml:space="preserve">ividades”. A partir de esa consideración, este tribunal </w:t>
      </w:r>
      <w:r w:rsidRPr="006602B3">
        <w:rPr>
          <w:rFonts w:ascii="Times New Roman" w:hAnsi="Times New Roman" w:cs="Times New Roman"/>
          <w:color w:val="000000" w:themeColor="text1"/>
          <w:sz w:val="28"/>
          <w:szCs w:val="28"/>
          <w:lang w:val="es-ES_tradnl"/>
        </w:rPr>
        <w:t xml:space="preserve">declaró la </w:t>
      </w:r>
      <w:r w:rsidRPr="006602B3">
        <w:rPr>
          <w:rFonts w:ascii="Times New Roman" w:hAnsi="Times New Roman" w:cs="Times New Roman"/>
          <w:color w:val="000000" w:themeColor="text1"/>
          <w:sz w:val="28"/>
          <w:szCs w:val="28"/>
          <w:lang w:val="es-ES_tradnl"/>
        </w:rPr>
        <w:t xml:space="preserve">inexequibilidad de los parágrafos 1 y 2 del artículo 25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la Ley 2197 de 2022 por medio de los cuales se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permitía a las personas nacionales</w:t>
      </w:r>
      <w:r w:rsidRPr="006602B3">
        <w:rPr>
          <w:rFonts w:ascii="Times New Roman" w:hAnsi="Times New Roman" w:cs="Times New Roman"/>
          <w:color w:val="000000" w:themeColor="text1"/>
          <w:sz w:val="28"/>
          <w:szCs w:val="28"/>
          <w:lang w:val="es-ES_tradnl"/>
        </w:rPr>
        <w:t xml:space="preserve"> y extranjeras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comer</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ializar</w:t>
      </w:r>
      <w:r w:rsidRPr="006602B3">
        <w:rPr>
          <w:rFonts w:ascii="Times New Roman" w:hAnsi="Times New Roman" w:cs="Times New Roman"/>
          <w:color w:val="000000" w:themeColor="text1"/>
          <w:sz w:val="28"/>
          <w:szCs w:val="28"/>
          <w:lang w:val="es-ES_tradnl"/>
        </w:rPr>
        <w:t xml:space="preserve">, importar y exportar </w:t>
      </w:r>
      <w:r w:rsidRPr="006602B3">
        <w:rPr>
          <w:rFonts w:ascii="Times New Roman" w:hAnsi="Times New Roman" w:cs="Times New Roman"/>
          <w:color w:val="000000" w:themeColor="text1"/>
          <w:sz w:val="28"/>
          <w:szCs w:val="28"/>
          <w:lang w:val="es-ES_tradnl"/>
        </w:rPr>
        <w:t xml:space="preserve">armas, elementos y dispositivos menos letales, al igual que </w:t>
      </w:r>
      <w:r w:rsidRPr="006602B3">
        <w:rPr>
          <w:rFonts w:ascii="Times New Roman" w:hAnsi="Times New Roman" w:cs="Times New Roman"/>
          <w:color w:val="000000" w:themeColor="text1"/>
          <w:sz w:val="28"/>
          <w:szCs w:val="28"/>
          <w:lang w:val="es-ES_tradnl"/>
        </w:rPr>
        <w:t xml:space="preserve">sus </w:t>
      </w:r>
      <w:r w:rsidRPr="006602B3">
        <w:rPr>
          <w:rFonts w:ascii="Times New Roman" w:hAnsi="Times New Roman" w:cs="Times New Roman"/>
          <w:color w:val="000000" w:themeColor="text1"/>
          <w:sz w:val="28"/>
          <w:szCs w:val="28"/>
          <w:lang w:val="es-ES_tradnl"/>
        </w:rPr>
        <w:t>accesorios, partes y municiones</w:t>
      </w:r>
      <w:r w:rsidRPr="006602B3">
        <w:rPr>
          <w:rFonts w:ascii="Times New Roman" w:hAnsi="Times New Roman" w:cs="Times New Roman"/>
          <w:color w:val="000000" w:themeColor="text1"/>
          <w:sz w:val="28"/>
          <w:szCs w:val="28"/>
          <w:lang w:val="es-ES_tradnl"/>
        </w:rPr>
        <w:t>, conforme a lo establecido por la Industria Militar y el Departamento Control de Comercio de Armas y Explosivos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 efecto,</w:t>
      </w:r>
      <w:r w:rsidRPr="006602B3">
        <w:rPr>
          <w:rFonts w:ascii="Times New Roman" w:hAnsi="Times New Roman" w:cs="Times New Roman"/>
          <w:color w:val="000000" w:themeColor="text1"/>
          <w:sz w:val="28"/>
          <w:szCs w:val="28"/>
          <w:lang w:val="es-ES_tradnl"/>
        </w:rPr>
        <w:t xml:space="preserve"> entre otros ar</w:t>
      </w:r>
      <w:r w:rsidRPr="006602B3">
        <w:rPr>
          <w:rFonts w:ascii="Times New Roman" w:hAnsi="Times New Roman" w:cs="Times New Roman"/>
          <w:color w:val="000000" w:themeColor="text1"/>
          <w:sz w:val="28"/>
          <w:szCs w:val="28"/>
          <w:lang w:val="es-ES_tradnl"/>
        </w:rPr>
        <w:t>gumentos,</w:t>
      </w:r>
      <w:r w:rsidRPr="006602B3">
        <w:rPr>
          <w:rFonts w:ascii="Times New Roman" w:hAnsi="Times New Roman" w:cs="Times New Roman"/>
          <w:color w:val="000000" w:themeColor="text1"/>
          <w:sz w:val="28"/>
          <w:szCs w:val="28"/>
          <w:lang w:val="es-ES_tradnl"/>
        </w:rPr>
        <w:t xml:space="preserve"> la Corte</w:t>
      </w:r>
      <w:r w:rsidRPr="006602B3">
        <w:rPr>
          <w:rFonts w:ascii="Times New Roman" w:hAnsi="Times New Roman" w:cs="Times New Roman"/>
          <w:color w:val="000000" w:themeColor="text1"/>
          <w:sz w:val="28"/>
          <w:szCs w:val="28"/>
          <w:lang w:val="es-ES_tradnl"/>
        </w:rPr>
        <w:t xml:space="preserve"> consideró que</w:t>
      </w:r>
      <w:r w:rsidRPr="006602B3">
        <w:rPr>
          <w:rFonts w:ascii="Times New Roman" w:hAnsi="Times New Roman" w:cs="Times New Roman"/>
          <w:color w:val="000000" w:themeColor="text1"/>
          <w:sz w:val="28"/>
          <w:szCs w:val="28"/>
          <w:lang w:val="es-ES_tradnl"/>
        </w:rPr>
        <w:t>:</w:t>
      </w:r>
    </w:p>
    <w:p w:rsidR="000A17A4" w:rsidRPr="006602B3" w:rsidRDefault="006602B3" w:rsidP="00CB75B6">
      <w:pPr>
        <w:spacing w:after="240"/>
        <w:ind w:left="709" w:right="-234"/>
        <w:jc w:val="both"/>
        <w:rPr>
          <w:rFonts w:ascii="Times New Roman" w:hAnsi="Times New Roman" w:cs="Times New Roman"/>
          <w:sz w:val="28"/>
          <w:shd w:val="clear" w:color="auto" w:fill="FFFFFF"/>
        </w:rPr>
      </w:pPr>
      <w:r w:rsidRPr="006602B3">
        <w:rPr>
          <w:rFonts w:ascii="Times New Roman" w:hAnsi="Times New Roman" w:cs="Times New Roman"/>
          <w:sz w:val="28"/>
          <w:shd w:val="clear" w:color="auto" w:fill="FFFFFF"/>
        </w:rPr>
        <w:t xml:space="preserve"> “es contrario a los artículos 223 y 22A de la Constitución, que regulan el monopolio de las armas, permitir que personas nacionales o extranjeras puedan adquirir, comercializar, importar o exportar armas, elementos y disp</w:t>
      </w:r>
      <w:r w:rsidRPr="006602B3">
        <w:rPr>
          <w:rFonts w:ascii="Times New Roman" w:hAnsi="Times New Roman" w:cs="Times New Roman"/>
          <w:sz w:val="28"/>
          <w:shd w:val="clear" w:color="auto" w:fill="FFFFFF"/>
        </w:rPr>
        <w:t>ositivos menos letales, siendo esta una potestad que debe estar en cabeza de forma exclusiva del Gobierno nacional”</w:t>
      </w:r>
      <w:r w:rsidRPr="006602B3">
        <w:rPr>
          <w:rStyle w:val="Refdenotaalpie"/>
          <w:rFonts w:ascii="Times New Roman" w:hAnsi="Times New Roman" w:cs="Times New Roman"/>
          <w:sz w:val="28"/>
          <w:shd w:val="clear" w:color="auto" w:fill="FFFFFF"/>
        </w:rPr>
        <w:footnoteReference w:id="218"/>
      </w:r>
      <w:r w:rsidRPr="006602B3">
        <w:rPr>
          <w:rFonts w:ascii="Times New Roman" w:hAnsi="Times New Roman" w:cs="Times New Roman"/>
          <w:sz w:val="28"/>
          <w:shd w:val="clear" w:color="auto" w:fill="FFFFFF"/>
        </w:rPr>
        <w:t>.</w:t>
      </w:r>
    </w:p>
    <w:p w:rsidR="00A63FF1"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Por lo tanto, la interpretación </w:t>
      </w:r>
      <w:r w:rsidRPr="006602B3">
        <w:rPr>
          <w:rFonts w:ascii="Times New Roman" w:hAnsi="Times New Roman" w:cs="Times New Roman"/>
          <w:color w:val="000000" w:themeColor="text1"/>
          <w:sz w:val="28"/>
          <w:szCs w:val="28"/>
          <w:lang w:val="es-ES_tradnl"/>
        </w:rPr>
        <w:t xml:space="preserve">sistemática de la jurisprudencia de la Corte Constitucional </w:t>
      </w:r>
      <w:r w:rsidRPr="006602B3">
        <w:rPr>
          <w:rFonts w:ascii="Times New Roman" w:hAnsi="Times New Roman" w:cs="Times New Roman"/>
          <w:color w:val="000000" w:themeColor="text1"/>
          <w:sz w:val="28"/>
          <w:szCs w:val="28"/>
          <w:lang w:val="es-ES_tradnl"/>
        </w:rPr>
        <w:t xml:space="preserve">muestra que, en virtud del monopolio estatal </w:t>
      </w:r>
      <w:r w:rsidRPr="006602B3">
        <w:rPr>
          <w:rFonts w:ascii="Times New Roman" w:hAnsi="Times New Roman" w:cs="Times New Roman"/>
          <w:color w:val="000000" w:themeColor="text1"/>
          <w:sz w:val="28"/>
          <w:szCs w:val="28"/>
          <w:lang w:val="es-ES_tradnl"/>
        </w:rPr>
        <w:t>sobre las armas y el uso de la fuerza</w:t>
      </w:r>
      <w:r w:rsidRPr="006602B3">
        <w:rPr>
          <w:rFonts w:ascii="Times New Roman" w:hAnsi="Times New Roman" w:cs="Times New Roman"/>
          <w:color w:val="000000" w:themeColor="text1"/>
          <w:sz w:val="28"/>
          <w:szCs w:val="28"/>
          <w:lang w:val="es-ES_tradnl"/>
        </w:rPr>
        <w:t>, la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fabricación y comercialización de armas</w:t>
      </w:r>
      <w:r w:rsidRPr="006602B3">
        <w:rPr>
          <w:rFonts w:ascii="Times New Roman" w:hAnsi="Times New Roman" w:cs="Times New Roman"/>
          <w:color w:val="000000" w:themeColor="text1"/>
          <w:sz w:val="28"/>
          <w:szCs w:val="28"/>
          <w:lang w:val="es-ES_tradnl"/>
        </w:rPr>
        <w:t>, municiones de guerra y explosivos</w:t>
      </w:r>
      <w:r w:rsidRPr="006602B3">
        <w:rPr>
          <w:rFonts w:ascii="Times New Roman" w:hAnsi="Times New Roman" w:cs="Times New Roman"/>
          <w:color w:val="000000" w:themeColor="text1"/>
          <w:sz w:val="28"/>
          <w:szCs w:val="28"/>
          <w:lang w:val="es-ES_tradnl"/>
        </w:rPr>
        <w:t xml:space="preserve"> no son actividades comerciales como cualquier otra</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pues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están bajo el control y vigilancia</w:t>
      </w:r>
      <w:r w:rsidRPr="006602B3">
        <w:rPr>
          <w:rFonts w:ascii="Times New Roman" w:hAnsi="Times New Roman" w:cs="Times New Roman"/>
          <w:color w:val="000000" w:themeColor="text1"/>
          <w:sz w:val="28"/>
          <w:szCs w:val="28"/>
          <w:lang w:val="es-ES_tradnl"/>
        </w:rPr>
        <w:t xml:space="preserve"> estatales estrictas</w:t>
      </w:r>
      <w:r w:rsidRPr="006602B3">
        <w:rPr>
          <w:rFonts w:ascii="Times New Roman" w:hAnsi="Times New Roman" w:cs="Times New Roman"/>
          <w:color w:val="000000" w:themeColor="text1"/>
          <w:sz w:val="28"/>
          <w:szCs w:val="28"/>
          <w:lang w:val="es-ES_tradnl"/>
        </w:rPr>
        <w:t>. E</w:t>
      </w:r>
      <w:r w:rsidRPr="006602B3">
        <w:rPr>
          <w:rFonts w:ascii="Times New Roman" w:hAnsi="Times New Roman" w:cs="Times New Roman"/>
          <w:color w:val="000000" w:themeColor="text1"/>
          <w:sz w:val="28"/>
          <w:szCs w:val="28"/>
          <w:lang w:val="es-ES_tradnl"/>
        </w:rPr>
        <w:t xml:space="preserve">l Estado </w:t>
      </w:r>
      <w:r w:rsidRPr="006602B3">
        <w:rPr>
          <w:rFonts w:ascii="Times New Roman" w:hAnsi="Times New Roman" w:cs="Times New Roman"/>
          <w:color w:val="000000" w:themeColor="text1"/>
          <w:sz w:val="28"/>
          <w:szCs w:val="28"/>
          <w:lang w:val="es-ES_tradnl"/>
        </w:rPr>
        <w:t>puede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desarroll</w:t>
      </w:r>
      <w:r w:rsidRPr="006602B3">
        <w:rPr>
          <w:rFonts w:ascii="Times New Roman" w:hAnsi="Times New Roman" w:cs="Times New Roman"/>
          <w:color w:val="000000" w:themeColor="text1"/>
          <w:sz w:val="28"/>
          <w:szCs w:val="28"/>
          <w:lang w:val="es-ES_tradnl"/>
        </w:rPr>
        <w:t>ar directamente dichas actividades</w:t>
      </w:r>
      <w:r w:rsidRPr="006602B3">
        <w:rPr>
          <w:rFonts w:ascii="Times New Roman" w:hAnsi="Times New Roman" w:cs="Times New Roman"/>
          <w:color w:val="000000" w:themeColor="text1"/>
          <w:sz w:val="28"/>
          <w:szCs w:val="28"/>
          <w:lang w:val="es-ES_tradnl"/>
        </w:rPr>
        <w:t xml:space="preserve"> de conformidad con lo establecido </w:t>
      </w:r>
      <w:r w:rsidRPr="006602B3">
        <w:rPr>
          <w:rFonts w:ascii="Times New Roman" w:hAnsi="Times New Roman" w:cs="Times New Roman"/>
          <w:color w:val="000000" w:themeColor="text1"/>
          <w:sz w:val="28"/>
          <w:szCs w:val="28"/>
          <w:lang w:val="es-ES_tradnl"/>
        </w:rPr>
        <w:t>en el ordenamiento jurídico</w:t>
      </w:r>
      <w:r w:rsidRPr="006602B3">
        <w:rPr>
          <w:rFonts w:ascii="Times New Roman" w:hAnsi="Times New Roman" w:cs="Times New Roman"/>
          <w:color w:val="000000" w:themeColor="text1"/>
          <w:sz w:val="28"/>
          <w:szCs w:val="28"/>
          <w:lang w:val="es-ES_tradnl"/>
        </w:rPr>
        <w:t>, al igual que</w:t>
      </w:r>
      <w:r w:rsidRPr="006602B3">
        <w:rPr>
          <w:rFonts w:ascii="Times New Roman" w:hAnsi="Times New Roman" w:cs="Times New Roman"/>
          <w:color w:val="000000" w:themeColor="text1"/>
          <w:sz w:val="28"/>
          <w:szCs w:val="28"/>
          <w:lang w:val="es-ES_tradnl"/>
        </w:rPr>
        <w:t xml:space="preserve"> def</w:t>
      </w:r>
      <w:r w:rsidRPr="006602B3">
        <w:rPr>
          <w:rFonts w:ascii="Times New Roman" w:hAnsi="Times New Roman" w:cs="Times New Roman"/>
          <w:color w:val="000000" w:themeColor="text1"/>
          <w:sz w:val="28"/>
          <w:szCs w:val="28"/>
          <w:lang w:val="es-ES_tradnl"/>
        </w:rPr>
        <w:t>inir</w:t>
      </w:r>
      <w:r w:rsidRPr="006602B3">
        <w:rPr>
          <w:rFonts w:ascii="Times New Roman" w:hAnsi="Times New Roman" w:cs="Times New Roman"/>
          <w:color w:val="000000" w:themeColor="text1"/>
          <w:sz w:val="28"/>
          <w:szCs w:val="28"/>
          <w:lang w:val="es-ES_tradnl"/>
        </w:rPr>
        <w:t xml:space="preserve"> cuándo los</w:t>
      </w:r>
      <w:r w:rsidRPr="006602B3">
        <w:rPr>
          <w:rFonts w:ascii="Times New Roman" w:hAnsi="Times New Roman" w:cs="Times New Roman"/>
          <w:color w:val="000000" w:themeColor="text1"/>
          <w:sz w:val="28"/>
          <w:szCs w:val="28"/>
          <w:lang w:val="es-ES_tradnl"/>
        </w:rPr>
        <w:t xml:space="preserve"> particulares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lo pueden hacer,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bajo </w:t>
      </w:r>
      <w:r w:rsidRPr="006602B3">
        <w:rPr>
          <w:rFonts w:ascii="Times New Roman" w:hAnsi="Times New Roman" w:cs="Times New Roman"/>
          <w:color w:val="000000" w:themeColor="text1"/>
          <w:sz w:val="28"/>
          <w:szCs w:val="28"/>
          <w:lang w:val="es-ES_tradnl"/>
        </w:rPr>
        <w:t>la</w:t>
      </w:r>
      <w:r w:rsidRPr="006602B3">
        <w:rPr>
          <w:rFonts w:ascii="Times New Roman" w:hAnsi="Times New Roman" w:cs="Times New Roman"/>
          <w:color w:val="000000" w:themeColor="text1"/>
          <w:sz w:val="28"/>
          <w:szCs w:val="28"/>
          <w:lang w:val="es-ES_tradnl"/>
        </w:rPr>
        <w:t xml:space="preserve"> estricta vigilancia y </w:t>
      </w:r>
      <w:r w:rsidRPr="006602B3">
        <w:rPr>
          <w:rFonts w:ascii="Times New Roman" w:hAnsi="Times New Roman" w:cs="Times New Roman"/>
          <w:color w:val="000000" w:themeColor="text1"/>
          <w:sz w:val="28"/>
          <w:szCs w:val="28"/>
          <w:lang w:val="es-ES_tradnl"/>
        </w:rPr>
        <w:t xml:space="preserve">a través de un sistema de permisos </w:t>
      </w:r>
      <w:r w:rsidRPr="006602B3">
        <w:rPr>
          <w:rFonts w:ascii="Times New Roman" w:hAnsi="Times New Roman" w:cs="Times New Roman"/>
          <w:color w:val="000000" w:themeColor="text1"/>
          <w:sz w:val="28"/>
          <w:szCs w:val="28"/>
          <w:lang w:val="es-ES_tradnl"/>
        </w:rPr>
        <w:t xml:space="preserve">y </w:t>
      </w:r>
      <w:r w:rsidRPr="006602B3">
        <w:rPr>
          <w:rFonts w:ascii="Times New Roman" w:hAnsi="Times New Roman" w:cs="Times New Roman"/>
          <w:color w:val="000000" w:themeColor="text1"/>
          <w:sz w:val="28"/>
          <w:szCs w:val="28"/>
          <w:lang w:val="es-ES_tradnl"/>
        </w:rPr>
        <w:t>autorizaciones</w:t>
      </w:r>
      <w:r w:rsidRPr="006602B3">
        <w:rPr>
          <w:rFonts w:ascii="Times New Roman" w:hAnsi="Times New Roman" w:cs="Times New Roman"/>
          <w:color w:val="000000" w:themeColor="text1"/>
          <w:sz w:val="28"/>
          <w:szCs w:val="28"/>
          <w:lang w:val="es-ES_tradnl"/>
        </w:rPr>
        <w:t xml:space="preserve"> estatales</w:t>
      </w:r>
      <w:r w:rsidRPr="006602B3">
        <w:rPr>
          <w:rFonts w:ascii="Times New Roman" w:hAnsi="Times New Roman" w:cs="Times New Roman"/>
          <w:color w:val="000000" w:themeColor="text1"/>
          <w:sz w:val="28"/>
          <w:szCs w:val="28"/>
          <w:lang w:val="es-ES_tradnl"/>
        </w:rPr>
        <w:t>.</w:t>
      </w:r>
    </w:p>
    <w:p w:rsidR="009826FB"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sz w:val="28"/>
          <w:szCs w:val="28"/>
          <w:lang w:val="es-ES_tradnl"/>
        </w:rPr>
        <w:t xml:space="preserve">En </w:t>
      </w:r>
      <w:r w:rsidRPr="006602B3">
        <w:rPr>
          <w:rFonts w:ascii="Times New Roman" w:hAnsi="Times New Roman" w:cs="Times New Roman"/>
          <w:sz w:val="28"/>
          <w:szCs w:val="28"/>
          <w:lang w:val="es-ES_tradnl"/>
        </w:rPr>
        <w:t>segundo lugar</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el</w:t>
      </w:r>
      <w:r w:rsidRPr="006602B3">
        <w:rPr>
          <w:rFonts w:ascii="Times New Roman" w:hAnsi="Times New Roman" w:cs="Times New Roman"/>
          <w:sz w:val="28"/>
          <w:szCs w:val="28"/>
          <w:lang w:val="es-ES_tradnl"/>
        </w:rPr>
        <w:t xml:space="preserve"> dominio </w:t>
      </w:r>
      <w:r w:rsidRPr="006602B3">
        <w:rPr>
          <w:rFonts w:ascii="Times New Roman" w:hAnsi="Times New Roman" w:cs="Times New Roman"/>
          <w:sz w:val="28"/>
          <w:szCs w:val="28"/>
          <w:lang w:val="es-ES_tradnl"/>
        </w:rPr>
        <w:t>gubernamental</w:t>
      </w:r>
      <w:r w:rsidRPr="006602B3">
        <w:rPr>
          <w:rFonts w:ascii="Times New Roman" w:hAnsi="Times New Roman" w:cs="Times New Roman"/>
          <w:sz w:val="28"/>
          <w:szCs w:val="28"/>
          <w:lang w:val="es-ES_tradnl"/>
        </w:rPr>
        <w:t xml:space="preserve"> exclusivo</w:t>
      </w:r>
      <w:r w:rsidRPr="006602B3">
        <w:rPr>
          <w:rFonts w:ascii="Times New Roman" w:hAnsi="Times New Roman" w:cs="Times New Roman"/>
          <w:sz w:val="28"/>
          <w:szCs w:val="28"/>
          <w:lang w:val="es-ES_tradnl"/>
        </w:rPr>
        <w:t xml:space="preserve"> estudiado</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se traduce</w:t>
      </w:r>
      <w:r w:rsidRPr="006602B3">
        <w:rPr>
          <w:rFonts w:ascii="Times New Roman" w:hAnsi="Times New Roman" w:cs="Times New Roman"/>
          <w:sz w:val="28"/>
          <w:szCs w:val="28"/>
          <w:lang w:val="es-ES_tradnl"/>
        </w:rPr>
        <w:t xml:space="preserve"> en</w:t>
      </w:r>
      <w:r w:rsidRPr="006602B3">
        <w:rPr>
          <w:rFonts w:ascii="Times New Roman" w:hAnsi="Times New Roman" w:cs="Times New Roman"/>
          <w:sz w:val="28"/>
          <w:szCs w:val="28"/>
          <w:lang w:val="es-ES_tradnl"/>
        </w:rPr>
        <w:t xml:space="preserve"> una segunda dimensión</w:t>
      </w:r>
      <w:r w:rsidRPr="006602B3">
        <w:rPr>
          <w:rFonts w:ascii="Times New Roman" w:hAnsi="Times New Roman" w:cs="Times New Roman"/>
          <w:sz w:val="28"/>
          <w:szCs w:val="28"/>
          <w:lang w:val="es-ES_tradnl"/>
        </w:rPr>
        <w:t xml:space="preserve"> que se refiere a</w:t>
      </w:r>
      <w:r w:rsidRPr="006602B3">
        <w:rPr>
          <w:rFonts w:ascii="Times New Roman" w:hAnsi="Times New Roman" w:cs="Times New Roman"/>
          <w:sz w:val="28"/>
          <w:szCs w:val="28"/>
          <w:lang w:val="es-ES_tradnl"/>
        </w:rPr>
        <w:t xml:space="preserve"> la prohibición de que los particulares porten y </w:t>
      </w:r>
      <w:r w:rsidRPr="006602B3">
        <w:rPr>
          <w:rFonts w:ascii="Times New Roman" w:hAnsi="Times New Roman" w:cs="Times New Roman"/>
          <w:color w:val="000000" w:themeColor="text1"/>
          <w:sz w:val="28"/>
          <w:szCs w:val="28"/>
          <w:lang w:val="es-ES_tradnl"/>
        </w:rPr>
        <w:t xml:space="preserve">tengan armas, municiones y explosivos, salvo en casos excepcionales, previa obtención de un </w:t>
      </w:r>
      <w:r w:rsidRPr="006602B3">
        <w:rPr>
          <w:rFonts w:ascii="Times New Roman" w:hAnsi="Times New Roman" w:cs="Times New Roman"/>
          <w:color w:val="000000" w:themeColor="text1"/>
          <w:sz w:val="28"/>
          <w:szCs w:val="28"/>
          <w:lang w:val="es-ES_tradnl"/>
        </w:rPr>
        <w:t>permiso estatal y siempre y cuando se trate de elementos que no sean clasificados como de guerra o como de uso exclusivo de la fuerza pública</w:t>
      </w:r>
      <w:r w:rsidRPr="006602B3">
        <w:rPr>
          <w:rStyle w:val="Refdenotaalpie"/>
          <w:rFonts w:ascii="Times New Roman" w:hAnsi="Times New Roman" w:cs="Times New Roman"/>
          <w:color w:val="000000" w:themeColor="text1"/>
          <w:sz w:val="28"/>
          <w:szCs w:val="28"/>
          <w:lang w:val="es-ES_tradnl"/>
        </w:rPr>
        <w:footnoteReference w:id="219"/>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 otras palabras, </w:t>
      </w:r>
      <w:r w:rsidRPr="006602B3">
        <w:rPr>
          <w:rFonts w:ascii="Times New Roman" w:hAnsi="Times New Roman" w:cs="Times New Roman"/>
          <w:color w:val="000000" w:themeColor="text1"/>
          <w:sz w:val="28"/>
          <w:szCs w:val="28"/>
        </w:rPr>
        <w:t xml:space="preserve">en principio, sólo los miembros de la fuerza pública y de los organismos y cuerpos oficiales </w:t>
      </w:r>
      <w:r w:rsidRPr="006602B3">
        <w:rPr>
          <w:rFonts w:ascii="Times New Roman" w:hAnsi="Times New Roman" w:cs="Times New Roman"/>
          <w:color w:val="000000" w:themeColor="text1"/>
          <w:sz w:val="28"/>
          <w:szCs w:val="28"/>
        </w:rPr>
        <w:t>de seguridad pueden poseer y portar armas, municiones y explosivos para cumplir los fines establecidos en el ordenamiento jurídico. Excepcionalmente, los particulares lo pueden hacer respecto de cierto tipo de elementos</w:t>
      </w:r>
      <w:r w:rsidRPr="006602B3">
        <w:rPr>
          <w:rFonts w:ascii="Times New Roman" w:hAnsi="Times New Roman" w:cs="Times New Roman"/>
          <w:color w:val="000000" w:themeColor="text1"/>
          <w:sz w:val="28"/>
          <w:szCs w:val="28"/>
        </w:rPr>
        <w:t xml:space="preserve"> bélicos</w:t>
      </w:r>
      <w:r w:rsidRPr="006602B3">
        <w:rPr>
          <w:rFonts w:ascii="Times New Roman" w:hAnsi="Times New Roman" w:cs="Times New Roman"/>
          <w:color w:val="000000" w:themeColor="text1"/>
          <w:sz w:val="28"/>
          <w:szCs w:val="28"/>
        </w:rPr>
        <w:t>, previa obtención de un perm</w:t>
      </w:r>
      <w:r w:rsidRPr="006602B3">
        <w:rPr>
          <w:rFonts w:ascii="Times New Roman" w:hAnsi="Times New Roman" w:cs="Times New Roman"/>
          <w:color w:val="000000" w:themeColor="text1"/>
          <w:sz w:val="28"/>
          <w:szCs w:val="28"/>
        </w:rPr>
        <w:t xml:space="preserve">iso otorgado por la autoridad competente, sin que por ello exista un derecho de propiedad sobre </w:t>
      </w:r>
      <w:r w:rsidRPr="006602B3">
        <w:rPr>
          <w:rFonts w:ascii="Times New Roman" w:hAnsi="Times New Roman" w:cs="Times New Roman"/>
          <w:color w:val="000000" w:themeColor="text1"/>
          <w:sz w:val="28"/>
          <w:szCs w:val="28"/>
        </w:rPr>
        <w:t xml:space="preserve">los mismos </w:t>
      </w:r>
      <w:r w:rsidRPr="006602B3">
        <w:rPr>
          <w:rFonts w:ascii="Times New Roman" w:hAnsi="Times New Roman" w:cs="Times New Roman"/>
          <w:color w:val="000000" w:themeColor="text1"/>
          <w:sz w:val="28"/>
          <w:szCs w:val="28"/>
        </w:rPr>
        <w:t>ni un derecho fundamental a armarse en cabeza de los ciudadanos</w:t>
      </w:r>
      <w:r w:rsidRPr="006602B3">
        <w:rPr>
          <w:rStyle w:val="Refdenotaalpie"/>
          <w:rFonts w:ascii="Times New Roman" w:hAnsi="Times New Roman" w:cs="Times New Roman"/>
          <w:color w:val="000000" w:themeColor="text1"/>
          <w:sz w:val="28"/>
          <w:szCs w:val="28"/>
          <w:lang w:val="es-ES_tradnl"/>
        </w:rPr>
        <w:footnoteReference w:id="220"/>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lang w:val="es-ES_tradnl"/>
        </w:rPr>
        <w:t xml:space="preserve"> </w:t>
      </w:r>
    </w:p>
    <w:p w:rsidR="00483483"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efecto, </w:t>
      </w:r>
      <w:r w:rsidRPr="006602B3">
        <w:rPr>
          <w:rFonts w:ascii="Times New Roman" w:hAnsi="Times New Roman" w:cs="Times New Roman"/>
          <w:color w:val="000000" w:themeColor="text1"/>
          <w:sz w:val="28"/>
          <w:szCs w:val="28"/>
          <w:lang w:val="es-ES_tradnl"/>
        </w:rPr>
        <w:t>según la jurisprudencia constitucional, el uso de las armas</w:t>
      </w:r>
      <w:r w:rsidRPr="006602B3">
        <w:rPr>
          <w:rFonts w:ascii="Times New Roman" w:hAnsi="Times New Roman" w:cs="Times New Roman"/>
          <w:color w:val="000000" w:themeColor="text1"/>
          <w:sz w:val="28"/>
          <w:szCs w:val="28"/>
          <w:lang w:val="es-ES_tradnl"/>
        </w:rPr>
        <w:t xml:space="preserve"> es un poder originario del E</w:t>
      </w:r>
      <w:r w:rsidRPr="006602B3">
        <w:rPr>
          <w:rFonts w:ascii="Times New Roman" w:hAnsi="Times New Roman" w:cs="Times New Roman"/>
          <w:color w:val="000000" w:themeColor="text1"/>
          <w:sz w:val="28"/>
          <w:szCs w:val="28"/>
          <w:lang w:val="es-ES_tradnl"/>
        </w:rPr>
        <w:t>stado que está asignado a las fuerzas militares y de policía</w:t>
      </w:r>
      <w:r w:rsidRPr="006602B3">
        <w:rPr>
          <w:rFonts w:ascii="Times New Roman" w:hAnsi="Times New Roman" w:cs="Times New Roman"/>
          <w:color w:val="000000" w:themeColor="text1"/>
          <w:sz w:val="28"/>
          <w:szCs w:val="28"/>
          <w:lang w:val="es-ES_tradnl"/>
        </w:rPr>
        <w:t xml:space="preserve">. Por lo tanto, la posibilidad de autorizar </w:t>
      </w:r>
      <w:r w:rsidRPr="006602B3">
        <w:rPr>
          <w:rFonts w:ascii="Times New Roman" w:hAnsi="Times New Roman" w:cs="Times New Roman"/>
          <w:color w:val="000000" w:themeColor="text1"/>
          <w:sz w:val="28"/>
          <w:szCs w:val="28"/>
          <w:lang w:val="es-ES_tradnl"/>
        </w:rPr>
        <w:t>a los particulares</w:t>
      </w:r>
      <w:r w:rsidRPr="006602B3">
        <w:rPr>
          <w:rFonts w:ascii="Times New Roman" w:hAnsi="Times New Roman" w:cs="Times New Roman"/>
          <w:color w:val="000000" w:themeColor="text1"/>
          <w:sz w:val="28"/>
          <w:szCs w:val="28"/>
          <w:lang w:val="es-ES_tradnl"/>
        </w:rPr>
        <w:t xml:space="preserve"> para</w:t>
      </w:r>
      <w:r w:rsidRPr="006602B3">
        <w:rPr>
          <w:rFonts w:ascii="Times New Roman" w:hAnsi="Times New Roman" w:cs="Times New Roman"/>
          <w:color w:val="000000" w:themeColor="text1"/>
          <w:sz w:val="28"/>
          <w:szCs w:val="28"/>
          <w:lang w:val="es-ES_tradnl"/>
        </w:rPr>
        <w:t xml:space="preserve"> armarse</w:t>
      </w:r>
      <w:r w:rsidRPr="006602B3">
        <w:rPr>
          <w:rFonts w:ascii="Times New Roman" w:hAnsi="Times New Roman" w:cs="Times New Roman"/>
          <w:color w:val="000000" w:themeColor="text1"/>
          <w:sz w:val="28"/>
          <w:szCs w:val="28"/>
          <w:lang w:val="es-ES_tradnl"/>
        </w:rPr>
        <w:t xml:space="preserve"> genera un derecho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precario</w:t>
      </w:r>
      <w:r w:rsidRPr="006602B3">
        <w:rPr>
          <w:rFonts w:ascii="Times New Roman" w:hAnsi="Times New Roman" w:cs="Times New Roman"/>
          <w:color w:val="000000" w:themeColor="text1"/>
          <w:sz w:val="28"/>
          <w:szCs w:val="28"/>
          <w:lang w:val="es-ES_tradnl"/>
        </w:rPr>
        <w:t xml:space="preserve"> que </w:t>
      </w:r>
      <w:r w:rsidRPr="006602B3">
        <w:rPr>
          <w:rFonts w:ascii="Times New Roman" w:hAnsi="Times New Roman" w:cs="Times New Roman"/>
          <w:color w:val="000000" w:themeColor="text1"/>
          <w:sz w:val="28"/>
          <w:szCs w:val="28"/>
          <w:lang w:val="es-ES_tradnl"/>
        </w:rPr>
        <w:t>está limitado por l</w:t>
      </w:r>
      <w:r w:rsidRPr="006602B3">
        <w:rPr>
          <w:rFonts w:ascii="Times New Roman" w:hAnsi="Times New Roman" w:cs="Times New Roman"/>
          <w:color w:val="000000" w:themeColor="text1"/>
          <w:sz w:val="28"/>
          <w:szCs w:val="28"/>
          <w:lang w:val="es-ES_tradnl"/>
        </w:rPr>
        <w:t>a autorización limitada de uso y porte qu</w:t>
      </w:r>
      <w:r w:rsidRPr="006602B3">
        <w:rPr>
          <w:rFonts w:ascii="Times New Roman" w:hAnsi="Times New Roman" w:cs="Times New Roman"/>
          <w:color w:val="000000" w:themeColor="text1"/>
          <w:sz w:val="28"/>
          <w:szCs w:val="28"/>
          <w:lang w:val="es-ES_tradnl"/>
        </w:rPr>
        <w:t xml:space="preserve">e otorga </w:t>
      </w:r>
      <w:r w:rsidRPr="006602B3">
        <w:rPr>
          <w:rFonts w:ascii="Times New Roman" w:hAnsi="Times New Roman" w:cs="Times New Roman"/>
          <w:color w:val="000000" w:themeColor="text1"/>
          <w:sz w:val="28"/>
          <w:szCs w:val="28"/>
          <w:lang w:val="es-ES_tradnl"/>
        </w:rPr>
        <w:t xml:space="preserve">el Estado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xml:space="preserve"> que puede ser revocada o suspendida en virtud de criterios discrecionales que</w:t>
      </w:r>
      <w:r w:rsidRPr="006602B3">
        <w:rPr>
          <w:rFonts w:ascii="Times New Roman" w:hAnsi="Times New Roman" w:cs="Times New Roman"/>
          <w:color w:val="000000" w:themeColor="text1"/>
          <w:sz w:val="28"/>
          <w:szCs w:val="28"/>
          <w:lang w:val="es-ES_tradnl"/>
        </w:rPr>
        <w:t xml:space="preserve"> procuren garantizar</w:t>
      </w:r>
      <w:r w:rsidRPr="006602B3">
        <w:rPr>
          <w:rFonts w:ascii="Times New Roman" w:hAnsi="Times New Roman" w:cs="Times New Roman"/>
          <w:color w:val="000000" w:themeColor="text1"/>
          <w:sz w:val="28"/>
          <w:szCs w:val="28"/>
          <w:lang w:val="es-ES_tradnl"/>
        </w:rPr>
        <w:t xml:space="preserve"> la seguridad ciudadana o la convivencia pública</w:t>
      </w:r>
      <w:r w:rsidRPr="006602B3">
        <w:rPr>
          <w:rStyle w:val="Refdenotaalpie"/>
          <w:rFonts w:ascii="Times New Roman" w:hAnsi="Times New Roman" w:cs="Times New Roman"/>
          <w:sz w:val="28"/>
          <w:szCs w:val="28"/>
        </w:rPr>
        <w:footnoteReference w:id="221"/>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palabras de la Sala Plena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bCs/>
          <w:sz w:val="28"/>
          <w:szCs w:val="28"/>
        </w:rPr>
        <w:t xml:space="preserve">a la luz de Constitución resulta francamente imposible </w:t>
      </w:r>
      <w:r w:rsidRPr="006602B3">
        <w:rPr>
          <w:rFonts w:ascii="Times New Roman" w:hAnsi="Times New Roman" w:cs="Times New Roman"/>
          <w:bCs/>
          <w:sz w:val="28"/>
          <w:szCs w:val="28"/>
        </w:rPr>
        <w:t>hablar de un derecho fundamental o constitucional a comprar, poseer o portar armas, ni un derecho adquirido a conservar el permiso de porte o tenencia</w:t>
      </w:r>
      <w:r w:rsidRPr="006602B3">
        <w:rPr>
          <w:rFonts w:ascii="Times New Roman" w:hAnsi="Times New Roman" w:cs="Times New Roman"/>
          <w:bCs/>
          <w:sz w:val="28"/>
          <w:szCs w:val="28"/>
        </w:rPr>
        <w:t>”</w:t>
      </w:r>
      <w:r w:rsidRPr="006602B3">
        <w:rPr>
          <w:rStyle w:val="Refdenotaalpie"/>
          <w:rFonts w:ascii="Times New Roman" w:hAnsi="Times New Roman" w:cs="Times New Roman"/>
          <w:bCs/>
          <w:sz w:val="28"/>
          <w:szCs w:val="28"/>
        </w:rPr>
        <w:footnoteReference w:id="222"/>
      </w:r>
      <w:r w:rsidRPr="006602B3">
        <w:rPr>
          <w:rFonts w:ascii="Times New Roman" w:hAnsi="Times New Roman" w:cs="Times New Roman"/>
          <w:bCs/>
          <w:sz w:val="28"/>
          <w:szCs w:val="28"/>
        </w:rPr>
        <w:t>.</w:t>
      </w:r>
      <w:r w:rsidRPr="006602B3">
        <w:rPr>
          <w:rFonts w:ascii="Times New Roman" w:hAnsi="Times New Roman" w:cs="Times New Roman"/>
          <w:bCs/>
          <w:sz w:val="28"/>
        </w:rPr>
        <w:t xml:space="preserve"> </w:t>
      </w:r>
    </w:p>
    <w:p w:rsidR="00B87F5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E</w:t>
      </w:r>
      <w:r w:rsidRPr="006602B3">
        <w:rPr>
          <w:rFonts w:ascii="Times New Roman" w:hAnsi="Times New Roman" w:cs="Times New Roman"/>
          <w:color w:val="000000" w:themeColor="text1"/>
          <w:sz w:val="28"/>
          <w:szCs w:val="28"/>
        </w:rPr>
        <w:t>n ambas dimensiones</w:t>
      </w:r>
      <w:r w:rsidRPr="006602B3">
        <w:rPr>
          <w:rFonts w:ascii="Times New Roman" w:hAnsi="Times New Roman" w:cs="Times New Roman"/>
          <w:color w:val="000000" w:themeColor="text1"/>
          <w:sz w:val="28"/>
          <w:szCs w:val="28"/>
        </w:rPr>
        <w:t xml:space="preserve"> del monopolio de las armas y del uso legítimo de la fuerza</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le corresponde al legislador fijar los parámetros generales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que rigen</w:t>
      </w:r>
      <w:r w:rsidRPr="006602B3">
        <w:rPr>
          <w:rFonts w:ascii="Times New Roman" w:hAnsi="Times New Roman" w:cs="Times New Roman"/>
          <w:color w:val="000000" w:themeColor="text1"/>
          <w:sz w:val="28"/>
          <w:szCs w:val="28"/>
          <w:lang w:val="es-ES_tradnl"/>
        </w:rPr>
        <w:t xml:space="preserve"> el porte, la tenencia,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fabricació</w:t>
      </w:r>
      <w:r w:rsidRPr="006602B3">
        <w:rPr>
          <w:rFonts w:ascii="Times New Roman" w:hAnsi="Times New Roman" w:cs="Times New Roman"/>
          <w:color w:val="000000" w:themeColor="text1"/>
          <w:sz w:val="28"/>
          <w:szCs w:val="28"/>
          <w:lang w:val="es-ES_tradnl"/>
        </w:rPr>
        <w:t>n y</w:t>
      </w:r>
      <w:r w:rsidRPr="006602B3">
        <w:rPr>
          <w:rFonts w:ascii="Times New Roman" w:hAnsi="Times New Roman" w:cs="Times New Roman"/>
          <w:color w:val="000000" w:themeColor="text1"/>
          <w:sz w:val="28"/>
          <w:szCs w:val="28"/>
          <w:lang w:val="es-ES_tradnl"/>
        </w:rPr>
        <w:t xml:space="preserve"> el comercio de armas, municiones y explosivos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w:t>
      </w:r>
      <w:r w:rsidRPr="006602B3">
        <w:rPr>
          <w:rFonts w:ascii="Times New Roman" w:hAnsi="Times New Roman" w:cs="Times New Roman"/>
          <w:color w:val="000000" w:themeColor="text1"/>
          <w:sz w:val="28"/>
          <w:szCs w:val="28"/>
          <w:lang w:val="es-ES_tradnl"/>
        </w:rPr>
        <w:t>sí lo</w:t>
      </w:r>
      <w:r w:rsidRPr="006602B3">
        <w:rPr>
          <w:rFonts w:ascii="Times New Roman" w:hAnsi="Times New Roman" w:cs="Times New Roman"/>
          <w:color w:val="000000" w:themeColor="text1"/>
          <w:sz w:val="28"/>
          <w:szCs w:val="28"/>
          <w:lang w:val="es-ES_tradnl"/>
        </w:rPr>
        <w:t xml:space="preserve"> reconoció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C-296 de 1995</w:t>
      </w:r>
      <w:r w:rsidRPr="006602B3">
        <w:rPr>
          <w:rFonts w:ascii="Times New Roman" w:hAnsi="Times New Roman" w:cs="Times New Roman"/>
          <w:color w:val="000000" w:themeColor="text1"/>
          <w:sz w:val="28"/>
          <w:szCs w:val="28"/>
          <w:lang w:val="es-ES_tradnl"/>
        </w:rPr>
        <w:t xml:space="preserve"> en la que, </w:t>
      </w:r>
      <w:r w:rsidRPr="006602B3">
        <w:rPr>
          <w:rFonts w:ascii="Times New Roman" w:hAnsi="Times New Roman" w:cs="Times New Roman"/>
          <w:color w:val="000000" w:themeColor="text1"/>
          <w:sz w:val="28"/>
          <w:szCs w:val="28"/>
          <w:lang w:val="es-ES_tradnl"/>
        </w:rPr>
        <w:t xml:space="preserve">al analizar </w:t>
      </w:r>
      <w:r w:rsidRPr="006602B3">
        <w:rPr>
          <w:rFonts w:ascii="Times New Roman" w:hAnsi="Times New Roman" w:cs="Times New Roman"/>
          <w:color w:val="000000" w:themeColor="text1"/>
          <w:sz w:val="28"/>
          <w:szCs w:val="28"/>
          <w:lang w:val="es-ES_tradnl"/>
        </w:rPr>
        <w:t xml:space="preserve">el cargo por extralimitación en el uso de las facultades extraordinarias elevado contra varias </w:t>
      </w:r>
      <w:r w:rsidRPr="006602B3">
        <w:rPr>
          <w:rFonts w:ascii="Times New Roman" w:hAnsi="Times New Roman" w:cs="Times New Roman"/>
          <w:color w:val="000000" w:themeColor="text1"/>
          <w:sz w:val="28"/>
          <w:szCs w:val="28"/>
          <w:lang w:val="es-ES_tradnl"/>
        </w:rPr>
        <w:t>disposiciones del Decreto Ley 2535 de 1993</w:t>
      </w:r>
      <w:r w:rsidRPr="006602B3">
        <w:rPr>
          <w:rFonts w:ascii="Times New Roman" w:hAnsi="Times New Roman" w:cs="Times New Roman"/>
          <w:color w:val="000000" w:themeColor="text1"/>
          <w:sz w:val="28"/>
          <w:szCs w:val="28"/>
          <w:lang w:val="es-ES_tradnl"/>
        </w:rPr>
        <w:t xml:space="preserve"> relacionadas con </w:t>
      </w:r>
      <w:r w:rsidRPr="006602B3">
        <w:rPr>
          <w:rFonts w:ascii="Times New Roman" w:hAnsi="Times New Roman" w:cs="Times New Roman"/>
          <w:color w:val="000000" w:themeColor="text1"/>
          <w:sz w:val="28"/>
          <w:szCs w:val="28"/>
          <w:lang w:val="es-ES_tradnl"/>
        </w:rPr>
        <w:t>la importación y exportación de armas, municiones y explosivos, al igual que con el porte y la tenenc</w:t>
      </w:r>
      <w:r w:rsidRPr="006602B3">
        <w:rPr>
          <w:rFonts w:ascii="Times New Roman" w:hAnsi="Times New Roman" w:cs="Times New Roman"/>
          <w:color w:val="000000" w:themeColor="text1"/>
          <w:sz w:val="28"/>
          <w:szCs w:val="28"/>
          <w:lang w:val="es-ES_tradnl"/>
        </w:rPr>
        <w:t>ia de</w:t>
      </w:r>
      <w:r w:rsidRPr="006602B3">
        <w:rPr>
          <w:rFonts w:ascii="Times New Roman" w:hAnsi="Times New Roman" w:cs="Times New Roman"/>
          <w:color w:val="000000" w:themeColor="text1"/>
          <w:sz w:val="28"/>
          <w:szCs w:val="28"/>
          <w:lang w:val="es-ES_tradnl"/>
        </w:rPr>
        <w:t xml:space="preserve"> dichos elementos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Corte Constitucional señaló que </w:t>
      </w:r>
      <w:r w:rsidRPr="006602B3">
        <w:rPr>
          <w:rFonts w:ascii="Times New Roman" w:hAnsi="Times New Roman" w:cs="Times New Roman"/>
          <w:color w:val="000000" w:themeColor="text1"/>
          <w:sz w:val="28"/>
          <w:szCs w:val="28"/>
          <w:lang w:val="es-ES_tradnl"/>
        </w:rPr>
        <w:t xml:space="preserve">el legislador puede </w:t>
      </w:r>
      <w:r w:rsidRPr="006602B3">
        <w:rPr>
          <w:rFonts w:ascii="Times New Roman" w:hAnsi="Times New Roman" w:cs="Times New Roman"/>
          <w:color w:val="000000" w:themeColor="text1"/>
          <w:sz w:val="28"/>
          <w:szCs w:val="28"/>
          <w:lang w:val="es-ES_tradnl"/>
        </w:rPr>
        <w:t xml:space="preserve">revestir </w:t>
      </w:r>
      <w:r w:rsidRPr="006602B3">
        <w:rPr>
          <w:rFonts w:ascii="Times New Roman" w:hAnsi="Times New Roman" w:cs="Times New Roman"/>
          <w:color w:val="000000" w:themeColor="text1"/>
          <w:sz w:val="28"/>
          <w:szCs w:val="28"/>
          <w:lang w:val="es-ES_tradnl"/>
        </w:rPr>
        <w:t xml:space="preserve">de facultades extraordinarias </w:t>
      </w:r>
      <w:r w:rsidRPr="006602B3">
        <w:rPr>
          <w:rFonts w:ascii="Times New Roman" w:hAnsi="Times New Roman" w:cs="Times New Roman"/>
          <w:color w:val="000000" w:themeColor="text1"/>
          <w:sz w:val="28"/>
          <w:szCs w:val="28"/>
          <w:lang w:val="es-ES_tradnl"/>
        </w:rPr>
        <w:t xml:space="preserve">al </w:t>
      </w:r>
      <w:r w:rsidRPr="006602B3">
        <w:rPr>
          <w:rFonts w:ascii="Times New Roman" w:hAnsi="Times New Roman" w:cs="Times New Roman"/>
          <w:color w:val="000000" w:themeColor="text1"/>
          <w:sz w:val="28"/>
          <w:szCs w:val="28"/>
          <w:lang w:val="es-ES_tradnl"/>
        </w:rPr>
        <w:t xml:space="preserve">presidente de la República </w:t>
      </w:r>
      <w:r w:rsidRPr="006602B3">
        <w:rPr>
          <w:rFonts w:ascii="Times New Roman" w:hAnsi="Times New Roman" w:cs="Times New Roman"/>
          <w:color w:val="000000" w:themeColor="text1"/>
          <w:sz w:val="28"/>
          <w:szCs w:val="28"/>
          <w:lang w:val="es-ES_tradnl"/>
        </w:rPr>
        <w:t>para</w:t>
      </w:r>
      <w:r w:rsidRPr="006602B3">
        <w:rPr>
          <w:rFonts w:ascii="Times New Roman" w:hAnsi="Times New Roman" w:cs="Times New Roman"/>
          <w:color w:val="000000" w:themeColor="text1"/>
          <w:sz w:val="28"/>
          <w:szCs w:val="28"/>
          <w:lang w:val="es-ES_tradnl"/>
        </w:rPr>
        <w:t xml:space="preserve"> que </w:t>
      </w:r>
      <w:r w:rsidRPr="006602B3">
        <w:rPr>
          <w:rFonts w:ascii="Times New Roman" w:hAnsi="Times New Roman" w:cs="Times New Roman"/>
          <w:color w:val="000000" w:themeColor="text1"/>
          <w:sz w:val="28"/>
          <w:szCs w:val="28"/>
          <w:lang w:val="es-ES_tradnl"/>
        </w:rPr>
        <w:t>é</w:t>
      </w:r>
      <w:r w:rsidRPr="006602B3">
        <w:rPr>
          <w:rFonts w:ascii="Times New Roman" w:hAnsi="Times New Roman" w:cs="Times New Roman"/>
          <w:color w:val="000000" w:themeColor="text1"/>
          <w:sz w:val="28"/>
          <w:szCs w:val="28"/>
          <w:lang w:val="es-ES_tradnl"/>
        </w:rPr>
        <w:t>ste</w:t>
      </w:r>
      <w:r w:rsidRPr="006602B3">
        <w:rPr>
          <w:rFonts w:ascii="Times New Roman" w:hAnsi="Times New Roman" w:cs="Times New Roman"/>
          <w:color w:val="000000" w:themeColor="text1"/>
          <w:sz w:val="28"/>
          <w:szCs w:val="28"/>
          <w:lang w:val="es-ES_tradnl"/>
        </w:rPr>
        <w:t xml:space="preserve"> estable</w:t>
      </w:r>
      <w:r w:rsidRPr="006602B3">
        <w:rPr>
          <w:rFonts w:ascii="Times New Roman" w:hAnsi="Times New Roman" w:cs="Times New Roman"/>
          <w:color w:val="000000" w:themeColor="text1"/>
          <w:sz w:val="28"/>
          <w:szCs w:val="28"/>
          <w:lang w:val="es-ES_tradnl"/>
        </w:rPr>
        <w:t>zca</w:t>
      </w:r>
      <w:r w:rsidRPr="006602B3">
        <w:rPr>
          <w:rFonts w:ascii="Times New Roman" w:hAnsi="Times New Roman" w:cs="Times New Roman"/>
          <w:color w:val="000000" w:themeColor="text1"/>
          <w:sz w:val="28"/>
          <w:szCs w:val="28"/>
          <w:lang w:val="es-ES_tradnl"/>
        </w:rPr>
        <w:t xml:space="preserve"> el régimen de armas, municiones y explosivos</w:t>
      </w:r>
      <w:r w:rsidRPr="006602B3">
        <w:rPr>
          <w:rFonts w:ascii="Times New Roman" w:hAnsi="Times New Roman" w:cs="Times New Roman"/>
          <w:color w:val="000000" w:themeColor="text1"/>
          <w:sz w:val="28"/>
          <w:szCs w:val="28"/>
          <w:lang w:val="es-ES_tradnl"/>
        </w:rPr>
        <w:t xml:space="preserve"> a través de </w:t>
      </w:r>
      <w:r w:rsidRPr="006602B3">
        <w:rPr>
          <w:rFonts w:ascii="Times New Roman" w:hAnsi="Times New Roman" w:cs="Times New Roman"/>
          <w:color w:val="000000" w:themeColor="text1"/>
          <w:sz w:val="28"/>
          <w:szCs w:val="28"/>
          <w:lang w:val="es-ES_tradnl"/>
        </w:rPr>
        <w:t>decretos con fuerza de ley</w:t>
      </w:r>
      <w:r w:rsidRPr="006602B3">
        <w:rPr>
          <w:rFonts w:ascii="Times New Roman" w:hAnsi="Times New Roman" w:cs="Times New Roman"/>
          <w:color w:val="000000" w:themeColor="text1"/>
          <w:sz w:val="28"/>
          <w:szCs w:val="28"/>
          <w:lang w:val="es-ES_tradnl"/>
        </w:rPr>
        <w:t xml:space="preserve">. </w:t>
      </w:r>
    </w:p>
    <w:p w:rsidR="009A556F"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Sobre todo, así lo señaló 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entencia C-014 de 2023</w:t>
      </w:r>
      <w:r w:rsidRPr="006602B3">
        <w:rPr>
          <w:rFonts w:ascii="Times New Roman" w:hAnsi="Times New Roman" w:cs="Times New Roman"/>
          <w:color w:val="000000" w:themeColor="text1"/>
          <w:sz w:val="28"/>
          <w:szCs w:val="28"/>
          <w:lang w:val="es-ES_tradnl"/>
        </w:rPr>
        <w:t xml:space="preserve"> previamente </w:t>
      </w:r>
      <w:r w:rsidRPr="006602B3">
        <w:rPr>
          <w:rFonts w:ascii="Times New Roman" w:hAnsi="Times New Roman" w:cs="Times New Roman"/>
          <w:color w:val="000000" w:themeColor="text1"/>
          <w:sz w:val="28"/>
          <w:szCs w:val="28"/>
          <w:lang w:val="es-ES_tradnl"/>
        </w:rPr>
        <w:t>citada</w:t>
      </w:r>
      <w:r w:rsidRPr="006602B3">
        <w:rPr>
          <w:rFonts w:ascii="Times New Roman" w:hAnsi="Times New Roman" w:cs="Times New Roman"/>
          <w:color w:val="000000" w:themeColor="text1"/>
          <w:sz w:val="28"/>
          <w:szCs w:val="28"/>
          <w:lang w:val="es-ES_tradnl"/>
        </w:rPr>
        <w:t xml:space="preserve"> que declaró inexequibles los parágrafos 1 y 2 del artículo 25 y el artículo 30 de la Ley 2197 de 2022</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por medio de los cuales se le otorgaba al Gobierno nacional, a través del Depa</w:t>
      </w:r>
      <w:r w:rsidRPr="006602B3">
        <w:rPr>
          <w:rFonts w:ascii="Times New Roman" w:hAnsi="Times New Roman" w:cs="Times New Roman"/>
          <w:color w:val="000000" w:themeColor="text1"/>
          <w:sz w:val="28"/>
          <w:szCs w:val="28"/>
          <w:lang w:val="es-ES_tradnl"/>
        </w:rPr>
        <w:t>rtamento Control Comercio de Armas y Explosivos, la facultad de regular la adquisición, la comercialización, la importación y la exportación de armas, elementos, accesorios, partes, municiones y dispositivos menos letales por parte de personas nacionales y</w:t>
      </w:r>
      <w:r w:rsidRPr="006602B3">
        <w:rPr>
          <w:rFonts w:ascii="Times New Roman" w:hAnsi="Times New Roman" w:cs="Times New Roman"/>
          <w:color w:val="000000" w:themeColor="text1"/>
          <w:sz w:val="28"/>
          <w:szCs w:val="28"/>
          <w:lang w:val="es-ES_tradnl"/>
        </w:rPr>
        <w:t xml:space="preserve"> extranjeras a través de decretos reglamentarios. A juicio de la Sala Plena, esas disposiciones vulneraban los artículos 22A y 223 de la Constitución porque,</w:t>
      </w:r>
      <w:r w:rsidRPr="006602B3">
        <w:rPr>
          <w:rFonts w:ascii="Times New Roman" w:hAnsi="Times New Roman" w:cs="Times New Roman"/>
          <w:color w:val="000000" w:themeColor="text1"/>
          <w:sz w:val="28"/>
          <w:szCs w:val="28"/>
          <w:lang w:val="es-ES_tradnl"/>
        </w:rPr>
        <w:t xml:space="preserve"> entre otras razone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virtud del principio de separación de poderes no se puede facultar al Gobierno a expedir la regulación relacionada con la</w:t>
      </w:r>
      <w:r w:rsidRPr="006602B3">
        <w:rPr>
          <w:rFonts w:ascii="Times New Roman" w:hAnsi="Times New Roman" w:cs="Times New Roman"/>
          <w:color w:val="000000" w:themeColor="text1"/>
          <w:sz w:val="28"/>
          <w:szCs w:val="28"/>
          <w:lang w:val="es-ES_tradnl"/>
        </w:rPr>
        <w:t xml:space="preserve"> adquisición y la</w:t>
      </w:r>
      <w:r w:rsidRPr="006602B3">
        <w:rPr>
          <w:rFonts w:ascii="Times New Roman" w:hAnsi="Times New Roman" w:cs="Times New Roman"/>
          <w:color w:val="000000" w:themeColor="text1"/>
          <w:sz w:val="28"/>
          <w:szCs w:val="28"/>
          <w:lang w:val="es-ES_tradnl"/>
        </w:rPr>
        <w:t xml:space="preserve"> comercialización de elementos que están abarcados por el monopolio estatal de las armas</w:t>
      </w:r>
      <w:r w:rsidRPr="006602B3">
        <w:rPr>
          <w:rStyle w:val="Refdenotaalpie"/>
          <w:rFonts w:ascii="Times New Roman" w:hAnsi="Times New Roman" w:cs="Times New Roman"/>
          <w:color w:val="000000" w:themeColor="text1"/>
          <w:sz w:val="28"/>
          <w:szCs w:val="28"/>
          <w:lang w:val="es-ES_tradnl"/>
        </w:rPr>
        <w:footnoteReference w:id="223"/>
      </w:r>
      <w:r w:rsidRPr="006602B3">
        <w:rPr>
          <w:rFonts w:ascii="Times New Roman" w:hAnsi="Times New Roman" w:cs="Times New Roman"/>
          <w:color w:val="000000" w:themeColor="text1"/>
          <w:sz w:val="28"/>
          <w:szCs w:val="28"/>
          <w:lang w:val="es-ES_tradnl"/>
        </w:rPr>
        <w:t xml:space="preserve">. Así, en esta materia, </w:t>
      </w:r>
      <w:r w:rsidRPr="006602B3">
        <w:rPr>
          <w:rFonts w:ascii="Times New Roman" w:hAnsi="Times New Roman" w:cs="Times New Roman"/>
          <w:color w:val="000000" w:themeColor="text1"/>
          <w:sz w:val="28"/>
          <w:szCs w:val="28"/>
          <w:lang w:val="es-ES_tradnl"/>
        </w:rPr>
        <w:t>d</w:t>
      </w:r>
      <w:r w:rsidRPr="006602B3">
        <w:rPr>
          <w:rFonts w:ascii="Times New Roman" w:hAnsi="Times New Roman" w:cs="Times New Roman"/>
          <w:color w:val="000000" w:themeColor="text1"/>
          <w:sz w:val="28"/>
          <w:szCs w:val="28"/>
          <w:lang w:val="es-ES_tradnl"/>
        </w:rPr>
        <w:t xml:space="preserve">e </w:t>
      </w:r>
      <w:r w:rsidRPr="006602B3">
        <w:rPr>
          <w:rFonts w:ascii="Times New Roman" w:hAnsi="Times New Roman" w:cs="Times New Roman"/>
          <w:color w:val="000000" w:themeColor="text1"/>
          <w:sz w:val="28"/>
          <w:szCs w:val="28"/>
          <w:lang w:val="es-ES_tradnl"/>
        </w:rPr>
        <w:t xml:space="preserve">“la facultad del Gobierno para introducir y fabricar armas, se deriva que es de su exclusivo resorte regular las actividades que se relacionan con la referida facultad, previa expedición de la ley que fije los parámetros generales”. </w:t>
      </w:r>
    </w:p>
    <w:p w:rsidR="00342975"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conclusión, </w:t>
      </w:r>
      <w:r w:rsidRPr="006602B3">
        <w:rPr>
          <w:rFonts w:ascii="Times New Roman" w:hAnsi="Times New Roman" w:cs="Times New Roman"/>
          <w:color w:val="000000" w:themeColor="text1"/>
          <w:sz w:val="28"/>
          <w:szCs w:val="28"/>
          <w:lang w:val="es-ES_tradnl"/>
        </w:rPr>
        <w:t>de ac</w:t>
      </w:r>
      <w:r w:rsidRPr="006602B3">
        <w:rPr>
          <w:rFonts w:ascii="Times New Roman" w:hAnsi="Times New Roman" w:cs="Times New Roman"/>
          <w:color w:val="000000" w:themeColor="text1"/>
          <w:sz w:val="28"/>
          <w:szCs w:val="28"/>
          <w:lang w:val="es-ES_tradnl"/>
        </w:rPr>
        <w:t xml:space="preserve">uerdo con la jurisprudencia de la Corte, </w:t>
      </w:r>
      <w:r w:rsidRPr="006602B3">
        <w:rPr>
          <w:rFonts w:ascii="Times New Roman" w:hAnsi="Times New Roman" w:cs="Times New Roman"/>
          <w:color w:val="000000" w:themeColor="text1"/>
          <w:sz w:val="28"/>
          <w:szCs w:val="28"/>
          <w:lang w:val="es-ES_tradnl"/>
        </w:rPr>
        <w:t xml:space="preserve">el monopolio estatal sobre las armas y el uso de la fuerza legítima </w:t>
      </w:r>
      <w:r w:rsidRPr="006602B3">
        <w:rPr>
          <w:rFonts w:ascii="Times New Roman" w:hAnsi="Times New Roman" w:cs="Times New Roman"/>
          <w:color w:val="000000" w:themeColor="text1"/>
          <w:sz w:val="28"/>
          <w:szCs w:val="28"/>
          <w:lang w:val="es-ES_tradnl"/>
        </w:rPr>
        <w:t>posibilita</w:t>
      </w:r>
      <w:r w:rsidRPr="006602B3">
        <w:rPr>
          <w:rFonts w:ascii="Times New Roman" w:hAnsi="Times New Roman" w:cs="Times New Roman"/>
          <w:color w:val="000000" w:themeColor="text1"/>
          <w:sz w:val="28"/>
          <w:szCs w:val="28"/>
          <w:lang w:val="es-ES_tradnl"/>
        </w:rPr>
        <w:t xml:space="preserve"> la existencia misma del Estado democrático, la búsqueda de la paz y la garantía de los </w:t>
      </w:r>
      <w:r w:rsidRPr="006602B3">
        <w:rPr>
          <w:rFonts w:ascii="Times New Roman" w:hAnsi="Times New Roman" w:cs="Times New Roman"/>
          <w:color w:val="000000" w:themeColor="text1"/>
          <w:sz w:val="28"/>
          <w:szCs w:val="28"/>
          <w:lang w:val="es-ES_tradnl"/>
        </w:rPr>
        <w:t>derechos fundamentales de los asociados</w:t>
      </w:r>
      <w:r w:rsidRPr="006602B3">
        <w:rPr>
          <w:rFonts w:ascii="Times New Roman" w:hAnsi="Times New Roman" w:cs="Times New Roman"/>
          <w:color w:val="000000" w:themeColor="text1"/>
          <w:sz w:val="28"/>
          <w:szCs w:val="28"/>
          <w:lang w:val="es-ES_tradnl"/>
        </w:rPr>
        <w:t>. Dicho do</w:t>
      </w:r>
      <w:r w:rsidRPr="006602B3">
        <w:rPr>
          <w:rFonts w:ascii="Times New Roman" w:hAnsi="Times New Roman" w:cs="Times New Roman"/>
          <w:color w:val="000000" w:themeColor="text1"/>
          <w:sz w:val="28"/>
          <w:szCs w:val="28"/>
          <w:lang w:val="es-ES_tradnl"/>
        </w:rPr>
        <w:t xml:space="preserve">minio exclusivo </w:t>
      </w:r>
      <w:r w:rsidRPr="006602B3">
        <w:rPr>
          <w:rFonts w:ascii="Times New Roman" w:hAnsi="Times New Roman" w:cs="Times New Roman"/>
          <w:sz w:val="28"/>
          <w:szCs w:val="28"/>
        </w:rPr>
        <w:t xml:space="preserve">del Estado </w:t>
      </w:r>
      <w:r w:rsidRPr="006602B3">
        <w:rPr>
          <w:rFonts w:ascii="Times New Roman" w:hAnsi="Times New Roman" w:cs="Times New Roman"/>
          <w:color w:val="000000" w:themeColor="text1"/>
          <w:sz w:val="28"/>
          <w:szCs w:val="28"/>
          <w:lang w:val="es-ES_tradnl"/>
        </w:rPr>
        <w:t>abarca todo tipo de municiones, explosivos y armas, incluidas las de guerra, las de fuego y las denominadas “menos letales” o “no letales” y tiene dos dimensiones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p>
    <w:p w:rsidR="00AF4A80"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Por un lado, ese monopolio supone que </w:t>
      </w:r>
      <w:r w:rsidRPr="006602B3">
        <w:rPr>
          <w:rFonts w:ascii="Times New Roman" w:hAnsi="Times New Roman" w:cs="Times New Roman"/>
          <w:color w:val="000000" w:themeColor="text1"/>
          <w:sz w:val="28"/>
          <w:szCs w:val="28"/>
          <w:lang w:val="es-ES_tradnl"/>
        </w:rPr>
        <w:t xml:space="preserve">la comercialización de </w:t>
      </w:r>
      <w:r w:rsidRPr="006602B3">
        <w:rPr>
          <w:rFonts w:ascii="Times New Roman" w:hAnsi="Times New Roman" w:cs="Times New Roman"/>
          <w:color w:val="000000" w:themeColor="text1"/>
          <w:sz w:val="28"/>
          <w:szCs w:val="28"/>
          <w:lang w:val="es-ES_tradnl"/>
        </w:rPr>
        <w:t>armas,</w:t>
      </w:r>
      <w:r w:rsidRPr="006602B3">
        <w:rPr>
          <w:rFonts w:ascii="Times New Roman" w:hAnsi="Times New Roman" w:cs="Times New Roman"/>
          <w:color w:val="000000" w:themeColor="text1"/>
          <w:sz w:val="28"/>
          <w:szCs w:val="28"/>
          <w:lang w:val="es-ES_tradnl"/>
        </w:rPr>
        <w:t xml:space="preserve"> municione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y explosivos, </w:t>
      </w:r>
      <w:r w:rsidRPr="006602B3">
        <w:rPr>
          <w:rFonts w:ascii="Times New Roman" w:hAnsi="Times New Roman" w:cs="Times New Roman"/>
          <w:color w:val="000000" w:themeColor="text1"/>
          <w:sz w:val="28"/>
          <w:szCs w:val="28"/>
          <w:lang w:val="es-ES_tradnl"/>
        </w:rPr>
        <w:t xml:space="preserve">incluyendo </w:t>
      </w:r>
      <w:r w:rsidRPr="006602B3">
        <w:rPr>
          <w:rFonts w:ascii="Times New Roman" w:hAnsi="Times New Roman" w:cs="Times New Roman"/>
          <w:color w:val="000000" w:themeColor="text1"/>
          <w:sz w:val="28"/>
          <w:szCs w:val="28"/>
          <w:lang w:val="es-ES_tradnl"/>
        </w:rPr>
        <w:t xml:space="preserve">la importación y exportación de esos objetos bélicos, </w:t>
      </w:r>
      <w:r w:rsidRPr="006602B3">
        <w:rPr>
          <w:rFonts w:ascii="Times New Roman" w:hAnsi="Times New Roman" w:cs="Times New Roman"/>
          <w:color w:val="000000" w:themeColor="text1"/>
          <w:sz w:val="28"/>
          <w:szCs w:val="28"/>
          <w:lang w:val="es-ES_tradnl"/>
        </w:rPr>
        <w:t>es una actividad privativa del Gobierno nacional. Por ello, e</w:t>
      </w:r>
      <w:r w:rsidRPr="006602B3">
        <w:rPr>
          <w:rFonts w:ascii="Times New Roman" w:hAnsi="Times New Roman" w:cs="Times New Roman"/>
          <w:color w:val="000000" w:themeColor="text1"/>
          <w:sz w:val="28"/>
          <w:szCs w:val="28"/>
          <w:lang w:val="es-ES_tradnl"/>
        </w:rPr>
        <w:t xml:space="preserve">sa autoridad es la encargada de desarrollar dichas actividades de forma directa, o </w:t>
      </w:r>
      <w:r w:rsidRPr="006602B3">
        <w:rPr>
          <w:rFonts w:ascii="Times New Roman" w:hAnsi="Times New Roman" w:cs="Times New Roman"/>
          <w:color w:val="000000" w:themeColor="text1"/>
          <w:sz w:val="28"/>
          <w:szCs w:val="28"/>
          <w:lang w:val="es-ES_tradnl"/>
        </w:rPr>
        <w:t xml:space="preserve">de otorgar los </w:t>
      </w:r>
      <w:r w:rsidRPr="006602B3">
        <w:rPr>
          <w:rFonts w:ascii="Times New Roman" w:hAnsi="Times New Roman" w:cs="Times New Roman"/>
          <w:color w:val="000000" w:themeColor="text1"/>
          <w:sz w:val="28"/>
          <w:szCs w:val="28"/>
          <w:lang w:val="es-ES_tradnl"/>
        </w:rPr>
        <w:t xml:space="preserve">permisos </w:t>
      </w:r>
      <w:r w:rsidRPr="006602B3">
        <w:rPr>
          <w:rFonts w:ascii="Times New Roman" w:hAnsi="Times New Roman" w:cs="Times New Roman"/>
          <w:color w:val="000000" w:themeColor="text1"/>
          <w:sz w:val="28"/>
          <w:szCs w:val="28"/>
          <w:lang w:val="es-ES_tradnl"/>
        </w:rPr>
        <w:t xml:space="preserve">pertinentes para que los particulares </w:t>
      </w:r>
      <w:r w:rsidRPr="006602B3">
        <w:rPr>
          <w:rFonts w:ascii="Times New Roman" w:hAnsi="Times New Roman" w:cs="Times New Roman"/>
          <w:color w:val="000000" w:themeColor="text1"/>
          <w:sz w:val="28"/>
          <w:szCs w:val="28"/>
          <w:lang w:val="es-ES_tradnl"/>
        </w:rPr>
        <w:t xml:space="preserve">las puedan realizar, bajo su estricto control y vigilancia. Por otro lado, el monopolio estatal sobre las armas y el uso de la fuerza legítima implica </w:t>
      </w:r>
      <w:r w:rsidRPr="006602B3">
        <w:rPr>
          <w:rFonts w:ascii="Times New Roman" w:hAnsi="Times New Roman" w:cs="Times New Roman"/>
          <w:color w:val="000000" w:themeColor="text1"/>
          <w:sz w:val="28"/>
          <w:szCs w:val="28"/>
          <w:lang w:val="es-ES_tradnl"/>
        </w:rPr>
        <w:t xml:space="preserve">que está prohibido </w:t>
      </w:r>
      <w:r w:rsidRPr="006602B3">
        <w:rPr>
          <w:rFonts w:ascii="Times New Roman" w:hAnsi="Times New Roman" w:cs="Times New Roman"/>
          <w:sz w:val="28"/>
          <w:szCs w:val="28"/>
          <w:lang w:val="es-ES_tradnl"/>
        </w:rPr>
        <w:t xml:space="preserve">que los particulares porten y </w:t>
      </w:r>
      <w:r w:rsidRPr="006602B3">
        <w:rPr>
          <w:rFonts w:ascii="Times New Roman" w:hAnsi="Times New Roman" w:cs="Times New Roman"/>
          <w:color w:val="000000" w:themeColor="text1"/>
          <w:sz w:val="28"/>
          <w:szCs w:val="28"/>
          <w:lang w:val="es-ES_tradnl"/>
        </w:rPr>
        <w:t xml:space="preserve">tengan armas, municiones y explosivos, salvo en casos excepcionales, previa obtención de un permiso estatal y siempre y cuando se trate de elementos que no sean clasificados como de guerra o como de uso exclusivo de la fuerza pública. Finalmente, </w:t>
      </w:r>
      <w:r w:rsidRPr="006602B3">
        <w:rPr>
          <w:rFonts w:ascii="Times New Roman" w:hAnsi="Times New Roman" w:cs="Times New Roman"/>
          <w:color w:val="000000" w:themeColor="text1"/>
          <w:sz w:val="28"/>
          <w:szCs w:val="28"/>
          <w:lang w:val="es-ES_tradnl"/>
        </w:rPr>
        <w:t>la fijaci</w:t>
      </w:r>
      <w:r w:rsidRPr="006602B3">
        <w:rPr>
          <w:rFonts w:ascii="Times New Roman" w:hAnsi="Times New Roman" w:cs="Times New Roman"/>
          <w:color w:val="000000" w:themeColor="text1"/>
          <w:sz w:val="28"/>
          <w:szCs w:val="28"/>
          <w:lang w:val="es-ES_tradnl"/>
        </w:rPr>
        <w:t>ón de los parámetros generales relacionados con</w:t>
      </w:r>
      <w:r w:rsidRPr="006602B3">
        <w:rPr>
          <w:rFonts w:ascii="Times New Roman" w:hAnsi="Times New Roman" w:cs="Times New Roman"/>
          <w:color w:val="000000" w:themeColor="text1"/>
          <w:sz w:val="28"/>
          <w:szCs w:val="28"/>
          <w:lang w:val="es-ES_tradnl"/>
        </w:rPr>
        <w:t xml:space="preserve"> la tenencia, el porte,</w:t>
      </w:r>
      <w:r w:rsidRPr="006602B3">
        <w:rPr>
          <w:rFonts w:ascii="Times New Roman" w:hAnsi="Times New Roman" w:cs="Times New Roman"/>
          <w:color w:val="000000" w:themeColor="text1"/>
          <w:sz w:val="28"/>
          <w:szCs w:val="28"/>
          <w:lang w:val="es-ES_tradnl"/>
        </w:rPr>
        <w:t xml:space="preserve"> la fabricación y el comercio de armas</w:t>
      </w:r>
      <w:r w:rsidRPr="006602B3">
        <w:rPr>
          <w:rFonts w:ascii="Times New Roman" w:hAnsi="Times New Roman" w:cs="Times New Roman"/>
          <w:color w:val="000000" w:themeColor="text1"/>
          <w:sz w:val="28"/>
          <w:szCs w:val="28"/>
          <w:lang w:val="es-ES_tradnl"/>
        </w:rPr>
        <w:t>, municiones y explosivos</w:t>
      </w:r>
      <w:r w:rsidRPr="006602B3">
        <w:rPr>
          <w:rFonts w:ascii="Times New Roman" w:hAnsi="Times New Roman" w:cs="Times New Roman"/>
          <w:color w:val="000000" w:themeColor="text1"/>
          <w:sz w:val="28"/>
          <w:szCs w:val="28"/>
          <w:lang w:val="es-ES_tradnl"/>
        </w:rPr>
        <w:t xml:space="preserve"> recae sobre el Congreso de la República.</w:t>
      </w:r>
      <w:r w:rsidRPr="006602B3">
        <w:rPr>
          <w:rFonts w:ascii="Times New Roman" w:hAnsi="Times New Roman" w:cs="Times New Roman"/>
          <w:color w:val="000000" w:themeColor="text1"/>
          <w:sz w:val="28"/>
          <w:szCs w:val="28"/>
          <w:lang w:val="es-ES_tradnl"/>
        </w:rPr>
        <w:t xml:space="preserve"> </w:t>
      </w:r>
    </w:p>
    <w:p w:rsidR="007F57FF" w:rsidRPr="006602B3" w:rsidRDefault="006602B3" w:rsidP="007F57FF">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A partir de las consideraciones generales antes planteadas, relacionadas con (i)</w:t>
      </w:r>
      <w:r w:rsidRPr="006602B3">
        <w:rPr>
          <w:rFonts w:ascii="Times New Roman" w:hAnsi="Times New Roman" w:cs="Times New Roman"/>
          <w:color w:val="000000" w:themeColor="text1"/>
          <w:sz w:val="28"/>
          <w:szCs w:val="28"/>
          <w:lang w:val="es-ES_tradnl"/>
        </w:rPr>
        <w:t xml:space="preserve"> el comercio de armas y su relación con la violencia, (ii) la jurisprudencia de la Corte Constitucional sobre los instrumentos internacionales ratificados por Colombia que regulan la transferencia y el tráfico ilícitos de elementos bélicos,</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(iii) el mono</w:t>
      </w:r>
      <w:r w:rsidRPr="006602B3">
        <w:rPr>
          <w:rFonts w:ascii="Times New Roman" w:hAnsi="Times New Roman" w:cs="Times New Roman"/>
          <w:color w:val="000000" w:themeColor="text1"/>
          <w:sz w:val="28"/>
          <w:szCs w:val="28"/>
          <w:lang w:val="es-ES_tradnl"/>
        </w:rPr>
        <w:t xml:space="preserve">polio estatal sobre las armas y el uso legítimo de la fuerza, la Sala pasará a hacer el análisis material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xml:space="preserve"> y la ley que lo aprobó. </w:t>
      </w:r>
    </w:p>
    <w:p w:rsidR="008F2440" w:rsidRPr="006602B3" w:rsidRDefault="006602B3" w:rsidP="00196C84">
      <w:pPr>
        <w:pStyle w:val="Prrafodelista"/>
        <w:numPr>
          <w:ilvl w:val="1"/>
          <w:numId w:val="5"/>
        </w:numPr>
        <w:shd w:val="clear" w:color="auto" w:fill="FFFFFF"/>
        <w:spacing w:after="240" w:afterAutospacing="0"/>
        <w:ind w:right="-232"/>
        <w:jc w:val="both"/>
        <w:rPr>
          <w:rFonts w:ascii="Times New Roman" w:hAnsi="Times New Roman" w:cs="Times New Roman"/>
          <w:b/>
          <w:color w:val="000000" w:themeColor="text1"/>
          <w:sz w:val="28"/>
          <w:szCs w:val="28"/>
          <w:lang w:val="es-ES_tradnl"/>
        </w:rPr>
      </w:pPr>
      <w:r w:rsidRPr="006602B3">
        <w:rPr>
          <w:rFonts w:ascii="Times New Roman" w:hAnsi="Times New Roman" w:cs="Times New Roman"/>
          <w:b/>
          <w:color w:val="000000" w:themeColor="text1"/>
          <w:sz w:val="28"/>
          <w:szCs w:val="28"/>
          <w:lang w:val="es-ES_tradnl"/>
        </w:rPr>
        <w:t xml:space="preserve">Análisis de constitucionalidad de los artículos que integran el instrumento </w:t>
      </w:r>
      <w:r w:rsidRPr="006602B3">
        <w:rPr>
          <w:rFonts w:ascii="Times New Roman" w:hAnsi="Times New Roman" w:cs="Times New Roman"/>
          <w:b/>
          <w:color w:val="000000" w:themeColor="text1"/>
          <w:sz w:val="28"/>
          <w:szCs w:val="28"/>
          <w:shd w:val="clear" w:color="auto" w:fill="FFFFFF"/>
          <w:lang w:val="es-ES_tradnl"/>
        </w:rPr>
        <w:t>internacio</w:t>
      </w:r>
      <w:r w:rsidRPr="006602B3">
        <w:rPr>
          <w:rFonts w:ascii="Times New Roman" w:hAnsi="Times New Roman" w:cs="Times New Roman"/>
          <w:b/>
          <w:color w:val="000000" w:themeColor="text1"/>
          <w:sz w:val="28"/>
          <w:szCs w:val="28"/>
          <w:shd w:val="clear" w:color="auto" w:fill="FFFFFF"/>
          <w:lang w:val="es-ES_tradnl"/>
        </w:rPr>
        <w:t>nal</w:t>
      </w:r>
      <w:r w:rsidRPr="006602B3">
        <w:rPr>
          <w:rFonts w:ascii="Times New Roman" w:hAnsi="Times New Roman" w:cs="Times New Roman"/>
          <w:b/>
          <w:color w:val="000000" w:themeColor="text1"/>
          <w:sz w:val="28"/>
          <w:szCs w:val="28"/>
          <w:lang w:val="es-ES_tradnl"/>
        </w:rPr>
        <w:t xml:space="preserve"> bajo control y la Ley </w:t>
      </w:r>
      <w:r w:rsidRPr="006602B3">
        <w:rPr>
          <w:rFonts w:ascii="Times New Roman" w:hAnsi="Times New Roman" w:cs="Times New Roman"/>
          <w:b/>
          <w:color w:val="000000" w:themeColor="text1"/>
          <w:sz w:val="28"/>
          <w:szCs w:val="28"/>
          <w:lang w:val="es-ES_tradnl"/>
        </w:rPr>
        <w:t>2</w:t>
      </w:r>
      <w:r w:rsidRPr="006602B3">
        <w:rPr>
          <w:rFonts w:ascii="Times New Roman" w:hAnsi="Times New Roman" w:cs="Times New Roman"/>
          <w:b/>
          <w:color w:val="000000" w:themeColor="text1"/>
          <w:sz w:val="28"/>
          <w:szCs w:val="28"/>
          <w:lang w:val="es-ES_tradnl"/>
        </w:rPr>
        <w:t>289</w:t>
      </w:r>
      <w:r w:rsidRPr="006602B3">
        <w:rPr>
          <w:rFonts w:ascii="Times New Roman" w:hAnsi="Times New Roman" w:cs="Times New Roman"/>
          <w:b/>
          <w:color w:val="000000" w:themeColor="text1"/>
          <w:sz w:val="28"/>
          <w:szCs w:val="28"/>
          <w:lang w:val="es-ES_tradnl"/>
        </w:rPr>
        <w:t xml:space="preserve"> del </w:t>
      </w:r>
      <w:r w:rsidRPr="006602B3">
        <w:rPr>
          <w:rFonts w:ascii="Times New Roman" w:hAnsi="Times New Roman" w:cs="Times New Roman"/>
          <w:b/>
          <w:color w:val="000000" w:themeColor="text1"/>
          <w:sz w:val="28"/>
          <w:szCs w:val="28"/>
          <w:lang w:val="es-ES_tradnl"/>
        </w:rPr>
        <w:t>13</w:t>
      </w:r>
      <w:r w:rsidRPr="006602B3">
        <w:rPr>
          <w:rFonts w:ascii="Times New Roman" w:hAnsi="Times New Roman" w:cs="Times New Roman"/>
          <w:b/>
          <w:color w:val="000000" w:themeColor="text1"/>
          <w:sz w:val="28"/>
          <w:szCs w:val="28"/>
          <w:lang w:val="es-ES_tradnl"/>
        </w:rPr>
        <w:t xml:space="preserve"> de </w:t>
      </w:r>
      <w:r w:rsidRPr="006602B3">
        <w:rPr>
          <w:rFonts w:ascii="Times New Roman" w:hAnsi="Times New Roman" w:cs="Times New Roman"/>
          <w:b/>
          <w:color w:val="000000" w:themeColor="text1"/>
          <w:sz w:val="28"/>
          <w:szCs w:val="28"/>
          <w:lang w:val="es-ES_tradnl"/>
        </w:rPr>
        <w:t>febrero</w:t>
      </w:r>
      <w:r w:rsidRPr="006602B3">
        <w:rPr>
          <w:rFonts w:ascii="Times New Roman" w:hAnsi="Times New Roman" w:cs="Times New Roman"/>
          <w:b/>
          <w:color w:val="000000" w:themeColor="text1"/>
          <w:sz w:val="28"/>
          <w:szCs w:val="28"/>
          <w:lang w:val="es-ES_tradnl"/>
        </w:rPr>
        <w:t xml:space="preserve"> de 202</w:t>
      </w:r>
      <w:r w:rsidRPr="006602B3">
        <w:rPr>
          <w:rFonts w:ascii="Times New Roman" w:hAnsi="Times New Roman" w:cs="Times New Roman"/>
          <w:b/>
          <w:color w:val="000000" w:themeColor="text1"/>
          <w:sz w:val="28"/>
          <w:szCs w:val="28"/>
          <w:lang w:val="es-ES_tradnl"/>
        </w:rPr>
        <w:t>3</w:t>
      </w:r>
    </w:p>
    <w:p w:rsidR="00B44B57" w:rsidRPr="006602B3" w:rsidRDefault="006602B3" w:rsidP="00196C84">
      <w:pPr>
        <w:pStyle w:val="Prrafodelista"/>
        <w:numPr>
          <w:ilvl w:val="0"/>
          <w:numId w:val="3"/>
        </w:numPr>
        <w:shd w:val="clear" w:color="auto" w:fill="FFFFFF"/>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b/>
          <w:color w:val="000000" w:themeColor="text1"/>
          <w:sz w:val="28"/>
          <w:szCs w:val="28"/>
          <w:shd w:val="clear" w:color="auto" w:fill="FFFFFF"/>
        </w:rPr>
        <w:t>Metodología de examen.</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Con el fin de analizar la constitucionalidad de </w:t>
      </w:r>
      <w:r w:rsidRPr="006602B3">
        <w:rPr>
          <w:rFonts w:ascii="Times New Roman" w:hAnsi="Times New Roman" w:cs="Times New Roman"/>
          <w:color w:val="000000" w:themeColor="text1"/>
          <w:sz w:val="28"/>
          <w:szCs w:val="28"/>
          <w:shd w:val="clear" w:color="auto" w:fill="FFFFFF"/>
        </w:rPr>
        <w:t xml:space="preserve">cada uno de </w:t>
      </w:r>
      <w:r w:rsidRPr="006602B3">
        <w:rPr>
          <w:rFonts w:ascii="Times New Roman" w:hAnsi="Times New Roman" w:cs="Times New Roman"/>
          <w:color w:val="000000" w:themeColor="text1"/>
          <w:sz w:val="28"/>
          <w:szCs w:val="28"/>
          <w:shd w:val="clear" w:color="auto" w:fill="FFFFFF"/>
        </w:rPr>
        <w:t xml:space="preserve">los artículos que integran </w:t>
      </w:r>
      <w:r w:rsidRPr="006602B3">
        <w:rPr>
          <w:rFonts w:ascii="Times New Roman" w:hAnsi="Times New Roman" w:cs="Times New Roman"/>
          <w:color w:val="000000" w:themeColor="text1"/>
          <w:sz w:val="28"/>
          <w:szCs w:val="28"/>
        </w:rPr>
        <w:t xml:space="preserve">el </w:t>
      </w:r>
      <w:r w:rsidRPr="006602B3">
        <w:rPr>
          <w:rFonts w:ascii="Times New Roman" w:hAnsi="Times New Roman" w:cs="Times New Roman"/>
          <w:color w:val="000000" w:themeColor="text1"/>
          <w:sz w:val="28"/>
          <w:szCs w:val="28"/>
        </w:rPr>
        <w:t>Tratado sobre el Comercio de Armas</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l</w:t>
      </w:r>
      <w:r w:rsidRPr="006602B3">
        <w:rPr>
          <w:rFonts w:ascii="Times New Roman" w:hAnsi="Times New Roman" w:cs="Times New Roman"/>
          <w:color w:val="000000" w:themeColor="text1"/>
          <w:sz w:val="28"/>
          <w:szCs w:val="28"/>
          <w:shd w:val="clear" w:color="auto" w:fill="FFFFFF"/>
        </w:rPr>
        <w:t>a Sala Plena agrupará</w:t>
      </w:r>
      <w:r w:rsidRPr="006602B3">
        <w:rPr>
          <w:rFonts w:ascii="Times New Roman" w:hAnsi="Times New Roman" w:cs="Times New Roman"/>
          <w:color w:val="000000" w:themeColor="text1"/>
          <w:sz w:val="28"/>
          <w:szCs w:val="28"/>
          <w:shd w:val="clear" w:color="auto" w:fill="FFFFFF"/>
        </w:rPr>
        <w:t xml:space="preserve"> las disposiciones</w:t>
      </w:r>
      <w:r w:rsidRPr="006602B3">
        <w:rPr>
          <w:rFonts w:ascii="Times New Roman" w:hAnsi="Times New Roman" w:cs="Times New Roman"/>
          <w:color w:val="000000" w:themeColor="text1"/>
          <w:sz w:val="28"/>
          <w:szCs w:val="28"/>
          <w:shd w:val="clear" w:color="auto" w:fill="FFFFFF"/>
        </w:rPr>
        <w:t xml:space="preserve"> según el tema que regulan</w:t>
      </w:r>
      <w:r w:rsidRPr="006602B3">
        <w:rPr>
          <w:rFonts w:ascii="Times New Roman" w:hAnsi="Times New Roman" w:cs="Times New Roman"/>
          <w:color w:val="000000" w:themeColor="text1"/>
          <w:sz w:val="28"/>
          <w:szCs w:val="28"/>
          <w:shd w:val="clear" w:color="auto" w:fill="FFFFFF"/>
        </w:rPr>
        <w:t xml:space="preserve">. Luego, </w:t>
      </w:r>
      <w:r w:rsidRPr="006602B3">
        <w:rPr>
          <w:rFonts w:ascii="Times New Roman" w:hAnsi="Times New Roman" w:cs="Times New Roman"/>
          <w:color w:val="000000" w:themeColor="text1"/>
          <w:sz w:val="28"/>
          <w:szCs w:val="28"/>
          <w:shd w:val="clear" w:color="auto" w:fill="FFFFFF"/>
        </w:rPr>
        <w:t xml:space="preserve">esta corporación </w:t>
      </w:r>
      <w:r w:rsidRPr="006602B3">
        <w:rPr>
          <w:rFonts w:ascii="Times New Roman" w:hAnsi="Times New Roman" w:cs="Times New Roman"/>
          <w:color w:val="000000" w:themeColor="text1"/>
          <w:sz w:val="28"/>
          <w:szCs w:val="28"/>
          <w:shd w:val="clear" w:color="auto" w:fill="FFFFFF"/>
        </w:rPr>
        <w:t>explicará, de manera breve, el contenido de cada uno d</w:t>
      </w:r>
      <w:r w:rsidRPr="006602B3">
        <w:rPr>
          <w:rFonts w:ascii="Times New Roman" w:hAnsi="Times New Roman" w:cs="Times New Roman"/>
          <w:color w:val="000000" w:themeColor="text1"/>
          <w:sz w:val="28"/>
          <w:szCs w:val="28"/>
          <w:shd w:val="clear" w:color="auto" w:fill="FFFFFF"/>
        </w:rPr>
        <w:t xml:space="preserve">e </w:t>
      </w:r>
      <w:r w:rsidRPr="006602B3">
        <w:rPr>
          <w:rFonts w:ascii="Times New Roman" w:hAnsi="Times New Roman" w:cs="Times New Roman"/>
          <w:color w:val="000000" w:themeColor="text1"/>
          <w:sz w:val="28"/>
          <w:szCs w:val="28"/>
          <w:shd w:val="clear" w:color="auto" w:fill="FFFFFF"/>
        </w:rPr>
        <w:t xml:space="preserve">ellos </w:t>
      </w:r>
      <w:r w:rsidRPr="006602B3">
        <w:rPr>
          <w:rFonts w:ascii="Times New Roman" w:hAnsi="Times New Roman" w:cs="Times New Roman"/>
          <w:color w:val="000000" w:themeColor="text1"/>
          <w:sz w:val="28"/>
          <w:szCs w:val="28"/>
          <w:shd w:val="clear" w:color="auto" w:fill="FFFFFF"/>
        </w:rPr>
        <w:t xml:space="preserve">y, </w:t>
      </w:r>
      <w:r w:rsidRPr="006602B3">
        <w:rPr>
          <w:rFonts w:ascii="Times New Roman" w:hAnsi="Times New Roman" w:cs="Times New Roman"/>
          <w:color w:val="000000" w:themeColor="text1"/>
          <w:sz w:val="28"/>
          <w:szCs w:val="28"/>
          <w:shd w:val="clear" w:color="auto" w:fill="FFFFFF"/>
        </w:rPr>
        <w:t xml:space="preserve">finalmente, </w:t>
      </w:r>
      <w:r w:rsidRPr="006602B3">
        <w:rPr>
          <w:rFonts w:ascii="Times New Roman" w:hAnsi="Times New Roman" w:cs="Times New Roman"/>
          <w:color w:val="000000" w:themeColor="text1"/>
          <w:sz w:val="28"/>
          <w:szCs w:val="28"/>
          <w:shd w:val="clear" w:color="auto" w:fill="FFFFFF"/>
        </w:rPr>
        <w:t>adelantará el control de</w:t>
      </w:r>
      <w:r w:rsidRPr="006602B3">
        <w:rPr>
          <w:rFonts w:ascii="Times New Roman" w:hAnsi="Times New Roman" w:cs="Times New Roman"/>
          <w:color w:val="000000" w:themeColor="text1"/>
          <w:sz w:val="28"/>
          <w:szCs w:val="28"/>
          <w:shd w:val="clear" w:color="auto" w:fill="FFFFFF"/>
        </w:rPr>
        <w:t xml:space="preserve"> constitucionalidad</w:t>
      </w:r>
      <w:r w:rsidRPr="006602B3">
        <w:rPr>
          <w:rFonts w:ascii="Times New Roman" w:hAnsi="Times New Roman" w:cs="Times New Roman"/>
          <w:color w:val="000000" w:themeColor="text1"/>
          <w:sz w:val="28"/>
          <w:szCs w:val="28"/>
          <w:shd w:val="clear" w:color="auto" w:fill="FFFFFF"/>
        </w:rPr>
        <w:t xml:space="preserve"> correspondiente</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Los grupos de artículos son los siguientes: (i) el preámbulo y </w:t>
      </w:r>
      <w:r w:rsidRPr="006602B3">
        <w:rPr>
          <w:rFonts w:ascii="Times New Roman" w:hAnsi="Times New Roman" w:cs="Times New Roman"/>
          <w:color w:val="000000" w:themeColor="text1"/>
          <w:sz w:val="28"/>
          <w:szCs w:val="28"/>
          <w:shd w:val="clear" w:color="auto" w:fill="FFFFFF"/>
        </w:rPr>
        <w:t xml:space="preserve">el artículo 1 del </w:t>
      </w:r>
      <w:r w:rsidRPr="006602B3">
        <w:rPr>
          <w:rFonts w:ascii="Times New Roman" w:hAnsi="Times New Roman" w:cs="Times New Roman"/>
          <w:color w:val="000000" w:themeColor="text1"/>
          <w:sz w:val="28"/>
          <w:szCs w:val="28"/>
          <w:shd w:val="clear" w:color="auto" w:fill="FFFFFF"/>
        </w:rPr>
        <w:t>Tratado sobre el Comercio de Armas</w:t>
      </w:r>
      <w:r w:rsidRPr="006602B3">
        <w:rPr>
          <w:rFonts w:ascii="Times New Roman" w:hAnsi="Times New Roman" w:cs="Times New Roman"/>
          <w:color w:val="000000" w:themeColor="text1"/>
          <w:sz w:val="28"/>
          <w:szCs w:val="28"/>
          <w:shd w:val="clear" w:color="auto" w:fill="FFFFFF"/>
        </w:rPr>
        <w:t>, sobre los principios, el objeto y el fin del instrumento</w:t>
      </w:r>
      <w:r w:rsidRPr="006602B3">
        <w:rPr>
          <w:rFonts w:ascii="Times New Roman" w:hAnsi="Times New Roman" w:cs="Times New Roman"/>
          <w:color w:val="000000" w:themeColor="text1"/>
          <w:sz w:val="28"/>
          <w:szCs w:val="28"/>
          <w:shd w:val="clear" w:color="auto" w:fill="FFFFFF"/>
        </w:rPr>
        <w:t xml:space="preserve">; (ii) los artículos </w:t>
      </w:r>
      <w:r w:rsidRPr="006602B3">
        <w:rPr>
          <w:rFonts w:ascii="Times New Roman" w:hAnsi="Times New Roman" w:cs="Times New Roman"/>
          <w:color w:val="000000" w:themeColor="text1"/>
          <w:sz w:val="28"/>
          <w:szCs w:val="28"/>
          <w:shd w:val="clear" w:color="auto" w:fill="FFFFFF"/>
        </w:rPr>
        <w:t>2 a 5, relacionados con la aplicación del instrumento y la obligación de conformar un sistema nacional de control de transfer</w:t>
      </w:r>
      <w:r w:rsidRPr="006602B3">
        <w:rPr>
          <w:rFonts w:ascii="Times New Roman" w:hAnsi="Times New Roman" w:cs="Times New Roman"/>
          <w:color w:val="000000" w:themeColor="text1"/>
          <w:sz w:val="28"/>
          <w:szCs w:val="28"/>
          <w:shd w:val="clear" w:color="auto" w:fill="FFFFFF"/>
        </w:rPr>
        <w:t>encias de armas convencionales</w:t>
      </w:r>
      <w:r w:rsidRPr="006602B3">
        <w:rPr>
          <w:rFonts w:ascii="Times New Roman" w:hAnsi="Times New Roman" w:cs="Times New Roman"/>
          <w:color w:val="000000" w:themeColor="text1"/>
          <w:sz w:val="28"/>
          <w:szCs w:val="28"/>
          <w:shd w:val="clear" w:color="auto" w:fill="FFFFFF"/>
        </w:rPr>
        <w:t>, sus municiones, partes y componentes</w:t>
      </w:r>
      <w:r w:rsidRPr="006602B3">
        <w:rPr>
          <w:rFonts w:ascii="Times New Roman" w:hAnsi="Times New Roman" w:cs="Times New Roman"/>
          <w:color w:val="000000" w:themeColor="text1"/>
          <w:sz w:val="28"/>
          <w:szCs w:val="28"/>
          <w:shd w:val="clear" w:color="auto" w:fill="FFFFFF"/>
        </w:rPr>
        <w:t>; (iii) los artículo</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xml:space="preserve"> 6</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7</w:t>
      </w:r>
      <w:r w:rsidRPr="006602B3">
        <w:rPr>
          <w:rFonts w:ascii="Times New Roman" w:hAnsi="Times New Roman" w:cs="Times New Roman"/>
          <w:color w:val="000000" w:themeColor="text1"/>
          <w:sz w:val="28"/>
          <w:szCs w:val="28"/>
          <w:shd w:val="clear" w:color="auto" w:fill="FFFFFF"/>
        </w:rPr>
        <w:t xml:space="preserve"> y 11</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que contienen </w:t>
      </w:r>
      <w:r w:rsidRPr="006602B3">
        <w:rPr>
          <w:rFonts w:ascii="Times New Roman" w:hAnsi="Times New Roman" w:cs="Times New Roman"/>
          <w:color w:val="000000" w:themeColor="text1"/>
          <w:sz w:val="28"/>
          <w:szCs w:val="28"/>
          <w:shd w:val="clear" w:color="auto" w:fill="FFFFFF"/>
        </w:rPr>
        <w:t>prohibiciones aplicables a las transferencias</w:t>
      </w:r>
      <w:r w:rsidRPr="006602B3">
        <w:rPr>
          <w:rFonts w:ascii="Times New Roman" w:hAnsi="Times New Roman" w:cs="Times New Roman"/>
          <w:color w:val="000000" w:themeColor="text1"/>
          <w:sz w:val="28"/>
          <w:szCs w:val="28"/>
          <w:shd w:val="clear" w:color="auto" w:fill="FFFFFF"/>
        </w:rPr>
        <w:t xml:space="preserve"> y</w:t>
      </w:r>
      <w:r w:rsidRPr="006602B3">
        <w:rPr>
          <w:rFonts w:ascii="Times New Roman" w:hAnsi="Times New Roman" w:cs="Times New Roman"/>
          <w:color w:val="000000" w:themeColor="text1"/>
          <w:sz w:val="28"/>
          <w:szCs w:val="28"/>
          <w:shd w:val="clear" w:color="auto" w:fill="FFFFFF"/>
        </w:rPr>
        <w:t xml:space="preserve"> medidas relacionadas con la exportación, la evaluación de las exportaciones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y el desvío de las</w:t>
      </w:r>
      <w:r w:rsidRPr="006602B3">
        <w:rPr>
          <w:rFonts w:ascii="Times New Roman" w:hAnsi="Times New Roman" w:cs="Times New Roman"/>
          <w:color w:val="000000" w:themeColor="text1"/>
          <w:sz w:val="28"/>
          <w:szCs w:val="28"/>
          <w:shd w:val="clear" w:color="auto" w:fill="FFFFFF"/>
        </w:rPr>
        <w:t xml:space="preserve"> transferencias de armas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(iv) los artí</w:t>
      </w:r>
      <w:r w:rsidRPr="006602B3">
        <w:rPr>
          <w:rFonts w:ascii="Times New Roman" w:hAnsi="Times New Roman" w:cs="Times New Roman"/>
          <w:color w:val="000000" w:themeColor="text1"/>
          <w:sz w:val="28"/>
          <w:szCs w:val="28"/>
          <w:shd w:val="clear" w:color="auto" w:fill="FFFFFF"/>
        </w:rPr>
        <w:t xml:space="preserve">culos 8, 9 y 10 del Tratado, relacionados con la regulación de la importación, el tránsito o transbordo, y el corretaje; (v) los artículos 12 a 16 </w:t>
      </w:r>
      <w:r w:rsidRPr="006602B3">
        <w:rPr>
          <w:rFonts w:ascii="Times New Roman" w:hAnsi="Times New Roman" w:cs="Times New Roman"/>
          <w:color w:val="000000" w:themeColor="text1"/>
          <w:sz w:val="28"/>
          <w:szCs w:val="28"/>
          <w:shd w:val="clear" w:color="auto" w:fill="FFFFFF"/>
        </w:rPr>
        <w:t>que prevén otras obligaciones y sugerencias en relación con el control</w:t>
      </w:r>
      <w:r w:rsidRPr="006602B3">
        <w:rPr>
          <w:rFonts w:ascii="Times New Roman" w:hAnsi="Times New Roman" w:cs="Times New Roman"/>
          <w:color w:val="000000" w:themeColor="text1"/>
          <w:sz w:val="28"/>
          <w:szCs w:val="28"/>
          <w:shd w:val="clear" w:color="auto" w:fill="FFFFFF"/>
        </w:rPr>
        <w:t xml:space="preserve"> de las transferencias; y, finalmente, (vi) los artículos 17 a 27 que contienen las disposiciones operativas del Tratado.</w:t>
      </w:r>
    </w:p>
    <w:p w:rsidR="00387987" w:rsidRPr="006602B3" w:rsidRDefault="006602B3" w:rsidP="00196C84">
      <w:pPr>
        <w:pStyle w:val="Textoindependiente"/>
        <w:numPr>
          <w:ilvl w:val="2"/>
          <w:numId w:val="5"/>
        </w:numPr>
        <w:kinsoku w:val="0"/>
        <w:overflowPunct w:val="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 xml:space="preserve">El </w:t>
      </w:r>
      <w:r w:rsidRPr="006602B3">
        <w:rPr>
          <w:rFonts w:ascii="Times New Roman" w:hAnsi="Times New Roman" w:cs="Times New Roman"/>
          <w:b/>
          <w:bCs/>
          <w:color w:val="000000" w:themeColor="text1"/>
          <w:sz w:val="28"/>
          <w:szCs w:val="28"/>
          <w:lang w:val="es-ES_tradnl"/>
        </w:rPr>
        <w:t>preámbulo</w:t>
      </w:r>
      <w:r w:rsidRPr="006602B3">
        <w:rPr>
          <w:rFonts w:ascii="Times New Roman" w:hAnsi="Times New Roman" w:cs="Times New Roman"/>
          <w:b/>
          <w:bCs/>
          <w:color w:val="000000" w:themeColor="text1"/>
          <w:sz w:val="28"/>
          <w:szCs w:val="28"/>
          <w:lang w:val="es-ES_tradnl"/>
        </w:rPr>
        <w:t xml:space="preserve"> y el artículo 1 del </w:t>
      </w:r>
      <w:r w:rsidRPr="006602B3">
        <w:rPr>
          <w:rFonts w:ascii="Times New Roman" w:hAnsi="Times New Roman" w:cs="Times New Roman"/>
          <w:b/>
          <w:bCs/>
          <w:color w:val="000000" w:themeColor="text1"/>
          <w:sz w:val="28"/>
          <w:szCs w:val="28"/>
          <w:lang w:val="es-ES_tradnl"/>
        </w:rPr>
        <w:t>Tratado sobre el Comercio de Armas</w:t>
      </w:r>
      <w:r w:rsidRPr="006602B3">
        <w:rPr>
          <w:rFonts w:ascii="Times New Roman" w:hAnsi="Times New Roman" w:cs="Times New Roman"/>
          <w:b/>
          <w:bCs/>
          <w:color w:val="000000" w:themeColor="text1"/>
          <w:sz w:val="28"/>
          <w:szCs w:val="28"/>
          <w:lang w:val="es-ES_tradnl"/>
        </w:rPr>
        <w:t xml:space="preserve"> (</w:t>
      </w:r>
      <w:r w:rsidRPr="006602B3">
        <w:rPr>
          <w:rFonts w:ascii="Times New Roman" w:hAnsi="Times New Roman" w:cs="Times New Roman"/>
          <w:b/>
          <w:bCs/>
          <w:color w:val="000000" w:themeColor="text1"/>
          <w:sz w:val="28"/>
          <w:szCs w:val="28"/>
          <w:lang w:val="es-ES_tradnl"/>
        </w:rPr>
        <w:t xml:space="preserve">principios, </w:t>
      </w:r>
      <w:r w:rsidRPr="006602B3">
        <w:rPr>
          <w:rFonts w:ascii="Times New Roman" w:hAnsi="Times New Roman" w:cs="Times New Roman"/>
          <w:b/>
          <w:bCs/>
          <w:color w:val="000000" w:themeColor="text1"/>
          <w:sz w:val="28"/>
          <w:szCs w:val="28"/>
          <w:lang w:val="es-ES_tradnl"/>
        </w:rPr>
        <w:t>objeto</w:t>
      </w:r>
      <w:r w:rsidRPr="006602B3">
        <w:rPr>
          <w:rFonts w:ascii="Times New Roman" w:hAnsi="Times New Roman" w:cs="Times New Roman"/>
          <w:b/>
          <w:bCs/>
          <w:color w:val="000000" w:themeColor="text1"/>
          <w:sz w:val="28"/>
          <w:szCs w:val="28"/>
          <w:lang w:val="es-ES_tradnl"/>
        </w:rPr>
        <w:t xml:space="preserve"> y fin</w:t>
      </w:r>
      <w:r w:rsidRPr="006602B3">
        <w:rPr>
          <w:rFonts w:ascii="Times New Roman" w:hAnsi="Times New Roman" w:cs="Times New Roman"/>
          <w:b/>
          <w:bCs/>
          <w:color w:val="000000" w:themeColor="text1"/>
          <w:sz w:val="28"/>
          <w:szCs w:val="28"/>
          <w:lang w:val="es-ES_tradnl"/>
        </w:rPr>
        <w:t>)</w:t>
      </w:r>
    </w:p>
    <w:p w:rsidR="0038798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El preámbulo </w:t>
      </w:r>
      <w:r w:rsidRPr="006602B3">
        <w:rPr>
          <w:rFonts w:ascii="Times New Roman" w:hAnsi="Times New Roman" w:cs="Times New Roman"/>
          <w:color w:val="000000" w:themeColor="text1"/>
          <w:sz w:val="28"/>
          <w:szCs w:val="28"/>
          <w:lang w:val="es-ES_tradnl"/>
        </w:rPr>
        <w:t xml:space="preserve">del Tratado </w:t>
      </w:r>
      <w:r w:rsidRPr="006602B3">
        <w:rPr>
          <w:rFonts w:ascii="Times New Roman" w:hAnsi="Times New Roman" w:cs="Times New Roman"/>
          <w:color w:val="000000" w:themeColor="text1"/>
          <w:sz w:val="28"/>
          <w:szCs w:val="28"/>
        </w:rPr>
        <w:t>enfatiza</w:t>
      </w:r>
      <w:r w:rsidRPr="006602B3">
        <w:rPr>
          <w:rFonts w:ascii="Times New Roman" w:hAnsi="Times New Roman" w:cs="Times New Roman"/>
          <w:color w:val="000000" w:themeColor="text1"/>
          <w:sz w:val="28"/>
          <w:szCs w:val="28"/>
          <w:lang w:val="es-ES_tradnl"/>
        </w:rPr>
        <w:t xml:space="preserve"> que la paz, la seguridad internacional y </w:t>
      </w: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derechos humanos son principios interrelacionados. </w:t>
      </w:r>
      <w:r w:rsidRPr="006602B3">
        <w:rPr>
          <w:rFonts w:ascii="Times New Roman" w:hAnsi="Times New Roman" w:cs="Times New Roman"/>
          <w:color w:val="000000" w:themeColor="text1"/>
          <w:sz w:val="28"/>
          <w:szCs w:val="28"/>
          <w:lang w:val="es-ES_tradnl"/>
        </w:rPr>
        <w:t>Por ello, esta sección pone de presente</w:t>
      </w:r>
      <w:r w:rsidRPr="006602B3">
        <w:rPr>
          <w:rFonts w:ascii="Times New Roman" w:hAnsi="Times New Roman" w:cs="Times New Roman"/>
          <w:color w:val="000000" w:themeColor="text1"/>
          <w:sz w:val="28"/>
          <w:szCs w:val="28"/>
          <w:lang w:val="es-ES_tradnl"/>
        </w:rPr>
        <w:t>, por un lado,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interés de los Estados parte de contribuir a la prevención y eliminación del tráfico ilícito de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convencionales</w:t>
      </w:r>
      <w:r w:rsidRPr="006602B3">
        <w:rPr>
          <w:rFonts w:ascii="Times New Roman" w:hAnsi="Times New Roman" w:cs="Times New Roman"/>
          <w:color w:val="000000" w:themeColor="text1"/>
          <w:sz w:val="28"/>
          <w:szCs w:val="28"/>
          <w:lang w:val="es-ES_tradnl"/>
        </w:rPr>
        <w:t xml:space="preserve"> y su desvío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rPr>
        <w:t>hacia usos y usuarios finales no autorizados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por otro lado,</w:t>
      </w:r>
      <w:r w:rsidRPr="006602B3">
        <w:rPr>
          <w:rFonts w:ascii="Times New Roman" w:hAnsi="Times New Roman" w:cs="Times New Roman"/>
          <w:color w:val="000000" w:themeColor="text1"/>
          <w:sz w:val="28"/>
          <w:szCs w:val="28"/>
          <w:lang w:val="es-ES_tradnl"/>
        </w:rPr>
        <w:t xml:space="preserve"> los intereses legítimos de los Estados para comerciar</w:t>
      </w:r>
      <w:r w:rsidRPr="006602B3">
        <w:rPr>
          <w:rFonts w:ascii="Times New Roman" w:hAnsi="Times New Roman" w:cs="Times New Roman"/>
          <w:color w:val="000000" w:themeColor="text1"/>
          <w:sz w:val="28"/>
          <w:szCs w:val="28"/>
          <w:lang w:val="es-ES_tradnl"/>
        </w:rPr>
        <w:t xml:space="preserve"> armas convencionales</w:t>
      </w:r>
      <w:r w:rsidRPr="006602B3">
        <w:rPr>
          <w:rFonts w:ascii="Times New Roman" w:hAnsi="Times New Roman" w:cs="Times New Roman"/>
          <w:color w:val="000000" w:themeColor="text1"/>
          <w:sz w:val="28"/>
          <w:szCs w:val="28"/>
          <w:lang w:val="es-ES_tradnl"/>
        </w:rPr>
        <w:t xml:space="preserve"> a nivel internacional</w:t>
      </w:r>
      <w:r w:rsidRPr="006602B3">
        <w:rPr>
          <w:rFonts w:ascii="Times New Roman" w:hAnsi="Times New Roman" w:cs="Times New Roman"/>
          <w:color w:val="000000" w:themeColor="text1"/>
          <w:sz w:val="28"/>
          <w:szCs w:val="28"/>
        </w:rPr>
        <w:t>, de manera que la regulación de esa actividad no debe obstaculizar l</w:t>
      </w:r>
      <w:r w:rsidRPr="006602B3">
        <w:rPr>
          <w:rFonts w:ascii="Times New Roman" w:hAnsi="Times New Roman" w:cs="Times New Roman"/>
          <w:color w:val="000000" w:themeColor="text1"/>
          <w:sz w:val="28"/>
          <w:szCs w:val="28"/>
        </w:rPr>
        <w:t>a cooperación internacional y la comercialización legítima de armas para fines pacíficos o para llevar a cabo actividades recreativas, culturales, históricas y deportivas.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Asimismo, el preámbulo reconoce </w:t>
      </w:r>
      <w:r w:rsidRPr="006602B3">
        <w:rPr>
          <w:rFonts w:ascii="Times New Roman" w:hAnsi="Times New Roman" w:cs="Times New Roman"/>
          <w:color w:val="000000" w:themeColor="text1"/>
          <w:sz w:val="28"/>
          <w:szCs w:val="28"/>
        </w:rPr>
        <w:t>que los Estados tienen el derecho soberano a regular</w:t>
      </w:r>
      <w:r w:rsidRPr="006602B3">
        <w:rPr>
          <w:rFonts w:ascii="Times New Roman" w:hAnsi="Times New Roman" w:cs="Times New Roman"/>
          <w:color w:val="000000" w:themeColor="text1"/>
          <w:sz w:val="28"/>
          <w:szCs w:val="28"/>
        </w:rPr>
        <w:t xml:space="preserve"> y a controlar los elementos bélicos que se encuentren en sus territorios</w:t>
      </w:r>
      <w:r w:rsidRPr="006602B3">
        <w:rPr>
          <w:rFonts w:ascii="Times New Roman" w:hAnsi="Times New Roman" w:cs="Times New Roman"/>
          <w:color w:val="000000" w:themeColor="text1"/>
          <w:sz w:val="28"/>
          <w:szCs w:val="28"/>
        </w:rPr>
        <w:t xml:space="preserve"> y manifiesta que </w:t>
      </w:r>
      <w:r w:rsidRPr="006602B3">
        <w:rPr>
          <w:rFonts w:ascii="Times New Roman" w:hAnsi="Times New Roman" w:cs="Times New Roman"/>
          <w:sz w:val="28"/>
          <w:szCs w:val="28"/>
        </w:rPr>
        <w:t>el Tratado no impide que los Estados parte adopten medidas adicionales para alcanzar el objeto y los fines de</w:t>
      </w:r>
      <w:r w:rsidRPr="006602B3">
        <w:rPr>
          <w:rFonts w:ascii="Times New Roman" w:hAnsi="Times New Roman" w:cs="Times New Roman"/>
          <w:sz w:val="28"/>
          <w:szCs w:val="28"/>
        </w:rPr>
        <w:t xml:space="preserve"> ese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instrumento internacional. </w:t>
      </w:r>
    </w:p>
    <w:p w:rsidR="00296811"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Para</w:t>
      </w:r>
      <w:r w:rsidRPr="006602B3">
        <w:rPr>
          <w:rFonts w:ascii="Times New Roman" w:hAnsi="Times New Roman" w:cs="Times New Roman"/>
          <w:color w:val="000000" w:themeColor="text1"/>
          <w:sz w:val="28"/>
          <w:szCs w:val="28"/>
          <w:lang w:val="es-ES_tradnl"/>
        </w:rPr>
        <w:t xml:space="preserve"> justifica</w:t>
      </w:r>
      <w:r w:rsidRPr="006602B3">
        <w:rPr>
          <w:rFonts w:ascii="Times New Roman" w:hAnsi="Times New Roman" w:cs="Times New Roman"/>
          <w:color w:val="000000" w:themeColor="text1"/>
          <w:sz w:val="28"/>
          <w:szCs w:val="28"/>
          <w:lang w:val="es-ES_tradnl"/>
        </w:rPr>
        <w:t>r</w:t>
      </w:r>
      <w:r w:rsidRPr="006602B3">
        <w:rPr>
          <w:rFonts w:ascii="Times New Roman" w:hAnsi="Times New Roman" w:cs="Times New Roman"/>
          <w:color w:val="000000" w:themeColor="text1"/>
          <w:sz w:val="28"/>
          <w:szCs w:val="28"/>
          <w:lang w:val="es-ES_tradnl"/>
        </w:rPr>
        <w:t xml:space="preserve"> la nece</w:t>
      </w:r>
      <w:r w:rsidRPr="006602B3">
        <w:rPr>
          <w:rFonts w:ascii="Times New Roman" w:hAnsi="Times New Roman" w:cs="Times New Roman"/>
          <w:color w:val="000000" w:themeColor="text1"/>
          <w:sz w:val="28"/>
          <w:szCs w:val="28"/>
          <w:lang w:val="es-ES_tradnl"/>
        </w:rPr>
        <w:t xml:space="preserve">sidad del </w:t>
      </w:r>
      <w:r w:rsidRPr="006602B3">
        <w:rPr>
          <w:rFonts w:ascii="Times New Roman" w:hAnsi="Times New Roman" w:cs="Times New Roman"/>
          <w:color w:val="000000" w:themeColor="text1"/>
          <w:sz w:val="28"/>
          <w:szCs w:val="28"/>
          <w:lang w:val="es-ES_tradnl"/>
        </w:rPr>
        <w:t>Tratado</w:t>
      </w:r>
      <w:r w:rsidRPr="006602B3">
        <w:rPr>
          <w:rFonts w:ascii="Times New Roman" w:hAnsi="Times New Roman" w:cs="Times New Roman"/>
          <w:color w:val="000000" w:themeColor="text1"/>
          <w:sz w:val="28"/>
          <w:szCs w:val="28"/>
          <w:lang w:val="es-ES_tradnl"/>
        </w:rPr>
        <w:t>, el preámbulo se refiere a las consecuencias sociales, económicas, humanitarias y de seguridad del tráfico ilícito y</w:t>
      </w:r>
      <w:r w:rsidRPr="006602B3">
        <w:rPr>
          <w:rFonts w:ascii="Times New Roman" w:hAnsi="Times New Roman" w:cs="Times New Roman"/>
          <w:color w:val="000000" w:themeColor="text1"/>
          <w:sz w:val="28"/>
          <w:szCs w:val="28"/>
          <w:lang w:val="es-ES_tradnl"/>
        </w:rPr>
        <w:t xml:space="preserve"> del comercio</w:t>
      </w:r>
      <w:r w:rsidRPr="006602B3">
        <w:rPr>
          <w:rFonts w:ascii="Times New Roman" w:hAnsi="Times New Roman" w:cs="Times New Roman"/>
          <w:color w:val="000000" w:themeColor="text1"/>
          <w:sz w:val="28"/>
          <w:szCs w:val="28"/>
          <w:lang w:val="es-ES_tradnl"/>
        </w:rPr>
        <w:t xml:space="preserve"> no regulado de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 particular</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hace especial énfasis </w:t>
      </w:r>
      <w:r w:rsidRPr="006602B3">
        <w:rPr>
          <w:rFonts w:ascii="Times New Roman" w:hAnsi="Times New Roman" w:cs="Times New Roman"/>
          <w:color w:val="000000" w:themeColor="text1"/>
          <w:sz w:val="28"/>
          <w:szCs w:val="28"/>
          <w:lang w:val="es-ES_tradnl"/>
        </w:rPr>
        <w:t xml:space="preserve">en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 xml:space="preserve">la violencia armada y los conflictos armados </w:t>
      </w:r>
      <w:r w:rsidRPr="006602B3">
        <w:rPr>
          <w:rFonts w:ascii="Times New Roman" w:hAnsi="Times New Roman" w:cs="Times New Roman"/>
          <w:color w:val="000000" w:themeColor="text1"/>
          <w:sz w:val="28"/>
          <w:szCs w:val="28"/>
          <w:lang w:val="es-ES_tradnl"/>
        </w:rPr>
        <w:t>impactan</w:t>
      </w:r>
      <w:r w:rsidRPr="006602B3">
        <w:rPr>
          <w:rFonts w:ascii="Times New Roman" w:hAnsi="Times New Roman" w:cs="Times New Roman"/>
          <w:color w:val="000000" w:themeColor="text1"/>
          <w:sz w:val="28"/>
          <w:szCs w:val="28"/>
          <w:lang w:val="es-ES_tradnl"/>
        </w:rPr>
        <w:t xml:space="preserve"> de forma desproporcionada a los civiles,</w:t>
      </w:r>
      <w:r w:rsidRPr="006602B3">
        <w:rPr>
          <w:rFonts w:ascii="Times New Roman" w:hAnsi="Times New Roman" w:cs="Times New Roman"/>
          <w:color w:val="000000" w:themeColor="text1"/>
          <w:sz w:val="28"/>
          <w:szCs w:val="28"/>
          <w:lang w:val="es-ES_tradnl"/>
        </w:rPr>
        <w:t xml:space="preserve"> a </w:t>
      </w:r>
      <w:r w:rsidRPr="006602B3">
        <w:rPr>
          <w:rFonts w:ascii="Times New Roman" w:hAnsi="Times New Roman" w:cs="Times New Roman"/>
          <w:color w:val="000000" w:themeColor="text1"/>
          <w:sz w:val="28"/>
          <w:szCs w:val="28"/>
          <w:lang w:val="es-ES_tradnl"/>
        </w:rPr>
        <w:t xml:space="preserve">las </w:t>
      </w:r>
      <w:r w:rsidRPr="006602B3">
        <w:rPr>
          <w:rFonts w:ascii="Times New Roman" w:hAnsi="Times New Roman" w:cs="Times New Roman"/>
          <w:color w:val="000000" w:themeColor="text1"/>
          <w:sz w:val="28"/>
          <w:szCs w:val="28"/>
          <w:lang w:val="es-ES_tradnl"/>
        </w:rPr>
        <w:t>mujeres y</w:t>
      </w:r>
      <w:r w:rsidRPr="006602B3">
        <w:rPr>
          <w:rFonts w:ascii="Times New Roman" w:hAnsi="Times New Roman" w:cs="Times New Roman"/>
          <w:color w:val="000000" w:themeColor="text1"/>
          <w:sz w:val="28"/>
          <w:szCs w:val="28"/>
          <w:lang w:val="es-ES_tradnl"/>
        </w:rPr>
        <w:t xml:space="preserve"> a los</w:t>
      </w:r>
      <w:r w:rsidRPr="006602B3">
        <w:rPr>
          <w:rFonts w:ascii="Times New Roman" w:hAnsi="Times New Roman" w:cs="Times New Roman"/>
          <w:color w:val="000000" w:themeColor="text1"/>
          <w:sz w:val="28"/>
          <w:szCs w:val="28"/>
          <w:lang w:val="es-ES_tradnl"/>
        </w:rPr>
        <w:t xml:space="preserve"> niños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y suponen</w:t>
      </w:r>
      <w:r w:rsidRPr="006602B3">
        <w:rPr>
          <w:rFonts w:ascii="Times New Roman" w:hAnsi="Times New Roman" w:cs="Times New Roman"/>
          <w:color w:val="000000" w:themeColor="text1"/>
          <w:sz w:val="28"/>
          <w:szCs w:val="28"/>
          <w:lang w:val="es-ES_tradnl"/>
        </w:rPr>
        <w:t xml:space="preserve"> dificultades</w:t>
      </w:r>
      <w:r w:rsidRPr="006602B3">
        <w:rPr>
          <w:rFonts w:ascii="Times New Roman" w:hAnsi="Times New Roman" w:cs="Times New Roman"/>
          <w:color w:val="000000" w:themeColor="text1"/>
          <w:sz w:val="28"/>
          <w:szCs w:val="28"/>
          <w:lang w:val="es-ES_tradnl"/>
        </w:rPr>
        <w:t xml:space="preserve"> adicionales para</w:t>
      </w:r>
      <w:r w:rsidRPr="006602B3">
        <w:rPr>
          <w:rFonts w:ascii="Times New Roman" w:hAnsi="Times New Roman" w:cs="Times New Roman"/>
          <w:color w:val="000000" w:themeColor="text1"/>
          <w:sz w:val="28"/>
          <w:szCs w:val="28"/>
          <w:lang w:val="es-ES_tradnl"/>
        </w:rPr>
        <w:t xml:space="preserve"> las víctimas de </w:t>
      </w:r>
      <w:r w:rsidRPr="006602B3">
        <w:rPr>
          <w:rFonts w:ascii="Times New Roman" w:hAnsi="Times New Roman" w:cs="Times New Roman"/>
          <w:color w:val="000000" w:themeColor="text1"/>
          <w:sz w:val="28"/>
          <w:szCs w:val="28"/>
          <w:lang w:val="es-ES_tradnl"/>
        </w:rPr>
        <w:t>dichos conflictos</w:t>
      </w:r>
      <w:r w:rsidRPr="006602B3">
        <w:rPr>
          <w:rFonts w:ascii="Times New Roman" w:hAnsi="Times New Roman" w:cs="Times New Roman"/>
          <w:color w:val="000000" w:themeColor="text1"/>
          <w:sz w:val="28"/>
          <w:szCs w:val="28"/>
          <w:lang w:val="es-ES_tradnl"/>
        </w:rPr>
        <w:t>. A</w:t>
      </w:r>
      <w:r w:rsidRPr="006602B3">
        <w:rPr>
          <w:rFonts w:ascii="Times New Roman" w:hAnsi="Times New Roman" w:cs="Times New Roman"/>
          <w:color w:val="000000" w:themeColor="text1"/>
          <w:sz w:val="28"/>
          <w:szCs w:val="28"/>
          <w:lang w:val="es-ES_tradnl"/>
        </w:rPr>
        <w:t>simismo</w:t>
      </w:r>
      <w:r w:rsidRPr="006602B3">
        <w:rPr>
          <w:rFonts w:ascii="Times New Roman" w:hAnsi="Times New Roman" w:cs="Times New Roman"/>
          <w:color w:val="000000" w:themeColor="text1"/>
          <w:sz w:val="28"/>
          <w:szCs w:val="28"/>
          <w:lang w:val="es-ES_tradnl"/>
        </w:rPr>
        <w:t xml:space="preserve">, en esta sección, </w:t>
      </w:r>
      <w:r w:rsidRPr="006602B3">
        <w:rPr>
          <w:rFonts w:ascii="Times New Roman" w:hAnsi="Times New Roman" w:cs="Times New Roman"/>
          <w:color w:val="000000" w:themeColor="text1"/>
          <w:sz w:val="28"/>
          <w:szCs w:val="28"/>
          <w:lang w:val="es-ES_tradnl"/>
        </w:rPr>
        <w:t>se</w:t>
      </w:r>
      <w:r w:rsidRPr="006602B3">
        <w:rPr>
          <w:rFonts w:ascii="Times New Roman" w:hAnsi="Times New Roman" w:cs="Times New Roman"/>
          <w:color w:val="000000" w:themeColor="text1"/>
          <w:sz w:val="28"/>
          <w:szCs w:val="28"/>
          <w:lang w:val="es-ES_tradnl"/>
        </w:rPr>
        <w:t xml:space="preserve"> resalta el papel de las org</w:t>
      </w:r>
      <w:r w:rsidRPr="006602B3">
        <w:rPr>
          <w:rFonts w:ascii="Times New Roman" w:hAnsi="Times New Roman" w:cs="Times New Roman"/>
          <w:color w:val="000000" w:themeColor="text1"/>
          <w:sz w:val="28"/>
          <w:szCs w:val="28"/>
          <w:lang w:val="es-ES_tradnl"/>
        </w:rPr>
        <w:t>anizaciones regionales</w:t>
      </w:r>
      <w:r w:rsidRPr="006602B3">
        <w:rPr>
          <w:rFonts w:ascii="Times New Roman" w:hAnsi="Times New Roman" w:cs="Times New Roman"/>
          <w:color w:val="000000" w:themeColor="text1"/>
          <w:sz w:val="28"/>
          <w:szCs w:val="28"/>
          <w:lang w:val="es-ES_tradnl"/>
        </w:rPr>
        <w:t>, quienes pueden prestarle asistencia a los Estados, al igual</w:t>
      </w:r>
      <w:r w:rsidRPr="006602B3">
        <w:rPr>
          <w:rFonts w:ascii="Times New Roman" w:hAnsi="Times New Roman" w:cs="Times New Roman"/>
          <w:color w:val="000000" w:themeColor="text1"/>
          <w:sz w:val="28"/>
          <w:szCs w:val="28"/>
          <w:lang w:val="es-ES_tradnl"/>
        </w:rPr>
        <w:t xml:space="preserve"> que el</w:t>
      </w:r>
      <w:r w:rsidRPr="006602B3">
        <w:rPr>
          <w:rFonts w:ascii="Times New Roman" w:hAnsi="Times New Roman" w:cs="Times New Roman"/>
          <w:color w:val="000000" w:themeColor="text1"/>
          <w:sz w:val="28"/>
          <w:szCs w:val="28"/>
          <w:lang w:val="es-ES_tradnl"/>
        </w:rPr>
        <w:t xml:space="preserve"> de la sociedad civil 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industria,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quienes</w:t>
      </w:r>
      <w:r w:rsidRPr="006602B3">
        <w:rPr>
          <w:rFonts w:ascii="Times New Roman" w:hAnsi="Times New Roman" w:cs="Times New Roman"/>
          <w:color w:val="000000" w:themeColor="text1"/>
          <w:sz w:val="28"/>
          <w:szCs w:val="28"/>
          <w:lang w:val="es-ES_tradnl"/>
        </w:rPr>
        <w:t xml:space="preserve"> pueden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contribuir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w:t>
      </w:r>
      <w:r w:rsidRPr="006602B3">
        <w:rPr>
          <w:rFonts w:ascii="Times New Roman" w:hAnsi="Times New Roman" w:cs="Times New Roman"/>
          <w:color w:val="000000" w:themeColor="text1"/>
          <w:sz w:val="28"/>
          <w:szCs w:val="28"/>
          <w:lang w:val="es-ES_tradnl"/>
        </w:rPr>
        <w:t xml:space="preserve"> la sensibilización del objeto y </w:t>
      </w:r>
      <w:r w:rsidRPr="006602B3">
        <w:rPr>
          <w:rFonts w:ascii="Times New Roman" w:hAnsi="Times New Roman" w:cs="Times New Roman"/>
          <w:color w:val="000000" w:themeColor="text1"/>
          <w:sz w:val="28"/>
          <w:szCs w:val="28"/>
          <w:lang w:val="es-ES_tradnl"/>
        </w:rPr>
        <w:t>el</w:t>
      </w:r>
      <w:r w:rsidRPr="006602B3">
        <w:rPr>
          <w:rFonts w:ascii="Times New Roman" w:hAnsi="Times New Roman" w:cs="Times New Roman"/>
          <w:color w:val="000000" w:themeColor="text1"/>
          <w:sz w:val="28"/>
          <w:szCs w:val="28"/>
          <w:lang w:val="es-ES_tradnl"/>
        </w:rPr>
        <w:t xml:space="preserve"> fin del </w:t>
      </w:r>
      <w:r w:rsidRPr="006602B3">
        <w:rPr>
          <w:rFonts w:ascii="Times New Roman" w:hAnsi="Times New Roman" w:cs="Times New Roman"/>
          <w:color w:val="000000" w:themeColor="text1"/>
          <w:sz w:val="28"/>
          <w:szCs w:val="28"/>
          <w:lang w:val="es-ES_tradnl"/>
        </w:rPr>
        <w:t>T</w:t>
      </w:r>
      <w:r w:rsidRPr="006602B3">
        <w:rPr>
          <w:rFonts w:ascii="Times New Roman" w:hAnsi="Times New Roman" w:cs="Times New Roman"/>
          <w:color w:val="000000" w:themeColor="text1"/>
          <w:sz w:val="28"/>
          <w:szCs w:val="28"/>
          <w:lang w:val="es-ES_tradnl"/>
        </w:rPr>
        <w:t xml:space="preserve">ratado. </w:t>
      </w:r>
    </w:p>
    <w:p w:rsidR="0038798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Por último, el preámbulo </w:t>
      </w:r>
      <w:r w:rsidRPr="006602B3">
        <w:rPr>
          <w:rFonts w:ascii="Times New Roman" w:hAnsi="Times New Roman" w:cs="Times New Roman"/>
          <w:color w:val="000000" w:themeColor="text1"/>
          <w:sz w:val="28"/>
          <w:szCs w:val="28"/>
          <w:lang w:val="es-ES_tradnl"/>
        </w:rPr>
        <w:t xml:space="preserve">consagra los </w:t>
      </w:r>
      <w:r w:rsidRPr="006602B3">
        <w:rPr>
          <w:rFonts w:ascii="Times New Roman" w:hAnsi="Times New Roman" w:cs="Times New Roman"/>
          <w:color w:val="000000" w:themeColor="text1"/>
          <w:sz w:val="28"/>
          <w:szCs w:val="28"/>
          <w:lang w:val="es-ES_tradnl"/>
        </w:rPr>
        <w:t>siguientes</w:t>
      </w:r>
      <w:r w:rsidRPr="006602B3">
        <w:rPr>
          <w:rFonts w:ascii="Times New Roman" w:hAnsi="Times New Roman" w:cs="Times New Roman"/>
          <w:color w:val="000000" w:themeColor="text1"/>
          <w:sz w:val="28"/>
          <w:szCs w:val="28"/>
          <w:lang w:val="es-ES_tradnl"/>
        </w:rPr>
        <w:t xml:space="preserve"> ocho</w:t>
      </w:r>
      <w:r w:rsidRPr="006602B3">
        <w:rPr>
          <w:rFonts w:ascii="Times New Roman" w:hAnsi="Times New Roman" w:cs="Times New Roman"/>
          <w:color w:val="000000" w:themeColor="text1"/>
          <w:sz w:val="28"/>
          <w:szCs w:val="28"/>
          <w:lang w:val="es-ES_tradnl"/>
        </w:rPr>
        <w:t xml:space="preserve"> principios que</w:t>
      </w:r>
      <w:r w:rsidRPr="006602B3">
        <w:rPr>
          <w:rFonts w:ascii="Times New Roman" w:hAnsi="Times New Roman" w:cs="Times New Roman"/>
          <w:color w:val="000000" w:themeColor="text1"/>
          <w:sz w:val="28"/>
          <w:szCs w:val="28"/>
          <w:lang w:val="es-ES_tradnl"/>
        </w:rPr>
        <w:t xml:space="preserve"> deben</w:t>
      </w:r>
      <w:r w:rsidRPr="006602B3">
        <w:rPr>
          <w:rFonts w:ascii="Times New Roman" w:hAnsi="Times New Roman" w:cs="Times New Roman"/>
          <w:color w:val="000000" w:themeColor="text1"/>
          <w:sz w:val="28"/>
          <w:szCs w:val="28"/>
          <w:lang w:val="es-ES_tradnl"/>
        </w:rPr>
        <w:t xml:space="preserve"> r</w:t>
      </w:r>
      <w:r w:rsidRPr="006602B3">
        <w:rPr>
          <w:rFonts w:ascii="Times New Roman" w:hAnsi="Times New Roman" w:cs="Times New Roman"/>
          <w:color w:val="000000" w:themeColor="text1"/>
          <w:sz w:val="28"/>
          <w:szCs w:val="28"/>
          <w:lang w:val="es-ES_tradnl"/>
        </w:rPr>
        <w:t>egir</w:t>
      </w:r>
      <w:r w:rsidRPr="006602B3">
        <w:rPr>
          <w:rFonts w:ascii="Times New Roman" w:hAnsi="Times New Roman" w:cs="Times New Roman"/>
          <w:color w:val="000000" w:themeColor="text1"/>
          <w:sz w:val="28"/>
          <w:szCs w:val="28"/>
          <w:lang w:val="es-ES_tradnl"/>
        </w:rPr>
        <w:t xml:space="preserve"> las actuaciones de los Estados parte</w:t>
      </w:r>
      <w:r w:rsidRPr="006602B3">
        <w:rPr>
          <w:rFonts w:ascii="Times New Roman" w:hAnsi="Times New Roman" w:cs="Times New Roman"/>
          <w:color w:val="000000" w:themeColor="text1"/>
          <w:sz w:val="28"/>
          <w:szCs w:val="28"/>
          <w:lang w:val="es-ES_tradnl"/>
        </w:rPr>
        <w:t xml:space="preserve">: (i) el derecho </w:t>
      </w:r>
      <w:r w:rsidRPr="006602B3">
        <w:rPr>
          <w:rFonts w:ascii="Times New Roman" w:hAnsi="Times New Roman" w:cs="Times New Roman"/>
          <w:color w:val="000000" w:themeColor="text1"/>
          <w:sz w:val="28"/>
          <w:szCs w:val="28"/>
          <w:lang w:val="es-ES_tradnl"/>
        </w:rPr>
        <w:t>estatal a la legítima defensa; (ii) la solución de controversias internacionales de forma pacífica; (iii)</w:t>
      </w:r>
      <w:r w:rsidRPr="006602B3">
        <w:rPr>
          <w:rFonts w:ascii="Times New Roman" w:hAnsi="Times New Roman" w:cs="Times New Roman"/>
          <w:color w:val="000000" w:themeColor="text1"/>
          <w:sz w:val="28"/>
          <w:szCs w:val="28"/>
          <w:lang w:val="es-ES_tradnl"/>
        </w:rPr>
        <w:t xml:space="preserve"> la renuncia a recurrir a la amen</w:t>
      </w:r>
      <w:r w:rsidRPr="006602B3">
        <w:rPr>
          <w:rFonts w:ascii="Times New Roman" w:hAnsi="Times New Roman" w:cs="Times New Roman"/>
          <w:color w:val="000000" w:themeColor="text1"/>
          <w:sz w:val="28"/>
          <w:szCs w:val="28"/>
          <w:lang w:val="es-ES_tradnl"/>
        </w:rPr>
        <w:t>aza o al uso de la fue</w:t>
      </w:r>
      <w:r w:rsidRPr="006602B3">
        <w:rPr>
          <w:rFonts w:ascii="Times New Roman" w:hAnsi="Times New Roman" w:cs="Times New Roman"/>
          <w:color w:val="000000" w:themeColor="text1"/>
          <w:sz w:val="28"/>
          <w:szCs w:val="28"/>
          <w:lang w:val="es-ES_tradnl"/>
        </w:rPr>
        <w:t>rza para atentar contra la integridad territorial o la independencia política de los 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tados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(iv) la no intervención en los asuntos internos de los Estados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(v) el deber de respetar y hacer respetar el derecho internacional humanitario y los derechos humanos; (vi) la responsabilidad estatal de</w:t>
      </w:r>
      <w:r w:rsidRPr="006602B3">
        <w:rPr>
          <w:rFonts w:ascii="Times New Roman" w:hAnsi="Times New Roman" w:cs="Times New Roman"/>
          <w:color w:val="000000" w:themeColor="text1"/>
          <w:sz w:val="28"/>
          <w:szCs w:val="28"/>
          <w:lang w:val="es-ES_tradnl"/>
        </w:rPr>
        <w:t xml:space="preserve"> regular el comercio internacional de armas y evitar su desvío por medio de sistemas nacionales de control; (vii) el r</w:t>
      </w:r>
      <w:r w:rsidRPr="006602B3">
        <w:rPr>
          <w:rFonts w:ascii="Times New Roman" w:hAnsi="Times New Roman" w:cs="Times New Roman"/>
          <w:color w:val="000000" w:themeColor="text1"/>
          <w:sz w:val="28"/>
          <w:szCs w:val="28"/>
          <w:lang w:val="es-ES_tradnl"/>
        </w:rPr>
        <w:t>espeto de los intereses legítimos de los Estados para</w:t>
      </w:r>
      <w:r w:rsidRPr="006602B3">
        <w:rPr>
          <w:rFonts w:ascii="Times New Roman" w:hAnsi="Times New Roman" w:cs="Times New Roman"/>
          <w:color w:val="000000" w:themeColor="text1"/>
          <w:sz w:val="28"/>
          <w:szCs w:val="28"/>
          <w:lang w:val="es-ES_tradnl"/>
        </w:rPr>
        <w:t xml:space="preserve"> adquirir armas convencionales </w:t>
      </w:r>
      <w:r w:rsidRPr="006602B3">
        <w:rPr>
          <w:rFonts w:ascii="Times New Roman" w:hAnsi="Times New Roman" w:cs="Times New Roman"/>
          <w:color w:val="000000" w:themeColor="text1"/>
          <w:sz w:val="28"/>
          <w:szCs w:val="28"/>
          <w:lang w:val="es-ES_tradnl"/>
        </w:rPr>
        <w:t>con el fin de ejercer su derecho a la legítima defensa y mantener la paz, y para</w:t>
      </w:r>
      <w:r w:rsidRPr="006602B3">
        <w:rPr>
          <w:rFonts w:ascii="Times New Roman" w:hAnsi="Times New Roman" w:cs="Times New Roman"/>
          <w:color w:val="000000" w:themeColor="text1"/>
          <w:sz w:val="28"/>
          <w:szCs w:val="28"/>
          <w:lang w:val="es-ES_tradnl"/>
        </w:rPr>
        <w:t xml:space="preserve"> comercializar</w:t>
      </w:r>
      <w:r w:rsidRPr="006602B3">
        <w:rPr>
          <w:rFonts w:ascii="Times New Roman" w:hAnsi="Times New Roman" w:cs="Times New Roman"/>
          <w:color w:val="000000" w:themeColor="text1"/>
          <w:sz w:val="28"/>
          <w:szCs w:val="28"/>
          <w:lang w:val="es-ES_tradnl"/>
        </w:rPr>
        <w:t xml:space="preserve"> dichos elementos bélicos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De acuerdo con lo señalado en el preámbulo, </w:t>
      </w:r>
      <w:r w:rsidRPr="006602B3">
        <w:rPr>
          <w:rFonts w:ascii="Times New Roman" w:hAnsi="Times New Roman" w:cs="Times New Roman"/>
          <w:color w:val="000000" w:themeColor="text1"/>
          <w:sz w:val="28"/>
          <w:szCs w:val="28"/>
          <w:lang w:val="es-ES_tradnl"/>
        </w:rPr>
        <w:t xml:space="preserve">dichos </w:t>
      </w:r>
      <w:r w:rsidRPr="006602B3">
        <w:rPr>
          <w:rFonts w:ascii="Times New Roman" w:hAnsi="Times New Roman" w:cs="Times New Roman"/>
          <w:color w:val="000000" w:themeColor="text1"/>
          <w:sz w:val="28"/>
          <w:szCs w:val="28"/>
          <w:lang w:val="es-ES_tradnl"/>
        </w:rPr>
        <w:t>principios se desprende</w:t>
      </w:r>
      <w:r w:rsidRPr="006602B3">
        <w:rPr>
          <w:rFonts w:ascii="Times New Roman" w:hAnsi="Times New Roman" w:cs="Times New Roman"/>
          <w:color w:val="000000" w:themeColor="text1"/>
          <w:sz w:val="28"/>
          <w:szCs w:val="28"/>
          <w:lang w:val="es-ES_tradnl"/>
        </w:rPr>
        <w:t>n de las Carta de las Naciones Unidas</w:t>
      </w:r>
      <w:r w:rsidRPr="006602B3">
        <w:rPr>
          <w:rFonts w:ascii="Times New Roman" w:hAnsi="Times New Roman" w:cs="Times New Roman"/>
          <w:color w:val="000000" w:themeColor="text1"/>
          <w:sz w:val="28"/>
          <w:szCs w:val="28"/>
          <w:lang w:val="es-ES_tradnl"/>
        </w:rPr>
        <w:t>, de los Convenios de Ginebra de 19</w:t>
      </w:r>
      <w:r w:rsidRPr="006602B3">
        <w:rPr>
          <w:rFonts w:ascii="Times New Roman" w:hAnsi="Times New Roman" w:cs="Times New Roman"/>
          <w:color w:val="000000" w:themeColor="text1"/>
          <w:sz w:val="28"/>
          <w:szCs w:val="28"/>
          <w:lang w:val="es-ES_tradnl"/>
        </w:rPr>
        <w:t xml:space="preserve">49 y de la Declaración Universal de Derechos Humanos. </w:t>
      </w:r>
    </w:p>
    <w:p w:rsidR="00387987" w:rsidRPr="006602B3" w:rsidRDefault="006602B3" w:rsidP="00196C84">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Con base en </w:t>
      </w:r>
      <w:r w:rsidRPr="006602B3">
        <w:rPr>
          <w:rFonts w:ascii="Times New Roman" w:hAnsi="Times New Roman" w:cs="Times New Roman"/>
          <w:color w:val="000000" w:themeColor="text1"/>
          <w:sz w:val="28"/>
          <w:szCs w:val="28"/>
          <w:lang w:val="es-ES_tradnl"/>
        </w:rPr>
        <w:t>esas</w:t>
      </w:r>
      <w:r w:rsidRPr="006602B3">
        <w:rPr>
          <w:rFonts w:ascii="Times New Roman" w:hAnsi="Times New Roman" w:cs="Times New Roman"/>
          <w:color w:val="000000" w:themeColor="text1"/>
          <w:sz w:val="28"/>
          <w:szCs w:val="28"/>
          <w:lang w:val="es-ES_tradnl"/>
        </w:rPr>
        <w:t xml:space="preserve"> consideraciones, el artículo 1 </w:t>
      </w:r>
      <w:r w:rsidRPr="006602B3">
        <w:rPr>
          <w:rFonts w:ascii="Times New Roman" w:hAnsi="Times New Roman" w:cs="Times New Roman"/>
          <w:color w:val="000000" w:themeColor="text1"/>
          <w:sz w:val="28"/>
          <w:szCs w:val="28"/>
          <w:lang w:val="es-ES_tradnl"/>
        </w:rPr>
        <w:t xml:space="preserve">dispone que los dos </w:t>
      </w:r>
      <w:r w:rsidRPr="006602B3">
        <w:rPr>
          <w:rFonts w:ascii="Times New Roman" w:hAnsi="Times New Roman" w:cs="Times New Roman"/>
          <w:color w:val="000000" w:themeColor="text1"/>
          <w:sz w:val="28"/>
          <w:szCs w:val="28"/>
          <w:lang w:val="es-ES_tradnl"/>
        </w:rPr>
        <w:t>objetivos del tratado</w:t>
      </w:r>
      <w:r w:rsidRPr="006602B3">
        <w:rPr>
          <w:rFonts w:ascii="Times New Roman" w:hAnsi="Times New Roman" w:cs="Times New Roman"/>
          <w:color w:val="000000" w:themeColor="text1"/>
          <w:sz w:val="28"/>
          <w:szCs w:val="28"/>
          <w:lang w:val="es-ES_tradnl"/>
        </w:rPr>
        <w:t xml:space="preserve"> son</w:t>
      </w:r>
      <w:r w:rsidRPr="006602B3">
        <w:rPr>
          <w:rFonts w:ascii="Times New Roman" w:hAnsi="Times New Roman" w:cs="Times New Roman"/>
          <w:color w:val="000000" w:themeColor="text1"/>
          <w:sz w:val="28"/>
          <w:szCs w:val="28"/>
          <w:lang w:val="es-ES_tradnl"/>
        </w:rPr>
        <w:t xml:space="preserve">: (i) establecer normas comunes lo más estrictas posibles para regular o mejorar la regulación del comercio internacional de armas convencionales, y (ii) prevenir y eliminar el tráfico ilícito y el desvío de </w:t>
      </w:r>
      <w:r w:rsidRPr="006602B3">
        <w:rPr>
          <w:rFonts w:ascii="Times New Roman" w:hAnsi="Times New Roman" w:cs="Times New Roman"/>
          <w:color w:val="000000" w:themeColor="text1"/>
          <w:sz w:val="28"/>
          <w:szCs w:val="28"/>
          <w:lang w:val="es-ES_tradnl"/>
        </w:rPr>
        <w:t>esos elementos bélicos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 su vez, ambos</w:t>
      </w:r>
      <w:r w:rsidRPr="006602B3">
        <w:rPr>
          <w:rFonts w:ascii="Times New Roman" w:hAnsi="Times New Roman" w:cs="Times New Roman"/>
          <w:color w:val="000000" w:themeColor="text1"/>
          <w:sz w:val="28"/>
          <w:szCs w:val="28"/>
          <w:lang w:val="es-ES_tradnl"/>
        </w:rPr>
        <w:t xml:space="preserve"> objetivo</w:t>
      </w:r>
      <w:r w:rsidRPr="006602B3">
        <w:rPr>
          <w:rFonts w:ascii="Times New Roman" w:hAnsi="Times New Roman" w:cs="Times New Roman"/>
          <w:color w:val="000000" w:themeColor="text1"/>
          <w:sz w:val="28"/>
          <w:szCs w:val="28"/>
          <w:lang w:val="es-ES_tradnl"/>
        </w:rPr>
        <w:t>s buscan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(iii) </w:t>
      </w:r>
      <w:r w:rsidRPr="006602B3">
        <w:rPr>
          <w:rFonts w:ascii="Times New Roman" w:hAnsi="Times New Roman" w:cs="Times New Roman"/>
          <w:color w:val="000000" w:themeColor="text1"/>
          <w:sz w:val="28"/>
          <w:szCs w:val="28"/>
          <w:lang w:val="es-ES_tradnl"/>
        </w:rPr>
        <w:t xml:space="preserve">contribuir a la paz, seguridad y estabilidad regional e internacional, </w:t>
      </w:r>
      <w:r w:rsidRPr="006602B3">
        <w:rPr>
          <w:rFonts w:ascii="Times New Roman" w:hAnsi="Times New Roman" w:cs="Times New Roman"/>
          <w:color w:val="000000" w:themeColor="text1"/>
          <w:sz w:val="28"/>
          <w:szCs w:val="28"/>
          <w:lang w:val="es-ES_tradnl"/>
        </w:rPr>
        <w:t xml:space="preserve">(iv) </w:t>
      </w:r>
      <w:r w:rsidRPr="006602B3">
        <w:rPr>
          <w:rFonts w:ascii="Times New Roman" w:hAnsi="Times New Roman" w:cs="Times New Roman"/>
          <w:color w:val="000000" w:themeColor="text1"/>
          <w:sz w:val="28"/>
          <w:szCs w:val="28"/>
          <w:lang w:val="es-ES_tradnl"/>
        </w:rPr>
        <w:t xml:space="preserve">reducir el sufrimiento humano, y </w:t>
      </w:r>
      <w:r w:rsidRPr="006602B3">
        <w:rPr>
          <w:rFonts w:ascii="Times New Roman" w:hAnsi="Times New Roman" w:cs="Times New Roman"/>
          <w:color w:val="000000" w:themeColor="text1"/>
          <w:sz w:val="28"/>
          <w:szCs w:val="28"/>
          <w:lang w:val="es-ES_tradnl"/>
        </w:rPr>
        <w:t xml:space="preserve">(v) </w:t>
      </w:r>
      <w:r w:rsidRPr="006602B3">
        <w:rPr>
          <w:rFonts w:ascii="Times New Roman" w:hAnsi="Times New Roman" w:cs="Times New Roman"/>
          <w:color w:val="000000" w:themeColor="text1"/>
          <w:sz w:val="28"/>
          <w:szCs w:val="28"/>
          <w:lang w:val="es-ES_tradnl"/>
        </w:rPr>
        <w:t>promover la cooperación y la responsabilidad de los Estados en el comercio internacional de armas convencionales.</w:t>
      </w:r>
    </w:p>
    <w:p w:rsidR="00463431"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color w:val="000000" w:themeColor="text1"/>
          <w:sz w:val="28"/>
          <w:szCs w:val="28"/>
        </w:rPr>
        <w:t>Una vez expue</w:t>
      </w:r>
      <w:r w:rsidRPr="006602B3">
        <w:rPr>
          <w:rFonts w:ascii="Times New Roman" w:hAnsi="Times New Roman" w:cs="Times New Roman"/>
          <w:color w:val="000000" w:themeColor="text1"/>
          <w:sz w:val="28"/>
          <w:szCs w:val="28"/>
        </w:rPr>
        <w:t>sto el contenido del preámbulo y del artículo 1 del Tratado, la Sala pasa a hacer el análisis de constitucionalidad correspondiente. Al respecto, la Corte</w:t>
      </w:r>
      <w:r w:rsidRPr="006602B3">
        <w:rPr>
          <w:rFonts w:ascii="Times New Roman" w:hAnsi="Times New Roman" w:cs="Times New Roman"/>
          <w:color w:val="000000" w:themeColor="text1"/>
          <w:sz w:val="28"/>
          <w:szCs w:val="28"/>
        </w:rPr>
        <w:t xml:space="preserve"> encuentra que</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el objeto y los fines del Tratado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ponen de presente que ese instrumento no pretende</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reg</w:t>
      </w:r>
      <w:r w:rsidRPr="006602B3">
        <w:rPr>
          <w:rFonts w:ascii="Times New Roman" w:hAnsi="Times New Roman" w:cs="Times New Roman"/>
          <w:color w:val="000000" w:themeColor="text1"/>
          <w:sz w:val="28"/>
          <w:szCs w:val="28"/>
        </w:rPr>
        <w:t>ular el comercio, la tenencia o el porte de armas convencionales a nivel interno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sino la comercialización internacional</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el tráfico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y el </w:t>
      </w:r>
      <w:r w:rsidRPr="006602B3">
        <w:rPr>
          <w:rFonts w:ascii="Times New Roman" w:hAnsi="Times New Roman" w:cs="Times New Roman"/>
          <w:color w:val="000000" w:themeColor="text1"/>
          <w:sz w:val="28"/>
          <w:szCs w:val="28"/>
        </w:rPr>
        <w:t>desvío</w:t>
      </w:r>
      <w:r w:rsidRPr="006602B3">
        <w:rPr>
          <w:rFonts w:ascii="Times New Roman" w:hAnsi="Times New Roman" w:cs="Times New Roman"/>
          <w:color w:val="000000" w:themeColor="text1"/>
          <w:sz w:val="28"/>
          <w:szCs w:val="28"/>
        </w:rPr>
        <w:t xml:space="preserve"> de dichos elementos bélicos. </w:t>
      </w:r>
      <w:r w:rsidRPr="006602B3">
        <w:rPr>
          <w:rFonts w:ascii="Times New Roman" w:hAnsi="Times New Roman" w:cs="Times New Roman"/>
          <w:color w:val="000000" w:themeColor="text1"/>
          <w:sz w:val="28"/>
          <w:szCs w:val="28"/>
        </w:rPr>
        <w:t xml:space="preserve">Hecha esta precisión, la Corte encuentra que los enunciados normativos analizados </w:t>
      </w:r>
      <w:r w:rsidRPr="006602B3">
        <w:rPr>
          <w:rFonts w:ascii="Times New Roman" w:hAnsi="Times New Roman" w:cs="Times New Roman"/>
          <w:color w:val="000000" w:themeColor="text1"/>
          <w:sz w:val="28"/>
          <w:szCs w:val="28"/>
        </w:rPr>
        <w:t xml:space="preserve">son acordes a la Constitución por </w:t>
      </w:r>
      <w:r w:rsidRPr="006602B3">
        <w:rPr>
          <w:rFonts w:ascii="Times New Roman" w:hAnsi="Times New Roman" w:cs="Times New Roman"/>
          <w:color w:val="000000" w:themeColor="text1"/>
          <w:sz w:val="28"/>
          <w:szCs w:val="28"/>
        </w:rPr>
        <w:t>los siguientes</w:t>
      </w:r>
      <w:r w:rsidRPr="006602B3">
        <w:rPr>
          <w:rFonts w:ascii="Times New Roman" w:hAnsi="Times New Roman" w:cs="Times New Roman"/>
          <w:color w:val="000000" w:themeColor="text1"/>
          <w:sz w:val="28"/>
          <w:szCs w:val="28"/>
        </w:rPr>
        <w:t xml:space="preserve"> motivos. </w:t>
      </w:r>
    </w:p>
    <w:p w:rsidR="003875CB" w:rsidRPr="006602B3" w:rsidRDefault="006602B3" w:rsidP="00B93FD3">
      <w:pPr>
        <w:pStyle w:val="Textoindependiente"/>
        <w:numPr>
          <w:ilvl w:val="0"/>
          <w:numId w:val="3"/>
        </w:numPr>
        <w:kinsoku w:val="0"/>
        <w:overflowPunct w:val="0"/>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rPr>
        <w:t xml:space="preserve">En primer lugar, </w:t>
      </w:r>
      <w:r w:rsidRPr="006602B3">
        <w:rPr>
          <w:rFonts w:ascii="Times New Roman" w:hAnsi="Times New Roman" w:cs="Times New Roman"/>
          <w:color w:val="000000" w:themeColor="text1"/>
          <w:sz w:val="28"/>
          <w:szCs w:val="28"/>
        </w:rPr>
        <w:t xml:space="preserve">el propósito </w:t>
      </w:r>
      <w:r w:rsidRPr="006602B3">
        <w:rPr>
          <w:rFonts w:ascii="Times New Roman" w:hAnsi="Times New Roman" w:cs="Times New Roman"/>
          <w:color w:val="000000" w:themeColor="text1"/>
          <w:sz w:val="28"/>
          <w:szCs w:val="28"/>
        </w:rPr>
        <w:t>de</w:t>
      </w:r>
      <w:r w:rsidRPr="006602B3">
        <w:rPr>
          <w:rFonts w:ascii="Times New Roman" w:hAnsi="Times New Roman" w:cs="Times New Roman"/>
          <w:color w:val="000000" w:themeColor="text1"/>
          <w:sz w:val="28"/>
          <w:szCs w:val="28"/>
        </w:rPr>
        <w:t xml:space="preserve"> regular el comercio</w:t>
      </w:r>
      <w:r w:rsidRPr="006602B3">
        <w:rPr>
          <w:rFonts w:ascii="Times New Roman" w:hAnsi="Times New Roman" w:cs="Times New Roman"/>
          <w:color w:val="000000" w:themeColor="text1"/>
          <w:sz w:val="28"/>
          <w:szCs w:val="28"/>
        </w:rPr>
        <w:t xml:space="preserve"> internacional</w:t>
      </w:r>
      <w:r w:rsidRPr="006602B3">
        <w:rPr>
          <w:rFonts w:ascii="Times New Roman" w:hAnsi="Times New Roman" w:cs="Times New Roman"/>
          <w:color w:val="000000" w:themeColor="text1"/>
          <w:sz w:val="28"/>
          <w:szCs w:val="28"/>
        </w:rPr>
        <w:t xml:space="preserve"> de armas convencionales y</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luchar en contra de</w:t>
      </w:r>
      <w:r w:rsidRPr="006602B3">
        <w:rPr>
          <w:rFonts w:ascii="Times New Roman" w:hAnsi="Times New Roman" w:cs="Times New Roman"/>
          <w:color w:val="000000" w:themeColor="text1"/>
          <w:sz w:val="28"/>
          <w:szCs w:val="28"/>
        </w:rPr>
        <w:t xml:space="preserve">l tráfico ilícito y el desvío de </w:t>
      </w:r>
      <w:r w:rsidRPr="006602B3">
        <w:rPr>
          <w:rFonts w:ascii="Times New Roman" w:hAnsi="Times New Roman" w:cs="Times New Roman"/>
          <w:color w:val="000000" w:themeColor="text1"/>
          <w:sz w:val="28"/>
          <w:szCs w:val="28"/>
        </w:rPr>
        <w:t xml:space="preserve">esos elementos bélicos </w:t>
      </w:r>
      <w:r w:rsidRPr="006602B3">
        <w:rPr>
          <w:rFonts w:ascii="Times New Roman" w:hAnsi="Times New Roman" w:cs="Times New Roman"/>
          <w:color w:val="000000" w:themeColor="text1"/>
          <w:sz w:val="28"/>
          <w:szCs w:val="28"/>
        </w:rPr>
        <w:t>está relacionado con la prime</w:t>
      </w:r>
      <w:r w:rsidRPr="006602B3">
        <w:rPr>
          <w:rFonts w:ascii="Times New Roman" w:hAnsi="Times New Roman" w:cs="Times New Roman"/>
          <w:color w:val="000000" w:themeColor="text1"/>
          <w:sz w:val="28"/>
          <w:szCs w:val="28"/>
        </w:rPr>
        <w:t>ra dimensión del monopolio estatal sobre las armas y el uso de la fuerza legítima, en virtud de</w:t>
      </w:r>
      <w:r w:rsidRPr="006602B3">
        <w:rPr>
          <w:rFonts w:ascii="Times New Roman" w:hAnsi="Times New Roman" w:cs="Times New Roman"/>
          <w:color w:val="000000" w:themeColor="text1"/>
          <w:sz w:val="28"/>
          <w:szCs w:val="28"/>
        </w:rPr>
        <w:t xml:space="preserve"> la</w:t>
      </w:r>
      <w:r w:rsidRPr="006602B3">
        <w:rPr>
          <w:rFonts w:ascii="Times New Roman" w:hAnsi="Times New Roman" w:cs="Times New Roman"/>
          <w:color w:val="000000" w:themeColor="text1"/>
          <w:sz w:val="28"/>
          <w:szCs w:val="28"/>
        </w:rPr>
        <w:t xml:space="preserve"> cual la comercialización de </w:t>
      </w:r>
      <w:r w:rsidRPr="006602B3">
        <w:rPr>
          <w:rFonts w:ascii="Times New Roman" w:hAnsi="Times New Roman" w:cs="Times New Roman"/>
          <w:color w:val="000000" w:themeColor="text1"/>
          <w:sz w:val="28"/>
          <w:szCs w:val="28"/>
        </w:rPr>
        <w:t>armamento</w:t>
      </w:r>
      <w:r w:rsidRPr="006602B3">
        <w:rPr>
          <w:rFonts w:ascii="Times New Roman" w:hAnsi="Times New Roman" w:cs="Times New Roman"/>
          <w:color w:val="000000" w:themeColor="text1"/>
          <w:sz w:val="28"/>
          <w:szCs w:val="28"/>
        </w:rPr>
        <w:t xml:space="preserve"> es una actividad económica rest</w:t>
      </w:r>
      <w:r w:rsidRPr="006602B3">
        <w:rPr>
          <w:rFonts w:ascii="Times New Roman" w:hAnsi="Times New Roman" w:cs="Times New Roman"/>
          <w:color w:val="000000" w:themeColor="text1"/>
          <w:sz w:val="28"/>
          <w:szCs w:val="28"/>
        </w:rPr>
        <w:t>ringida</w:t>
      </w:r>
      <w:r w:rsidRPr="006602B3">
        <w:rPr>
          <w:rFonts w:ascii="Times New Roman" w:hAnsi="Times New Roman" w:cs="Times New Roman"/>
          <w:color w:val="000000" w:themeColor="text1"/>
          <w:sz w:val="28"/>
          <w:szCs w:val="28"/>
        </w:rPr>
        <w:t xml:space="preserve"> que</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está bajo el estricto control y vigilancia del Gobierno nacional</w:t>
      </w:r>
      <w:r w:rsidRPr="006602B3">
        <w:rPr>
          <w:rFonts w:ascii="Times New Roman" w:hAnsi="Times New Roman" w:cs="Times New Roman"/>
          <w:color w:val="000000" w:themeColor="text1"/>
          <w:sz w:val="28"/>
          <w:szCs w:val="28"/>
        </w:rPr>
        <w:t xml:space="preserve">. Por lo </w:t>
      </w:r>
      <w:r w:rsidRPr="006602B3">
        <w:rPr>
          <w:rFonts w:ascii="Times New Roman" w:hAnsi="Times New Roman" w:cs="Times New Roman"/>
          <w:color w:val="000000" w:themeColor="text1"/>
          <w:sz w:val="28"/>
          <w:szCs w:val="28"/>
        </w:rPr>
        <w:t>tanto,</w:t>
      </w:r>
      <w:r w:rsidRPr="006602B3">
        <w:rPr>
          <w:rFonts w:ascii="Times New Roman" w:hAnsi="Times New Roman" w:cs="Times New Roman"/>
          <w:color w:val="000000" w:themeColor="text1"/>
          <w:sz w:val="28"/>
          <w:szCs w:val="28"/>
        </w:rPr>
        <w:t xml:space="preserve"> conforme a lo dispuesto en los artículos 22A y 223 de la Constitución</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le corresponde a</w:t>
      </w:r>
      <w:r w:rsidRPr="006602B3">
        <w:rPr>
          <w:rFonts w:ascii="Times New Roman" w:hAnsi="Times New Roman" w:cs="Times New Roman"/>
          <w:color w:val="000000" w:themeColor="text1"/>
          <w:sz w:val="28"/>
          <w:szCs w:val="28"/>
        </w:rPr>
        <w:t>l Estado colombiano regular la comercialización de las armas convencionales</w:t>
      </w:r>
      <w:r w:rsidRPr="006602B3">
        <w:rPr>
          <w:rFonts w:ascii="Times New Roman" w:hAnsi="Times New Roman" w:cs="Times New Roman"/>
          <w:color w:val="000000" w:themeColor="text1"/>
          <w:sz w:val="28"/>
          <w:szCs w:val="28"/>
        </w:rPr>
        <w:t>, y luchar en contra de</w:t>
      </w:r>
      <w:r w:rsidRPr="006602B3">
        <w:rPr>
          <w:rFonts w:ascii="Times New Roman" w:hAnsi="Times New Roman" w:cs="Times New Roman"/>
          <w:color w:val="000000" w:themeColor="text1"/>
          <w:sz w:val="28"/>
          <w:szCs w:val="28"/>
        </w:rPr>
        <w:t xml:space="preserve">l tráfico ilícito y el desvío de esos </w:t>
      </w:r>
      <w:r w:rsidRPr="006602B3">
        <w:rPr>
          <w:rFonts w:ascii="Times New Roman" w:hAnsi="Times New Roman" w:cs="Times New Roman"/>
          <w:color w:val="000000" w:themeColor="text1"/>
          <w:sz w:val="28"/>
          <w:szCs w:val="28"/>
        </w:rPr>
        <w:t>elementos</w:t>
      </w:r>
      <w:r w:rsidRPr="006602B3">
        <w:rPr>
          <w:rFonts w:ascii="Times New Roman" w:hAnsi="Times New Roman" w:cs="Times New Roman"/>
          <w:color w:val="000000" w:themeColor="text1"/>
          <w:sz w:val="28"/>
          <w:szCs w:val="28"/>
        </w:rPr>
        <w:t xml:space="preserve">. </w:t>
      </w:r>
    </w:p>
    <w:p w:rsidR="008D5125" w:rsidRPr="006602B3" w:rsidRDefault="006602B3" w:rsidP="00FC1E72">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A ese respecto</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como se explicó en las consideraciones generales de esta providencia,</w:t>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lang w:val="es-ES_tradnl"/>
        </w:rPr>
        <w:t xml:space="preserve">la </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entencia C-038 de 1995 reconoció que, en virtud de lo dispuesto en el artículo 223 de la Constitución, el legislador puede regular la comercialización de armas convencionales por </w:t>
      </w:r>
      <w:r w:rsidRPr="006602B3">
        <w:rPr>
          <w:rFonts w:ascii="Times New Roman" w:hAnsi="Times New Roman" w:cs="Times New Roman"/>
          <w:color w:val="000000" w:themeColor="text1"/>
          <w:sz w:val="28"/>
          <w:szCs w:val="28"/>
          <w:lang w:val="es-ES_tradnl"/>
        </w:rPr>
        <w:t>medio de la penalización de conductas tales como importar, transportar, almacenar, distribuir, vender o suministrar armas de fuego o municiones sin permiso de autoridad competente.</w:t>
      </w:r>
      <w:r w:rsidRPr="006602B3">
        <w:rPr>
          <w:rFonts w:ascii="Times New Roman" w:hAnsi="Times New Roman" w:cs="Times New Roman"/>
          <w:sz w:val="28"/>
          <w:szCs w:val="28"/>
        </w:rPr>
        <w:t xml:space="preserve"> Además, </w:t>
      </w:r>
      <w:r w:rsidRPr="006602B3">
        <w:rPr>
          <w:rFonts w:ascii="Times New Roman" w:hAnsi="Times New Roman" w:cs="Times New Roman"/>
          <w:color w:val="000000" w:themeColor="text1"/>
          <w:sz w:val="28"/>
          <w:szCs w:val="28"/>
        </w:rPr>
        <w:t xml:space="preserve">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entencia C-296 de 1995 recordó que el monopolio estatal sobre l</w:t>
      </w:r>
      <w:r w:rsidRPr="006602B3">
        <w:rPr>
          <w:rFonts w:ascii="Times New Roman" w:hAnsi="Times New Roman" w:cs="Times New Roman"/>
          <w:color w:val="000000" w:themeColor="text1"/>
          <w:sz w:val="28"/>
          <w:szCs w:val="28"/>
        </w:rPr>
        <w:t xml:space="preserve">as armas implica que el Estado es el que tiene el control sobre el comercio de las armas, las municiones de guerra y los explosivos, </w:t>
      </w:r>
      <w:r w:rsidRPr="006602B3">
        <w:rPr>
          <w:rFonts w:ascii="Times New Roman" w:hAnsi="Times New Roman" w:cs="Times New Roman"/>
          <w:color w:val="000000" w:themeColor="text1"/>
          <w:sz w:val="28"/>
          <w:szCs w:val="28"/>
        </w:rPr>
        <w:t xml:space="preserve">al igual que sobre </w:t>
      </w:r>
      <w:r w:rsidRPr="006602B3">
        <w:rPr>
          <w:rFonts w:ascii="Times New Roman" w:hAnsi="Times New Roman" w:cs="Times New Roman"/>
          <w:sz w:val="28"/>
          <w:szCs w:val="28"/>
        </w:rPr>
        <w:t>las materias primas, maquinarias y artefactos indispensables para producir</w:t>
      </w:r>
      <w:r w:rsidRPr="006602B3">
        <w:rPr>
          <w:rFonts w:ascii="Times New Roman" w:hAnsi="Times New Roman" w:cs="Times New Roman"/>
          <w:sz w:val="28"/>
          <w:szCs w:val="28"/>
        </w:rPr>
        <w:t xml:space="preserve"> dichos objetos</w:t>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rPr>
        <w:t>En igual sent</w:t>
      </w:r>
      <w:r w:rsidRPr="006602B3">
        <w:rPr>
          <w:rFonts w:ascii="Times New Roman" w:hAnsi="Times New Roman" w:cs="Times New Roman"/>
          <w:color w:val="000000" w:themeColor="text1"/>
          <w:sz w:val="28"/>
          <w:szCs w:val="28"/>
        </w:rPr>
        <w:t>ido</w:t>
      </w:r>
      <w:r w:rsidRPr="006602B3">
        <w:rPr>
          <w:rFonts w:ascii="Times New Roman" w:hAnsi="Times New Roman" w:cs="Times New Roman"/>
          <w:color w:val="000000" w:themeColor="text1"/>
          <w:sz w:val="28"/>
          <w:szCs w:val="28"/>
        </w:rPr>
        <w:t xml:space="preserve">, 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entencia C-014 de 2023 estimó que la facultad de regular la comercialización de elementos bélicos cobijados por el monopolio estatal sobre las armas y el uso de la fuerza, inclu</w:t>
      </w:r>
      <w:r w:rsidRPr="006602B3">
        <w:rPr>
          <w:rFonts w:ascii="Times New Roman" w:hAnsi="Times New Roman" w:cs="Times New Roman"/>
          <w:color w:val="000000" w:themeColor="text1"/>
          <w:sz w:val="28"/>
          <w:szCs w:val="28"/>
        </w:rPr>
        <w:t>idas</w:t>
      </w:r>
      <w:r w:rsidRPr="006602B3">
        <w:rPr>
          <w:rFonts w:ascii="Times New Roman" w:hAnsi="Times New Roman" w:cs="Times New Roman"/>
          <w:color w:val="000000" w:themeColor="text1"/>
          <w:sz w:val="28"/>
          <w:szCs w:val="28"/>
        </w:rPr>
        <w:t xml:space="preserve"> las actividades de importación y exportación, recae sobre el Gobi</w:t>
      </w:r>
      <w:r w:rsidRPr="006602B3">
        <w:rPr>
          <w:rFonts w:ascii="Times New Roman" w:hAnsi="Times New Roman" w:cs="Times New Roman"/>
          <w:color w:val="000000" w:themeColor="text1"/>
          <w:sz w:val="28"/>
          <w:szCs w:val="28"/>
        </w:rPr>
        <w:t>erno nacional “</w:t>
      </w:r>
      <w:r w:rsidRPr="006602B3">
        <w:rPr>
          <w:rFonts w:ascii="Times New Roman" w:hAnsi="Times New Roman" w:cs="Times New Roman"/>
          <w:color w:val="000000" w:themeColor="text1"/>
          <w:sz w:val="28"/>
          <w:szCs w:val="28"/>
          <w:lang w:val="es-ES_tradnl"/>
        </w:rPr>
        <w:t xml:space="preserve">previa expedición de la ley que fije los parámetros generales”. </w:t>
      </w:r>
    </w:p>
    <w:p w:rsidR="001B2362" w:rsidRPr="006602B3" w:rsidRDefault="006602B3" w:rsidP="00054B3D">
      <w:pPr>
        <w:pStyle w:val="Textoindependiente"/>
        <w:numPr>
          <w:ilvl w:val="0"/>
          <w:numId w:val="3"/>
        </w:numPr>
        <w:kinsoku w:val="0"/>
        <w:overflowPunct w:val="0"/>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rPr>
        <w:t xml:space="preserve">En </w:t>
      </w:r>
      <w:r w:rsidRPr="006602B3">
        <w:rPr>
          <w:rFonts w:ascii="Times New Roman" w:hAnsi="Times New Roman" w:cs="Times New Roman"/>
          <w:color w:val="000000" w:themeColor="text1"/>
          <w:sz w:val="28"/>
          <w:szCs w:val="28"/>
        </w:rPr>
        <w:t>segundo lugar,</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lang w:val="es-ES_tradnl"/>
        </w:rPr>
        <w:t xml:space="preserve">el preámbulo y el artículo 1 del Tratado guardan plena concordancia con </w:t>
      </w:r>
      <w:r w:rsidRPr="006602B3">
        <w:rPr>
          <w:rFonts w:ascii="Times New Roman" w:hAnsi="Times New Roman" w:cs="Times New Roman"/>
          <w:color w:val="000000" w:themeColor="text1"/>
          <w:sz w:val="28"/>
          <w:szCs w:val="28"/>
          <w:lang w:val="es-ES_tradnl"/>
        </w:rPr>
        <w:t xml:space="preserve">la Constitución </w:t>
      </w:r>
      <w:r w:rsidRPr="006602B3">
        <w:rPr>
          <w:rFonts w:ascii="Times New Roman" w:hAnsi="Times New Roman" w:cs="Times New Roman"/>
          <w:color w:val="000000" w:themeColor="text1"/>
          <w:sz w:val="28"/>
          <w:szCs w:val="28"/>
          <w:lang w:val="es-ES_tradnl"/>
        </w:rPr>
        <w:t xml:space="preserve">debido a que refuerzan el monopolio estatal sobre las armas </w:t>
      </w:r>
      <w:r w:rsidRPr="006602B3">
        <w:rPr>
          <w:rFonts w:ascii="Times New Roman" w:hAnsi="Times New Roman" w:cs="Times New Roman"/>
          <w:color w:val="000000" w:themeColor="text1"/>
          <w:sz w:val="28"/>
          <w:szCs w:val="28"/>
          <w:lang w:val="es-ES_tradnl"/>
        </w:rPr>
        <w:t>convencionales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(art. 22 A y 223 CP) </w:t>
      </w:r>
      <w:r w:rsidRPr="006602B3">
        <w:rPr>
          <w:rFonts w:ascii="Times New Roman" w:hAnsi="Times New Roman" w:cs="Times New Roman"/>
          <w:color w:val="000000" w:themeColor="text1"/>
          <w:sz w:val="28"/>
          <w:szCs w:val="28"/>
          <w:lang w:val="es-ES_tradnl"/>
        </w:rPr>
        <w:t>y respetan</w:t>
      </w:r>
      <w:r w:rsidRPr="006602B3">
        <w:rPr>
          <w:rFonts w:ascii="Times New Roman" w:hAnsi="Times New Roman" w:cs="Times New Roman"/>
          <w:color w:val="000000" w:themeColor="text1"/>
          <w:sz w:val="28"/>
          <w:szCs w:val="28"/>
          <w:lang w:val="es-ES_tradnl"/>
        </w:rPr>
        <w:t xml:space="preserve"> la soberanía </w:t>
      </w:r>
      <w:r w:rsidRPr="006602B3">
        <w:rPr>
          <w:rFonts w:ascii="Times New Roman" w:hAnsi="Times New Roman" w:cs="Times New Roman"/>
          <w:color w:val="000000" w:themeColor="text1"/>
          <w:sz w:val="28"/>
          <w:szCs w:val="28"/>
          <w:lang w:val="es-ES_tradnl"/>
        </w:rPr>
        <w:t xml:space="preserve">e independencia </w:t>
      </w:r>
      <w:r w:rsidRPr="006602B3">
        <w:rPr>
          <w:rFonts w:ascii="Times New Roman" w:hAnsi="Times New Roman" w:cs="Times New Roman"/>
          <w:color w:val="000000" w:themeColor="text1"/>
          <w:sz w:val="28"/>
          <w:szCs w:val="28"/>
          <w:lang w:val="es-ES_tradnl"/>
        </w:rPr>
        <w:t>nacional</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art. 9</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212, </w:t>
      </w:r>
      <w:r w:rsidRPr="006602B3">
        <w:rPr>
          <w:rFonts w:ascii="Times New Roman" w:hAnsi="Times New Roman" w:cs="Times New Roman"/>
          <w:color w:val="000000" w:themeColor="text1"/>
          <w:sz w:val="28"/>
          <w:szCs w:val="28"/>
          <w:lang w:val="es-ES_tradnl"/>
        </w:rPr>
        <w:t xml:space="preserve">216 y 217 </w:t>
      </w:r>
      <w:r w:rsidRPr="006602B3">
        <w:rPr>
          <w:rFonts w:ascii="Times New Roman" w:hAnsi="Times New Roman" w:cs="Times New Roman"/>
          <w:color w:val="000000" w:themeColor="text1"/>
          <w:sz w:val="28"/>
          <w:szCs w:val="28"/>
          <w:lang w:val="es-ES_tradnl"/>
        </w:rPr>
        <w:t>CP)</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al tiempo que</w:t>
      </w:r>
      <w:r w:rsidRPr="006602B3">
        <w:rPr>
          <w:rFonts w:ascii="Times New Roman" w:hAnsi="Times New Roman" w:cs="Times New Roman"/>
          <w:color w:val="000000" w:themeColor="text1"/>
          <w:sz w:val="28"/>
          <w:szCs w:val="28"/>
          <w:lang w:val="es-ES_tradnl"/>
        </w:rPr>
        <w:t xml:space="preserve"> promueven la internacionalización </w:t>
      </w:r>
      <w:r w:rsidRPr="006602B3">
        <w:rPr>
          <w:rFonts w:ascii="Times New Roman" w:hAnsi="Times New Roman" w:cs="Times New Roman"/>
          <w:color w:val="000000" w:themeColor="text1"/>
          <w:sz w:val="28"/>
          <w:szCs w:val="28"/>
          <w:lang w:val="es-ES_tradnl"/>
        </w:rPr>
        <w:t xml:space="preserve">e integración </w:t>
      </w:r>
      <w:r w:rsidRPr="006602B3">
        <w:rPr>
          <w:rFonts w:ascii="Times New Roman" w:hAnsi="Times New Roman" w:cs="Times New Roman"/>
          <w:color w:val="000000" w:themeColor="text1"/>
          <w:sz w:val="28"/>
          <w:szCs w:val="28"/>
          <w:lang w:val="es-ES_tradnl"/>
        </w:rPr>
        <w:t>de las relaciones econ</w:t>
      </w:r>
      <w:r w:rsidRPr="006602B3">
        <w:rPr>
          <w:rFonts w:ascii="Times New Roman" w:hAnsi="Times New Roman" w:cs="Times New Roman"/>
          <w:color w:val="000000" w:themeColor="text1"/>
          <w:sz w:val="28"/>
          <w:szCs w:val="28"/>
          <w:lang w:val="es-ES_tradnl"/>
        </w:rPr>
        <w:t>ómicas</w:t>
      </w:r>
      <w:r w:rsidRPr="006602B3">
        <w:rPr>
          <w:rFonts w:ascii="Times New Roman" w:hAnsi="Times New Roman" w:cs="Times New Roman"/>
          <w:color w:val="000000" w:themeColor="text1"/>
          <w:sz w:val="28"/>
          <w:szCs w:val="28"/>
          <w:lang w:val="es-ES_tradnl"/>
        </w:rPr>
        <w:t xml:space="preserve"> y políticas</w:t>
      </w:r>
      <w:r w:rsidRPr="006602B3">
        <w:rPr>
          <w:rFonts w:ascii="Times New Roman" w:hAnsi="Times New Roman" w:cs="Times New Roman"/>
          <w:color w:val="000000" w:themeColor="text1"/>
          <w:sz w:val="28"/>
          <w:szCs w:val="28"/>
          <w:lang w:val="es-ES_tradnl"/>
        </w:rPr>
        <w:t xml:space="preserve"> sobre bases de equidad, </w:t>
      </w:r>
      <w:r w:rsidRPr="006602B3">
        <w:rPr>
          <w:rFonts w:ascii="Times New Roman" w:hAnsi="Times New Roman" w:cs="Times New Roman"/>
          <w:color w:val="000000" w:themeColor="text1"/>
          <w:sz w:val="28"/>
          <w:szCs w:val="28"/>
          <w:lang w:val="es-ES_tradnl"/>
        </w:rPr>
        <w:t xml:space="preserve">reciprocidad </w:t>
      </w:r>
      <w:r w:rsidRPr="006602B3">
        <w:rPr>
          <w:rFonts w:ascii="Times New Roman" w:hAnsi="Times New Roman" w:cs="Times New Roman"/>
          <w:color w:val="000000" w:themeColor="text1"/>
          <w:sz w:val="28"/>
          <w:szCs w:val="28"/>
          <w:lang w:val="es-ES_tradnl"/>
        </w:rPr>
        <w:t>y conveniencia nacional</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(art. 226</w:t>
      </w:r>
      <w:r w:rsidRPr="006602B3">
        <w:rPr>
          <w:rFonts w:ascii="Times New Roman" w:hAnsi="Times New Roman" w:cs="Times New Roman"/>
          <w:color w:val="000000" w:themeColor="text1"/>
          <w:sz w:val="28"/>
          <w:szCs w:val="28"/>
          <w:lang w:val="es-ES_tradnl"/>
        </w:rPr>
        <w:t xml:space="preserve"> y 227 CP)</w:t>
      </w:r>
      <w:r w:rsidRPr="006602B3">
        <w:rPr>
          <w:rFonts w:ascii="Times New Roman" w:hAnsi="Times New Roman" w:cs="Times New Roman"/>
          <w:color w:val="000000" w:themeColor="text1"/>
          <w:sz w:val="28"/>
          <w:szCs w:val="28"/>
          <w:lang w:val="es-ES_tradnl"/>
        </w:rPr>
        <w:t xml:space="preserve">. </w:t>
      </w:r>
    </w:p>
    <w:p w:rsidR="00E07178" w:rsidRPr="006602B3" w:rsidRDefault="006602B3" w:rsidP="00054B3D">
      <w:pPr>
        <w:pStyle w:val="Textoindependiente"/>
        <w:numPr>
          <w:ilvl w:val="0"/>
          <w:numId w:val="3"/>
        </w:numPr>
        <w:kinsoku w:val="0"/>
        <w:overflowPunct w:val="0"/>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lang w:val="es-ES_tradnl"/>
        </w:rPr>
        <w:t>Así,</w:t>
      </w:r>
      <w:r w:rsidRPr="006602B3">
        <w:rPr>
          <w:rFonts w:ascii="Times New Roman" w:hAnsi="Times New Roman" w:cs="Times New Roman"/>
          <w:color w:val="000000" w:themeColor="text1"/>
          <w:sz w:val="28"/>
          <w:szCs w:val="28"/>
          <w:lang w:val="es-ES_tradnl"/>
        </w:rPr>
        <w:t xml:space="preserve"> por un lado,</w:t>
      </w:r>
      <w:r w:rsidRPr="006602B3">
        <w:rPr>
          <w:rFonts w:ascii="Times New Roman" w:hAnsi="Times New Roman" w:cs="Times New Roman"/>
          <w:color w:val="000000" w:themeColor="text1"/>
          <w:sz w:val="28"/>
          <w:szCs w:val="28"/>
          <w:lang w:val="es-ES_tradnl"/>
        </w:rPr>
        <w:t xml:space="preserve"> el preámbulo</w:t>
      </w:r>
      <w:r w:rsidRPr="006602B3">
        <w:rPr>
          <w:rFonts w:ascii="Times New Roman" w:hAnsi="Times New Roman" w:cs="Times New Roman"/>
          <w:color w:val="000000" w:themeColor="text1"/>
          <w:sz w:val="28"/>
          <w:szCs w:val="28"/>
          <w:lang w:val="es-ES_tradnl"/>
        </w:rPr>
        <w:t xml:space="preserve">: (i) reafirma </w:t>
      </w:r>
      <w:r w:rsidRPr="006602B3">
        <w:rPr>
          <w:rFonts w:ascii="Times New Roman" w:hAnsi="Times New Roman" w:cs="Times New Roman"/>
          <w:color w:val="000000" w:themeColor="text1"/>
          <w:sz w:val="28"/>
          <w:szCs w:val="28"/>
          <w:lang w:val="es-ES_tradnl"/>
        </w:rPr>
        <w:t>los</w:t>
      </w:r>
      <w:r w:rsidRPr="006602B3">
        <w:rPr>
          <w:rFonts w:ascii="Times New Roman" w:hAnsi="Times New Roman" w:cs="Times New Roman"/>
          <w:color w:val="000000" w:themeColor="text1"/>
          <w:sz w:val="28"/>
          <w:szCs w:val="28"/>
          <w:lang w:val="es-ES_tradnl"/>
        </w:rPr>
        <w:t xml:space="preserve"> interés legítimo</w:t>
      </w:r>
      <w:r w:rsidRPr="006602B3">
        <w:rPr>
          <w:rFonts w:ascii="Times New Roman" w:hAnsi="Times New Roman" w:cs="Times New Roman"/>
          <w:color w:val="000000" w:themeColor="text1"/>
          <w:sz w:val="28"/>
          <w:szCs w:val="28"/>
          <w:lang w:val="es-ES_tradnl"/>
        </w:rPr>
        <w:t>s políticos, económicos, comerciales y de seguridad</w:t>
      </w:r>
      <w:r w:rsidRPr="006602B3">
        <w:rPr>
          <w:rFonts w:ascii="Times New Roman" w:hAnsi="Times New Roman" w:cs="Times New Roman"/>
          <w:color w:val="000000" w:themeColor="text1"/>
          <w:sz w:val="28"/>
          <w:szCs w:val="28"/>
          <w:lang w:val="es-ES_tradnl"/>
        </w:rPr>
        <w:t xml:space="preserve"> de los Estados a fabricar, adquirir, exportar, importar y transferir armas convencionales de </w:t>
      </w:r>
      <w:r w:rsidRPr="006602B3">
        <w:rPr>
          <w:rFonts w:ascii="Times New Roman" w:hAnsi="Times New Roman" w:cs="Times New Roman"/>
          <w:color w:val="000000" w:themeColor="text1"/>
          <w:sz w:val="28"/>
          <w:szCs w:val="28"/>
          <w:lang w:val="es-ES_tradnl"/>
        </w:rPr>
        <w:t xml:space="preserve">forma responsable y legítima; </w:t>
      </w:r>
      <w:r w:rsidRPr="006602B3">
        <w:rPr>
          <w:rFonts w:ascii="Times New Roman" w:hAnsi="Times New Roman" w:cs="Times New Roman"/>
          <w:color w:val="000000" w:themeColor="text1"/>
          <w:sz w:val="28"/>
          <w:szCs w:val="28"/>
          <w:lang w:val="es-ES_tradnl"/>
        </w:rPr>
        <w:t>(ii) reconoce que la regulación del comercio de armas no debe obstaculizar la cooperación internacional y el comercio legítimo de armamento y tecnología para fines pacíficos y; finalmente, (iii)</w:t>
      </w:r>
      <w:r w:rsidRPr="006602B3">
        <w:rPr>
          <w:rFonts w:ascii="Times New Roman" w:hAnsi="Times New Roman" w:cs="Times New Roman"/>
          <w:color w:val="000000" w:themeColor="text1"/>
          <w:sz w:val="28"/>
          <w:szCs w:val="28"/>
          <w:lang w:val="es-ES_tradnl"/>
        </w:rPr>
        <w:t xml:space="preserve"> re</w:t>
      </w:r>
      <w:r w:rsidRPr="006602B3">
        <w:rPr>
          <w:rFonts w:ascii="Times New Roman" w:hAnsi="Times New Roman" w:cs="Times New Roman"/>
          <w:color w:val="000000" w:themeColor="text1"/>
          <w:sz w:val="28"/>
          <w:szCs w:val="28"/>
          <w:lang w:val="es-ES_tradnl"/>
        </w:rPr>
        <w:t>conoce</w:t>
      </w:r>
      <w:r w:rsidRPr="006602B3">
        <w:rPr>
          <w:rFonts w:ascii="Times New Roman" w:hAnsi="Times New Roman" w:cs="Times New Roman"/>
          <w:color w:val="000000" w:themeColor="text1"/>
          <w:sz w:val="28"/>
          <w:szCs w:val="28"/>
          <w:lang w:val="es-ES_tradnl"/>
        </w:rPr>
        <w:t xml:space="preserve"> como principio</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que debe</w:t>
      </w:r>
      <w:r w:rsidRPr="006602B3">
        <w:rPr>
          <w:rFonts w:ascii="Times New Roman" w:hAnsi="Times New Roman" w:cs="Times New Roman"/>
          <w:color w:val="000000" w:themeColor="text1"/>
          <w:sz w:val="28"/>
          <w:szCs w:val="28"/>
          <w:lang w:val="es-ES_tradnl"/>
        </w:rPr>
        <w:t>n</w:t>
      </w:r>
      <w:r w:rsidRPr="006602B3">
        <w:rPr>
          <w:rFonts w:ascii="Times New Roman" w:hAnsi="Times New Roman" w:cs="Times New Roman"/>
          <w:color w:val="000000" w:themeColor="text1"/>
          <w:sz w:val="28"/>
          <w:szCs w:val="28"/>
          <w:lang w:val="es-ES_tradnl"/>
        </w:rPr>
        <w:t xml:space="preserve"> guiar las actuaciones de los Estados </w:t>
      </w:r>
      <w:r w:rsidRPr="006602B3">
        <w:rPr>
          <w:rFonts w:ascii="Times New Roman" w:hAnsi="Times New Roman" w:cs="Times New Roman"/>
          <w:color w:val="000000" w:themeColor="text1"/>
          <w:sz w:val="28"/>
          <w:szCs w:val="28"/>
          <w:lang w:val="es-ES_tradnl"/>
        </w:rPr>
        <w:t xml:space="preserve">Parte </w:t>
      </w:r>
      <w:r w:rsidRPr="006602B3">
        <w:rPr>
          <w:rFonts w:ascii="Times New Roman" w:hAnsi="Times New Roman" w:cs="Times New Roman"/>
          <w:color w:val="000000" w:themeColor="text1"/>
          <w:sz w:val="28"/>
          <w:szCs w:val="28"/>
          <w:lang w:val="es-ES_tradnl"/>
        </w:rPr>
        <w:t xml:space="preserve">tanto </w:t>
      </w:r>
      <w:r w:rsidRPr="006602B3">
        <w:rPr>
          <w:rFonts w:ascii="Times New Roman" w:hAnsi="Times New Roman" w:cs="Times New Roman"/>
          <w:color w:val="000000" w:themeColor="text1"/>
          <w:sz w:val="28"/>
          <w:szCs w:val="28"/>
          <w:lang w:val="es-ES_tradnl"/>
        </w:rPr>
        <w:t>el derecho a la legítima defensa, en virtud del cual es válido que los Estados adquieran armas convencionales</w:t>
      </w:r>
      <w:r w:rsidRPr="006602B3">
        <w:rPr>
          <w:rFonts w:ascii="Times New Roman" w:hAnsi="Times New Roman" w:cs="Times New Roman"/>
          <w:color w:val="000000" w:themeColor="text1"/>
          <w:sz w:val="28"/>
          <w:szCs w:val="28"/>
          <w:lang w:val="es-ES_tradnl"/>
        </w:rPr>
        <w:t xml:space="preserve"> para</w:t>
      </w:r>
      <w:r w:rsidRPr="006602B3">
        <w:rPr>
          <w:rFonts w:ascii="Times New Roman" w:hAnsi="Times New Roman" w:cs="Times New Roman"/>
          <w:color w:val="000000" w:themeColor="text1"/>
          <w:sz w:val="28"/>
          <w:szCs w:val="28"/>
          <w:lang w:val="es-ES_tradnl"/>
        </w:rPr>
        <w:t xml:space="preserve"> defenderse y participar en operaciones de mantenimiento de la paz</w:t>
      </w:r>
      <w:r w:rsidRPr="006602B3">
        <w:rPr>
          <w:rFonts w:ascii="Times New Roman" w:hAnsi="Times New Roman" w:cs="Times New Roman"/>
          <w:color w:val="000000" w:themeColor="text1"/>
          <w:sz w:val="28"/>
          <w:szCs w:val="28"/>
          <w:lang w:val="es-ES_tradnl"/>
        </w:rPr>
        <w:t xml:space="preserve">, como el </w:t>
      </w:r>
      <w:r w:rsidRPr="006602B3">
        <w:rPr>
          <w:rFonts w:ascii="Times New Roman" w:hAnsi="Times New Roman" w:cs="Times New Roman"/>
          <w:color w:val="000000" w:themeColor="text1"/>
          <w:sz w:val="28"/>
          <w:szCs w:val="28"/>
          <w:lang w:val="es-ES_tradnl"/>
        </w:rPr>
        <w:t xml:space="preserve">de la </w:t>
      </w:r>
      <w:r w:rsidRPr="006602B3">
        <w:rPr>
          <w:rFonts w:ascii="Times New Roman" w:hAnsi="Times New Roman" w:cs="Times New Roman"/>
          <w:color w:val="000000" w:themeColor="text1"/>
          <w:sz w:val="28"/>
          <w:szCs w:val="28"/>
          <w:lang w:val="es-ES_tradnl"/>
        </w:rPr>
        <w:t>aplicación objetiva y no discriminatoria del Tratado</w:t>
      </w:r>
      <w:r w:rsidRPr="006602B3">
        <w:rPr>
          <w:rFonts w:ascii="Times New Roman" w:hAnsi="Times New Roman" w:cs="Times New Roman"/>
          <w:color w:val="000000" w:themeColor="text1"/>
          <w:sz w:val="28"/>
          <w:szCs w:val="28"/>
          <w:lang w:val="es-ES_tradnl"/>
        </w:rPr>
        <w:t xml:space="preserve">. Por </w:t>
      </w:r>
      <w:r w:rsidRPr="006602B3">
        <w:rPr>
          <w:rFonts w:ascii="Times New Roman" w:hAnsi="Times New Roman" w:cs="Times New Roman"/>
          <w:color w:val="000000" w:themeColor="text1"/>
          <w:sz w:val="28"/>
          <w:szCs w:val="28"/>
          <w:lang w:val="es-ES_tradnl"/>
        </w:rPr>
        <w:t>otro</w:t>
      </w:r>
      <w:r w:rsidRPr="006602B3">
        <w:rPr>
          <w:rFonts w:ascii="Times New Roman" w:hAnsi="Times New Roman" w:cs="Times New Roman"/>
          <w:color w:val="000000" w:themeColor="text1"/>
          <w:sz w:val="28"/>
          <w:szCs w:val="28"/>
          <w:lang w:val="es-ES_tradnl"/>
        </w:rPr>
        <w:t xml:space="preserve"> lado, el artículo 1 señala que el </w:t>
      </w:r>
      <w:r w:rsidRPr="006602B3">
        <w:rPr>
          <w:rFonts w:ascii="Times New Roman" w:hAnsi="Times New Roman" w:cs="Times New Roman"/>
          <w:color w:val="000000" w:themeColor="text1"/>
          <w:sz w:val="28"/>
          <w:szCs w:val="28"/>
          <w:lang w:val="es-ES_tradnl"/>
        </w:rPr>
        <w:t>instrumento internacional</w:t>
      </w:r>
      <w:r w:rsidRPr="006602B3">
        <w:rPr>
          <w:rFonts w:ascii="Times New Roman" w:hAnsi="Times New Roman" w:cs="Times New Roman"/>
          <w:color w:val="000000" w:themeColor="text1"/>
          <w:sz w:val="28"/>
          <w:szCs w:val="28"/>
          <w:lang w:val="es-ES_tradnl"/>
        </w:rPr>
        <w:t xml:space="preserve"> propende por una comercialización internacional responsable de armas convencionales que esté regida por normas comunes</w:t>
      </w:r>
      <w:r w:rsidRPr="006602B3">
        <w:rPr>
          <w:rFonts w:ascii="Times New Roman" w:hAnsi="Times New Roman" w:cs="Times New Roman"/>
          <w:color w:val="000000" w:themeColor="text1"/>
          <w:sz w:val="28"/>
          <w:szCs w:val="28"/>
          <w:lang w:val="es-ES_tradnl"/>
        </w:rPr>
        <w:t xml:space="preserve"> lo más estrict</w:t>
      </w:r>
      <w:r w:rsidRPr="006602B3">
        <w:rPr>
          <w:rFonts w:ascii="Times New Roman" w:hAnsi="Times New Roman" w:cs="Times New Roman"/>
          <w:color w:val="000000" w:themeColor="text1"/>
          <w:sz w:val="28"/>
          <w:szCs w:val="28"/>
          <w:lang w:val="es-ES_tradnl"/>
        </w:rPr>
        <w:t>as posibles</w:t>
      </w:r>
      <w:r w:rsidRPr="006602B3">
        <w:rPr>
          <w:rFonts w:ascii="Times New Roman" w:hAnsi="Times New Roman" w:cs="Times New Roman"/>
          <w:color w:val="000000" w:themeColor="text1"/>
          <w:sz w:val="28"/>
          <w:szCs w:val="28"/>
          <w:lang w:val="es-ES_tradnl"/>
        </w:rPr>
        <w:t xml:space="preserve"> con el fin, entre otros, de</w:t>
      </w:r>
      <w:r w:rsidRPr="006602B3">
        <w:rPr>
          <w:rFonts w:ascii="Times New Roman" w:hAnsi="Times New Roman" w:cs="Times New Roman"/>
          <w:color w:val="000000" w:themeColor="text1"/>
          <w:sz w:val="28"/>
          <w:szCs w:val="28"/>
          <w:lang w:val="es-ES_tradnl"/>
        </w:rPr>
        <w:t xml:space="preserve"> promover la cooperación, la transparencia</w:t>
      </w:r>
      <w:r w:rsidRPr="006602B3">
        <w:rPr>
          <w:rFonts w:ascii="Times New Roman" w:hAnsi="Times New Roman" w:cs="Times New Roman"/>
          <w:color w:val="000000" w:themeColor="text1"/>
          <w:sz w:val="28"/>
          <w:szCs w:val="28"/>
          <w:lang w:val="es-ES_tradnl"/>
        </w:rPr>
        <w:t xml:space="preserve"> y</w:t>
      </w:r>
      <w:r w:rsidRPr="006602B3">
        <w:rPr>
          <w:rFonts w:ascii="Times New Roman" w:hAnsi="Times New Roman" w:cs="Times New Roman"/>
          <w:color w:val="000000" w:themeColor="text1"/>
          <w:sz w:val="28"/>
          <w:szCs w:val="28"/>
          <w:lang w:val="es-ES_tradnl"/>
        </w:rPr>
        <w:t xml:space="preserve"> la confianza </w:t>
      </w:r>
      <w:r w:rsidRPr="006602B3">
        <w:rPr>
          <w:rFonts w:ascii="Times New Roman" w:hAnsi="Times New Roman" w:cs="Times New Roman"/>
          <w:color w:val="000000" w:themeColor="text1"/>
          <w:sz w:val="28"/>
          <w:szCs w:val="28"/>
          <w:lang w:val="es-ES_tradnl"/>
        </w:rPr>
        <w:t xml:space="preserve">entre </w:t>
      </w:r>
      <w:r w:rsidRPr="006602B3">
        <w:rPr>
          <w:rFonts w:ascii="Times New Roman" w:hAnsi="Times New Roman" w:cs="Times New Roman"/>
          <w:color w:val="000000" w:themeColor="text1"/>
          <w:sz w:val="28"/>
          <w:szCs w:val="28"/>
          <w:lang w:val="es-ES_tradnl"/>
        </w:rPr>
        <w:t>los Estados parte</w:t>
      </w:r>
      <w:r w:rsidRPr="006602B3">
        <w:rPr>
          <w:rFonts w:ascii="Times New Roman" w:hAnsi="Times New Roman" w:cs="Times New Roman"/>
          <w:color w:val="000000" w:themeColor="text1"/>
          <w:sz w:val="28"/>
          <w:szCs w:val="28"/>
          <w:lang w:val="es-ES_tradnl"/>
        </w:rPr>
        <w:t xml:space="preserve">. </w:t>
      </w:r>
    </w:p>
    <w:p w:rsidR="00C41645"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De manera similar, </w:t>
      </w:r>
      <w:r w:rsidRPr="006602B3">
        <w:rPr>
          <w:rFonts w:ascii="Times New Roman" w:hAnsi="Times New Roman" w:cs="Times New Roman"/>
          <w:color w:val="000000" w:themeColor="text1"/>
          <w:sz w:val="28"/>
          <w:szCs w:val="28"/>
        </w:rPr>
        <w:t>el preámbulo desarrolla el principio de soberanía nacional</w:t>
      </w:r>
      <w:r w:rsidRPr="006602B3">
        <w:rPr>
          <w:rFonts w:ascii="Times New Roman" w:hAnsi="Times New Roman" w:cs="Times New Roman"/>
          <w:color w:val="000000" w:themeColor="text1"/>
          <w:sz w:val="28"/>
          <w:szCs w:val="28"/>
        </w:rPr>
        <w:t>, contenido en el artículo 9 de la Constitución,</w:t>
      </w:r>
      <w:r w:rsidRPr="006602B3">
        <w:rPr>
          <w:rFonts w:ascii="Times New Roman" w:hAnsi="Times New Roman" w:cs="Times New Roman"/>
          <w:color w:val="000000" w:themeColor="text1"/>
          <w:sz w:val="28"/>
          <w:szCs w:val="28"/>
        </w:rPr>
        <w:t xml:space="preserve"> debido a que</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(i) subraya que </w:t>
      </w:r>
      <w:r w:rsidRPr="006602B3">
        <w:rPr>
          <w:rFonts w:ascii="Times New Roman" w:hAnsi="Times New Roman" w:cs="Times New Roman"/>
          <w:sz w:val="28"/>
          <w:szCs w:val="28"/>
        </w:rPr>
        <w:t>el Tratado no impide que los Estados parte adopten medidas adicionales para alcanzar el objeto y los fines de</w:t>
      </w:r>
      <w:r w:rsidRPr="006602B3">
        <w:rPr>
          <w:rFonts w:ascii="Times New Roman" w:hAnsi="Times New Roman" w:cs="Times New Roman"/>
          <w:sz w:val="28"/>
          <w:szCs w:val="28"/>
        </w:rPr>
        <w:t>l Tratado</w:t>
      </w:r>
      <w:r w:rsidRPr="006602B3">
        <w:rPr>
          <w:rFonts w:ascii="Times New Roman" w:hAnsi="Times New Roman" w:cs="Times New Roman"/>
          <w:sz w:val="28"/>
          <w:szCs w:val="28"/>
        </w:rPr>
        <w:t xml:space="preserve">; (ii) </w:t>
      </w:r>
      <w:r w:rsidRPr="006602B3">
        <w:rPr>
          <w:rFonts w:ascii="Times New Roman" w:hAnsi="Times New Roman" w:cs="Times New Roman"/>
          <w:color w:val="000000" w:themeColor="text1"/>
          <w:sz w:val="28"/>
          <w:szCs w:val="28"/>
        </w:rPr>
        <w:t>reafirma que cada Estado pueda establecer, de conformidad con su ordenamiento legal y constitucional</w:t>
      </w:r>
      <w:r w:rsidRPr="006602B3">
        <w:rPr>
          <w:rFonts w:ascii="Times New Roman" w:hAnsi="Times New Roman" w:cs="Times New Roman"/>
          <w:color w:val="000000" w:themeColor="text1"/>
          <w:sz w:val="28"/>
          <w:szCs w:val="28"/>
        </w:rPr>
        <w:t xml:space="preserve">, la regulación y el control sobre las armas convencionales que se encuentren al interior de su territorio; y (iii) señala que uno de los principios que deben guiar las actuaciones de los Estados es la responsabilidad de </w:t>
      </w:r>
      <w:r w:rsidRPr="006602B3">
        <w:rPr>
          <w:rFonts w:ascii="Times New Roman" w:hAnsi="Times New Roman" w:cs="Times New Roman"/>
          <w:sz w:val="28"/>
          <w:szCs w:val="28"/>
        </w:rPr>
        <w:t>regular efectivamente el comercio i</w:t>
      </w:r>
      <w:r w:rsidRPr="006602B3">
        <w:rPr>
          <w:rFonts w:ascii="Times New Roman" w:hAnsi="Times New Roman" w:cs="Times New Roman"/>
          <w:sz w:val="28"/>
          <w:szCs w:val="28"/>
        </w:rPr>
        <w:t xml:space="preserve">nternacional de armas convencionales y de evitar su desvío, al igual que establecer y aplicar sus respectivos sistemas nacionales de control. </w:t>
      </w:r>
      <w:r w:rsidRPr="006602B3">
        <w:rPr>
          <w:rFonts w:ascii="Times New Roman" w:hAnsi="Times New Roman" w:cs="Times New Roman"/>
          <w:sz w:val="28"/>
          <w:szCs w:val="28"/>
        </w:rPr>
        <w:t xml:space="preserve">Desde esa perspectiva, el </w:t>
      </w:r>
      <w:r w:rsidRPr="006602B3">
        <w:rPr>
          <w:rFonts w:ascii="Times New Roman" w:hAnsi="Times New Roman" w:cs="Times New Roman"/>
          <w:sz w:val="28"/>
          <w:szCs w:val="28"/>
        </w:rPr>
        <w:t xml:space="preserve">preámbulo le </w:t>
      </w:r>
      <w:r w:rsidRPr="006602B3">
        <w:rPr>
          <w:rFonts w:ascii="Times New Roman" w:hAnsi="Times New Roman" w:cs="Times New Roman"/>
          <w:sz w:val="28"/>
          <w:szCs w:val="28"/>
        </w:rPr>
        <w:t>reconoce</w:t>
      </w:r>
      <w:r w:rsidRPr="006602B3">
        <w:rPr>
          <w:rFonts w:ascii="Times New Roman" w:hAnsi="Times New Roman" w:cs="Times New Roman"/>
          <w:sz w:val="28"/>
          <w:szCs w:val="28"/>
        </w:rPr>
        <w:t xml:space="preserve"> al Estado colombiano un amplio margen de configuración en estas materias. </w:t>
      </w:r>
    </w:p>
    <w:p w:rsidR="001B2362" w:rsidRPr="006602B3" w:rsidRDefault="006602B3" w:rsidP="00AA6D6B">
      <w:pPr>
        <w:pStyle w:val="Textoindependiente"/>
        <w:numPr>
          <w:ilvl w:val="0"/>
          <w:numId w:val="3"/>
        </w:numPr>
        <w:kinsoku w:val="0"/>
        <w:overflowPunct w:val="0"/>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lang w:val="es-ES_tradnl"/>
        </w:rPr>
        <w:t>En tercer lugar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el preámbulo y el artículo 1 del Tratado</w:t>
      </w:r>
      <w:r w:rsidRPr="006602B3">
        <w:rPr>
          <w:rFonts w:ascii="Times New Roman" w:hAnsi="Times New Roman" w:cs="Times New Roman"/>
          <w:color w:val="000000" w:themeColor="text1"/>
          <w:sz w:val="28"/>
          <w:szCs w:val="28"/>
          <w:lang w:val="es-ES_tradnl"/>
        </w:rPr>
        <w:t xml:space="preserve"> desarrollan la Constitución porque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promueven</w:t>
      </w:r>
      <w:r w:rsidRPr="006602B3">
        <w:rPr>
          <w:rFonts w:ascii="Times New Roman" w:hAnsi="Times New Roman" w:cs="Times New Roman"/>
          <w:color w:val="000000" w:themeColor="text1"/>
          <w:sz w:val="28"/>
          <w:szCs w:val="28"/>
          <w:lang w:val="es-ES_tradnl"/>
        </w:rPr>
        <w:t xml:space="preserve"> que las relaciones internacionales se fundamenten en la paz (art. 22 CP), el </w:t>
      </w:r>
      <w:r w:rsidRPr="006602B3">
        <w:rPr>
          <w:rFonts w:ascii="Times New Roman" w:hAnsi="Times New Roman" w:cs="Times New Roman"/>
          <w:color w:val="000000" w:themeColor="text1"/>
          <w:sz w:val="28"/>
          <w:szCs w:val="28"/>
          <w:lang w:val="es-ES_tradnl"/>
        </w:rPr>
        <w:t xml:space="preserve">respeto de la autodeterminación de los pueblos, los principios del derecho internacional (art. 9 CP) y la vigencia de los derechos humanos y del derecho internacional humanitario (art. 93 y 214 CP). </w:t>
      </w:r>
    </w:p>
    <w:p w:rsidR="00E73397" w:rsidRPr="006602B3" w:rsidRDefault="006602B3" w:rsidP="00E73397">
      <w:pPr>
        <w:pStyle w:val="Textoindependiente"/>
        <w:numPr>
          <w:ilvl w:val="0"/>
          <w:numId w:val="3"/>
        </w:numPr>
        <w:kinsoku w:val="0"/>
        <w:overflowPunct w:val="0"/>
        <w:spacing w:after="240" w:afterAutospacing="0"/>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color w:val="000000" w:themeColor="text1"/>
          <w:sz w:val="28"/>
          <w:szCs w:val="28"/>
          <w:lang w:val="es-ES_tradnl"/>
        </w:rPr>
        <w:t>Así,</w:t>
      </w:r>
      <w:r w:rsidRPr="006602B3">
        <w:rPr>
          <w:rFonts w:ascii="Times New Roman" w:hAnsi="Times New Roman" w:cs="Times New Roman"/>
          <w:color w:val="000000" w:themeColor="text1"/>
          <w:sz w:val="28"/>
          <w:szCs w:val="28"/>
          <w:lang w:val="es-ES_tradnl"/>
        </w:rPr>
        <w:t xml:space="preserve"> por un lado, </w:t>
      </w:r>
      <w:r w:rsidRPr="006602B3">
        <w:rPr>
          <w:rFonts w:ascii="Times New Roman" w:hAnsi="Times New Roman" w:cs="Times New Roman"/>
          <w:color w:val="000000" w:themeColor="text1"/>
          <w:sz w:val="28"/>
          <w:szCs w:val="28"/>
          <w:lang w:val="es-ES_tradnl"/>
        </w:rPr>
        <w:t>el preámbulo</w:t>
      </w:r>
      <w:r w:rsidRPr="006602B3">
        <w:rPr>
          <w:rFonts w:ascii="Times New Roman" w:hAnsi="Times New Roman" w:cs="Times New Roman"/>
          <w:color w:val="000000" w:themeColor="text1"/>
          <w:sz w:val="28"/>
          <w:szCs w:val="28"/>
          <w:lang w:val="es-ES_tradnl"/>
        </w:rPr>
        <w:t>: (i)</w:t>
      </w:r>
      <w:r w:rsidRPr="006602B3">
        <w:rPr>
          <w:rFonts w:ascii="Times New Roman" w:hAnsi="Times New Roman" w:cs="Times New Roman"/>
          <w:color w:val="000000" w:themeColor="text1"/>
          <w:sz w:val="28"/>
          <w:szCs w:val="28"/>
          <w:lang w:val="es-ES_tradnl"/>
        </w:rPr>
        <w:t xml:space="preserve"> establece que</w:t>
      </w:r>
      <w:r w:rsidRPr="006602B3">
        <w:rPr>
          <w:rFonts w:ascii="Times New Roman" w:hAnsi="Times New Roman" w:cs="Times New Roman"/>
          <w:color w:val="000000" w:themeColor="text1"/>
          <w:sz w:val="28"/>
          <w:szCs w:val="28"/>
          <w:lang w:val="es-ES_tradnl"/>
        </w:rPr>
        <w:t xml:space="preserve"> los Estados parte están guiados por </w:t>
      </w:r>
      <w:r w:rsidRPr="006602B3">
        <w:rPr>
          <w:rFonts w:ascii="Times New Roman" w:hAnsi="Times New Roman" w:cs="Times New Roman"/>
          <w:color w:val="000000" w:themeColor="text1"/>
          <w:sz w:val="28"/>
          <w:szCs w:val="28"/>
          <w:lang w:val="es-ES_tradnl"/>
        </w:rPr>
        <w:t>los principios y propósitos de la Carta de las Naciones Unidas</w:t>
      </w:r>
      <w:r w:rsidRPr="006602B3">
        <w:rPr>
          <w:rFonts w:ascii="Times New Roman" w:hAnsi="Times New Roman" w:cs="Times New Roman"/>
          <w:color w:val="000000" w:themeColor="text1"/>
          <w:sz w:val="28"/>
          <w:szCs w:val="28"/>
          <w:lang w:val="es-ES_tradnl"/>
        </w:rPr>
        <w:t>, en particular el de promover la paz y la seguridad</w:t>
      </w:r>
      <w:r w:rsidRPr="006602B3">
        <w:rPr>
          <w:rFonts w:ascii="Times New Roman" w:hAnsi="Times New Roman" w:cs="Times New Roman"/>
          <w:color w:val="000000" w:themeColor="text1"/>
          <w:sz w:val="28"/>
          <w:szCs w:val="28"/>
          <w:lang w:val="es-ES_tradnl"/>
        </w:rPr>
        <w:t xml:space="preserve"> internacionales</w:t>
      </w:r>
      <w:r w:rsidRPr="006602B3">
        <w:rPr>
          <w:rFonts w:ascii="Times New Roman" w:hAnsi="Times New Roman" w:cs="Times New Roman"/>
          <w:color w:val="000000" w:themeColor="text1"/>
          <w:sz w:val="28"/>
          <w:szCs w:val="28"/>
          <w:lang w:val="es-ES_tradnl"/>
        </w:rPr>
        <w:t>; (ii) reconoce que la paz</w:t>
      </w:r>
      <w:r w:rsidRPr="006602B3">
        <w:rPr>
          <w:rFonts w:ascii="Times New Roman" w:hAnsi="Times New Roman" w:cs="Times New Roman"/>
          <w:color w:val="000000" w:themeColor="text1"/>
          <w:sz w:val="28"/>
          <w:szCs w:val="28"/>
          <w:lang w:val="es-ES_tradnl"/>
        </w:rPr>
        <w:t>, la seguridad y los derechos humanos son pilares del sistema d</w:t>
      </w:r>
      <w:r w:rsidRPr="006602B3">
        <w:rPr>
          <w:rFonts w:ascii="Times New Roman" w:hAnsi="Times New Roman" w:cs="Times New Roman"/>
          <w:color w:val="000000" w:themeColor="text1"/>
          <w:sz w:val="28"/>
          <w:szCs w:val="28"/>
          <w:lang w:val="es-ES_tradnl"/>
        </w:rPr>
        <w:t>e las Naciones Unidas</w:t>
      </w:r>
      <w:r w:rsidRPr="006602B3">
        <w:rPr>
          <w:rFonts w:ascii="Times New Roman" w:hAnsi="Times New Roman" w:cs="Times New Roman"/>
          <w:color w:val="000000" w:themeColor="text1"/>
          <w:sz w:val="28"/>
          <w:szCs w:val="28"/>
          <w:lang w:val="es-ES_tradnl"/>
        </w:rPr>
        <w:t xml:space="preserve"> y que</w:t>
      </w:r>
      <w:r w:rsidRPr="006602B3">
        <w:rPr>
          <w:rFonts w:ascii="Times New Roman" w:hAnsi="Times New Roman" w:cs="Times New Roman"/>
          <w:color w:val="000000" w:themeColor="text1"/>
          <w:sz w:val="28"/>
          <w:szCs w:val="28"/>
          <w:lang w:val="es-ES_tradnl"/>
        </w:rPr>
        <w:t xml:space="preserve"> están conectados y se refuerzan entre sí</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y, finalmente,</w:t>
      </w:r>
      <w:r w:rsidRPr="006602B3">
        <w:rPr>
          <w:rFonts w:ascii="Times New Roman" w:hAnsi="Times New Roman" w:cs="Times New Roman"/>
          <w:color w:val="000000" w:themeColor="text1"/>
          <w:sz w:val="28"/>
          <w:szCs w:val="28"/>
          <w:lang w:val="es-ES_tradnl"/>
        </w:rPr>
        <w:t xml:space="preserve"> (iii)</w:t>
      </w:r>
      <w:r w:rsidRPr="006602B3">
        <w:rPr>
          <w:rFonts w:ascii="Times New Roman" w:hAnsi="Times New Roman" w:cs="Times New Roman"/>
          <w:color w:val="000000" w:themeColor="text1"/>
          <w:sz w:val="28"/>
          <w:szCs w:val="28"/>
          <w:lang w:val="es-ES_tradnl"/>
        </w:rPr>
        <w:t xml:space="preserve"> estipula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como principios que deben guiar el comportamiento de los Estados</w:t>
      </w:r>
      <w:r w:rsidRPr="006602B3">
        <w:rPr>
          <w:rFonts w:ascii="Times New Roman" w:hAnsi="Times New Roman" w:cs="Times New Roman"/>
          <w:color w:val="000000" w:themeColor="text1"/>
          <w:sz w:val="28"/>
          <w:szCs w:val="28"/>
          <w:lang w:val="es-ES_tradnl"/>
        </w:rPr>
        <w:t xml:space="preserve"> p</w:t>
      </w:r>
      <w:r w:rsidRPr="006602B3">
        <w:rPr>
          <w:rFonts w:ascii="Times New Roman" w:hAnsi="Times New Roman" w:cs="Times New Roman"/>
          <w:color w:val="000000" w:themeColor="text1"/>
          <w:sz w:val="28"/>
          <w:szCs w:val="28"/>
          <w:lang w:val="es-ES_tradnl"/>
        </w:rPr>
        <w:t>arte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w:t>
      </w:r>
      <w:r w:rsidRPr="006602B3">
        <w:rPr>
          <w:rFonts w:ascii="Times New Roman" w:hAnsi="Times New Roman" w:cs="Times New Roman"/>
          <w:color w:val="000000" w:themeColor="text1"/>
          <w:sz w:val="28"/>
          <w:szCs w:val="28"/>
          <w:lang w:val="es-ES_tradnl"/>
        </w:rPr>
        <w:t xml:space="preserve"> solución pacífica de las controversias internacionales,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la renuncia al uso</w:t>
      </w:r>
      <w:r w:rsidRPr="006602B3">
        <w:rPr>
          <w:rFonts w:ascii="Times New Roman" w:hAnsi="Times New Roman" w:cs="Times New Roman"/>
          <w:color w:val="000000" w:themeColor="text1"/>
          <w:sz w:val="28"/>
          <w:szCs w:val="28"/>
          <w:lang w:val="es-ES_tradnl"/>
        </w:rPr>
        <w:t xml:space="preserve"> de la amenaza y del uso de la fuerza</w:t>
      </w:r>
      <w:r w:rsidRPr="006602B3">
        <w:rPr>
          <w:rFonts w:ascii="Times New Roman" w:hAnsi="Times New Roman" w:cs="Times New Roman"/>
          <w:color w:val="000000" w:themeColor="text1"/>
          <w:sz w:val="28"/>
          <w:szCs w:val="28"/>
          <w:lang w:val="es-ES_tradnl"/>
        </w:rPr>
        <w:t xml:space="preserve"> en el marco de las relaciones internacionales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la no intervención en los asuntos internos de cada Estado </w:t>
      </w:r>
      <w:r w:rsidRPr="006602B3">
        <w:rPr>
          <w:rFonts w:ascii="Times New Roman" w:hAnsi="Times New Roman" w:cs="Times New Roman"/>
          <w:color w:val="000000" w:themeColor="text1"/>
          <w:sz w:val="28"/>
          <w:szCs w:val="28"/>
          <w:lang w:val="es-ES_tradnl"/>
        </w:rPr>
        <w:t xml:space="preserve">y </w:t>
      </w:r>
      <w:r w:rsidRPr="006602B3">
        <w:rPr>
          <w:rFonts w:ascii="Times New Roman" w:hAnsi="Times New Roman" w:cs="Times New Roman"/>
          <w:color w:val="000000" w:themeColor="text1"/>
          <w:sz w:val="28"/>
          <w:szCs w:val="28"/>
          <w:lang w:val="es-ES_tradnl"/>
        </w:rPr>
        <w:t xml:space="preserve">el </w:t>
      </w:r>
      <w:r w:rsidRPr="006602B3">
        <w:rPr>
          <w:rFonts w:ascii="Times New Roman" w:hAnsi="Times New Roman" w:cs="Times New Roman"/>
          <w:color w:val="000000" w:themeColor="text1"/>
          <w:sz w:val="28"/>
          <w:szCs w:val="28"/>
          <w:lang w:val="es-ES_tradnl"/>
        </w:rPr>
        <w:t>respet</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w:t>
      </w:r>
      <w:r w:rsidRPr="006602B3">
        <w:rPr>
          <w:rFonts w:ascii="Times New Roman" w:hAnsi="Times New Roman" w:cs="Times New Roman"/>
          <w:color w:val="000000" w:themeColor="text1"/>
          <w:sz w:val="28"/>
          <w:szCs w:val="28"/>
          <w:lang w:val="es-ES_tradnl"/>
        </w:rPr>
        <w:t xml:space="preserve">el derecho internacional humanitario y </w:t>
      </w:r>
      <w:r w:rsidRPr="006602B3">
        <w:rPr>
          <w:rFonts w:ascii="Times New Roman" w:hAnsi="Times New Roman" w:cs="Times New Roman"/>
          <w:color w:val="000000" w:themeColor="text1"/>
          <w:sz w:val="28"/>
          <w:szCs w:val="28"/>
          <w:lang w:val="es-ES_tradnl"/>
        </w:rPr>
        <w:t xml:space="preserve">de </w:t>
      </w:r>
      <w:r w:rsidRPr="006602B3">
        <w:rPr>
          <w:rFonts w:ascii="Times New Roman" w:hAnsi="Times New Roman" w:cs="Times New Roman"/>
          <w:color w:val="000000" w:themeColor="text1"/>
          <w:sz w:val="28"/>
          <w:szCs w:val="28"/>
          <w:lang w:val="es-ES_tradnl"/>
        </w:rPr>
        <w:t>los derechos humanos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de acuerdo con</w:t>
      </w:r>
      <w:r w:rsidRPr="006602B3">
        <w:rPr>
          <w:rFonts w:ascii="Times New Roman" w:hAnsi="Times New Roman" w:cs="Times New Roman"/>
          <w:color w:val="000000" w:themeColor="text1"/>
          <w:sz w:val="28"/>
          <w:szCs w:val="28"/>
          <w:lang w:val="es-ES_tradnl"/>
        </w:rPr>
        <w:t xml:space="preserve"> lo dispuesto en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los </w:t>
      </w:r>
      <w:r w:rsidRPr="006602B3">
        <w:rPr>
          <w:rFonts w:ascii="Times New Roman" w:hAnsi="Times New Roman" w:cs="Times New Roman"/>
          <w:color w:val="000000" w:themeColor="text1"/>
          <w:sz w:val="28"/>
          <w:szCs w:val="28"/>
          <w:lang w:val="es-ES_tradnl"/>
        </w:rPr>
        <w:t xml:space="preserve">Convenios </w:t>
      </w:r>
      <w:r w:rsidRPr="006602B3">
        <w:rPr>
          <w:rFonts w:ascii="Times New Roman" w:hAnsi="Times New Roman" w:cs="Times New Roman"/>
          <w:color w:val="000000" w:themeColor="text1"/>
          <w:sz w:val="28"/>
          <w:szCs w:val="28"/>
          <w:lang w:val="es-ES_tradnl"/>
        </w:rPr>
        <w:t>de Ginebra</w:t>
      </w:r>
      <w:r w:rsidRPr="006602B3">
        <w:rPr>
          <w:rFonts w:ascii="Times New Roman" w:hAnsi="Times New Roman" w:cs="Times New Roman"/>
          <w:color w:val="000000" w:themeColor="text1"/>
          <w:sz w:val="28"/>
          <w:szCs w:val="28"/>
          <w:lang w:val="es-ES_tradnl"/>
        </w:rPr>
        <w:t>, la</w:t>
      </w:r>
      <w:r w:rsidRPr="006602B3">
        <w:rPr>
          <w:rFonts w:ascii="Times New Roman" w:hAnsi="Times New Roman" w:cs="Times New Roman"/>
          <w:color w:val="000000" w:themeColor="text1"/>
          <w:sz w:val="28"/>
          <w:szCs w:val="28"/>
          <w:lang w:val="es-ES_tradnl"/>
        </w:rPr>
        <w:t xml:space="preserve"> Carta de las Naciones Unidas y la Declaración Universal de </w:t>
      </w:r>
      <w:r w:rsidRPr="006602B3">
        <w:rPr>
          <w:rFonts w:ascii="Times New Roman" w:hAnsi="Times New Roman" w:cs="Times New Roman"/>
          <w:color w:val="000000" w:themeColor="text1"/>
          <w:sz w:val="28"/>
          <w:szCs w:val="28"/>
          <w:lang w:val="es-ES_tradnl"/>
        </w:rPr>
        <w:t xml:space="preserve">los </w:t>
      </w:r>
      <w:r w:rsidRPr="006602B3">
        <w:rPr>
          <w:rFonts w:ascii="Times New Roman" w:hAnsi="Times New Roman" w:cs="Times New Roman"/>
          <w:color w:val="000000" w:themeColor="text1"/>
          <w:sz w:val="28"/>
          <w:szCs w:val="28"/>
          <w:lang w:val="es-ES_tradnl"/>
        </w:rPr>
        <w:t>Derechos Humanos,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entre otros instrumentos internacionales. </w:t>
      </w:r>
      <w:r w:rsidRPr="006602B3">
        <w:rPr>
          <w:rFonts w:ascii="Times New Roman" w:hAnsi="Times New Roman" w:cs="Times New Roman"/>
          <w:color w:val="000000" w:themeColor="text1"/>
          <w:sz w:val="28"/>
          <w:szCs w:val="28"/>
          <w:lang w:val="es-ES_tradnl"/>
        </w:rPr>
        <w:t xml:space="preserve">Por </w:t>
      </w:r>
      <w:r w:rsidRPr="006602B3">
        <w:rPr>
          <w:rFonts w:ascii="Times New Roman" w:hAnsi="Times New Roman" w:cs="Times New Roman"/>
          <w:color w:val="000000" w:themeColor="text1"/>
          <w:sz w:val="28"/>
          <w:szCs w:val="28"/>
          <w:lang w:val="es-ES_tradnl"/>
        </w:rPr>
        <w:t>otro</w:t>
      </w:r>
      <w:r w:rsidRPr="006602B3">
        <w:rPr>
          <w:rFonts w:ascii="Times New Roman" w:hAnsi="Times New Roman" w:cs="Times New Roman"/>
          <w:color w:val="000000" w:themeColor="text1"/>
          <w:sz w:val="28"/>
          <w:szCs w:val="28"/>
          <w:lang w:val="es-ES_tradnl"/>
        </w:rPr>
        <w:t xml:space="preserve"> lado, el artículo 1 </w:t>
      </w:r>
      <w:r w:rsidRPr="006602B3">
        <w:rPr>
          <w:rFonts w:ascii="Times New Roman" w:hAnsi="Times New Roman" w:cs="Times New Roman"/>
          <w:color w:val="000000" w:themeColor="text1"/>
          <w:sz w:val="28"/>
          <w:szCs w:val="28"/>
          <w:lang w:val="es-ES_tradnl"/>
        </w:rPr>
        <w:t>señala que</w:t>
      </w:r>
      <w:r w:rsidRPr="006602B3">
        <w:rPr>
          <w:rFonts w:ascii="Times New Roman" w:hAnsi="Times New Roman" w:cs="Times New Roman"/>
          <w:color w:val="000000" w:themeColor="text1"/>
          <w:sz w:val="28"/>
          <w:szCs w:val="28"/>
          <w:lang w:val="es-ES_tradnl"/>
        </w:rPr>
        <w:t xml:space="preserve"> el Tratado tiene, entre otros propósitos, los de contribuir a la paz, la seguridad y la estabilidad en el ámbito regional e internacional; y reducir el sufrimiento humano</w:t>
      </w:r>
      <w:r w:rsidRPr="006602B3">
        <w:rPr>
          <w:rFonts w:ascii="Times New Roman" w:hAnsi="Times New Roman" w:cs="Times New Roman"/>
          <w:color w:val="000000" w:themeColor="text1"/>
          <w:sz w:val="28"/>
          <w:szCs w:val="28"/>
          <w:lang w:val="es-ES_tradnl"/>
        </w:rPr>
        <w:t xml:space="preserve">. </w:t>
      </w:r>
    </w:p>
    <w:p w:rsidR="000E75EF"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lang w:val="es-ES_tradnl"/>
        </w:rPr>
        <w:t xml:space="preserve">En </w:t>
      </w:r>
      <w:r w:rsidRPr="006602B3">
        <w:rPr>
          <w:rFonts w:ascii="Times New Roman" w:hAnsi="Times New Roman" w:cs="Times New Roman"/>
          <w:color w:val="000000" w:themeColor="text1"/>
          <w:sz w:val="28"/>
          <w:szCs w:val="28"/>
          <w:lang w:val="es-ES_tradnl"/>
        </w:rPr>
        <w:t>cuarto</w:t>
      </w:r>
      <w:r w:rsidRPr="006602B3">
        <w:rPr>
          <w:rFonts w:ascii="Times New Roman" w:hAnsi="Times New Roman" w:cs="Times New Roman"/>
          <w:color w:val="000000" w:themeColor="text1"/>
          <w:sz w:val="28"/>
          <w:szCs w:val="28"/>
          <w:lang w:val="es-ES_tradnl"/>
        </w:rPr>
        <w:t xml:space="preserve"> lugar, </w:t>
      </w:r>
      <w:r w:rsidRPr="006602B3">
        <w:rPr>
          <w:rFonts w:ascii="Times New Roman" w:hAnsi="Times New Roman" w:cs="Times New Roman"/>
          <w:color w:val="000000" w:themeColor="text1"/>
          <w:sz w:val="28"/>
          <w:szCs w:val="28"/>
          <w:lang w:val="es-ES_tradnl"/>
        </w:rPr>
        <w:t>la Corte concluye que</w:t>
      </w:r>
      <w:r w:rsidRPr="006602B3">
        <w:rPr>
          <w:rFonts w:ascii="Times New Roman" w:hAnsi="Times New Roman" w:cs="Times New Roman"/>
          <w:color w:val="000000" w:themeColor="text1"/>
          <w:sz w:val="28"/>
          <w:szCs w:val="28"/>
          <w:lang w:val="es-ES_tradnl"/>
        </w:rPr>
        <w:t xml:space="preserve"> el </w:t>
      </w:r>
      <w:r w:rsidRPr="006602B3">
        <w:rPr>
          <w:rFonts w:ascii="Times New Roman" w:hAnsi="Times New Roman" w:cs="Times New Roman"/>
          <w:color w:val="000000" w:themeColor="text1"/>
          <w:sz w:val="28"/>
          <w:szCs w:val="28"/>
          <w:lang w:val="es-ES_tradnl"/>
        </w:rPr>
        <w:t xml:space="preserve">preámbulo y el </w:t>
      </w:r>
      <w:r w:rsidRPr="006602B3">
        <w:rPr>
          <w:rFonts w:ascii="Times New Roman" w:hAnsi="Times New Roman" w:cs="Times New Roman"/>
          <w:color w:val="000000" w:themeColor="text1"/>
          <w:sz w:val="28"/>
          <w:szCs w:val="28"/>
          <w:lang w:val="es-ES_tradnl"/>
        </w:rPr>
        <w:t xml:space="preserve">artículo 1 del Tratado </w:t>
      </w:r>
      <w:r w:rsidRPr="006602B3">
        <w:rPr>
          <w:rFonts w:ascii="Times New Roman" w:hAnsi="Times New Roman" w:cs="Times New Roman"/>
          <w:color w:val="000000" w:themeColor="text1"/>
          <w:sz w:val="28"/>
          <w:szCs w:val="28"/>
          <w:lang w:val="es-ES_tradnl"/>
        </w:rPr>
        <w:t>son</w:t>
      </w:r>
      <w:r w:rsidRPr="006602B3">
        <w:rPr>
          <w:rFonts w:ascii="Times New Roman" w:hAnsi="Times New Roman" w:cs="Times New Roman"/>
          <w:color w:val="000000" w:themeColor="text1"/>
          <w:sz w:val="28"/>
          <w:szCs w:val="28"/>
          <w:lang w:val="es-ES_tradnl"/>
        </w:rPr>
        <w:t xml:space="preserve"> conforme</w:t>
      </w:r>
      <w:r w:rsidRPr="006602B3">
        <w:rPr>
          <w:rFonts w:ascii="Times New Roman" w:hAnsi="Times New Roman" w:cs="Times New Roman"/>
          <w:color w:val="000000" w:themeColor="text1"/>
          <w:sz w:val="28"/>
          <w:szCs w:val="28"/>
          <w:lang w:val="es-ES_tradnl"/>
        </w:rPr>
        <w:t>s</w:t>
      </w:r>
      <w:r w:rsidRPr="006602B3">
        <w:rPr>
          <w:rFonts w:ascii="Times New Roman" w:hAnsi="Times New Roman" w:cs="Times New Roman"/>
          <w:color w:val="000000" w:themeColor="text1"/>
          <w:sz w:val="28"/>
          <w:szCs w:val="28"/>
          <w:lang w:val="es-ES_tradnl"/>
        </w:rPr>
        <w:t xml:space="preserve"> a la Constitución porque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regular la comercialización transnacional de armas convencionales y luchar en contra del tráfico ilícito y el desvío de esos elementos bélicos </w:t>
      </w:r>
      <w:r w:rsidRPr="006602B3">
        <w:rPr>
          <w:rFonts w:ascii="Times New Roman" w:hAnsi="Times New Roman" w:cs="Times New Roman"/>
          <w:color w:val="000000" w:themeColor="text1"/>
          <w:sz w:val="28"/>
          <w:szCs w:val="28"/>
        </w:rPr>
        <w:t xml:space="preserve">se enmarca dentro </w:t>
      </w:r>
      <w:r w:rsidRPr="006602B3">
        <w:rPr>
          <w:rFonts w:ascii="Times New Roman" w:hAnsi="Times New Roman" w:cs="Times New Roman"/>
          <w:color w:val="000000" w:themeColor="text1"/>
          <w:sz w:val="28"/>
          <w:szCs w:val="28"/>
        </w:rPr>
        <w:t>de los fines del Estado de</w:t>
      </w:r>
      <w:r w:rsidRPr="006602B3">
        <w:rPr>
          <w:rFonts w:ascii="Times New Roman" w:hAnsi="Times New Roman" w:cs="Times New Roman"/>
          <w:color w:val="000000" w:themeColor="text1"/>
          <w:sz w:val="28"/>
          <w:szCs w:val="28"/>
        </w:rPr>
        <w:t xml:space="preserve"> promover la prosperidad gener</w:t>
      </w:r>
      <w:r w:rsidRPr="006602B3">
        <w:rPr>
          <w:rFonts w:ascii="Times New Roman" w:hAnsi="Times New Roman" w:cs="Times New Roman"/>
          <w:color w:val="000000" w:themeColor="text1"/>
          <w:sz w:val="28"/>
          <w:szCs w:val="28"/>
        </w:rPr>
        <w:t>al,</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asegurar la convivencia pacífica y garantizar los derechos consagrados en la Constitución</w:t>
      </w:r>
      <w:r w:rsidRPr="006602B3">
        <w:rPr>
          <w:rFonts w:ascii="Times New Roman" w:hAnsi="Times New Roman" w:cs="Times New Roman"/>
          <w:color w:val="000000" w:themeColor="text1"/>
          <w:sz w:val="28"/>
          <w:szCs w:val="28"/>
        </w:rPr>
        <w:t xml:space="preserve"> (art. 2 CP)</w:t>
      </w:r>
      <w:r w:rsidRPr="006602B3">
        <w:rPr>
          <w:rFonts w:ascii="Times New Roman" w:hAnsi="Times New Roman" w:cs="Times New Roman"/>
          <w:color w:val="000000" w:themeColor="text1"/>
          <w:sz w:val="28"/>
          <w:szCs w:val="28"/>
        </w:rPr>
        <w:t xml:space="preserve">, particularmente </w:t>
      </w:r>
      <w:r w:rsidRPr="006602B3">
        <w:rPr>
          <w:rFonts w:ascii="Times New Roman" w:hAnsi="Times New Roman" w:cs="Times New Roman"/>
          <w:color w:val="000000" w:themeColor="text1"/>
          <w:sz w:val="28"/>
          <w:szCs w:val="28"/>
        </w:rPr>
        <w:t>los</w:t>
      </w:r>
      <w:r w:rsidRPr="006602B3">
        <w:rPr>
          <w:rFonts w:ascii="Times New Roman" w:hAnsi="Times New Roman" w:cs="Times New Roman"/>
          <w:color w:val="000000" w:themeColor="text1"/>
          <w:sz w:val="28"/>
          <w:szCs w:val="28"/>
        </w:rPr>
        <w:t xml:space="preserve"> derech</w:t>
      </w:r>
      <w:r w:rsidRPr="006602B3">
        <w:rPr>
          <w:rFonts w:ascii="Times New Roman" w:hAnsi="Times New Roman" w:cs="Times New Roman"/>
          <w:color w:val="000000" w:themeColor="text1"/>
          <w:sz w:val="28"/>
          <w:szCs w:val="28"/>
        </w:rPr>
        <w:t>os</w:t>
      </w:r>
      <w:r w:rsidRPr="006602B3">
        <w:rPr>
          <w:rFonts w:ascii="Times New Roman" w:hAnsi="Times New Roman" w:cs="Times New Roman"/>
          <w:color w:val="000000" w:themeColor="text1"/>
          <w:sz w:val="28"/>
          <w:szCs w:val="28"/>
        </w:rPr>
        <w:t xml:space="preserve"> a la paz (art. 22 CP)</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a </w:t>
      </w:r>
      <w:r w:rsidRPr="006602B3">
        <w:rPr>
          <w:rFonts w:ascii="Times New Roman" w:hAnsi="Times New Roman" w:cs="Times New Roman"/>
          <w:color w:val="000000" w:themeColor="text1"/>
          <w:sz w:val="28"/>
          <w:szCs w:val="28"/>
        </w:rPr>
        <w:t>la vida</w:t>
      </w:r>
      <w:r w:rsidRPr="006602B3">
        <w:rPr>
          <w:rFonts w:ascii="Times New Roman" w:hAnsi="Times New Roman" w:cs="Times New Roman"/>
          <w:color w:val="000000" w:themeColor="text1"/>
          <w:sz w:val="28"/>
          <w:szCs w:val="28"/>
        </w:rPr>
        <w:t xml:space="preserve"> y a la integridad personal</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art. 11 CP)</w:t>
      </w:r>
      <w:r w:rsidRPr="006602B3">
        <w:rPr>
          <w:rFonts w:ascii="Times New Roman" w:hAnsi="Times New Roman" w:cs="Times New Roman"/>
          <w:color w:val="000000" w:themeColor="text1"/>
          <w:sz w:val="28"/>
          <w:szCs w:val="28"/>
        </w:rPr>
        <w:t xml:space="preserve"> y</w:t>
      </w:r>
      <w:r w:rsidRPr="006602B3">
        <w:rPr>
          <w:rFonts w:ascii="Times New Roman" w:hAnsi="Times New Roman" w:cs="Times New Roman"/>
          <w:color w:val="000000" w:themeColor="text1"/>
          <w:sz w:val="28"/>
          <w:szCs w:val="28"/>
        </w:rPr>
        <w:t xml:space="preserve"> a la salud (</w:t>
      </w:r>
      <w:r w:rsidRPr="006602B3">
        <w:rPr>
          <w:rFonts w:ascii="Times New Roman" w:hAnsi="Times New Roman" w:cs="Times New Roman"/>
          <w:color w:val="000000" w:themeColor="text1"/>
          <w:sz w:val="28"/>
          <w:szCs w:val="28"/>
        </w:rPr>
        <w:t xml:space="preserve">art. 49 de la CP), al tiempo que permite que el Estado defienda </w:t>
      </w:r>
      <w:r w:rsidRPr="006602B3">
        <w:rPr>
          <w:rFonts w:ascii="Times New Roman" w:hAnsi="Times New Roman" w:cs="Times New Roman"/>
          <w:color w:val="000000" w:themeColor="text1"/>
          <w:sz w:val="28"/>
          <w:szCs w:val="28"/>
        </w:rPr>
        <w:t xml:space="preserve">el </w:t>
      </w:r>
      <w:r w:rsidRPr="006602B3">
        <w:rPr>
          <w:rFonts w:ascii="Times New Roman" w:hAnsi="Times New Roman" w:cs="Times New Roman"/>
          <w:color w:val="000000" w:themeColor="text1"/>
          <w:sz w:val="28"/>
          <w:szCs w:val="28"/>
        </w:rPr>
        <w:t>principio de</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dignidad humana</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la prevalencia del interés general </w:t>
      </w:r>
      <w:r w:rsidRPr="006602B3">
        <w:rPr>
          <w:rFonts w:ascii="Times New Roman" w:hAnsi="Times New Roman" w:cs="Times New Roman"/>
          <w:color w:val="000000" w:themeColor="text1"/>
          <w:sz w:val="28"/>
          <w:szCs w:val="28"/>
        </w:rPr>
        <w:t>y el mantenimiento del orden público</w:t>
      </w:r>
      <w:r w:rsidRPr="006602B3">
        <w:rPr>
          <w:rFonts w:ascii="Times New Roman" w:hAnsi="Times New Roman" w:cs="Times New Roman"/>
          <w:color w:val="000000" w:themeColor="text1"/>
          <w:sz w:val="28"/>
          <w:szCs w:val="28"/>
        </w:rPr>
        <w:t xml:space="preserve"> (art. 1 de la CP)</w:t>
      </w:r>
      <w:r w:rsidRPr="006602B3">
        <w:rPr>
          <w:rFonts w:ascii="Times New Roman" w:hAnsi="Times New Roman" w:cs="Times New Roman"/>
          <w:color w:val="000000" w:themeColor="text1"/>
          <w:sz w:val="28"/>
          <w:szCs w:val="28"/>
        </w:rPr>
        <w:t xml:space="preserve">. </w:t>
      </w:r>
    </w:p>
    <w:p w:rsidR="00931AFF" w:rsidRPr="006602B3" w:rsidRDefault="006602B3" w:rsidP="00131F7D">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En efecto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de conformidad con lo</w:t>
      </w:r>
      <w:r w:rsidRPr="006602B3">
        <w:rPr>
          <w:rFonts w:ascii="Times New Roman" w:hAnsi="Times New Roman" w:cs="Times New Roman"/>
          <w:color w:val="000000" w:themeColor="text1"/>
          <w:sz w:val="28"/>
          <w:szCs w:val="28"/>
        </w:rPr>
        <w:t xml:space="preserve"> expuesto</w:t>
      </w:r>
      <w:r w:rsidRPr="006602B3">
        <w:rPr>
          <w:rFonts w:ascii="Times New Roman" w:hAnsi="Times New Roman" w:cs="Times New Roman"/>
          <w:color w:val="000000" w:themeColor="text1"/>
          <w:sz w:val="28"/>
          <w:szCs w:val="28"/>
        </w:rPr>
        <w:t xml:space="preserve"> en el acápite</w:t>
      </w:r>
      <w:r w:rsidRPr="006602B3">
        <w:rPr>
          <w:rFonts w:ascii="Times New Roman" w:hAnsi="Times New Roman" w:cs="Times New Roman"/>
          <w:color w:val="000000" w:themeColor="text1"/>
          <w:sz w:val="28"/>
          <w:szCs w:val="28"/>
        </w:rPr>
        <w:t xml:space="preserve"> 5.2. de est</w:t>
      </w:r>
      <w:r w:rsidRPr="006602B3">
        <w:rPr>
          <w:rFonts w:ascii="Times New Roman" w:hAnsi="Times New Roman" w:cs="Times New Roman"/>
          <w:color w:val="000000" w:themeColor="text1"/>
          <w:sz w:val="28"/>
          <w:szCs w:val="28"/>
        </w:rPr>
        <w:t xml:space="preserve">a providencia, </w:t>
      </w:r>
      <w:r w:rsidRPr="006602B3">
        <w:rPr>
          <w:rFonts w:ascii="Times New Roman" w:hAnsi="Times New Roman" w:cs="Times New Roman"/>
          <w:color w:val="000000" w:themeColor="text1"/>
          <w:sz w:val="28"/>
          <w:szCs w:val="28"/>
        </w:rPr>
        <w:t>la Sala concuerda con</w:t>
      </w:r>
      <w:r w:rsidRPr="006602B3">
        <w:rPr>
          <w:rFonts w:ascii="Times New Roman" w:hAnsi="Times New Roman" w:cs="Times New Roman"/>
          <w:color w:val="000000" w:themeColor="text1"/>
          <w:sz w:val="28"/>
          <w:szCs w:val="28"/>
        </w:rPr>
        <w:t xml:space="preserve"> lo señalado en el preámbulo del Tratado, en el sentido de</w:t>
      </w:r>
      <w:r w:rsidRPr="006602B3">
        <w:rPr>
          <w:rFonts w:ascii="Times New Roman" w:hAnsi="Times New Roman" w:cs="Times New Roman"/>
          <w:color w:val="000000" w:themeColor="text1"/>
          <w:sz w:val="28"/>
          <w:szCs w:val="28"/>
        </w:rPr>
        <w:t xml:space="preserve"> que</w:t>
      </w:r>
      <w:r w:rsidRPr="006602B3">
        <w:rPr>
          <w:rFonts w:ascii="Times New Roman" w:hAnsi="Times New Roman" w:cs="Times New Roman"/>
          <w:color w:val="000000" w:themeColor="text1"/>
          <w:sz w:val="28"/>
          <w:szCs w:val="28"/>
        </w:rPr>
        <w:t xml:space="preserve"> los datos empíricos disponibles muestran que</w:t>
      </w:r>
      <w:r w:rsidRPr="006602B3">
        <w:rPr>
          <w:rFonts w:ascii="Times New Roman" w:hAnsi="Times New Roman" w:cs="Times New Roman"/>
          <w:color w:val="000000" w:themeColor="text1"/>
          <w:sz w:val="28"/>
          <w:szCs w:val="28"/>
        </w:rPr>
        <w:t>, al aumentar la disponibilidad de armas,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el comercio internacional irresponsable</w:t>
      </w:r>
      <w:r w:rsidRPr="006602B3">
        <w:rPr>
          <w:rFonts w:ascii="Times New Roman" w:hAnsi="Times New Roman" w:cs="Times New Roman"/>
          <w:color w:val="000000" w:themeColor="text1"/>
          <w:sz w:val="28"/>
          <w:szCs w:val="28"/>
        </w:rPr>
        <w:t xml:space="preserve"> y no regulado y</w:t>
      </w:r>
      <w:r w:rsidRPr="006602B3">
        <w:rPr>
          <w:rFonts w:ascii="Times New Roman" w:hAnsi="Times New Roman" w:cs="Times New Roman"/>
          <w:color w:val="000000" w:themeColor="text1"/>
          <w:sz w:val="28"/>
          <w:szCs w:val="28"/>
        </w:rPr>
        <w:t xml:space="preserve"> el desvío y el tráfico ilícito</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 de armas contribuye</w:t>
      </w:r>
      <w:r w:rsidRPr="006602B3">
        <w:rPr>
          <w:rFonts w:ascii="Times New Roman" w:hAnsi="Times New Roman" w:cs="Times New Roman"/>
          <w:color w:val="000000" w:themeColor="text1"/>
          <w:sz w:val="28"/>
          <w:szCs w:val="28"/>
        </w:rPr>
        <w:t>n</w:t>
      </w:r>
      <w:r w:rsidRPr="006602B3">
        <w:rPr>
          <w:rFonts w:ascii="Times New Roman" w:hAnsi="Times New Roman" w:cs="Times New Roman"/>
          <w:color w:val="000000" w:themeColor="text1"/>
          <w:sz w:val="28"/>
          <w:szCs w:val="28"/>
        </w:rPr>
        <w:t xml:space="preserve"> a generar violencia</w:t>
      </w:r>
      <w:r w:rsidRPr="006602B3">
        <w:rPr>
          <w:rFonts w:ascii="Times New Roman" w:hAnsi="Times New Roman" w:cs="Times New Roman"/>
          <w:color w:val="000000" w:themeColor="text1"/>
          <w:sz w:val="28"/>
          <w:szCs w:val="28"/>
        </w:rPr>
        <w:t xml:space="preserve"> armada </w:t>
      </w:r>
      <w:r w:rsidRPr="006602B3">
        <w:rPr>
          <w:rFonts w:ascii="Times New Roman" w:hAnsi="Times New Roman" w:cs="Times New Roman"/>
          <w:color w:val="000000" w:themeColor="text1"/>
          <w:sz w:val="28"/>
          <w:szCs w:val="28"/>
        </w:rPr>
        <w:t>y conflictos armados, cuyas consecuencias afectan de una forma desproporcionada y particular a los civiles, las mujeres</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los</w:t>
      </w:r>
      <w:r w:rsidRPr="006602B3">
        <w:rPr>
          <w:rFonts w:ascii="Times New Roman" w:hAnsi="Times New Roman" w:cs="Times New Roman"/>
          <w:color w:val="000000" w:themeColor="text1"/>
          <w:sz w:val="28"/>
          <w:szCs w:val="28"/>
        </w:rPr>
        <w:t xml:space="preserve"> niños, niñas y adolescentes.</w:t>
      </w:r>
      <w:r w:rsidRPr="006602B3">
        <w:rPr>
          <w:rFonts w:ascii="Times New Roman" w:hAnsi="Times New Roman" w:cs="Times New Roman"/>
          <w:color w:val="000000" w:themeColor="text1"/>
          <w:sz w:val="28"/>
          <w:szCs w:val="28"/>
        </w:rPr>
        <w:t xml:space="preserve"> </w:t>
      </w:r>
    </w:p>
    <w:p w:rsidR="00B03CA6" w:rsidRPr="006602B3" w:rsidRDefault="006602B3" w:rsidP="00931AFF">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A ese respecto, adem</w:t>
      </w:r>
      <w:r w:rsidRPr="006602B3">
        <w:rPr>
          <w:rFonts w:ascii="Times New Roman" w:hAnsi="Times New Roman" w:cs="Times New Roman"/>
          <w:color w:val="000000" w:themeColor="text1"/>
          <w:sz w:val="28"/>
          <w:szCs w:val="28"/>
        </w:rPr>
        <w:t xml:space="preserve">ás, la Sala Plena reitera que, </w:t>
      </w:r>
      <w:r w:rsidRPr="006602B3">
        <w:rPr>
          <w:rFonts w:ascii="Times New Roman" w:hAnsi="Times New Roman" w:cs="Times New Roman"/>
          <w:color w:val="000000" w:themeColor="text1"/>
          <w:sz w:val="28"/>
          <w:szCs w:val="28"/>
        </w:rPr>
        <w:t>en</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las sentencias </w:t>
      </w:r>
      <w:r w:rsidRPr="006602B3">
        <w:rPr>
          <w:rFonts w:ascii="Times New Roman" w:hAnsi="Times New Roman" w:cs="Times New Roman"/>
          <w:color w:val="000000" w:themeColor="text1"/>
          <w:sz w:val="28"/>
          <w:szCs w:val="28"/>
        </w:rPr>
        <w:t>C-296 de 1995</w:t>
      </w:r>
      <w:r w:rsidRPr="006602B3">
        <w:rPr>
          <w:rFonts w:ascii="Times New Roman" w:hAnsi="Times New Roman" w:cs="Times New Roman"/>
          <w:color w:val="000000" w:themeColor="text1"/>
          <w:sz w:val="28"/>
          <w:szCs w:val="28"/>
        </w:rPr>
        <w:t xml:space="preserve"> y</w:t>
      </w:r>
      <w:r w:rsidRPr="006602B3">
        <w:rPr>
          <w:rFonts w:ascii="Times New Roman" w:hAnsi="Times New Roman" w:cs="Times New Roman"/>
          <w:color w:val="000000" w:themeColor="text1"/>
          <w:sz w:val="28"/>
          <w:szCs w:val="28"/>
        </w:rPr>
        <w:t xml:space="preserve"> C-038 de 1995 citadas</w:t>
      </w:r>
      <w:r w:rsidRPr="006602B3">
        <w:rPr>
          <w:rFonts w:ascii="Times New Roman" w:hAnsi="Times New Roman" w:cs="Times New Roman"/>
          <w:color w:val="000000" w:themeColor="text1"/>
          <w:sz w:val="28"/>
          <w:szCs w:val="28"/>
        </w:rPr>
        <w:t xml:space="preserve"> en las consideraciones generales de esta providencia, la Corte Constitucional</w:t>
      </w:r>
      <w:r w:rsidRPr="006602B3">
        <w:rPr>
          <w:rFonts w:ascii="Times New Roman" w:hAnsi="Times New Roman" w:cs="Times New Roman"/>
          <w:color w:val="000000" w:themeColor="text1"/>
          <w:sz w:val="28"/>
          <w:szCs w:val="28"/>
        </w:rPr>
        <w:t xml:space="preserve"> se fundó en evidencia empírica</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y</w:t>
      </w:r>
      <w:r w:rsidRPr="006602B3">
        <w:rPr>
          <w:rFonts w:ascii="Times New Roman" w:hAnsi="Times New Roman" w:cs="Times New Roman"/>
          <w:color w:val="000000" w:themeColor="text1"/>
          <w:sz w:val="28"/>
          <w:szCs w:val="28"/>
        </w:rPr>
        <w:t xml:space="preserve"> conclu</w:t>
      </w:r>
      <w:r w:rsidRPr="006602B3">
        <w:rPr>
          <w:rFonts w:ascii="Times New Roman" w:hAnsi="Times New Roman" w:cs="Times New Roman"/>
          <w:color w:val="000000" w:themeColor="text1"/>
          <w:sz w:val="28"/>
          <w:szCs w:val="28"/>
        </w:rPr>
        <w:t>yó</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que la</w:t>
      </w:r>
      <w:r w:rsidRPr="006602B3">
        <w:rPr>
          <w:rFonts w:ascii="Times New Roman" w:hAnsi="Times New Roman" w:cs="Times New Roman"/>
          <w:color w:val="000000" w:themeColor="text1"/>
          <w:sz w:val="28"/>
          <w:szCs w:val="28"/>
        </w:rPr>
        <w:t xml:space="preserve"> disponibilidad </w:t>
      </w:r>
      <w:r w:rsidRPr="006602B3">
        <w:rPr>
          <w:rFonts w:ascii="Times New Roman" w:hAnsi="Times New Roman" w:cs="Times New Roman"/>
          <w:color w:val="000000" w:themeColor="text1"/>
          <w:sz w:val="28"/>
          <w:szCs w:val="28"/>
        </w:rPr>
        <w:t xml:space="preserve">irrestricta </w:t>
      </w:r>
      <w:r w:rsidRPr="006602B3">
        <w:rPr>
          <w:rFonts w:ascii="Times New Roman" w:hAnsi="Times New Roman" w:cs="Times New Roman"/>
          <w:color w:val="000000" w:themeColor="text1"/>
          <w:sz w:val="28"/>
          <w:szCs w:val="28"/>
        </w:rPr>
        <w:t xml:space="preserve">de armas </w:t>
      </w:r>
      <w:r w:rsidRPr="006602B3">
        <w:rPr>
          <w:rFonts w:ascii="Times New Roman" w:hAnsi="Times New Roman" w:cs="Times New Roman"/>
          <w:sz w:val="28"/>
          <w:szCs w:val="28"/>
        </w:rPr>
        <w:t xml:space="preserve">promueve la violencia, agrava los enfrentamientos sociales, incrementa las desigualdades de poder políticas o económicas y puede generar la conformación de grupos armados ilegales. </w:t>
      </w:r>
      <w:r w:rsidRPr="006602B3">
        <w:rPr>
          <w:rFonts w:ascii="Times New Roman" w:hAnsi="Times New Roman" w:cs="Times New Roman"/>
          <w:sz w:val="28"/>
          <w:szCs w:val="28"/>
        </w:rPr>
        <w:t xml:space="preserve">De manera similar, la </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entencia </w:t>
      </w:r>
      <w:r w:rsidRPr="006602B3">
        <w:rPr>
          <w:rFonts w:ascii="Times New Roman" w:hAnsi="Times New Roman" w:cs="Times New Roman"/>
          <w:color w:val="000000" w:themeColor="text1"/>
          <w:sz w:val="28"/>
          <w:szCs w:val="28"/>
        </w:rPr>
        <w:t>C-764 de 2002 señaló que el tráfico ilícito</w:t>
      </w:r>
      <w:r w:rsidRPr="006602B3">
        <w:rPr>
          <w:rFonts w:ascii="Times New Roman" w:hAnsi="Times New Roman" w:cs="Times New Roman"/>
          <w:color w:val="000000" w:themeColor="text1"/>
          <w:sz w:val="28"/>
          <w:szCs w:val="28"/>
        </w:rPr>
        <w:t xml:space="preserve"> de armas convencionales como las de fuego</w:t>
      </w:r>
      <w:r w:rsidRPr="006602B3">
        <w:rPr>
          <w:rFonts w:ascii="Times New Roman" w:hAnsi="Times New Roman" w:cs="Times New Roman"/>
          <w:color w:val="000000" w:themeColor="text1"/>
          <w:sz w:val="28"/>
          <w:szCs w:val="28"/>
        </w:rPr>
        <w:t xml:space="preserve"> incide “en los factores que generan violencia en nuestro país y atentan contra un orden justo y al mantenimiento de la paz en Colombia</w:t>
      </w:r>
      <w:r w:rsidRPr="006602B3">
        <w:rPr>
          <w:rFonts w:ascii="Times New Roman" w:hAnsi="Times New Roman" w:cs="Times New Roman"/>
          <w:color w:val="000000" w:themeColor="text1"/>
          <w:sz w:val="28"/>
          <w:szCs w:val="28"/>
        </w:rPr>
        <w:t xml:space="preserve">”. </w:t>
      </w:r>
    </w:p>
    <w:p w:rsidR="00A70883" w:rsidRPr="006602B3" w:rsidRDefault="006602B3" w:rsidP="00D71652">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 xml:space="preserve">En </w:t>
      </w:r>
      <w:r w:rsidRPr="006602B3">
        <w:rPr>
          <w:rFonts w:ascii="Times New Roman" w:hAnsi="Times New Roman" w:cs="Times New Roman"/>
          <w:color w:val="000000" w:themeColor="text1"/>
          <w:sz w:val="28"/>
          <w:szCs w:val="28"/>
        </w:rPr>
        <w:t>quinto</w:t>
      </w:r>
      <w:r w:rsidRPr="006602B3">
        <w:rPr>
          <w:rFonts w:ascii="Times New Roman" w:hAnsi="Times New Roman" w:cs="Times New Roman"/>
          <w:color w:val="000000" w:themeColor="text1"/>
          <w:sz w:val="28"/>
          <w:szCs w:val="28"/>
        </w:rPr>
        <w:t xml:space="preserve"> lugar, la Corte estima que el preámbulo del Tratado es conforme a los artículos 22A y 223, en concordancia con los artículos 52 y 72 de la Constitución que consagran los derechos al deporte, a la recreación y a la cultura</w:t>
      </w:r>
      <w:r w:rsidRPr="006602B3">
        <w:rPr>
          <w:rFonts w:ascii="Times New Roman" w:hAnsi="Times New Roman" w:cs="Times New Roman"/>
          <w:color w:val="000000" w:themeColor="text1"/>
          <w:sz w:val="28"/>
          <w:szCs w:val="28"/>
        </w:rPr>
        <w:t>. Así,</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d</w:t>
      </w:r>
      <w:r w:rsidRPr="006602B3">
        <w:rPr>
          <w:rFonts w:ascii="Times New Roman" w:hAnsi="Times New Roman" w:cs="Times New Roman"/>
          <w:color w:val="000000" w:themeColor="text1"/>
          <w:sz w:val="28"/>
          <w:szCs w:val="28"/>
        </w:rPr>
        <w:t>el parágrafo 13 del preámb</w:t>
      </w:r>
      <w:r w:rsidRPr="006602B3">
        <w:rPr>
          <w:rFonts w:ascii="Times New Roman" w:hAnsi="Times New Roman" w:cs="Times New Roman"/>
          <w:color w:val="000000" w:themeColor="text1"/>
          <w:sz w:val="28"/>
          <w:szCs w:val="28"/>
        </w:rPr>
        <w:t>ulo se extrae que el instrumento internacional no tiene la inten</w:t>
      </w:r>
      <w:r w:rsidRPr="006602B3">
        <w:rPr>
          <w:rFonts w:ascii="Times New Roman" w:hAnsi="Times New Roman" w:cs="Times New Roman"/>
          <w:color w:val="000000" w:themeColor="text1"/>
          <w:sz w:val="28"/>
          <w:szCs w:val="28"/>
        </w:rPr>
        <w:t>c</w:t>
      </w:r>
      <w:r w:rsidRPr="006602B3">
        <w:rPr>
          <w:rFonts w:ascii="Times New Roman" w:hAnsi="Times New Roman" w:cs="Times New Roman"/>
          <w:color w:val="000000" w:themeColor="text1"/>
          <w:sz w:val="28"/>
          <w:szCs w:val="28"/>
        </w:rPr>
        <w:t>ión de interferir con el comercio legítimo, el uso y la propiedad de las armas convencionales destinadas a actividades recreativas, culturales, históricas y deportivas, según las leyes intern</w:t>
      </w:r>
      <w:r w:rsidRPr="006602B3">
        <w:rPr>
          <w:rFonts w:ascii="Times New Roman" w:hAnsi="Times New Roman" w:cs="Times New Roman"/>
          <w:color w:val="000000" w:themeColor="text1"/>
          <w:sz w:val="28"/>
          <w:szCs w:val="28"/>
        </w:rPr>
        <w:t>as de cada Estado. No obstante, a ese respe</w:t>
      </w:r>
      <w:r w:rsidRPr="006602B3">
        <w:rPr>
          <w:rFonts w:ascii="Times New Roman" w:hAnsi="Times New Roman" w:cs="Times New Roman"/>
          <w:color w:val="000000" w:themeColor="text1"/>
          <w:sz w:val="28"/>
          <w:szCs w:val="28"/>
        </w:rPr>
        <w:t>c</w:t>
      </w:r>
      <w:r w:rsidRPr="006602B3">
        <w:rPr>
          <w:rFonts w:ascii="Times New Roman" w:hAnsi="Times New Roman" w:cs="Times New Roman"/>
          <w:color w:val="000000" w:themeColor="text1"/>
          <w:sz w:val="28"/>
          <w:szCs w:val="28"/>
        </w:rPr>
        <w:t xml:space="preserve">to, la Sala reitera que, según lo dispuesto en 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entencia C-296 de 1995, las armas de fuego deportivas y de colección recaen en la órbita del monopolio estatal </w:t>
      </w:r>
      <w:r w:rsidRPr="006602B3">
        <w:rPr>
          <w:rFonts w:ascii="Times New Roman" w:hAnsi="Times New Roman" w:cs="Times New Roman"/>
          <w:color w:val="000000" w:themeColor="text1"/>
          <w:sz w:val="28"/>
          <w:szCs w:val="28"/>
        </w:rPr>
        <w:t>de</w:t>
      </w:r>
      <w:r w:rsidRPr="006602B3">
        <w:rPr>
          <w:rFonts w:ascii="Times New Roman" w:hAnsi="Times New Roman" w:cs="Times New Roman"/>
          <w:color w:val="000000" w:themeColor="text1"/>
          <w:sz w:val="28"/>
          <w:szCs w:val="28"/>
        </w:rPr>
        <w:t xml:space="preserve"> las armas</w:t>
      </w:r>
      <w:r w:rsidRPr="006602B3">
        <w:rPr>
          <w:rFonts w:ascii="Times New Roman" w:hAnsi="Times New Roman" w:cs="Times New Roman"/>
          <w:color w:val="000000" w:themeColor="text1"/>
          <w:sz w:val="28"/>
          <w:szCs w:val="28"/>
        </w:rPr>
        <w:t xml:space="preserve"> y sobre ellas no hay un derecho de pr</w:t>
      </w:r>
      <w:r w:rsidRPr="006602B3">
        <w:rPr>
          <w:rFonts w:ascii="Times New Roman" w:hAnsi="Times New Roman" w:cs="Times New Roman"/>
          <w:color w:val="000000" w:themeColor="text1"/>
          <w:sz w:val="28"/>
          <w:szCs w:val="28"/>
        </w:rPr>
        <w:t xml:space="preserve">opiedad, sino </w:t>
      </w:r>
      <w:r w:rsidRPr="006602B3">
        <w:rPr>
          <w:rFonts w:ascii="Times New Roman" w:hAnsi="Times New Roman" w:cs="Times New Roman"/>
          <w:color w:val="000000" w:themeColor="text1"/>
          <w:sz w:val="28"/>
          <w:szCs w:val="28"/>
        </w:rPr>
        <w:t>derechos</w:t>
      </w:r>
      <w:r w:rsidRPr="006602B3">
        <w:rPr>
          <w:rFonts w:ascii="Times New Roman" w:hAnsi="Times New Roman" w:cs="Times New Roman"/>
          <w:color w:val="000000" w:themeColor="text1"/>
          <w:sz w:val="28"/>
          <w:szCs w:val="28"/>
        </w:rPr>
        <w:t xml:space="preserve"> precario</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 </w:t>
      </w:r>
    </w:p>
    <w:p w:rsidR="004E2848" w:rsidRPr="006602B3" w:rsidRDefault="006602B3" w:rsidP="0026367D">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rPr>
        <w:t xml:space="preserve">En sexto lugar, el preámbulo desarrolla el principio </w:t>
      </w:r>
      <w:r w:rsidRPr="006602B3">
        <w:rPr>
          <w:rFonts w:ascii="Times New Roman" w:hAnsi="Times New Roman" w:cs="Times New Roman"/>
          <w:color w:val="000000" w:themeColor="text1"/>
          <w:sz w:val="28"/>
          <w:szCs w:val="28"/>
        </w:rPr>
        <w:t>de participación</w:t>
      </w:r>
      <w:r w:rsidRPr="006602B3">
        <w:rPr>
          <w:rFonts w:ascii="Times New Roman" w:hAnsi="Times New Roman" w:cs="Times New Roman"/>
          <w:color w:val="000000" w:themeColor="text1"/>
          <w:sz w:val="28"/>
          <w:szCs w:val="28"/>
        </w:rPr>
        <w:t xml:space="preserve"> (art. 1 CP), pues </w:t>
      </w:r>
      <w:r w:rsidRPr="006602B3">
        <w:rPr>
          <w:rFonts w:ascii="Times New Roman" w:hAnsi="Times New Roman" w:cs="Times New Roman"/>
          <w:color w:val="000000" w:themeColor="text1"/>
          <w:sz w:val="28"/>
          <w:szCs w:val="28"/>
        </w:rPr>
        <w:t xml:space="preserve">reconoce </w:t>
      </w:r>
      <w:r w:rsidRPr="006602B3">
        <w:rPr>
          <w:rFonts w:ascii="Times New Roman" w:hAnsi="Times New Roman" w:cs="Times New Roman"/>
          <w:color w:val="000000" w:themeColor="text1"/>
          <w:sz w:val="28"/>
          <w:szCs w:val="28"/>
        </w:rPr>
        <w:t>que</w:t>
      </w:r>
      <w:r w:rsidRPr="006602B3">
        <w:rPr>
          <w:rFonts w:ascii="Times New Roman" w:hAnsi="Times New Roman" w:cs="Times New Roman"/>
          <w:color w:val="000000" w:themeColor="text1"/>
          <w:sz w:val="28"/>
          <w:szCs w:val="28"/>
        </w:rPr>
        <w:t xml:space="preserve"> la sociedad civil, la industria militar y las organizaciones regionales pueden jugar un papel activo</w:t>
      </w:r>
      <w:r w:rsidRPr="006602B3">
        <w:rPr>
          <w:rFonts w:ascii="Times New Roman" w:hAnsi="Times New Roman" w:cs="Times New Roman"/>
          <w:color w:val="000000" w:themeColor="text1"/>
          <w:sz w:val="28"/>
          <w:szCs w:val="28"/>
        </w:rPr>
        <w:t xml:space="preserve"> en </w:t>
      </w:r>
      <w:r w:rsidRPr="006602B3">
        <w:rPr>
          <w:rFonts w:ascii="Times New Roman" w:hAnsi="Times New Roman" w:cs="Times New Roman"/>
          <w:color w:val="000000" w:themeColor="text1"/>
          <w:sz w:val="28"/>
          <w:szCs w:val="28"/>
        </w:rPr>
        <w:t>la aplicación</w:t>
      </w:r>
      <w:r w:rsidRPr="006602B3">
        <w:rPr>
          <w:rFonts w:ascii="Times New Roman" w:hAnsi="Times New Roman" w:cs="Times New Roman"/>
          <w:color w:val="000000" w:themeColor="text1"/>
          <w:sz w:val="28"/>
          <w:szCs w:val="28"/>
        </w:rPr>
        <w:t xml:space="preserve"> del Tratado</w:t>
      </w:r>
      <w:r w:rsidRPr="006602B3">
        <w:rPr>
          <w:rFonts w:ascii="Times New Roman" w:hAnsi="Times New Roman" w:cs="Times New Roman"/>
          <w:color w:val="000000" w:themeColor="text1"/>
          <w:sz w:val="28"/>
          <w:szCs w:val="28"/>
        </w:rPr>
        <w:t xml:space="preserve">, ya sea prestando asistencia a los Estados parte, ya sea sensibilizando sobre el objeto y el fin del instrumento internacional analizado. </w:t>
      </w:r>
    </w:p>
    <w:p w:rsidR="00DA12B6" w:rsidRPr="006602B3" w:rsidRDefault="006602B3" w:rsidP="00DA12B6">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color w:val="000000" w:themeColor="text1"/>
          <w:sz w:val="28"/>
          <w:szCs w:val="28"/>
          <w:lang w:val="es-ES_tradnl"/>
        </w:rPr>
        <w:t>En suma, el preámbulo y el artículo 1</w:t>
      </w:r>
      <w:r w:rsidRPr="006602B3">
        <w:rPr>
          <w:rFonts w:ascii="Times New Roman" w:hAnsi="Times New Roman" w:cs="Times New Roman"/>
          <w:color w:val="000000" w:themeColor="text1"/>
          <w:sz w:val="28"/>
          <w:szCs w:val="28"/>
          <w:lang w:val="es-ES_tradnl"/>
        </w:rPr>
        <w:t xml:space="preserve"> del </w:t>
      </w:r>
      <w:r w:rsidRPr="006602B3">
        <w:rPr>
          <w:rFonts w:ascii="Times New Roman" w:hAnsi="Times New Roman" w:cs="Times New Roman"/>
          <w:color w:val="000000" w:themeColor="text1"/>
          <w:sz w:val="28"/>
          <w:szCs w:val="28"/>
          <w:lang w:val="es-ES_tradnl"/>
        </w:rPr>
        <w:t>Tratado sobre el Comercio de Armas</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son conformes a la Constitu</w:t>
      </w:r>
      <w:r w:rsidRPr="006602B3">
        <w:rPr>
          <w:rFonts w:ascii="Times New Roman" w:hAnsi="Times New Roman" w:cs="Times New Roman"/>
          <w:color w:val="000000" w:themeColor="text1"/>
          <w:sz w:val="28"/>
          <w:szCs w:val="28"/>
          <w:lang w:val="es-ES_tradnl"/>
        </w:rPr>
        <w:t>ción</w:t>
      </w:r>
      <w:r w:rsidRPr="006602B3">
        <w:rPr>
          <w:rFonts w:ascii="Times New Roman" w:hAnsi="Times New Roman" w:cs="Times New Roman"/>
          <w:color w:val="000000" w:themeColor="text1"/>
          <w:sz w:val="28"/>
          <w:szCs w:val="28"/>
          <w:lang w:val="es-ES_tradnl"/>
        </w:rPr>
        <w:t>. Como de ell</w:t>
      </w:r>
      <w:r w:rsidRPr="006602B3">
        <w:rPr>
          <w:rFonts w:ascii="Times New Roman" w:hAnsi="Times New Roman" w:cs="Times New Roman"/>
          <w:color w:val="000000" w:themeColor="text1"/>
          <w:sz w:val="28"/>
          <w:szCs w:val="28"/>
          <w:lang w:val="es-ES_tradnl"/>
        </w:rPr>
        <w:t>o</w:t>
      </w:r>
      <w:r w:rsidRPr="006602B3">
        <w:rPr>
          <w:rFonts w:ascii="Times New Roman" w:hAnsi="Times New Roman" w:cs="Times New Roman"/>
          <w:color w:val="000000" w:themeColor="text1"/>
          <w:sz w:val="28"/>
          <w:szCs w:val="28"/>
          <w:lang w:val="es-ES_tradnl"/>
        </w:rPr>
        <w:t xml:space="preserve">s se </w:t>
      </w:r>
      <w:r w:rsidRPr="006602B3">
        <w:rPr>
          <w:rFonts w:ascii="Times New Roman" w:hAnsi="Times New Roman" w:cs="Times New Roman"/>
          <w:color w:val="000000" w:themeColor="text1"/>
          <w:sz w:val="28"/>
          <w:szCs w:val="28"/>
          <w:lang w:val="es-ES_tradnl"/>
        </w:rPr>
        <w:t xml:space="preserve">desprende </w:t>
      </w:r>
      <w:r w:rsidRPr="006602B3">
        <w:rPr>
          <w:rFonts w:ascii="Times New Roman" w:hAnsi="Times New Roman" w:cs="Times New Roman"/>
          <w:color w:val="000000" w:themeColor="text1"/>
          <w:sz w:val="28"/>
          <w:szCs w:val="28"/>
          <w:lang w:val="es-ES_tradnl"/>
        </w:rPr>
        <w:t xml:space="preserve">que </w:t>
      </w:r>
      <w:r w:rsidRPr="006602B3">
        <w:rPr>
          <w:rFonts w:ascii="Times New Roman" w:hAnsi="Times New Roman" w:cs="Times New Roman"/>
          <w:color w:val="000000" w:themeColor="text1"/>
          <w:sz w:val="28"/>
          <w:szCs w:val="28"/>
          <w:lang w:val="es-ES_tradnl"/>
        </w:rPr>
        <w:t>el objeto del Tratado es el de regular la comercialización transnacional de armas convencionales y luchar en contra del tráfico ilícito y el desvío de esos elementos bélicos-con los fines de</w:t>
      </w:r>
      <w:r w:rsidRPr="006602B3">
        <w:rPr>
          <w:rFonts w:ascii="Times New Roman" w:hAnsi="Times New Roman" w:cs="Times New Roman"/>
          <w:color w:val="000000" w:themeColor="text1"/>
          <w:sz w:val="28"/>
          <w:szCs w:val="28"/>
        </w:rPr>
        <w:t xml:space="preserve"> contribuir a la paz, la seguridad y la estabilidad regionales e internacional, reducir el sufrimiento humano, y fomentar la cooperación, la transparencia y la confianza por medio de la actuación responsable de los Estados parte-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rPr>
        <w:t>las disposiciones analiza</w:t>
      </w:r>
      <w:r w:rsidRPr="006602B3">
        <w:rPr>
          <w:rFonts w:ascii="Times New Roman" w:hAnsi="Times New Roman" w:cs="Times New Roman"/>
          <w:color w:val="000000" w:themeColor="text1"/>
          <w:sz w:val="28"/>
          <w:szCs w:val="28"/>
        </w:rPr>
        <w:t xml:space="preserve">das </w:t>
      </w:r>
      <w:r w:rsidRPr="006602B3">
        <w:rPr>
          <w:rFonts w:ascii="Times New Roman" w:hAnsi="Times New Roman" w:cs="Times New Roman"/>
          <w:color w:val="000000" w:themeColor="text1"/>
          <w:sz w:val="28"/>
          <w:szCs w:val="28"/>
          <w:lang w:val="es-ES_tradnl"/>
        </w:rPr>
        <w:t>refuerzan el monopolio estatal sobre las armas y el uso de la fuerza legítima (art. 22 A y 223 CP); respetan la soberanía e independencia nacionales (art. 9, 212, 216 y 217 CP); promueven la internacionalización e integración de las relaciones económic</w:t>
      </w:r>
      <w:r w:rsidRPr="006602B3">
        <w:rPr>
          <w:rFonts w:ascii="Times New Roman" w:hAnsi="Times New Roman" w:cs="Times New Roman"/>
          <w:color w:val="000000" w:themeColor="text1"/>
          <w:sz w:val="28"/>
          <w:szCs w:val="28"/>
          <w:lang w:val="es-ES_tradnl"/>
        </w:rPr>
        <w:t>as y políticas sobre bases de equidad, reciprocidad y conveniencia nacional (art. 226 y 227 CP); respetan la autodeterminación de los pueblos, los principios del derecho internacional (art. 9 CP) y la vigencia de los derechos humanos y del derecho internac</w:t>
      </w:r>
      <w:r w:rsidRPr="006602B3">
        <w:rPr>
          <w:rFonts w:ascii="Times New Roman" w:hAnsi="Times New Roman" w:cs="Times New Roman"/>
          <w:color w:val="000000" w:themeColor="text1"/>
          <w:sz w:val="28"/>
          <w:szCs w:val="28"/>
          <w:lang w:val="es-ES_tradnl"/>
        </w:rPr>
        <w:t>ional humanitario (art. 93 y 214 CP); pro</w:t>
      </w:r>
      <w:r w:rsidRPr="006602B3">
        <w:rPr>
          <w:rFonts w:ascii="Times New Roman" w:hAnsi="Times New Roman" w:cs="Times New Roman"/>
          <w:color w:val="000000" w:themeColor="text1"/>
          <w:sz w:val="28"/>
          <w:szCs w:val="28"/>
          <w:lang w:val="es-ES_tradnl"/>
        </w:rPr>
        <w:t>penden por</w:t>
      </w:r>
      <w:r w:rsidRPr="006602B3">
        <w:rPr>
          <w:rFonts w:ascii="Times New Roman" w:hAnsi="Times New Roman" w:cs="Times New Roman"/>
          <w:color w:val="000000" w:themeColor="text1"/>
          <w:sz w:val="28"/>
          <w:szCs w:val="28"/>
        </w:rPr>
        <w:t xml:space="preserve"> la prosperidad general, aseguran la convivencia pacífica y garantizan los derechos consagrados en la Constitución (art. 2 CP), particularmente los derechos a la paz (art. 22 CP), a la vida y a la integrid</w:t>
      </w:r>
      <w:r w:rsidRPr="006602B3">
        <w:rPr>
          <w:rFonts w:ascii="Times New Roman" w:hAnsi="Times New Roman" w:cs="Times New Roman"/>
          <w:color w:val="000000" w:themeColor="text1"/>
          <w:sz w:val="28"/>
          <w:szCs w:val="28"/>
        </w:rPr>
        <w:t xml:space="preserve">ad personal (art. 11 CP) </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a la salud (art. 49 CP)</w:t>
      </w:r>
      <w:r w:rsidRPr="006602B3">
        <w:rPr>
          <w:rFonts w:ascii="Times New Roman" w:hAnsi="Times New Roman" w:cs="Times New Roman"/>
          <w:color w:val="000000" w:themeColor="text1"/>
          <w:sz w:val="28"/>
          <w:szCs w:val="28"/>
        </w:rPr>
        <w:t>, al deporte, a la recreación y a la cultura (art. 52 y 72 CP)</w:t>
      </w:r>
      <w:r w:rsidRPr="006602B3">
        <w:rPr>
          <w:rFonts w:ascii="Times New Roman" w:hAnsi="Times New Roman" w:cs="Times New Roman"/>
          <w:color w:val="000000" w:themeColor="text1"/>
          <w:sz w:val="28"/>
          <w:szCs w:val="28"/>
        </w:rPr>
        <w:t xml:space="preserve">; y permiten que el Estado defienda </w:t>
      </w:r>
      <w:r w:rsidRPr="006602B3">
        <w:rPr>
          <w:rFonts w:ascii="Times New Roman" w:hAnsi="Times New Roman" w:cs="Times New Roman"/>
          <w:color w:val="000000" w:themeColor="text1"/>
          <w:sz w:val="28"/>
          <w:szCs w:val="28"/>
        </w:rPr>
        <w:t>los</w:t>
      </w:r>
      <w:r w:rsidRPr="006602B3">
        <w:rPr>
          <w:rFonts w:ascii="Times New Roman" w:hAnsi="Times New Roman" w:cs="Times New Roman"/>
          <w:color w:val="000000" w:themeColor="text1"/>
          <w:sz w:val="28"/>
          <w:szCs w:val="28"/>
        </w:rPr>
        <w:t xml:space="preserve"> principio</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 de dignidad humana</w:t>
      </w:r>
      <w:r w:rsidRPr="006602B3">
        <w:rPr>
          <w:rFonts w:ascii="Times New Roman" w:hAnsi="Times New Roman" w:cs="Times New Roman"/>
          <w:color w:val="000000" w:themeColor="text1"/>
          <w:sz w:val="28"/>
          <w:szCs w:val="28"/>
        </w:rPr>
        <w:t xml:space="preserve"> y de participación</w:t>
      </w:r>
      <w:r w:rsidRPr="006602B3">
        <w:rPr>
          <w:rFonts w:ascii="Times New Roman" w:hAnsi="Times New Roman" w:cs="Times New Roman"/>
          <w:color w:val="000000" w:themeColor="text1"/>
          <w:sz w:val="28"/>
          <w:szCs w:val="28"/>
        </w:rPr>
        <w:t>, la prevalencia del interés general</w:t>
      </w:r>
      <w:r w:rsidRPr="006602B3">
        <w:rPr>
          <w:rFonts w:ascii="Times New Roman" w:hAnsi="Times New Roman" w:cs="Times New Roman"/>
          <w:color w:val="000000" w:themeColor="text1"/>
          <w:sz w:val="28"/>
          <w:szCs w:val="28"/>
        </w:rPr>
        <w:t xml:space="preserve"> y </w:t>
      </w:r>
      <w:r w:rsidRPr="006602B3">
        <w:rPr>
          <w:rFonts w:ascii="Times New Roman" w:hAnsi="Times New Roman" w:cs="Times New Roman"/>
          <w:color w:val="000000" w:themeColor="text1"/>
          <w:sz w:val="28"/>
          <w:szCs w:val="28"/>
        </w:rPr>
        <w:t xml:space="preserve">el mantenimiento </w:t>
      </w:r>
      <w:r w:rsidRPr="006602B3">
        <w:rPr>
          <w:rFonts w:ascii="Times New Roman" w:hAnsi="Times New Roman" w:cs="Times New Roman"/>
          <w:color w:val="000000" w:themeColor="text1"/>
          <w:sz w:val="28"/>
          <w:szCs w:val="28"/>
        </w:rPr>
        <w:t>del orden público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(art. 1 CP</w:t>
      </w:r>
      <w:r w:rsidRPr="006602B3">
        <w:rPr>
          <w:rFonts w:ascii="Times New Roman" w:hAnsi="Times New Roman" w:cs="Times New Roman"/>
          <w:color w:val="000000" w:themeColor="text1"/>
          <w:sz w:val="28"/>
          <w:szCs w:val="28"/>
        </w:rPr>
        <w:t xml:space="preserve">). </w:t>
      </w:r>
    </w:p>
    <w:p w:rsidR="000874C7" w:rsidRPr="006602B3" w:rsidRDefault="006602B3" w:rsidP="00196C84">
      <w:pPr>
        <w:pStyle w:val="Textoindependiente"/>
        <w:numPr>
          <w:ilvl w:val="2"/>
          <w:numId w:val="5"/>
        </w:numPr>
        <w:kinsoku w:val="0"/>
        <w:overflowPunct w:val="0"/>
        <w:ind w:right="-234"/>
        <w:jc w:val="both"/>
        <w:rPr>
          <w:rFonts w:ascii="Times New Roman" w:hAnsi="Times New Roman" w:cs="Times New Roman"/>
          <w:sz w:val="28"/>
          <w:szCs w:val="28"/>
        </w:rPr>
      </w:pPr>
      <w:r w:rsidRPr="006602B3">
        <w:rPr>
          <w:rFonts w:ascii="Times New Roman" w:hAnsi="Times New Roman" w:cs="Times New Roman"/>
          <w:b/>
          <w:sz w:val="28"/>
          <w:szCs w:val="28"/>
        </w:rPr>
        <w:t>Los artículos 2</w:t>
      </w:r>
      <w:r w:rsidRPr="006602B3">
        <w:rPr>
          <w:rFonts w:ascii="Times New Roman" w:hAnsi="Times New Roman" w:cs="Times New Roman"/>
          <w:b/>
          <w:sz w:val="28"/>
          <w:szCs w:val="28"/>
        </w:rPr>
        <w:t>, 3, 4 y</w:t>
      </w:r>
      <w:r w:rsidRPr="006602B3">
        <w:rPr>
          <w:rFonts w:ascii="Times New Roman" w:hAnsi="Times New Roman" w:cs="Times New Roman"/>
          <w:b/>
          <w:sz w:val="28"/>
          <w:szCs w:val="28"/>
        </w:rPr>
        <w:t xml:space="preserve"> 5 del </w:t>
      </w:r>
      <w:r w:rsidRPr="006602B3">
        <w:rPr>
          <w:rFonts w:ascii="Times New Roman" w:hAnsi="Times New Roman" w:cs="Times New Roman"/>
          <w:b/>
          <w:sz w:val="28"/>
          <w:szCs w:val="28"/>
        </w:rPr>
        <w:t>Tratado sobre el Comercio de Armas</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aplicación</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del instrumento</w:t>
      </w:r>
      <w:r w:rsidRPr="006602B3">
        <w:rPr>
          <w:rFonts w:ascii="Times New Roman" w:hAnsi="Times New Roman" w:cs="Times New Roman"/>
          <w:b/>
          <w:sz w:val="28"/>
          <w:szCs w:val="28"/>
        </w:rPr>
        <w:t xml:space="preserve"> y</w:t>
      </w:r>
      <w:r w:rsidRPr="006602B3">
        <w:rPr>
          <w:rFonts w:ascii="Times New Roman" w:hAnsi="Times New Roman" w:cs="Times New Roman"/>
          <w:b/>
          <w:sz w:val="28"/>
          <w:szCs w:val="28"/>
        </w:rPr>
        <w:t xml:space="preserve"> sistema nacional de control</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de transferencias de armas convencionales</w:t>
      </w:r>
      <w:r w:rsidRPr="006602B3">
        <w:rPr>
          <w:rFonts w:ascii="Times New Roman" w:hAnsi="Times New Roman" w:cs="Times New Roman"/>
          <w:b/>
          <w:sz w:val="28"/>
          <w:szCs w:val="28"/>
        </w:rPr>
        <w:t>, sus municiones, partes y componentes</w:t>
      </w:r>
      <w:r w:rsidRPr="006602B3">
        <w:rPr>
          <w:rFonts w:ascii="Times New Roman" w:hAnsi="Times New Roman" w:cs="Times New Roman"/>
          <w:b/>
          <w:sz w:val="28"/>
          <w:szCs w:val="28"/>
        </w:rPr>
        <w:t>)</w:t>
      </w:r>
    </w:p>
    <w:p w:rsidR="008443CE"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color w:val="000000" w:themeColor="text1"/>
          <w:sz w:val="28"/>
          <w:szCs w:val="28"/>
        </w:rPr>
        <w:t>Los artículos 2</w:t>
      </w:r>
      <w:r w:rsidRPr="006602B3">
        <w:rPr>
          <w:rFonts w:ascii="Times New Roman" w:hAnsi="Times New Roman" w:cs="Times New Roman"/>
          <w:color w:val="000000" w:themeColor="text1"/>
          <w:sz w:val="28"/>
          <w:szCs w:val="28"/>
        </w:rPr>
        <w:t xml:space="preserve">, 3, </w:t>
      </w:r>
      <w:r w:rsidRPr="006602B3">
        <w:rPr>
          <w:rFonts w:ascii="Times New Roman" w:hAnsi="Times New Roman" w:cs="Times New Roman"/>
          <w:color w:val="000000" w:themeColor="text1"/>
          <w:sz w:val="28"/>
          <w:szCs w:val="28"/>
        </w:rPr>
        <w:t>4 y</w:t>
      </w:r>
      <w:r w:rsidRPr="006602B3">
        <w:rPr>
          <w:rFonts w:ascii="Times New Roman" w:hAnsi="Times New Roman" w:cs="Times New Roman"/>
          <w:color w:val="000000" w:themeColor="text1"/>
          <w:sz w:val="28"/>
          <w:szCs w:val="28"/>
        </w:rPr>
        <w:t xml:space="preserve"> 5 se refieren a la aplicación</w:t>
      </w:r>
      <w:r w:rsidRPr="006602B3">
        <w:rPr>
          <w:rFonts w:ascii="Times New Roman" w:hAnsi="Times New Roman" w:cs="Times New Roman"/>
          <w:color w:val="000000" w:themeColor="text1"/>
          <w:sz w:val="28"/>
          <w:szCs w:val="28"/>
        </w:rPr>
        <w:t xml:space="preserve"> y al alcance</w:t>
      </w:r>
      <w:r w:rsidRPr="006602B3">
        <w:rPr>
          <w:rFonts w:ascii="Times New Roman" w:hAnsi="Times New Roman" w:cs="Times New Roman"/>
          <w:color w:val="000000" w:themeColor="text1"/>
          <w:sz w:val="28"/>
          <w:szCs w:val="28"/>
        </w:rPr>
        <w:t xml:space="preserve"> del Tratado examinado</w:t>
      </w:r>
      <w:r w:rsidRPr="006602B3">
        <w:rPr>
          <w:rFonts w:ascii="Times New Roman" w:hAnsi="Times New Roman" w:cs="Times New Roman"/>
          <w:color w:val="000000" w:themeColor="text1"/>
          <w:sz w:val="28"/>
          <w:szCs w:val="28"/>
        </w:rPr>
        <w:t xml:space="preserve"> y a la obligación de establecer y mantener un sistema nacional de control para regular la transferencia de los elementos bélicos comprendidos por el instrumento internacional</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Para mayor </w:t>
      </w:r>
      <w:r w:rsidRPr="006602B3">
        <w:rPr>
          <w:rFonts w:ascii="Times New Roman" w:hAnsi="Times New Roman" w:cs="Times New Roman"/>
          <w:color w:val="000000" w:themeColor="text1"/>
          <w:sz w:val="28"/>
          <w:szCs w:val="28"/>
        </w:rPr>
        <w:t xml:space="preserve">claridad, </w:t>
      </w:r>
      <w:r w:rsidRPr="006602B3">
        <w:rPr>
          <w:rFonts w:ascii="Times New Roman" w:hAnsi="Times New Roman" w:cs="Times New Roman"/>
          <w:color w:val="000000" w:themeColor="text1"/>
          <w:sz w:val="28"/>
          <w:szCs w:val="28"/>
        </w:rPr>
        <w:t>la Sala Plena resumirá el contenido de</w:t>
      </w:r>
      <w:r w:rsidRPr="006602B3">
        <w:rPr>
          <w:rFonts w:ascii="Times New Roman" w:hAnsi="Times New Roman" w:cs="Times New Roman"/>
          <w:color w:val="000000" w:themeColor="text1"/>
          <w:sz w:val="28"/>
          <w:szCs w:val="28"/>
        </w:rPr>
        <w:t xml:space="preserve"> los artículos 2, 3 y 4</w:t>
      </w:r>
      <w:r w:rsidRPr="006602B3">
        <w:rPr>
          <w:rFonts w:ascii="Times New Roman" w:hAnsi="Times New Roman" w:cs="Times New Roman"/>
          <w:color w:val="000000" w:themeColor="text1"/>
          <w:sz w:val="28"/>
          <w:szCs w:val="28"/>
        </w:rPr>
        <w:t xml:space="preserve"> y analizará su constitucionalidad</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L</w:t>
      </w:r>
      <w:r w:rsidRPr="006602B3">
        <w:rPr>
          <w:rFonts w:ascii="Times New Roman" w:hAnsi="Times New Roman" w:cs="Times New Roman"/>
          <w:color w:val="000000" w:themeColor="text1"/>
          <w:sz w:val="28"/>
          <w:szCs w:val="28"/>
        </w:rPr>
        <w:t xml:space="preserve">uego hará lo mismo </w:t>
      </w:r>
      <w:r w:rsidRPr="006602B3">
        <w:rPr>
          <w:rFonts w:ascii="Times New Roman" w:hAnsi="Times New Roman" w:cs="Times New Roman"/>
          <w:color w:val="000000" w:themeColor="text1"/>
          <w:sz w:val="28"/>
          <w:szCs w:val="28"/>
        </w:rPr>
        <w:t>frente al</w:t>
      </w:r>
      <w:r w:rsidRPr="006602B3">
        <w:rPr>
          <w:rFonts w:ascii="Times New Roman" w:hAnsi="Times New Roman" w:cs="Times New Roman"/>
          <w:color w:val="000000" w:themeColor="text1"/>
          <w:sz w:val="28"/>
          <w:szCs w:val="28"/>
        </w:rPr>
        <w:t xml:space="preserve"> artículo 5</w:t>
      </w:r>
      <w:r w:rsidRPr="006602B3">
        <w:rPr>
          <w:rFonts w:ascii="Times New Roman" w:hAnsi="Times New Roman" w:cs="Times New Roman"/>
          <w:color w:val="000000" w:themeColor="text1"/>
          <w:sz w:val="28"/>
          <w:szCs w:val="28"/>
        </w:rPr>
        <w:t xml:space="preserve"> que es una de las </w:t>
      </w:r>
      <w:r w:rsidRPr="006602B3">
        <w:rPr>
          <w:rFonts w:ascii="Times New Roman" w:hAnsi="Times New Roman" w:cs="Times New Roman"/>
          <w:color w:val="000000" w:themeColor="text1"/>
          <w:sz w:val="28"/>
          <w:szCs w:val="28"/>
        </w:rPr>
        <w:t>disposici</w:t>
      </w:r>
      <w:r w:rsidRPr="006602B3">
        <w:rPr>
          <w:rFonts w:ascii="Times New Roman" w:hAnsi="Times New Roman" w:cs="Times New Roman"/>
          <w:color w:val="000000" w:themeColor="text1"/>
          <w:sz w:val="28"/>
          <w:szCs w:val="28"/>
        </w:rPr>
        <w:t>ones</w:t>
      </w:r>
      <w:r w:rsidRPr="006602B3">
        <w:rPr>
          <w:rFonts w:ascii="Times New Roman" w:hAnsi="Times New Roman" w:cs="Times New Roman"/>
          <w:color w:val="000000" w:themeColor="text1"/>
          <w:sz w:val="28"/>
          <w:szCs w:val="28"/>
        </w:rPr>
        <w:t xml:space="preserve"> más importantes del Tratado</w:t>
      </w:r>
      <w:r w:rsidRPr="006602B3">
        <w:rPr>
          <w:rFonts w:ascii="Times New Roman" w:hAnsi="Times New Roman" w:cs="Times New Roman"/>
          <w:color w:val="000000" w:themeColor="text1"/>
          <w:sz w:val="28"/>
          <w:szCs w:val="28"/>
        </w:rPr>
        <w:t xml:space="preserve">. </w:t>
      </w:r>
    </w:p>
    <w:p w:rsidR="0035502D"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b/>
          <w:bCs/>
          <w:color w:val="000000" w:themeColor="text1"/>
          <w:sz w:val="28"/>
          <w:szCs w:val="28"/>
        </w:rPr>
        <w:t>Artículo</w:t>
      </w:r>
      <w:r w:rsidRPr="006602B3">
        <w:rPr>
          <w:rFonts w:ascii="Times New Roman" w:hAnsi="Times New Roman" w:cs="Times New Roman"/>
          <w:b/>
          <w:bCs/>
          <w:color w:val="000000" w:themeColor="text1"/>
          <w:sz w:val="28"/>
          <w:szCs w:val="28"/>
        </w:rPr>
        <w:t>s</w:t>
      </w:r>
      <w:r w:rsidRPr="006602B3">
        <w:rPr>
          <w:rFonts w:ascii="Times New Roman" w:hAnsi="Times New Roman" w:cs="Times New Roman"/>
          <w:b/>
          <w:bCs/>
          <w:color w:val="000000" w:themeColor="text1"/>
          <w:sz w:val="28"/>
          <w:szCs w:val="28"/>
        </w:rPr>
        <w:t xml:space="preserve"> 2</w:t>
      </w:r>
      <w:r w:rsidRPr="006602B3">
        <w:rPr>
          <w:rFonts w:ascii="Times New Roman" w:hAnsi="Times New Roman" w:cs="Times New Roman"/>
          <w:b/>
          <w:bCs/>
          <w:color w:val="000000" w:themeColor="text1"/>
          <w:sz w:val="28"/>
          <w:szCs w:val="28"/>
        </w:rPr>
        <w:t>, 3 y 4</w:t>
      </w:r>
      <w:r w:rsidRPr="006602B3">
        <w:rPr>
          <w:rFonts w:ascii="Times New Roman" w:hAnsi="Times New Roman" w:cs="Times New Roman"/>
          <w:b/>
          <w:bCs/>
          <w:color w:val="000000" w:themeColor="text1"/>
          <w:sz w:val="28"/>
          <w:szCs w:val="28"/>
        </w:rPr>
        <w:t xml:space="preserve"> del Tratado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Tal y como se </w:t>
      </w:r>
      <w:r w:rsidRPr="006602B3">
        <w:rPr>
          <w:rFonts w:ascii="Times New Roman" w:hAnsi="Times New Roman" w:cs="Times New Roman"/>
          <w:color w:val="000000" w:themeColor="text1"/>
          <w:sz w:val="28"/>
          <w:szCs w:val="28"/>
        </w:rPr>
        <w:t>puede apreciar en la siguiente tabla, e</w:t>
      </w:r>
      <w:r w:rsidRPr="006602B3">
        <w:rPr>
          <w:rFonts w:ascii="Times New Roman" w:hAnsi="Times New Roman" w:cs="Times New Roman"/>
          <w:color w:val="000000" w:themeColor="text1"/>
          <w:sz w:val="28"/>
          <w:szCs w:val="28"/>
        </w:rPr>
        <w:t>sta</w:t>
      </w:r>
      <w:r w:rsidRPr="006602B3">
        <w:rPr>
          <w:rFonts w:ascii="Times New Roman" w:hAnsi="Times New Roman" w:cs="Times New Roman"/>
          <w:color w:val="000000" w:themeColor="text1"/>
          <w:sz w:val="28"/>
          <w:szCs w:val="28"/>
        </w:rPr>
        <w:t xml:space="preserve">s disposiciones </w:t>
      </w:r>
      <w:r w:rsidRPr="006602B3">
        <w:rPr>
          <w:rFonts w:ascii="Times New Roman" w:hAnsi="Times New Roman" w:cs="Times New Roman"/>
          <w:color w:val="000000" w:themeColor="text1"/>
          <w:sz w:val="28"/>
          <w:szCs w:val="28"/>
        </w:rPr>
        <w:t xml:space="preserve">enlistan los </w:t>
      </w:r>
      <w:r w:rsidRPr="006602B3">
        <w:rPr>
          <w:rFonts w:ascii="Times New Roman" w:hAnsi="Times New Roman" w:cs="Times New Roman"/>
          <w:color w:val="000000" w:themeColor="text1"/>
          <w:sz w:val="28"/>
          <w:szCs w:val="28"/>
        </w:rPr>
        <w:t>tipos de elementos bélicos y las transferencias comerciales a los que se les aplica el instrumento internacional.</w:t>
      </w:r>
      <w:r w:rsidRPr="006602B3">
        <w:rPr>
          <w:rFonts w:ascii="Times New Roman" w:hAnsi="Times New Roman" w:cs="Times New Roman"/>
          <w:color w:val="000000" w:themeColor="text1"/>
          <w:sz w:val="28"/>
          <w:szCs w:val="28"/>
        </w:rPr>
        <w:t xml:space="preserve"> </w:t>
      </w:r>
    </w:p>
    <w:tbl>
      <w:tblPr>
        <w:tblStyle w:val="Tablaconcuadrcula"/>
        <w:tblW w:w="0" w:type="auto"/>
        <w:tblLook w:val="04A0" w:firstRow="1" w:lastRow="0" w:firstColumn="1" w:lastColumn="0" w:noHBand="0" w:noVBand="1"/>
      </w:tblPr>
      <w:tblGrid>
        <w:gridCol w:w="1555"/>
        <w:gridCol w:w="7273"/>
      </w:tblGrid>
      <w:tr w:rsidR="006A793B" w:rsidRPr="006602B3" w:rsidTr="00A1028E">
        <w:tc>
          <w:tcPr>
            <w:tcW w:w="8828" w:type="dxa"/>
            <w:gridSpan w:val="2"/>
          </w:tcPr>
          <w:p w:rsidR="006A793B"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Artículo </w:t>
            </w:r>
            <w:r w:rsidRPr="006602B3">
              <w:rPr>
                <w:rFonts w:ascii="Times New Roman" w:hAnsi="Times New Roman" w:cs="Times New Roman"/>
                <w:b/>
                <w:bCs/>
                <w:color w:val="000000" w:themeColor="text1"/>
                <w:sz w:val="28"/>
                <w:lang w:val="es-ES_tradnl"/>
              </w:rPr>
              <w:t>2</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Ámbito de aplicación</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color w:val="000000" w:themeColor="text1"/>
                <w:sz w:val="28"/>
                <w:lang w:val="es-ES_tradnl"/>
              </w:rPr>
              <w:t>El Tratado</w:t>
            </w:r>
            <w:r w:rsidRPr="006602B3">
              <w:rPr>
                <w:rFonts w:ascii="Times New Roman" w:hAnsi="Times New Roman" w:cs="Times New Roman"/>
                <w:color w:val="000000" w:themeColor="text1"/>
                <w:sz w:val="28"/>
                <w:lang w:val="es-ES_tradnl"/>
              </w:rPr>
              <w:t>:</w:t>
            </w:r>
          </w:p>
        </w:tc>
      </w:tr>
      <w:tr w:rsidR="006A793B" w:rsidRPr="006602B3" w:rsidTr="00A1028E">
        <w:tc>
          <w:tcPr>
            <w:tcW w:w="1555" w:type="dxa"/>
          </w:tcPr>
          <w:p w:rsidR="006A793B"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1.</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 xml:space="preserve"> </w:t>
            </w:r>
          </w:p>
        </w:tc>
        <w:tc>
          <w:tcPr>
            <w:tcW w:w="7273" w:type="dxa"/>
          </w:tcPr>
          <w:p w:rsidR="00233DC7" w:rsidRPr="006602B3" w:rsidRDefault="006602B3" w:rsidP="00233DC7">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Se aplica </w:t>
            </w:r>
            <w:r w:rsidRPr="006602B3">
              <w:rPr>
                <w:rFonts w:ascii="Times New Roman" w:hAnsi="Times New Roman" w:cs="Times New Roman"/>
                <w:color w:val="000000" w:themeColor="text1"/>
                <w:sz w:val="28"/>
                <w:lang w:val="es-ES_tradnl"/>
              </w:rPr>
              <w:t>a todas las armas convencionales comprendidas en las siguientes categorías:</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carros de combate,</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 xml:space="preserve">vehículos blindados de combate, </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 xml:space="preserve">sistemas de artillería de gran calibre, </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 xml:space="preserve">aeronaves de combate, </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 xml:space="preserve">helicópteros de ataque, </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 xml:space="preserve">buques de guerra, </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 xml:space="preserve">misiles y lanzamisiles, </w:t>
            </w:r>
            <w:r w:rsidRPr="006602B3">
              <w:rPr>
                <w:rFonts w:ascii="Times New Roman" w:hAnsi="Times New Roman" w:cs="Times New Roman"/>
                <w:sz w:val="28"/>
              </w:rPr>
              <w:t>y</w:t>
            </w:r>
          </w:p>
          <w:p w:rsidR="00233DC7" w:rsidRPr="006602B3" w:rsidRDefault="006602B3" w:rsidP="00196C84">
            <w:pPr>
              <w:pStyle w:val="Textoindependiente"/>
              <w:numPr>
                <w:ilvl w:val="0"/>
                <w:numId w:val="6"/>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sz w:val="28"/>
              </w:rPr>
              <w:t>armas pequeñas y armas ligeras</w:t>
            </w:r>
            <w:r w:rsidRPr="006602B3">
              <w:rPr>
                <w:rFonts w:ascii="Times New Roman" w:hAnsi="Times New Roman" w:cs="Times New Roman"/>
                <w:color w:val="000000" w:themeColor="text1"/>
                <w:sz w:val="28"/>
              </w:rPr>
              <w:t>.</w:t>
            </w:r>
          </w:p>
        </w:tc>
      </w:tr>
      <w:tr w:rsidR="006A793B" w:rsidRPr="006602B3" w:rsidTr="00A1028E">
        <w:tc>
          <w:tcPr>
            <w:tcW w:w="1555" w:type="dxa"/>
          </w:tcPr>
          <w:p w:rsidR="006A793B"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73" w:type="dxa"/>
          </w:tcPr>
          <w:p w:rsidR="006A793B" w:rsidRPr="006602B3" w:rsidRDefault="006602B3" w:rsidP="002669EF">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Cobija la exportación, la importación</w:t>
            </w:r>
            <w:r w:rsidRPr="006602B3">
              <w:rPr>
                <w:rFonts w:ascii="Times New Roman" w:hAnsi="Times New Roman" w:cs="Times New Roman"/>
                <w:color w:val="000000" w:themeColor="text1"/>
                <w:sz w:val="28"/>
                <w:lang w:val="es-ES_tradnl"/>
              </w:rPr>
              <w:t>,</w:t>
            </w:r>
            <w:r w:rsidRPr="006602B3">
              <w:rPr>
                <w:rFonts w:ascii="Times New Roman" w:hAnsi="Times New Roman" w:cs="Times New Roman"/>
                <w:color w:val="000000" w:themeColor="text1"/>
                <w:sz w:val="28"/>
                <w:lang w:val="es-ES_tradnl"/>
              </w:rPr>
              <w:t xml:space="preserve"> el tránsito</w:t>
            </w:r>
            <w:r w:rsidRPr="006602B3">
              <w:rPr>
                <w:rFonts w:ascii="Times New Roman" w:hAnsi="Times New Roman" w:cs="Times New Roman"/>
                <w:color w:val="000000" w:themeColor="text1"/>
                <w:sz w:val="28"/>
                <w:lang w:val="es-ES_tradnl"/>
              </w:rPr>
              <w:t xml:space="preserve">, el transbordo y el corretaje (denominadas “transferencias”). </w:t>
            </w:r>
            <w:r w:rsidRPr="006602B3">
              <w:rPr>
                <w:rFonts w:ascii="Times New Roman" w:hAnsi="Times New Roman" w:cs="Times New Roman"/>
                <w:color w:val="000000" w:themeColor="text1"/>
                <w:sz w:val="28"/>
                <w:lang w:val="es-ES_tradnl"/>
              </w:rPr>
              <w:t xml:space="preserve"> </w:t>
            </w:r>
          </w:p>
        </w:tc>
      </w:tr>
      <w:tr w:rsidR="006A793B" w:rsidRPr="006602B3" w:rsidTr="006B42AD">
        <w:trPr>
          <w:trHeight w:val="841"/>
        </w:trPr>
        <w:tc>
          <w:tcPr>
            <w:tcW w:w="1555" w:type="dxa"/>
          </w:tcPr>
          <w:p w:rsidR="006A793B"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73" w:type="dxa"/>
          </w:tcPr>
          <w:p w:rsidR="006A793B" w:rsidRPr="006602B3" w:rsidRDefault="006602B3" w:rsidP="00E50B8F">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 xml:space="preserve">No se aplica al transporte internacional realizado por un Estado parte, o en su nombre, de armas convencionales destinadas a su propio uso, cuando estas permanezcan bajo su propiedad. </w:t>
            </w:r>
          </w:p>
        </w:tc>
      </w:tr>
      <w:tr w:rsidR="006B42AD" w:rsidRPr="006602B3" w:rsidTr="00A1028E">
        <w:trPr>
          <w:trHeight w:val="841"/>
        </w:trPr>
        <w:tc>
          <w:tcPr>
            <w:tcW w:w="8828" w:type="dxa"/>
            <w:gridSpan w:val="2"/>
          </w:tcPr>
          <w:p w:rsidR="00F82CCE" w:rsidRPr="006602B3" w:rsidRDefault="006602B3" w:rsidP="00E50B8F">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b/>
                <w:bCs/>
                <w:color w:val="000000" w:themeColor="text1"/>
                <w:sz w:val="28"/>
                <w:lang w:val="es-ES_tradnl"/>
              </w:rPr>
              <w:t>Artículo</w:t>
            </w:r>
            <w:r w:rsidRPr="006602B3">
              <w:rPr>
                <w:rFonts w:ascii="Times New Roman" w:hAnsi="Times New Roman" w:cs="Times New Roman"/>
                <w:b/>
                <w:bCs/>
                <w:color w:val="000000" w:themeColor="text1"/>
                <w:sz w:val="28"/>
                <w:lang w:val="es-ES_tradnl"/>
              </w:rPr>
              <w:t>s</w:t>
            </w:r>
            <w:r w:rsidRPr="006602B3">
              <w:rPr>
                <w:rFonts w:ascii="Times New Roman" w:hAnsi="Times New Roman" w:cs="Times New Roman"/>
                <w:b/>
                <w:bCs/>
                <w:color w:val="000000" w:themeColor="text1"/>
                <w:sz w:val="28"/>
                <w:lang w:val="es-ES_tradnl"/>
              </w:rPr>
              <w:t xml:space="preserve"> 3</w:t>
            </w:r>
            <w:r w:rsidRPr="006602B3">
              <w:rPr>
                <w:rFonts w:ascii="Times New Roman" w:hAnsi="Times New Roman" w:cs="Times New Roman"/>
                <w:b/>
                <w:bCs/>
                <w:color w:val="000000" w:themeColor="text1"/>
                <w:sz w:val="28"/>
                <w:lang w:val="es-ES_tradnl"/>
              </w:rPr>
              <w:t xml:space="preserve"> (m</w:t>
            </w:r>
            <w:r w:rsidRPr="006602B3">
              <w:rPr>
                <w:rFonts w:ascii="Times New Roman" w:hAnsi="Times New Roman" w:cs="Times New Roman"/>
                <w:b/>
                <w:bCs/>
                <w:color w:val="000000" w:themeColor="text1"/>
                <w:sz w:val="28"/>
                <w:lang w:val="es-ES_tradnl"/>
              </w:rPr>
              <w:t>uniciones</w:t>
            </w:r>
            <w:r w:rsidRPr="006602B3">
              <w:rPr>
                <w:rFonts w:ascii="Times New Roman" w:hAnsi="Times New Roman" w:cs="Times New Roman"/>
                <w:b/>
                <w:bCs/>
                <w:color w:val="000000" w:themeColor="text1"/>
                <w:sz w:val="28"/>
                <w:lang w:val="es-ES_tradnl"/>
              </w:rPr>
              <w:t xml:space="preserve">) y 4 (piezas y </w:t>
            </w:r>
            <w:r w:rsidRPr="006602B3">
              <w:rPr>
                <w:rFonts w:ascii="Times New Roman" w:hAnsi="Times New Roman" w:cs="Times New Roman"/>
                <w:b/>
                <w:bCs/>
                <w:sz w:val="28"/>
              </w:rPr>
              <w:t>componentes).</w:t>
            </w:r>
            <w:r w:rsidRPr="006602B3">
              <w:rPr>
                <w:rFonts w:ascii="Times New Roman" w:hAnsi="Times New Roman" w:cs="Times New Roman"/>
                <w:sz w:val="28"/>
              </w:rPr>
              <w:t xml:space="preserve"> El artículo 3 prevé que todo Estado parte debe establecer y mantener un sistema nacional de control para regular la exportación de municiones disparadas, lanzadas o propulsadas por las armas convencionales comprendidas en el artículo 2. </w:t>
            </w:r>
            <w:r w:rsidRPr="006602B3">
              <w:rPr>
                <w:rFonts w:ascii="Times New Roman" w:hAnsi="Times New Roman" w:cs="Times New Roman"/>
                <w:sz w:val="28"/>
              </w:rPr>
              <w:t xml:space="preserve"> </w:t>
            </w:r>
            <w:r w:rsidRPr="006602B3">
              <w:rPr>
                <w:rFonts w:ascii="Times New Roman" w:hAnsi="Times New Roman" w:cs="Times New Roman"/>
                <w:sz w:val="28"/>
              </w:rPr>
              <w:t xml:space="preserve">Por su parte, el </w:t>
            </w:r>
            <w:r w:rsidRPr="006602B3">
              <w:rPr>
                <w:rFonts w:ascii="Times New Roman" w:hAnsi="Times New Roman" w:cs="Times New Roman"/>
                <w:sz w:val="28"/>
              </w:rPr>
              <w:t>artículo 4 dispone la misma obligación, pero en relación con la regulación de exportación de piezas y componentes cuando esta actividad permita la fabricación de las armas convencionales a las que se</w:t>
            </w:r>
            <w:r w:rsidRPr="006602B3">
              <w:rPr>
                <w:rFonts w:ascii="Times New Roman" w:hAnsi="Times New Roman" w:cs="Times New Roman"/>
                <w:sz w:val="28"/>
              </w:rPr>
              <w:t xml:space="preserve"> les</w:t>
            </w:r>
            <w:r w:rsidRPr="006602B3">
              <w:rPr>
                <w:rFonts w:ascii="Times New Roman" w:hAnsi="Times New Roman" w:cs="Times New Roman"/>
                <w:sz w:val="28"/>
              </w:rPr>
              <w:t xml:space="preserve"> aplica el Tratado.</w:t>
            </w:r>
          </w:p>
        </w:tc>
      </w:tr>
    </w:tbl>
    <w:p w:rsidR="00161B24"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color w:val="000000" w:themeColor="text1"/>
          <w:sz w:val="28"/>
          <w:szCs w:val="28"/>
        </w:rPr>
        <w:t>L</w:t>
      </w:r>
      <w:r w:rsidRPr="006602B3">
        <w:rPr>
          <w:rFonts w:ascii="Times New Roman" w:hAnsi="Times New Roman" w:cs="Times New Roman"/>
          <w:color w:val="000000" w:themeColor="text1"/>
          <w:sz w:val="28"/>
          <w:szCs w:val="28"/>
        </w:rPr>
        <w:t xml:space="preserve">a Corte estima que las </w:t>
      </w:r>
      <w:r w:rsidRPr="006602B3">
        <w:rPr>
          <w:rFonts w:ascii="Times New Roman" w:hAnsi="Times New Roman" w:cs="Times New Roman"/>
          <w:color w:val="000000" w:themeColor="text1"/>
          <w:sz w:val="28"/>
          <w:szCs w:val="28"/>
        </w:rPr>
        <w:t xml:space="preserve">tres </w:t>
      </w:r>
      <w:r w:rsidRPr="006602B3">
        <w:rPr>
          <w:rFonts w:ascii="Times New Roman" w:hAnsi="Times New Roman" w:cs="Times New Roman"/>
          <w:color w:val="000000" w:themeColor="text1"/>
          <w:sz w:val="28"/>
          <w:szCs w:val="28"/>
        </w:rPr>
        <w:t>disposiciones analizadas en este sub-eje son constitucionales</w:t>
      </w:r>
      <w:r w:rsidRPr="006602B3">
        <w:rPr>
          <w:rFonts w:ascii="Times New Roman" w:hAnsi="Times New Roman" w:cs="Times New Roman"/>
          <w:color w:val="000000" w:themeColor="text1"/>
          <w:sz w:val="28"/>
          <w:szCs w:val="28"/>
        </w:rPr>
        <w:t xml:space="preserve">. Al respecto, </w:t>
      </w:r>
      <w:r w:rsidRPr="006602B3">
        <w:rPr>
          <w:rFonts w:ascii="Times New Roman" w:hAnsi="Times New Roman" w:cs="Times New Roman"/>
          <w:color w:val="000000" w:themeColor="text1"/>
          <w:sz w:val="28"/>
          <w:szCs w:val="28"/>
        </w:rPr>
        <w:t>todas ellas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lang w:val="es-ES_tradnl"/>
        </w:rPr>
        <w:t>son coherentes con los artículos 22</w:t>
      </w:r>
      <w:r w:rsidRPr="006602B3">
        <w:rPr>
          <w:rFonts w:ascii="Times New Roman" w:hAnsi="Times New Roman" w:cs="Times New Roman"/>
          <w:color w:val="000000" w:themeColor="text1"/>
          <w:sz w:val="28"/>
          <w:szCs w:val="28"/>
          <w:lang w:val="es-ES_tradnl"/>
        </w:rPr>
        <w:t xml:space="preserve"> A</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y </w:t>
      </w:r>
      <w:r w:rsidRPr="006602B3">
        <w:rPr>
          <w:rFonts w:ascii="Times New Roman" w:hAnsi="Times New Roman" w:cs="Times New Roman"/>
          <w:color w:val="000000" w:themeColor="text1"/>
          <w:sz w:val="28"/>
          <w:szCs w:val="28"/>
          <w:lang w:val="es-ES_tradnl"/>
        </w:rPr>
        <w:t>223 de la Constitución</w:t>
      </w:r>
      <w:r w:rsidRPr="006602B3">
        <w:rPr>
          <w:rFonts w:ascii="Times New Roman" w:hAnsi="Times New Roman" w:cs="Times New Roman"/>
          <w:color w:val="000000" w:themeColor="text1"/>
          <w:sz w:val="28"/>
          <w:szCs w:val="28"/>
          <w:lang w:val="es-ES_tradnl"/>
        </w:rPr>
        <w:t>, al igual que</w:t>
      </w:r>
      <w:r w:rsidRPr="006602B3">
        <w:rPr>
          <w:rFonts w:ascii="Times New Roman" w:hAnsi="Times New Roman" w:cs="Times New Roman"/>
          <w:color w:val="000000" w:themeColor="text1"/>
          <w:sz w:val="28"/>
          <w:szCs w:val="28"/>
          <w:lang w:val="es-ES_tradnl"/>
        </w:rPr>
        <w:t xml:space="preserve"> con</w:t>
      </w:r>
      <w:r w:rsidRPr="006602B3">
        <w:rPr>
          <w:rFonts w:ascii="Times New Roman" w:hAnsi="Times New Roman" w:cs="Times New Roman"/>
          <w:color w:val="000000" w:themeColor="text1"/>
          <w:sz w:val="28"/>
          <w:szCs w:val="28"/>
          <w:lang w:val="es-ES_tradnl"/>
        </w:rPr>
        <w:t xml:space="preserve"> los artículos </w:t>
      </w:r>
      <w:r w:rsidRPr="006602B3">
        <w:rPr>
          <w:rFonts w:ascii="Times New Roman" w:hAnsi="Times New Roman" w:cs="Times New Roman"/>
          <w:sz w:val="28"/>
          <w:szCs w:val="28"/>
        </w:rPr>
        <w:t>9 y</w:t>
      </w:r>
      <w:r w:rsidRPr="006602B3">
        <w:rPr>
          <w:rFonts w:ascii="Times New Roman" w:hAnsi="Times New Roman" w:cs="Times New Roman"/>
          <w:color w:val="000000" w:themeColor="text1"/>
          <w:sz w:val="28"/>
          <w:szCs w:val="28"/>
          <w:lang w:val="es-ES_tradnl"/>
        </w:rPr>
        <w:t xml:space="preserve"> 81 superior</w:t>
      </w:r>
      <w:r w:rsidRPr="006602B3">
        <w:rPr>
          <w:rFonts w:ascii="Times New Roman" w:hAnsi="Times New Roman" w:cs="Times New Roman"/>
          <w:color w:val="000000" w:themeColor="text1"/>
          <w:sz w:val="28"/>
          <w:szCs w:val="28"/>
          <w:lang w:val="es-ES_tradnl"/>
        </w:rPr>
        <w:t>es</w:t>
      </w:r>
      <w:r w:rsidRPr="006602B3">
        <w:rPr>
          <w:rFonts w:ascii="Times New Roman" w:hAnsi="Times New Roman" w:cs="Times New Roman"/>
          <w:color w:val="000000" w:themeColor="text1"/>
          <w:sz w:val="28"/>
          <w:szCs w:val="28"/>
          <w:lang w:val="es-ES_tradnl"/>
        </w:rPr>
        <w:t xml:space="preserve">. Así, </w:t>
      </w:r>
      <w:r w:rsidRPr="006602B3">
        <w:rPr>
          <w:rFonts w:ascii="Times New Roman" w:hAnsi="Times New Roman" w:cs="Times New Roman"/>
          <w:color w:val="000000" w:themeColor="text1"/>
          <w:sz w:val="28"/>
          <w:szCs w:val="28"/>
          <w:lang w:val="es-ES_tradnl"/>
        </w:rPr>
        <w:t xml:space="preserve">en primer lugar, </w:t>
      </w:r>
      <w:r w:rsidRPr="006602B3">
        <w:rPr>
          <w:rFonts w:ascii="Times New Roman" w:hAnsi="Times New Roman" w:cs="Times New Roman"/>
          <w:color w:val="000000" w:themeColor="text1"/>
          <w:sz w:val="28"/>
          <w:szCs w:val="28"/>
          <w:lang w:val="es-ES_tradnl"/>
        </w:rPr>
        <w:t xml:space="preserve">como se explicará a continuación, las armas, </w:t>
      </w:r>
      <w:r w:rsidRPr="006602B3">
        <w:rPr>
          <w:rFonts w:ascii="Times New Roman" w:hAnsi="Times New Roman" w:cs="Times New Roman"/>
          <w:color w:val="000000" w:themeColor="text1"/>
          <w:sz w:val="28"/>
          <w:szCs w:val="28"/>
          <w:lang w:val="es-ES_tradnl"/>
        </w:rPr>
        <w:t>sus</w:t>
      </w:r>
      <w:r w:rsidRPr="006602B3">
        <w:rPr>
          <w:rFonts w:ascii="Times New Roman" w:hAnsi="Times New Roman" w:cs="Times New Roman"/>
          <w:color w:val="000000" w:themeColor="text1"/>
          <w:sz w:val="28"/>
          <w:szCs w:val="28"/>
          <w:lang w:val="es-ES_tradnl"/>
        </w:rPr>
        <w:t xml:space="preserve"> municiones</w:t>
      </w:r>
      <w:r w:rsidRPr="006602B3">
        <w:rPr>
          <w:rFonts w:ascii="Times New Roman" w:hAnsi="Times New Roman" w:cs="Times New Roman"/>
          <w:color w:val="000000" w:themeColor="text1"/>
          <w:sz w:val="28"/>
          <w:szCs w:val="28"/>
          <w:lang w:val="es-ES_tradnl"/>
        </w:rPr>
        <w:t>, sus piezas y sus componentes a los que se refieren los artículos 2,</w:t>
      </w:r>
      <w:r w:rsidRPr="006602B3">
        <w:rPr>
          <w:rFonts w:ascii="Times New Roman" w:hAnsi="Times New Roman" w:cs="Times New Roman"/>
          <w:color w:val="000000" w:themeColor="text1"/>
          <w:sz w:val="28"/>
          <w:szCs w:val="28"/>
          <w:lang w:val="es-ES_tradnl"/>
        </w:rPr>
        <w:t xml:space="preserve"> 3 y 4 entran dentro del monopolio estatal sobre las armas y el uso de la fuerza</w:t>
      </w:r>
      <w:r w:rsidRPr="006602B3">
        <w:rPr>
          <w:rFonts w:ascii="Times New Roman" w:hAnsi="Times New Roman" w:cs="Times New Roman"/>
          <w:color w:val="000000" w:themeColor="text1"/>
          <w:sz w:val="28"/>
          <w:szCs w:val="28"/>
          <w:lang w:val="es-ES_tradnl"/>
        </w:rPr>
        <w:t xml:space="preserve"> al que aluden los artículos 22 A y 223 de la Co</w:t>
      </w:r>
      <w:r w:rsidRPr="006602B3">
        <w:rPr>
          <w:rFonts w:ascii="Times New Roman" w:hAnsi="Times New Roman" w:cs="Times New Roman"/>
          <w:color w:val="000000" w:themeColor="text1"/>
          <w:sz w:val="28"/>
          <w:szCs w:val="28"/>
          <w:lang w:val="es-ES_tradnl"/>
        </w:rPr>
        <w:t>nstitución</w:t>
      </w:r>
      <w:r w:rsidRPr="006602B3">
        <w:rPr>
          <w:rFonts w:ascii="Times New Roman" w:hAnsi="Times New Roman" w:cs="Times New Roman"/>
          <w:color w:val="000000" w:themeColor="text1"/>
          <w:sz w:val="28"/>
          <w:szCs w:val="28"/>
          <w:lang w:val="es-ES_tradnl"/>
        </w:rPr>
        <w:t>.</w:t>
      </w:r>
    </w:p>
    <w:p w:rsidR="0062744D" w:rsidRPr="006602B3" w:rsidRDefault="006602B3" w:rsidP="00B05FCC">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color w:val="000000" w:themeColor="text1"/>
          <w:sz w:val="28"/>
          <w:szCs w:val="28"/>
          <w:lang w:val="es-ES_tradnl"/>
        </w:rPr>
        <w:t>Primero, r</w:t>
      </w:r>
      <w:r w:rsidRPr="006602B3">
        <w:rPr>
          <w:rFonts w:ascii="Times New Roman" w:hAnsi="Times New Roman" w:cs="Times New Roman"/>
          <w:color w:val="000000" w:themeColor="text1"/>
          <w:sz w:val="28"/>
          <w:szCs w:val="28"/>
          <w:lang w:val="es-ES_tradnl"/>
        </w:rPr>
        <w:t>especto al artículo 2-1</w:t>
      </w:r>
      <w:r w:rsidRPr="006602B3">
        <w:rPr>
          <w:rFonts w:ascii="Times New Roman" w:hAnsi="Times New Roman" w:cs="Times New Roman"/>
          <w:color w:val="000000" w:themeColor="text1"/>
          <w:sz w:val="28"/>
          <w:szCs w:val="28"/>
          <w:lang w:val="es-ES_tradnl"/>
        </w:rPr>
        <w:t xml:space="preserve"> del Tratado</w:t>
      </w:r>
      <w:r w:rsidRPr="006602B3">
        <w:rPr>
          <w:rFonts w:ascii="Times New Roman" w:hAnsi="Times New Roman" w:cs="Times New Roman"/>
          <w:color w:val="000000" w:themeColor="text1"/>
          <w:sz w:val="28"/>
          <w:szCs w:val="28"/>
          <w:lang w:val="es-ES_tradnl"/>
        </w:rPr>
        <w:t>, la Sala</w:t>
      </w:r>
      <w:r w:rsidRPr="006602B3">
        <w:rPr>
          <w:rFonts w:ascii="Times New Roman" w:hAnsi="Times New Roman" w:cs="Times New Roman"/>
          <w:color w:val="000000" w:themeColor="text1"/>
          <w:sz w:val="28"/>
          <w:szCs w:val="28"/>
          <w:lang w:val="es-ES_tradnl"/>
        </w:rPr>
        <w:t xml:space="preserve"> encuentra que</w:t>
      </w:r>
      <w:r w:rsidRPr="006602B3">
        <w:rPr>
          <w:rFonts w:ascii="Times New Roman" w:hAnsi="Times New Roman" w:cs="Times New Roman"/>
          <w:color w:val="000000" w:themeColor="text1"/>
          <w:sz w:val="28"/>
          <w:szCs w:val="28"/>
          <w:lang w:val="es-ES_tradnl"/>
        </w:rPr>
        <w:t xml:space="preserve"> el monopolio gubernamental sobre las armas y el uso de la fuerza legítima se extiende a todas las armas convencionales </w:t>
      </w:r>
      <w:r w:rsidRPr="006602B3">
        <w:rPr>
          <w:rFonts w:ascii="Times New Roman" w:hAnsi="Times New Roman" w:cs="Times New Roman"/>
          <w:color w:val="000000" w:themeColor="text1"/>
          <w:sz w:val="28"/>
          <w:szCs w:val="28"/>
          <w:lang w:val="es-ES_tradnl"/>
        </w:rPr>
        <w:t xml:space="preserve">estipuladas </w:t>
      </w:r>
      <w:r w:rsidRPr="006602B3">
        <w:rPr>
          <w:rFonts w:ascii="Times New Roman" w:hAnsi="Times New Roman" w:cs="Times New Roman"/>
          <w:color w:val="000000" w:themeColor="text1"/>
          <w:sz w:val="28"/>
          <w:szCs w:val="28"/>
          <w:lang w:val="es-ES_tradnl"/>
        </w:rPr>
        <w:t>en esa disposición.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sz w:val="28"/>
          <w:szCs w:val="28"/>
        </w:rPr>
        <w:t xml:space="preserve">En efecto, </w:t>
      </w:r>
      <w:r w:rsidRPr="006602B3">
        <w:rPr>
          <w:rFonts w:ascii="Times New Roman" w:hAnsi="Times New Roman" w:cs="Times New Roman"/>
          <w:sz w:val="28"/>
          <w:szCs w:val="28"/>
        </w:rPr>
        <w:t>la jurisprude</w:t>
      </w:r>
      <w:r w:rsidRPr="006602B3">
        <w:rPr>
          <w:rFonts w:ascii="Times New Roman" w:hAnsi="Times New Roman" w:cs="Times New Roman"/>
          <w:sz w:val="28"/>
          <w:szCs w:val="28"/>
        </w:rPr>
        <w:t xml:space="preserve">ncia de </w:t>
      </w:r>
      <w:r w:rsidRPr="006602B3">
        <w:rPr>
          <w:rFonts w:ascii="Times New Roman" w:hAnsi="Times New Roman" w:cs="Times New Roman"/>
          <w:sz w:val="28"/>
          <w:szCs w:val="28"/>
        </w:rPr>
        <w:t xml:space="preserve">la Corte </w:t>
      </w:r>
      <w:r w:rsidRPr="006602B3">
        <w:rPr>
          <w:rFonts w:ascii="Times New Roman" w:hAnsi="Times New Roman" w:cs="Times New Roman"/>
          <w:sz w:val="28"/>
          <w:szCs w:val="28"/>
        </w:rPr>
        <w:t xml:space="preserve">reconoce, desde las </w:t>
      </w:r>
      <w:r w:rsidRPr="006602B3">
        <w:rPr>
          <w:rFonts w:ascii="Times New Roman" w:hAnsi="Times New Roman" w:cs="Times New Roman"/>
          <w:sz w:val="28"/>
          <w:szCs w:val="28"/>
        </w:rPr>
        <w:t>C-038 de 1995 y C-296 de 1995 -</w:t>
      </w:r>
      <w:r w:rsidRPr="006602B3">
        <w:rPr>
          <w:rFonts w:ascii="Times New Roman" w:hAnsi="Times New Roman" w:cs="Times New Roman"/>
          <w:sz w:val="28"/>
          <w:szCs w:val="28"/>
        </w:rPr>
        <w:t xml:space="preserve"> en las que la Sala Plena analizó la constitucionalidad de diversas normas relacionadas con el porte, la tenencia, la fabricación y el comercio de elementos bélicos</w:t>
      </w:r>
      <w:r w:rsidRPr="006602B3">
        <w:rPr>
          <w:rFonts w:ascii="Times New Roman" w:hAnsi="Times New Roman" w:cs="Times New Roman"/>
          <w:sz w:val="28"/>
          <w:szCs w:val="28"/>
        </w:rPr>
        <w:t>-</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que la Constitución de 1991 amplió el monopolio gubernamental a toda clase de armas. </w:t>
      </w:r>
    </w:p>
    <w:p w:rsidR="009A5391"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Segundo, respect</w:t>
      </w:r>
      <w:r w:rsidRPr="006602B3">
        <w:rPr>
          <w:rFonts w:ascii="Times New Roman" w:hAnsi="Times New Roman" w:cs="Times New Roman"/>
          <w:sz w:val="28"/>
          <w:szCs w:val="28"/>
        </w:rPr>
        <w:t>o al artículo 3</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 la Sala concluye que el</w:t>
      </w:r>
      <w:r w:rsidRPr="006602B3">
        <w:rPr>
          <w:rFonts w:ascii="Times New Roman" w:hAnsi="Times New Roman" w:cs="Times New Roman"/>
          <w:sz w:val="28"/>
          <w:szCs w:val="28"/>
        </w:rPr>
        <w:t xml:space="preserve"> monopolio</w:t>
      </w:r>
      <w:r w:rsidRPr="006602B3">
        <w:rPr>
          <w:rFonts w:ascii="Times New Roman" w:hAnsi="Times New Roman" w:cs="Times New Roman"/>
          <w:sz w:val="28"/>
          <w:szCs w:val="28"/>
        </w:rPr>
        <w:t xml:space="preserve"> contenido en los artículos 22 A y 223 de la Constitución</w:t>
      </w:r>
      <w:r w:rsidRPr="006602B3">
        <w:rPr>
          <w:rFonts w:ascii="Times New Roman" w:hAnsi="Times New Roman" w:cs="Times New Roman"/>
          <w:sz w:val="28"/>
          <w:szCs w:val="28"/>
        </w:rPr>
        <w:t xml:space="preserve"> también se extiende a las municio</w:t>
      </w:r>
      <w:r w:rsidRPr="006602B3">
        <w:rPr>
          <w:rFonts w:ascii="Times New Roman" w:hAnsi="Times New Roman" w:cs="Times New Roman"/>
          <w:sz w:val="28"/>
          <w:szCs w:val="28"/>
        </w:rPr>
        <w:t>nes disparadas, lanzadas o propulsadas por</w:t>
      </w:r>
      <w:r w:rsidRPr="006602B3">
        <w:rPr>
          <w:rFonts w:ascii="Times New Roman" w:hAnsi="Times New Roman" w:cs="Times New Roman"/>
          <w:sz w:val="28"/>
          <w:szCs w:val="28"/>
        </w:rPr>
        <w:t xml:space="preserve"> todas</w:t>
      </w:r>
      <w:r w:rsidRPr="006602B3">
        <w:rPr>
          <w:rFonts w:ascii="Times New Roman" w:hAnsi="Times New Roman" w:cs="Times New Roman"/>
          <w:sz w:val="28"/>
          <w:szCs w:val="28"/>
        </w:rPr>
        <w:t xml:space="preserve"> las armas convencionales</w:t>
      </w:r>
      <w:r w:rsidRPr="006602B3">
        <w:rPr>
          <w:rFonts w:ascii="Times New Roman" w:hAnsi="Times New Roman" w:cs="Times New Roman"/>
          <w:sz w:val="28"/>
          <w:szCs w:val="28"/>
        </w:rPr>
        <w:t xml:space="preserve"> a las que alude</w:t>
      </w:r>
      <w:r w:rsidRPr="006602B3">
        <w:rPr>
          <w:rFonts w:ascii="Times New Roman" w:hAnsi="Times New Roman" w:cs="Times New Roman"/>
          <w:sz w:val="28"/>
          <w:szCs w:val="28"/>
        </w:rPr>
        <w:t xml:space="preserve"> la disposición analizada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 </w:t>
      </w:r>
    </w:p>
    <w:p w:rsidR="00F45524" w:rsidRPr="006602B3" w:rsidRDefault="006602B3" w:rsidP="007B6958">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 xml:space="preserve">Por un lado, las siete primeras categorías de armas comprendidas por el instrumento están compuestas por armas de guerra </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sz w:val="28"/>
          <w:szCs w:val="28"/>
        </w:rPr>
        <w:t>carros de comba</w:t>
      </w:r>
      <w:r w:rsidRPr="006602B3">
        <w:rPr>
          <w:rFonts w:ascii="Times New Roman" w:hAnsi="Times New Roman" w:cs="Times New Roman"/>
          <w:sz w:val="28"/>
          <w:szCs w:val="28"/>
        </w:rPr>
        <w:t>te, vehículos blindados de combate, sistemas de artillería de gran calibre, aeronaves de combate, helicópteros de ataque, buques de guerra, misiles y lanzamisiles)</w:t>
      </w:r>
      <w:r w:rsidRPr="006602B3">
        <w:rPr>
          <w:rStyle w:val="Refdenotaalpie"/>
          <w:rFonts w:ascii="Times New Roman" w:hAnsi="Times New Roman" w:cs="Times New Roman"/>
          <w:sz w:val="28"/>
          <w:szCs w:val="28"/>
        </w:rPr>
        <w:footnoteReference w:id="224"/>
      </w:r>
      <w:r w:rsidRPr="006602B3">
        <w:rPr>
          <w:rFonts w:ascii="Times New Roman" w:hAnsi="Times New Roman" w:cs="Times New Roman"/>
          <w:sz w:val="28"/>
          <w:szCs w:val="28"/>
        </w:rPr>
        <w:t xml:space="preserve">. Además, </w:t>
      </w:r>
      <w:r w:rsidRPr="006602B3">
        <w:rPr>
          <w:rFonts w:ascii="Times New Roman" w:hAnsi="Times New Roman" w:cs="Times New Roman"/>
          <w:sz w:val="28"/>
          <w:szCs w:val="28"/>
        </w:rPr>
        <w:t>la última categoría se compone de armas de fuego (</w:t>
      </w:r>
      <w:r w:rsidRPr="006602B3">
        <w:rPr>
          <w:rFonts w:ascii="Times New Roman" w:hAnsi="Times New Roman" w:cs="Times New Roman"/>
          <w:sz w:val="28"/>
          <w:szCs w:val="28"/>
        </w:rPr>
        <w:t>pequeñas y ligeras)</w:t>
      </w:r>
      <w:r w:rsidRPr="006602B3">
        <w:rPr>
          <w:rFonts w:ascii="Times New Roman" w:hAnsi="Times New Roman" w:cs="Times New Roman"/>
          <w:sz w:val="28"/>
          <w:szCs w:val="28"/>
        </w:rPr>
        <w:t xml:space="preserve">, algunas de las cuales </w:t>
      </w:r>
      <w:r w:rsidRPr="006602B3">
        <w:rPr>
          <w:rFonts w:ascii="Times New Roman" w:hAnsi="Times New Roman" w:cs="Times New Roman"/>
          <w:sz w:val="28"/>
          <w:szCs w:val="28"/>
        </w:rPr>
        <w:t>también son de guerra, tales como las pistolas y los revólveres de alto calibre</w:t>
      </w:r>
      <w:r w:rsidRPr="006602B3">
        <w:rPr>
          <w:rFonts w:ascii="Times New Roman" w:hAnsi="Times New Roman" w:cs="Times New Roman"/>
          <w:sz w:val="28"/>
          <w:szCs w:val="28"/>
        </w:rPr>
        <w:t xml:space="preserve"> o los </w:t>
      </w:r>
      <w:r w:rsidRPr="006602B3">
        <w:rPr>
          <w:rFonts w:ascii="Times New Roman" w:hAnsi="Times New Roman" w:cs="Times New Roman"/>
          <w:sz w:val="28"/>
          <w:szCs w:val="28"/>
        </w:rPr>
        <w:t>sistemas de misiles antitanques y los cañones antiaéreos portátiles</w:t>
      </w:r>
      <w:r w:rsidRPr="006602B3">
        <w:rPr>
          <w:rStyle w:val="Refdenotaalpie"/>
          <w:rFonts w:ascii="Times New Roman" w:hAnsi="Times New Roman" w:cs="Times New Roman"/>
          <w:sz w:val="28"/>
          <w:szCs w:val="28"/>
        </w:rPr>
        <w:footnoteReference w:id="225"/>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rPr>
        <w:t>Por lo tanto,</w:t>
      </w:r>
      <w:r w:rsidRPr="006602B3">
        <w:rPr>
          <w:rFonts w:ascii="Times New Roman" w:hAnsi="Times New Roman" w:cs="Times New Roman"/>
          <w:sz w:val="28"/>
          <w:szCs w:val="28"/>
        </w:rPr>
        <w:t xml:space="preserve"> las municiones de </w:t>
      </w:r>
      <w:r w:rsidRPr="006602B3">
        <w:rPr>
          <w:rFonts w:ascii="Times New Roman" w:hAnsi="Times New Roman" w:cs="Times New Roman"/>
          <w:sz w:val="28"/>
          <w:szCs w:val="28"/>
        </w:rPr>
        <w:t>las armas pequeñas y ligeras que son de guer</w:t>
      </w:r>
      <w:r w:rsidRPr="006602B3">
        <w:rPr>
          <w:rFonts w:ascii="Times New Roman" w:hAnsi="Times New Roman" w:cs="Times New Roman"/>
          <w:sz w:val="28"/>
          <w:szCs w:val="28"/>
        </w:rPr>
        <w:t>ra</w:t>
      </w:r>
      <w:r w:rsidRPr="006602B3">
        <w:rPr>
          <w:rFonts w:ascii="Times New Roman" w:hAnsi="Times New Roman" w:cs="Times New Roman"/>
          <w:sz w:val="28"/>
          <w:szCs w:val="28"/>
        </w:rPr>
        <w:t xml:space="preserve"> entran dentro del concepto de “municiones de guerra”</w:t>
      </w:r>
      <w:r w:rsidRPr="006602B3">
        <w:rPr>
          <w:rFonts w:ascii="Times New Roman" w:hAnsi="Times New Roman" w:cs="Times New Roman"/>
          <w:sz w:val="28"/>
          <w:szCs w:val="28"/>
        </w:rPr>
        <w:t xml:space="preserve"> que es utilizado en el</w:t>
      </w:r>
      <w:r w:rsidRPr="006602B3">
        <w:rPr>
          <w:rFonts w:ascii="Times New Roman" w:hAnsi="Times New Roman" w:cs="Times New Roman"/>
          <w:sz w:val="28"/>
          <w:szCs w:val="28"/>
        </w:rPr>
        <w:t xml:space="preserve"> artículo 223 de la Constitución. </w:t>
      </w:r>
    </w:p>
    <w:p w:rsidR="004B7D92" w:rsidRPr="006602B3" w:rsidRDefault="006602B3" w:rsidP="007B6958">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Por otro lado,</w:t>
      </w:r>
      <w:r w:rsidRPr="006602B3">
        <w:rPr>
          <w:rFonts w:ascii="Times New Roman" w:hAnsi="Times New Roman" w:cs="Times New Roman"/>
          <w:sz w:val="28"/>
          <w:szCs w:val="28"/>
        </w:rPr>
        <w:t xml:space="preserve"> la Sala Plena estima que el monopolio </w:t>
      </w:r>
      <w:r w:rsidRPr="006602B3">
        <w:rPr>
          <w:rFonts w:ascii="Times New Roman" w:hAnsi="Times New Roman" w:cs="Times New Roman"/>
          <w:sz w:val="28"/>
          <w:szCs w:val="28"/>
        </w:rPr>
        <w:t xml:space="preserve">estatal sobre las armas y el uso de la fuerza legítima también </w:t>
      </w:r>
      <w:r w:rsidRPr="006602B3">
        <w:rPr>
          <w:rFonts w:ascii="Times New Roman" w:hAnsi="Times New Roman" w:cs="Times New Roman"/>
          <w:sz w:val="28"/>
          <w:szCs w:val="28"/>
        </w:rPr>
        <w:t xml:space="preserve">se predica respecto </w:t>
      </w:r>
      <w:r w:rsidRPr="006602B3">
        <w:rPr>
          <w:rFonts w:ascii="Times New Roman" w:hAnsi="Times New Roman" w:cs="Times New Roman"/>
          <w:color w:val="000000" w:themeColor="text1"/>
          <w:sz w:val="28"/>
          <w:szCs w:val="28"/>
          <w:lang w:val="es-ES_tradnl"/>
        </w:rPr>
        <w:t>de</w:t>
      </w:r>
      <w:r w:rsidRPr="006602B3">
        <w:rPr>
          <w:rFonts w:ascii="Times New Roman" w:hAnsi="Times New Roman" w:cs="Times New Roman"/>
          <w:color w:val="000000" w:themeColor="text1"/>
          <w:sz w:val="28"/>
          <w:szCs w:val="28"/>
          <w:lang w:val="es-ES_tradnl"/>
        </w:rPr>
        <w:t xml:space="preserve"> las municiones de las armas pequeñas y ligeras que </w:t>
      </w:r>
      <w:r w:rsidRPr="006602B3">
        <w:rPr>
          <w:rFonts w:ascii="Times New Roman" w:hAnsi="Times New Roman" w:cs="Times New Roman"/>
          <w:color w:val="000000" w:themeColor="text1"/>
          <w:sz w:val="28"/>
          <w:szCs w:val="28"/>
          <w:lang w:val="es-ES_tradnl"/>
        </w:rPr>
        <w:t xml:space="preserve">no son </w:t>
      </w:r>
      <w:r w:rsidRPr="006602B3">
        <w:rPr>
          <w:rFonts w:ascii="Times New Roman" w:hAnsi="Times New Roman" w:cs="Times New Roman"/>
          <w:color w:val="000000" w:themeColor="text1"/>
          <w:sz w:val="28"/>
          <w:szCs w:val="28"/>
          <w:lang w:val="es-ES_tradnl"/>
        </w:rPr>
        <w:t>de guerra</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Al respecto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el artículo </w:t>
      </w:r>
      <w:r w:rsidRPr="006602B3">
        <w:rPr>
          <w:rFonts w:ascii="Times New Roman" w:hAnsi="Times New Roman" w:cs="Times New Roman"/>
          <w:color w:val="000000" w:themeColor="text1"/>
          <w:sz w:val="28"/>
          <w:szCs w:val="28"/>
          <w:lang w:val="es-ES_tradnl"/>
        </w:rPr>
        <w:t>223 superior</w:t>
      </w:r>
      <w:r w:rsidRPr="006602B3">
        <w:rPr>
          <w:rFonts w:ascii="Times New Roman" w:hAnsi="Times New Roman" w:cs="Times New Roman"/>
          <w:color w:val="000000" w:themeColor="text1"/>
          <w:sz w:val="28"/>
          <w:szCs w:val="28"/>
          <w:lang w:val="es-ES_tradnl"/>
        </w:rPr>
        <w:t xml:space="preserve"> antes mencionado dispon</w:t>
      </w:r>
      <w:r w:rsidRPr="006602B3">
        <w:rPr>
          <w:rFonts w:ascii="Times New Roman" w:hAnsi="Times New Roman" w:cs="Times New Roman"/>
          <w:color w:val="000000" w:themeColor="text1"/>
          <w:sz w:val="28"/>
          <w:szCs w:val="28"/>
          <w:lang w:val="es-ES_tradnl"/>
        </w:rPr>
        <w:t xml:space="preserve">e, de manera expresa, que </w:t>
      </w:r>
      <w:r w:rsidRPr="006602B3">
        <w:rPr>
          <w:rFonts w:ascii="Times New Roman" w:hAnsi="Times New Roman" w:cs="Times New Roman"/>
          <w:color w:val="000000" w:themeColor="text1"/>
          <w:sz w:val="28"/>
          <w:szCs w:val="28"/>
          <w:lang w:val="es-ES_tradnl"/>
        </w:rPr>
        <w:t>“solo</w:t>
      </w:r>
      <w:r w:rsidRPr="006602B3">
        <w:rPr>
          <w:rFonts w:ascii="Times New Roman" w:hAnsi="Times New Roman" w:cs="Times New Roman"/>
          <w:color w:val="000000" w:themeColor="text1"/>
          <w:sz w:val="28"/>
          <w:szCs w:val="28"/>
          <w:lang w:val="es-ES_tradnl"/>
        </w:rPr>
        <w:t xml:space="preserve"> el Gobierno puede </w:t>
      </w:r>
      <w:r w:rsidRPr="006602B3">
        <w:rPr>
          <w:rFonts w:ascii="Times New Roman" w:hAnsi="Times New Roman" w:cs="Times New Roman"/>
          <w:color w:val="000000" w:themeColor="text1"/>
          <w:sz w:val="28"/>
          <w:szCs w:val="28"/>
          <w:lang w:val="es-ES_tradnl"/>
        </w:rPr>
        <w:t xml:space="preserve">introducir y fabricar </w:t>
      </w:r>
      <w:r w:rsidRPr="006602B3">
        <w:rPr>
          <w:rFonts w:ascii="Times New Roman" w:hAnsi="Times New Roman" w:cs="Times New Roman"/>
          <w:color w:val="000000" w:themeColor="text1"/>
          <w:sz w:val="28"/>
          <w:szCs w:val="28"/>
          <w:lang w:val="es-ES_tradnl"/>
        </w:rPr>
        <w:t xml:space="preserve">armas, </w:t>
      </w:r>
      <w:r w:rsidRPr="006602B3">
        <w:rPr>
          <w:rFonts w:ascii="Times New Roman" w:hAnsi="Times New Roman" w:cs="Times New Roman"/>
          <w:color w:val="000000" w:themeColor="text1"/>
          <w:sz w:val="28"/>
          <w:szCs w:val="28"/>
          <w:lang w:val="es-ES_tradnl"/>
        </w:rPr>
        <w:t>municiones de guerra</w:t>
      </w:r>
      <w:r w:rsidRPr="006602B3">
        <w:rPr>
          <w:rFonts w:ascii="Times New Roman" w:hAnsi="Times New Roman" w:cs="Times New Roman"/>
          <w:color w:val="000000" w:themeColor="text1"/>
          <w:sz w:val="28"/>
          <w:szCs w:val="28"/>
          <w:lang w:val="es-ES_tradnl"/>
        </w:rPr>
        <w:t xml:space="preserve"> y explosivos</w:t>
      </w:r>
      <w:r w:rsidRPr="006602B3">
        <w:rPr>
          <w:rFonts w:ascii="Times New Roman" w:hAnsi="Times New Roman" w:cs="Times New Roman"/>
          <w:color w:val="000000" w:themeColor="text1"/>
          <w:sz w:val="28"/>
          <w:szCs w:val="28"/>
          <w:lang w:val="es-ES_tradnl"/>
        </w:rPr>
        <w:t>. Nadie podrá</w:t>
      </w:r>
      <w:r w:rsidRPr="006602B3">
        <w:rPr>
          <w:rFonts w:ascii="Times New Roman" w:hAnsi="Times New Roman" w:cs="Times New Roman"/>
          <w:color w:val="000000" w:themeColor="text1"/>
          <w:sz w:val="28"/>
          <w:szCs w:val="28"/>
          <w:lang w:val="es-ES_tradnl"/>
        </w:rPr>
        <w:t xml:space="preserve"> poseerlos ni </w:t>
      </w:r>
      <w:r w:rsidRPr="006602B3">
        <w:rPr>
          <w:rFonts w:ascii="Times New Roman" w:hAnsi="Times New Roman" w:cs="Times New Roman"/>
          <w:color w:val="000000" w:themeColor="text1"/>
          <w:sz w:val="28"/>
          <w:szCs w:val="28"/>
          <w:lang w:val="es-ES_tradnl"/>
        </w:rPr>
        <w:t>portarlos sin permiso de la autoridad competente</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No obstante,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w:t>
      </w:r>
      <w:r w:rsidRPr="006602B3">
        <w:rPr>
          <w:rFonts w:ascii="Times New Roman" w:hAnsi="Times New Roman" w:cs="Times New Roman"/>
          <w:color w:val="000000" w:themeColor="text1"/>
          <w:sz w:val="28"/>
          <w:szCs w:val="28"/>
          <w:lang w:val="es-ES_tradnl"/>
        </w:rPr>
        <w:t xml:space="preserve">l hecho de que la Constitución </w:t>
      </w:r>
      <w:r w:rsidRPr="006602B3">
        <w:rPr>
          <w:rFonts w:ascii="Times New Roman" w:hAnsi="Times New Roman" w:cs="Times New Roman"/>
          <w:color w:val="000000" w:themeColor="text1"/>
          <w:sz w:val="28"/>
          <w:szCs w:val="28"/>
          <w:lang w:val="es-ES_tradnl"/>
        </w:rPr>
        <w:t>se refiera t</w:t>
      </w:r>
      <w:r w:rsidRPr="006602B3">
        <w:rPr>
          <w:rFonts w:ascii="Times New Roman" w:hAnsi="Times New Roman" w:cs="Times New Roman"/>
          <w:color w:val="000000" w:themeColor="text1"/>
          <w:sz w:val="28"/>
          <w:szCs w:val="28"/>
          <w:lang w:val="es-ES_tradnl"/>
        </w:rPr>
        <w:t xml:space="preserve">extualmente </w:t>
      </w:r>
      <w:r w:rsidRPr="006602B3">
        <w:rPr>
          <w:rFonts w:ascii="Times New Roman" w:hAnsi="Times New Roman" w:cs="Times New Roman"/>
          <w:color w:val="000000" w:themeColor="text1"/>
          <w:sz w:val="28"/>
          <w:szCs w:val="28"/>
          <w:lang w:val="es-ES_tradnl"/>
        </w:rPr>
        <w:t>a la categoría de “</w:t>
      </w:r>
      <w:r w:rsidRPr="006602B3">
        <w:rPr>
          <w:rFonts w:ascii="Times New Roman" w:hAnsi="Times New Roman" w:cs="Times New Roman"/>
          <w:color w:val="000000" w:themeColor="text1"/>
          <w:sz w:val="28"/>
          <w:szCs w:val="28"/>
          <w:lang w:val="es-ES_tradnl"/>
        </w:rPr>
        <w:t>municiones de guerra</w:t>
      </w:r>
      <w:r w:rsidRPr="006602B3">
        <w:rPr>
          <w:rFonts w:ascii="Times New Roman" w:hAnsi="Times New Roman" w:cs="Times New Roman"/>
          <w:color w:val="000000" w:themeColor="text1"/>
          <w:sz w:val="28"/>
          <w:szCs w:val="28"/>
          <w:lang w:val="es-ES_tradnl"/>
        </w:rPr>
        <w:t xml:space="preserve">”, no se sigue necesariamente que el monopolio estatal sobre las armas y el uso de la fuerza legítima no se extienda a otra clase de municiones. </w:t>
      </w:r>
    </w:p>
    <w:p w:rsidR="00B04E68" w:rsidRPr="006602B3" w:rsidRDefault="006602B3" w:rsidP="000C72EC">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color w:val="000000" w:themeColor="text1"/>
          <w:sz w:val="28"/>
          <w:szCs w:val="28"/>
          <w:lang w:val="es-ES_tradnl"/>
        </w:rPr>
        <w:t xml:space="preserve">En efecto, </w:t>
      </w:r>
      <w:r w:rsidRPr="006602B3">
        <w:rPr>
          <w:rFonts w:ascii="Times New Roman" w:hAnsi="Times New Roman" w:cs="Times New Roman"/>
          <w:color w:val="000000" w:themeColor="text1"/>
          <w:sz w:val="28"/>
          <w:szCs w:val="28"/>
          <w:lang w:val="es-ES_tradnl"/>
        </w:rPr>
        <w:t xml:space="preserve">según la jurisprudencia reiterada de esta </w:t>
      </w:r>
      <w:r w:rsidRPr="006602B3">
        <w:rPr>
          <w:rFonts w:ascii="Times New Roman" w:hAnsi="Times New Roman" w:cs="Times New Roman"/>
          <w:color w:val="000000" w:themeColor="text1"/>
          <w:sz w:val="28"/>
          <w:szCs w:val="28"/>
          <w:lang w:val="es-ES_tradnl"/>
        </w:rPr>
        <w:t>c</w:t>
      </w:r>
      <w:r w:rsidRPr="006602B3">
        <w:rPr>
          <w:rFonts w:ascii="Times New Roman" w:hAnsi="Times New Roman" w:cs="Times New Roman"/>
          <w:color w:val="000000" w:themeColor="text1"/>
          <w:sz w:val="28"/>
          <w:szCs w:val="28"/>
          <w:lang w:val="es-ES_tradnl"/>
        </w:rPr>
        <w:t>orporación</w:t>
      </w:r>
      <w:r w:rsidRPr="006602B3">
        <w:rPr>
          <w:rFonts w:ascii="Times New Roman" w:hAnsi="Times New Roman" w:cs="Times New Roman"/>
          <w:color w:val="000000" w:themeColor="text1"/>
          <w:sz w:val="28"/>
          <w:szCs w:val="28"/>
          <w:lang w:val="es-ES_tradnl"/>
        </w:rPr>
        <w:t>, la</w:t>
      </w:r>
      <w:r w:rsidRPr="006602B3">
        <w:rPr>
          <w:rFonts w:ascii="Times New Roman" w:hAnsi="Times New Roman" w:cs="Times New Roman"/>
          <w:color w:val="000000" w:themeColor="text1"/>
          <w:sz w:val="28"/>
          <w:szCs w:val="28"/>
          <w:lang w:val="es-ES_tradnl"/>
        </w:rPr>
        <w:t xml:space="preserve"> interpretación de la Constitución </w:t>
      </w:r>
      <w:r w:rsidRPr="006602B3">
        <w:rPr>
          <w:rFonts w:ascii="Times New Roman" w:hAnsi="Times New Roman" w:cs="Times New Roman"/>
          <w:color w:val="000000" w:themeColor="text1"/>
          <w:sz w:val="28"/>
          <w:szCs w:val="28"/>
          <w:lang w:val="es-ES_tradnl"/>
        </w:rPr>
        <w:t xml:space="preserve">no </w:t>
      </w:r>
      <w:r w:rsidRPr="006602B3">
        <w:rPr>
          <w:rFonts w:ascii="Times New Roman" w:hAnsi="Times New Roman" w:cs="Times New Roman"/>
          <w:color w:val="000000" w:themeColor="text1"/>
          <w:sz w:val="28"/>
          <w:szCs w:val="28"/>
          <w:lang w:val="es-ES_tradnl"/>
        </w:rPr>
        <w:t>supone inexorablemente la aplicación de</w:t>
      </w:r>
      <w:r w:rsidRPr="006602B3">
        <w:rPr>
          <w:rFonts w:ascii="Times New Roman" w:hAnsi="Times New Roman" w:cs="Times New Roman"/>
          <w:color w:val="000000" w:themeColor="text1"/>
          <w:sz w:val="28"/>
          <w:szCs w:val="28"/>
          <w:lang w:val="es-ES_tradnl"/>
        </w:rPr>
        <w:t xml:space="preserve"> la regla </w:t>
      </w:r>
      <w:r w:rsidRPr="006602B3">
        <w:rPr>
          <w:rFonts w:ascii="Times New Roman" w:hAnsi="Times New Roman" w:cs="Times New Roman"/>
          <w:color w:val="000000" w:themeColor="text1"/>
          <w:sz w:val="28"/>
          <w:szCs w:val="28"/>
          <w:lang w:val="es-ES_tradnl"/>
        </w:rPr>
        <w:t xml:space="preserve">hermenéutica </w:t>
      </w:r>
      <w:r w:rsidRPr="006602B3">
        <w:rPr>
          <w:rFonts w:ascii="Times New Roman" w:hAnsi="Times New Roman" w:cs="Times New Roman"/>
          <w:color w:val="000000" w:themeColor="text1"/>
          <w:sz w:val="28"/>
          <w:szCs w:val="28"/>
          <w:lang w:val="es-ES_tradnl"/>
        </w:rPr>
        <w:t>según la cual “la inclusión de una cosa</w:t>
      </w:r>
      <w:r w:rsidRPr="006602B3">
        <w:rPr>
          <w:rFonts w:ascii="Times New Roman" w:hAnsi="Times New Roman" w:cs="Times New Roman"/>
          <w:color w:val="000000" w:themeColor="text1"/>
          <w:sz w:val="28"/>
          <w:szCs w:val="28"/>
          <w:lang w:val="es-ES_tradnl"/>
        </w:rPr>
        <w:t xml:space="preserve"> significa la exclusión de otra” (</w:t>
      </w:r>
      <w:r w:rsidRPr="006602B3">
        <w:rPr>
          <w:rFonts w:ascii="Times New Roman" w:hAnsi="Times New Roman" w:cs="Times New Roman"/>
          <w:i/>
          <w:iCs/>
          <w:sz w:val="28"/>
          <w:szCs w:val="28"/>
          <w:lang w:val="es-ES_tradnl"/>
        </w:rPr>
        <w:t>inclusio unius est exclusio alterius</w:t>
      </w:r>
      <w:r w:rsidRPr="006602B3">
        <w:rPr>
          <w:rFonts w:ascii="Times New Roman" w:hAnsi="Times New Roman" w:cs="Times New Roman"/>
          <w:sz w:val="28"/>
          <w:szCs w:val="28"/>
          <w:lang w:val="es-ES_tradnl"/>
        </w:rPr>
        <w:t xml:space="preserve">). Por el contrario, </w:t>
      </w:r>
      <w:r w:rsidRPr="006602B3">
        <w:rPr>
          <w:rFonts w:ascii="Times New Roman" w:hAnsi="Times New Roman" w:cs="Times New Roman"/>
          <w:sz w:val="28"/>
          <w:szCs w:val="28"/>
          <w:lang w:val="es-ES_tradnl"/>
        </w:rPr>
        <w:t>fijar el alcance de la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C</w:t>
      </w:r>
      <w:r w:rsidRPr="006602B3">
        <w:rPr>
          <w:rFonts w:ascii="Times New Roman" w:hAnsi="Times New Roman" w:cs="Times New Roman"/>
          <w:sz w:val="28"/>
          <w:szCs w:val="28"/>
          <w:lang w:val="es-ES_tradnl"/>
        </w:rPr>
        <w:t>onstituci</w:t>
      </w:r>
      <w:r w:rsidRPr="006602B3">
        <w:rPr>
          <w:rFonts w:ascii="Times New Roman" w:hAnsi="Times New Roman" w:cs="Times New Roman"/>
          <w:sz w:val="28"/>
          <w:szCs w:val="28"/>
          <w:lang w:val="es-ES_tradnl"/>
        </w:rPr>
        <w:t>ón, que está escrita en un leng</w:t>
      </w:r>
      <w:r w:rsidRPr="006602B3">
        <w:rPr>
          <w:rFonts w:ascii="Times New Roman" w:hAnsi="Times New Roman" w:cs="Times New Roman"/>
          <w:sz w:val="28"/>
          <w:szCs w:val="28"/>
          <w:lang w:val="es-ES_tradnl"/>
        </w:rPr>
        <w:t>uaje deóntico,</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supone hacer un ejercicio hermenéutico fundado en</w:t>
      </w:r>
      <w:r w:rsidRPr="006602B3">
        <w:rPr>
          <w:rFonts w:ascii="Times New Roman" w:hAnsi="Times New Roman" w:cs="Times New Roman"/>
          <w:sz w:val="28"/>
          <w:szCs w:val="28"/>
          <w:lang w:val="es-ES_tradnl"/>
        </w:rPr>
        <w:t xml:space="preserve"> la interpretación sistemática de los valores, los principios y los derechos fundamentales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en ella contenidos</w:t>
      </w:r>
      <w:r w:rsidRPr="006602B3">
        <w:rPr>
          <w:rStyle w:val="Refdenotaalpie"/>
          <w:rFonts w:ascii="Times New Roman" w:hAnsi="Times New Roman" w:cs="Times New Roman"/>
          <w:sz w:val="28"/>
          <w:szCs w:val="28"/>
          <w:lang w:val="es-ES_tradnl"/>
        </w:rPr>
        <w:footnoteReference w:id="226"/>
      </w:r>
      <w:r w:rsidRPr="006602B3">
        <w:rPr>
          <w:rFonts w:ascii="Times New Roman" w:hAnsi="Times New Roman" w:cs="Times New Roman"/>
          <w:sz w:val="28"/>
          <w:szCs w:val="28"/>
          <w:lang w:val="es-ES_tradnl"/>
        </w:rPr>
        <w:t xml:space="preserve">. </w:t>
      </w:r>
    </w:p>
    <w:p w:rsidR="00B31701" w:rsidRPr="006602B3" w:rsidRDefault="006602B3" w:rsidP="00A8116F">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lang w:val="es-ES_tradnl"/>
        </w:rPr>
        <w:t>Desde esa perspectiva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la interpretación sistemática y armónica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de la expresión</w:t>
      </w:r>
      <w:r w:rsidRPr="006602B3">
        <w:rPr>
          <w:rFonts w:ascii="Times New Roman" w:hAnsi="Times New Roman" w:cs="Times New Roman"/>
          <w:sz w:val="28"/>
          <w:szCs w:val="28"/>
          <w:lang w:val="es-ES_tradnl"/>
        </w:rPr>
        <w:t xml:space="preserve"> “municiones de guerra”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con el resto del artículo 223</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que señala que nadie puede poseer dichos elementos bélicos sin permiso estatal</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y con los derechos </w:t>
      </w:r>
      <w:r w:rsidRPr="006602B3">
        <w:rPr>
          <w:rFonts w:ascii="Times New Roman" w:hAnsi="Times New Roman" w:cs="Times New Roman"/>
          <w:sz w:val="28"/>
          <w:szCs w:val="28"/>
          <w:lang w:val="es-ES_tradnl"/>
        </w:rPr>
        <w:t>fundamentales</w:t>
      </w:r>
      <w:r w:rsidRPr="006602B3">
        <w:rPr>
          <w:rFonts w:ascii="Times New Roman" w:hAnsi="Times New Roman" w:cs="Times New Roman"/>
          <w:sz w:val="28"/>
          <w:szCs w:val="28"/>
          <w:lang w:val="es-ES_tradnl"/>
        </w:rPr>
        <w:t xml:space="preserve"> reconocidos en el texto superior</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-en especial los</w:t>
      </w:r>
      <w:r w:rsidRPr="006602B3">
        <w:rPr>
          <w:rFonts w:ascii="Times New Roman" w:hAnsi="Times New Roman" w:cs="Times New Roman"/>
          <w:sz w:val="28"/>
          <w:szCs w:val="28"/>
          <w:lang w:val="es-ES_tradnl"/>
        </w:rPr>
        <w:t xml:space="preserve"> de</w:t>
      </w:r>
      <w:r w:rsidRPr="006602B3">
        <w:rPr>
          <w:rFonts w:ascii="Times New Roman" w:hAnsi="Times New Roman" w:cs="Times New Roman"/>
          <w:sz w:val="28"/>
          <w:szCs w:val="28"/>
          <w:lang w:val="es-ES_tradnl"/>
        </w:rPr>
        <w:t xml:space="preserve"> la paz, la vida, la integridad per</w:t>
      </w:r>
      <w:r w:rsidRPr="006602B3">
        <w:rPr>
          <w:rFonts w:ascii="Times New Roman" w:hAnsi="Times New Roman" w:cs="Times New Roman"/>
          <w:sz w:val="28"/>
          <w:szCs w:val="28"/>
          <w:lang w:val="es-ES_tradnl"/>
        </w:rPr>
        <w:t>sonal</w:t>
      </w:r>
      <w:r w:rsidRPr="006602B3">
        <w:rPr>
          <w:rFonts w:ascii="Times New Roman" w:hAnsi="Times New Roman" w:cs="Times New Roman"/>
          <w:sz w:val="28"/>
          <w:szCs w:val="28"/>
          <w:lang w:val="es-ES_tradnl"/>
        </w:rPr>
        <w:t>, la salud y la dignidad humana</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lleva a la Sala Plena a </w:t>
      </w:r>
      <w:r w:rsidRPr="006602B3">
        <w:rPr>
          <w:rFonts w:ascii="Times New Roman" w:hAnsi="Times New Roman" w:cs="Times New Roman"/>
          <w:sz w:val="28"/>
          <w:szCs w:val="28"/>
          <w:lang w:val="es-ES_tradnl"/>
        </w:rPr>
        <w:t xml:space="preserve">concluir que </w:t>
      </w:r>
      <w:r w:rsidRPr="006602B3">
        <w:rPr>
          <w:rFonts w:ascii="Times New Roman" w:hAnsi="Times New Roman" w:cs="Times New Roman"/>
          <w:sz w:val="28"/>
          <w:szCs w:val="28"/>
          <w:lang w:val="es-ES_tradnl"/>
        </w:rPr>
        <w:t>el comercio internacional de municiones</w:t>
      </w:r>
      <w:r w:rsidRPr="006602B3">
        <w:rPr>
          <w:rFonts w:ascii="Times New Roman" w:hAnsi="Times New Roman" w:cs="Times New Roman"/>
          <w:sz w:val="28"/>
          <w:szCs w:val="28"/>
          <w:lang w:val="es-ES_tradnl"/>
        </w:rPr>
        <w:t xml:space="preserve"> de armas convencionales</w:t>
      </w:r>
      <w:r w:rsidRPr="006602B3">
        <w:rPr>
          <w:rFonts w:ascii="Times New Roman" w:hAnsi="Times New Roman" w:cs="Times New Roman"/>
          <w:sz w:val="28"/>
          <w:szCs w:val="28"/>
          <w:lang w:val="es-ES_tradnl"/>
        </w:rPr>
        <w:t xml:space="preserve"> distintas a las de guerra tambi</w:t>
      </w:r>
      <w:r w:rsidRPr="006602B3">
        <w:rPr>
          <w:rFonts w:ascii="Times New Roman" w:hAnsi="Times New Roman" w:cs="Times New Roman"/>
          <w:sz w:val="28"/>
          <w:szCs w:val="28"/>
          <w:lang w:val="es-ES_tradnl"/>
        </w:rPr>
        <w:t>én</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está sometido al estricto control y vigilancia del Gobierno nacional</w:t>
      </w:r>
      <w:r w:rsidRPr="006602B3">
        <w:rPr>
          <w:rFonts w:ascii="Times New Roman" w:hAnsi="Times New Roman" w:cs="Times New Roman"/>
          <w:sz w:val="28"/>
          <w:szCs w:val="28"/>
          <w:lang w:val="es-ES_tradnl"/>
        </w:rPr>
        <w:t xml:space="preserve">, pues dichos elementos hacen parte del </w:t>
      </w:r>
      <w:r w:rsidRPr="006602B3">
        <w:rPr>
          <w:rFonts w:ascii="Times New Roman" w:hAnsi="Times New Roman" w:cs="Times New Roman"/>
          <w:sz w:val="28"/>
          <w:szCs w:val="28"/>
          <w:lang w:val="es-ES_tradnl"/>
        </w:rPr>
        <w:t>monopolio estatal sobre las armas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En efecto, </w:t>
      </w:r>
      <w:r w:rsidRPr="006602B3">
        <w:rPr>
          <w:rFonts w:ascii="Times New Roman" w:hAnsi="Times New Roman" w:cs="Times New Roman"/>
          <w:sz w:val="28"/>
          <w:szCs w:val="28"/>
          <w:lang w:val="es-ES_tradnl"/>
        </w:rPr>
        <w:t xml:space="preserve">la disponibilidad </w:t>
      </w:r>
      <w:r w:rsidRPr="006602B3">
        <w:rPr>
          <w:rFonts w:ascii="Times New Roman" w:hAnsi="Times New Roman" w:cs="Times New Roman"/>
          <w:sz w:val="28"/>
          <w:szCs w:val="28"/>
          <w:lang w:val="es-ES_tradnl"/>
        </w:rPr>
        <w:t xml:space="preserve">de </w:t>
      </w:r>
      <w:r w:rsidRPr="006602B3">
        <w:rPr>
          <w:rFonts w:ascii="Times New Roman" w:hAnsi="Times New Roman" w:cs="Times New Roman"/>
          <w:sz w:val="28"/>
          <w:szCs w:val="28"/>
          <w:lang w:val="es-ES_tradnl"/>
        </w:rPr>
        <w:t>las municiones de las armas de fuego, como las de las armas pequeñas y ligeras que no son de guerra</w:t>
      </w:r>
      <w:r w:rsidRPr="006602B3">
        <w:rPr>
          <w:rFonts w:ascii="Times New Roman" w:hAnsi="Times New Roman" w:cs="Times New Roman"/>
          <w:sz w:val="28"/>
          <w:szCs w:val="28"/>
          <w:lang w:val="es-ES_tradnl"/>
        </w:rPr>
        <w:t>, puede tener consecuencias</w:t>
      </w:r>
      <w:r w:rsidRPr="006602B3">
        <w:rPr>
          <w:rFonts w:ascii="Times New Roman" w:hAnsi="Times New Roman" w:cs="Times New Roman"/>
          <w:sz w:val="28"/>
          <w:szCs w:val="28"/>
          <w:lang w:val="es-ES_tradnl"/>
        </w:rPr>
        <w:t xml:space="preserve"> letales</w:t>
      </w:r>
      <w:r w:rsidRPr="006602B3">
        <w:rPr>
          <w:rFonts w:ascii="Times New Roman" w:hAnsi="Times New Roman" w:cs="Times New Roman"/>
          <w:sz w:val="28"/>
          <w:szCs w:val="28"/>
          <w:lang w:val="es-ES_tradnl"/>
        </w:rPr>
        <w:t xml:space="preserve"> y tiene la p</w:t>
      </w:r>
      <w:r w:rsidRPr="006602B3">
        <w:rPr>
          <w:rFonts w:ascii="Times New Roman" w:hAnsi="Times New Roman" w:cs="Times New Roman"/>
          <w:sz w:val="28"/>
          <w:szCs w:val="28"/>
          <w:lang w:val="es-ES_tradnl"/>
        </w:rPr>
        <w:t xml:space="preserve">otencialidad de </w:t>
      </w:r>
      <w:r w:rsidRPr="006602B3">
        <w:rPr>
          <w:rFonts w:ascii="Times New Roman" w:hAnsi="Times New Roman" w:cs="Times New Roman"/>
          <w:sz w:val="28"/>
          <w:szCs w:val="28"/>
          <w:lang w:val="es-ES_tradnl"/>
        </w:rPr>
        <w:t>afectar</w:t>
      </w:r>
      <w:r w:rsidRPr="006602B3">
        <w:rPr>
          <w:rFonts w:ascii="Times New Roman" w:hAnsi="Times New Roman" w:cs="Times New Roman"/>
          <w:sz w:val="28"/>
          <w:szCs w:val="28"/>
          <w:lang w:val="es-ES_tradnl"/>
        </w:rPr>
        <w:t xml:space="preserve"> gravemente</w:t>
      </w:r>
      <w:r w:rsidRPr="006602B3">
        <w:rPr>
          <w:rFonts w:ascii="Times New Roman" w:hAnsi="Times New Roman" w:cs="Times New Roman"/>
          <w:sz w:val="28"/>
          <w:szCs w:val="28"/>
          <w:lang w:val="es-ES_tradnl"/>
        </w:rPr>
        <w:t xml:space="preserve"> la integridad física</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la salud </w:t>
      </w:r>
      <w:r w:rsidRPr="006602B3">
        <w:rPr>
          <w:rFonts w:ascii="Times New Roman" w:hAnsi="Times New Roman" w:cs="Times New Roman"/>
          <w:sz w:val="28"/>
          <w:szCs w:val="28"/>
          <w:lang w:val="es-ES_tradnl"/>
        </w:rPr>
        <w:t xml:space="preserve">y la vida digna </w:t>
      </w:r>
      <w:r w:rsidRPr="006602B3">
        <w:rPr>
          <w:rFonts w:ascii="Times New Roman" w:hAnsi="Times New Roman" w:cs="Times New Roman"/>
          <w:sz w:val="28"/>
          <w:szCs w:val="28"/>
          <w:lang w:val="es-ES_tradnl"/>
        </w:rPr>
        <w:t xml:space="preserve">de las personas. </w:t>
      </w:r>
    </w:p>
    <w:p w:rsidR="00F45524"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Tercero, respecto al artículo 4 del Tratado, l</w:t>
      </w:r>
      <w:r w:rsidRPr="006602B3">
        <w:rPr>
          <w:rFonts w:ascii="Times New Roman" w:hAnsi="Times New Roman" w:cs="Times New Roman"/>
          <w:sz w:val="28"/>
          <w:szCs w:val="28"/>
        </w:rPr>
        <w:t xml:space="preserve">a Sala también considera que el monopolio </w:t>
      </w:r>
      <w:r w:rsidRPr="006602B3">
        <w:rPr>
          <w:rFonts w:ascii="Times New Roman" w:hAnsi="Times New Roman" w:cs="Times New Roman"/>
          <w:sz w:val="28"/>
          <w:szCs w:val="28"/>
        </w:rPr>
        <w:t xml:space="preserve">estatal sobre las armas y el uso de la fuerza legítima </w:t>
      </w:r>
      <w:r w:rsidRPr="006602B3">
        <w:rPr>
          <w:rFonts w:ascii="Times New Roman" w:hAnsi="Times New Roman" w:cs="Times New Roman"/>
          <w:sz w:val="28"/>
          <w:szCs w:val="28"/>
        </w:rPr>
        <w:t>se extiende a</w:t>
      </w:r>
      <w:r w:rsidRPr="006602B3">
        <w:rPr>
          <w:rFonts w:ascii="Times New Roman" w:hAnsi="Times New Roman" w:cs="Times New Roman"/>
          <w:sz w:val="28"/>
          <w:szCs w:val="28"/>
        </w:rPr>
        <w:t xml:space="preserve"> las piezas y componentes indispensables para fabricar las armas convencionales cobijadas por el instrumento internacional. </w:t>
      </w:r>
      <w:r w:rsidRPr="006602B3">
        <w:rPr>
          <w:rFonts w:ascii="Times New Roman" w:hAnsi="Times New Roman" w:cs="Times New Roman"/>
          <w:color w:val="000000" w:themeColor="text1"/>
          <w:sz w:val="28"/>
          <w:szCs w:val="28"/>
          <w:lang w:val="es-ES_tradnl"/>
        </w:rPr>
        <w:t xml:space="preserve">Frente a este último punto, conviene precisar que </w:t>
      </w:r>
      <w:r w:rsidRPr="006602B3">
        <w:rPr>
          <w:rFonts w:ascii="Times New Roman" w:hAnsi="Times New Roman" w:cs="Times New Roman"/>
          <w:sz w:val="28"/>
          <w:szCs w:val="28"/>
        </w:rPr>
        <w:t>el artículo 4 se refiere a las piezas y componentes que permitan la fabricación de</w:t>
      </w:r>
      <w:r w:rsidRPr="006602B3">
        <w:rPr>
          <w:rFonts w:ascii="Times New Roman" w:hAnsi="Times New Roman" w:cs="Times New Roman"/>
          <w:sz w:val="28"/>
          <w:szCs w:val="28"/>
        </w:rPr>
        <w:t xml:space="preserve"> dichas armas. También es necesario recordar que, en la </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entencia </w:t>
      </w:r>
      <w:r w:rsidRPr="006602B3">
        <w:rPr>
          <w:rFonts w:ascii="Times New Roman" w:hAnsi="Times New Roman" w:cs="Times New Roman"/>
          <w:color w:val="000000" w:themeColor="text1"/>
          <w:sz w:val="28"/>
          <w:szCs w:val="28"/>
        </w:rPr>
        <w:t>C-296 de 1995 previamente citada, la Sala Plena determinó que el artículo 223 superior implica que el Estado controla el comercio sobre los elementos indispensables para fabricar armas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Por </w:t>
      </w:r>
      <w:r w:rsidRPr="006602B3">
        <w:rPr>
          <w:rFonts w:ascii="Times New Roman" w:hAnsi="Times New Roman" w:cs="Times New Roman"/>
          <w:color w:val="000000" w:themeColor="text1"/>
          <w:sz w:val="28"/>
          <w:szCs w:val="28"/>
        </w:rPr>
        <w:t>esas razones, la Corte concluye que el</w:t>
      </w:r>
      <w:r w:rsidRPr="006602B3">
        <w:rPr>
          <w:rFonts w:ascii="Times New Roman" w:hAnsi="Times New Roman" w:cs="Times New Roman"/>
          <w:color w:val="000000" w:themeColor="text1"/>
          <w:sz w:val="28"/>
          <w:szCs w:val="28"/>
        </w:rPr>
        <w:t xml:space="preserve"> dominio gubernamental exclusivo</w:t>
      </w:r>
      <w:r w:rsidRPr="006602B3">
        <w:rPr>
          <w:rFonts w:ascii="Times New Roman" w:hAnsi="Times New Roman" w:cs="Times New Roman"/>
          <w:color w:val="000000" w:themeColor="text1"/>
          <w:sz w:val="28"/>
          <w:szCs w:val="28"/>
        </w:rPr>
        <w:t xml:space="preserve"> sobre las armas y el uso de la fuerza se extiende a las partes y componentes a l</w:t>
      </w:r>
      <w:r w:rsidRPr="006602B3">
        <w:rPr>
          <w:rFonts w:ascii="Times New Roman" w:hAnsi="Times New Roman" w:cs="Times New Roman"/>
          <w:color w:val="000000" w:themeColor="text1"/>
          <w:sz w:val="28"/>
          <w:szCs w:val="28"/>
        </w:rPr>
        <w:t>o</w:t>
      </w:r>
      <w:r w:rsidRPr="006602B3">
        <w:rPr>
          <w:rFonts w:ascii="Times New Roman" w:hAnsi="Times New Roman" w:cs="Times New Roman"/>
          <w:color w:val="000000" w:themeColor="text1"/>
          <w:sz w:val="28"/>
          <w:szCs w:val="28"/>
        </w:rPr>
        <w:t xml:space="preserve">s que se refiere el artículo 4 del Tratado. </w:t>
      </w:r>
    </w:p>
    <w:p w:rsidR="00411929" w:rsidRPr="006602B3" w:rsidRDefault="006602B3" w:rsidP="003D7936">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En segundo lugar</w:t>
      </w:r>
      <w:r w:rsidRPr="006602B3">
        <w:rPr>
          <w:rFonts w:ascii="Times New Roman" w:hAnsi="Times New Roman" w:cs="Times New Roman"/>
          <w:sz w:val="28"/>
          <w:szCs w:val="28"/>
        </w:rPr>
        <w:t>, los artículos 2</w:t>
      </w:r>
      <w:r w:rsidRPr="006602B3">
        <w:rPr>
          <w:rFonts w:ascii="Times New Roman" w:hAnsi="Times New Roman" w:cs="Times New Roman"/>
          <w:sz w:val="28"/>
          <w:szCs w:val="28"/>
        </w:rPr>
        <w:t>-2</w:t>
      </w:r>
      <w:r w:rsidRPr="006602B3">
        <w:rPr>
          <w:rFonts w:ascii="Times New Roman" w:hAnsi="Times New Roman" w:cs="Times New Roman"/>
          <w:sz w:val="28"/>
          <w:szCs w:val="28"/>
        </w:rPr>
        <w:t xml:space="preserve">, 3 y 4 del Tratado fortalecen el monopolio estatal sobre </w:t>
      </w:r>
      <w:r w:rsidRPr="006602B3">
        <w:rPr>
          <w:rFonts w:ascii="Times New Roman" w:hAnsi="Times New Roman" w:cs="Times New Roman"/>
          <w:sz w:val="28"/>
          <w:szCs w:val="28"/>
        </w:rPr>
        <w:t>las armas</w:t>
      </w:r>
      <w:r w:rsidRPr="006602B3">
        <w:rPr>
          <w:rFonts w:ascii="Times New Roman" w:hAnsi="Times New Roman" w:cs="Times New Roman"/>
          <w:sz w:val="28"/>
          <w:szCs w:val="28"/>
        </w:rPr>
        <w:t xml:space="preserve"> y el uso de la fuerza </w:t>
      </w:r>
      <w:r w:rsidRPr="006602B3">
        <w:rPr>
          <w:rFonts w:ascii="Times New Roman" w:hAnsi="Times New Roman" w:cs="Times New Roman"/>
          <w:sz w:val="28"/>
          <w:szCs w:val="28"/>
        </w:rPr>
        <w:t>porque</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como se explicó en </w:t>
      </w:r>
      <w:r w:rsidRPr="006602B3">
        <w:rPr>
          <w:rFonts w:ascii="Times New Roman" w:hAnsi="Times New Roman" w:cs="Times New Roman"/>
          <w:color w:val="000000" w:themeColor="text1"/>
          <w:sz w:val="28"/>
          <w:szCs w:val="28"/>
        </w:rPr>
        <w:t>el</w:t>
      </w:r>
      <w:r w:rsidRPr="006602B3">
        <w:rPr>
          <w:rFonts w:ascii="Times New Roman" w:hAnsi="Times New Roman" w:cs="Times New Roman"/>
          <w:color w:val="000000" w:themeColor="text1"/>
          <w:sz w:val="28"/>
          <w:szCs w:val="28"/>
        </w:rPr>
        <w:t xml:space="preserve"> considerando </w:t>
      </w:r>
      <w:r w:rsidRPr="006602B3">
        <w:rPr>
          <w:rFonts w:ascii="Times New Roman" w:hAnsi="Times New Roman" w:cs="Times New Roman"/>
          <w:color w:val="000000" w:themeColor="text1"/>
          <w:sz w:val="28"/>
          <w:szCs w:val="28"/>
        </w:rPr>
        <w:t>1</w:t>
      </w:r>
      <w:r w:rsidRPr="006602B3">
        <w:rPr>
          <w:rFonts w:ascii="Times New Roman" w:hAnsi="Times New Roman" w:cs="Times New Roman"/>
          <w:color w:val="000000" w:themeColor="text1"/>
          <w:sz w:val="28"/>
          <w:szCs w:val="28"/>
        </w:rPr>
        <w:t>78</w:t>
      </w:r>
      <w:r w:rsidRPr="006602B3">
        <w:rPr>
          <w:rFonts w:ascii="Times New Roman" w:hAnsi="Times New Roman" w:cs="Times New Roman"/>
          <w:color w:val="000000" w:themeColor="text1"/>
          <w:sz w:val="28"/>
          <w:szCs w:val="28"/>
        </w:rPr>
        <w:t xml:space="preserve"> de esta sentencia</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dicho dominio exclusivo </w:t>
      </w:r>
      <w:r w:rsidRPr="006602B3">
        <w:rPr>
          <w:rFonts w:ascii="Times New Roman" w:hAnsi="Times New Roman" w:cs="Times New Roman"/>
          <w:color w:val="000000" w:themeColor="text1"/>
          <w:sz w:val="28"/>
          <w:szCs w:val="28"/>
        </w:rPr>
        <w:t xml:space="preserve">le otorga al Estado la potestad de regular </w:t>
      </w:r>
      <w:r w:rsidRPr="006602B3">
        <w:rPr>
          <w:rFonts w:ascii="Times New Roman" w:hAnsi="Times New Roman" w:cs="Times New Roman"/>
          <w:color w:val="000000" w:themeColor="text1"/>
          <w:sz w:val="28"/>
          <w:szCs w:val="28"/>
        </w:rPr>
        <w:t>el comercio de elementos bélicos.</w:t>
      </w:r>
      <w:r w:rsidRPr="006602B3">
        <w:rPr>
          <w:rFonts w:ascii="Times New Roman" w:hAnsi="Times New Roman" w:cs="Times New Roman"/>
          <w:color w:val="000000" w:themeColor="text1"/>
          <w:sz w:val="28"/>
          <w:szCs w:val="28"/>
        </w:rPr>
        <w:t xml:space="preserve"> Desde esa perspectiva, </w:t>
      </w:r>
      <w:r w:rsidRPr="006602B3">
        <w:rPr>
          <w:rFonts w:ascii="Times New Roman" w:hAnsi="Times New Roman" w:cs="Times New Roman"/>
          <w:color w:val="000000" w:themeColor="text1"/>
          <w:sz w:val="28"/>
          <w:szCs w:val="28"/>
        </w:rPr>
        <w:t xml:space="preserve">es conforme a </w:t>
      </w:r>
      <w:r w:rsidRPr="006602B3">
        <w:rPr>
          <w:rFonts w:ascii="Times New Roman" w:hAnsi="Times New Roman" w:cs="Times New Roman"/>
          <w:color w:val="000000" w:themeColor="text1"/>
          <w:sz w:val="28"/>
          <w:szCs w:val="28"/>
        </w:rPr>
        <w:t>los</w:t>
      </w:r>
      <w:r w:rsidRPr="006602B3">
        <w:rPr>
          <w:rFonts w:ascii="Times New Roman" w:hAnsi="Times New Roman" w:cs="Times New Roman"/>
          <w:sz w:val="28"/>
          <w:szCs w:val="28"/>
        </w:rPr>
        <w:t xml:space="preserve"> artículos 22 A y 223 de la Constitución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que:</w:t>
      </w:r>
      <w:r w:rsidRPr="006602B3">
        <w:rPr>
          <w:rFonts w:ascii="Times New Roman" w:hAnsi="Times New Roman" w:cs="Times New Roman"/>
          <w:sz w:val="28"/>
          <w:szCs w:val="28"/>
        </w:rPr>
        <w:t xml:space="preserve"> (i) </w:t>
      </w:r>
      <w:r w:rsidRPr="006602B3">
        <w:rPr>
          <w:rFonts w:ascii="Times New Roman" w:hAnsi="Times New Roman" w:cs="Times New Roman"/>
          <w:color w:val="000000" w:themeColor="text1"/>
          <w:sz w:val="28"/>
          <w:szCs w:val="28"/>
        </w:rPr>
        <w:t xml:space="preserve">los artículos 3 y 4 obliguen al Estado colombiano a regular las exportaciones de las municiones, partes y componentes de las armas convencionales a las que se les </w:t>
      </w:r>
      <w:r w:rsidRPr="006602B3">
        <w:rPr>
          <w:rFonts w:ascii="Times New Roman" w:hAnsi="Times New Roman" w:cs="Times New Roman"/>
          <w:color w:val="000000" w:themeColor="text1"/>
          <w:sz w:val="28"/>
          <w:szCs w:val="28"/>
        </w:rPr>
        <w:t>aplica el Tratado</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y</w:t>
      </w:r>
      <w:r w:rsidRPr="006602B3">
        <w:rPr>
          <w:rFonts w:ascii="Times New Roman" w:hAnsi="Times New Roman" w:cs="Times New Roman"/>
          <w:color w:val="000000" w:themeColor="text1"/>
          <w:sz w:val="28"/>
          <w:szCs w:val="28"/>
        </w:rPr>
        <w:t xml:space="preserve"> que</w:t>
      </w:r>
      <w:r w:rsidRPr="006602B3">
        <w:rPr>
          <w:rFonts w:ascii="Times New Roman" w:hAnsi="Times New Roman" w:cs="Times New Roman"/>
          <w:color w:val="000000" w:themeColor="text1"/>
          <w:sz w:val="28"/>
          <w:szCs w:val="28"/>
        </w:rPr>
        <w:t xml:space="preserve"> (ii</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sz w:val="28"/>
          <w:szCs w:val="28"/>
        </w:rPr>
        <w:t xml:space="preserve">el artículo 2-2 </w:t>
      </w:r>
      <w:r w:rsidRPr="006602B3">
        <w:rPr>
          <w:rFonts w:ascii="Times New Roman" w:hAnsi="Times New Roman" w:cs="Times New Roman"/>
          <w:color w:val="000000" w:themeColor="text1"/>
          <w:sz w:val="28"/>
          <w:szCs w:val="28"/>
          <w:lang w:val="es-ES_tradnl"/>
        </w:rPr>
        <w:t>disponga que el</w:t>
      </w:r>
      <w:r w:rsidRPr="006602B3">
        <w:rPr>
          <w:rFonts w:ascii="Times New Roman" w:hAnsi="Times New Roman" w:cs="Times New Roman"/>
          <w:color w:val="000000" w:themeColor="text1"/>
          <w:sz w:val="28"/>
          <w:szCs w:val="28"/>
        </w:rPr>
        <w:t xml:space="preserve"> instrumento internacional abarca la exportación, la importación, el tránsito, el trasbordo y el corretaje en la medida en que, aunque en el Tratado no se definen dichos conceptos, todos ellos ha</w:t>
      </w:r>
      <w:r w:rsidRPr="006602B3">
        <w:rPr>
          <w:rFonts w:ascii="Times New Roman" w:hAnsi="Times New Roman" w:cs="Times New Roman"/>
          <w:color w:val="000000" w:themeColor="text1"/>
          <w:sz w:val="28"/>
          <w:szCs w:val="28"/>
        </w:rPr>
        <w:t>cen referencia a actividades comerciales</w:t>
      </w:r>
      <w:r w:rsidRPr="006602B3">
        <w:rPr>
          <w:rFonts w:ascii="Times New Roman" w:hAnsi="Times New Roman" w:cs="Times New Roman"/>
          <w:color w:val="000000" w:themeColor="text1"/>
          <w:sz w:val="28"/>
          <w:szCs w:val="28"/>
        </w:rPr>
        <w:t xml:space="preserve">. </w:t>
      </w:r>
    </w:p>
    <w:p w:rsidR="00411929" w:rsidRPr="006602B3" w:rsidRDefault="006602B3" w:rsidP="003D7936">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En</w:t>
      </w:r>
      <w:r w:rsidRPr="006602B3">
        <w:rPr>
          <w:rFonts w:ascii="Times New Roman" w:hAnsi="Times New Roman" w:cs="Times New Roman"/>
          <w:sz w:val="28"/>
          <w:szCs w:val="28"/>
        </w:rPr>
        <w:t xml:space="preserve"> ese mismo sentido</w:t>
      </w:r>
      <w:r w:rsidRPr="006602B3">
        <w:rPr>
          <w:rFonts w:ascii="Times New Roman" w:hAnsi="Times New Roman" w:cs="Times New Roman"/>
          <w:sz w:val="28"/>
          <w:szCs w:val="28"/>
        </w:rPr>
        <w:t xml:space="preserve">, la Sala considera que el artículo 2-2 del Tratado refuerza el monopolio estatal sobre las armas debido a que, como se explicó en </w:t>
      </w:r>
      <w:r w:rsidRPr="006602B3">
        <w:rPr>
          <w:rFonts w:ascii="Times New Roman" w:hAnsi="Times New Roman" w:cs="Times New Roman"/>
          <w:sz w:val="28"/>
          <w:szCs w:val="28"/>
        </w:rPr>
        <w:t xml:space="preserve">el considerando </w:t>
      </w:r>
      <w:r w:rsidRPr="006602B3">
        <w:rPr>
          <w:rFonts w:ascii="Times New Roman" w:hAnsi="Times New Roman" w:cs="Times New Roman"/>
          <w:sz w:val="28"/>
          <w:szCs w:val="28"/>
        </w:rPr>
        <w:t>100</w:t>
      </w:r>
      <w:r w:rsidRPr="006602B3">
        <w:rPr>
          <w:rFonts w:ascii="Times New Roman" w:hAnsi="Times New Roman" w:cs="Times New Roman"/>
          <w:sz w:val="28"/>
          <w:szCs w:val="28"/>
        </w:rPr>
        <w:t xml:space="preserve"> de esta providencia, el desvío de armas ha</w:t>
      </w:r>
      <w:r w:rsidRPr="006602B3">
        <w:rPr>
          <w:rFonts w:ascii="Times New Roman" w:hAnsi="Times New Roman" w:cs="Times New Roman"/>
          <w:sz w:val="28"/>
          <w:szCs w:val="28"/>
        </w:rPr>
        <w:t xml:space="preserve">cia agentes no autorizados </w:t>
      </w:r>
      <w:r w:rsidRPr="006602B3">
        <w:rPr>
          <w:rFonts w:ascii="Times New Roman" w:hAnsi="Times New Roman" w:cs="Times New Roman"/>
          <w:sz w:val="28"/>
          <w:szCs w:val="28"/>
        </w:rPr>
        <w:t xml:space="preserve">se produce principalmente en las operaciones </w:t>
      </w:r>
      <w:r w:rsidRPr="006602B3">
        <w:rPr>
          <w:rFonts w:ascii="Times New Roman" w:hAnsi="Times New Roman" w:cs="Times New Roman"/>
          <w:sz w:val="28"/>
          <w:szCs w:val="28"/>
        </w:rPr>
        <w:t>comerciales de transporte y de corretaje de armas</w:t>
      </w:r>
      <w:r w:rsidRPr="006602B3">
        <w:rPr>
          <w:rFonts w:ascii="Times New Roman" w:hAnsi="Times New Roman" w:cs="Times New Roman"/>
          <w:sz w:val="28"/>
          <w:szCs w:val="28"/>
        </w:rPr>
        <w:t xml:space="preserve"> y elementos relacionados</w:t>
      </w:r>
      <w:r w:rsidRPr="006602B3">
        <w:rPr>
          <w:rFonts w:ascii="Times New Roman" w:hAnsi="Times New Roman" w:cs="Times New Roman"/>
          <w:sz w:val="28"/>
          <w:szCs w:val="28"/>
        </w:rPr>
        <w:t xml:space="preserve">. Por lo tanto, el hecho de ampliar el alcance del Tratado a las operaciones de </w:t>
      </w:r>
      <w:r w:rsidRPr="006602B3">
        <w:rPr>
          <w:rFonts w:ascii="Times New Roman" w:hAnsi="Times New Roman" w:cs="Times New Roman"/>
          <w:color w:val="000000" w:themeColor="text1"/>
          <w:sz w:val="28"/>
          <w:szCs w:val="28"/>
        </w:rPr>
        <w:t xml:space="preserve">tránsito, trasbordo y corretaje, </w:t>
      </w:r>
      <w:r w:rsidRPr="006602B3">
        <w:rPr>
          <w:rFonts w:ascii="Times New Roman" w:hAnsi="Times New Roman" w:cs="Times New Roman"/>
          <w:color w:val="000000" w:themeColor="text1"/>
          <w:sz w:val="28"/>
          <w:szCs w:val="28"/>
        </w:rPr>
        <w:t xml:space="preserve">es compatible con </w:t>
      </w:r>
      <w:r w:rsidRPr="006602B3">
        <w:rPr>
          <w:rFonts w:ascii="Times New Roman" w:hAnsi="Times New Roman" w:cs="Times New Roman"/>
          <w:color w:val="000000" w:themeColor="text1"/>
          <w:sz w:val="28"/>
          <w:szCs w:val="28"/>
        </w:rPr>
        <w:t xml:space="preserve">la aspiración contenida en los artículos 22 A y 223 de la Constitución, según los cuales el monopolio de las armas y del uso de la fuerza </w:t>
      </w:r>
      <w:r w:rsidRPr="006602B3">
        <w:rPr>
          <w:rFonts w:ascii="Times New Roman" w:hAnsi="Times New Roman" w:cs="Times New Roman"/>
          <w:color w:val="000000" w:themeColor="text1"/>
          <w:sz w:val="28"/>
          <w:szCs w:val="28"/>
        </w:rPr>
        <w:t xml:space="preserve">legítima le corresponde al Gobierno nacional. </w:t>
      </w:r>
    </w:p>
    <w:p w:rsidR="0002794F" w:rsidRPr="006602B3" w:rsidRDefault="006602B3" w:rsidP="003D7936">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 xml:space="preserve">En </w:t>
      </w:r>
      <w:r w:rsidRPr="006602B3">
        <w:rPr>
          <w:rFonts w:ascii="Times New Roman" w:hAnsi="Times New Roman" w:cs="Times New Roman"/>
          <w:sz w:val="28"/>
          <w:szCs w:val="28"/>
        </w:rPr>
        <w:t>tercer</w:t>
      </w:r>
      <w:r w:rsidRPr="006602B3">
        <w:rPr>
          <w:rFonts w:ascii="Times New Roman" w:hAnsi="Times New Roman" w:cs="Times New Roman"/>
          <w:sz w:val="28"/>
          <w:szCs w:val="28"/>
        </w:rPr>
        <w:t xml:space="preserve"> lugar</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la </w:t>
      </w:r>
      <w:r w:rsidRPr="006602B3">
        <w:rPr>
          <w:rFonts w:ascii="Times New Roman" w:hAnsi="Times New Roman" w:cs="Times New Roman"/>
          <w:sz w:val="28"/>
          <w:szCs w:val="28"/>
        </w:rPr>
        <w:t xml:space="preserve">Sala </w:t>
      </w:r>
      <w:r w:rsidRPr="006602B3">
        <w:rPr>
          <w:rFonts w:ascii="Times New Roman" w:hAnsi="Times New Roman" w:cs="Times New Roman"/>
          <w:sz w:val="28"/>
          <w:szCs w:val="28"/>
        </w:rPr>
        <w:t xml:space="preserve">considera que </w:t>
      </w:r>
      <w:r w:rsidRPr="006602B3">
        <w:rPr>
          <w:rFonts w:ascii="Times New Roman" w:hAnsi="Times New Roman" w:cs="Times New Roman"/>
          <w:sz w:val="28"/>
          <w:szCs w:val="28"/>
        </w:rPr>
        <w:t>el artículo 2-3</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 xml:space="preserve"> refuerza el monopolio gubernamental sobre las armas</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la soberanía del Estado en relación con el traslado de sus propias armas convencionales</w:t>
      </w:r>
      <w:r w:rsidRPr="006602B3">
        <w:rPr>
          <w:rFonts w:ascii="Times New Roman" w:hAnsi="Times New Roman" w:cs="Times New Roman"/>
          <w:sz w:val="28"/>
          <w:szCs w:val="28"/>
        </w:rPr>
        <w:t>. En efecto,</w:t>
      </w:r>
      <w:r w:rsidRPr="006602B3">
        <w:rPr>
          <w:rFonts w:ascii="Times New Roman" w:hAnsi="Times New Roman" w:cs="Times New Roman"/>
          <w:sz w:val="28"/>
          <w:szCs w:val="28"/>
        </w:rPr>
        <w:t xml:space="preserve"> dicha disposición </w:t>
      </w:r>
      <w:r w:rsidRPr="006602B3">
        <w:rPr>
          <w:rFonts w:ascii="Times New Roman" w:hAnsi="Times New Roman" w:cs="Times New Roman"/>
          <w:color w:val="000000" w:themeColor="text1"/>
          <w:sz w:val="28"/>
          <w:szCs w:val="28"/>
        </w:rPr>
        <w:t xml:space="preserve">señala </w:t>
      </w:r>
      <w:r w:rsidRPr="006602B3">
        <w:rPr>
          <w:rFonts w:ascii="Times New Roman" w:hAnsi="Times New Roman" w:cs="Times New Roman"/>
          <w:sz w:val="28"/>
          <w:szCs w:val="28"/>
        </w:rPr>
        <w:t>que el Tratado no se aplica al</w:t>
      </w:r>
      <w:r w:rsidRPr="006602B3">
        <w:rPr>
          <w:rFonts w:ascii="Times New Roman" w:hAnsi="Times New Roman" w:cs="Times New Roman"/>
          <w:sz w:val="28"/>
          <w:szCs w:val="28"/>
        </w:rPr>
        <w:t xml:space="preserve"> transporte internacional de armas convencionales que realice un Estado parte, cuando dichos elementos estén destinados a su propio uso y siempre que permanezcan bajo su propiedad</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Por esa vía, </w:t>
      </w:r>
      <w:r w:rsidRPr="006602B3">
        <w:rPr>
          <w:rFonts w:ascii="Times New Roman" w:hAnsi="Times New Roman" w:cs="Times New Roman"/>
          <w:sz w:val="28"/>
          <w:szCs w:val="28"/>
        </w:rPr>
        <w:t>dicha disposición también resguarda la soberanía</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 derecho a</w:t>
      </w:r>
      <w:r w:rsidRPr="006602B3">
        <w:rPr>
          <w:rFonts w:ascii="Times New Roman" w:hAnsi="Times New Roman" w:cs="Times New Roman"/>
          <w:sz w:val="28"/>
          <w:szCs w:val="28"/>
        </w:rPr>
        <w:t xml:space="preserve"> la</w:t>
      </w:r>
      <w:r w:rsidRPr="006602B3">
        <w:rPr>
          <w:rFonts w:ascii="Times New Roman" w:hAnsi="Times New Roman" w:cs="Times New Roman"/>
          <w:sz w:val="28"/>
          <w:szCs w:val="28"/>
        </w:rPr>
        <w:t xml:space="preserve"> defensa </w:t>
      </w:r>
      <w:r w:rsidRPr="006602B3">
        <w:rPr>
          <w:rFonts w:ascii="Times New Roman" w:hAnsi="Times New Roman" w:cs="Times New Roman"/>
          <w:sz w:val="28"/>
          <w:szCs w:val="28"/>
        </w:rPr>
        <w:t>propia</w:t>
      </w:r>
      <w:r w:rsidRPr="006602B3">
        <w:rPr>
          <w:rFonts w:ascii="Times New Roman" w:hAnsi="Times New Roman" w:cs="Times New Roman"/>
          <w:sz w:val="28"/>
          <w:szCs w:val="28"/>
        </w:rPr>
        <w:t xml:space="preserve"> y el principio del derecho internacional </w:t>
      </w:r>
      <w:r w:rsidRPr="006602B3">
        <w:rPr>
          <w:rFonts w:ascii="Times New Roman" w:hAnsi="Times New Roman" w:cs="Times New Roman"/>
          <w:sz w:val="28"/>
          <w:szCs w:val="28"/>
        </w:rPr>
        <w:t xml:space="preserve">aceptado por Colombia </w:t>
      </w:r>
      <w:r w:rsidRPr="006602B3">
        <w:rPr>
          <w:rFonts w:ascii="Times New Roman" w:hAnsi="Times New Roman" w:cs="Times New Roman"/>
          <w:sz w:val="28"/>
          <w:szCs w:val="28"/>
        </w:rPr>
        <w:t>de velar por el mantenimiento de la paz en el escenario internacional</w:t>
      </w:r>
      <w:r w:rsidRPr="006602B3">
        <w:rPr>
          <w:rFonts w:ascii="Times New Roman" w:hAnsi="Times New Roman" w:cs="Times New Roman"/>
          <w:sz w:val="28"/>
          <w:szCs w:val="28"/>
        </w:rPr>
        <w:t>. En esos términos, el numeral 3 del artículo 2 del Tratado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respeta</w:t>
      </w:r>
      <w:r w:rsidRPr="006602B3">
        <w:rPr>
          <w:rFonts w:ascii="Times New Roman" w:hAnsi="Times New Roman" w:cs="Times New Roman"/>
          <w:sz w:val="28"/>
          <w:szCs w:val="28"/>
        </w:rPr>
        <w:t xml:space="preserve"> los artículos 9 y 212 de la Constituc</w:t>
      </w:r>
      <w:r w:rsidRPr="006602B3">
        <w:rPr>
          <w:rFonts w:ascii="Times New Roman" w:hAnsi="Times New Roman" w:cs="Times New Roman"/>
          <w:sz w:val="28"/>
          <w:szCs w:val="28"/>
        </w:rPr>
        <w:t>ión.</w:t>
      </w:r>
    </w:p>
    <w:p w:rsidR="0096090C"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 xml:space="preserve">En </w:t>
      </w:r>
      <w:r w:rsidRPr="006602B3">
        <w:rPr>
          <w:rFonts w:ascii="Times New Roman" w:hAnsi="Times New Roman" w:cs="Times New Roman"/>
          <w:sz w:val="28"/>
          <w:szCs w:val="28"/>
        </w:rPr>
        <w:t>cuarto</w:t>
      </w:r>
      <w:r w:rsidRPr="006602B3">
        <w:rPr>
          <w:rFonts w:ascii="Times New Roman" w:hAnsi="Times New Roman" w:cs="Times New Roman"/>
          <w:sz w:val="28"/>
          <w:szCs w:val="28"/>
        </w:rPr>
        <w:t xml:space="preserve"> lugar</w:t>
      </w:r>
      <w:r w:rsidRPr="006602B3">
        <w:rPr>
          <w:rFonts w:ascii="Times New Roman" w:hAnsi="Times New Roman" w:cs="Times New Roman"/>
          <w:sz w:val="28"/>
          <w:szCs w:val="28"/>
        </w:rPr>
        <w:t xml:space="preserve">, el artículo 2-1 y los artículos 3 y 4 </w:t>
      </w:r>
      <w:r w:rsidRPr="006602B3">
        <w:rPr>
          <w:rFonts w:ascii="Times New Roman" w:hAnsi="Times New Roman" w:cs="Times New Roman"/>
          <w:sz w:val="28"/>
          <w:szCs w:val="28"/>
        </w:rPr>
        <w:t xml:space="preserve">del Tratado </w:t>
      </w:r>
      <w:r w:rsidRPr="006602B3">
        <w:rPr>
          <w:rFonts w:ascii="Times New Roman" w:hAnsi="Times New Roman" w:cs="Times New Roman"/>
          <w:sz w:val="28"/>
          <w:szCs w:val="28"/>
        </w:rPr>
        <w:t>respetan lo dispuesto en el artículo 81</w:t>
      </w:r>
      <w:r w:rsidRPr="006602B3">
        <w:rPr>
          <w:rFonts w:ascii="Times New Roman" w:hAnsi="Times New Roman" w:cs="Times New Roman"/>
          <w:sz w:val="28"/>
          <w:szCs w:val="28"/>
        </w:rPr>
        <w:t xml:space="preserve"> superior</w:t>
      </w:r>
      <w:r w:rsidRPr="006602B3">
        <w:rPr>
          <w:rFonts w:ascii="Times New Roman" w:hAnsi="Times New Roman" w:cs="Times New Roman"/>
          <w:sz w:val="28"/>
          <w:szCs w:val="28"/>
        </w:rPr>
        <w:t xml:space="preserve"> porque limitan </w:t>
      </w:r>
      <w:r w:rsidRPr="006602B3">
        <w:rPr>
          <w:rFonts w:ascii="Times New Roman" w:hAnsi="Times New Roman" w:cs="Times New Roman"/>
          <w:color w:val="000000" w:themeColor="text1"/>
          <w:sz w:val="28"/>
          <w:szCs w:val="28"/>
        </w:rPr>
        <w:t>el alcance del Tratado al comercio internacional de armas convencionales. En otras palabras, esas disposiciones no inclu</w:t>
      </w:r>
      <w:r w:rsidRPr="006602B3">
        <w:rPr>
          <w:rFonts w:ascii="Times New Roman" w:hAnsi="Times New Roman" w:cs="Times New Roman"/>
          <w:color w:val="000000" w:themeColor="text1"/>
          <w:sz w:val="28"/>
          <w:szCs w:val="28"/>
        </w:rPr>
        <w:t>yen dentro del comercio lícito las armas químicas, biológicas y nucleares, cuya comercialización está expresamente prohibida por la Constitución. En efecto, como se explicó previamente, las armas convencionales se diferencian de aquellas que son de destruc</w:t>
      </w:r>
      <w:r w:rsidRPr="006602B3">
        <w:rPr>
          <w:rFonts w:ascii="Times New Roman" w:hAnsi="Times New Roman" w:cs="Times New Roman"/>
          <w:color w:val="000000" w:themeColor="text1"/>
          <w:sz w:val="28"/>
          <w:szCs w:val="28"/>
        </w:rPr>
        <w:t>ción masiva y, según lo dispuesto en las disposiciones analizadas, el Tratado no se aplica a ningún arma</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química, biológica o nuclear</w:t>
      </w:r>
      <w:r w:rsidRPr="006602B3">
        <w:rPr>
          <w:rFonts w:ascii="Times New Roman" w:hAnsi="Times New Roman" w:cs="Times New Roman"/>
          <w:color w:val="000000" w:themeColor="text1"/>
          <w:sz w:val="28"/>
          <w:szCs w:val="28"/>
        </w:rPr>
        <w:t xml:space="preserve"> ni a sus municiones, componentes o piezas. </w:t>
      </w:r>
    </w:p>
    <w:p w:rsidR="00F433D9"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 xml:space="preserve">En quinto y último lugar, como se analizará más adelante, el sistema nacional de control al que aluden los artículos 3 y 4 del Tratado no presenta ningún problema de constitucionalidad.  </w:t>
      </w:r>
    </w:p>
    <w:p w:rsidR="00AB155D"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 xml:space="preserve">En esos términos, </w:t>
      </w:r>
      <w:r w:rsidRPr="006602B3">
        <w:rPr>
          <w:rFonts w:ascii="Times New Roman" w:hAnsi="Times New Roman" w:cs="Times New Roman"/>
          <w:sz w:val="28"/>
          <w:szCs w:val="28"/>
        </w:rPr>
        <w:t xml:space="preserve">los artículos </w:t>
      </w:r>
      <w:r w:rsidRPr="006602B3">
        <w:rPr>
          <w:rFonts w:ascii="Times New Roman" w:hAnsi="Times New Roman" w:cs="Times New Roman"/>
          <w:sz w:val="28"/>
          <w:szCs w:val="28"/>
        </w:rPr>
        <w:t>2 a 4 del Tratado son compatibles co</w:t>
      </w:r>
      <w:r w:rsidRPr="006602B3">
        <w:rPr>
          <w:rFonts w:ascii="Times New Roman" w:hAnsi="Times New Roman" w:cs="Times New Roman"/>
          <w:sz w:val="28"/>
          <w:szCs w:val="28"/>
        </w:rPr>
        <w:t>n</w:t>
      </w:r>
      <w:r w:rsidRPr="006602B3">
        <w:rPr>
          <w:rFonts w:ascii="Times New Roman" w:hAnsi="Times New Roman" w:cs="Times New Roman"/>
          <w:sz w:val="28"/>
          <w:szCs w:val="28"/>
        </w:rPr>
        <w:t xml:space="preserve"> la Constitución</w:t>
      </w:r>
      <w:r w:rsidRPr="006602B3">
        <w:rPr>
          <w:rFonts w:ascii="Times New Roman" w:hAnsi="Times New Roman" w:cs="Times New Roman"/>
          <w:sz w:val="28"/>
          <w:szCs w:val="28"/>
        </w:rPr>
        <w:t xml:space="preserve"> y desarrollan </w:t>
      </w:r>
      <w:r w:rsidRPr="006602B3">
        <w:rPr>
          <w:rFonts w:ascii="Times New Roman" w:hAnsi="Times New Roman" w:cs="Times New Roman"/>
          <w:sz w:val="28"/>
          <w:szCs w:val="28"/>
        </w:rPr>
        <w:t>los artículos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22</w:t>
      </w:r>
      <w:r w:rsidRPr="006602B3">
        <w:rPr>
          <w:rFonts w:ascii="Times New Roman" w:hAnsi="Times New Roman" w:cs="Times New Roman"/>
          <w:sz w:val="28"/>
          <w:szCs w:val="28"/>
        </w:rPr>
        <w:t xml:space="preserve">A y </w:t>
      </w:r>
      <w:r w:rsidRPr="006602B3">
        <w:rPr>
          <w:rFonts w:ascii="Times New Roman" w:hAnsi="Times New Roman" w:cs="Times New Roman"/>
          <w:sz w:val="28"/>
          <w:szCs w:val="28"/>
        </w:rPr>
        <w:t>223</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superiores </w:t>
      </w:r>
      <w:r w:rsidRPr="006602B3">
        <w:rPr>
          <w:rFonts w:ascii="Times New Roman" w:hAnsi="Times New Roman" w:cs="Times New Roman"/>
          <w:sz w:val="28"/>
          <w:szCs w:val="28"/>
        </w:rPr>
        <w:t>debido 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que </w:t>
      </w:r>
      <w:r w:rsidRPr="006602B3">
        <w:rPr>
          <w:rFonts w:ascii="Times New Roman" w:hAnsi="Times New Roman" w:cs="Times New Roman"/>
          <w:sz w:val="28"/>
          <w:szCs w:val="28"/>
        </w:rPr>
        <w:t>restringen</w:t>
      </w:r>
      <w:r w:rsidRPr="006602B3">
        <w:rPr>
          <w:rFonts w:ascii="Times New Roman" w:hAnsi="Times New Roman" w:cs="Times New Roman"/>
          <w:sz w:val="28"/>
          <w:szCs w:val="28"/>
        </w:rPr>
        <w:t xml:space="preserve"> el ámbito de aplicación del</w:t>
      </w:r>
      <w:r w:rsidRPr="006602B3">
        <w:rPr>
          <w:rFonts w:ascii="Times New Roman" w:hAnsi="Times New Roman" w:cs="Times New Roman"/>
          <w:sz w:val="28"/>
          <w:szCs w:val="28"/>
        </w:rPr>
        <w:t xml:space="preserve"> instrumento internacional a elementos bélicos </w:t>
      </w:r>
      <w:r w:rsidRPr="006602B3">
        <w:rPr>
          <w:rFonts w:ascii="Times New Roman" w:hAnsi="Times New Roman" w:cs="Times New Roman"/>
          <w:sz w:val="28"/>
          <w:szCs w:val="28"/>
        </w:rPr>
        <w:t xml:space="preserve">y a operaciones comerciales que están </w:t>
      </w:r>
      <w:r w:rsidRPr="006602B3">
        <w:rPr>
          <w:rFonts w:ascii="Times New Roman" w:hAnsi="Times New Roman" w:cs="Times New Roman"/>
          <w:sz w:val="28"/>
          <w:szCs w:val="28"/>
        </w:rPr>
        <w:t xml:space="preserve">comprendidos dentro del monopolio estatal sobre las </w:t>
      </w:r>
      <w:r w:rsidRPr="006602B3">
        <w:rPr>
          <w:rFonts w:ascii="Times New Roman" w:hAnsi="Times New Roman" w:cs="Times New Roman"/>
          <w:sz w:val="28"/>
          <w:szCs w:val="28"/>
        </w:rPr>
        <w:t>armas y el uso de la fuerza</w:t>
      </w:r>
      <w:r w:rsidRPr="006602B3">
        <w:rPr>
          <w:rFonts w:ascii="Times New Roman" w:hAnsi="Times New Roman" w:cs="Times New Roman"/>
          <w:sz w:val="28"/>
          <w:szCs w:val="28"/>
        </w:rPr>
        <w:t>. Además, el artículo 2-3</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del Tratado respeta </w:t>
      </w:r>
      <w:r w:rsidRPr="006602B3">
        <w:rPr>
          <w:rFonts w:ascii="Times New Roman" w:hAnsi="Times New Roman" w:cs="Times New Roman"/>
          <w:sz w:val="28"/>
          <w:szCs w:val="28"/>
        </w:rPr>
        <w:t xml:space="preserve">el texto superior, especialmente </w:t>
      </w:r>
      <w:r w:rsidRPr="006602B3">
        <w:rPr>
          <w:rFonts w:ascii="Times New Roman" w:hAnsi="Times New Roman" w:cs="Times New Roman"/>
          <w:sz w:val="28"/>
          <w:szCs w:val="28"/>
        </w:rPr>
        <w:t xml:space="preserve">los artículos 9, </w:t>
      </w:r>
      <w:r w:rsidRPr="006602B3">
        <w:rPr>
          <w:rFonts w:ascii="Times New Roman" w:hAnsi="Times New Roman" w:cs="Times New Roman"/>
          <w:sz w:val="28"/>
          <w:szCs w:val="28"/>
        </w:rPr>
        <w:t>22</w:t>
      </w:r>
      <w:r w:rsidRPr="006602B3">
        <w:rPr>
          <w:rFonts w:ascii="Times New Roman" w:hAnsi="Times New Roman" w:cs="Times New Roman"/>
          <w:sz w:val="28"/>
          <w:szCs w:val="28"/>
        </w:rPr>
        <w:t>A, 212 y</w:t>
      </w:r>
      <w:r w:rsidRPr="006602B3">
        <w:rPr>
          <w:rFonts w:ascii="Times New Roman" w:hAnsi="Times New Roman" w:cs="Times New Roman"/>
          <w:sz w:val="28"/>
          <w:szCs w:val="28"/>
        </w:rPr>
        <w:t xml:space="preserve"> 223 de la Constitución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debido a que</w:t>
      </w:r>
      <w:r w:rsidRPr="006602B3">
        <w:rPr>
          <w:rFonts w:ascii="Times New Roman" w:hAnsi="Times New Roman" w:cs="Times New Roman"/>
          <w:sz w:val="28"/>
          <w:szCs w:val="28"/>
        </w:rPr>
        <w:t xml:space="preserve"> excluye del ámbito del instrumento internacional </w:t>
      </w:r>
      <w:r w:rsidRPr="006602B3">
        <w:rPr>
          <w:rFonts w:ascii="Times New Roman" w:hAnsi="Times New Roman" w:cs="Times New Roman"/>
          <w:sz w:val="28"/>
          <w:szCs w:val="28"/>
        </w:rPr>
        <w:t xml:space="preserve">el transporte internacional de armas </w:t>
      </w:r>
      <w:r w:rsidRPr="006602B3">
        <w:rPr>
          <w:rFonts w:ascii="Times New Roman" w:hAnsi="Times New Roman" w:cs="Times New Roman"/>
          <w:sz w:val="28"/>
          <w:szCs w:val="28"/>
        </w:rPr>
        <w:t>propias de los Estados parte</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Finalmente, al excluir del comercio legal elementos bélicos </w:t>
      </w:r>
      <w:r w:rsidRPr="006602B3">
        <w:rPr>
          <w:rFonts w:ascii="Times New Roman" w:hAnsi="Times New Roman" w:cs="Times New Roman"/>
          <w:color w:val="000000" w:themeColor="text1"/>
          <w:sz w:val="28"/>
          <w:szCs w:val="28"/>
        </w:rPr>
        <w:t xml:space="preserve">químicos, biológicos o nucleares, los </w:t>
      </w:r>
      <w:r w:rsidRPr="006602B3">
        <w:rPr>
          <w:rFonts w:ascii="Times New Roman" w:hAnsi="Times New Roman" w:cs="Times New Roman"/>
          <w:sz w:val="28"/>
          <w:szCs w:val="28"/>
        </w:rPr>
        <w:t xml:space="preserve">artículos 2-1, 3 y 4 </w:t>
      </w:r>
      <w:r w:rsidRPr="006602B3">
        <w:rPr>
          <w:rFonts w:ascii="Times New Roman" w:hAnsi="Times New Roman" w:cs="Times New Roman"/>
          <w:sz w:val="28"/>
          <w:szCs w:val="28"/>
        </w:rPr>
        <w:t xml:space="preserve">del Tratado </w:t>
      </w:r>
      <w:r w:rsidRPr="006602B3">
        <w:rPr>
          <w:rFonts w:ascii="Times New Roman" w:hAnsi="Times New Roman" w:cs="Times New Roman"/>
          <w:sz w:val="28"/>
          <w:szCs w:val="28"/>
        </w:rPr>
        <w:t xml:space="preserve">son compatibles con </w:t>
      </w:r>
      <w:r w:rsidRPr="006602B3">
        <w:rPr>
          <w:rFonts w:ascii="Times New Roman" w:hAnsi="Times New Roman" w:cs="Times New Roman"/>
          <w:sz w:val="28"/>
          <w:szCs w:val="28"/>
        </w:rPr>
        <w:t xml:space="preserve">el artículo 81 </w:t>
      </w:r>
      <w:r w:rsidRPr="006602B3">
        <w:rPr>
          <w:rFonts w:ascii="Times New Roman" w:hAnsi="Times New Roman" w:cs="Times New Roman"/>
          <w:sz w:val="28"/>
          <w:szCs w:val="28"/>
        </w:rPr>
        <w:t>superior</w:t>
      </w:r>
      <w:r w:rsidRPr="006602B3">
        <w:rPr>
          <w:rFonts w:ascii="Times New Roman" w:hAnsi="Times New Roman" w:cs="Times New Roman"/>
          <w:sz w:val="28"/>
          <w:szCs w:val="28"/>
        </w:rPr>
        <w:t xml:space="preserve"> en función del cual se</w:t>
      </w:r>
      <w:r w:rsidRPr="006602B3">
        <w:rPr>
          <w:rFonts w:ascii="Times New Roman" w:hAnsi="Times New Roman" w:cs="Times New Roman"/>
          <w:sz w:val="28"/>
          <w:szCs w:val="28"/>
        </w:rPr>
        <w:t xml:space="preserve"> prohíbe la comercialización </w:t>
      </w:r>
      <w:r w:rsidRPr="006602B3">
        <w:rPr>
          <w:rFonts w:ascii="Times New Roman" w:hAnsi="Times New Roman" w:cs="Times New Roman"/>
          <w:sz w:val="28"/>
          <w:szCs w:val="28"/>
        </w:rPr>
        <w:t>de armas de destrucción masiva</w:t>
      </w:r>
      <w:r w:rsidRPr="006602B3">
        <w:rPr>
          <w:rFonts w:ascii="Times New Roman" w:hAnsi="Times New Roman" w:cs="Times New Roman"/>
          <w:sz w:val="28"/>
          <w:szCs w:val="28"/>
        </w:rPr>
        <w:t>, al igual que</w:t>
      </w:r>
      <w:r w:rsidRPr="006602B3">
        <w:rPr>
          <w:rFonts w:ascii="Times New Roman" w:hAnsi="Times New Roman" w:cs="Times New Roman"/>
          <w:sz w:val="28"/>
          <w:szCs w:val="28"/>
        </w:rPr>
        <w:t xml:space="preserve"> con las demás disposiciones </w:t>
      </w:r>
      <w:r w:rsidRPr="006602B3">
        <w:rPr>
          <w:rFonts w:ascii="Times New Roman" w:hAnsi="Times New Roman" w:cs="Times New Roman"/>
          <w:sz w:val="28"/>
          <w:szCs w:val="28"/>
        </w:rPr>
        <w:t>de la Constitución</w:t>
      </w:r>
      <w:r w:rsidRPr="006602B3">
        <w:rPr>
          <w:rFonts w:ascii="Times New Roman" w:hAnsi="Times New Roman" w:cs="Times New Roman"/>
          <w:sz w:val="28"/>
          <w:szCs w:val="28"/>
        </w:rPr>
        <w:t xml:space="preserve">. </w:t>
      </w:r>
    </w:p>
    <w:p w:rsidR="00564E34"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b/>
          <w:bCs/>
          <w:color w:val="000000" w:themeColor="text1"/>
          <w:sz w:val="28"/>
          <w:szCs w:val="28"/>
        </w:rPr>
        <w:t>Artículo 5 del Tratado.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E</w:t>
      </w:r>
      <w:r w:rsidRPr="006602B3">
        <w:rPr>
          <w:rFonts w:ascii="Times New Roman" w:hAnsi="Times New Roman" w:cs="Times New Roman"/>
          <w:color w:val="000000" w:themeColor="text1"/>
          <w:sz w:val="28"/>
          <w:szCs w:val="28"/>
        </w:rPr>
        <w:t>sa disposición</w:t>
      </w:r>
      <w:r w:rsidRPr="006602B3">
        <w:rPr>
          <w:rFonts w:ascii="Times New Roman" w:hAnsi="Times New Roman" w:cs="Times New Roman"/>
          <w:color w:val="000000" w:themeColor="text1"/>
          <w:sz w:val="28"/>
          <w:szCs w:val="28"/>
        </w:rPr>
        <w:t xml:space="preserve"> se refiere </w:t>
      </w:r>
      <w:r w:rsidRPr="006602B3">
        <w:rPr>
          <w:rFonts w:ascii="Times New Roman" w:hAnsi="Times New Roman" w:cs="Times New Roman"/>
          <w:color w:val="000000" w:themeColor="text1"/>
          <w:sz w:val="28"/>
          <w:szCs w:val="28"/>
        </w:rPr>
        <w:t xml:space="preserve">a </w:t>
      </w:r>
      <w:r w:rsidRPr="006602B3">
        <w:rPr>
          <w:rFonts w:ascii="Times New Roman" w:hAnsi="Times New Roman" w:cs="Times New Roman"/>
          <w:sz w:val="28"/>
          <w:szCs w:val="28"/>
        </w:rPr>
        <w:t xml:space="preserve">las reglas generales de aplicación del </w:t>
      </w:r>
      <w:r w:rsidRPr="006602B3">
        <w:rPr>
          <w:rFonts w:ascii="Times New Roman" w:hAnsi="Times New Roman" w:cs="Times New Roman"/>
          <w:sz w:val="28"/>
          <w:szCs w:val="28"/>
        </w:rPr>
        <w:t>T</w:t>
      </w:r>
      <w:r w:rsidRPr="006602B3">
        <w:rPr>
          <w:rFonts w:ascii="Times New Roman" w:hAnsi="Times New Roman" w:cs="Times New Roman"/>
          <w:sz w:val="28"/>
          <w:szCs w:val="28"/>
        </w:rPr>
        <w:t>ratado</w:t>
      </w:r>
      <w:r w:rsidRPr="006602B3">
        <w:rPr>
          <w:rFonts w:ascii="Times New Roman" w:hAnsi="Times New Roman" w:cs="Times New Roman"/>
          <w:sz w:val="28"/>
          <w:szCs w:val="28"/>
        </w:rPr>
        <w:t xml:space="preserve"> y contiene una de las obligaciones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más relevantes de</w:t>
      </w:r>
      <w:r w:rsidRPr="006602B3">
        <w:rPr>
          <w:rFonts w:ascii="Times New Roman" w:hAnsi="Times New Roman" w:cs="Times New Roman"/>
          <w:sz w:val="28"/>
          <w:szCs w:val="28"/>
        </w:rPr>
        <w:t xml:space="preserve"> dicho instrumento internacional: la de establecer y mantener un sistema nacional de control. </w:t>
      </w:r>
      <w:r w:rsidRPr="006602B3">
        <w:rPr>
          <w:rFonts w:ascii="Times New Roman" w:hAnsi="Times New Roman" w:cs="Times New Roman"/>
          <w:color w:val="000000" w:themeColor="text1"/>
          <w:sz w:val="28"/>
          <w:szCs w:val="28"/>
        </w:rPr>
        <w:t xml:space="preserve">Tal y como se puede observar en la siguiente tabla, el artículo 5 </w:t>
      </w:r>
      <w:r w:rsidRPr="006602B3">
        <w:rPr>
          <w:rFonts w:ascii="Times New Roman" w:hAnsi="Times New Roman" w:cs="Times New Roman"/>
          <w:sz w:val="28"/>
          <w:szCs w:val="28"/>
        </w:rPr>
        <w:t>comprende</w:t>
      </w:r>
      <w:r w:rsidRPr="006602B3">
        <w:rPr>
          <w:rFonts w:ascii="Times New Roman" w:hAnsi="Times New Roman" w:cs="Times New Roman"/>
          <w:sz w:val="28"/>
          <w:szCs w:val="28"/>
        </w:rPr>
        <w:t xml:space="preserve"> seis numerales:</w:t>
      </w:r>
    </w:p>
    <w:tbl>
      <w:tblPr>
        <w:tblStyle w:val="Tablaconcuadrcula"/>
        <w:tblW w:w="0" w:type="auto"/>
        <w:tblLook w:val="04A0" w:firstRow="1" w:lastRow="0" w:firstColumn="1" w:lastColumn="0" w:noHBand="0" w:noVBand="1"/>
      </w:tblPr>
      <w:tblGrid>
        <w:gridCol w:w="1555"/>
        <w:gridCol w:w="7273"/>
      </w:tblGrid>
      <w:tr w:rsidR="00564E34" w:rsidRPr="006602B3" w:rsidTr="00ED2CB8">
        <w:trPr>
          <w:trHeight w:val="142"/>
        </w:trPr>
        <w:tc>
          <w:tcPr>
            <w:tcW w:w="8828" w:type="dxa"/>
            <w:gridSpan w:val="2"/>
          </w:tcPr>
          <w:p w:rsidR="00564E34"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Artículo </w:t>
            </w:r>
            <w:r w:rsidRPr="006602B3">
              <w:rPr>
                <w:rFonts w:ascii="Times New Roman" w:hAnsi="Times New Roman" w:cs="Times New Roman"/>
                <w:b/>
                <w:bCs/>
                <w:color w:val="000000" w:themeColor="text1"/>
                <w:sz w:val="28"/>
                <w:lang w:val="es-ES_tradnl"/>
              </w:rPr>
              <w:t>5</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Aplicación general</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color w:val="000000" w:themeColor="text1"/>
                <w:sz w:val="28"/>
                <w:lang w:val="es-ES_tradnl"/>
              </w:rPr>
              <w:t>Para aplicar el tratado</w:t>
            </w:r>
            <w:r w:rsidRPr="006602B3">
              <w:rPr>
                <w:rFonts w:ascii="Times New Roman" w:hAnsi="Times New Roman" w:cs="Times New Roman"/>
                <w:color w:val="000000" w:themeColor="text1"/>
                <w:sz w:val="28"/>
                <w:lang w:val="es-ES_tradnl"/>
              </w:rPr>
              <w:t xml:space="preserve">, cada Estado </w:t>
            </w:r>
            <w:r w:rsidRPr="006602B3">
              <w:rPr>
                <w:rFonts w:ascii="Times New Roman" w:hAnsi="Times New Roman" w:cs="Times New Roman"/>
                <w:color w:val="000000" w:themeColor="text1"/>
                <w:sz w:val="28"/>
                <w:lang w:val="es-ES_tradnl"/>
              </w:rPr>
              <w:t>parte</w:t>
            </w:r>
            <w:r w:rsidRPr="006602B3">
              <w:rPr>
                <w:rFonts w:ascii="Times New Roman" w:hAnsi="Times New Roman" w:cs="Times New Roman"/>
                <w:color w:val="000000" w:themeColor="text1"/>
                <w:sz w:val="28"/>
                <w:lang w:val="es-ES_tradnl"/>
              </w:rPr>
              <w:t>:</w:t>
            </w:r>
          </w:p>
        </w:tc>
      </w:tr>
      <w:tr w:rsidR="00564E34" w:rsidRPr="006602B3" w:rsidTr="00A1028E">
        <w:tc>
          <w:tcPr>
            <w:tcW w:w="1555" w:type="dxa"/>
          </w:tcPr>
          <w:p w:rsidR="00564E34"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1.  </w:t>
            </w:r>
          </w:p>
        </w:tc>
        <w:tc>
          <w:tcPr>
            <w:tcW w:w="7273" w:type="dxa"/>
          </w:tcPr>
          <w:p w:rsidR="00564E34" w:rsidRPr="006602B3" w:rsidRDefault="006602B3" w:rsidP="00ED2CB8">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D</w:t>
            </w:r>
            <w:r w:rsidRPr="006602B3">
              <w:rPr>
                <w:rFonts w:ascii="Times New Roman" w:hAnsi="Times New Roman" w:cs="Times New Roman"/>
                <w:color w:val="000000" w:themeColor="text1"/>
                <w:sz w:val="28"/>
                <w:lang w:val="es-ES_tradnl"/>
              </w:rPr>
              <w:t>ebe actuar de forma coherente, objetiva y no discriminatoria, de conform</w:t>
            </w:r>
            <w:r w:rsidRPr="006602B3">
              <w:rPr>
                <w:rFonts w:ascii="Times New Roman" w:hAnsi="Times New Roman" w:cs="Times New Roman"/>
                <w:color w:val="000000" w:themeColor="text1"/>
                <w:sz w:val="28"/>
                <w:lang w:val="es-ES_tradnl"/>
              </w:rPr>
              <w:t xml:space="preserve">idad con los principios contenidos en el instrumento internacional. </w:t>
            </w:r>
          </w:p>
        </w:tc>
      </w:tr>
      <w:tr w:rsidR="00564E34" w:rsidRPr="006602B3" w:rsidTr="00A1028E">
        <w:tc>
          <w:tcPr>
            <w:tcW w:w="1555" w:type="dxa"/>
          </w:tcPr>
          <w:p w:rsidR="00564E34"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73" w:type="dxa"/>
          </w:tcPr>
          <w:p w:rsidR="00BA433E"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S</w:t>
            </w:r>
            <w:r w:rsidRPr="006602B3">
              <w:rPr>
                <w:rFonts w:ascii="Times New Roman" w:hAnsi="Times New Roman" w:cs="Times New Roman"/>
                <w:color w:val="000000" w:themeColor="text1"/>
                <w:sz w:val="28"/>
                <w:lang w:val="es-ES_tradnl"/>
              </w:rPr>
              <w:t>e obliga a establecer y mantener un s</w:t>
            </w:r>
            <w:r w:rsidRPr="006602B3">
              <w:rPr>
                <w:rFonts w:ascii="Times New Roman" w:hAnsi="Times New Roman" w:cs="Times New Roman"/>
                <w:color w:val="000000" w:themeColor="text1"/>
                <w:sz w:val="28"/>
                <w:lang w:val="es-ES_tradnl"/>
              </w:rPr>
              <w:t>i</w:t>
            </w:r>
            <w:r w:rsidRPr="006602B3">
              <w:rPr>
                <w:rFonts w:ascii="Times New Roman" w:hAnsi="Times New Roman" w:cs="Times New Roman"/>
                <w:color w:val="000000" w:themeColor="text1"/>
                <w:sz w:val="28"/>
                <w:lang w:val="es-ES_tradnl"/>
              </w:rPr>
              <w:t>stema nacional de control</w:t>
            </w:r>
            <w:r w:rsidRPr="006602B3">
              <w:rPr>
                <w:rFonts w:ascii="Times New Roman" w:hAnsi="Times New Roman" w:cs="Times New Roman"/>
                <w:color w:val="000000" w:themeColor="text1"/>
                <w:sz w:val="28"/>
                <w:lang w:val="es-ES_tradnl"/>
              </w:rPr>
              <w:t xml:space="preserve"> que debe incluir una lista nacional de control. </w:t>
            </w:r>
          </w:p>
        </w:tc>
      </w:tr>
      <w:tr w:rsidR="00564E34" w:rsidRPr="006602B3" w:rsidTr="00A1028E">
        <w:trPr>
          <w:trHeight w:val="841"/>
        </w:trPr>
        <w:tc>
          <w:tcPr>
            <w:tcW w:w="1555" w:type="dxa"/>
          </w:tcPr>
          <w:p w:rsidR="00564E34"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73" w:type="dxa"/>
          </w:tcPr>
          <w:p w:rsidR="004357A8" w:rsidRPr="006602B3" w:rsidRDefault="006602B3" w:rsidP="00A1028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compromete a que las definiciones nacionales de las categorías de armas convencionales comprendidas por el Tratado no pueden ser más restrictivas que las descripciones usadas en el Registro d</w:t>
            </w:r>
            <w:r w:rsidRPr="006602B3">
              <w:rPr>
                <w:rFonts w:ascii="Times New Roman" w:hAnsi="Times New Roman" w:cs="Times New Roman"/>
                <w:sz w:val="28"/>
              </w:rPr>
              <w:t xml:space="preserve">e Armas Convencionales de las Naciones Unidas, salvo en lo relacionado con las armas pequeñas y las armas ligeras, cuyas definiciones nacionales no pueden ser más restringidas que aquellas consagradas en los instrumentos pertinentes de dicha organización. </w:t>
            </w:r>
            <w:r w:rsidRPr="006602B3">
              <w:rPr>
                <w:rFonts w:ascii="Times New Roman" w:hAnsi="Times New Roman" w:cs="Times New Roman"/>
                <w:sz w:val="28"/>
              </w:rPr>
              <w:t xml:space="preserve">Sin perjuicio de ello, </w:t>
            </w:r>
            <w:r w:rsidRPr="006602B3">
              <w:rPr>
                <w:rFonts w:ascii="Times New Roman" w:hAnsi="Times New Roman" w:cs="Times New Roman"/>
                <w:sz w:val="28"/>
              </w:rPr>
              <w:t xml:space="preserve">los </w:t>
            </w:r>
            <w:r w:rsidRPr="006602B3">
              <w:rPr>
                <w:rFonts w:ascii="Times New Roman" w:hAnsi="Times New Roman" w:cs="Times New Roman"/>
                <w:sz w:val="28"/>
              </w:rPr>
              <w:t xml:space="preserve">Estados parte </w:t>
            </w:r>
            <w:r w:rsidRPr="006602B3">
              <w:rPr>
                <w:rFonts w:ascii="Times New Roman" w:hAnsi="Times New Roman" w:cs="Times New Roman"/>
                <w:sz w:val="28"/>
              </w:rPr>
              <w:t>podrán</w:t>
            </w:r>
            <w:r w:rsidRPr="006602B3">
              <w:rPr>
                <w:rFonts w:ascii="Times New Roman" w:hAnsi="Times New Roman" w:cs="Times New Roman"/>
                <w:sz w:val="28"/>
              </w:rPr>
              <w:t xml:space="preserve"> aplicar el Tratado a la mayor variedad de armas convencionales. </w:t>
            </w:r>
          </w:p>
        </w:tc>
      </w:tr>
      <w:tr w:rsidR="00564E34" w:rsidRPr="006602B3" w:rsidTr="00BA433E">
        <w:trPr>
          <w:trHeight w:val="1118"/>
        </w:trPr>
        <w:tc>
          <w:tcPr>
            <w:tcW w:w="1555" w:type="dxa"/>
          </w:tcPr>
          <w:p w:rsidR="00564E34" w:rsidRPr="006602B3" w:rsidRDefault="006602B3" w:rsidP="005642D2">
            <w:pPr>
              <w:pStyle w:val="Textoindependiente"/>
              <w:kinsoku w:val="0"/>
              <w:overflowPunct w:val="0"/>
              <w:ind w:right="-234"/>
              <w:jc w:val="center"/>
              <w:rPr>
                <w:rFonts w:ascii="Times New Roman" w:hAnsi="Times New Roman" w:cs="Times New Roman"/>
                <w:sz w:val="28"/>
              </w:rPr>
            </w:pPr>
            <w:r w:rsidRPr="006602B3">
              <w:rPr>
                <w:rFonts w:ascii="Times New Roman" w:hAnsi="Times New Roman" w:cs="Times New Roman"/>
                <w:b/>
                <w:bCs/>
                <w:color w:val="000000" w:themeColor="text1"/>
                <w:sz w:val="28"/>
                <w:lang w:val="es-ES_tradnl"/>
              </w:rPr>
              <w:t>Numeral 4.</w:t>
            </w:r>
          </w:p>
        </w:tc>
        <w:tc>
          <w:tcPr>
            <w:tcW w:w="7273" w:type="dxa"/>
          </w:tcPr>
          <w:p w:rsidR="00564E34" w:rsidRPr="006602B3" w:rsidRDefault="006602B3" w:rsidP="00BA433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obliga</w:t>
            </w:r>
            <w:r w:rsidRPr="006602B3">
              <w:rPr>
                <w:rFonts w:ascii="Times New Roman" w:hAnsi="Times New Roman" w:cs="Times New Roman"/>
                <w:sz w:val="28"/>
              </w:rPr>
              <w:t>, de conformidad con sus leyes nacionales, a</w:t>
            </w:r>
            <w:r w:rsidRPr="006602B3">
              <w:rPr>
                <w:rFonts w:ascii="Times New Roman" w:hAnsi="Times New Roman" w:cs="Times New Roman"/>
                <w:sz w:val="28"/>
              </w:rPr>
              <w:t xml:space="preserve"> facilitar </w:t>
            </w:r>
            <w:r w:rsidRPr="006602B3">
              <w:rPr>
                <w:rFonts w:ascii="Times New Roman" w:hAnsi="Times New Roman" w:cs="Times New Roman"/>
                <w:sz w:val="28"/>
              </w:rPr>
              <w:t>su</w:t>
            </w:r>
            <w:r w:rsidRPr="006602B3">
              <w:rPr>
                <w:rFonts w:ascii="Times New Roman" w:hAnsi="Times New Roman" w:cs="Times New Roman"/>
                <w:sz w:val="28"/>
              </w:rPr>
              <w:t xml:space="preserve"> lista </w:t>
            </w:r>
            <w:r w:rsidRPr="006602B3">
              <w:rPr>
                <w:rFonts w:ascii="Times New Roman" w:hAnsi="Times New Roman" w:cs="Times New Roman"/>
                <w:sz w:val="28"/>
              </w:rPr>
              <w:t>nacional de control</w:t>
            </w:r>
            <w:r w:rsidRPr="006602B3">
              <w:rPr>
                <w:rFonts w:ascii="Times New Roman" w:hAnsi="Times New Roman" w:cs="Times New Roman"/>
                <w:sz w:val="28"/>
              </w:rPr>
              <w:t xml:space="preserve"> a</w:t>
            </w:r>
            <w:r w:rsidRPr="006602B3">
              <w:rPr>
                <w:rFonts w:ascii="Times New Roman" w:hAnsi="Times New Roman" w:cs="Times New Roman"/>
                <w:sz w:val="28"/>
              </w:rPr>
              <w:t xml:space="preserve"> la </w:t>
            </w:r>
            <w:r w:rsidRPr="006602B3">
              <w:rPr>
                <w:rFonts w:ascii="Times New Roman" w:hAnsi="Times New Roman" w:cs="Times New Roman"/>
                <w:color w:val="000000" w:themeColor="text1"/>
                <w:sz w:val="28"/>
                <w:lang w:val="es-ES_tradnl"/>
              </w:rPr>
              <w:t>Secretaría</w:t>
            </w:r>
            <w:r w:rsidRPr="006602B3">
              <w:rPr>
                <w:rFonts w:ascii="Times New Roman" w:hAnsi="Times New Roman" w:cs="Times New Roman"/>
                <w:sz w:val="28"/>
              </w:rPr>
              <w:t xml:space="preserve">, órgano que la pondrá </w:t>
            </w:r>
            <w:r w:rsidRPr="006602B3">
              <w:rPr>
                <w:rFonts w:ascii="Times New Roman" w:hAnsi="Times New Roman" w:cs="Times New Roman"/>
                <w:sz w:val="28"/>
              </w:rPr>
              <w:t>a disposición de los demás Estados parte</w:t>
            </w:r>
            <w:r w:rsidRPr="006602B3">
              <w:rPr>
                <w:rFonts w:ascii="Times New Roman" w:hAnsi="Times New Roman" w:cs="Times New Roman"/>
                <w:sz w:val="28"/>
              </w:rPr>
              <w:t xml:space="preserve">. </w:t>
            </w:r>
            <w:r w:rsidRPr="006602B3">
              <w:rPr>
                <w:rFonts w:ascii="Times New Roman" w:hAnsi="Times New Roman" w:cs="Times New Roman"/>
                <w:sz w:val="28"/>
              </w:rPr>
              <w:t xml:space="preserve">Se alienta a los Estados parte a hacer públicas sus listas nacionales de control. </w:t>
            </w:r>
          </w:p>
        </w:tc>
      </w:tr>
      <w:tr w:rsidR="00564E34" w:rsidRPr="006602B3" w:rsidTr="00A1028E">
        <w:trPr>
          <w:trHeight w:val="841"/>
        </w:trPr>
        <w:tc>
          <w:tcPr>
            <w:tcW w:w="1555" w:type="dxa"/>
          </w:tcPr>
          <w:p w:rsidR="00564E34"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5.</w:t>
            </w:r>
          </w:p>
        </w:tc>
        <w:tc>
          <w:tcPr>
            <w:tcW w:w="7273" w:type="dxa"/>
          </w:tcPr>
          <w:p w:rsidR="00564E34" w:rsidRPr="006602B3" w:rsidRDefault="006602B3" w:rsidP="00BA433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 xml:space="preserve">Se compromete a </w:t>
            </w:r>
            <w:r w:rsidRPr="006602B3">
              <w:rPr>
                <w:rFonts w:ascii="Times New Roman" w:hAnsi="Times New Roman" w:cs="Times New Roman"/>
                <w:sz w:val="28"/>
              </w:rPr>
              <w:t>adoptar las medidas necesarias para aplicar el Tratado y</w:t>
            </w:r>
            <w:r w:rsidRPr="006602B3">
              <w:rPr>
                <w:rFonts w:ascii="Times New Roman" w:hAnsi="Times New Roman" w:cs="Times New Roman"/>
                <w:sz w:val="28"/>
              </w:rPr>
              <w:t xml:space="preserve"> a</w:t>
            </w:r>
            <w:r w:rsidRPr="006602B3">
              <w:rPr>
                <w:rFonts w:ascii="Times New Roman" w:hAnsi="Times New Roman" w:cs="Times New Roman"/>
                <w:sz w:val="28"/>
              </w:rPr>
              <w:t xml:space="preserve"> designar a las autoridades nacionales compet</w:t>
            </w:r>
            <w:r w:rsidRPr="006602B3">
              <w:rPr>
                <w:rFonts w:ascii="Times New Roman" w:hAnsi="Times New Roman" w:cs="Times New Roman"/>
                <w:sz w:val="28"/>
              </w:rPr>
              <w:t xml:space="preserve">entes para mantener </w:t>
            </w:r>
            <w:r w:rsidRPr="006602B3">
              <w:rPr>
                <w:rFonts w:ascii="Times New Roman" w:hAnsi="Times New Roman" w:cs="Times New Roman"/>
                <w:sz w:val="28"/>
              </w:rPr>
              <w:t>un</w:t>
            </w:r>
            <w:r w:rsidRPr="006602B3">
              <w:rPr>
                <w:rFonts w:ascii="Times New Roman" w:hAnsi="Times New Roman" w:cs="Times New Roman"/>
                <w:sz w:val="28"/>
              </w:rPr>
              <w:t xml:space="preserve"> sistema nacional de control</w:t>
            </w:r>
            <w:r w:rsidRPr="006602B3">
              <w:rPr>
                <w:rFonts w:ascii="Times New Roman" w:hAnsi="Times New Roman" w:cs="Times New Roman"/>
                <w:sz w:val="28"/>
              </w:rPr>
              <w:t xml:space="preserve"> eficaz y </w:t>
            </w:r>
            <w:r w:rsidRPr="006602B3">
              <w:rPr>
                <w:rFonts w:ascii="Times New Roman" w:hAnsi="Times New Roman" w:cs="Times New Roman"/>
                <w:color w:val="000000" w:themeColor="text1"/>
                <w:sz w:val="28"/>
                <w:lang w:val="es-ES_tradnl"/>
              </w:rPr>
              <w:t>transparente</w:t>
            </w:r>
            <w:r w:rsidRPr="006602B3">
              <w:rPr>
                <w:rFonts w:ascii="Times New Roman" w:hAnsi="Times New Roman" w:cs="Times New Roman"/>
                <w:sz w:val="28"/>
              </w:rPr>
              <w:t xml:space="preserve"> </w:t>
            </w:r>
            <w:r w:rsidRPr="006602B3">
              <w:rPr>
                <w:rFonts w:ascii="Times New Roman" w:hAnsi="Times New Roman" w:cs="Times New Roman"/>
                <w:sz w:val="28"/>
              </w:rPr>
              <w:t xml:space="preserve">que permita regular la transferencia de las armas, municiones, piezas y componentes comprendidas dentro del ámbito de aplicación del instrumento. </w:t>
            </w:r>
          </w:p>
        </w:tc>
      </w:tr>
      <w:tr w:rsidR="001C723F" w:rsidRPr="006602B3" w:rsidTr="00BA433E">
        <w:trPr>
          <w:trHeight w:val="585"/>
        </w:trPr>
        <w:tc>
          <w:tcPr>
            <w:tcW w:w="1555" w:type="dxa"/>
          </w:tcPr>
          <w:p w:rsidR="001C723F"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6.</w:t>
            </w:r>
          </w:p>
        </w:tc>
        <w:tc>
          <w:tcPr>
            <w:tcW w:w="7273" w:type="dxa"/>
          </w:tcPr>
          <w:p w:rsidR="001C723F" w:rsidRPr="006602B3" w:rsidRDefault="006602B3" w:rsidP="00BA433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obliga a designar uno</w:t>
            </w:r>
            <w:r w:rsidRPr="006602B3">
              <w:rPr>
                <w:rFonts w:ascii="Times New Roman" w:hAnsi="Times New Roman" w:cs="Times New Roman"/>
                <w:sz w:val="28"/>
              </w:rPr>
              <w:t xml:space="preserve"> o más puntos de contacto para intercambiar información sobre la aplicación del instrumento internacional</w:t>
            </w:r>
            <w:r w:rsidRPr="006602B3">
              <w:rPr>
                <w:rFonts w:ascii="Times New Roman" w:hAnsi="Times New Roman" w:cs="Times New Roman"/>
                <w:sz w:val="28"/>
              </w:rPr>
              <w:t xml:space="preserve">. </w:t>
            </w:r>
          </w:p>
        </w:tc>
      </w:tr>
    </w:tbl>
    <w:p w:rsidR="001A5C66"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rPr>
        <w:t xml:space="preserve">La Sala Plena estima que el artículo 5 del Tratado es conforme a la Constitución por las siguientes razones. En primer lugar, </w:t>
      </w:r>
      <w:r w:rsidRPr="006602B3">
        <w:rPr>
          <w:rFonts w:ascii="Times New Roman" w:hAnsi="Times New Roman" w:cs="Times New Roman"/>
          <w:sz w:val="28"/>
          <w:szCs w:val="28"/>
        </w:rPr>
        <w:t xml:space="preserve">la obligación de que los Estados parte </w:t>
      </w:r>
      <w:r w:rsidRPr="006602B3">
        <w:rPr>
          <w:rFonts w:ascii="Times New Roman" w:hAnsi="Times New Roman" w:cs="Times New Roman"/>
          <w:sz w:val="28"/>
          <w:szCs w:val="28"/>
          <w:lang w:val="es-ES_tradnl"/>
        </w:rPr>
        <w:t>apliquen el Tratado de manera coherente, objetiva y no discriminatoria</w:t>
      </w:r>
      <w:r w:rsidRPr="006602B3">
        <w:rPr>
          <w:rFonts w:ascii="Times New Roman" w:hAnsi="Times New Roman" w:cs="Times New Roman"/>
          <w:sz w:val="28"/>
          <w:szCs w:val="28"/>
          <w:lang w:val="es-ES_tradnl"/>
        </w:rPr>
        <w:t xml:space="preserve">, y a partir de </w:t>
      </w:r>
      <w:r w:rsidRPr="006602B3">
        <w:rPr>
          <w:rFonts w:ascii="Times New Roman" w:hAnsi="Times New Roman" w:cs="Times New Roman"/>
          <w:sz w:val="28"/>
          <w:szCs w:val="28"/>
          <w:lang w:val="es-ES_tradnl"/>
        </w:rPr>
        <w:t>los principios mencionados en el preámbulo del Tratado</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es compatible con los artículos 13 y 226 de la Constitución. En efecto, </w:t>
      </w:r>
      <w:r w:rsidRPr="006602B3">
        <w:rPr>
          <w:rFonts w:ascii="Times New Roman" w:hAnsi="Times New Roman" w:cs="Times New Roman"/>
          <w:sz w:val="28"/>
          <w:szCs w:val="28"/>
          <w:lang w:val="es-ES_tradnl"/>
        </w:rPr>
        <w:t xml:space="preserve">el </w:t>
      </w:r>
      <w:r w:rsidRPr="006602B3">
        <w:rPr>
          <w:rFonts w:ascii="Times New Roman" w:hAnsi="Times New Roman" w:cs="Times New Roman"/>
          <w:sz w:val="28"/>
          <w:szCs w:val="28"/>
          <w:lang w:val="es-ES_tradnl"/>
        </w:rPr>
        <w:t>artículo 5-1</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del Tratado </w:t>
      </w:r>
      <w:r w:rsidRPr="006602B3">
        <w:rPr>
          <w:rFonts w:ascii="Times New Roman" w:hAnsi="Times New Roman" w:cs="Times New Roman"/>
          <w:sz w:val="28"/>
          <w:szCs w:val="28"/>
          <w:lang w:val="es-ES_tradnl"/>
        </w:rPr>
        <w:t xml:space="preserve">insta a </w:t>
      </w:r>
      <w:r w:rsidRPr="006602B3">
        <w:rPr>
          <w:rFonts w:ascii="Times New Roman" w:hAnsi="Times New Roman" w:cs="Times New Roman"/>
          <w:sz w:val="28"/>
          <w:szCs w:val="28"/>
          <w:lang w:val="es-ES_tradnl"/>
        </w:rPr>
        <w:t xml:space="preserve">los Estados parte </w:t>
      </w:r>
      <w:r w:rsidRPr="006602B3">
        <w:rPr>
          <w:rFonts w:ascii="Times New Roman" w:hAnsi="Times New Roman" w:cs="Times New Roman"/>
          <w:sz w:val="28"/>
          <w:szCs w:val="28"/>
          <w:lang w:val="es-ES_tradnl"/>
        </w:rPr>
        <w:t>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no</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incurr</w:t>
      </w:r>
      <w:r w:rsidRPr="006602B3">
        <w:rPr>
          <w:rFonts w:ascii="Times New Roman" w:hAnsi="Times New Roman" w:cs="Times New Roman"/>
          <w:sz w:val="28"/>
          <w:szCs w:val="28"/>
          <w:lang w:val="es-ES_tradnl"/>
        </w:rPr>
        <w:t>ir</w:t>
      </w:r>
      <w:r w:rsidRPr="006602B3">
        <w:rPr>
          <w:rFonts w:ascii="Times New Roman" w:hAnsi="Times New Roman" w:cs="Times New Roman"/>
          <w:sz w:val="28"/>
          <w:szCs w:val="28"/>
          <w:lang w:val="es-ES_tradnl"/>
        </w:rPr>
        <w:t xml:space="preserve"> en prácticas comerciales discriminatorias</w:t>
      </w:r>
      <w:r w:rsidRPr="006602B3">
        <w:rPr>
          <w:rFonts w:ascii="Times New Roman" w:hAnsi="Times New Roman" w:cs="Times New Roman"/>
          <w:sz w:val="28"/>
          <w:szCs w:val="28"/>
          <w:lang w:val="es-ES_tradnl"/>
        </w:rPr>
        <w:t xml:space="preserve"> o </w:t>
      </w:r>
      <w:r w:rsidRPr="006602B3">
        <w:rPr>
          <w:rFonts w:ascii="Times New Roman" w:hAnsi="Times New Roman" w:cs="Times New Roman"/>
          <w:sz w:val="28"/>
          <w:szCs w:val="28"/>
          <w:lang w:val="es-ES_tradnl"/>
        </w:rPr>
        <w:t>fundadas en</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prejuicios políticos</w:t>
      </w:r>
      <w:r w:rsidRPr="006602B3">
        <w:rPr>
          <w:rFonts w:ascii="Times New Roman" w:hAnsi="Times New Roman" w:cs="Times New Roman"/>
          <w:sz w:val="28"/>
          <w:szCs w:val="28"/>
          <w:lang w:val="es-ES_tradnl"/>
        </w:rPr>
        <w:t>, con lo cual se refuerza el derecho a la igualdad y los principios de equidad y reciprocidad en el marco de las re</w:t>
      </w:r>
      <w:r w:rsidRPr="006602B3">
        <w:rPr>
          <w:rFonts w:ascii="Times New Roman" w:hAnsi="Times New Roman" w:cs="Times New Roman"/>
          <w:sz w:val="28"/>
          <w:szCs w:val="28"/>
          <w:lang w:val="es-ES_tradnl"/>
        </w:rPr>
        <w:t xml:space="preserve">laciones internacionales.  </w:t>
      </w:r>
    </w:p>
    <w:p w:rsidR="00DB7229" w:rsidRPr="006602B3" w:rsidRDefault="006602B3" w:rsidP="00196C84">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rPr>
        <w:t xml:space="preserve">En segundo lugar, el compromiso de </w:t>
      </w:r>
      <w:r w:rsidRPr="006602B3">
        <w:rPr>
          <w:rFonts w:ascii="Times New Roman" w:hAnsi="Times New Roman" w:cs="Times New Roman"/>
          <w:sz w:val="28"/>
          <w:szCs w:val="28"/>
        </w:rPr>
        <w:t xml:space="preserve">implementar un sistema nacional de control </w:t>
      </w:r>
      <w:r w:rsidRPr="006602B3">
        <w:rPr>
          <w:rFonts w:ascii="Times New Roman" w:hAnsi="Times New Roman" w:cs="Times New Roman"/>
          <w:sz w:val="28"/>
          <w:szCs w:val="28"/>
        </w:rPr>
        <w:t>para regular las transacciones internacionales de los elementos bélicos a los que se les aplica el Tratado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constituye un desarrollo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dominio</w:t>
      </w:r>
      <w:r w:rsidRPr="006602B3">
        <w:rPr>
          <w:rFonts w:ascii="Times New Roman" w:hAnsi="Times New Roman" w:cs="Times New Roman"/>
          <w:sz w:val="28"/>
          <w:szCs w:val="28"/>
        </w:rPr>
        <w:t xml:space="preserve"> gubernamental</w:t>
      </w:r>
      <w:r w:rsidRPr="006602B3">
        <w:rPr>
          <w:rFonts w:ascii="Times New Roman" w:hAnsi="Times New Roman" w:cs="Times New Roman"/>
          <w:sz w:val="28"/>
          <w:szCs w:val="28"/>
        </w:rPr>
        <w:t xml:space="preserve"> exclusivo</w:t>
      </w:r>
      <w:r w:rsidRPr="006602B3">
        <w:rPr>
          <w:rFonts w:ascii="Times New Roman" w:hAnsi="Times New Roman" w:cs="Times New Roman"/>
          <w:sz w:val="28"/>
          <w:szCs w:val="28"/>
        </w:rPr>
        <w:t xml:space="preserve"> sobre</w:t>
      </w:r>
      <w:r w:rsidRPr="006602B3">
        <w:rPr>
          <w:rFonts w:ascii="Times New Roman" w:hAnsi="Times New Roman" w:cs="Times New Roman"/>
          <w:sz w:val="28"/>
          <w:szCs w:val="28"/>
        </w:rPr>
        <w:t xml:space="preserve"> las armas y</w:t>
      </w:r>
      <w:r w:rsidRPr="006602B3">
        <w:rPr>
          <w:rFonts w:ascii="Times New Roman" w:hAnsi="Times New Roman" w:cs="Times New Roman"/>
          <w:sz w:val="28"/>
          <w:szCs w:val="28"/>
        </w:rPr>
        <w:t xml:space="preserve"> el uso de la fuerza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En efecto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como se mencionó previamente, el monopolio contenido en los artículos </w:t>
      </w:r>
      <w:r w:rsidRPr="006602B3">
        <w:rPr>
          <w:rFonts w:ascii="Times New Roman" w:hAnsi="Times New Roman" w:cs="Times New Roman"/>
          <w:sz w:val="28"/>
          <w:szCs w:val="28"/>
        </w:rPr>
        <w:t>22 A y 223 de la Constitución implica que el Estado</w:t>
      </w:r>
      <w:r w:rsidRPr="006602B3">
        <w:rPr>
          <w:rFonts w:ascii="Times New Roman" w:hAnsi="Times New Roman" w:cs="Times New Roman"/>
          <w:sz w:val="28"/>
          <w:szCs w:val="28"/>
        </w:rPr>
        <w:t>, a través del Gobierno nacional,</w:t>
      </w:r>
      <w:r w:rsidRPr="006602B3">
        <w:rPr>
          <w:rFonts w:ascii="Times New Roman" w:hAnsi="Times New Roman" w:cs="Times New Roman"/>
          <w:sz w:val="28"/>
          <w:szCs w:val="28"/>
        </w:rPr>
        <w:t xml:space="preserve"> debe controlar y vigilar</w:t>
      </w:r>
      <w:r w:rsidRPr="006602B3">
        <w:rPr>
          <w:rFonts w:ascii="Times New Roman" w:hAnsi="Times New Roman" w:cs="Times New Roman"/>
          <w:sz w:val="28"/>
          <w:szCs w:val="28"/>
        </w:rPr>
        <w:t xml:space="preserve"> d</w:t>
      </w:r>
      <w:r w:rsidRPr="006602B3">
        <w:rPr>
          <w:rFonts w:ascii="Times New Roman" w:hAnsi="Times New Roman" w:cs="Times New Roman"/>
          <w:sz w:val="28"/>
          <w:szCs w:val="28"/>
        </w:rPr>
        <w:t>e manera estricta la comercialización de armas</w:t>
      </w:r>
      <w:r w:rsidRPr="006602B3">
        <w:rPr>
          <w:rFonts w:ascii="Times New Roman" w:hAnsi="Times New Roman" w:cs="Times New Roman"/>
          <w:sz w:val="28"/>
          <w:szCs w:val="28"/>
        </w:rPr>
        <w:t xml:space="preserve"> y elementos bélicos relacionados</w:t>
      </w:r>
      <w:r w:rsidRPr="006602B3">
        <w:rPr>
          <w:rFonts w:ascii="Times New Roman" w:hAnsi="Times New Roman" w:cs="Times New Roman"/>
          <w:sz w:val="28"/>
          <w:szCs w:val="28"/>
        </w:rPr>
        <w:t xml:space="preserve">. </w:t>
      </w:r>
    </w:p>
    <w:p w:rsidR="005437E5" w:rsidRPr="006602B3" w:rsidRDefault="006602B3" w:rsidP="005437E5">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Al respecto, conviene saber que la </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entencia C-764 de 2002 encontró ajustada a la </w:t>
      </w:r>
      <w:r w:rsidRPr="006602B3">
        <w:rPr>
          <w:rFonts w:ascii="Times New Roman" w:hAnsi="Times New Roman" w:cs="Times New Roman"/>
          <w:sz w:val="28"/>
          <w:szCs w:val="28"/>
        </w:rPr>
        <w:t>C</w:t>
      </w:r>
      <w:r w:rsidRPr="006602B3">
        <w:rPr>
          <w:rFonts w:ascii="Times New Roman" w:hAnsi="Times New Roman" w:cs="Times New Roman"/>
          <w:sz w:val="28"/>
          <w:szCs w:val="28"/>
        </w:rPr>
        <w:t>onstitución una obligación similar contenida en el artículo IX de la Convención</w:t>
      </w:r>
      <w:r w:rsidRPr="006602B3">
        <w:rPr>
          <w:rFonts w:ascii="Times New Roman" w:hAnsi="Times New Roman" w:cs="Times New Roman"/>
          <w:sz w:val="28"/>
          <w:szCs w:val="28"/>
        </w:rPr>
        <w:t xml:space="preserve"> interamericana contra la fabricación y el tráfico ilícitos de armas de fuego, municiones, explosivos y otros materiales relacionados</w:t>
      </w:r>
      <w:r w:rsidRPr="006602B3">
        <w:rPr>
          <w:rFonts w:ascii="Times New Roman" w:hAnsi="Times New Roman" w:cs="Times New Roman"/>
          <w:sz w:val="28"/>
          <w:szCs w:val="28"/>
        </w:rPr>
        <w:t xml:space="preserve">, según la cual </w:t>
      </w:r>
      <w:r w:rsidRPr="006602B3">
        <w:rPr>
          <w:rFonts w:ascii="Times New Roman" w:hAnsi="Times New Roman" w:cs="Times New Roman"/>
          <w:sz w:val="28"/>
          <w:szCs w:val="28"/>
        </w:rPr>
        <w:t>los Estados parte deben establecer y mantener un sistema eficaz de licencias y autorizaciones de exportació</w:t>
      </w:r>
      <w:r w:rsidRPr="006602B3">
        <w:rPr>
          <w:rFonts w:ascii="Times New Roman" w:hAnsi="Times New Roman" w:cs="Times New Roman"/>
          <w:sz w:val="28"/>
          <w:szCs w:val="28"/>
        </w:rPr>
        <w:t xml:space="preserve">n, importación y tránsito internacional para las transferencias de </w:t>
      </w:r>
      <w:r w:rsidRPr="006602B3">
        <w:rPr>
          <w:rFonts w:ascii="Times New Roman" w:hAnsi="Times New Roman" w:cs="Times New Roman"/>
          <w:sz w:val="28"/>
          <w:szCs w:val="28"/>
        </w:rPr>
        <w:t xml:space="preserve">dichos elementos bélicos. </w:t>
      </w:r>
    </w:p>
    <w:p w:rsidR="00A26E94" w:rsidRPr="006602B3" w:rsidRDefault="006602B3" w:rsidP="00B55BE5">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En tercer lugar, el deber de establecer y mantener un sistema nacional de control está formulado en términos que garantizan la soberanía del Estado colombiano</w:t>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rPr>
        <w:t>En</w:t>
      </w:r>
      <w:r w:rsidRPr="006602B3">
        <w:rPr>
          <w:rFonts w:ascii="Times New Roman" w:hAnsi="Times New Roman" w:cs="Times New Roman"/>
          <w:color w:val="000000" w:themeColor="text1"/>
          <w:sz w:val="28"/>
          <w:szCs w:val="28"/>
        </w:rPr>
        <w:t xml:space="preserve"> efecto, por un lado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en virtud de lo dispuesto en </w:t>
      </w:r>
      <w:r w:rsidRPr="006602B3">
        <w:rPr>
          <w:rFonts w:ascii="Times New Roman" w:hAnsi="Times New Roman" w:cs="Times New Roman"/>
          <w:sz w:val="28"/>
          <w:szCs w:val="28"/>
        </w:rPr>
        <w:t>los numerales</w:t>
      </w:r>
      <w:r w:rsidRPr="006602B3">
        <w:rPr>
          <w:rFonts w:ascii="Times New Roman" w:hAnsi="Times New Roman" w:cs="Times New Roman"/>
          <w:sz w:val="28"/>
          <w:szCs w:val="28"/>
        </w:rPr>
        <w:t xml:space="preserve"> 2</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5</w:t>
      </w:r>
      <w:r w:rsidRPr="006602B3">
        <w:rPr>
          <w:rFonts w:ascii="Times New Roman" w:hAnsi="Times New Roman" w:cs="Times New Roman"/>
          <w:sz w:val="28"/>
          <w:szCs w:val="28"/>
        </w:rPr>
        <w:t xml:space="preserve"> del</w:t>
      </w:r>
      <w:r w:rsidRPr="006602B3">
        <w:rPr>
          <w:rFonts w:ascii="Times New Roman" w:hAnsi="Times New Roman" w:cs="Times New Roman"/>
          <w:sz w:val="28"/>
          <w:szCs w:val="28"/>
        </w:rPr>
        <w:t xml:space="preserve"> artículo 5 del Tratado,</w:t>
      </w:r>
      <w:r w:rsidRPr="006602B3">
        <w:rPr>
          <w:rFonts w:ascii="Times New Roman" w:hAnsi="Times New Roman" w:cs="Times New Roman"/>
          <w:sz w:val="28"/>
          <w:szCs w:val="28"/>
        </w:rPr>
        <w:t xml:space="preserve"> se permite que cada Estado </w:t>
      </w:r>
      <w:r w:rsidRPr="006602B3">
        <w:rPr>
          <w:rFonts w:ascii="Times New Roman" w:hAnsi="Times New Roman" w:cs="Times New Roman"/>
          <w:sz w:val="28"/>
          <w:szCs w:val="28"/>
        </w:rPr>
        <w:t xml:space="preserve">parte </w:t>
      </w:r>
      <w:r w:rsidRPr="006602B3">
        <w:rPr>
          <w:rFonts w:ascii="Times New Roman" w:hAnsi="Times New Roman" w:cs="Times New Roman"/>
          <w:sz w:val="28"/>
          <w:szCs w:val="28"/>
        </w:rPr>
        <w:t xml:space="preserve">escoja cuál va a </w:t>
      </w:r>
      <w:r w:rsidRPr="006602B3">
        <w:rPr>
          <w:rFonts w:ascii="Times New Roman" w:hAnsi="Times New Roman" w:cs="Times New Roman"/>
          <w:sz w:val="28"/>
          <w:szCs w:val="28"/>
        </w:rPr>
        <w:t>s</w:t>
      </w:r>
      <w:r w:rsidRPr="006602B3">
        <w:rPr>
          <w:rFonts w:ascii="Times New Roman" w:hAnsi="Times New Roman" w:cs="Times New Roman"/>
          <w:sz w:val="28"/>
          <w:szCs w:val="28"/>
        </w:rPr>
        <w:t>er la arquitectura y la composición de su sistema interno de control, siempre que</w:t>
      </w:r>
      <w:r w:rsidRPr="006602B3">
        <w:rPr>
          <w:rFonts w:ascii="Times New Roman" w:hAnsi="Times New Roman" w:cs="Times New Roman"/>
          <w:sz w:val="28"/>
          <w:szCs w:val="28"/>
        </w:rPr>
        <w:t xml:space="preserve"> dicho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sistema</w:t>
      </w:r>
      <w:r w:rsidRPr="006602B3">
        <w:rPr>
          <w:rFonts w:ascii="Times New Roman" w:hAnsi="Times New Roman" w:cs="Times New Roman"/>
          <w:sz w:val="28"/>
          <w:szCs w:val="28"/>
        </w:rPr>
        <w:t xml:space="preserve">: (i) </w:t>
      </w:r>
      <w:r w:rsidRPr="006602B3">
        <w:rPr>
          <w:rFonts w:ascii="Times New Roman" w:hAnsi="Times New Roman" w:cs="Times New Roman"/>
          <w:sz w:val="28"/>
          <w:szCs w:val="28"/>
        </w:rPr>
        <w:t xml:space="preserve">incluya una lista nacional en la que se estipulen las transferencias de armas, sus partes, componentes y municiones </w:t>
      </w:r>
      <w:r w:rsidRPr="006602B3">
        <w:rPr>
          <w:rFonts w:ascii="Times New Roman" w:hAnsi="Times New Roman" w:cs="Times New Roman"/>
          <w:sz w:val="28"/>
          <w:szCs w:val="28"/>
        </w:rPr>
        <w:t>a las que se les aplica el Tratado;</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(ii)</w:t>
      </w:r>
      <w:r w:rsidRPr="006602B3">
        <w:rPr>
          <w:rFonts w:ascii="Times New Roman" w:hAnsi="Times New Roman" w:cs="Times New Roman"/>
          <w:sz w:val="28"/>
          <w:szCs w:val="28"/>
        </w:rPr>
        <w:t xml:space="preserve"> esté a cargo </w:t>
      </w:r>
      <w:r w:rsidRPr="006602B3">
        <w:rPr>
          <w:rFonts w:ascii="Times New Roman" w:hAnsi="Times New Roman" w:cs="Times New Roman"/>
          <w:sz w:val="28"/>
          <w:szCs w:val="28"/>
        </w:rPr>
        <w:t xml:space="preserve">de </w:t>
      </w:r>
      <w:r w:rsidRPr="006602B3">
        <w:rPr>
          <w:rFonts w:ascii="Times New Roman" w:hAnsi="Times New Roman" w:cs="Times New Roman"/>
          <w:sz w:val="28"/>
          <w:szCs w:val="28"/>
        </w:rPr>
        <w:t>unas</w:t>
      </w:r>
      <w:r w:rsidRPr="006602B3">
        <w:rPr>
          <w:rFonts w:ascii="Times New Roman" w:hAnsi="Times New Roman" w:cs="Times New Roman"/>
          <w:sz w:val="28"/>
          <w:szCs w:val="28"/>
        </w:rPr>
        <w:t xml:space="preserve"> autoridades nacionales. </w:t>
      </w:r>
      <w:r w:rsidRPr="006602B3">
        <w:rPr>
          <w:rFonts w:ascii="Times New Roman" w:hAnsi="Times New Roman" w:cs="Times New Roman"/>
          <w:sz w:val="28"/>
          <w:szCs w:val="28"/>
        </w:rPr>
        <w:t xml:space="preserve">En ese sentido, </w:t>
      </w:r>
      <w:r w:rsidRPr="006602B3">
        <w:rPr>
          <w:rFonts w:ascii="Times New Roman" w:hAnsi="Times New Roman" w:cs="Times New Roman"/>
          <w:sz w:val="28"/>
          <w:szCs w:val="28"/>
        </w:rPr>
        <w:t xml:space="preserve">se reconoce </w:t>
      </w:r>
      <w:r w:rsidRPr="006602B3">
        <w:rPr>
          <w:rFonts w:ascii="Times New Roman" w:hAnsi="Times New Roman" w:cs="Times New Roman"/>
          <w:sz w:val="28"/>
          <w:szCs w:val="28"/>
        </w:rPr>
        <w:t xml:space="preserve">la soberanía del Estado </w:t>
      </w:r>
      <w:r w:rsidRPr="006602B3">
        <w:rPr>
          <w:rFonts w:ascii="Times New Roman" w:hAnsi="Times New Roman" w:cs="Times New Roman"/>
          <w:sz w:val="28"/>
          <w:szCs w:val="28"/>
        </w:rPr>
        <w:t>colombiano para definir los aspectos esenciales del mecanismo interno que le permitirá a Colombia cumplir con las obligaciones principales del Tratado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rPr>
        <w:t>Por otro lado, el numeral 4 del artículo 5 del Tratado respeta el artículo 9 superior porque: (i) invita</w:t>
      </w:r>
      <w:r w:rsidRPr="006602B3">
        <w:rPr>
          <w:rFonts w:ascii="Times New Roman" w:hAnsi="Times New Roman" w:cs="Times New Roman"/>
          <w:color w:val="000000" w:themeColor="text1"/>
          <w:sz w:val="28"/>
          <w:szCs w:val="28"/>
        </w:rPr>
        <w:t xml:space="preserve"> a los Estados parte a hacer públicas sus listas de control, y (ii) estipula que la obligación de compartir las listas nacionales de control a la Secretaría está atada a lo dispuesto en los ordenamientos jurídicos nacionales de cada Estado parte. </w:t>
      </w:r>
    </w:p>
    <w:p w:rsidR="00BD31BD" w:rsidRPr="006602B3" w:rsidRDefault="006602B3" w:rsidP="00F67551">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En otras</w:t>
      </w:r>
      <w:r w:rsidRPr="006602B3">
        <w:rPr>
          <w:rFonts w:ascii="Times New Roman" w:hAnsi="Times New Roman" w:cs="Times New Roman"/>
          <w:sz w:val="28"/>
          <w:szCs w:val="28"/>
        </w:rPr>
        <w:t xml:space="preserve"> pala</w:t>
      </w:r>
      <w:r w:rsidRPr="006602B3">
        <w:rPr>
          <w:rFonts w:ascii="Times New Roman" w:hAnsi="Times New Roman" w:cs="Times New Roman"/>
          <w:sz w:val="28"/>
          <w:szCs w:val="28"/>
        </w:rPr>
        <w:t>bras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los numerales 2, </w:t>
      </w:r>
      <w:r w:rsidRPr="006602B3">
        <w:rPr>
          <w:rFonts w:ascii="Times New Roman" w:hAnsi="Times New Roman" w:cs="Times New Roman"/>
          <w:sz w:val="28"/>
          <w:szCs w:val="28"/>
        </w:rPr>
        <w:t>4 y 5 del</w:t>
      </w:r>
      <w:r w:rsidRPr="006602B3">
        <w:rPr>
          <w:rFonts w:ascii="Times New Roman" w:hAnsi="Times New Roman" w:cs="Times New Roman"/>
          <w:sz w:val="28"/>
          <w:szCs w:val="28"/>
        </w:rPr>
        <w:t xml:space="preserve"> artículo 5 del Tratado </w:t>
      </w:r>
      <w:r w:rsidRPr="006602B3">
        <w:rPr>
          <w:rFonts w:ascii="Times New Roman" w:hAnsi="Times New Roman" w:cs="Times New Roman"/>
          <w:sz w:val="28"/>
          <w:szCs w:val="28"/>
        </w:rPr>
        <w:t>son</w:t>
      </w:r>
      <w:r w:rsidRPr="006602B3">
        <w:rPr>
          <w:rFonts w:ascii="Times New Roman" w:hAnsi="Times New Roman" w:cs="Times New Roman"/>
          <w:sz w:val="28"/>
          <w:szCs w:val="28"/>
        </w:rPr>
        <w:t xml:space="preserve"> conforme</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al artículo 9 de la Constitución, pues </w:t>
      </w:r>
      <w:r w:rsidRPr="006602B3">
        <w:rPr>
          <w:rFonts w:ascii="Times New Roman" w:hAnsi="Times New Roman" w:cs="Times New Roman"/>
          <w:sz w:val="28"/>
          <w:szCs w:val="28"/>
        </w:rPr>
        <w:t>permite</w:t>
      </w:r>
      <w:r w:rsidRPr="006602B3">
        <w:rPr>
          <w:rFonts w:ascii="Times New Roman" w:hAnsi="Times New Roman" w:cs="Times New Roman"/>
          <w:sz w:val="28"/>
          <w:szCs w:val="28"/>
        </w:rPr>
        <w:t>n</w:t>
      </w:r>
      <w:r w:rsidRPr="006602B3">
        <w:rPr>
          <w:rFonts w:ascii="Times New Roman" w:hAnsi="Times New Roman" w:cs="Times New Roman"/>
          <w:sz w:val="28"/>
          <w:szCs w:val="28"/>
        </w:rPr>
        <w:t xml:space="preserve"> que</w:t>
      </w:r>
      <w:r w:rsidRPr="006602B3">
        <w:rPr>
          <w:rFonts w:ascii="Times New Roman" w:hAnsi="Times New Roman" w:cs="Times New Roman"/>
          <w:sz w:val="28"/>
          <w:szCs w:val="28"/>
        </w:rPr>
        <w:t xml:space="preserve"> sea el Estado colombiano</w:t>
      </w:r>
      <w:r w:rsidRPr="006602B3">
        <w:rPr>
          <w:rFonts w:ascii="Times New Roman" w:hAnsi="Times New Roman" w:cs="Times New Roman"/>
          <w:sz w:val="28"/>
          <w:szCs w:val="28"/>
        </w:rPr>
        <w:t xml:space="preserve"> el que, </w:t>
      </w:r>
      <w:r w:rsidRPr="006602B3">
        <w:rPr>
          <w:rFonts w:ascii="Times New Roman" w:hAnsi="Times New Roman" w:cs="Times New Roman"/>
          <w:sz w:val="28"/>
          <w:szCs w:val="28"/>
        </w:rPr>
        <w:t>en ejercicio de su soberanía y</w:t>
      </w:r>
      <w:r w:rsidRPr="006602B3">
        <w:rPr>
          <w:rFonts w:ascii="Times New Roman" w:hAnsi="Times New Roman" w:cs="Times New Roman"/>
          <w:sz w:val="28"/>
          <w:szCs w:val="28"/>
        </w:rPr>
        <w:t xml:space="preserve"> a través del Congreso de la República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(i)</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elija el</w:t>
      </w:r>
      <w:r w:rsidRPr="006602B3">
        <w:rPr>
          <w:rFonts w:ascii="Times New Roman" w:hAnsi="Times New Roman" w:cs="Times New Roman"/>
          <w:sz w:val="28"/>
          <w:szCs w:val="28"/>
        </w:rPr>
        <w:t xml:space="preserve"> diseño y</w:t>
      </w:r>
      <w:r w:rsidRPr="006602B3">
        <w:rPr>
          <w:rFonts w:ascii="Times New Roman" w:hAnsi="Times New Roman" w:cs="Times New Roman"/>
          <w:sz w:val="28"/>
          <w:szCs w:val="28"/>
        </w:rPr>
        <w:t xml:space="preserve"> la</w:t>
      </w:r>
      <w:r w:rsidRPr="006602B3">
        <w:rPr>
          <w:rFonts w:ascii="Times New Roman" w:hAnsi="Times New Roman" w:cs="Times New Roman"/>
          <w:sz w:val="28"/>
          <w:szCs w:val="28"/>
        </w:rPr>
        <w:t xml:space="preserve"> estructuración del sistema nacional de control</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dirigido a</w:t>
      </w:r>
      <w:r w:rsidRPr="006602B3">
        <w:rPr>
          <w:rFonts w:ascii="Times New Roman" w:hAnsi="Times New Roman" w:cs="Times New Roman"/>
          <w:sz w:val="28"/>
          <w:szCs w:val="28"/>
        </w:rPr>
        <w:t xml:space="preserve"> aplicar lo dispuesto en el Tratado internacional</w:t>
      </w:r>
      <w:r w:rsidRPr="006602B3">
        <w:rPr>
          <w:rFonts w:ascii="Times New Roman" w:hAnsi="Times New Roman" w:cs="Times New Roman"/>
          <w:sz w:val="28"/>
          <w:szCs w:val="28"/>
        </w:rPr>
        <w:t xml:space="preserve"> de forma eficaz y transparente</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y (ii) </w:t>
      </w:r>
      <w:r w:rsidRPr="006602B3">
        <w:rPr>
          <w:rFonts w:ascii="Times New Roman" w:hAnsi="Times New Roman" w:cs="Times New Roman"/>
          <w:sz w:val="28"/>
          <w:szCs w:val="28"/>
        </w:rPr>
        <w:t>determin</w:t>
      </w:r>
      <w:r w:rsidRPr="006602B3">
        <w:rPr>
          <w:rFonts w:ascii="Times New Roman" w:hAnsi="Times New Roman" w:cs="Times New Roman"/>
          <w:sz w:val="28"/>
          <w:szCs w:val="28"/>
        </w:rPr>
        <w:t>e</w:t>
      </w:r>
      <w:r w:rsidRPr="006602B3">
        <w:rPr>
          <w:rFonts w:ascii="Times New Roman" w:hAnsi="Times New Roman" w:cs="Times New Roman"/>
          <w:sz w:val="28"/>
          <w:szCs w:val="28"/>
        </w:rPr>
        <w:t xml:space="preserve"> las reglas aplicables </w:t>
      </w:r>
      <w:r w:rsidRPr="006602B3">
        <w:rPr>
          <w:rFonts w:ascii="Times New Roman" w:hAnsi="Times New Roman" w:cs="Times New Roman"/>
          <w:sz w:val="28"/>
          <w:szCs w:val="28"/>
        </w:rPr>
        <w:t>a la</w:t>
      </w:r>
      <w:r w:rsidRPr="006602B3">
        <w:rPr>
          <w:rFonts w:ascii="Times New Roman" w:hAnsi="Times New Roman" w:cs="Times New Roman"/>
          <w:sz w:val="28"/>
          <w:szCs w:val="28"/>
        </w:rPr>
        <w:t xml:space="preserve"> divulgación de la</w:t>
      </w:r>
      <w:r w:rsidRPr="006602B3">
        <w:rPr>
          <w:rFonts w:ascii="Times New Roman" w:hAnsi="Times New Roman" w:cs="Times New Roman"/>
          <w:sz w:val="28"/>
          <w:szCs w:val="28"/>
        </w:rPr>
        <w:t xml:space="preserve"> información </w:t>
      </w:r>
      <w:r w:rsidRPr="006602B3">
        <w:rPr>
          <w:rFonts w:ascii="Times New Roman" w:hAnsi="Times New Roman" w:cs="Times New Roman"/>
          <w:sz w:val="28"/>
          <w:szCs w:val="28"/>
        </w:rPr>
        <w:t xml:space="preserve">sobre transferencias de armas frente a </w:t>
      </w:r>
      <w:r w:rsidRPr="006602B3">
        <w:rPr>
          <w:rFonts w:ascii="Times New Roman" w:hAnsi="Times New Roman" w:cs="Times New Roman"/>
          <w:sz w:val="28"/>
          <w:szCs w:val="28"/>
        </w:rPr>
        <w:t xml:space="preserve">la </w:t>
      </w:r>
      <w:r w:rsidRPr="006602B3">
        <w:rPr>
          <w:rFonts w:ascii="Times New Roman" w:hAnsi="Times New Roman" w:cs="Times New Roman"/>
          <w:sz w:val="28"/>
          <w:szCs w:val="28"/>
        </w:rPr>
        <w:t>Secretaría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los otros Estados parte</w:t>
      </w:r>
      <w:r w:rsidRPr="006602B3">
        <w:rPr>
          <w:rFonts w:ascii="Times New Roman" w:hAnsi="Times New Roman" w:cs="Times New Roman"/>
          <w:sz w:val="28"/>
          <w:szCs w:val="28"/>
        </w:rPr>
        <w:t xml:space="preserve"> del instrumento</w:t>
      </w:r>
      <w:r w:rsidRPr="006602B3">
        <w:rPr>
          <w:rFonts w:ascii="Times New Roman" w:hAnsi="Times New Roman" w:cs="Times New Roman"/>
          <w:sz w:val="28"/>
          <w:szCs w:val="28"/>
        </w:rPr>
        <w:t xml:space="preserve"> y la ciudadanía</w:t>
      </w:r>
      <w:r w:rsidRPr="006602B3">
        <w:rPr>
          <w:rFonts w:ascii="Times New Roman" w:hAnsi="Times New Roman" w:cs="Times New Roman"/>
          <w:sz w:val="28"/>
          <w:szCs w:val="28"/>
        </w:rPr>
        <w:t>, en general</w:t>
      </w:r>
      <w:r w:rsidRPr="006602B3">
        <w:rPr>
          <w:rFonts w:ascii="Times New Roman" w:hAnsi="Times New Roman" w:cs="Times New Roman"/>
          <w:sz w:val="28"/>
          <w:szCs w:val="28"/>
        </w:rPr>
        <w:t xml:space="preserve">. </w:t>
      </w:r>
    </w:p>
    <w:p w:rsidR="00D65142" w:rsidRPr="006602B3" w:rsidRDefault="006602B3" w:rsidP="00213E85">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Al respecto, la Sala Plena estima que</w:t>
      </w:r>
      <w:r w:rsidRPr="006602B3">
        <w:rPr>
          <w:rFonts w:ascii="Times New Roman" w:hAnsi="Times New Roman" w:cs="Times New Roman"/>
          <w:sz w:val="28"/>
          <w:szCs w:val="28"/>
        </w:rPr>
        <w:t xml:space="preserve"> las disposiciones convencionales analizadas guarda</w:t>
      </w:r>
      <w:r w:rsidRPr="006602B3">
        <w:rPr>
          <w:rFonts w:ascii="Times New Roman" w:hAnsi="Times New Roman" w:cs="Times New Roman"/>
          <w:sz w:val="28"/>
          <w:szCs w:val="28"/>
        </w:rPr>
        <w:t>n</w:t>
      </w:r>
      <w:r w:rsidRPr="006602B3">
        <w:rPr>
          <w:rFonts w:ascii="Times New Roman" w:hAnsi="Times New Roman" w:cs="Times New Roman"/>
          <w:sz w:val="28"/>
          <w:szCs w:val="28"/>
        </w:rPr>
        <w:t xml:space="preserve"> silencio sobre la forma legal que deben escoger los Estados</w:t>
      </w:r>
      <w:r w:rsidRPr="006602B3">
        <w:rPr>
          <w:rFonts w:ascii="Times New Roman" w:hAnsi="Times New Roman" w:cs="Times New Roman"/>
          <w:sz w:val="28"/>
          <w:szCs w:val="28"/>
        </w:rPr>
        <w:t xml:space="preserve"> para regular ambos aspectos</w:t>
      </w:r>
      <w:r w:rsidRPr="006602B3">
        <w:rPr>
          <w:rFonts w:ascii="Times New Roman" w:hAnsi="Times New Roman" w:cs="Times New Roman"/>
          <w:sz w:val="28"/>
          <w:szCs w:val="28"/>
        </w:rPr>
        <w:t>. No obstante,</w:t>
      </w:r>
      <w:r w:rsidRPr="006602B3">
        <w:rPr>
          <w:rFonts w:ascii="Times New Roman" w:hAnsi="Times New Roman" w:cs="Times New Roman"/>
          <w:sz w:val="28"/>
          <w:szCs w:val="28"/>
        </w:rPr>
        <w:t xml:space="preserve"> de conformidad con lo establecido en la </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entencia C-014 de 2023, </w:t>
      </w:r>
      <w:r w:rsidRPr="006602B3">
        <w:rPr>
          <w:rFonts w:ascii="Times New Roman" w:hAnsi="Times New Roman" w:cs="Times New Roman"/>
          <w:sz w:val="28"/>
          <w:szCs w:val="28"/>
        </w:rPr>
        <w:t xml:space="preserve">en Colombia le </w:t>
      </w:r>
      <w:r w:rsidRPr="006602B3">
        <w:rPr>
          <w:rFonts w:ascii="Times New Roman" w:hAnsi="Times New Roman" w:cs="Times New Roman"/>
          <w:sz w:val="28"/>
          <w:szCs w:val="28"/>
        </w:rPr>
        <w:t>corresponde al legi</w:t>
      </w:r>
      <w:r w:rsidRPr="006602B3">
        <w:rPr>
          <w:rFonts w:ascii="Times New Roman" w:hAnsi="Times New Roman" w:cs="Times New Roman"/>
          <w:sz w:val="28"/>
          <w:szCs w:val="28"/>
        </w:rPr>
        <w:t>slador</w:t>
      </w:r>
      <w:r w:rsidRPr="006602B3">
        <w:rPr>
          <w:rFonts w:ascii="Times New Roman" w:hAnsi="Times New Roman" w:cs="Times New Roman"/>
          <w:sz w:val="28"/>
          <w:szCs w:val="28"/>
        </w:rPr>
        <w:t xml:space="preserve"> fijar los parámetros generales </w:t>
      </w:r>
      <w:r w:rsidRPr="006602B3">
        <w:rPr>
          <w:rFonts w:ascii="Times New Roman" w:hAnsi="Times New Roman" w:cs="Times New Roman"/>
          <w:sz w:val="28"/>
          <w:szCs w:val="28"/>
        </w:rPr>
        <w:t>sobre el</w:t>
      </w:r>
      <w:r w:rsidRPr="006602B3">
        <w:rPr>
          <w:rFonts w:ascii="Times New Roman" w:hAnsi="Times New Roman" w:cs="Times New Roman"/>
          <w:sz w:val="28"/>
          <w:szCs w:val="28"/>
        </w:rPr>
        <w:t xml:space="preserve"> comercio de </w:t>
      </w:r>
      <w:r w:rsidRPr="006602B3">
        <w:rPr>
          <w:rFonts w:ascii="Times New Roman" w:hAnsi="Times New Roman" w:cs="Times New Roman"/>
          <w:sz w:val="28"/>
          <w:szCs w:val="28"/>
        </w:rPr>
        <w:t xml:space="preserve">elementos bélicos </w:t>
      </w:r>
      <w:r w:rsidRPr="006602B3">
        <w:rPr>
          <w:rFonts w:ascii="Times New Roman" w:hAnsi="Times New Roman" w:cs="Times New Roman"/>
          <w:sz w:val="28"/>
          <w:szCs w:val="28"/>
        </w:rPr>
        <w:t>comprendidos dentro del monopolio gub</w:t>
      </w:r>
      <w:r w:rsidRPr="006602B3">
        <w:rPr>
          <w:rFonts w:ascii="Times New Roman" w:hAnsi="Times New Roman" w:cs="Times New Roman"/>
          <w:sz w:val="28"/>
          <w:szCs w:val="28"/>
        </w:rPr>
        <w:t>ernamental sobre las armas y el uso de la fuerza legítima</w:t>
      </w:r>
      <w:r w:rsidRPr="006602B3">
        <w:rPr>
          <w:rFonts w:ascii="Times New Roman" w:hAnsi="Times New Roman" w:cs="Times New Roman"/>
          <w:sz w:val="28"/>
          <w:szCs w:val="28"/>
        </w:rPr>
        <w:t>. Correlativamente, el Gobierno nacional tiene la potestad de</w:t>
      </w:r>
      <w:r w:rsidRPr="006602B3">
        <w:rPr>
          <w:rFonts w:ascii="Times New Roman" w:hAnsi="Times New Roman" w:cs="Times New Roman"/>
          <w:sz w:val="28"/>
          <w:szCs w:val="28"/>
        </w:rPr>
        <w:t xml:space="preserve"> regula</w:t>
      </w:r>
      <w:r w:rsidRPr="006602B3">
        <w:rPr>
          <w:rFonts w:ascii="Times New Roman" w:hAnsi="Times New Roman" w:cs="Times New Roman"/>
          <w:sz w:val="28"/>
          <w:szCs w:val="28"/>
        </w:rPr>
        <w:t>r l</w:t>
      </w:r>
      <w:r w:rsidRPr="006602B3">
        <w:rPr>
          <w:rFonts w:ascii="Times New Roman" w:hAnsi="Times New Roman" w:cs="Times New Roman"/>
          <w:sz w:val="28"/>
          <w:szCs w:val="28"/>
        </w:rPr>
        <w:t>o relacionado</w:t>
      </w:r>
      <w:r w:rsidRPr="006602B3">
        <w:rPr>
          <w:rFonts w:ascii="Times New Roman" w:hAnsi="Times New Roman" w:cs="Times New Roman"/>
          <w:sz w:val="28"/>
          <w:szCs w:val="28"/>
        </w:rPr>
        <w:t xml:space="preserve"> con dicha actividad, dentro de los parámetros definidos en la ley. </w:t>
      </w:r>
    </w:p>
    <w:p w:rsidR="00090C72" w:rsidRPr="006602B3" w:rsidRDefault="006602B3" w:rsidP="00BB4697">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E</w:t>
      </w:r>
      <w:r w:rsidRPr="006602B3">
        <w:rPr>
          <w:rFonts w:ascii="Times New Roman" w:hAnsi="Times New Roman" w:cs="Times New Roman"/>
          <w:sz w:val="28"/>
          <w:szCs w:val="28"/>
        </w:rPr>
        <w:t>n cuarto lugar</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la Sala considera que el debe</w:t>
      </w:r>
      <w:r w:rsidRPr="006602B3">
        <w:rPr>
          <w:rFonts w:ascii="Times New Roman" w:hAnsi="Times New Roman" w:cs="Times New Roman"/>
          <w:sz w:val="28"/>
          <w:szCs w:val="28"/>
        </w:rPr>
        <w:t>r de compartir la lista nacional de control</w:t>
      </w:r>
      <w:r w:rsidRPr="006602B3">
        <w:rPr>
          <w:rFonts w:ascii="Times New Roman" w:hAnsi="Times New Roman" w:cs="Times New Roman"/>
          <w:sz w:val="28"/>
          <w:szCs w:val="28"/>
        </w:rPr>
        <w:t xml:space="preserve"> y la invitación a hacerla pública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conforme a lo dispuesto en el </w:t>
      </w:r>
      <w:r w:rsidRPr="006602B3">
        <w:rPr>
          <w:rFonts w:ascii="Times New Roman" w:hAnsi="Times New Roman" w:cs="Times New Roman"/>
          <w:sz w:val="28"/>
          <w:szCs w:val="28"/>
        </w:rPr>
        <w:t>numeral 4 del artículo 5</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no </w:t>
      </w:r>
      <w:r w:rsidRPr="006602B3">
        <w:rPr>
          <w:rFonts w:ascii="Times New Roman" w:hAnsi="Times New Roman" w:cs="Times New Roman"/>
          <w:sz w:val="28"/>
          <w:szCs w:val="28"/>
        </w:rPr>
        <w:t>contradice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los </w:t>
      </w:r>
      <w:r w:rsidRPr="006602B3">
        <w:rPr>
          <w:rFonts w:ascii="Times New Roman" w:hAnsi="Times New Roman" w:cs="Times New Roman"/>
          <w:sz w:val="28"/>
          <w:szCs w:val="28"/>
        </w:rPr>
        <w:t>derechos fundamentales</w:t>
      </w:r>
      <w:r w:rsidRPr="006602B3">
        <w:rPr>
          <w:rFonts w:ascii="Times New Roman" w:hAnsi="Times New Roman" w:cs="Times New Roman"/>
          <w:sz w:val="28"/>
          <w:szCs w:val="28"/>
        </w:rPr>
        <w:t xml:space="preserve"> a la intimidad</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y</w:t>
      </w:r>
      <w:r w:rsidRPr="006602B3">
        <w:rPr>
          <w:rFonts w:ascii="Times New Roman" w:hAnsi="Times New Roman" w:cs="Times New Roman"/>
          <w:sz w:val="28"/>
          <w:szCs w:val="28"/>
        </w:rPr>
        <w:t xml:space="preserve"> a la privacidad</w:t>
      </w:r>
      <w:r w:rsidRPr="006602B3">
        <w:rPr>
          <w:rFonts w:ascii="Times New Roman" w:hAnsi="Times New Roman" w:cs="Times New Roman"/>
          <w:sz w:val="28"/>
          <w:szCs w:val="28"/>
        </w:rPr>
        <w:t xml:space="preserve"> (art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15 CP)</w:t>
      </w:r>
      <w:r w:rsidRPr="006602B3">
        <w:rPr>
          <w:rFonts w:ascii="Times New Roman" w:hAnsi="Times New Roman" w:cs="Times New Roman"/>
          <w:sz w:val="28"/>
          <w:szCs w:val="28"/>
        </w:rPr>
        <w:t xml:space="preserve"> ni</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afecta </w:t>
      </w:r>
      <w:r w:rsidRPr="006602B3">
        <w:rPr>
          <w:rFonts w:ascii="Times New Roman" w:hAnsi="Times New Roman" w:cs="Times New Roman"/>
          <w:sz w:val="28"/>
          <w:szCs w:val="28"/>
        </w:rPr>
        <w:t xml:space="preserve">la seguridad </w:t>
      </w:r>
      <w:r w:rsidRPr="006602B3">
        <w:rPr>
          <w:rFonts w:ascii="Times New Roman" w:hAnsi="Times New Roman" w:cs="Times New Roman"/>
          <w:sz w:val="28"/>
          <w:szCs w:val="28"/>
        </w:rPr>
        <w:t>nacional</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o</w:t>
      </w:r>
      <w:r w:rsidRPr="006602B3">
        <w:rPr>
          <w:rFonts w:ascii="Times New Roman" w:hAnsi="Times New Roman" w:cs="Times New Roman"/>
          <w:sz w:val="28"/>
          <w:szCs w:val="28"/>
        </w:rPr>
        <w:t xml:space="preserve"> los intereses comerciales de Colombia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En efecto, </w:t>
      </w:r>
      <w:r w:rsidRPr="006602B3">
        <w:rPr>
          <w:rFonts w:ascii="Times New Roman" w:hAnsi="Times New Roman" w:cs="Times New Roman"/>
          <w:sz w:val="28"/>
          <w:szCs w:val="28"/>
        </w:rPr>
        <w:t xml:space="preserve">al invitar a los Estados parte a hacer públicas sus listas nacionales de control y al subordinar la obligación de divulgación frente a la Secretaría y a los demás Estados parte a la </w:t>
      </w:r>
      <w:r w:rsidRPr="006602B3">
        <w:rPr>
          <w:rFonts w:ascii="Times New Roman" w:hAnsi="Times New Roman" w:cs="Times New Roman"/>
          <w:sz w:val="28"/>
          <w:szCs w:val="28"/>
        </w:rPr>
        <w:t xml:space="preserve">legislación nacional, </w:t>
      </w:r>
      <w:r w:rsidRPr="006602B3">
        <w:rPr>
          <w:rFonts w:ascii="Times New Roman" w:hAnsi="Times New Roman" w:cs="Times New Roman"/>
          <w:sz w:val="28"/>
          <w:szCs w:val="28"/>
        </w:rPr>
        <w:t>la disposición analizada reconoce en lo</w:t>
      </w:r>
      <w:r w:rsidRPr="006602B3">
        <w:rPr>
          <w:rFonts w:ascii="Times New Roman" w:hAnsi="Times New Roman" w:cs="Times New Roman"/>
          <w:sz w:val="28"/>
          <w:szCs w:val="28"/>
        </w:rPr>
        <w:t>s Estados parte un amplio margen de configuración</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p>
    <w:p w:rsidR="00713C4D" w:rsidRPr="006602B3" w:rsidRDefault="006602B3" w:rsidP="00BB4697">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Por esa vía</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 artículo 5-4</w:t>
      </w:r>
      <w:r w:rsidRPr="006602B3">
        <w:rPr>
          <w:rFonts w:ascii="Times New Roman" w:hAnsi="Times New Roman" w:cs="Times New Roman"/>
          <w:sz w:val="28"/>
          <w:szCs w:val="28"/>
        </w:rPr>
        <w:t xml:space="preserve"> del Tratado permite que sea el Congreso de la República el que</w:t>
      </w:r>
      <w:r w:rsidRPr="006602B3">
        <w:rPr>
          <w:rFonts w:ascii="Times New Roman" w:hAnsi="Times New Roman" w:cs="Times New Roman"/>
          <w:sz w:val="28"/>
          <w:szCs w:val="28"/>
        </w:rPr>
        <w:t xml:space="preserve"> establezca los parámetros generales </w:t>
      </w:r>
      <w:r w:rsidRPr="006602B3">
        <w:rPr>
          <w:rFonts w:ascii="Times New Roman" w:hAnsi="Times New Roman" w:cs="Times New Roman"/>
          <w:sz w:val="28"/>
          <w:szCs w:val="28"/>
        </w:rPr>
        <w:t>aplicables a la</w:t>
      </w:r>
      <w:r w:rsidRPr="006602B3">
        <w:rPr>
          <w:rFonts w:ascii="Times New Roman" w:hAnsi="Times New Roman" w:cs="Times New Roman"/>
          <w:sz w:val="28"/>
          <w:szCs w:val="28"/>
        </w:rPr>
        <w:t xml:space="preserve"> captación,</w:t>
      </w:r>
      <w:r w:rsidRPr="006602B3">
        <w:rPr>
          <w:rFonts w:ascii="Times New Roman" w:hAnsi="Times New Roman" w:cs="Times New Roman"/>
          <w:sz w:val="28"/>
          <w:szCs w:val="28"/>
        </w:rPr>
        <w:t xml:space="preserve"> administración </w:t>
      </w:r>
      <w:r w:rsidRPr="006602B3">
        <w:rPr>
          <w:rFonts w:ascii="Times New Roman" w:hAnsi="Times New Roman" w:cs="Times New Roman"/>
          <w:sz w:val="28"/>
          <w:szCs w:val="28"/>
        </w:rPr>
        <w:t xml:space="preserve">y divulgación </w:t>
      </w:r>
      <w:r w:rsidRPr="006602B3">
        <w:rPr>
          <w:rFonts w:ascii="Times New Roman" w:hAnsi="Times New Roman" w:cs="Times New Roman"/>
          <w:sz w:val="28"/>
          <w:szCs w:val="28"/>
        </w:rPr>
        <w:t xml:space="preserve">de </w:t>
      </w:r>
      <w:r w:rsidRPr="006602B3">
        <w:rPr>
          <w:rFonts w:ascii="Times New Roman" w:hAnsi="Times New Roman" w:cs="Times New Roman"/>
          <w:sz w:val="28"/>
          <w:szCs w:val="28"/>
        </w:rPr>
        <w:t xml:space="preserve">la información contenida en la base </w:t>
      </w:r>
      <w:r w:rsidRPr="006602B3">
        <w:rPr>
          <w:rFonts w:ascii="Times New Roman" w:hAnsi="Times New Roman" w:cs="Times New Roman"/>
          <w:sz w:val="28"/>
          <w:szCs w:val="28"/>
        </w:rPr>
        <w:t xml:space="preserve">de datos </w:t>
      </w:r>
      <w:r w:rsidRPr="006602B3">
        <w:rPr>
          <w:rFonts w:ascii="Times New Roman" w:hAnsi="Times New Roman" w:cs="Times New Roman"/>
          <w:sz w:val="28"/>
          <w:szCs w:val="28"/>
        </w:rPr>
        <w:t>que se cree para tal efecto</w:t>
      </w:r>
      <w:r w:rsidRPr="006602B3">
        <w:rPr>
          <w:rFonts w:ascii="Times New Roman" w:hAnsi="Times New Roman" w:cs="Times New Roman"/>
          <w:sz w:val="28"/>
          <w:szCs w:val="28"/>
        </w:rPr>
        <w:t>, pautas que</w:t>
      </w:r>
      <w:r w:rsidRPr="006602B3">
        <w:rPr>
          <w:rFonts w:ascii="Times New Roman" w:hAnsi="Times New Roman" w:cs="Times New Roman"/>
          <w:sz w:val="28"/>
          <w:szCs w:val="28"/>
        </w:rPr>
        <w:t xml:space="preserve"> deberán respetar los principios que regulan el tratamiento y la protección de</w:t>
      </w:r>
      <w:r w:rsidRPr="006602B3">
        <w:rPr>
          <w:rFonts w:ascii="Times New Roman" w:hAnsi="Times New Roman" w:cs="Times New Roman"/>
          <w:sz w:val="28"/>
          <w:szCs w:val="28"/>
        </w:rPr>
        <w:t xml:space="preserve"> datos, especialmente </w:t>
      </w:r>
      <w:r w:rsidRPr="006602B3">
        <w:rPr>
          <w:rFonts w:ascii="Times New Roman" w:hAnsi="Times New Roman" w:cs="Times New Roman"/>
          <w:sz w:val="28"/>
          <w:szCs w:val="28"/>
        </w:rPr>
        <w:t>de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aquellos </w:t>
      </w:r>
      <w:r w:rsidRPr="006602B3">
        <w:rPr>
          <w:rFonts w:ascii="Times New Roman" w:hAnsi="Times New Roman" w:cs="Times New Roman"/>
          <w:sz w:val="28"/>
          <w:szCs w:val="28"/>
        </w:rPr>
        <w:t>que sea</w:t>
      </w:r>
      <w:r w:rsidRPr="006602B3">
        <w:rPr>
          <w:rFonts w:ascii="Times New Roman" w:hAnsi="Times New Roman" w:cs="Times New Roman"/>
          <w:sz w:val="28"/>
          <w:szCs w:val="28"/>
        </w:rPr>
        <w:t>n</w:t>
      </w:r>
      <w:r w:rsidRPr="006602B3">
        <w:rPr>
          <w:rFonts w:ascii="Times New Roman" w:hAnsi="Times New Roman" w:cs="Times New Roman"/>
          <w:sz w:val="28"/>
          <w:szCs w:val="28"/>
        </w:rPr>
        <w:t xml:space="preserve"> relevan</w:t>
      </w:r>
      <w:r w:rsidRPr="006602B3">
        <w:rPr>
          <w:rFonts w:ascii="Times New Roman" w:hAnsi="Times New Roman" w:cs="Times New Roman"/>
          <w:sz w:val="28"/>
          <w:szCs w:val="28"/>
        </w:rPr>
        <w:t>te</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para la seguridad nacional,</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los intereses comerciales</w:t>
      </w:r>
      <w:r w:rsidRPr="006602B3">
        <w:rPr>
          <w:rFonts w:ascii="Times New Roman" w:hAnsi="Times New Roman" w:cs="Times New Roman"/>
          <w:sz w:val="28"/>
          <w:szCs w:val="28"/>
        </w:rPr>
        <w:t xml:space="preserve"> de Colombia</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los derechos fundamentales de </w:t>
      </w:r>
      <w:r w:rsidRPr="006602B3">
        <w:rPr>
          <w:rFonts w:ascii="Times New Roman" w:hAnsi="Times New Roman" w:cs="Times New Roman"/>
          <w:sz w:val="28"/>
          <w:szCs w:val="28"/>
        </w:rPr>
        <w:t>los</w:t>
      </w:r>
      <w:r w:rsidRPr="006602B3">
        <w:rPr>
          <w:rFonts w:ascii="Times New Roman" w:hAnsi="Times New Roman" w:cs="Times New Roman"/>
          <w:sz w:val="28"/>
          <w:szCs w:val="28"/>
        </w:rPr>
        <w:t xml:space="preserve"> titulares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Desde esa perspectiva</w:t>
      </w:r>
      <w:r w:rsidRPr="006602B3">
        <w:rPr>
          <w:rFonts w:ascii="Times New Roman" w:hAnsi="Times New Roman" w:cs="Times New Roman"/>
          <w:sz w:val="28"/>
          <w:szCs w:val="28"/>
        </w:rPr>
        <w:t xml:space="preserve">, la disposición analizada </w:t>
      </w:r>
      <w:r w:rsidRPr="006602B3">
        <w:rPr>
          <w:rFonts w:ascii="Times New Roman" w:hAnsi="Times New Roman" w:cs="Times New Roman"/>
          <w:sz w:val="28"/>
          <w:szCs w:val="28"/>
        </w:rPr>
        <w:t xml:space="preserve">constituye una oportunidad para </w:t>
      </w:r>
      <w:r w:rsidRPr="006602B3">
        <w:rPr>
          <w:rFonts w:ascii="Times New Roman" w:hAnsi="Times New Roman" w:cs="Times New Roman"/>
          <w:sz w:val="28"/>
          <w:szCs w:val="28"/>
        </w:rPr>
        <w:t>que el</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Congreso de la República legisle en esta materia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con el fin de </w:t>
      </w:r>
      <w:r w:rsidRPr="006602B3">
        <w:rPr>
          <w:rFonts w:ascii="Times New Roman" w:hAnsi="Times New Roman" w:cs="Times New Roman"/>
          <w:sz w:val="28"/>
          <w:szCs w:val="28"/>
        </w:rPr>
        <w:t xml:space="preserve">defender la seguridad nacional, </w:t>
      </w:r>
      <w:r w:rsidRPr="006602B3">
        <w:rPr>
          <w:rFonts w:ascii="Times New Roman" w:hAnsi="Times New Roman" w:cs="Times New Roman"/>
          <w:sz w:val="28"/>
          <w:szCs w:val="28"/>
        </w:rPr>
        <w:t>mejorar la transparencia, luchar en contra de la corrupción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asegurar </w:t>
      </w:r>
      <w:r w:rsidRPr="006602B3">
        <w:rPr>
          <w:rFonts w:ascii="Times New Roman" w:hAnsi="Times New Roman" w:cs="Times New Roman"/>
          <w:sz w:val="28"/>
          <w:szCs w:val="28"/>
        </w:rPr>
        <w:t>el interés general</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respetar</w:t>
      </w:r>
      <w:r w:rsidRPr="006602B3">
        <w:rPr>
          <w:rFonts w:ascii="Times New Roman" w:hAnsi="Times New Roman" w:cs="Times New Roman"/>
          <w:sz w:val="28"/>
          <w:szCs w:val="28"/>
        </w:rPr>
        <w:t xml:space="preserve"> los principios que deben guiar la administración pública (art. 209 CP)</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y g</w:t>
      </w:r>
      <w:r w:rsidRPr="006602B3">
        <w:rPr>
          <w:rFonts w:ascii="Times New Roman" w:hAnsi="Times New Roman" w:cs="Times New Roman"/>
          <w:sz w:val="28"/>
          <w:szCs w:val="28"/>
        </w:rPr>
        <w:t>arantizar</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los derechos </w:t>
      </w:r>
      <w:r w:rsidRPr="006602B3">
        <w:rPr>
          <w:rFonts w:ascii="Times New Roman" w:hAnsi="Times New Roman" w:cs="Times New Roman"/>
          <w:sz w:val="28"/>
          <w:szCs w:val="28"/>
        </w:rPr>
        <w:t>fundamentales de los asociados</w:t>
      </w:r>
      <w:r w:rsidRPr="006602B3">
        <w:rPr>
          <w:rFonts w:ascii="Times New Roman" w:hAnsi="Times New Roman" w:cs="Times New Roman"/>
          <w:sz w:val="28"/>
          <w:szCs w:val="28"/>
        </w:rPr>
        <w:t xml:space="preserve"> (art. 2 CP)</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incluido el derecho </w:t>
      </w:r>
      <w:r w:rsidRPr="006602B3">
        <w:rPr>
          <w:rFonts w:ascii="Times New Roman" w:hAnsi="Times New Roman" w:cs="Times New Roman"/>
          <w:sz w:val="28"/>
          <w:szCs w:val="28"/>
        </w:rPr>
        <w:t>de petición</w:t>
      </w:r>
      <w:r w:rsidRPr="006602B3">
        <w:rPr>
          <w:rFonts w:ascii="Times New Roman" w:hAnsi="Times New Roman" w:cs="Times New Roman"/>
          <w:sz w:val="28"/>
          <w:szCs w:val="28"/>
        </w:rPr>
        <w:t xml:space="preserve"> (art. 23</w:t>
      </w:r>
      <w:r w:rsidRPr="006602B3">
        <w:rPr>
          <w:rFonts w:ascii="Times New Roman" w:hAnsi="Times New Roman" w:cs="Times New Roman"/>
          <w:sz w:val="28"/>
          <w:szCs w:val="28"/>
        </w:rPr>
        <w:t xml:space="preserve"> CP</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acceso</w:t>
      </w:r>
      <w:r w:rsidRPr="006602B3">
        <w:rPr>
          <w:rFonts w:ascii="Times New Roman" w:hAnsi="Times New Roman" w:cs="Times New Roman"/>
          <w:sz w:val="28"/>
          <w:szCs w:val="28"/>
        </w:rPr>
        <w:t xml:space="preserve"> a la información públic</w:t>
      </w:r>
      <w:r w:rsidRPr="006602B3">
        <w:rPr>
          <w:rFonts w:ascii="Times New Roman" w:hAnsi="Times New Roman" w:cs="Times New Roman"/>
          <w:sz w:val="28"/>
          <w:szCs w:val="28"/>
        </w:rPr>
        <w:t>a</w:t>
      </w:r>
      <w:r w:rsidRPr="006602B3">
        <w:rPr>
          <w:rFonts w:ascii="Times New Roman" w:hAnsi="Times New Roman" w:cs="Times New Roman"/>
          <w:sz w:val="28"/>
          <w:szCs w:val="28"/>
        </w:rPr>
        <w:t xml:space="preserve"> (art. 74 CP)</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w:t>
      </w:r>
      <w:r w:rsidRPr="006602B3">
        <w:rPr>
          <w:rFonts w:ascii="Times New Roman" w:hAnsi="Times New Roman" w:cs="Times New Roman"/>
          <w:sz w:val="28"/>
          <w:szCs w:val="28"/>
        </w:rPr>
        <w:t>l hábeas data</w:t>
      </w:r>
      <w:r w:rsidRPr="006602B3">
        <w:rPr>
          <w:rFonts w:ascii="Times New Roman" w:hAnsi="Times New Roman" w:cs="Times New Roman"/>
          <w:sz w:val="28"/>
          <w:szCs w:val="28"/>
        </w:rPr>
        <w:t xml:space="preserve"> (art. 15 CP)</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la</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libertad</w:t>
      </w:r>
      <w:r w:rsidRPr="006602B3">
        <w:rPr>
          <w:rFonts w:ascii="Times New Roman" w:hAnsi="Times New Roman" w:cs="Times New Roman"/>
          <w:sz w:val="28"/>
          <w:szCs w:val="28"/>
        </w:rPr>
        <w:t>es</w:t>
      </w:r>
      <w:r w:rsidRPr="006602B3">
        <w:rPr>
          <w:rFonts w:ascii="Times New Roman" w:hAnsi="Times New Roman" w:cs="Times New Roman"/>
          <w:sz w:val="28"/>
          <w:szCs w:val="28"/>
        </w:rPr>
        <w:t xml:space="preserve"> de prensa</w:t>
      </w:r>
      <w:r w:rsidRPr="006602B3">
        <w:rPr>
          <w:rFonts w:ascii="Times New Roman" w:hAnsi="Times New Roman" w:cs="Times New Roman"/>
          <w:sz w:val="28"/>
          <w:szCs w:val="28"/>
        </w:rPr>
        <w:t xml:space="preserve"> (art. </w:t>
      </w:r>
      <w:r w:rsidRPr="006602B3">
        <w:rPr>
          <w:rFonts w:ascii="Times New Roman" w:hAnsi="Times New Roman" w:cs="Times New Roman"/>
          <w:sz w:val="28"/>
          <w:szCs w:val="28"/>
        </w:rPr>
        <w:t xml:space="preserve">20 y </w:t>
      </w:r>
      <w:r w:rsidRPr="006602B3">
        <w:rPr>
          <w:rFonts w:ascii="Times New Roman" w:hAnsi="Times New Roman" w:cs="Times New Roman"/>
          <w:sz w:val="28"/>
          <w:szCs w:val="28"/>
        </w:rPr>
        <w:t>73</w:t>
      </w:r>
      <w:r w:rsidRPr="006602B3">
        <w:rPr>
          <w:rFonts w:ascii="Times New Roman" w:hAnsi="Times New Roman" w:cs="Times New Roman"/>
          <w:sz w:val="28"/>
          <w:szCs w:val="28"/>
        </w:rPr>
        <w:t xml:space="preserve"> CP)</w:t>
      </w:r>
      <w:r w:rsidRPr="006602B3">
        <w:rPr>
          <w:rFonts w:ascii="Times New Roman" w:hAnsi="Times New Roman" w:cs="Times New Roman"/>
          <w:sz w:val="28"/>
          <w:szCs w:val="28"/>
        </w:rPr>
        <w:t xml:space="preserve"> y de investigación</w:t>
      </w:r>
      <w:r w:rsidRPr="006602B3">
        <w:rPr>
          <w:rFonts w:ascii="Times New Roman" w:hAnsi="Times New Roman" w:cs="Times New Roman"/>
          <w:sz w:val="28"/>
          <w:szCs w:val="28"/>
        </w:rPr>
        <w:t xml:space="preserve"> académica</w:t>
      </w:r>
      <w:r w:rsidRPr="006602B3">
        <w:rPr>
          <w:rFonts w:ascii="Times New Roman" w:hAnsi="Times New Roman" w:cs="Times New Roman"/>
          <w:sz w:val="28"/>
          <w:szCs w:val="28"/>
        </w:rPr>
        <w:t xml:space="preserve"> (art. 27 de la CP)</w:t>
      </w:r>
      <w:r w:rsidRPr="006602B3">
        <w:rPr>
          <w:rFonts w:ascii="Times New Roman" w:hAnsi="Times New Roman" w:cs="Times New Roman"/>
          <w:sz w:val="28"/>
          <w:szCs w:val="28"/>
        </w:rPr>
        <w:t xml:space="preserve">. </w:t>
      </w:r>
    </w:p>
    <w:p w:rsidR="0077059C" w:rsidRPr="006602B3" w:rsidRDefault="006602B3" w:rsidP="006061C4">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En quinto lugar,</w:t>
      </w:r>
      <w:r w:rsidRPr="006602B3">
        <w:rPr>
          <w:rFonts w:ascii="Times New Roman" w:hAnsi="Times New Roman" w:cs="Times New Roman"/>
          <w:sz w:val="28"/>
          <w:szCs w:val="28"/>
        </w:rPr>
        <w:t xml:space="preserve"> la Sala Plena estima que </w:t>
      </w:r>
      <w:r w:rsidRPr="006602B3">
        <w:rPr>
          <w:rFonts w:ascii="Times New Roman" w:hAnsi="Times New Roman" w:cs="Times New Roman"/>
          <w:sz w:val="28"/>
          <w:szCs w:val="28"/>
        </w:rPr>
        <w:t>el deber</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contemplado en el artículo 5-6 del Tratado </w:t>
      </w:r>
      <w:r w:rsidRPr="006602B3">
        <w:rPr>
          <w:rFonts w:ascii="Times New Roman" w:hAnsi="Times New Roman" w:cs="Times New Roman"/>
          <w:sz w:val="28"/>
          <w:szCs w:val="28"/>
        </w:rPr>
        <w:t xml:space="preserve">de </w:t>
      </w:r>
      <w:r w:rsidRPr="006602B3">
        <w:rPr>
          <w:rFonts w:ascii="Times New Roman" w:hAnsi="Times New Roman" w:cs="Times New Roman"/>
          <w:sz w:val="28"/>
          <w:szCs w:val="28"/>
          <w:lang w:val="es-ES_tradnl"/>
        </w:rPr>
        <w:t xml:space="preserve">designar como mínimo un punto de contacto nacional para intercambiar información sobre cuestiones relacionadas con la aplicación del </w:t>
      </w:r>
      <w:r w:rsidRPr="006602B3">
        <w:rPr>
          <w:rFonts w:ascii="Times New Roman" w:hAnsi="Times New Roman" w:cs="Times New Roman"/>
          <w:sz w:val="28"/>
          <w:szCs w:val="28"/>
          <w:lang w:val="es-ES_tradnl"/>
        </w:rPr>
        <w:t xml:space="preserve">instrumento internacional </w:t>
      </w:r>
      <w:r w:rsidRPr="006602B3">
        <w:rPr>
          <w:rFonts w:ascii="Times New Roman" w:hAnsi="Times New Roman" w:cs="Times New Roman"/>
          <w:sz w:val="28"/>
          <w:szCs w:val="28"/>
          <w:lang w:val="es-ES_tradnl"/>
        </w:rPr>
        <w:t xml:space="preserve">no </w:t>
      </w:r>
      <w:r w:rsidRPr="006602B3">
        <w:rPr>
          <w:rFonts w:ascii="Times New Roman" w:hAnsi="Times New Roman" w:cs="Times New Roman"/>
          <w:sz w:val="28"/>
          <w:szCs w:val="28"/>
          <w:lang w:val="es-ES_tradnl"/>
        </w:rPr>
        <w:t>plantea ningún problema de naturaleza constitucional</w:t>
      </w:r>
      <w:r w:rsidRPr="006602B3">
        <w:rPr>
          <w:rFonts w:ascii="Times New Roman" w:hAnsi="Times New Roman" w:cs="Times New Roman"/>
          <w:sz w:val="28"/>
          <w:szCs w:val="28"/>
          <w:lang w:val="es-ES_tradnl"/>
        </w:rPr>
        <w:t xml:space="preserve"> y, por lo tanto, es conforme a la Constitución. </w:t>
      </w:r>
      <w:r w:rsidRPr="006602B3">
        <w:rPr>
          <w:rFonts w:ascii="Times New Roman" w:hAnsi="Times New Roman" w:cs="Times New Roman"/>
          <w:sz w:val="28"/>
          <w:szCs w:val="28"/>
          <w:lang w:val="es-ES_tradnl"/>
        </w:rPr>
        <w:t>Además,</w:t>
      </w:r>
      <w:r w:rsidRPr="006602B3">
        <w:rPr>
          <w:rFonts w:ascii="Times New Roman" w:hAnsi="Times New Roman" w:cs="Times New Roman"/>
          <w:sz w:val="28"/>
          <w:szCs w:val="28"/>
          <w:lang w:val="es-ES_tradnl"/>
        </w:rPr>
        <w:t xml:space="preserve"> en el pasado la Corte declaró la exequibilidad de disposiciones similares</w:t>
      </w:r>
      <w:r w:rsidRPr="006602B3">
        <w:rPr>
          <w:rFonts w:ascii="Times New Roman" w:hAnsi="Times New Roman" w:cs="Times New Roman"/>
          <w:sz w:val="28"/>
          <w:szCs w:val="28"/>
          <w:lang w:val="es-ES_tradnl"/>
        </w:rPr>
        <w:t xml:space="preserve"> a la analizada</w:t>
      </w:r>
      <w:r w:rsidRPr="006602B3">
        <w:rPr>
          <w:rFonts w:ascii="Times New Roman" w:hAnsi="Times New Roman" w:cs="Times New Roman"/>
          <w:sz w:val="28"/>
          <w:szCs w:val="28"/>
          <w:lang w:val="es-ES_tradnl"/>
        </w:rPr>
        <w:t xml:space="preserve">. </w:t>
      </w:r>
    </w:p>
    <w:p w:rsidR="00841A4D" w:rsidRPr="006602B3" w:rsidRDefault="006602B3" w:rsidP="00A2065A">
      <w:pPr>
        <w:pStyle w:val="Textoindependiente"/>
        <w:numPr>
          <w:ilvl w:val="0"/>
          <w:numId w:val="3"/>
        </w:numPr>
        <w:kinsoku w:val="0"/>
        <w:overflowPunct w:val="0"/>
        <w:spacing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sz w:val="28"/>
          <w:szCs w:val="28"/>
          <w:lang w:val="es-ES_tradnl"/>
        </w:rPr>
        <w:t xml:space="preserve">Por ejemplo, </w:t>
      </w:r>
      <w:r w:rsidRPr="006602B3">
        <w:rPr>
          <w:rFonts w:ascii="Times New Roman" w:hAnsi="Times New Roman" w:cs="Times New Roman"/>
          <w:sz w:val="28"/>
          <w:szCs w:val="28"/>
          <w:lang w:val="es-ES_tradnl"/>
        </w:rPr>
        <w:t>la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entencia</w:t>
      </w:r>
      <w:r w:rsidRPr="006602B3">
        <w:rPr>
          <w:rFonts w:ascii="Times New Roman" w:hAnsi="Times New Roman" w:cs="Times New Roman"/>
          <w:sz w:val="28"/>
          <w:szCs w:val="28"/>
          <w:lang w:val="es-ES_tradnl"/>
        </w:rPr>
        <w:t xml:space="preserve"> C-764 de 2002 </w:t>
      </w:r>
      <w:r w:rsidRPr="006602B3">
        <w:rPr>
          <w:rFonts w:ascii="Times New Roman" w:hAnsi="Times New Roman" w:cs="Times New Roman"/>
          <w:sz w:val="28"/>
          <w:szCs w:val="28"/>
          <w:lang w:val="es-ES_tradnl"/>
        </w:rPr>
        <w:t>declaró la exequibilidad del artículo X</w:t>
      </w:r>
      <w:r w:rsidRPr="006602B3">
        <w:rPr>
          <w:rFonts w:ascii="Times New Roman" w:hAnsi="Times New Roman" w:cs="Times New Roman"/>
          <w:sz w:val="28"/>
          <w:szCs w:val="28"/>
          <w:lang w:val="es-ES_tradnl"/>
        </w:rPr>
        <w:t>I</w:t>
      </w:r>
      <w:r w:rsidRPr="006602B3">
        <w:rPr>
          <w:rFonts w:ascii="Times New Roman" w:hAnsi="Times New Roman" w:cs="Times New Roman"/>
          <w:sz w:val="28"/>
          <w:szCs w:val="28"/>
          <w:lang w:val="es-ES_tradnl"/>
        </w:rPr>
        <w:t>V</w:t>
      </w:r>
      <w:r w:rsidRPr="006602B3">
        <w:rPr>
          <w:rFonts w:ascii="Times New Roman" w:hAnsi="Times New Roman" w:cs="Times New Roman"/>
          <w:sz w:val="28"/>
          <w:szCs w:val="28"/>
          <w:lang w:val="es-ES_tradnl"/>
        </w:rPr>
        <w:t xml:space="preserve"> de la Convención Interamericana contra la fabricación y el tráfico ilícitos de armas de fuego, municiones, explosivos y otros materiales relacionados</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según el cual los Estados parte deben identifica</w:t>
      </w:r>
      <w:r w:rsidRPr="006602B3">
        <w:rPr>
          <w:rFonts w:ascii="Times New Roman" w:hAnsi="Times New Roman" w:cs="Times New Roman"/>
          <w:sz w:val="28"/>
          <w:szCs w:val="28"/>
          <w:lang w:val="es-ES_tradnl"/>
        </w:rPr>
        <w:t xml:space="preserve">r una entidad nacional o un punto único de contacto para fines de cooperación y de intercambio de información. </w:t>
      </w:r>
      <w:r w:rsidRPr="006602B3">
        <w:rPr>
          <w:rFonts w:ascii="Times New Roman" w:hAnsi="Times New Roman" w:cs="Times New Roman"/>
          <w:sz w:val="28"/>
          <w:szCs w:val="28"/>
          <w:lang w:val="es-ES_tradnl"/>
        </w:rPr>
        <w:t xml:space="preserve">Asimismo, </w:t>
      </w:r>
      <w:r w:rsidRPr="006602B3">
        <w:rPr>
          <w:rFonts w:ascii="Times New Roman" w:hAnsi="Times New Roman" w:cs="Times New Roman"/>
          <w:sz w:val="28"/>
          <w:szCs w:val="28"/>
          <w:lang w:val="es-ES_tradnl"/>
        </w:rPr>
        <w:t xml:space="preserve">la providencia C-910 de 2013 encontró ajustado a la Constitución el artículo 5 de la Convención sobre municiones de racimo </w:t>
      </w:r>
      <w:r w:rsidRPr="006602B3">
        <w:rPr>
          <w:rFonts w:ascii="Times New Roman" w:hAnsi="Times New Roman" w:cs="Times New Roman"/>
          <w:sz w:val="28"/>
          <w:szCs w:val="28"/>
          <w:lang w:val="es-ES_tradnl"/>
        </w:rPr>
        <w:t>que contiene</w:t>
      </w:r>
      <w:r w:rsidRPr="006602B3">
        <w:rPr>
          <w:rFonts w:ascii="Times New Roman" w:hAnsi="Times New Roman" w:cs="Times New Roman"/>
          <w:sz w:val="28"/>
          <w:szCs w:val="28"/>
          <w:lang w:val="es-ES_tradnl"/>
        </w:rPr>
        <w:t xml:space="preserve"> la obligación a cargo de los Estados parte de designar un punto de contacto dentro del Gobierno para coordinar los asuntos relativos a la implementación de </w:t>
      </w:r>
      <w:r w:rsidRPr="006602B3">
        <w:rPr>
          <w:rFonts w:ascii="Times New Roman" w:hAnsi="Times New Roman" w:cs="Times New Roman"/>
          <w:sz w:val="28"/>
          <w:szCs w:val="28"/>
          <w:lang w:val="es-ES_tradnl"/>
        </w:rPr>
        <w:t xml:space="preserve">algunas de las obligaciones allí consagradas. </w:t>
      </w:r>
    </w:p>
    <w:p w:rsidR="006061C4" w:rsidRPr="006602B3" w:rsidRDefault="006602B3" w:rsidP="006061C4">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rPr>
        <w:t>En sexto y último lugar, el numeral 3 del artículo 5</w:t>
      </w:r>
      <w:r w:rsidRPr="006602B3">
        <w:rPr>
          <w:rFonts w:ascii="Times New Roman" w:hAnsi="Times New Roman" w:cs="Times New Roman"/>
          <w:sz w:val="28"/>
          <w:szCs w:val="28"/>
        </w:rPr>
        <w:t xml:space="preserve"> del Tratado -que limita la capacidad de los Estados parte de definir en su regulación interna los diferentes tipos de armas a los que se les aplica el instrumento internacional analizado, a partir de lo dispuesto en el Registro de Armas Convencionales y o</w:t>
      </w:r>
      <w:r w:rsidRPr="006602B3">
        <w:rPr>
          <w:rFonts w:ascii="Times New Roman" w:hAnsi="Times New Roman" w:cs="Times New Roman"/>
          <w:sz w:val="28"/>
          <w:szCs w:val="28"/>
        </w:rPr>
        <w:t xml:space="preserve">tros instrumentos de las Naciones Unidas- no plantea ningún problema de constitucionalidad. Al respecto, conviene tener en cuenta que el Registro de Armas Convencionales fue creado en 1992 para cumplir una resolución de la Asamblea General de las Naciones </w:t>
      </w:r>
      <w:r w:rsidRPr="006602B3">
        <w:rPr>
          <w:rFonts w:ascii="Times New Roman" w:hAnsi="Times New Roman" w:cs="Times New Roman"/>
          <w:sz w:val="28"/>
          <w:szCs w:val="28"/>
        </w:rPr>
        <w:t>Unidas que exhortó al secretario general de dicha organización a analizar medidas para incentivar la transparencia en materia de transferencia, producción y posesión de armas por los Estados</w:t>
      </w:r>
      <w:r w:rsidRPr="006602B3">
        <w:rPr>
          <w:rStyle w:val="Refdenotaalpie"/>
          <w:rFonts w:ascii="Times New Roman" w:hAnsi="Times New Roman" w:cs="Times New Roman"/>
          <w:sz w:val="28"/>
          <w:szCs w:val="28"/>
        </w:rPr>
        <w:footnoteReference w:id="227"/>
      </w:r>
      <w:r w:rsidRPr="006602B3">
        <w:rPr>
          <w:rFonts w:ascii="Times New Roman" w:hAnsi="Times New Roman" w:cs="Times New Roman"/>
          <w:sz w:val="28"/>
          <w:szCs w:val="28"/>
        </w:rPr>
        <w:t>. Dicho registro define y contiene siete clases de armas convenci</w:t>
      </w:r>
      <w:r w:rsidRPr="006602B3">
        <w:rPr>
          <w:rFonts w:ascii="Times New Roman" w:hAnsi="Times New Roman" w:cs="Times New Roman"/>
          <w:sz w:val="28"/>
          <w:szCs w:val="28"/>
        </w:rPr>
        <w:t xml:space="preserve">onales que, como </w:t>
      </w:r>
      <w:r w:rsidRPr="006602B3">
        <w:rPr>
          <w:rFonts w:ascii="Times New Roman" w:hAnsi="Times New Roman" w:cs="Times New Roman"/>
          <w:sz w:val="28"/>
          <w:szCs w:val="28"/>
        </w:rPr>
        <w:t>se vio</w:t>
      </w:r>
      <w:r w:rsidRPr="006602B3">
        <w:rPr>
          <w:rFonts w:ascii="Times New Roman" w:hAnsi="Times New Roman" w:cs="Times New Roman"/>
          <w:sz w:val="28"/>
          <w:szCs w:val="28"/>
        </w:rPr>
        <w:t xml:space="preserve"> al analizar el artículo 2 del Tratado, están comprendidas dentro del ámbito de aplicación del instrumento internacional analizado: carros de combate, vehículos blindados de combate, sistemas de artillería de gran calibre, aviones de</w:t>
      </w:r>
      <w:r w:rsidRPr="006602B3">
        <w:rPr>
          <w:rFonts w:ascii="Times New Roman" w:hAnsi="Times New Roman" w:cs="Times New Roman"/>
          <w:sz w:val="28"/>
          <w:szCs w:val="28"/>
        </w:rPr>
        <w:t xml:space="preserve"> combate, helicópteros de ataque, naves de guerra, misiles y lanzamisiles</w:t>
      </w:r>
      <w:r w:rsidRPr="006602B3">
        <w:rPr>
          <w:rStyle w:val="Refdenotaalpie"/>
          <w:rFonts w:ascii="Times New Roman" w:hAnsi="Times New Roman" w:cs="Times New Roman"/>
          <w:sz w:val="28"/>
          <w:szCs w:val="28"/>
        </w:rPr>
        <w:footnoteReference w:id="228"/>
      </w:r>
      <w:r w:rsidRPr="006602B3">
        <w:rPr>
          <w:rFonts w:ascii="Times New Roman" w:hAnsi="Times New Roman" w:cs="Times New Roman"/>
          <w:sz w:val="28"/>
          <w:szCs w:val="28"/>
        </w:rPr>
        <w:t xml:space="preserve">. </w:t>
      </w:r>
    </w:p>
    <w:p w:rsidR="006061C4" w:rsidRPr="006602B3" w:rsidRDefault="006602B3" w:rsidP="006061C4">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Por lo tanto, el Registro de Armas Convencionales de las Naciones Unidas no contempla la octava categoría de armas comprendida por el Tratado: las armas pequeñas y ligeras que, co</w:t>
      </w:r>
      <w:r w:rsidRPr="006602B3">
        <w:rPr>
          <w:rFonts w:ascii="Times New Roman" w:hAnsi="Times New Roman" w:cs="Times New Roman"/>
          <w:sz w:val="28"/>
          <w:szCs w:val="28"/>
        </w:rPr>
        <w:t>mo se explicó previamente, son de fuego. A pesar de que esa categoría de armas está regulada por varios instrumentos regionales y universales, incluyendo la Convención interamericana contra la fabricación y el tráfico ilícitos de armas de fuego, municiones</w:t>
      </w:r>
      <w:r w:rsidRPr="006602B3">
        <w:rPr>
          <w:rFonts w:ascii="Times New Roman" w:hAnsi="Times New Roman" w:cs="Times New Roman"/>
          <w:sz w:val="28"/>
          <w:szCs w:val="28"/>
        </w:rPr>
        <w:t>, explosivos y otros materiales relacionados</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de la que Colombia es parte, el único instrumento internacional de las Naciones Unidas que define qué son las armas pequeñas y ligeras es el Instrumento Internacional para el Rastreo, según el cual dichos eleme</w:t>
      </w:r>
      <w:r w:rsidRPr="006602B3">
        <w:rPr>
          <w:rFonts w:ascii="Times New Roman" w:hAnsi="Times New Roman" w:cs="Times New Roman"/>
          <w:sz w:val="28"/>
          <w:szCs w:val="28"/>
        </w:rPr>
        <w:t>ntos bélicos son un arma letal portátil: “que expulse o lance, esté diseñada para expulsar o lazar, o pueda convertirse fácilmente para expulsar o lanzar un tiro, bala o proyectil por la acción de un explosivo, excluidas las armas pequeñas y ligeras antigu</w:t>
      </w:r>
      <w:r w:rsidRPr="006602B3">
        <w:rPr>
          <w:rFonts w:ascii="Times New Roman" w:hAnsi="Times New Roman" w:cs="Times New Roman"/>
          <w:sz w:val="28"/>
          <w:szCs w:val="28"/>
        </w:rPr>
        <w:t>as o sus réplicas”. La diferencia principal entre ambas categorías es que las pequeñas son armas de fuego para uso individual, como un revólver, un rifle o una ametralladora, mientras que las ligeras solo pueden accionarse en grupo, tales como los sistemas</w:t>
      </w:r>
      <w:r w:rsidRPr="006602B3">
        <w:rPr>
          <w:rFonts w:ascii="Times New Roman" w:hAnsi="Times New Roman" w:cs="Times New Roman"/>
          <w:sz w:val="28"/>
          <w:szCs w:val="28"/>
        </w:rPr>
        <w:t xml:space="preserve"> de misiles antitanques o los cañones antiaéreos portátiles. </w:t>
      </w:r>
    </w:p>
    <w:p w:rsidR="006061C4" w:rsidRPr="006602B3" w:rsidRDefault="006602B3" w:rsidP="006061C4">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En ese contexto, el compromiso contenido en el artículo 5-3 del Tratado es compatible con la Constitución porque contempla un sistema de remisión normativa que permite partir de unas definicione</w:t>
      </w:r>
      <w:r w:rsidRPr="006602B3">
        <w:rPr>
          <w:rFonts w:ascii="Times New Roman" w:hAnsi="Times New Roman" w:cs="Times New Roman"/>
          <w:sz w:val="28"/>
          <w:szCs w:val="28"/>
        </w:rPr>
        <w:t xml:space="preserve">s técnicas que no plantean ningún problema de constitucionalidad y cuyo propósito es asegurar la correcta implementación del instrumento internacional analizado. Adicionalmente, la disposición </w:t>
      </w:r>
      <w:r w:rsidRPr="006602B3">
        <w:rPr>
          <w:rFonts w:ascii="Times New Roman" w:hAnsi="Times New Roman" w:cs="Times New Roman"/>
          <w:sz w:val="28"/>
          <w:szCs w:val="28"/>
        </w:rPr>
        <w:t>estudiada</w:t>
      </w:r>
      <w:r w:rsidRPr="006602B3">
        <w:rPr>
          <w:rFonts w:ascii="Times New Roman" w:hAnsi="Times New Roman" w:cs="Times New Roman"/>
          <w:sz w:val="28"/>
          <w:szCs w:val="28"/>
        </w:rPr>
        <w:t xml:space="preserve"> reconoce un margen de apreciación a los Estados parte</w:t>
      </w:r>
      <w:r w:rsidRPr="006602B3">
        <w:rPr>
          <w:rFonts w:ascii="Times New Roman" w:hAnsi="Times New Roman" w:cs="Times New Roman"/>
          <w:sz w:val="28"/>
          <w:szCs w:val="28"/>
        </w:rPr>
        <w:t>, pues estipula que cada uno de ellos puede aplicar el Tratado a otro tipo de armas convencionales distintas a las que recaen sobre el ámbito de aplicación de dicho instrumento internacional, lo cual es conforme con el artículo 9 de la Constitución.</w:t>
      </w:r>
    </w:p>
    <w:p w:rsidR="0099409C" w:rsidRPr="006602B3" w:rsidRDefault="006602B3" w:rsidP="005E40DF">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lang w:val="es-ES_tradnl"/>
        </w:rPr>
        <w:t>Por la</w:t>
      </w:r>
      <w:r w:rsidRPr="006602B3">
        <w:rPr>
          <w:rFonts w:ascii="Times New Roman" w:hAnsi="Times New Roman" w:cs="Times New Roman"/>
          <w:sz w:val="28"/>
          <w:szCs w:val="28"/>
          <w:lang w:val="es-ES_tradnl"/>
        </w:rPr>
        <w:t xml:space="preserve">s razones antes expuestas, </w:t>
      </w:r>
      <w:r w:rsidRPr="006602B3">
        <w:rPr>
          <w:rFonts w:ascii="Times New Roman" w:hAnsi="Times New Roman" w:cs="Times New Roman"/>
          <w:sz w:val="28"/>
          <w:szCs w:val="28"/>
        </w:rPr>
        <w:t>los artículos 2 a 5 del Tratado son</w:t>
      </w:r>
      <w:r w:rsidRPr="006602B3">
        <w:rPr>
          <w:rFonts w:ascii="Times New Roman" w:hAnsi="Times New Roman" w:cs="Times New Roman"/>
          <w:sz w:val="28"/>
          <w:szCs w:val="28"/>
        </w:rPr>
        <w:t xml:space="preserve"> conformes a </w:t>
      </w:r>
      <w:r w:rsidRPr="006602B3">
        <w:rPr>
          <w:rFonts w:ascii="Times New Roman" w:hAnsi="Times New Roman" w:cs="Times New Roman"/>
          <w:sz w:val="28"/>
          <w:szCs w:val="28"/>
        </w:rPr>
        <w:t>la Constitución</w:t>
      </w:r>
      <w:r w:rsidRPr="006602B3">
        <w:rPr>
          <w:rFonts w:ascii="Times New Roman" w:hAnsi="Times New Roman" w:cs="Times New Roman"/>
          <w:sz w:val="28"/>
          <w:szCs w:val="28"/>
        </w:rPr>
        <w:t xml:space="preserve"> y </w:t>
      </w:r>
      <w:r w:rsidRPr="006602B3">
        <w:rPr>
          <w:rFonts w:ascii="Times New Roman" w:hAnsi="Times New Roman" w:cs="Times New Roman"/>
          <w:sz w:val="28"/>
          <w:szCs w:val="28"/>
        </w:rPr>
        <w:t xml:space="preserve">desarrollan </w:t>
      </w:r>
      <w:r w:rsidRPr="006602B3">
        <w:rPr>
          <w:rFonts w:ascii="Times New Roman" w:hAnsi="Times New Roman" w:cs="Times New Roman"/>
          <w:sz w:val="28"/>
          <w:szCs w:val="28"/>
        </w:rPr>
        <w:t xml:space="preserve">sus </w:t>
      </w:r>
      <w:r w:rsidRPr="006602B3">
        <w:rPr>
          <w:rFonts w:ascii="Times New Roman" w:hAnsi="Times New Roman" w:cs="Times New Roman"/>
          <w:sz w:val="28"/>
          <w:szCs w:val="28"/>
        </w:rPr>
        <w:t xml:space="preserve">artículos 2, </w:t>
      </w:r>
      <w:r w:rsidRPr="006602B3">
        <w:rPr>
          <w:rFonts w:ascii="Times New Roman" w:hAnsi="Times New Roman" w:cs="Times New Roman"/>
          <w:sz w:val="28"/>
          <w:szCs w:val="28"/>
        </w:rPr>
        <w:t xml:space="preserve">9, </w:t>
      </w:r>
      <w:r w:rsidRPr="006602B3">
        <w:rPr>
          <w:rFonts w:ascii="Times New Roman" w:hAnsi="Times New Roman" w:cs="Times New Roman"/>
          <w:sz w:val="28"/>
          <w:szCs w:val="28"/>
          <w:lang w:val="es-ES_tradnl"/>
        </w:rPr>
        <w:t>13, 15</w:t>
      </w:r>
      <w:r w:rsidRPr="006602B3">
        <w:rPr>
          <w:rFonts w:ascii="Times New Roman" w:hAnsi="Times New Roman" w:cs="Times New Roman"/>
          <w:sz w:val="28"/>
          <w:szCs w:val="28"/>
          <w:lang w:val="es-ES_tradnl"/>
        </w:rPr>
        <w:t>, 20, 22 A, 23, 27, 73</w:t>
      </w:r>
      <w:r w:rsidRPr="006602B3">
        <w:rPr>
          <w:rFonts w:ascii="Times New Roman" w:hAnsi="Times New Roman" w:cs="Times New Roman"/>
          <w:sz w:val="28"/>
          <w:szCs w:val="28"/>
          <w:lang w:val="es-ES_tradnl"/>
        </w:rPr>
        <w:t>, 209</w:t>
      </w:r>
      <w:r w:rsidRPr="006602B3">
        <w:rPr>
          <w:rFonts w:ascii="Times New Roman" w:hAnsi="Times New Roman" w:cs="Times New Roman"/>
          <w:sz w:val="28"/>
          <w:szCs w:val="28"/>
          <w:lang w:val="es-ES_tradnl"/>
        </w:rPr>
        <w:t xml:space="preserve"> y 226</w:t>
      </w:r>
      <w:r w:rsidRPr="006602B3">
        <w:rPr>
          <w:rFonts w:ascii="Times New Roman" w:hAnsi="Times New Roman" w:cs="Times New Roman"/>
          <w:sz w:val="28"/>
          <w:szCs w:val="28"/>
        </w:rPr>
        <w:t xml:space="preserve">, particularmente en lo relacionado con: (i) las transferencias y los elementos bélicos a </w:t>
      </w:r>
      <w:r w:rsidRPr="006602B3">
        <w:rPr>
          <w:rFonts w:ascii="Times New Roman" w:hAnsi="Times New Roman" w:cs="Times New Roman"/>
          <w:sz w:val="28"/>
          <w:szCs w:val="28"/>
        </w:rPr>
        <w:t>los que se aplica el Tratado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(ii)</w:t>
      </w:r>
      <w:r w:rsidRPr="006602B3">
        <w:rPr>
          <w:rFonts w:ascii="Times New Roman" w:hAnsi="Times New Roman" w:cs="Times New Roman"/>
          <w:sz w:val="28"/>
          <w:szCs w:val="28"/>
        </w:rPr>
        <w:t xml:space="preserve"> el deber de aplicar de manera coherente, objetiva y no discriminatoria el instrumento internacional analizado; (iii) </w:t>
      </w:r>
      <w:r w:rsidRPr="006602B3">
        <w:rPr>
          <w:rFonts w:ascii="Times New Roman" w:hAnsi="Times New Roman" w:cs="Times New Roman"/>
          <w:sz w:val="28"/>
          <w:szCs w:val="28"/>
        </w:rPr>
        <w:t>la obligación de crear y mantener un sistema nacional de control sobre la transferencia internacional de</w:t>
      </w:r>
      <w:r w:rsidRPr="006602B3">
        <w:rPr>
          <w:rFonts w:ascii="Times New Roman" w:hAnsi="Times New Roman" w:cs="Times New Roman"/>
          <w:sz w:val="28"/>
          <w:szCs w:val="28"/>
        </w:rPr>
        <w:t xml:space="preserve"> dichos objetos</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(iv) el deber de compartir la lista nacional de control con la Secretaría y, por esa vía, con los demás Estados parte</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(v) la invitación a</w:t>
      </w:r>
      <w:r w:rsidRPr="006602B3">
        <w:rPr>
          <w:rFonts w:ascii="Times New Roman" w:hAnsi="Times New Roman" w:cs="Times New Roman"/>
          <w:sz w:val="28"/>
          <w:szCs w:val="28"/>
        </w:rPr>
        <w:t xml:space="preserve"> los Estados parte de</w:t>
      </w:r>
      <w:r w:rsidRPr="006602B3">
        <w:rPr>
          <w:rFonts w:ascii="Times New Roman" w:hAnsi="Times New Roman" w:cs="Times New Roman"/>
          <w:sz w:val="28"/>
          <w:szCs w:val="28"/>
        </w:rPr>
        <w:t xml:space="preserve"> hacer pública dicha lista</w:t>
      </w:r>
      <w:r w:rsidRPr="006602B3">
        <w:rPr>
          <w:rFonts w:ascii="Times New Roman" w:hAnsi="Times New Roman" w:cs="Times New Roman"/>
          <w:sz w:val="28"/>
          <w:szCs w:val="28"/>
        </w:rPr>
        <w:t>; y (vi)</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 deber de adoptar en la legislación naciona</w:t>
      </w:r>
      <w:r w:rsidRPr="006602B3">
        <w:rPr>
          <w:rFonts w:ascii="Times New Roman" w:hAnsi="Times New Roman" w:cs="Times New Roman"/>
          <w:sz w:val="28"/>
          <w:szCs w:val="28"/>
        </w:rPr>
        <w:t xml:space="preserve">l, como mínimo, las definiciones de las categorías de armas descritas en determinados instrumentos de las Naciones Unidas. </w:t>
      </w:r>
    </w:p>
    <w:p w:rsidR="000C0D2E" w:rsidRPr="006602B3" w:rsidRDefault="006602B3" w:rsidP="00196C84">
      <w:pPr>
        <w:pStyle w:val="Textoindependiente"/>
        <w:numPr>
          <w:ilvl w:val="2"/>
          <w:numId w:val="5"/>
        </w:numPr>
        <w:kinsoku w:val="0"/>
        <w:overflowPunct w:val="0"/>
        <w:ind w:right="-234"/>
        <w:jc w:val="both"/>
        <w:rPr>
          <w:rFonts w:ascii="Times New Roman" w:hAnsi="Times New Roman" w:cs="Times New Roman"/>
          <w:b/>
          <w:sz w:val="28"/>
          <w:szCs w:val="28"/>
        </w:rPr>
      </w:pPr>
      <w:r w:rsidRPr="006602B3">
        <w:rPr>
          <w:rFonts w:ascii="Times New Roman" w:hAnsi="Times New Roman" w:cs="Times New Roman"/>
          <w:b/>
          <w:sz w:val="28"/>
          <w:szCs w:val="28"/>
        </w:rPr>
        <w:t>Los</w:t>
      </w:r>
      <w:r w:rsidRPr="006602B3">
        <w:rPr>
          <w:rFonts w:ascii="Times New Roman" w:hAnsi="Times New Roman" w:cs="Times New Roman"/>
          <w:b/>
          <w:sz w:val="28"/>
          <w:szCs w:val="28"/>
        </w:rPr>
        <w:t xml:space="preserve"> artículo</w:t>
      </w:r>
      <w:r w:rsidRPr="006602B3">
        <w:rPr>
          <w:rFonts w:ascii="Times New Roman" w:hAnsi="Times New Roman" w:cs="Times New Roman"/>
          <w:b/>
          <w:sz w:val="28"/>
          <w:szCs w:val="28"/>
        </w:rPr>
        <w:t>s</w:t>
      </w:r>
      <w:r w:rsidRPr="006602B3">
        <w:rPr>
          <w:rFonts w:ascii="Times New Roman" w:hAnsi="Times New Roman" w:cs="Times New Roman"/>
          <w:b/>
          <w:sz w:val="28"/>
          <w:szCs w:val="28"/>
        </w:rPr>
        <w:t xml:space="preserve"> 6</w:t>
      </w:r>
      <w:r w:rsidRPr="006602B3">
        <w:rPr>
          <w:rFonts w:ascii="Times New Roman" w:hAnsi="Times New Roman" w:cs="Times New Roman"/>
          <w:b/>
          <w:sz w:val="28"/>
          <w:szCs w:val="28"/>
        </w:rPr>
        <w:t>,</w:t>
      </w:r>
      <w:r w:rsidRPr="006602B3">
        <w:rPr>
          <w:rFonts w:ascii="Times New Roman" w:hAnsi="Times New Roman" w:cs="Times New Roman"/>
          <w:b/>
          <w:sz w:val="28"/>
          <w:szCs w:val="28"/>
        </w:rPr>
        <w:t xml:space="preserve"> 7</w:t>
      </w:r>
      <w:r w:rsidRPr="006602B3">
        <w:rPr>
          <w:rFonts w:ascii="Times New Roman" w:hAnsi="Times New Roman" w:cs="Times New Roman"/>
          <w:b/>
          <w:sz w:val="28"/>
          <w:szCs w:val="28"/>
        </w:rPr>
        <w:t xml:space="preserve"> y 11</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 xml:space="preserve">del </w:t>
      </w:r>
      <w:r w:rsidRPr="006602B3">
        <w:rPr>
          <w:rFonts w:ascii="Times New Roman" w:hAnsi="Times New Roman" w:cs="Times New Roman"/>
          <w:b/>
          <w:sz w:val="28"/>
          <w:szCs w:val="28"/>
        </w:rPr>
        <w:t>Tratado sobre el Comercio de Armas</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(prohibici</w:t>
      </w:r>
      <w:r w:rsidRPr="006602B3">
        <w:rPr>
          <w:rFonts w:ascii="Times New Roman" w:hAnsi="Times New Roman" w:cs="Times New Roman"/>
          <w:b/>
          <w:sz w:val="28"/>
          <w:szCs w:val="28"/>
        </w:rPr>
        <w:t xml:space="preserve">ón de </w:t>
      </w:r>
      <w:r w:rsidRPr="006602B3">
        <w:rPr>
          <w:rFonts w:ascii="Times New Roman" w:hAnsi="Times New Roman" w:cs="Times New Roman"/>
          <w:b/>
          <w:sz w:val="28"/>
          <w:szCs w:val="28"/>
        </w:rPr>
        <w:t>transferencia</w:t>
      </w:r>
      <w:r w:rsidRPr="006602B3">
        <w:rPr>
          <w:rFonts w:ascii="Times New Roman" w:hAnsi="Times New Roman" w:cs="Times New Roman"/>
          <w:b/>
          <w:sz w:val="28"/>
          <w:szCs w:val="28"/>
        </w:rPr>
        <w:t xml:space="preserve"> y medidas relacionadas con la </w:t>
      </w:r>
      <w:r w:rsidRPr="006602B3">
        <w:rPr>
          <w:rFonts w:ascii="Times New Roman" w:hAnsi="Times New Roman" w:cs="Times New Roman"/>
          <w:b/>
          <w:sz w:val="28"/>
          <w:szCs w:val="28"/>
        </w:rPr>
        <w:t>exportación</w:t>
      </w:r>
      <w:r w:rsidRPr="006602B3">
        <w:rPr>
          <w:rFonts w:ascii="Times New Roman" w:hAnsi="Times New Roman" w:cs="Times New Roman"/>
          <w:b/>
          <w:sz w:val="28"/>
          <w:szCs w:val="28"/>
        </w:rPr>
        <w:t xml:space="preserve">, la </w:t>
      </w:r>
      <w:r w:rsidRPr="006602B3">
        <w:rPr>
          <w:rFonts w:ascii="Times New Roman" w:hAnsi="Times New Roman" w:cs="Times New Roman"/>
          <w:b/>
          <w:sz w:val="28"/>
          <w:szCs w:val="28"/>
        </w:rPr>
        <w:t>evaluación de las exportaciones</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 xml:space="preserve">y </w:t>
      </w:r>
      <w:r w:rsidRPr="006602B3">
        <w:rPr>
          <w:rFonts w:ascii="Times New Roman" w:hAnsi="Times New Roman" w:cs="Times New Roman"/>
          <w:b/>
          <w:sz w:val="28"/>
          <w:szCs w:val="28"/>
        </w:rPr>
        <w:t xml:space="preserve">el </w:t>
      </w:r>
      <w:r w:rsidRPr="006602B3">
        <w:rPr>
          <w:rFonts w:ascii="Times New Roman" w:hAnsi="Times New Roman" w:cs="Times New Roman"/>
          <w:b/>
          <w:sz w:val="28"/>
          <w:szCs w:val="28"/>
        </w:rPr>
        <w:t>desvío de armas</w:t>
      </w:r>
      <w:r w:rsidRPr="006602B3">
        <w:rPr>
          <w:rFonts w:ascii="Times New Roman" w:hAnsi="Times New Roman" w:cs="Times New Roman"/>
          <w:b/>
          <w:sz w:val="28"/>
          <w:szCs w:val="28"/>
        </w:rPr>
        <w:t>)</w:t>
      </w:r>
    </w:p>
    <w:p w:rsidR="00197992" w:rsidRPr="006602B3" w:rsidRDefault="006602B3" w:rsidP="00197992">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shd w:val="clear" w:color="auto" w:fill="FFFFFF"/>
        </w:rPr>
        <w:t>Los artículos 6</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7</w:t>
      </w:r>
      <w:r w:rsidRPr="006602B3">
        <w:rPr>
          <w:rFonts w:ascii="Times New Roman" w:hAnsi="Times New Roman" w:cs="Times New Roman"/>
          <w:color w:val="000000" w:themeColor="text1"/>
          <w:sz w:val="28"/>
          <w:szCs w:val="28"/>
          <w:shd w:val="clear" w:color="auto" w:fill="FFFFFF"/>
        </w:rPr>
        <w:t xml:space="preserve"> y 11</w:t>
      </w:r>
      <w:r w:rsidRPr="006602B3">
        <w:rPr>
          <w:rFonts w:ascii="Times New Roman" w:hAnsi="Times New Roman" w:cs="Times New Roman"/>
          <w:color w:val="000000" w:themeColor="text1"/>
          <w:sz w:val="28"/>
          <w:szCs w:val="28"/>
          <w:shd w:val="clear" w:color="auto" w:fill="FFFFFF"/>
        </w:rPr>
        <w:t xml:space="preserve"> del Tratado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son </w:t>
      </w:r>
      <w:r w:rsidRPr="006602B3">
        <w:rPr>
          <w:rFonts w:ascii="Times New Roman" w:hAnsi="Times New Roman" w:cs="Times New Roman"/>
          <w:color w:val="000000" w:themeColor="text1"/>
          <w:sz w:val="28"/>
          <w:szCs w:val="28"/>
          <w:shd w:val="clear" w:color="auto" w:fill="FFFFFF"/>
        </w:rPr>
        <w:t>tres</w:t>
      </w:r>
      <w:r w:rsidRPr="006602B3">
        <w:rPr>
          <w:rFonts w:ascii="Times New Roman" w:hAnsi="Times New Roman" w:cs="Times New Roman"/>
          <w:color w:val="000000" w:themeColor="text1"/>
          <w:sz w:val="28"/>
          <w:szCs w:val="28"/>
          <w:shd w:val="clear" w:color="auto" w:fill="FFFFFF"/>
        </w:rPr>
        <w:t xml:space="preserve"> de las</w:t>
      </w:r>
      <w:r w:rsidRPr="006602B3">
        <w:rPr>
          <w:rFonts w:ascii="Times New Roman" w:hAnsi="Times New Roman" w:cs="Times New Roman"/>
          <w:color w:val="000000" w:themeColor="text1"/>
          <w:sz w:val="28"/>
          <w:szCs w:val="28"/>
          <w:shd w:val="clear" w:color="auto" w:fill="FFFFFF"/>
        </w:rPr>
        <w:t xml:space="preserve"> disposiciones más importantes </w:t>
      </w:r>
      <w:r w:rsidRPr="006602B3">
        <w:rPr>
          <w:rFonts w:ascii="Times New Roman" w:hAnsi="Times New Roman" w:cs="Times New Roman"/>
          <w:color w:val="000000" w:themeColor="text1"/>
          <w:sz w:val="28"/>
          <w:szCs w:val="28"/>
          <w:shd w:val="clear" w:color="auto" w:fill="FFFFFF"/>
        </w:rPr>
        <w:t>de cara a</w:t>
      </w:r>
      <w:r w:rsidRPr="006602B3">
        <w:rPr>
          <w:rFonts w:ascii="Times New Roman" w:hAnsi="Times New Roman" w:cs="Times New Roman"/>
          <w:color w:val="000000" w:themeColor="text1"/>
          <w:sz w:val="28"/>
          <w:szCs w:val="28"/>
          <w:shd w:val="clear" w:color="auto" w:fill="FFFFFF"/>
        </w:rPr>
        <w:t>l objeto y a los fines de ese instrumento internacional</w:t>
      </w:r>
      <w:r w:rsidRPr="006602B3">
        <w:rPr>
          <w:rFonts w:ascii="Times New Roman" w:hAnsi="Times New Roman" w:cs="Times New Roman"/>
          <w:color w:val="000000" w:themeColor="text1"/>
          <w:sz w:val="28"/>
          <w:szCs w:val="28"/>
          <w:shd w:val="clear" w:color="auto" w:fill="FFFFFF"/>
        </w:rPr>
        <w:t xml:space="preserve">, junto con el artículo 5 que ya fue </w:t>
      </w:r>
      <w:r w:rsidRPr="006602B3">
        <w:rPr>
          <w:rFonts w:ascii="Times New Roman" w:hAnsi="Times New Roman" w:cs="Times New Roman"/>
          <w:color w:val="000000" w:themeColor="text1"/>
          <w:sz w:val="28"/>
          <w:szCs w:val="28"/>
          <w:shd w:val="clear" w:color="auto" w:fill="FFFFFF"/>
        </w:rPr>
        <w:t>analizado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Así, el artículo 6 establece cuándo una transferencia de los elementos bélicos comprendidos por el Tratado está prohibida, de manera que un Estado parte no puede autorizarla. El artículo 7 regula las exportaciones que no están prohibidas por el </w:t>
      </w:r>
      <w:r w:rsidRPr="006602B3">
        <w:rPr>
          <w:rFonts w:ascii="Times New Roman" w:hAnsi="Times New Roman" w:cs="Times New Roman"/>
          <w:color w:val="000000" w:themeColor="text1"/>
          <w:sz w:val="28"/>
          <w:szCs w:val="28"/>
          <w:shd w:val="clear" w:color="auto" w:fill="FFFFFF"/>
        </w:rPr>
        <w:t>artículo 6</w:t>
      </w:r>
      <w:r w:rsidRPr="006602B3">
        <w:rPr>
          <w:rFonts w:ascii="Times New Roman" w:hAnsi="Times New Roman" w:cs="Times New Roman"/>
          <w:color w:val="000000" w:themeColor="text1"/>
          <w:sz w:val="28"/>
          <w:szCs w:val="28"/>
          <w:shd w:val="clear" w:color="auto" w:fill="FFFFFF"/>
        </w:rPr>
        <w:t xml:space="preserve">, mientras que </w:t>
      </w:r>
      <w:r w:rsidRPr="006602B3">
        <w:rPr>
          <w:rFonts w:ascii="Times New Roman" w:hAnsi="Times New Roman" w:cs="Times New Roman"/>
          <w:color w:val="000000" w:themeColor="text1"/>
          <w:sz w:val="28"/>
          <w:szCs w:val="28"/>
          <w:shd w:val="clear" w:color="auto" w:fill="FFFFFF"/>
        </w:rPr>
        <w:t xml:space="preserve">el artículo 11 contiene obligaciones y recomendaciones dirigidas a evitar el desvío de armas convencionales. </w:t>
      </w:r>
    </w:p>
    <w:p w:rsidR="00CE0D5E" w:rsidRPr="006602B3" w:rsidRDefault="006602B3" w:rsidP="00197992">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rPr>
        <w:t xml:space="preserve">A continuación, la Sala </w:t>
      </w:r>
      <w:r w:rsidRPr="006602B3">
        <w:rPr>
          <w:rFonts w:ascii="Times New Roman" w:hAnsi="Times New Roman" w:cs="Times New Roman"/>
          <w:color w:val="000000" w:themeColor="text1"/>
          <w:sz w:val="28"/>
          <w:szCs w:val="28"/>
        </w:rPr>
        <w:t>resumirá</w:t>
      </w:r>
      <w:r w:rsidRPr="006602B3">
        <w:rPr>
          <w:rFonts w:ascii="Times New Roman" w:hAnsi="Times New Roman" w:cs="Times New Roman"/>
          <w:color w:val="000000" w:themeColor="text1"/>
          <w:sz w:val="28"/>
          <w:szCs w:val="28"/>
        </w:rPr>
        <w:t xml:space="preserve"> el contenido específico de cada un</w:t>
      </w:r>
      <w:r w:rsidRPr="006602B3">
        <w:rPr>
          <w:rFonts w:ascii="Times New Roman" w:hAnsi="Times New Roman" w:cs="Times New Roman"/>
          <w:color w:val="000000" w:themeColor="text1"/>
          <w:sz w:val="28"/>
          <w:szCs w:val="28"/>
        </w:rPr>
        <w:t>a</w:t>
      </w:r>
      <w:r w:rsidRPr="006602B3">
        <w:rPr>
          <w:rFonts w:ascii="Times New Roman" w:hAnsi="Times New Roman" w:cs="Times New Roman"/>
          <w:color w:val="000000" w:themeColor="text1"/>
          <w:sz w:val="28"/>
          <w:szCs w:val="28"/>
        </w:rPr>
        <w:t xml:space="preserve"> de </w:t>
      </w:r>
      <w:r w:rsidRPr="006602B3">
        <w:rPr>
          <w:rFonts w:ascii="Times New Roman" w:hAnsi="Times New Roman" w:cs="Times New Roman"/>
          <w:color w:val="000000" w:themeColor="text1"/>
          <w:sz w:val="28"/>
          <w:szCs w:val="28"/>
        </w:rPr>
        <w:t>esas</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disposiciones</w:t>
      </w:r>
      <w:r w:rsidRPr="006602B3">
        <w:rPr>
          <w:rFonts w:ascii="Times New Roman" w:hAnsi="Times New Roman" w:cs="Times New Roman"/>
          <w:color w:val="000000" w:themeColor="text1"/>
          <w:sz w:val="28"/>
          <w:szCs w:val="28"/>
        </w:rPr>
        <w:t xml:space="preserve"> y explicará por qué se encuentran ajustad</w:t>
      </w:r>
      <w:r w:rsidRPr="006602B3">
        <w:rPr>
          <w:rFonts w:ascii="Times New Roman" w:hAnsi="Times New Roman" w:cs="Times New Roman"/>
          <w:color w:val="000000" w:themeColor="text1"/>
          <w:sz w:val="28"/>
          <w:szCs w:val="28"/>
        </w:rPr>
        <w:t>as</w:t>
      </w:r>
      <w:r w:rsidRPr="006602B3">
        <w:rPr>
          <w:rFonts w:ascii="Times New Roman" w:hAnsi="Times New Roman" w:cs="Times New Roman"/>
          <w:color w:val="000000" w:themeColor="text1"/>
          <w:sz w:val="28"/>
          <w:szCs w:val="28"/>
        </w:rPr>
        <w:t xml:space="preserve"> a la Constitución Política</w:t>
      </w:r>
      <w:r w:rsidRPr="006602B3">
        <w:rPr>
          <w:rFonts w:ascii="Times New Roman" w:hAnsi="Times New Roman" w:cs="Times New Roman"/>
          <w:color w:val="000000" w:themeColor="text1"/>
          <w:sz w:val="28"/>
          <w:szCs w:val="28"/>
        </w:rPr>
        <w:t xml:space="preserve">. </w:t>
      </w:r>
    </w:p>
    <w:p w:rsidR="00CE0D5E" w:rsidRPr="006602B3" w:rsidRDefault="006602B3" w:rsidP="00DE6420">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b/>
          <w:bCs/>
          <w:color w:val="000000" w:themeColor="text1"/>
          <w:sz w:val="28"/>
          <w:szCs w:val="28"/>
        </w:rPr>
        <w:t>Art</w:t>
      </w:r>
      <w:r w:rsidRPr="006602B3">
        <w:rPr>
          <w:rFonts w:ascii="Times New Roman" w:hAnsi="Times New Roman" w:cs="Times New Roman"/>
          <w:b/>
          <w:bCs/>
          <w:color w:val="000000" w:themeColor="text1"/>
          <w:sz w:val="28"/>
          <w:szCs w:val="28"/>
        </w:rPr>
        <w:t>í</w:t>
      </w:r>
      <w:r w:rsidRPr="006602B3">
        <w:rPr>
          <w:rFonts w:ascii="Times New Roman" w:hAnsi="Times New Roman" w:cs="Times New Roman"/>
          <w:b/>
          <w:bCs/>
          <w:color w:val="000000" w:themeColor="text1"/>
          <w:sz w:val="28"/>
          <w:szCs w:val="28"/>
        </w:rPr>
        <w:t>culo</w:t>
      </w:r>
      <w:r w:rsidRPr="006602B3">
        <w:rPr>
          <w:rFonts w:ascii="Times New Roman" w:hAnsi="Times New Roman" w:cs="Times New Roman"/>
          <w:b/>
          <w:bCs/>
          <w:color w:val="000000" w:themeColor="text1"/>
          <w:sz w:val="28"/>
          <w:szCs w:val="28"/>
        </w:rPr>
        <w:t xml:space="preserve"> 6</w:t>
      </w:r>
      <w:r w:rsidRPr="006602B3">
        <w:rPr>
          <w:rFonts w:ascii="Times New Roman" w:hAnsi="Times New Roman" w:cs="Times New Roman"/>
          <w:b/>
          <w:bCs/>
          <w:color w:val="000000" w:themeColor="text1"/>
          <w:sz w:val="28"/>
          <w:szCs w:val="28"/>
        </w:rPr>
        <w:t xml:space="preserve"> del Tratado.</w:t>
      </w:r>
      <w:r w:rsidRPr="006602B3">
        <w:rPr>
          <w:rFonts w:ascii="Times New Roman" w:hAnsi="Times New Roman" w:cs="Times New Roman"/>
          <w:color w:val="000000" w:themeColor="text1"/>
          <w:sz w:val="28"/>
          <w:szCs w:val="28"/>
        </w:rPr>
        <w:t xml:space="preserve"> E</w:t>
      </w:r>
      <w:r w:rsidRPr="006602B3">
        <w:rPr>
          <w:rFonts w:ascii="Times New Roman" w:hAnsi="Times New Roman" w:cs="Times New Roman"/>
          <w:color w:val="000000" w:themeColor="text1"/>
          <w:sz w:val="28"/>
          <w:szCs w:val="28"/>
        </w:rPr>
        <w:t>sta disposición</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que </w:t>
      </w:r>
      <w:r w:rsidRPr="006602B3">
        <w:rPr>
          <w:rFonts w:ascii="Times New Roman" w:hAnsi="Times New Roman" w:cs="Times New Roman"/>
          <w:sz w:val="28"/>
          <w:szCs w:val="28"/>
        </w:rPr>
        <w:t>prevé tres circunstancias en las cuales un Estado parte no puede autorizar ninguna transferencia de armas convencionales comprendidas en</w:t>
      </w:r>
      <w:r w:rsidRPr="006602B3">
        <w:rPr>
          <w:rFonts w:ascii="Times New Roman" w:hAnsi="Times New Roman" w:cs="Times New Roman"/>
          <w:sz w:val="28"/>
          <w:szCs w:val="28"/>
        </w:rPr>
        <w:t xml:space="preserve"> el artículo 2 ni de municiones, piezas y componentes enlistados en los artículos 3 y 4 del Tratado, </w:t>
      </w:r>
      <w:r w:rsidRPr="006602B3">
        <w:rPr>
          <w:rFonts w:ascii="Times New Roman" w:hAnsi="Times New Roman" w:cs="Times New Roman"/>
          <w:color w:val="000000" w:themeColor="text1"/>
          <w:sz w:val="28"/>
          <w:szCs w:val="28"/>
        </w:rPr>
        <w:t xml:space="preserve">se compone de </w:t>
      </w:r>
      <w:r w:rsidRPr="006602B3">
        <w:rPr>
          <w:rFonts w:ascii="Times New Roman" w:hAnsi="Times New Roman" w:cs="Times New Roman"/>
          <w:color w:val="000000" w:themeColor="text1"/>
          <w:sz w:val="28"/>
          <w:szCs w:val="28"/>
        </w:rPr>
        <w:t>tres</w:t>
      </w:r>
      <w:r w:rsidRPr="006602B3">
        <w:rPr>
          <w:rFonts w:ascii="Times New Roman" w:hAnsi="Times New Roman" w:cs="Times New Roman"/>
          <w:color w:val="000000" w:themeColor="text1"/>
          <w:sz w:val="28"/>
          <w:szCs w:val="28"/>
        </w:rPr>
        <w:t xml:space="preserve"> numerales</w:t>
      </w:r>
      <w:r w:rsidRPr="006602B3">
        <w:rPr>
          <w:rFonts w:ascii="Times New Roman" w:hAnsi="Times New Roman" w:cs="Times New Roman"/>
          <w:color w:val="000000" w:themeColor="text1"/>
          <w:sz w:val="28"/>
          <w:szCs w:val="28"/>
        </w:rPr>
        <w:t>, tal y como</w:t>
      </w:r>
      <w:r w:rsidRPr="006602B3">
        <w:rPr>
          <w:rFonts w:ascii="Times New Roman" w:hAnsi="Times New Roman" w:cs="Times New Roman"/>
          <w:color w:val="000000" w:themeColor="text1"/>
          <w:sz w:val="28"/>
          <w:szCs w:val="28"/>
        </w:rPr>
        <w:t xml:space="preserve"> se puede apreciar en la siguiente tabla</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 </w:t>
      </w:r>
    </w:p>
    <w:tbl>
      <w:tblPr>
        <w:tblStyle w:val="Tablaconcuadrcula"/>
        <w:tblW w:w="0" w:type="auto"/>
        <w:tblLook w:val="04A0" w:firstRow="1" w:lastRow="0" w:firstColumn="1" w:lastColumn="0" w:noHBand="0" w:noVBand="1"/>
      </w:tblPr>
      <w:tblGrid>
        <w:gridCol w:w="1555"/>
        <w:gridCol w:w="7273"/>
      </w:tblGrid>
      <w:tr w:rsidR="007F252B" w:rsidRPr="006602B3" w:rsidTr="00A1028E">
        <w:tc>
          <w:tcPr>
            <w:tcW w:w="8828" w:type="dxa"/>
            <w:gridSpan w:val="2"/>
          </w:tcPr>
          <w:p w:rsidR="007F252B" w:rsidRPr="006602B3" w:rsidRDefault="006602B3" w:rsidP="0027114B">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Artículo 6. Prohibiciones</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color w:val="000000" w:themeColor="text1"/>
                <w:sz w:val="28"/>
                <w:lang w:val="es-ES_tradnl"/>
              </w:rPr>
              <w:t>L</w:t>
            </w:r>
            <w:r w:rsidRPr="006602B3">
              <w:rPr>
                <w:rFonts w:ascii="Times New Roman" w:hAnsi="Times New Roman" w:cs="Times New Roman"/>
                <w:color w:val="000000" w:themeColor="text1"/>
                <w:sz w:val="28"/>
                <w:lang w:val="es-ES_tradnl"/>
              </w:rPr>
              <w:t>os Estados parte</w:t>
            </w:r>
            <w:r w:rsidRPr="006602B3">
              <w:rPr>
                <w:rFonts w:ascii="Times New Roman" w:hAnsi="Times New Roman" w:cs="Times New Roman"/>
                <w:color w:val="000000" w:themeColor="text1"/>
                <w:sz w:val="28"/>
                <w:lang w:val="es-ES_tradnl"/>
              </w:rPr>
              <w:t xml:space="preserve"> no pueden</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 xml:space="preserve">autorizar </w:t>
            </w:r>
            <w:r w:rsidRPr="006602B3">
              <w:rPr>
                <w:rFonts w:ascii="Times New Roman" w:hAnsi="Times New Roman" w:cs="Times New Roman"/>
                <w:color w:val="000000" w:themeColor="text1"/>
                <w:sz w:val="28"/>
                <w:lang w:val="es-ES_tradnl"/>
              </w:rPr>
              <w:t>la</w:t>
            </w:r>
            <w:r w:rsidRPr="006602B3">
              <w:rPr>
                <w:rFonts w:ascii="Times New Roman" w:hAnsi="Times New Roman" w:cs="Times New Roman"/>
                <w:color w:val="000000" w:themeColor="text1"/>
                <w:sz w:val="28"/>
                <w:lang w:val="es-ES_tradnl"/>
              </w:rPr>
              <w:t>s</w:t>
            </w:r>
            <w:r w:rsidRPr="006602B3">
              <w:rPr>
                <w:rFonts w:ascii="Times New Roman" w:hAnsi="Times New Roman" w:cs="Times New Roman"/>
                <w:color w:val="000000" w:themeColor="text1"/>
                <w:sz w:val="28"/>
                <w:lang w:val="es-ES_tradnl"/>
              </w:rPr>
              <w:t xml:space="preserve"> transferencia</w:t>
            </w:r>
            <w:r w:rsidRPr="006602B3">
              <w:rPr>
                <w:rFonts w:ascii="Times New Roman" w:hAnsi="Times New Roman" w:cs="Times New Roman"/>
                <w:color w:val="000000" w:themeColor="text1"/>
                <w:sz w:val="28"/>
                <w:lang w:val="es-ES_tradnl"/>
              </w:rPr>
              <w:t>s</w:t>
            </w:r>
            <w:r w:rsidRPr="006602B3">
              <w:rPr>
                <w:rFonts w:ascii="Times New Roman" w:hAnsi="Times New Roman" w:cs="Times New Roman"/>
                <w:color w:val="000000" w:themeColor="text1"/>
                <w:sz w:val="28"/>
                <w:lang w:val="es-ES_tradnl"/>
              </w:rPr>
              <w:t xml:space="preserve"> de las armas convencionales comprendidas por el Tratado, sus municiones, piezas y componentes cuando</w:t>
            </w:r>
            <w:r w:rsidRPr="006602B3">
              <w:rPr>
                <w:rFonts w:ascii="Times New Roman" w:hAnsi="Times New Roman" w:cs="Times New Roman"/>
                <w:color w:val="000000" w:themeColor="text1"/>
                <w:sz w:val="28"/>
                <w:lang w:val="es-ES_tradnl"/>
              </w:rPr>
              <w:t>:</w:t>
            </w:r>
            <w:r w:rsidRPr="006602B3">
              <w:rPr>
                <w:rFonts w:ascii="Times New Roman" w:hAnsi="Times New Roman" w:cs="Times New Roman"/>
                <w:color w:val="000000" w:themeColor="text1"/>
                <w:sz w:val="28"/>
                <w:lang w:val="es-ES_tradnl"/>
              </w:rPr>
              <w:t xml:space="preserve"> </w:t>
            </w:r>
          </w:p>
        </w:tc>
      </w:tr>
      <w:tr w:rsidR="00CE0D5E" w:rsidRPr="006602B3" w:rsidTr="0027114B">
        <w:tc>
          <w:tcPr>
            <w:tcW w:w="1555" w:type="dxa"/>
          </w:tcPr>
          <w:p w:rsidR="00CE0D5E"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1. </w:t>
            </w:r>
          </w:p>
        </w:tc>
        <w:tc>
          <w:tcPr>
            <w:tcW w:w="7273" w:type="dxa"/>
          </w:tcPr>
          <w:p w:rsidR="00CE0D5E" w:rsidRPr="006602B3" w:rsidRDefault="006602B3" w:rsidP="00196C84">
            <w:pPr>
              <w:pStyle w:val="Textoindependiente"/>
              <w:numPr>
                <w:ilvl w:val="0"/>
                <w:numId w:val="7"/>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E</w:t>
            </w:r>
            <w:r w:rsidRPr="006602B3">
              <w:rPr>
                <w:rFonts w:ascii="Times New Roman" w:hAnsi="Times New Roman" w:cs="Times New Roman"/>
                <w:color w:val="000000" w:themeColor="text1"/>
                <w:sz w:val="28"/>
                <w:lang w:val="es-ES_tradnl"/>
              </w:rPr>
              <w:t xml:space="preserve">llas impliquen </w:t>
            </w:r>
            <w:r w:rsidRPr="006602B3">
              <w:rPr>
                <w:rFonts w:ascii="Times New Roman" w:hAnsi="Times New Roman" w:cs="Times New Roman"/>
                <w:color w:val="000000" w:themeColor="text1"/>
                <w:sz w:val="28"/>
                <w:lang w:val="es-ES_tradnl"/>
              </w:rPr>
              <w:t>una violaci</w:t>
            </w:r>
            <w:r w:rsidRPr="006602B3">
              <w:rPr>
                <w:rFonts w:ascii="Times New Roman" w:hAnsi="Times New Roman" w:cs="Times New Roman"/>
                <w:color w:val="000000" w:themeColor="text1"/>
                <w:sz w:val="28"/>
                <w:lang w:val="es-ES_tradnl"/>
              </w:rPr>
              <w:t xml:space="preserve">ón de las obligaciones que le incumben en virtud de las medidas que haya adoptado el Consejo de </w:t>
            </w:r>
            <w:r w:rsidRPr="006602B3">
              <w:rPr>
                <w:rFonts w:ascii="Times New Roman" w:hAnsi="Times New Roman" w:cs="Times New Roman"/>
                <w:color w:val="000000" w:themeColor="text1"/>
                <w:sz w:val="28"/>
                <w:lang w:val="es-ES_tradnl"/>
              </w:rPr>
              <w:t>Seguridad de las Naciones Unidas, en particular aquellas sobre embargos de armas.</w:t>
            </w:r>
          </w:p>
        </w:tc>
      </w:tr>
      <w:tr w:rsidR="00CE0D5E" w:rsidRPr="006602B3" w:rsidTr="00BA433E">
        <w:trPr>
          <w:trHeight w:val="971"/>
        </w:trPr>
        <w:tc>
          <w:tcPr>
            <w:tcW w:w="1555" w:type="dxa"/>
          </w:tcPr>
          <w:p w:rsidR="00CE0D5E"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w:t>
            </w:r>
            <w:r w:rsidRPr="006602B3">
              <w:rPr>
                <w:rFonts w:ascii="Times New Roman" w:hAnsi="Times New Roman" w:cs="Times New Roman"/>
                <w:b/>
                <w:bCs/>
                <w:color w:val="000000" w:themeColor="text1"/>
                <w:sz w:val="28"/>
                <w:lang w:val="es-ES_tradnl"/>
              </w:rPr>
              <w:t>2</w:t>
            </w:r>
            <w:r w:rsidRPr="006602B3">
              <w:rPr>
                <w:rFonts w:ascii="Times New Roman" w:hAnsi="Times New Roman" w:cs="Times New Roman"/>
                <w:b/>
                <w:bCs/>
                <w:color w:val="000000" w:themeColor="text1"/>
                <w:sz w:val="28"/>
                <w:lang w:val="es-ES_tradnl"/>
              </w:rPr>
              <w:t>.</w:t>
            </w:r>
            <w:r w:rsidRPr="006602B3">
              <w:rPr>
                <w:rFonts w:ascii="Times New Roman" w:hAnsi="Times New Roman" w:cs="Times New Roman"/>
                <w:color w:val="000000" w:themeColor="text1"/>
                <w:sz w:val="28"/>
                <w:lang w:val="es-ES_tradnl"/>
              </w:rPr>
              <w:t xml:space="preserve"> </w:t>
            </w:r>
          </w:p>
        </w:tc>
        <w:tc>
          <w:tcPr>
            <w:tcW w:w="7273" w:type="dxa"/>
          </w:tcPr>
          <w:p w:rsidR="00CE0D5E" w:rsidRPr="006602B3" w:rsidRDefault="006602B3" w:rsidP="00196C84">
            <w:pPr>
              <w:pStyle w:val="Textoindependiente"/>
              <w:numPr>
                <w:ilvl w:val="0"/>
                <w:numId w:val="8"/>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Ellas impliquen </w:t>
            </w:r>
            <w:r w:rsidRPr="006602B3">
              <w:rPr>
                <w:rFonts w:ascii="Times New Roman" w:hAnsi="Times New Roman" w:cs="Times New Roman"/>
                <w:color w:val="000000" w:themeColor="text1"/>
                <w:sz w:val="28"/>
                <w:lang w:val="es-ES_tradnl"/>
              </w:rPr>
              <w:t xml:space="preserve">una violación de las obligaciones que le incumben </w:t>
            </w:r>
            <w:r w:rsidRPr="006602B3">
              <w:rPr>
                <w:rFonts w:ascii="Times New Roman" w:hAnsi="Times New Roman" w:cs="Times New Roman"/>
                <w:color w:val="000000" w:themeColor="text1"/>
                <w:sz w:val="28"/>
                <w:lang w:val="es-ES_tradnl"/>
              </w:rPr>
              <w:t>en virtud de los acuerdos internacionales de los que es parte,</w:t>
            </w:r>
            <w:r w:rsidRPr="006602B3">
              <w:rPr>
                <w:rFonts w:ascii="Times New Roman" w:hAnsi="Times New Roman" w:cs="Times New Roman"/>
                <w:color w:val="000000" w:themeColor="text1"/>
                <w:sz w:val="28"/>
                <w:lang w:val="es-ES_tradnl"/>
              </w:rPr>
              <w:t xml:space="preserve"> especialmente de los que se refi</w:t>
            </w:r>
            <w:r w:rsidRPr="006602B3">
              <w:rPr>
                <w:rFonts w:ascii="Times New Roman" w:hAnsi="Times New Roman" w:cs="Times New Roman"/>
                <w:color w:val="000000" w:themeColor="text1"/>
                <w:sz w:val="28"/>
                <w:lang w:val="es-ES_tradnl"/>
              </w:rPr>
              <w:t>eran a la transferencia internacional o al tráfico ilícito de armas convencionales.</w:t>
            </w:r>
          </w:p>
        </w:tc>
      </w:tr>
      <w:tr w:rsidR="00CE0D5E" w:rsidRPr="006602B3" w:rsidTr="00BA433E">
        <w:trPr>
          <w:trHeight w:val="1580"/>
        </w:trPr>
        <w:tc>
          <w:tcPr>
            <w:tcW w:w="1555" w:type="dxa"/>
          </w:tcPr>
          <w:p w:rsidR="00CE0D5E"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73" w:type="dxa"/>
          </w:tcPr>
          <w:p w:rsidR="00CE0D5E" w:rsidRPr="006602B3" w:rsidRDefault="006602B3" w:rsidP="00196C84">
            <w:pPr>
              <w:pStyle w:val="Textoindependiente"/>
              <w:numPr>
                <w:ilvl w:val="0"/>
                <w:numId w:val="8"/>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En el momento de la </w:t>
            </w:r>
            <w:r w:rsidRPr="006602B3">
              <w:rPr>
                <w:rFonts w:ascii="Times New Roman" w:hAnsi="Times New Roman" w:cs="Times New Roman"/>
                <w:color w:val="000000" w:themeColor="text1"/>
                <w:sz w:val="28"/>
                <w:lang w:val="es-ES_tradnl"/>
              </w:rPr>
              <w:t>autorización tiene conocimiento de que esos elementos bélicos pueden usarse para</w:t>
            </w:r>
            <w:r w:rsidRPr="006602B3">
              <w:rPr>
                <w:rFonts w:ascii="Times New Roman" w:hAnsi="Times New Roman" w:cs="Times New Roman"/>
                <w:color w:val="000000" w:themeColor="text1"/>
                <w:sz w:val="28"/>
                <w:lang w:val="es-ES_tradnl"/>
              </w:rPr>
              <w:t xml:space="preserve"> cometer genocidio, crímenes de lesa humanidad, infracciones graves de los Convenios de Ginebra de 1949, ataques dirigidos contra bienes de carácter civil o personas civiles protegidas, u otros crímenes de guerra tipificados en los acuerdos internacionales</w:t>
            </w:r>
            <w:r w:rsidRPr="006602B3">
              <w:rPr>
                <w:rFonts w:ascii="Times New Roman" w:hAnsi="Times New Roman" w:cs="Times New Roman"/>
                <w:color w:val="000000" w:themeColor="text1"/>
                <w:sz w:val="28"/>
                <w:lang w:val="es-ES_tradnl"/>
              </w:rPr>
              <w:t xml:space="preserve"> de los que sea parte</w:t>
            </w:r>
            <w:r w:rsidRPr="006602B3">
              <w:rPr>
                <w:rFonts w:ascii="Times New Roman" w:hAnsi="Times New Roman" w:cs="Times New Roman"/>
                <w:color w:val="000000" w:themeColor="text1"/>
                <w:sz w:val="28"/>
                <w:lang w:val="es-ES_tradnl"/>
              </w:rPr>
              <w:t>.</w:t>
            </w:r>
          </w:p>
        </w:tc>
      </w:tr>
    </w:tbl>
    <w:p w:rsidR="00F301E7" w:rsidRPr="006602B3" w:rsidRDefault="006602B3" w:rsidP="00BF5AB2">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b/>
          <w:bCs/>
          <w:color w:val="000000" w:themeColor="text1"/>
          <w:sz w:val="28"/>
          <w:szCs w:val="28"/>
        </w:rPr>
        <w:t>Artículo 7 del Tratado.</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sz w:val="28"/>
          <w:szCs w:val="28"/>
        </w:rPr>
        <w:t xml:space="preserve">Esta disposición </w:t>
      </w:r>
      <w:r w:rsidRPr="006602B3">
        <w:rPr>
          <w:rFonts w:ascii="Times New Roman" w:hAnsi="Times New Roman" w:cs="Times New Roman"/>
          <w:color w:val="000000" w:themeColor="text1"/>
          <w:sz w:val="28"/>
          <w:szCs w:val="28"/>
          <w:shd w:val="clear" w:color="auto" w:fill="FFFFFF"/>
        </w:rPr>
        <w:t xml:space="preserve">se refiere a la exportación y a la evaluación de las exportaciones que no están prohibidas por el artículo 6 del Tratado. </w:t>
      </w:r>
      <w:r w:rsidRPr="006602B3">
        <w:rPr>
          <w:rFonts w:ascii="Times New Roman" w:hAnsi="Times New Roman" w:cs="Times New Roman"/>
          <w:color w:val="000000" w:themeColor="text1"/>
          <w:sz w:val="28"/>
          <w:szCs w:val="28"/>
          <w:shd w:val="clear" w:color="auto" w:fill="FFFFFF"/>
        </w:rPr>
        <w:t>Puntualmente, este artículo establece una serie de obligaciones de ev</w:t>
      </w:r>
      <w:r w:rsidRPr="006602B3">
        <w:rPr>
          <w:rFonts w:ascii="Times New Roman" w:hAnsi="Times New Roman" w:cs="Times New Roman"/>
          <w:color w:val="000000" w:themeColor="text1"/>
          <w:sz w:val="28"/>
          <w:szCs w:val="28"/>
          <w:shd w:val="clear" w:color="auto" w:fill="FFFFFF"/>
        </w:rPr>
        <w:t xml:space="preserve">aluación y de mitigación de riesgo a cargo de los Estados parte exportadores que están dirigidas a evitar que los elementos bélicos terminen siendo usados para cometer violaciones de los derechos humanos y del derecho internacional humanitario. </w:t>
      </w:r>
      <w:r w:rsidRPr="006602B3">
        <w:rPr>
          <w:rFonts w:ascii="Times New Roman" w:hAnsi="Times New Roman" w:cs="Times New Roman"/>
          <w:color w:val="000000" w:themeColor="text1"/>
          <w:sz w:val="28"/>
          <w:szCs w:val="28"/>
          <w:shd w:val="clear" w:color="auto" w:fill="FFFFFF"/>
        </w:rPr>
        <w:t>Como se pue</w:t>
      </w:r>
      <w:r w:rsidRPr="006602B3">
        <w:rPr>
          <w:rFonts w:ascii="Times New Roman" w:hAnsi="Times New Roman" w:cs="Times New Roman"/>
          <w:color w:val="000000" w:themeColor="text1"/>
          <w:sz w:val="28"/>
          <w:szCs w:val="28"/>
          <w:shd w:val="clear" w:color="auto" w:fill="FFFFFF"/>
        </w:rPr>
        <w:t xml:space="preserve">de apreciar en la siguiente tabla, </w:t>
      </w:r>
      <w:r w:rsidRPr="006602B3">
        <w:rPr>
          <w:rFonts w:ascii="Times New Roman" w:hAnsi="Times New Roman" w:cs="Times New Roman"/>
          <w:color w:val="000000" w:themeColor="text1"/>
          <w:sz w:val="28"/>
          <w:szCs w:val="28"/>
          <w:shd w:val="clear" w:color="auto" w:fill="FFFFFF"/>
        </w:rPr>
        <w:t xml:space="preserve">el artículo 7 </w:t>
      </w:r>
      <w:r w:rsidRPr="006602B3">
        <w:rPr>
          <w:rFonts w:ascii="Times New Roman" w:hAnsi="Times New Roman" w:cs="Times New Roman"/>
          <w:color w:val="000000" w:themeColor="text1"/>
          <w:sz w:val="28"/>
          <w:szCs w:val="28"/>
          <w:shd w:val="clear" w:color="auto" w:fill="FFFFFF"/>
        </w:rPr>
        <w:t>está compuest</w:t>
      </w:r>
      <w:r w:rsidRPr="006602B3">
        <w:rPr>
          <w:rFonts w:ascii="Times New Roman" w:hAnsi="Times New Roman" w:cs="Times New Roman"/>
          <w:color w:val="000000" w:themeColor="text1"/>
          <w:sz w:val="28"/>
          <w:szCs w:val="28"/>
          <w:shd w:val="clear" w:color="auto" w:fill="FFFFFF"/>
        </w:rPr>
        <w:t>o</w:t>
      </w:r>
      <w:r w:rsidRPr="006602B3">
        <w:rPr>
          <w:rFonts w:ascii="Times New Roman" w:hAnsi="Times New Roman" w:cs="Times New Roman"/>
          <w:color w:val="000000" w:themeColor="text1"/>
          <w:sz w:val="28"/>
          <w:szCs w:val="28"/>
          <w:shd w:val="clear" w:color="auto" w:fill="FFFFFF"/>
        </w:rPr>
        <w:t xml:space="preserve"> por siete numerales:</w:t>
      </w:r>
    </w:p>
    <w:tbl>
      <w:tblPr>
        <w:tblStyle w:val="Tablaconcuadrcula"/>
        <w:tblW w:w="0" w:type="auto"/>
        <w:tblLook w:val="04A0" w:firstRow="1" w:lastRow="0" w:firstColumn="1" w:lastColumn="0" w:noHBand="0" w:noVBand="1"/>
      </w:tblPr>
      <w:tblGrid>
        <w:gridCol w:w="1555"/>
        <w:gridCol w:w="7273"/>
      </w:tblGrid>
      <w:tr w:rsidR="00F301E7" w:rsidRPr="006602B3" w:rsidTr="00A1028E">
        <w:trPr>
          <w:trHeight w:val="142"/>
        </w:trPr>
        <w:tc>
          <w:tcPr>
            <w:tcW w:w="8828" w:type="dxa"/>
            <w:gridSpan w:val="2"/>
          </w:tcPr>
          <w:p w:rsidR="00F301E7"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Artículo 7. Exportación y evaluación de las exportaciones. </w:t>
            </w:r>
            <w:r w:rsidRPr="006602B3">
              <w:rPr>
                <w:rFonts w:ascii="Times New Roman" w:hAnsi="Times New Roman" w:cs="Times New Roman"/>
                <w:color w:val="000000" w:themeColor="text1"/>
                <w:sz w:val="28"/>
                <w:lang w:val="es-ES_tradnl"/>
              </w:rPr>
              <w:t>Los Estados exportadores:</w:t>
            </w:r>
          </w:p>
        </w:tc>
      </w:tr>
      <w:tr w:rsidR="00F301E7" w:rsidRPr="006602B3" w:rsidTr="0022655F">
        <w:tc>
          <w:tcPr>
            <w:tcW w:w="1555" w:type="dxa"/>
          </w:tcPr>
          <w:p w:rsidR="00F301E7" w:rsidRPr="006602B3" w:rsidRDefault="006602B3" w:rsidP="00A1028E">
            <w:pPr>
              <w:pStyle w:val="Textoindependiente"/>
              <w:kinsoku w:val="0"/>
              <w:overflowPunct w:val="0"/>
              <w:ind w:right="-251"/>
              <w:jc w:val="both"/>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1.</w:t>
            </w:r>
            <w:r w:rsidRPr="006602B3">
              <w:rPr>
                <w:rFonts w:ascii="Times New Roman" w:hAnsi="Times New Roman" w:cs="Times New Roman"/>
                <w:color w:val="000000" w:themeColor="text1"/>
                <w:sz w:val="28"/>
                <w:lang w:val="es-ES_tradnl"/>
              </w:rPr>
              <w:t xml:space="preserve"> </w:t>
            </w:r>
          </w:p>
        </w:tc>
        <w:tc>
          <w:tcPr>
            <w:tcW w:w="7273" w:type="dxa"/>
          </w:tcPr>
          <w:p w:rsidR="00F301E7" w:rsidRPr="006602B3" w:rsidRDefault="006602B3" w:rsidP="00A1028E">
            <w:pPr>
              <w:pStyle w:val="Textoindependiente"/>
              <w:numPr>
                <w:ilvl w:val="0"/>
                <w:numId w:val="8"/>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Antes de autorizar una exportación no prohibida en virtud del artículo 6,</w:t>
            </w:r>
            <w:r w:rsidRPr="006602B3">
              <w:rPr>
                <w:rFonts w:ascii="Times New Roman" w:hAnsi="Times New Roman" w:cs="Times New Roman"/>
                <w:color w:val="000000" w:themeColor="text1"/>
                <w:sz w:val="28"/>
                <w:lang w:val="es-ES_tradnl"/>
              </w:rPr>
              <w:t xml:space="preserve"> deben hacer una evaluación objetiva y no discriminatoria si las armas convencionales, municiones, partes y componentes podrían:</w:t>
            </w:r>
          </w:p>
          <w:p w:rsidR="00F301E7" w:rsidRPr="006602B3" w:rsidRDefault="006602B3" w:rsidP="00A1028E">
            <w:pPr>
              <w:pStyle w:val="Textoindependiente"/>
              <w:numPr>
                <w:ilvl w:val="0"/>
                <w:numId w:val="9"/>
              </w:numPr>
              <w:kinsoku w:val="0"/>
              <w:overflowPunct w:val="0"/>
              <w:spacing w:after="240" w:afterAutospacing="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contribuir a la paz y a la seguridad; o </w:t>
            </w:r>
          </w:p>
          <w:p w:rsidR="00F301E7" w:rsidRPr="006602B3" w:rsidRDefault="006602B3" w:rsidP="00A1028E">
            <w:pPr>
              <w:pStyle w:val="Textoindependiente"/>
              <w:numPr>
                <w:ilvl w:val="0"/>
                <w:numId w:val="9"/>
              </w:numPr>
              <w:kinsoku w:val="0"/>
              <w:overflowPunct w:val="0"/>
              <w:spacing w:after="240" w:afterAutospacing="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utilizarse para cometer o facilitar: una violación grave al derecho internacional huma</w:t>
            </w:r>
            <w:r w:rsidRPr="006602B3">
              <w:rPr>
                <w:rFonts w:ascii="Times New Roman" w:hAnsi="Times New Roman" w:cs="Times New Roman"/>
                <w:color w:val="000000" w:themeColor="text1"/>
                <w:sz w:val="28"/>
                <w:lang w:val="es-ES_tradnl"/>
              </w:rPr>
              <w:t>nitario al derecho internacional de los derechos humanos (i y ii); o un acto que constituya un delito en virtud de los instrumentos internacionales relativos al terrorismo o a la delincuencia organizada transnacional de los que sea parte el Estado exportad</w:t>
            </w:r>
            <w:r w:rsidRPr="006602B3">
              <w:rPr>
                <w:rFonts w:ascii="Times New Roman" w:hAnsi="Times New Roman" w:cs="Times New Roman"/>
                <w:color w:val="000000" w:themeColor="text1"/>
                <w:sz w:val="28"/>
                <w:lang w:val="es-ES_tradnl"/>
              </w:rPr>
              <w:t xml:space="preserve">or (iii y iv). </w:t>
            </w:r>
          </w:p>
        </w:tc>
      </w:tr>
      <w:tr w:rsidR="00F301E7" w:rsidRPr="006602B3" w:rsidTr="0022655F">
        <w:trPr>
          <w:trHeight w:val="893"/>
        </w:trPr>
        <w:tc>
          <w:tcPr>
            <w:tcW w:w="1555" w:type="dxa"/>
          </w:tcPr>
          <w:p w:rsidR="00F301E7"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73" w:type="dxa"/>
          </w:tcPr>
          <w:p w:rsidR="00F301E7" w:rsidRPr="006602B3" w:rsidRDefault="006602B3" w:rsidP="00A1028E">
            <w:pPr>
              <w:pStyle w:val="Textoindependiente"/>
              <w:numPr>
                <w:ilvl w:val="0"/>
                <w:numId w:val="8"/>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Deben examinar si se pueden adoptar medidas para mitigar los riesgos descritos en los literales a y b, tales como medi</w:t>
            </w:r>
            <w:r w:rsidRPr="006602B3">
              <w:rPr>
                <w:rFonts w:ascii="Times New Roman" w:hAnsi="Times New Roman" w:cs="Times New Roman"/>
                <w:color w:val="000000" w:themeColor="text1"/>
                <w:sz w:val="28"/>
                <w:lang w:val="es-ES_tradnl"/>
              </w:rPr>
              <w:t>d</w:t>
            </w:r>
            <w:r w:rsidRPr="006602B3">
              <w:rPr>
                <w:rFonts w:ascii="Times New Roman" w:hAnsi="Times New Roman" w:cs="Times New Roman"/>
                <w:color w:val="000000" w:themeColor="text1"/>
                <w:sz w:val="28"/>
                <w:lang w:val="es-ES_tradnl"/>
              </w:rPr>
              <w:t xml:space="preserve">as de fomento de la confianza o programas diseñados entre los Estados exportador e importador. </w:t>
            </w:r>
          </w:p>
        </w:tc>
      </w:tr>
      <w:tr w:rsidR="00F301E7" w:rsidRPr="006602B3" w:rsidTr="0022655F">
        <w:trPr>
          <w:trHeight w:val="841"/>
        </w:trPr>
        <w:tc>
          <w:tcPr>
            <w:tcW w:w="1555" w:type="dxa"/>
          </w:tcPr>
          <w:p w:rsidR="00F301E7"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3. </w:t>
            </w:r>
          </w:p>
        </w:tc>
        <w:tc>
          <w:tcPr>
            <w:tcW w:w="7273" w:type="dxa"/>
          </w:tcPr>
          <w:p w:rsidR="00F301E7" w:rsidRPr="006602B3" w:rsidRDefault="006602B3" w:rsidP="00A1028E">
            <w:pPr>
              <w:pStyle w:val="Textoindependiente"/>
              <w:numPr>
                <w:ilvl w:val="0"/>
                <w:numId w:val="8"/>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No pueden autorizar la exportación si, una vez hecha la evaluación y examinadas las medidas de mitigación, consideran que “existe un riesgo manifiesto” de que se produzca alguna de las hipótesis descritas en el numeral 1. </w:t>
            </w:r>
          </w:p>
        </w:tc>
      </w:tr>
      <w:tr w:rsidR="00F301E7" w:rsidRPr="006602B3" w:rsidTr="0022655F">
        <w:trPr>
          <w:trHeight w:val="1118"/>
        </w:trPr>
        <w:tc>
          <w:tcPr>
            <w:tcW w:w="1555" w:type="dxa"/>
          </w:tcPr>
          <w:p w:rsidR="00F301E7" w:rsidRPr="006602B3" w:rsidRDefault="006602B3" w:rsidP="00A1028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b/>
                <w:bCs/>
                <w:color w:val="000000" w:themeColor="text1"/>
                <w:sz w:val="28"/>
                <w:lang w:val="es-ES_tradnl"/>
              </w:rPr>
              <w:t xml:space="preserve">Numeral 4. </w:t>
            </w:r>
          </w:p>
        </w:tc>
        <w:tc>
          <w:tcPr>
            <w:tcW w:w="7273" w:type="dxa"/>
          </w:tcPr>
          <w:p w:rsidR="00F301E7" w:rsidRPr="006602B3" w:rsidRDefault="006602B3" w:rsidP="00A1028E">
            <w:pPr>
              <w:pStyle w:val="Textoindependiente"/>
              <w:numPr>
                <w:ilvl w:val="0"/>
                <w:numId w:val="8"/>
              </w:numPr>
              <w:kinsoku w:val="0"/>
              <w:overflowPunct w:val="0"/>
              <w:jc w:val="both"/>
              <w:rPr>
                <w:rFonts w:ascii="Times New Roman" w:hAnsi="Times New Roman" w:cs="Times New Roman"/>
                <w:sz w:val="28"/>
              </w:rPr>
            </w:pPr>
            <w:r w:rsidRPr="006602B3">
              <w:rPr>
                <w:rFonts w:ascii="Times New Roman" w:hAnsi="Times New Roman" w:cs="Times New Roman"/>
                <w:color w:val="000000" w:themeColor="text1"/>
                <w:sz w:val="28"/>
                <w:lang w:val="es-ES_tradnl"/>
              </w:rPr>
              <w:t xml:space="preserve">En la evaluación, </w:t>
            </w:r>
            <w:r w:rsidRPr="006602B3">
              <w:rPr>
                <w:rFonts w:ascii="Times New Roman" w:hAnsi="Times New Roman" w:cs="Times New Roman"/>
                <w:color w:val="000000" w:themeColor="text1"/>
                <w:sz w:val="28"/>
                <w:lang w:val="es-ES_tradnl"/>
              </w:rPr>
              <w:t>también deben tener en cuenta el riesgo de que los elementos bélicos se usen para cometer o facilitar actos graves de violencia por motivos de género o en contra de las mujeres y los niños</w:t>
            </w:r>
            <w:r w:rsidRPr="006602B3">
              <w:rPr>
                <w:rFonts w:ascii="Times New Roman" w:hAnsi="Times New Roman" w:cs="Times New Roman"/>
                <w:sz w:val="28"/>
              </w:rPr>
              <w:t>.</w:t>
            </w:r>
          </w:p>
        </w:tc>
      </w:tr>
      <w:tr w:rsidR="00F301E7" w:rsidRPr="006602B3" w:rsidTr="0022655F">
        <w:trPr>
          <w:trHeight w:val="841"/>
        </w:trPr>
        <w:tc>
          <w:tcPr>
            <w:tcW w:w="1555" w:type="dxa"/>
          </w:tcPr>
          <w:p w:rsidR="00F301E7"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5. </w:t>
            </w:r>
          </w:p>
        </w:tc>
        <w:tc>
          <w:tcPr>
            <w:tcW w:w="7273" w:type="dxa"/>
          </w:tcPr>
          <w:p w:rsidR="00F301E7" w:rsidRPr="006602B3" w:rsidRDefault="006602B3" w:rsidP="00A1028E">
            <w:pPr>
              <w:pStyle w:val="Textoindependiente"/>
              <w:numPr>
                <w:ilvl w:val="0"/>
                <w:numId w:val="8"/>
              </w:numPr>
              <w:kinsoku w:val="0"/>
              <w:overflowPunct w:val="0"/>
              <w:jc w:val="both"/>
              <w:rPr>
                <w:rFonts w:ascii="Times New Roman" w:hAnsi="Times New Roman" w:cs="Times New Roman"/>
                <w:sz w:val="28"/>
              </w:rPr>
            </w:pPr>
            <w:r w:rsidRPr="006602B3">
              <w:rPr>
                <w:rFonts w:ascii="Times New Roman" w:hAnsi="Times New Roman" w:cs="Times New Roman"/>
                <w:sz w:val="28"/>
              </w:rPr>
              <w:t>Deben tomar medidas para que las autorizaciones de ex</w:t>
            </w:r>
            <w:r w:rsidRPr="006602B3">
              <w:rPr>
                <w:rFonts w:ascii="Times New Roman" w:hAnsi="Times New Roman" w:cs="Times New Roman"/>
                <w:sz w:val="28"/>
              </w:rPr>
              <w:t xml:space="preserve">portación de elementos bélicos comprendidos por el Tratado se detallen y expidan antes de que se realice la exportación. </w:t>
            </w:r>
          </w:p>
        </w:tc>
      </w:tr>
      <w:tr w:rsidR="00F301E7" w:rsidRPr="006602B3" w:rsidTr="0022655F">
        <w:trPr>
          <w:trHeight w:val="585"/>
        </w:trPr>
        <w:tc>
          <w:tcPr>
            <w:tcW w:w="1555" w:type="dxa"/>
          </w:tcPr>
          <w:p w:rsidR="00F301E7"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6. </w:t>
            </w:r>
          </w:p>
        </w:tc>
        <w:tc>
          <w:tcPr>
            <w:tcW w:w="7273" w:type="dxa"/>
          </w:tcPr>
          <w:p w:rsidR="00F301E7" w:rsidRPr="006602B3" w:rsidRDefault="006602B3" w:rsidP="00A1028E">
            <w:pPr>
              <w:pStyle w:val="Textoindependiente"/>
              <w:numPr>
                <w:ilvl w:val="0"/>
                <w:numId w:val="8"/>
              </w:numPr>
              <w:kinsoku w:val="0"/>
              <w:overflowPunct w:val="0"/>
              <w:jc w:val="both"/>
              <w:rPr>
                <w:rFonts w:ascii="Times New Roman" w:hAnsi="Times New Roman" w:cs="Times New Roman"/>
                <w:sz w:val="28"/>
              </w:rPr>
            </w:pPr>
            <w:r w:rsidRPr="006602B3">
              <w:rPr>
                <w:rFonts w:ascii="Times New Roman" w:hAnsi="Times New Roman" w:cs="Times New Roman"/>
                <w:sz w:val="28"/>
              </w:rPr>
              <w:t xml:space="preserve">Deben poner a disposición del Estado importador o de tránsito o transbordo información adecuada sobre la autorización en </w:t>
            </w:r>
            <w:r w:rsidRPr="006602B3">
              <w:rPr>
                <w:rFonts w:ascii="Times New Roman" w:hAnsi="Times New Roman" w:cs="Times New Roman"/>
                <w:sz w:val="28"/>
              </w:rPr>
              <w:t xml:space="preserve">cuestión, previa petición y de conformidad con su ordenamiento jurídico interno. </w:t>
            </w:r>
          </w:p>
        </w:tc>
      </w:tr>
      <w:tr w:rsidR="00F301E7" w:rsidRPr="006602B3" w:rsidTr="0022655F">
        <w:trPr>
          <w:trHeight w:val="585"/>
        </w:trPr>
        <w:tc>
          <w:tcPr>
            <w:tcW w:w="1555" w:type="dxa"/>
          </w:tcPr>
          <w:p w:rsidR="00F301E7"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7. </w:t>
            </w:r>
          </w:p>
        </w:tc>
        <w:tc>
          <w:tcPr>
            <w:tcW w:w="7273" w:type="dxa"/>
          </w:tcPr>
          <w:p w:rsidR="00F301E7" w:rsidRPr="006602B3" w:rsidRDefault="006602B3" w:rsidP="00A1028E">
            <w:pPr>
              <w:pStyle w:val="Textoindependiente"/>
              <w:numPr>
                <w:ilvl w:val="0"/>
                <w:numId w:val="8"/>
              </w:numPr>
              <w:kinsoku w:val="0"/>
              <w:overflowPunct w:val="0"/>
              <w:jc w:val="both"/>
              <w:rPr>
                <w:rFonts w:ascii="Times New Roman" w:hAnsi="Times New Roman" w:cs="Times New Roman"/>
                <w:sz w:val="28"/>
              </w:rPr>
            </w:pPr>
            <w:r w:rsidRPr="006602B3">
              <w:rPr>
                <w:rFonts w:ascii="Times New Roman" w:hAnsi="Times New Roman" w:cs="Times New Roman"/>
                <w:sz w:val="28"/>
              </w:rPr>
              <w:t xml:space="preserve">Pueden reexaminar la autorización que concedió cuando tiene conocimiento de nuevos datos que sean pertinentes, tras consultar al Estado importador. </w:t>
            </w:r>
          </w:p>
        </w:tc>
      </w:tr>
    </w:tbl>
    <w:p w:rsidR="00BF5AB2" w:rsidRPr="006602B3" w:rsidRDefault="006602B3" w:rsidP="00197992">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b/>
          <w:bCs/>
          <w:color w:val="000000" w:themeColor="text1"/>
          <w:sz w:val="28"/>
          <w:szCs w:val="28"/>
          <w:shd w:val="clear" w:color="auto" w:fill="FFFFFF"/>
        </w:rPr>
        <w:t>Artículo 11</w:t>
      </w:r>
      <w:r w:rsidRPr="006602B3">
        <w:rPr>
          <w:rFonts w:ascii="Times New Roman" w:hAnsi="Times New Roman" w:cs="Times New Roman"/>
          <w:b/>
          <w:bCs/>
          <w:color w:val="000000" w:themeColor="text1"/>
          <w:sz w:val="28"/>
          <w:szCs w:val="28"/>
          <w:shd w:val="clear" w:color="auto" w:fill="FFFFFF"/>
        </w:rPr>
        <w:t xml:space="preserve"> del Tratado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Esa disposición se refiere a las medidas que deben tomar los Estados</w:t>
      </w:r>
      <w:r w:rsidRPr="006602B3">
        <w:rPr>
          <w:rFonts w:ascii="Times New Roman" w:hAnsi="Times New Roman" w:cs="Times New Roman"/>
          <w:color w:val="000000" w:themeColor="text1"/>
          <w:sz w:val="28"/>
          <w:szCs w:val="28"/>
          <w:shd w:val="clear" w:color="auto" w:fill="FFFFFF"/>
        </w:rPr>
        <w:t xml:space="preserve"> parte para evitar el</w:t>
      </w:r>
      <w:r w:rsidRPr="006602B3">
        <w:rPr>
          <w:rFonts w:ascii="Times New Roman" w:hAnsi="Times New Roman" w:cs="Times New Roman"/>
          <w:color w:val="000000" w:themeColor="text1"/>
          <w:sz w:val="28"/>
          <w:szCs w:val="28"/>
          <w:shd w:val="clear" w:color="auto" w:fill="FFFFFF"/>
        </w:rPr>
        <w:t xml:space="preserve"> desvío </w:t>
      </w:r>
      <w:r w:rsidRPr="006602B3">
        <w:rPr>
          <w:rFonts w:ascii="Times New Roman" w:hAnsi="Times New Roman" w:cs="Times New Roman"/>
          <w:color w:val="000000" w:themeColor="text1"/>
          <w:sz w:val="28"/>
          <w:szCs w:val="28"/>
          <w:shd w:val="clear" w:color="auto" w:fill="FFFFFF"/>
        </w:rPr>
        <w:t>de las armas convencionales a las que hace referencia el artículo 2-1 del instrumento internacional y está compuesta por seis numerales</w:t>
      </w:r>
      <w:r w:rsidRPr="006602B3">
        <w:rPr>
          <w:rFonts w:ascii="Times New Roman" w:hAnsi="Times New Roman" w:cs="Times New Roman"/>
          <w:color w:val="000000" w:themeColor="text1"/>
          <w:sz w:val="28"/>
          <w:szCs w:val="28"/>
          <w:shd w:val="clear" w:color="auto" w:fill="FFFFFF"/>
        </w:rPr>
        <w:t xml:space="preserve"> que están resumidos en la siguiente tabla:</w:t>
      </w:r>
    </w:p>
    <w:tbl>
      <w:tblPr>
        <w:tblStyle w:val="Tablaconcuadrcula"/>
        <w:tblW w:w="0" w:type="auto"/>
        <w:tblLook w:val="04A0" w:firstRow="1" w:lastRow="0" w:firstColumn="1" w:lastColumn="0" w:noHBand="0" w:noVBand="1"/>
      </w:tblPr>
      <w:tblGrid>
        <w:gridCol w:w="1555"/>
        <w:gridCol w:w="7273"/>
      </w:tblGrid>
      <w:tr w:rsidR="000740EA" w:rsidRPr="006602B3" w:rsidTr="00A1028E">
        <w:trPr>
          <w:trHeight w:val="142"/>
        </w:trPr>
        <w:tc>
          <w:tcPr>
            <w:tcW w:w="8828" w:type="dxa"/>
            <w:gridSpan w:val="2"/>
          </w:tcPr>
          <w:p w:rsidR="000740EA"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Artículo 11. Desvío. </w:t>
            </w:r>
          </w:p>
        </w:tc>
      </w:tr>
      <w:tr w:rsidR="000740EA" w:rsidRPr="006602B3" w:rsidTr="00A1028E">
        <w:tc>
          <w:tcPr>
            <w:tcW w:w="1555" w:type="dxa"/>
          </w:tcPr>
          <w:p w:rsidR="000740EA" w:rsidRPr="006602B3" w:rsidRDefault="006602B3" w:rsidP="00A1028E">
            <w:pPr>
              <w:pStyle w:val="Textoindependiente"/>
              <w:kinsoku w:val="0"/>
              <w:overflowPunct w:val="0"/>
              <w:ind w:right="-251"/>
              <w:jc w:val="both"/>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1.</w:t>
            </w:r>
            <w:r w:rsidRPr="006602B3">
              <w:rPr>
                <w:rFonts w:ascii="Times New Roman" w:hAnsi="Times New Roman" w:cs="Times New Roman"/>
                <w:color w:val="000000" w:themeColor="text1"/>
                <w:sz w:val="28"/>
                <w:lang w:val="es-ES_tradnl"/>
              </w:rPr>
              <w:t xml:space="preserve"> </w:t>
            </w:r>
          </w:p>
        </w:tc>
        <w:tc>
          <w:tcPr>
            <w:tcW w:w="7273" w:type="dxa"/>
          </w:tcPr>
          <w:p w:rsidR="000740EA" w:rsidRPr="006602B3" w:rsidRDefault="006602B3" w:rsidP="000F5369">
            <w:pPr>
              <w:pStyle w:val="Textoindependiente"/>
              <w:kinsoku w:val="0"/>
              <w:overflowPunct w:val="0"/>
              <w:spacing w:after="240" w:afterAutospacing="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Los Estados parte que participen en una transferencia de armas convencionales a las que se les aplique el Tratado, deben t</w:t>
            </w:r>
            <w:r w:rsidRPr="006602B3">
              <w:rPr>
                <w:rFonts w:ascii="Times New Roman" w:hAnsi="Times New Roman" w:cs="Times New Roman"/>
                <w:color w:val="000000" w:themeColor="text1"/>
                <w:sz w:val="28"/>
                <w:lang w:val="es-ES_tradnl"/>
              </w:rPr>
              <w:t xml:space="preserve">omar medidas para evitar </w:t>
            </w:r>
            <w:r w:rsidRPr="006602B3">
              <w:rPr>
                <w:rFonts w:ascii="Times New Roman" w:hAnsi="Times New Roman" w:cs="Times New Roman"/>
                <w:color w:val="000000" w:themeColor="text1"/>
                <w:sz w:val="28"/>
                <w:lang w:val="es-ES_tradnl"/>
              </w:rPr>
              <w:t xml:space="preserve">su desvío. </w:t>
            </w:r>
          </w:p>
        </w:tc>
      </w:tr>
      <w:tr w:rsidR="000740EA" w:rsidRPr="006602B3" w:rsidTr="00A1028E">
        <w:trPr>
          <w:trHeight w:val="893"/>
        </w:trPr>
        <w:tc>
          <w:tcPr>
            <w:tcW w:w="1555" w:type="dxa"/>
          </w:tcPr>
          <w:p w:rsidR="000740EA"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73" w:type="dxa"/>
          </w:tcPr>
          <w:p w:rsidR="000740EA" w:rsidRPr="006602B3" w:rsidRDefault="006602B3" w:rsidP="000F5369">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Los </w:t>
            </w:r>
            <w:r w:rsidRPr="006602B3">
              <w:rPr>
                <w:rFonts w:ascii="Times New Roman" w:hAnsi="Times New Roman" w:cs="Times New Roman"/>
                <w:color w:val="000000" w:themeColor="text1"/>
                <w:sz w:val="28"/>
                <w:lang w:val="es-ES_tradnl"/>
              </w:rPr>
              <w:t>Estados parte exportadore</w:t>
            </w:r>
            <w:r w:rsidRPr="006602B3">
              <w:rPr>
                <w:rFonts w:ascii="Times New Roman" w:hAnsi="Times New Roman" w:cs="Times New Roman"/>
                <w:color w:val="000000" w:themeColor="text1"/>
                <w:sz w:val="28"/>
                <w:lang w:val="es-ES_tradnl"/>
              </w:rPr>
              <w:t>s tratarán de evitar el desvío a través de su sistema nacional de control</w:t>
            </w:r>
            <w:r w:rsidRPr="006602B3">
              <w:rPr>
                <w:rFonts w:ascii="Times New Roman" w:hAnsi="Times New Roman" w:cs="Times New Roman"/>
                <w:color w:val="000000" w:themeColor="text1"/>
                <w:sz w:val="28"/>
                <w:lang w:val="es-ES_tradnl"/>
              </w:rPr>
              <w:t xml:space="preserve"> y a través de una evaluación del riesgo de que la exportación se desvíe </w:t>
            </w:r>
            <w:r w:rsidRPr="006602B3">
              <w:rPr>
                <w:rFonts w:ascii="Times New Roman" w:hAnsi="Times New Roman" w:cs="Times New Roman"/>
                <w:color w:val="000000" w:themeColor="text1"/>
                <w:sz w:val="28"/>
                <w:lang w:val="es-ES_tradnl"/>
              </w:rPr>
              <w:t>y de la examinación de la posibilidad de establecer medidas de mitigación</w:t>
            </w:r>
            <w:r w:rsidRPr="006602B3">
              <w:rPr>
                <w:rFonts w:ascii="Times New Roman" w:hAnsi="Times New Roman" w:cs="Times New Roman"/>
                <w:color w:val="000000" w:themeColor="text1"/>
                <w:sz w:val="28"/>
                <w:lang w:val="es-ES_tradnl"/>
              </w:rPr>
              <w:t xml:space="preserve">. Esas </w:t>
            </w:r>
            <w:r w:rsidRPr="006602B3">
              <w:rPr>
                <w:rFonts w:ascii="Times New Roman" w:hAnsi="Times New Roman" w:cs="Times New Roman"/>
                <w:color w:val="000000" w:themeColor="text1"/>
                <w:sz w:val="28"/>
                <w:lang w:val="es-ES_tradnl"/>
              </w:rPr>
              <w:t>medidas podrían ser medidas de fomento</w:t>
            </w:r>
            <w:r w:rsidRPr="006602B3">
              <w:rPr>
                <w:rFonts w:ascii="Times New Roman" w:hAnsi="Times New Roman" w:cs="Times New Roman"/>
                <w:color w:val="000000" w:themeColor="text1"/>
                <w:sz w:val="28"/>
                <w:lang w:val="es-ES_tradnl"/>
              </w:rPr>
              <w:t xml:space="preserve"> de la confianza, programas diseñados entre los Estados exportador e importad</w:t>
            </w:r>
            <w:r w:rsidRPr="006602B3">
              <w:rPr>
                <w:rFonts w:ascii="Times New Roman" w:hAnsi="Times New Roman" w:cs="Times New Roman"/>
                <w:color w:val="000000" w:themeColor="text1"/>
                <w:sz w:val="28"/>
                <w:lang w:val="es-ES_tradnl"/>
              </w:rPr>
              <w:t>or, la examinación de las partes que participan en la</w:t>
            </w:r>
            <w:r w:rsidRPr="006602B3">
              <w:rPr>
                <w:rFonts w:ascii="Times New Roman" w:hAnsi="Times New Roman" w:cs="Times New Roman"/>
                <w:color w:val="000000" w:themeColor="text1"/>
                <w:sz w:val="28"/>
                <w:lang w:val="es-ES_tradnl"/>
              </w:rPr>
              <w:t xml:space="preserve"> exportación, la exigencia de documentos adicionales (como certificados o garan</w:t>
            </w:r>
            <w:r w:rsidRPr="006602B3">
              <w:rPr>
                <w:rFonts w:ascii="Times New Roman" w:hAnsi="Times New Roman" w:cs="Times New Roman"/>
                <w:color w:val="000000" w:themeColor="text1"/>
                <w:sz w:val="28"/>
                <w:lang w:val="es-ES_tradnl"/>
              </w:rPr>
              <w:t>tías), no</w:t>
            </w:r>
            <w:r w:rsidRPr="006602B3">
              <w:rPr>
                <w:rFonts w:ascii="Times New Roman" w:hAnsi="Times New Roman" w:cs="Times New Roman"/>
                <w:color w:val="000000" w:themeColor="text1"/>
                <w:sz w:val="28"/>
                <w:lang w:val="es-ES_tradnl"/>
              </w:rPr>
              <w:t xml:space="preserve"> autorizar la exportación o cualquier otra medida adecuada. </w:t>
            </w:r>
          </w:p>
        </w:tc>
      </w:tr>
      <w:tr w:rsidR="000740EA" w:rsidRPr="006602B3" w:rsidTr="00A1028E">
        <w:trPr>
          <w:trHeight w:val="841"/>
        </w:trPr>
        <w:tc>
          <w:tcPr>
            <w:tcW w:w="1555" w:type="dxa"/>
          </w:tcPr>
          <w:p w:rsidR="000740EA"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3. </w:t>
            </w:r>
          </w:p>
        </w:tc>
        <w:tc>
          <w:tcPr>
            <w:tcW w:w="7273" w:type="dxa"/>
          </w:tcPr>
          <w:p w:rsidR="000740EA" w:rsidRPr="006602B3" w:rsidRDefault="006602B3" w:rsidP="004B391D">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Cuando sea adecuado y factible, l</w:t>
            </w:r>
            <w:r w:rsidRPr="006602B3">
              <w:rPr>
                <w:rFonts w:ascii="Times New Roman" w:hAnsi="Times New Roman" w:cs="Times New Roman"/>
                <w:color w:val="000000" w:themeColor="text1"/>
                <w:sz w:val="28"/>
                <w:lang w:val="es-ES_tradnl"/>
              </w:rPr>
              <w:t>os Estados parte</w:t>
            </w:r>
            <w:r w:rsidRPr="006602B3">
              <w:rPr>
                <w:rFonts w:ascii="Times New Roman" w:hAnsi="Times New Roman" w:cs="Times New Roman"/>
                <w:color w:val="000000" w:themeColor="text1"/>
                <w:sz w:val="28"/>
                <w:lang w:val="es-ES_tradnl"/>
              </w:rPr>
              <w:t xml:space="preserve"> importadores, exportadores, de tránsito y de transbordo deben colaborar entre sí </w:t>
            </w:r>
            <w:r w:rsidRPr="006602B3">
              <w:rPr>
                <w:rFonts w:ascii="Times New Roman" w:hAnsi="Times New Roman" w:cs="Times New Roman"/>
                <w:color w:val="000000" w:themeColor="text1"/>
                <w:sz w:val="28"/>
                <w:lang w:val="es-ES_tradnl"/>
              </w:rPr>
              <w:t>y, de conformidad con sus sistemas jurídicos nacion</w:t>
            </w:r>
            <w:r w:rsidRPr="006602B3">
              <w:rPr>
                <w:rFonts w:ascii="Times New Roman" w:hAnsi="Times New Roman" w:cs="Times New Roman"/>
                <w:color w:val="000000" w:themeColor="text1"/>
                <w:sz w:val="28"/>
                <w:lang w:val="es-ES_tradnl"/>
              </w:rPr>
              <w:t>ales,</w:t>
            </w:r>
            <w:r w:rsidRPr="006602B3">
              <w:rPr>
                <w:rFonts w:ascii="Times New Roman" w:hAnsi="Times New Roman" w:cs="Times New Roman"/>
                <w:color w:val="000000" w:themeColor="text1"/>
                <w:sz w:val="28"/>
                <w:lang w:val="es-ES_tradnl"/>
              </w:rPr>
              <w:t xml:space="preserve"> intercamb</w:t>
            </w:r>
            <w:r w:rsidRPr="006602B3">
              <w:rPr>
                <w:rFonts w:ascii="Times New Roman" w:hAnsi="Times New Roman" w:cs="Times New Roman"/>
                <w:color w:val="000000" w:themeColor="text1"/>
                <w:sz w:val="28"/>
                <w:lang w:val="es-ES_tradnl"/>
              </w:rPr>
              <w:t>iar información</w:t>
            </w:r>
            <w:r w:rsidRPr="006602B3">
              <w:rPr>
                <w:rFonts w:ascii="Times New Roman" w:hAnsi="Times New Roman" w:cs="Times New Roman"/>
                <w:color w:val="000000" w:themeColor="text1"/>
                <w:sz w:val="28"/>
                <w:lang w:val="es-ES_tradnl"/>
              </w:rPr>
              <w:t xml:space="preserve"> con el</w:t>
            </w:r>
            <w:r w:rsidRPr="006602B3">
              <w:rPr>
                <w:rFonts w:ascii="Times New Roman" w:hAnsi="Times New Roman" w:cs="Times New Roman"/>
                <w:color w:val="000000" w:themeColor="text1"/>
                <w:sz w:val="28"/>
                <w:lang w:val="es-ES_tradnl"/>
              </w:rPr>
              <w:t xml:space="preserve"> fin de mitigar el riesgo de desv</w:t>
            </w:r>
            <w:r w:rsidRPr="006602B3">
              <w:rPr>
                <w:rFonts w:ascii="Times New Roman" w:hAnsi="Times New Roman" w:cs="Times New Roman"/>
                <w:color w:val="000000" w:themeColor="text1"/>
                <w:sz w:val="28"/>
                <w:lang w:val="es-ES_tradnl"/>
              </w:rPr>
              <w:t>ío</w:t>
            </w:r>
            <w:r w:rsidRPr="006602B3">
              <w:rPr>
                <w:rFonts w:ascii="Times New Roman" w:hAnsi="Times New Roman" w:cs="Times New Roman"/>
                <w:color w:val="000000" w:themeColor="text1"/>
                <w:sz w:val="28"/>
                <w:lang w:val="es-ES_tradnl"/>
              </w:rPr>
              <w:t xml:space="preserve"> de las transferencias de armas.</w:t>
            </w:r>
          </w:p>
        </w:tc>
      </w:tr>
      <w:tr w:rsidR="000740EA" w:rsidRPr="006602B3" w:rsidTr="00A1028E">
        <w:trPr>
          <w:trHeight w:val="1118"/>
        </w:trPr>
        <w:tc>
          <w:tcPr>
            <w:tcW w:w="1555" w:type="dxa"/>
          </w:tcPr>
          <w:p w:rsidR="000740EA" w:rsidRPr="006602B3" w:rsidRDefault="006602B3" w:rsidP="00A1028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b/>
                <w:bCs/>
                <w:color w:val="000000" w:themeColor="text1"/>
                <w:sz w:val="28"/>
                <w:lang w:val="es-ES_tradnl"/>
              </w:rPr>
              <w:t xml:space="preserve">Numeral 4. </w:t>
            </w:r>
          </w:p>
        </w:tc>
        <w:tc>
          <w:tcPr>
            <w:tcW w:w="7273" w:type="dxa"/>
          </w:tcPr>
          <w:p w:rsidR="000740EA" w:rsidRPr="006602B3" w:rsidRDefault="006602B3" w:rsidP="0015284D">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color w:val="000000" w:themeColor="text1"/>
                <w:sz w:val="28"/>
                <w:lang w:val="es-ES_tradnl"/>
              </w:rPr>
              <w:t>Cuando un Estado parte detecte el desvío de una transferencia, deberá tomar las medidas necesarias para enfrentarlo, de conformidad con su</w:t>
            </w:r>
            <w:r w:rsidRPr="006602B3">
              <w:rPr>
                <w:rFonts w:ascii="Times New Roman" w:hAnsi="Times New Roman" w:cs="Times New Roman"/>
                <w:color w:val="000000" w:themeColor="text1"/>
                <w:sz w:val="28"/>
                <w:lang w:val="es-ES_tradnl"/>
              </w:rPr>
              <w:t>s leyes nacionales y el derecho internacional. Por ejemplo, podrá alertar a los Estados parte potencialmente afectados,</w:t>
            </w:r>
            <w:r w:rsidRPr="006602B3">
              <w:rPr>
                <w:rFonts w:ascii="Times New Roman" w:hAnsi="Times New Roman" w:cs="Times New Roman"/>
                <w:color w:val="000000" w:themeColor="text1"/>
                <w:sz w:val="28"/>
                <w:lang w:val="es-ES_tradnl"/>
              </w:rPr>
              <w:t xml:space="preserve"> examinar los envíos desviados y adoptar medidas investigativas y de cumplimiento. </w:t>
            </w:r>
          </w:p>
        </w:tc>
      </w:tr>
      <w:tr w:rsidR="000740EA" w:rsidRPr="006602B3" w:rsidTr="00A1028E">
        <w:trPr>
          <w:trHeight w:val="841"/>
        </w:trPr>
        <w:tc>
          <w:tcPr>
            <w:tcW w:w="1555" w:type="dxa"/>
          </w:tcPr>
          <w:p w:rsidR="000740EA"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5. </w:t>
            </w:r>
          </w:p>
        </w:tc>
        <w:tc>
          <w:tcPr>
            <w:tcW w:w="7273" w:type="dxa"/>
          </w:tcPr>
          <w:p w:rsidR="000740EA" w:rsidRPr="006602B3" w:rsidRDefault="006602B3" w:rsidP="00142C83">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alienta a los Estados parte a que com</w:t>
            </w:r>
            <w:r w:rsidRPr="006602B3">
              <w:rPr>
                <w:rFonts w:ascii="Times New Roman" w:hAnsi="Times New Roman" w:cs="Times New Roman"/>
                <w:sz w:val="28"/>
              </w:rPr>
              <w:t>partan información</w:t>
            </w:r>
            <w:r w:rsidRPr="006602B3">
              <w:rPr>
                <w:rFonts w:ascii="Times New Roman" w:hAnsi="Times New Roman" w:cs="Times New Roman"/>
                <w:sz w:val="28"/>
              </w:rPr>
              <w:t xml:space="preserve"> sobre medidas eficaces para hacer frente a los desvíos, tales como datos sobre actividades </w:t>
            </w:r>
            <w:r w:rsidRPr="006602B3">
              <w:rPr>
                <w:rFonts w:ascii="Times New Roman" w:hAnsi="Times New Roman" w:cs="Times New Roman"/>
                <w:sz w:val="28"/>
              </w:rPr>
              <w:t xml:space="preserve">ilícitas (corrupción, rutas de tráfico, intermediarios ilegales, fuentes ilícitas de suministro, métodos de ocultación, puntos comunes de envío o </w:t>
            </w:r>
            <w:r w:rsidRPr="006602B3">
              <w:rPr>
                <w:rFonts w:ascii="Times New Roman" w:hAnsi="Times New Roman" w:cs="Times New Roman"/>
                <w:sz w:val="28"/>
              </w:rPr>
              <w:t xml:space="preserve">destino usados por los grupos que se dediquen al desvío). </w:t>
            </w:r>
          </w:p>
        </w:tc>
      </w:tr>
      <w:tr w:rsidR="000740EA" w:rsidRPr="006602B3" w:rsidTr="00A1028E">
        <w:trPr>
          <w:trHeight w:val="585"/>
        </w:trPr>
        <w:tc>
          <w:tcPr>
            <w:tcW w:w="1555" w:type="dxa"/>
          </w:tcPr>
          <w:p w:rsidR="000740EA"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6. </w:t>
            </w:r>
          </w:p>
        </w:tc>
        <w:tc>
          <w:tcPr>
            <w:tcW w:w="7273" w:type="dxa"/>
          </w:tcPr>
          <w:p w:rsidR="000740EA" w:rsidRPr="006602B3" w:rsidRDefault="006602B3" w:rsidP="00C328E3">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alienta a los Estados parte</w:t>
            </w:r>
            <w:r w:rsidRPr="006602B3">
              <w:rPr>
                <w:rFonts w:ascii="Times New Roman" w:hAnsi="Times New Roman" w:cs="Times New Roman"/>
                <w:sz w:val="28"/>
              </w:rPr>
              <w:t xml:space="preserve"> a que informen a los demás Estados parte sobre las medidas que hayan adoptado para hacer frente al desvío. </w:t>
            </w:r>
          </w:p>
        </w:tc>
      </w:tr>
    </w:tbl>
    <w:p w:rsidR="00976253" w:rsidRPr="006602B3" w:rsidRDefault="006602B3" w:rsidP="00BE2C6B">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shd w:val="clear" w:color="auto" w:fill="FFFFFF"/>
        </w:rPr>
        <w:t>Para</w:t>
      </w:r>
      <w:r w:rsidRPr="006602B3">
        <w:rPr>
          <w:rFonts w:ascii="Times New Roman" w:hAnsi="Times New Roman" w:cs="Times New Roman"/>
          <w:color w:val="000000" w:themeColor="text1"/>
          <w:sz w:val="28"/>
          <w:szCs w:val="28"/>
          <w:shd w:val="clear" w:color="auto" w:fill="FFFFFF"/>
        </w:rPr>
        <w:t xml:space="preserve"> explicar </w:t>
      </w:r>
      <w:r w:rsidRPr="006602B3">
        <w:rPr>
          <w:rFonts w:ascii="Times New Roman" w:hAnsi="Times New Roman" w:cs="Times New Roman"/>
          <w:color w:val="000000" w:themeColor="text1"/>
          <w:sz w:val="28"/>
          <w:szCs w:val="28"/>
          <w:shd w:val="clear" w:color="auto" w:fill="FFFFFF"/>
        </w:rPr>
        <w:t>las</w:t>
      </w:r>
      <w:r w:rsidRPr="006602B3">
        <w:rPr>
          <w:rFonts w:ascii="Times New Roman" w:hAnsi="Times New Roman" w:cs="Times New Roman"/>
          <w:color w:val="000000" w:themeColor="text1"/>
          <w:sz w:val="28"/>
          <w:szCs w:val="28"/>
          <w:shd w:val="clear" w:color="auto" w:fill="FFFFFF"/>
        </w:rPr>
        <w:t xml:space="preserve"> razones</w:t>
      </w:r>
      <w:r w:rsidRPr="006602B3">
        <w:rPr>
          <w:rFonts w:ascii="Times New Roman" w:hAnsi="Times New Roman" w:cs="Times New Roman"/>
          <w:color w:val="000000" w:themeColor="text1"/>
          <w:sz w:val="28"/>
          <w:szCs w:val="28"/>
          <w:shd w:val="clear" w:color="auto" w:fill="FFFFFF"/>
        </w:rPr>
        <w:t xml:space="preserve"> por las cuales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considera que </w:t>
      </w:r>
      <w:r w:rsidRPr="006602B3">
        <w:rPr>
          <w:rFonts w:ascii="Times New Roman" w:hAnsi="Times New Roman" w:cs="Times New Roman"/>
          <w:color w:val="000000" w:themeColor="text1"/>
          <w:sz w:val="28"/>
          <w:szCs w:val="28"/>
          <w:shd w:val="clear" w:color="auto" w:fill="FFFFFF"/>
        </w:rPr>
        <w:t>las tres disposiciones antes transcritas</w:t>
      </w:r>
      <w:r w:rsidRPr="006602B3">
        <w:rPr>
          <w:rFonts w:ascii="Times New Roman" w:hAnsi="Times New Roman" w:cs="Times New Roman"/>
          <w:color w:val="000000" w:themeColor="text1"/>
          <w:sz w:val="28"/>
          <w:szCs w:val="28"/>
          <w:shd w:val="clear" w:color="auto" w:fill="FFFFFF"/>
        </w:rPr>
        <w:t xml:space="preserve"> son exequibles</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la Corte Constitucional </w:t>
      </w:r>
      <w:r w:rsidRPr="006602B3">
        <w:rPr>
          <w:rFonts w:ascii="Times New Roman" w:hAnsi="Times New Roman" w:cs="Times New Roman"/>
          <w:color w:val="000000" w:themeColor="text1"/>
          <w:sz w:val="28"/>
          <w:szCs w:val="28"/>
          <w:shd w:val="clear" w:color="auto" w:fill="FFFFFF"/>
        </w:rPr>
        <w:t xml:space="preserve">agrupará el análisis del artículo 6, de los numerales </w:t>
      </w:r>
      <w:r w:rsidRPr="006602B3">
        <w:rPr>
          <w:rFonts w:ascii="Times New Roman" w:hAnsi="Times New Roman" w:cs="Times New Roman"/>
          <w:color w:val="000000" w:themeColor="text1"/>
          <w:sz w:val="28"/>
          <w:szCs w:val="28"/>
          <w:shd w:val="clear" w:color="auto" w:fill="FFFFFF"/>
        </w:rPr>
        <w:t>1 a 5</w:t>
      </w:r>
      <w:r w:rsidRPr="006602B3">
        <w:rPr>
          <w:rFonts w:ascii="Times New Roman" w:hAnsi="Times New Roman" w:cs="Times New Roman"/>
          <w:color w:val="000000" w:themeColor="text1"/>
          <w:sz w:val="28"/>
          <w:szCs w:val="28"/>
          <w:shd w:val="clear" w:color="auto" w:fill="FFFFFF"/>
        </w:rPr>
        <w:t xml:space="preserve"> del artículo </w:t>
      </w:r>
      <w:r w:rsidRPr="006602B3">
        <w:rPr>
          <w:rFonts w:ascii="Times New Roman" w:hAnsi="Times New Roman" w:cs="Times New Roman"/>
          <w:color w:val="000000" w:themeColor="text1"/>
          <w:sz w:val="28"/>
          <w:szCs w:val="28"/>
          <w:shd w:val="clear" w:color="auto" w:fill="FFFFFF"/>
        </w:rPr>
        <w:t xml:space="preserve">7 y </w:t>
      </w:r>
      <w:r w:rsidRPr="006602B3">
        <w:rPr>
          <w:rFonts w:ascii="Times New Roman" w:hAnsi="Times New Roman" w:cs="Times New Roman"/>
          <w:color w:val="000000" w:themeColor="text1"/>
          <w:sz w:val="28"/>
          <w:szCs w:val="28"/>
          <w:shd w:val="clear" w:color="auto" w:fill="FFFFFF"/>
        </w:rPr>
        <w:t xml:space="preserve">de los numerales </w:t>
      </w:r>
      <w:r w:rsidRPr="006602B3">
        <w:rPr>
          <w:rFonts w:ascii="Times New Roman" w:hAnsi="Times New Roman" w:cs="Times New Roman"/>
          <w:color w:val="000000" w:themeColor="text1"/>
          <w:sz w:val="28"/>
          <w:szCs w:val="28"/>
          <w:shd w:val="clear" w:color="auto" w:fill="FFFFFF"/>
        </w:rPr>
        <w:t>1, 2</w:t>
      </w:r>
      <w:r w:rsidRPr="006602B3">
        <w:rPr>
          <w:rFonts w:ascii="Times New Roman" w:hAnsi="Times New Roman" w:cs="Times New Roman"/>
          <w:color w:val="000000" w:themeColor="text1"/>
          <w:sz w:val="28"/>
          <w:szCs w:val="28"/>
          <w:shd w:val="clear" w:color="auto" w:fill="FFFFFF"/>
        </w:rPr>
        <w:t xml:space="preserve"> y</w:t>
      </w:r>
      <w:r w:rsidRPr="006602B3">
        <w:rPr>
          <w:rFonts w:ascii="Times New Roman" w:hAnsi="Times New Roman" w:cs="Times New Roman"/>
          <w:color w:val="000000" w:themeColor="text1"/>
          <w:sz w:val="28"/>
          <w:szCs w:val="28"/>
          <w:shd w:val="clear" w:color="auto" w:fill="FFFFFF"/>
        </w:rPr>
        <w:t xml:space="preserve"> 4</w:t>
      </w:r>
      <w:r w:rsidRPr="006602B3">
        <w:rPr>
          <w:rFonts w:ascii="Times New Roman" w:hAnsi="Times New Roman" w:cs="Times New Roman"/>
          <w:color w:val="000000" w:themeColor="text1"/>
          <w:sz w:val="28"/>
          <w:szCs w:val="28"/>
          <w:shd w:val="clear" w:color="auto" w:fill="FFFFFF"/>
        </w:rPr>
        <w:t xml:space="preserve"> del artículo 11</w:t>
      </w:r>
      <w:r w:rsidRPr="006602B3">
        <w:rPr>
          <w:rFonts w:ascii="Times New Roman" w:hAnsi="Times New Roman" w:cs="Times New Roman"/>
          <w:color w:val="000000" w:themeColor="text1"/>
          <w:sz w:val="28"/>
          <w:szCs w:val="28"/>
          <w:shd w:val="clear" w:color="auto" w:fill="FFFFFF"/>
        </w:rPr>
        <w:t>. Posteriormente, hará el análisis de</w:t>
      </w:r>
      <w:r w:rsidRPr="006602B3">
        <w:rPr>
          <w:rFonts w:ascii="Times New Roman" w:hAnsi="Times New Roman" w:cs="Times New Roman"/>
          <w:color w:val="000000" w:themeColor="text1"/>
          <w:sz w:val="28"/>
          <w:szCs w:val="28"/>
          <w:shd w:val="clear" w:color="auto" w:fill="FFFFFF"/>
        </w:rPr>
        <w:t xml:space="preserve"> los</w:t>
      </w:r>
      <w:r w:rsidRPr="006602B3">
        <w:rPr>
          <w:rFonts w:ascii="Times New Roman" w:hAnsi="Times New Roman" w:cs="Times New Roman"/>
          <w:color w:val="000000" w:themeColor="text1"/>
          <w:sz w:val="28"/>
          <w:szCs w:val="28"/>
          <w:shd w:val="clear" w:color="auto" w:fill="FFFFFF"/>
        </w:rPr>
        <w:t xml:space="preserve"> numeral</w:t>
      </w:r>
      <w:r w:rsidRPr="006602B3">
        <w:rPr>
          <w:rFonts w:ascii="Times New Roman" w:hAnsi="Times New Roman" w:cs="Times New Roman"/>
          <w:color w:val="000000" w:themeColor="text1"/>
          <w:sz w:val="28"/>
          <w:szCs w:val="28"/>
          <w:shd w:val="clear" w:color="auto" w:fill="FFFFFF"/>
        </w:rPr>
        <w:t>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6</w:t>
      </w:r>
      <w:r w:rsidRPr="006602B3">
        <w:rPr>
          <w:rFonts w:ascii="Times New Roman" w:hAnsi="Times New Roman" w:cs="Times New Roman"/>
          <w:color w:val="000000" w:themeColor="text1"/>
          <w:sz w:val="28"/>
          <w:szCs w:val="28"/>
          <w:shd w:val="clear" w:color="auto" w:fill="FFFFFF"/>
        </w:rPr>
        <w:t xml:space="preserve"> y 7</w:t>
      </w:r>
      <w:r w:rsidRPr="006602B3">
        <w:rPr>
          <w:rFonts w:ascii="Times New Roman" w:hAnsi="Times New Roman" w:cs="Times New Roman"/>
          <w:color w:val="000000" w:themeColor="text1"/>
          <w:sz w:val="28"/>
          <w:szCs w:val="28"/>
          <w:shd w:val="clear" w:color="auto" w:fill="FFFFFF"/>
        </w:rPr>
        <w:t xml:space="preserve"> del artículo 7 y </w:t>
      </w:r>
      <w:r w:rsidRPr="006602B3">
        <w:rPr>
          <w:rFonts w:ascii="Times New Roman" w:hAnsi="Times New Roman" w:cs="Times New Roman"/>
          <w:color w:val="000000" w:themeColor="text1"/>
          <w:sz w:val="28"/>
          <w:szCs w:val="28"/>
          <w:shd w:val="clear" w:color="auto" w:fill="FFFFFF"/>
        </w:rPr>
        <w:t xml:space="preserve">3, 5 y 6 del artículo 11 del </w:t>
      </w:r>
      <w:r w:rsidRPr="006602B3">
        <w:rPr>
          <w:rFonts w:ascii="Times New Roman" w:hAnsi="Times New Roman" w:cs="Times New Roman"/>
          <w:color w:val="000000" w:themeColor="text1"/>
          <w:sz w:val="28"/>
          <w:szCs w:val="28"/>
          <w:shd w:val="clear" w:color="auto" w:fill="FFFFFF"/>
        </w:rPr>
        <w:t>Tratado sobre el Comercio de Armas</w:t>
      </w:r>
      <w:r w:rsidRPr="006602B3">
        <w:rPr>
          <w:rFonts w:ascii="Times New Roman" w:hAnsi="Times New Roman" w:cs="Times New Roman"/>
          <w:color w:val="000000" w:themeColor="text1"/>
          <w:sz w:val="28"/>
          <w:szCs w:val="28"/>
          <w:shd w:val="clear" w:color="auto" w:fill="FFFFFF"/>
        </w:rPr>
        <w:t xml:space="preserve">. </w:t>
      </w:r>
    </w:p>
    <w:p w:rsidR="00ED529A" w:rsidRPr="006602B3" w:rsidRDefault="006602B3" w:rsidP="00871F39">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El primer grupo de disposiciones analizadas prevé las siguientes obligaciones: </w:t>
      </w:r>
    </w:p>
    <w:p w:rsidR="00ED529A" w:rsidRPr="006602B3" w:rsidRDefault="006602B3" w:rsidP="00ED529A">
      <w:pPr>
        <w:pStyle w:val="Textoindependiente"/>
        <w:numPr>
          <w:ilvl w:val="0"/>
          <w:numId w:val="10"/>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 xml:space="preserve">El deber </w:t>
      </w:r>
      <w:r w:rsidRPr="006602B3">
        <w:rPr>
          <w:rFonts w:ascii="Times New Roman" w:hAnsi="Times New Roman" w:cs="Times New Roman"/>
          <w:color w:val="000000" w:themeColor="text1"/>
          <w:sz w:val="28"/>
          <w:szCs w:val="28"/>
          <w:shd w:val="clear" w:color="auto" w:fill="FFFFFF"/>
        </w:rPr>
        <w:t xml:space="preserve">a </w:t>
      </w:r>
      <w:r w:rsidRPr="006602B3">
        <w:rPr>
          <w:rFonts w:ascii="Times New Roman" w:hAnsi="Times New Roman" w:cs="Times New Roman"/>
          <w:color w:val="000000" w:themeColor="text1"/>
          <w:sz w:val="28"/>
          <w:szCs w:val="28"/>
          <w:shd w:val="clear" w:color="auto" w:fill="FFFFFF"/>
        </w:rPr>
        <w:t>cargo de los Estados parte de no autorizar transferencia</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xml:space="preserve"> de elementos bélicos en las hipótesis previst</w:t>
      </w:r>
      <w:r w:rsidRPr="006602B3">
        <w:rPr>
          <w:rFonts w:ascii="Times New Roman" w:hAnsi="Times New Roman" w:cs="Times New Roman"/>
          <w:color w:val="000000" w:themeColor="text1"/>
          <w:sz w:val="28"/>
          <w:szCs w:val="28"/>
          <w:shd w:val="clear" w:color="auto" w:fill="FFFFFF"/>
        </w:rPr>
        <w:t>as</w:t>
      </w:r>
      <w:r w:rsidRPr="006602B3">
        <w:rPr>
          <w:rFonts w:ascii="Times New Roman" w:hAnsi="Times New Roman" w:cs="Times New Roman"/>
          <w:color w:val="000000" w:themeColor="text1"/>
          <w:sz w:val="28"/>
          <w:szCs w:val="28"/>
          <w:shd w:val="clear" w:color="auto" w:fill="FFFFFF"/>
        </w:rPr>
        <w:t xml:space="preserve"> en </w:t>
      </w:r>
      <w:r w:rsidRPr="006602B3">
        <w:rPr>
          <w:rFonts w:ascii="Times New Roman" w:hAnsi="Times New Roman" w:cs="Times New Roman"/>
          <w:color w:val="000000" w:themeColor="text1"/>
          <w:sz w:val="28"/>
          <w:szCs w:val="28"/>
          <w:shd w:val="clear" w:color="auto" w:fill="FFFFFF"/>
        </w:rPr>
        <w:t xml:space="preserve">el </w:t>
      </w:r>
      <w:r w:rsidRPr="006602B3">
        <w:rPr>
          <w:rFonts w:ascii="Times New Roman" w:hAnsi="Times New Roman" w:cs="Times New Roman"/>
          <w:color w:val="000000" w:themeColor="text1"/>
          <w:sz w:val="28"/>
          <w:szCs w:val="28"/>
          <w:shd w:val="clear" w:color="auto" w:fill="FFFFFF"/>
        </w:rPr>
        <w:t>artículo 6 del Tratado</w:t>
      </w:r>
      <w:r w:rsidRPr="006602B3">
        <w:rPr>
          <w:rFonts w:ascii="Times New Roman" w:hAnsi="Times New Roman" w:cs="Times New Roman"/>
          <w:color w:val="000000" w:themeColor="text1"/>
          <w:sz w:val="28"/>
          <w:szCs w:val="28"/>
          <w:shd w:val="clear" w:color="auto" w:fill="FFFFFF"/>
        </w:rPr>
        <w:t>.</w:t>
      </w:r>
    </w:p>
    <w:p w:rsidR="00212082" w:rsidRPr="006602B3" w:rsidRDefault="006602B3" w:rsidP="00C32334">
      <w:pPr>
        <w:pStyle w:val="Textoindependiente"/>
        <w:numPr>
          <w:ilvl w:val="0"/>
          <w:numId w:val="10"/>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Los deberes</w:t>
      </w:r>
      <w:r w:rsidRPr="006602B3">
        <w:rPr>
          <w:rFonts w:ascii="Times New Roman" w:hAnsi="Times New Roman" w:cs="Times New Roman"/>
          <w:color w:val="000000" w:themeColor="text1"/>
          <w:sz w:val="28"/>
          <w:szCs w:val="28"/>
          <w:shd w:val="clear" w:color="auto" w:fill="FFFFFF"/>
        </w:rPr>
        <w:t xml:space="preserve"> a cargo de los Estados exportadores</w:t>
      </w:r>
      <w:r w:rsidRPr="006602B3">
        <w:rPr>
          <w:rFonts w:ascii="Times New Roman" w:hAnsi="Times New Roman" w:cs="Times New Roman"/>
          <w:color w:val="000000" w:themeColor="text1"/>
          <w:sz w:val="28"/>
          <w:szCs w:val="28"/>
          <w:shd w:val="clear" w:color="auto" w:fill="FFFFFF"/>
        </w:rPr>
        <w:t xml:space="preserve"> de evaluar las exportaciones no prohibidas</w:t>
      </w:r>
      <w:r w:rsidRPr="006602B3">
        <w:rPr>
          <w:rFonts w:ascii="Times New Roman" w:hAnsi="Times New Roman" w:cs="Times New Roman"/>
          <w:color w:val="000000" w:themeColor="text1"/>
          <w:sz w:val="28"/>
          <w:szCs w:val="28"/>
          <w:shd w:val="clear" w:color="auto" w:fill="FFFFFF"/>
        </w:rPr>
        <w:t xml:space="preserve"> de los elementos bélicos cobijados por el Tratado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de</w:t>
      </w:r>
      <w:r w:rsidRPr="006602B3">
        <w:rPr>
          <w:rFonts w:ascii="Times New Roman" w:hAnsi="Times New Roman" w:cs="Times New Roman"/>
          <w:color w:val="000000" w:themeColor="text1"/>
          <w:sz w:val="28"/>
          <w:szCs w:val="28"/>
          <w:shd w:val="clear" w:color="auto" w:fill="FFFFFF"/>
        </w:rPr>
        <w:t xml:space="preserve"> examinar si se pueden</w:t>
      </w:r>
      <w:r w:rsidRPr="006602B3">
        <w:rPr>
          <w:rFonts w:ascii="Times New Roman" w:hAnsi="Times New Roman" w:cs="Times New Roman"/>
          <w:color w:val="000000" w:themeColor="text1"/>
          <w:sz w:val="28"/>
          <w:szCs w:val="28"/>
          <w:shd w:val="clear" w:color="auto" w:fill="FFFFFF"/>
        </w:rPr>
        <w:t xml:space="preserve"> tomar medidas de mitigación del riesgo</w:t>
      </w:r>
      <w:r w:rsidRPr="006602B3">
        <w:rPr>
          <w:rFonts w:ascii="Times New Roman" w:hAnsi="Times New Roman" w:cs="Times New Roman"/>
          <w:color w:val="000000" w:themeColor="text1"/>
          <w:sz w:val="28"/>
          <w:szCs w:val="28"/>
          <w:shd w:val="clear" w:color="auto" w:fill="FFFFFF"/>
        </w:rPr>
        <w:t xml:space="preserve"> para evitar usos </w:t>
      </w:r>
      <w:r w:rsidRPr="006602B3">
        <w:rPr>
          <w:rFonts w:ascii="Times New Roman" w:hAnsi="Times New Roman" w:cs="Times New Roman"/>
          <w:color w:val="000000" w:themeColor="text1"/>
          <w:sz w:val="28"/>
          <w:szCs w:val="28"/>
          <w:shd w:val="clear" w:color="auto" w:fill="FFFFFF"/>
        </w:rPr>
        <w:t>contrarios al derecho internacional humanitario y a los derechos humanos</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de no autorizar</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una</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exportación</w:t>
      </w:r>
      <w:r w:rsidRPr="006602B3">
        <w:rPr>
          <w:rFonts w:ascii="Times New Roman" w:hAnsi="Times New Roman" w:cs="Times New Roman"/>
          <w:color w:val="000000" w:themeColor="text1"/>
          <w:sz w:val="28"/>
          <w:szCs w:val="28"/>
          <w:shd w:val="clear" w:color="auto" w:fill="FFFFFF"/>
        </w:rPr>
        <w:t xml:space="preserve"> cuando el Estado exportador correspondiente determina que existe un riesgo manifiesto de que </w:t>
      </w:r>
      <w:r w:rsidRPr="006602B3">
        <w:rPr>
          <w:rFonts w:ascii="Times New Roman" w:hAnsi="Times New Roman" w:cs="Times New Roman"/>
          <w:color w:val="000000" w:themeColor="text1"/>
          <w:sz w:val="28"/>
          <w:szCs w:val="28"/>
          <w:shd w:val="clear" w:color="auto" w:fill="FFFFFF"/>
        </w:rPr>
        <w:t>las armas pueden ser usadas para cometer graves violaciones a los derechos humanos y al derecho internacional humanitario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y, finalmente, </w:t>
      </w:r>
      <w:r w:rsidRPr="006602B3">
        <w:rPr>
          <w:rFonts w:ascii="Times New Roman" w:hAnsi="Times New Roman" w:cs="Times New Roman"/>
          <w:color w:val="000000" w:themeColor="text1"/>
          <w:sz w:val="28"/>
          <w:szCs w:val="28"/>
          <w:shd w:val="clear" w:color="auto" w:fill="FFFFFF"/>
        </w:rPr>
        <w:t xml:space="preserve">de tomar medidas </w:t>
      </w:r>
      <w:r w:rsidRPr="006602B3">
        <w:rPr>
          <w:rFonts w:ascii="Times New Roman" w:hAnsi="Times New Roman" w:cs="Times New Roman"/>
          <w:color w:val="000000" w:themeColor="text1"/>
          <w:sz w:val="28"/>
          <w:szCs w:val="28"/>
          <w:shd w:val="clear" w:color="auto" w:fill="FFFFFF"/>
        </w:rPr>
        <w:t>para que las autorizaciones sean concedidas antes de que se realice la exportación</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numerales 1 a </w:t>
      </w:r>
      <w:r w:rsidRPr="006602B3">
        <w:rPr>
          <w:rFonts w:ascii="Times New Roman" w:hAnsi="Times New Roman" w:cs="Times New Roman"/>
          <w:color w:val="000000" w:themeColor="text1"/>
          <w:sz w:val="28"/>
          <w:szCs w:val="28"/>
          <w:shd w:val="clear" w:color="auto" w:fill="FFFFFF"/>
        </w:rPr>
        <w:t>5</w:t>
      </w:r>
      <w:r w:rsidRPr="006602B3">
        <w:rPr>
          <w:rFonts w:ascii="Times New Roman" w:hAnsi="Times New Roman" w:cs="Times New Roman"/>
          <w:color w:val="000000" w:themeColor="text1"/>
          <w:sz w:val="28"/>
          <w:szCs w:val="28"/>
          <w:shd w:val="clear" w:color="auto" w:fill="FFFFFF"/>
        </w:rPr>
        <w:t xml:space="preserve"> del artículo 7 del Tratado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p>
    <w:p w:rsidR="00992225" w:rsidRPr="006602B3" w:rsidRDefault="006602B3" w:rsidP="00212082">
      <w:pPr>
        <w:pStyle w:val="Textoindependiente"/>
        <w:numPr>
          <w:ilvl w:val="0"/>
          <w:numId w:val="10"/>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 xml:space="preserve">Los deberes </w:t>
      </w:r>
      <w:r w:rsidRPr="006602B3">
        <w:rPr>
          <w:rFonts w:ascii="Times New Roman" w:hAnsi="Times New Roman" w:cs="Times New Roman"/>
          <w:color w:val="000000" w:themeColor="text1"/>
          <w:sz w:val="28"/>
          <w:szCs w:val="28"/>
          <w:shd w:val="clear" w:color="auto" w:fill="FFFFFF"/>
        </w:rPr>
        <w:t>a cargo de los Estados que participen en una transferencia</w:t>
      </w:r>
      <w:r w:rsidRPr="006602B3">
        <w:rPr>
          <w:rFonts w:ascii="Times New Roman" w:hAnsi="Times New Roman" w:cs="Times New Roman"/>
          <w:color w:val="000000" w:themeColor="text1"/>
          <w:sz w:val="28"/>
          <w:szCs w:val="28"/>
          <w:shd w:val="clear" w:color="auto" w:fill="FFFFFF"/>
        </w:rPr>
        <w:t xml:space="preserve"> de armas convencionales cobijadas por el Tratado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de tomar medidas para evitar el desvío </w:t>
      </w:r>
      <w:r w:rsidRPr="006602B3">
        <w:rPr>
          <w:rFonts w:ascii="Times New Roman" w:hAnsi="Times New Roman" w:cs="Times New Roman"/>
          <w:color w:val="000000" w:themeColor="text1"/>
          <w:sz w:val="28"/>
          <w:szCs w:val="28"/>
          <w:shd w:val="clear" w:color="auto" w:fill="FFFFFF"/>
        </w:rPr>
        <w:t>de dichos elementos y para enfrentarlo en caso de detectarlo</w:t>
      </w:r>
      <w:r w:rsidRPr="006602B3">
        <w:rPr>
          <w:rFonts w:ascii="Times New Roman" w:hAnsi="Times New Roman" w:cs="Times New Roman"/>
          <w:color w:val="000000" w:themeColor="text1"/>
          <w:sz w:val="28"/>
          <w:szCs w:val="28"/>
          <w:shd w:val="clear" w:color="auto" w:fill="FFFFFF"/>
        </w:rPr>
        <w:t xml:space="preserve"> (nume</w:t>
      </w:r>
      <w:r w:rsidRPr="006602B3">
        <w:rPr>
          <w:rFonts w:ascii="Times New Roman" w:hAnsi="Times New Roman" w:cs="Times New Roman"/>
          <w:color w:val="000000" w:themeColor="text1"/>
          <w:sz w:val="28"/>
          <w:szCs w:val="28"/>
          <w:shd w:val="clear" w:color="auto" w:fill="FFFFFF"/>
        </w:rPr>
        <w:t xml:space="preserve">rales </w:t>
      </w:r>
      <w:r w:rsidRPr="006602B3">
        <w:rPr>
          <w:rFonts w:ascii="Times New Roman" w:hAnsi="Times New Roman" w:cs="Times New Roman"/>
          <w:color w:val="000000" w:themeColor="text1"/>
          <w:sz w:val="28"/>
          <w:szCs w:val="28"/>
          <w:shd w:val="clear" w:color="auto" w:fill="FFFFFF"/>
        </w:rPr>
        <w:t>1</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2</w:t>
      </w:r>
      <w:r w:rsidRPr="006602B3">
        <w:rPr>
          <w:rFonts w:ascii="Times New Roman" w:hAnsi="Times New Roman" w:cs="Times New Roman"/>
          <w:color w:val="000000" w:themeColor="text1"/>
          <w:sz w:val="28"/>
          <w:szCs w:val="28"/>
          <w:shd w:val="clear" w:color="auto" w:fill="FFFFFF"/>
        </w:rPr>
        <w:t xml:space="preserve"> y </w:t>
      </w:r>
      <w:r w:rsidRPr="006602B3">
        <w:rPr>
          <w:rFonts w:ascii="Times New Roman" w:hAnsi="Times New Roman" w:cs="Times New Roman"/>
          <w:color w:val="000000" w:themeColor="text1"/>
          <w:sz w:val="28"/>
          <w:szCs w:val="28"/>
          <w:shd w:val="clear" w:color="auto" w:fill="FFFFFF"/>
        </w:rPr>
        <w:t>4</w:t>
      </w:r>
      <w:r w:rsidRPr="006602B3">
        <w:rPr>
          <w:rFonts w:ascii="Times New Roman" w:hAnsi="Times New Roman" w:cs="Times New Roman"/>
          <w:color w:val="000000" w:themeColor="text1"/>
          <w:sz w:val="28"/>
          <w:szCs w:val="28"/>
          <w:shd w:val="clear" w:color="auto" w:fill="FFFFFF"/>
        </w:rPr>
        <w:t xml:space="preserve"> del artículo 11 analizado).  </w:t>
      </w:r>
    </w:p>
    <w:p w:rsidR="0092152C" w:rsidRPr="006602B3" w:rsidRDefault="006602B3" w:rsidP="0032378D">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shd w:val="clear" w:color="auto" w:fill="FFFFFF"/>
        </w:rPr>
        <w:t xml:space="preserve">La Sala estima que las obligaciones antes mencionadas son exequibles por las siguientes razones. En primer lugar, </w:t>
      </w:r>
      <w:r w:rsidRPr="006602B3">
        <w:rPr>
          <w:rFonts w:ascii="Times New Roman" w:hAnsi="Times New Roman" w:cs="Times New Roman"/>
          <w:color w:val="000000" w:themeColor="text1"/>
          <w:sz w:val="28"/>
          <w:szCs w:val="28"/>
          <w:lang w:val="es-ES_tradnl"/>
        </w:rPr>
        <w:t xml:space="preserve">todas ellas </w:t>
      </w:r>
      <w:r w:rsidRPr="006602B3">
        <w:rPr>
          <w:rFonts w:ascii="Times New Roman" w:hAnsi="Times New Roman" w:cs="Times New Roman"/>
          <w:color w:val="000000" w:themeColor="text1"/>
          <w:sz w:val="28"/>
          <w:szCs w:val="28"/>
          <w:shd w:val="clear" w:color="auto" w:fill="FFFFFF"/>
        </w:rPr>
        <w:t>refuerzan el monopolio estatal sobre las armas y el uso de la fuerza que se desprende</w:t>
      </w:r>
      <w:r w:rsidRPr="006602B3">
        <w:rPr>
          <w:rFonts w:ascii="Times New Roman" w:hAnsi="Times New Roman" w:cs="Times New Roman"/>
          <w:color w:val="000000" w:themeColor="text1"/>
          <w:sz w:val="28"/>
          <w:szCs w:val="28"/>
          <w:shd w:val="clear" w:color="auto" w:fill="FFFFFF"/>
        </w:rPr>
        <w:t xml:space="preserve"> de los artículos 22 A y 223 de la Constitución.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shd w:val="clear" w:color="auto" w:fill="FFFFFF"/>
        </w:rPr>
        <w:t>En efecto,</w:t>
      </w:r>
      <w:r w:rsidRPr="006602B3">
        <w:rPr>
          <w:rFonts w:ascii="Times New Roman" w:hAnsi="Times New Roman" w:cs="Times New Roman"/>
          <w:color w:val="000000" w:themeColor="text1"/>
          <w:sz w:val="28"/>
          <w:szCs w:val="28"/>
          <w:shd w:val="clear" w:color="auto" w:fill="FFFFFF"/>
        </w:rPr>
        <w:t xml:space="preserve"> los compromisos</w:t>
      </w:r>
      <w:r w:rsidRPr="006602B3">
        <w:rPr>
          <w:rFonts w:ascii="Times New Roman" w:hAnsi="Times New Roman" w:cs="Times New Roman"/>
          <w:color w:val="000000" w:themeColor="text1"/>
          <w:sz w:val="28"/>
          <w:szCs w:val="28"/>
          <w:shd w:val="clear" w:color="auto" w:fill="FFFFFF"/>
        </w:rPr>
        <w:t xml:space="preserve"> analizados </w:t>
      </w:r>
      <w:r w:rsidRPr="006602B3">
        <w:rPr>
          <w:rFonts w:ascii="Times New Roman" w:hAnsi="Times New Roman" w:cs="Times New Roman"/>
          <w:color w:val="000000" w:themeColor="text1"/>
          <w:sz w:val="28"/>
          <w:szCs w:val="28"/>
          <w:shd w:val="clear" w:color="auto" w:fill="FFFFFF"/>
        </w:rPr>
        <w:t xml:space="preserve">están dirigidos a </w:t>
      </w:r>
      <w:r w:rsidRPr="006602B3">
        <w:rPr>
          <w:rFonts w:ascii="Times New Roman" w:hAnsi="Times New Roman" w:cs="Times New Roman"/>
          <w:color w:val="000000" w:themeColor="text1"/>
          <w:sz w:val="28"/>
          <w:szCs w:val="28"/>
          <w:shd w:val="clear" w:color="auto" w:fill="FFFFFF"/>
        </w:rPr>
        <w:t xml:space="preserve">que se reduzcan las posibilidades de que </w:t>
      </w:r>
      <w:r w:rsidRPr="006602B3">
        <w:rPr>
          <w:rFonts w:ascii="Times New Roman" w:hAnsi="Times New Roman" w:cs="Times New Roman"/>
          <w:color w:val="000000" w:themeColor="text1"/>
          <w:sz w:val="28"/>
          <w:szCs w:val="28"/>
          <w:shd w:val="clear" w:color="auto" w:fill="FFFFFF"/>
        </w:rPr>
        <w:t>el armamento convencional al que se le aplica el Tratado</w:t>
      </w:r>
      <w:r w:rsidRPr="006602B3">
        <w:rPr>
          <w:rFonts w:ascii="Times New Roman" w:hAnsi="Times New Roman" w:cs="Times New Roman"/>
          <w:color w:val="000000" w:themeColor="text1"/>
          <w:sz w:val="28"/>
          <w:szCs w:val="28"/>
          <w:shd w:val="clear" w:color="auto" w:fill="FFFFFF"/>
        </w:rPr>
        <w:t xml:space="preserve"> termine </w:t>
      </w:r>
      <w:r w:rsidRPr="006602B3">
        <w:rPr>
          <w:rFonts w:ascii="Times New Roman" w:hAnsi="Times New Roman" w:cs="Times New Roman"/>
          <w:color w:val="000000" w:themeColor="text1"/>
          <w:sz w:val="28"/>
          <w:szCs w:val="28"/>
          <w:shd w:val="clear" w:color="auto" w:fill="FFFFFF"/>
        </w:rPr>
        <w:t>en manos de</w:t>
      </w:r>
      <w:r w:rsidRPr="006602B3">
        <w:rPr>
          <w:rFonts w:ascii="Times New Roman" w:hAnsi="Times New Roman" w:cs="Times New Roman"/>
          <w:color w:val="000000" w:themeColor="text1"/>
          <w:sz w:val="28"/>
          <w:szCs w:val="28"/>
          <w:shd w:val="clear" w:color="auto" w:fill="FFFFFF"/>
        </w:rPr>
        <w:t xml:space="preserve"> usuarios </w:t>
      </w:r>
      <w:r w:rsidRPr="006602B3">
        <w:rPr>
          <w:rFonts w:ascii="Times New Roman" w:hAnsi="Times New Roman" w:cs="Times New Roman"/>
          <w:color w:val="000000" w:themeColor="text1"/>
          <w:sz w:val="28"/>
          <w:szCs w:val="28"/>
          <w:shd w:val="clear" w:color="auto" w:fill="FFFFFF"/>
        </w:rPr>
        <w:t>no autorizados</w:t>
      </w:r>
      <w:r w:rsidRPr="006602B3">
        <w:rPr>
          <w:rFonts w:ascii="Times New Roman" w:hAnsi="Times New Roman" w:cs="Times New Roman"/>
          <w:color w:val="000000" w:themeColor="text1"/>
          <w:sz w:val="28"/>
          <w:szCs w:val="28"/>
          <w:shd w:val="clear" w:color="auto" w:fill="FFFFFF"/>
        </w:rPr>
        <w:t>, tales co</w:t>
      </w:r>
      <w:r w:rsidRPr="006602B3">
        <w:rPr>
          <w:rFonts w:ascii="Times New Roman" w:hAnsi="Times New Roman" w:cs="Times New Roman"/>
          <w:color w:val="000000" w:themeColor="text1"/>
          <w:sz w:val="28"/>
          <w:szCs w:val="28"/>
          <w:shd w:val="clear" w:color="auto" w:fill="FFFFFF"/>
        </w:rPr>
        <w:t>mo los</w:t>
      </w:r>
      <w:r w:rsidRPr="006602B3">
        <w:rPr>
          <w:rFonts w:ascii="Times New Roman" w:hAnsi="Times New Roman" w:cs="Times New Roman"/>
          <w:color w:val="000000" w:themeColor="text1"/>
          <w:sz w:val="28"/>
          <w:szCs w:val="28"/>
          <w:shd w:val="clear" w:color="auto" w:fill="FFFFFF"/>
        </w:rPr>
        <w:t xml:space="preserve"> grupos armados </w:t>
      </w:r>
      <w:r w:rsidRPr="006602B3">
        <w:rPr>
          <w:rFonts w:ascii="Times New Roman" w:hAnsi="Times New Roman" w:cs="Times New Roman"/>
          <w:color w:val="000000" w:themeColor="text1"/>
          <w:sz w:val="28"/>
          <w:szCs w:val="28"/>
          <w:shd w:val="clear" w:color="auto" w:fill="FFFFFF"/>
        </w:rPr>
        <w:t>al margen de la ley o las organizaciones delincuenciales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y</w:t>
      </w:r>
      <w:r w:rsidRPr="006602B3">
        <w:rPr>
          <w:rFonts w:ascii="Times New Roman" w:hAnsi="Times New Roman" w:cs="Times New Roman"/>
          <w:color w:val="000000" w:themeColor="text1"/>
          <w:sz w:val="28"/>
          <w:szCs w:val="28"/>
          <w:shd w:val="clear" w:color="auto" w:fill="FFFFFF"/>
        </w:rPr>
        <w:t>/o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que</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sea usado para </w:t>
      </w:r>
      <w:r w:rsidRPr="006602B3">
        <w:rPr>
          <w:rFonts w:ascii="Times New Roman" w:hAnsi="Times New Roman" w:cs="Times New Roman"/>
          <w:color w:val="000000" w:themeColor="text1"/>
          <w:sz w:val="28"/>
          <w:szCs w:val="28"/>
          <w:shd w:val="clear" w:color="auto" w:fill="FFFFFF"/>
        </w:rPr>
        <w:t>comet</w:t>
      </w:r>
      <w:r w:rsidRPr="006602B3">
        <w:rPr>
          <w:rFonts w:ascii="Times New Roman" w:hAnsi="Times New Roman" w:cs="Times New Roman"/>
          <w:color w:val="000000" w:themeColor="text1"/>
          <w:sz w:val="28"/>
          <w:szCs w:val="28"/>
          <w:shd w:val="clear" w:color="auto" w:fill="FFFFFF"/>
        </w:rPr>
        <w:t>er</w:t>
      </w:r>
      <w:r w:rsidRPr="006602B3">
        <w:rPr>
          <w:rFonts w:ascii="Times New Roman" w:hAnsi="Times New Roman" w:cs="Times New Roman"/>
          <w:color w:val="000000" w:themeColor="text1"/>
          <w:sz w:val="28"/>
          <w:szCs w:val="28"/>
          <w:shd w:val="clear" w:color="auto" w:fill="FFFFFF"/>
        </w:rPr>
        <w:t xml:space="preserve"> graves violaciones a los derechos humanos y al derecho internacional humanitario, especialmente en contra de civiles, niños y mujeres. </w:t>
      </w:r>
    </w:p>
    <w:p w:rsidR="003664E5" w:rsidRPr="006602B3" w:rsidRDefault="006602B3" w:rsidP="003A729C">
      <w:pPr>
        <w:pStyle w:val="Prrafodelista"/>
        <w:numPr>
          <w:ilvl w:val="0"/>
          <w:numId w:val="3"/>
        </w:numPr>
        <w:spacing w:before="0" w:beforeAutospacing="0" w:after="240" w:afterAutospacing="0"/>
        <w:ind w:right="-234"/>
        <w:jc w:val="both"/>
        <w:rPr>
          <w:rFonts w:ascii="Times New Roman" w:hAnsi="Times New Roman" w:cs="Times New Roman"/>
          <w:color w:val="000000" w:themeColor="text1"/>
          <w:sz w:val="28"/>
          <w:szCs w:val="28"/>
          <w:lang w:val="es-ES_tradnl"/>
        </w:rPr>
      </w:pPr>
      <w:r w:rsidRPr="006602B3">
        <w:rPr>
          <w:rFonts w:ascii="Times New Roman" w:hAnsi="Times New Roman" w:cs="Times New Roman"/>
          <w:color w:val="000000" w:themeColor="text1"/>
          <w:sz w:val="28"/>
          <w:szCs w:val="28"/>
          <w:shd w:val="clear" w:color="auto" w:fill="FFFFFF"/>
        </w:rPr>
        <w:t xml:space="preserve">En ese sentido, las obligaciones </w:t>
      </w:r>
      <w:r w:rsidRPr="006602B3">
        <w:rPr>
          <w:rFonts w:ascii="Times New Roman" w:hAnsi="Times New Roman" w:cs="Times New Roman"/>
          <w:color w:val="000000" w:themeColor="text1"/>
          <w:sz w:val="28"/>
          <w:szCs w:val="28"/>
          <w:shd w:val="clear" w:color="auto" w:fill="FFFFFF"/>
        </w:rPr>
        <w:t>estudiadas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coadyuvan 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que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sean las autoridades de policía y militares las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que ejerzan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a través de las armas </w:t>
      </w:r>
      <w:r w:rsidRPr="006602B3">
        <w:rPr>
          <w:rFonts w:ascii="Times New Roman" w:hAnsi="Times New Roman" w:cs="Times New Roman"/>
          <w:sz w:val="28"/>
          <w:szCs w:val="28"/>
        </w:rPr>
        <w:t>el</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uso de la fuerza </w:t>
      </w:r>
      <w:r w:rsidRPr="006602B3">
        <w:rPr>
          <w:rFonts w:ascii="Times New Roman" w:hAnsi="Times New Roman" w:cs="Times New Roman"/>
          <w:sz w:val="28"/>
          <w:szCs w:val="28"/>
        </w:rPr>
        <w:t>de forma excepcional, proporcional y de conformidad con</w:t>
      </w:r>
      <w:r w:rsidRPr="006602B3">
        <w:rPr>
          <w:rFonts w:ascii="Times New Roman" w:hAnsi="Times New Roman" w:cs="Times New Roman"/>
          <w:sz w:val="28"/>
          <w:szCs w:val="28"/>
        </w:rPr>
        <w:t xml:space="preserve"> el debido respeto a los derechos humanos y al derecho internacional humanitario.</w:t>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shd w:val="clear" w:color="auto" w:fill="FFFFFF"/>
        </w:rPr>
        <w:t>Por esa vía, el artículo 6</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los numerales 1 a 3 del artículo 7</w:t>
      </w:r>
      <w:r w:rsidRPr="006602B3">
        <w:rPr>
          <w:rFonts w:ascii="Times New Roman" w:hAnsi="Times New Roman" w:cs="Times New Roman"/>
          <w:color w:val="000000" w:themeColor="text1"/>
          <w:sz w:val="28"/>
          <w:szCs w:val="28"/>
          <w:shd w:val="clear" w:color="auto" w:fill="FFFFFF"/>
        </w:rPr>
        <w:t xml:space="preserve"> y </w:t>
      </w:r>
      <w:r w:rsidRPr="006602B3">
        <w:rPr>
          <w:rFonts w:ascii="Times New Roman" w:hAnsi="Times New Roman" w:cs="Times New Roman"/>
          <w:color w:val="000000" w:themeColor="text1"/>
          <w:sz w:val="28"/>
          <w:szCs w:val="28"/>
          <w:shd w:val="clear" w:color="auto" w:fill="FFFFFF"/>
        </w:rPr>
        <w:t>1</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2</w:t>
      </w:r>
      <w:r w:rsidRPr="006602B3">
        <w:rPr>
          <w:rFonts w:ascii="Times New Roman" w:hAnsi="Times New Roman" w:cs="Times New Roman"/>
          <w:color w:val="000000" w:themeColor="text1"/>
          <w:sz w:val="28"/>
          <w:szCs w:val="28"/>
          <w:shd w:val="clear" w:color="auto" w:fill="FFFFFF"/>
        </w:rPr>
        <w:t xml:space="preserve"> y </w:t>
      </w:r>
      <w:r w:rsidRPr="006602B3">
        <w:rPr>
          <w:rFonts w:ascii="Times New Roman" w:hAnsi="Times New Roman" w:cs="Times New Roman"/>
          <w:color w:val="000000" w:themeColor="text1"/>
          <w:sz w:val="28"/>
          <w:szCs w:val="28"/>
          <w:shd w:val="clear" w:color="auto" w:fill="FFFFFF"/>
        </w:rPr>
        <w:t>4</w:t>
      </w:r>
      <w:r w:rsidRPr="006602B3">
        <w:rPr>
          <w:rFonts w:ascii="Times New Roman" w:hAnsi="Times New Roman" w:cs="Times New Roman"/>
          <w:color w:val="000000" w:themeColor="text1"/>
          <w:sz w:val="28"/>
          <w:szCs w:val="28"/>
          <w:shd w:val="clear" w:color="auto" w:fill="FFFFFF"/>
        </w:rPr>
        <w:t xml:space="preserve"> del</w:t>
      </w:r>
      <w:r w:rsidRPr="006602B3">
        <w:rPr>
          <w:rFonts w:ascii="Times New Roman" w:hAnsi="Times New Roman" w:cs="Times New Roman"/>
          <w:color w:val="000000" w:themeColor="text1"/>
          <w:sz w:val="28"/>
          <w:szCs w:val="28"/>
          <w:shd w:val="clear" w:color="auto" w:fill="FFFFFF"/>
        </w:rPr>
        <w:t xml:space="preserve"> artículo 11 del</w:t>
      </w:r>
      <w:r w:rsidRPr="006602B3">
        <w:rPr>
          <w:rFonts w:ascii="Times New Roman" w:hAnsi="Times New Roman" w:cs="Times New Roman"/>
          <w:color w:val="000000" w:themeColor="text1"/>
          <w:sz w:val="28"/>
          <w:szCs w:val="28"/>
          <w:shd w:val="clear" w:color="auto" w:fill="FFFFFF"/>
        </w:rPr>
        <w:t xml:space="preserve"> Tratado fortalecen el modelo de Estado, la democracia constitucional, la búsqued</w:t>
      </w:r>
      <w:r w:rsidRPr="006602B3">
        <w:rPr>
          <w:rFonts w:ascii="Times New Roman" w:hAnsi="Times New Roman" w:cs="Times New Roman"/>
          <w:color w:val="000000" w:themeColor="text1"/>
          <w:sz w:val="28"/>
          <w:szCs w:val="28"/>
          <w:shd w:val="clear" w:color="auto" w:fill="FFFFFF"/>
        </w:rPr>
        <w:t xml:space="preserve">a de la paz, la garantía de los derechos fundamentales de todos los asociados y la integridad del orden nacional, de conformidad con los artículos 1, 2, 22 y 217 superiores. </w:t>
      </w:r>
    </w:p>
    <w:p w:rsidR="003664E5" w:rsidRPr="006602B3" w:rsidRDefault="006602B3" w:rsidP="00180A2B">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Adicionalmente, c</w:t>
      </w:r>
      <w:r w:rsidRPr="006602B3">
        <w:rPr>
          <w:rFonts w:ascii="Times New Roman" w:hAnsi="Times New Roman" w:cs="Times New Roman"/>
          <w:color w:val="000000" w:themeColor="text1"/>
          <w:sz w:val="28"/>
          <w:szCs w:val="28"/>
          <w:shd w:val="clear" w:color="auto" w:fill="FFFFFF"/>
        </w:rPr>
        <w:t xml:space="preserve">onforme a lo explicado en las consideraciones generales de esta sentencia, </w:t>
      </w:r>
      <w:r w:rsidRPr="006602B3">
        <w:rPr>
          <w:rFonts w:ascii="Times New Roman" w:hAnsi="Times New Roman" w:cs="Times New Roman"/>
          <w:color w:val="000000" w:themeColor="text1"/>
          <w:sz w:val="28"/>
          <w:szCs w:val="28"/>
          <w:shd w:val="clear" w:color="auto" w:fill="FFFFFF"/>
        </w:rPr>
        <w:t>regular el comercio internacional de elementos bélicos</w:t>
      </w:r>
      <w:r w:rsidRPr="006602B3">
        <w:rPr>
          <w:rFonts w:ascii="Times New Roman" w:hAnsi="Times New Roman" w:cs="Times New Roman"/>
          <w:color w:val="000000" w:themeColor="text1"/>
          <w:sz w:val="28"/>
          <w:szCs w:val="28"/>
          <w:shd w:val="clear" w:color="auto" w:fill="FFFFFF"/>
        </w:rPr>
        <w:t xml:space="preserve"> y luchar en contra del desvío de las transferencias de armas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es especialmente importante en </w:t>
      </w:r>
      <w:r w:rsidRPr="006602B3">
        <w:rPr>
          <w:rFonts w:ascii="Times New Roman" w:hAnsi="Times New Roman" w:cs="Times New Roman"/>
          <w:color w:val="000000" w:themeColor="text1"/>
          <w:sz w:val="28"/>
          <w:szCs w:val="28"/>
          <w:shd w:val="clear" w:color="auto" w:fill="FFFFFF"/>
        </w:rPr>
        <w:t>nuestro contexto</w:t>
      </w:r>
      <w:r w:rsidRPr="006602B3">
        <w:rPr>
          <w:rFonts w:ascii="Times New Roman" w:hAnsi="Times New Roman" w:cs="Times New Roman"/>
          <w:color w:val="000000" w:themeColor="text1"/>
          <w:sz w:val="28"/>
          <w:szCs w:val="28"/>
          <w:shd w:val="clear" w:color="auto" w:fill="FFFFFF"/>
        </w:rPr>
        <w:t>, pues la evidenci</w:t>
      </w:r>
      <w:r w:rsidRPr="006602B3">
        <w:rPr>
          <w:rFonts w:ascii="Times New Roman" w:hAnsi="Times New Roman" w:cs="Times New Roman"/>
          <w:color w:val="000000" w:themeColor="text1"/>
          <w:sz w:val="28"/>
          <w:szCs w:val="28"/>
          <w:shd w:val="clear" w:color="auto" w:fill="FFFFFF"/>
        </w:rPr>
        <w:t>a empírica muestra</w:t>
      </w:r>
      <w:r w:rsidRPr="006602B3">
        <w:rPr>
          <w:rFonts w:ascii="Times New Roman" w:hAnsi="Times New Roman" w:cs="Times New Roman"/>
          <w:color w:val="000000" w:themeColor="text1"/>
          <w:sz w:val="28"/>
          <w:szCs w:val="28"/>
          <w:shd w:val="clear" w:color="auto" w:fill="FFFFFF"/>
        </w:rPr>
        <w:t xml:space="preserve"> que</w:t>
      </w:r>
      <w:r w:rsidRPr="006602B3">
        <w:rPr>
          <w:rFonts w:ascii="Times New Roman" w:hAnsi="Times New Roman" w:cs="Times New Roman"/>
          <w:color w:val="000000" w:themeColor="text1"/>
          <w:sz w:val="28"/>
          <w:szCs w:val="28"/>
          <w:shd w:val="clear" w:color="auto" w:fill="FFFFFF"/>
        </w:rPr>
        <w:t xml:space="preserve"> Colombia</w:t>
      </w:r>
      <w:r w:rsidRPr="006602B3">
        <w:rPr>
          <w:rFonts w:ascii="Times New Roman" w:hAnsi="Times New Roman" w:cs="Times New Roman"/>
          <w:color w:val="000000" w:themeColor="text1"/>
          <w:sz w:val="28"/>
          <w:szCs w:val="28"/>
          <w:shd w:val="clear" w:color="auto" w:fill="FFFFFF"/>
        </w:rPr>
        <w:t xml:space="preserve"> es uno de los países que más importa armas en el mundo, en el que persiste el conflicto armado interno y en el que </w:t>
      </w:r>
      <w:r w:rsidRPr="006602B3">
        <w:rPr>
          <w:rFonts w:ascii="Times New Roman" w:hAnsi="Times New Roman" w:cs="Times New Roman"/>
          <w:color w:val="000000" w:themeColor="text1"/>
          <w:sz w:val="28"/>
          <w:szCs w:val="28"/>
          <w:shd w:val="clear" w:color="auto" w:fill="FFFFFF"/>
        </w:rPr>
        <w:t xml:space="preserve">el </w:t>
      </w:r>
      <w:r w:rsidRPr="006602B3">
        <w:rPr>
          <w:rFonts w:ascii="Times New Roman" w:hAnsi="Times New Roman" w:cs="Times New Roman"/>
          <w:color w:val="000000" w:themeColor="text1"/>
          <w:sz w:val="28"/>
          <w:szCs w:val="28"/>
          <w:shd w:val="clear" w:color="auto" w:fill="FFFFFF"/>
        </w:rPr>
        <w:t>tráfico ilícito de elementos bélicos</w:t>
      </w:r>
      <w:r w:rsidRPr="006602B3">
        <w:rPr>
          <w:rFonts w:ascii="Times New Roman" w:hAnsi="Times New Roman" w:cs="Times New Roman"/>
          <w:color w:val="000000" w:themeColor="text1"/>
          <w:sz w:val="28"/>
          <w:szCs w:val="28"/>
          <w:shd w:val="clear" w:color="auto" w:fill="FFFFFF"/>
        </w:rPr>
        <w:t xml:space="preserve"> es uno de los más grandes del mundo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En ese sentido</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como lo explicar</w:t>
      </w:r>
      <w:r w:rsidRPr="006602B3">
        <w:rPr>
          <w:rFonts w:ascii="Times New Roman" w:hAnsi="Times New Roman" w:cs="Times New Roman"/>
          <w:color w:val="000000" w:themeColor="text1"/>
          <w:sz w:val="28"/>
          <w:szCs w:val="28"/>
          <w:shd w:val="clear" w:color="auto" w:fill="FFFFFF"/>
        </w:rPr>
        <w:t>on varios de los intervinientes en este proceso</w:t>
      </w:r>
      <w:r w:rsidRPr="006602B3">
        <w:rPr>
          <w:rStyle w:val="Refdenotaalpie"/>
          <w:rFonts w:ascii="Times New Roman" w:hAnsi="Times New Roman" w:cs="Times New Roman"/>
          <w:color w:val="000000" w:themeColor="text1"/>
          <w:sz w:val="28"/>
          <w:szCs w:val="28"/>
          <w:shd w:val="clear" w:color="auto" w:fill="FFFFFF"/>
        </w:rPr>
        <w:footnoteReference w:id="229"/>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al atacar los mercados grises y negros </w:t>
      </w:r>
      <w:r w:rsidRPr="006602B3">
        <w:rPr>
          <w:rFonts w:ascii="Times New Roman" w:hAnsi="Times New Roman" w:cs="Times New Roman"/>
          <w:color w:val="000000" w:themeColor="text1"/>
          <w:sz w:val="28"/>
          <w:szCs w:val="28"/>
          <w:shd w:val="clear" w:color="auto" w:fill="FFFFFF"/>
        </w:rPr>
        <w:t>las obligaciones analizad</w:t>
      </w:r>
      <w:r w:rsidRPr="006602B3">
        <w:rPr>
          <w:rFonts w:ascii="Times New Roman" w:hAnsi="Times New Roman" w:cs="Times New Roman"/>
          <w:color w:val="000000" w:themeColor="text1"/>
          <w:sz w:val="28"/>
          <w:szCs w:val="28"/>
          <w:shd w:val="clear" w:color="auto" w:fill="FFFFFF"/>
        </w:rPr>
        <w:t>a</w:t>
      </w:r>
      <w:r w:rsidRPr="006602B3">
        <w:rPr>
          <w:rFonts w:ascii="Times New Roman" w:hAnsi="Times New Roman" w:cs="Times New Roman"/>
          <w:color w:val="000000" w:themeColor="text1"/>
          <w:sz w:val="28"/>
          <w:szCs w:val="28"/>
          <w:shd w:val="clear" w:color="auto" w:fill="FFFFFF"/>
        </w:rPr>
        <w:t xml:space="preserve">s cobran una especial relevancia en nuestro país debido a que el comercio internacional irresponsable y no regulado ha sido uno de los </w:t>
      </w:r>
      <w:r w:rsidRPr="006602B3">
        <w:rPr>
          <w:rFonts w:ascii="Times New Roman" w:hAnsi="Times New Roman" w:cs="Times New Roman"/>
          <w:color w:val="000000" w:themeColor="text1"/>
          <w:sz w:val="28"/>
          <w:szCs w:val="28"/>
          <w:shd w:val="clear" w:color="auto" w:fill="FFFFFF"/>
        </w:rPr>
        <w:t xml:space="preserve">factores que ha permitido el desvío de armas y otros elementos bélicos hacia organizaciones armadas ilegales, expresamente prohibidas por el artículo 22 A de la Constitución. Gracias a las armas, dichas organizaciones han cometido graves violaciones a los </w:t>
      </w:r>
      <w:r w:rsidRPr="006602B3">
        <w:rPr>
          <w:rFonts w:ascii="Times New Roman" w:hAnsi="Times New Roman" w:cs="Times New Roman"/>
          <w:color w:val="000000" w:themeColor="text1"/>
          <w:sz w:val="28"/>
          <w:szCs w:val="28"/>
          <w:shd w:val="clear" w:color="auto" w:fill="FFFFFF"/>
        </w:rPr>
        <w:t>derechos humanos y al derecho internacional humanitario, especialmente en contra de</w:t>
      </w:r>
      <w:r w:rsidRPr="006602B3">
        <w:rPr>
          <w:rFonts w:ascii="Times New Roman" w:hAnsi="Times New Roman" w:cs="Times New Roman"/>
          <w:color w:val="000000" w:themeColor="text1"/>
          <w:sz w:val="28"/>
          <w:szCs w:val="28"/>
          <w:shd w:val="clear" w:color="auto" w:fill="FFFFFF"/>
        </w:rPr>
        <w:t xml:space="preserve"> los civiles,</w:t>
      </w:r>
      <w:r w:rsidRPr="006602B3">
        <w:rPr>
          <w:rFonts w:ascii="Times New Roman" w:hAnsi="Times New Roman" w:cs="Times New Roman"/>
          <w:color w:val="000000" w:themeColor="text1"/>
          <w:sz w:val="28"/>
          <w:szCs w:val="28"/>
          <w:shd w:val="clear" w:color="auto" w:fill="FFFFFF"/>
        </w:rPr>
        <w:t xml:space="preserve"> las mujeres y los niños. </w:t>
      </w:r>
      <w:r w:rsidRPr="006602B3">
        <w:rPr>
          <w:rFonts w:ascii="Times New Roman" w:hAnsi="Times New Roman" w:cs="Times New Roman"/>
          <w:color w:val="000000" w:themeColor="text1"/>
          <w:sz w:val="28"/>
          <w:szCs w:val="28"/>
          <w:shd w:val="clear" w:color="auto" w:fill="FFFFFF"/>
        </w:rPr>
        <w:t xml:space="preserve">Desde esa perspectiva, las obligaciones enlistadas en el considerando </w:t>
      </w:r>
      <w:r w:rsidRPr="006602B3">
        <w:rPr>
          <w:rFonts w:ascii="Times New Roman" w:hAnsi="Times New Roman" w:cs="Times New Roman"/>
          <w:color w:val="000000" w:themeColor="text1"/>
          <w:sz w:val="28"/>
          <w:szCs w:val="28"/>
          <w:shd w:val="clear" w:color="auto" w:fill="FFFFFF"/>
        </w:rPr>
        <w:t>2</w:t>
      </w:r>
      <w:r w:rsidRPr="006602B3">
        <w:rPr>
          <w:rFonts w:ascii="Times New Roman" w:hAnsi="Times New Roman" w:cs="Times New Roman"/>
          <w:color w:val="000000" w:themeColor="text1"/>
          <w:sz w:val="28"/>
          <w:szCs w:val="28"/>
          <w:shd w:val="clear" w:color="auto" w:fill="FFFFFF"/>
        </w:rPr>
        <w:t>27</w:t>
      </w:r>
      <w:r w:rsidRPr="006602B3">
        <w:rPr>
          <w:rFonts w:ascii="Times New Roman" w:hAnsi="Times New Roman" w:cs="Times New Roman"/>
          <w:color w:val="000000" w:themeColor="text1"/>
          <w:sz w:val="28"/>
          <w:szCs w:val="28"/>
          <w:shd w:val="clear" w:color="auto" w:fill="FFFFFF"/>
        </w:rPr>
        <w:t xml:space="preserve"> de esta providencia</w:t>
      </w:r>
      <w:r w:rsidRPr="006602B3">
        <w:rPr>
          <w:rFonts w:ascii="Times New Roman" w:hAnsi="Times New Roman" w:cs="Times New Roman"/>
          <w:color w:val="000000" w:themeColor="text1"/>
          <w:sz w:val="28"/>
          <w:szCs w:val="28"/>
          <w:shd w:val="clear" w:color="auto" w:fill="FFFFFF"/>
        </w:rPr>
        <w:t>, constituyen herramientas poderosas para</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lograr l</w:t>
      </w:r>
      <w:r w:rsidRPr="006602B3">
        <w:rPr>
          <w:rFonts w:ascii="Times New Roman" w:hAnsi="Times New Roman" w:cs="Times New Roman"/>
          <w:color w:val="000000" w:themeColor="text1"/>
          <w:sz w:val="28"/>
          <w:szCs w:val="28"/>
          <w:shd w:val="clear" w:color="auto" w:fill="FFFFFF"/>
        </w:rPr>
        <w:t>as aspiraciones de paz,</w:t>
      </w:r>
      <w:r w:rsidRPr="006602B3">
        <w:rPr>
          <w:rFonts w:ascii="Times New Roman" w:hAnsi="Times New Roman" w:cs="Times New Roman"/>
          <w:color w:val="000000" w:themeColor="text1"/>
          <w:sz w:val="28"/>
          <w:szCs w:val="28"/>
          <w:shd w:val="clear" w:color="auto" w:fill="FFFFFF"/>
        </w:rPr>
        <w:t xml:space="preserve"> seguridad</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justicia </w:t>
      </w:r>
      <w:r w:rsidRPr="006602B3">
        <w:rPr>
          <w:rFonts w:ascii="Times New Roman" w:hAnsi="Times New Roman" w:cs="Times New Roman"/>
          <w:color w:val="000000" w:themeColor="text1"/>
          <w:sz w:val="28"/>
          <w:szCs w:val="28"/>
          <w:shd w:val="clear" w:color="auto" w:fill="FFFFFF"/>
        </w:rPr>
        <w:t>social</w:t>
      </w:r>
      <w:r w:rsidRPr="006602B3">
        <w:rPr>
          <w:rFonts w:ascii="Times New Roman" w:hAnsi="Times New Roman" w:cs="Times New Roman"/>
          <w:color w:val="000000" w:themeColor="text1"/>
          <w:sz w:val="28"/>
          <w:szCs w:val="28"/>
          <w:shd w:val="clear" w:color="auto" w:fill="FFFFFF"/>
        </w:rPr>
        <w:t xml:space="preserve"> y garantía de los derechos fundamentales y humanos</w:t>
      </w:r>
      <w:r w:rsidRPr="006602B3">
        <w:rPr>
          <w:rFonts w:ascii="Times New Roman" w:hAnsi="Times New Roman" w:cs="Times New Roman"/>
          <w:color w:val="000000" w:themeColor="text1"/>
          <w:sz w:val="28"/>
          <w:szCs w:val="28"/>
          <w:shd w:val="clear" w:color="auto" w:fill="FFFFFF"/>
        </w:rPr>
        <w:t xml:space="preserve"> que se desprenden de la Constitución de 1991. </w:t>
      </w:r>
    </w:p>
    <w:p w:rsidR="006D3ACA" w:rsidRPr="006602B3" w:rsidRDefault="006602B3" w:rsidP="006D3ACA">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 xml:space="preserve">Adicionalmente, </w:t>
      </w:r>
      <w:r w:rsidRPr="006602B3">
        <w:rPr>
          <w:rFonts w:ascii="Times New Roman" w:hAnsi="Times New Roman" w:cs="Times New Roman"/>
          <w:color w:val="000000" w:themeColor="text1"/>
          <w:sz w:val="28"/>
          <w:szCs w:val="28"/>
          <w:shd w:val="clear" w:color="auto" w:fill="FFFFFF"/>
        </w:rPr>
        <w:t>los</w:t>
      </w:r>
      <w:r w:rsidRPr="006602B3">
        <w:rPr>
          <w:rFonts w:ascii="Times New Roman" w:hAnsi="Times New Roman" w:cs="Times New Roman"/>
          <w:color w:val="000000" w:themeColor="text1"/>
          <w:sz w:val="28"/>
          <w:szCs w:val="28"/>
          <w:shd w:val="clear" w:color="auto" w:fill="FFFFFF"/>
        </w:rPr>
        <w:t xml:space="preserve"> deber</w:t>
      </w:r>
      <w:r w:rsidRPr="006602B3">
        <w:rPr>
          <w:rFonts w:ascii="Times New Roman" w:hAnsi="Times New Roman" w:cs="Times New Roman"/>
          <w:color w:val="000000" w:themeColor="text1"/>
          <w:sz w:val="28"/>
          <w:szCs w:val="28"/>
          <w:shd w:val="clear" w:color="auto" w:fill="FFFFFF"/>
        </w:rPr>
        <w:t>es</w:t>
      </w:r>
      <w:r w:rsidRPr="006602B3">
        <w:rPr>
          <w:rFonts w:ascii="Times New Roman" w:hAnsi="Times New Roman" w:cs="Times New Roman"/>
          <w:color w:val="000000" w:themeColor="text1"/>
          <w:sz w:val="28"/>
          <w:szCs w:val="28"/>
          <w:shd w:val="clear" w:color="auto" w:fill="FFFFFF"/>
        </w:rPr>
        <w:t xml:space="preserve"> de no autorizar ninguna transferencia de armas, sus municiones, partes y componentes a las que se les aplica el Tratado </w:t>
      </w:r>
      <w:r w:rsidRPr="006602B3">
        <w:rPr>
          <w:rFonts w:ascii="Times New Roman" w:hAnsi="Times New Roman" w:cs="Times New Roman"/>
          <w:color w:val="000000" w:themeColor="text1"/>
          <w:sz w:val="28"/>
          <w:szCs w:val="28"/>
          <w:shd w:val="clear" w:color="auto" w:fill="FFFFFF"/>
        </w:rPr>
        <w:t xml:space="preserve">y de no autorizar su exportación en las hipótesis previstas en el artículo 6 y en </w:t>
      </w:r>
      <w:r w:rsidRPr="006602B3">
        <w:rPr>
          <w:rFonts w:ascii="Times New Roman" w:hAnsi="Times New Roman" w:cs="Times New Roman"/>
          <w:color w:val="000000" w:themeColor="text1"/>
          <w:sz w:val="28"/>
          <w:szCs w:val="28"/>
          <w:shd w:val="clear" w:color="auto" w:fill="FFFFFF"/>
        </w:rPr>
        <w:t>el artículo 7-3 de ese instrumento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respetan</w:t>
      </w:r>
      <w:r w:rsidRPr="006602B3">
        <w:rPr>
          <w:rFonts w:ascii="Times New Roman" w:hAnsi="Times New Roman" w:cs="Times New Roman"/>
          <w:color w:val="000000" w:themeColor="text1"/>
          <w:sz w:val="28"/>
          <w:szCs w:val="28"/>
          <w:shd w:val="clear" w:color="auto" w:fill="FFFFFF"/>
        </w:rPr>
        <w:t xml:space="preserve"> los artículos 22 A y 223 de la Constitución, pues </w:t>
      </w:r>
      <w:r w:rsidRPr="006602B3">
        <w:rPr>
          <w:rFonts w:ascii="Times New Roman" w:hAnsi="Times New Roman" w:cs="Times New Roman"/>
          <w:color w:val="000000" w:themeColor="text1"/>
          <w:sz w:val="28"/>
          <w:szCs w:val="28"/>
          <w:lang w:val="es-ES_tradnl"/>
        </w:rPr>
        <w:t xml:space="preserve">en virtud de lo </w:t>
      </w:r>
      <w:r w:rsidRPr="006602B3">
        <w:rPr>
          <w:rFonts w:ascii="Times New Roman" w:hAnsi="Times New Roman" w:cs="Times New Roman"/>
          <w:color w:val="000000" w:themeColor="text1"/>
          <w:sz w:val="28"/>
          <w:szCs w:val="28"/>
          <w:lang w:val="es-ES_tradnl"/>
        </w:rPr>
        <w:t xml:space="preserve">establecido en las sentencias C-156 de 1999, C-991 de 2000, C-764 de 2002 y C-121 de 2008, </w:t>
      </w:r>
      <w:r w:rsidRPr="006602B3">
        <w:rPr>
          <w:rFonts w:ascii="Times New Roman" w:hAnsi="Times New Roman" w:cs="Times New Roman"/>
          <w:color w:val="000000" w:themeColor="text1"/>
          <w:sz w:val="28"/>
          <w:szCs w:val="28"/>
          <w:lang w:val="es-ES_tradnl"/>
        </w:rPr>
        <w:t>del monopolio estatal sobre las armas y el uso de la fuerza legítima se deriva la potestad de</w:t>
      </w:r>
      <w:r w:rsidRPr="006602B3">
        <w:rPr>
          <w:rFonts w:ascii="Times New Roman" w:hAnsi="Times New Roman" w:cs="Times New Roman"/>
          <w:color w:val="000000" w:themeColor="text1"/>
          <w:sz w:val="28"/>
          <w:szCs w:val="28"/>
          <w:lang w:val="es-ES_tradnl"/>
        </w:rPr>
        <w:t>l Est</w:t>
      </w:r>
      <w:r w:rsidRPr="006602B3">
        <w:rPr>
          <w:rFonts w:ascii="Times New Roman" w:hAnsi="Times New Roman" w:cs="Times New Roman"/>
          <w:color w:val="000000" w:themeColor="text1"/>
          <w:sz w:val="28"/>
          <w:szCs w:val="28"/>
          <w:lang w:val="es-ES_tradnl"/>
        </w:rPr>
        <w:t>ado colombiano de</w:t>
      </w:r>
      <w:r w:rsidRPr="006602B3">
        <w:rPr>
          <w:rFonts w:ascii="Times New Roman" w:hAnsi="Times New Roman" w:cs="Times New Roman"/>
          <w:color w:val="000000" w:themeColor="text1"/>
          <w:sz w:val="28"/>
          <w:szCs w:val="28"/>
          <w:lang w:val="es-ES_tradnl"/>
        </w:rPr>
        <w:t xml:space="preserve"> comprometerse a prohibir </w:t>
      </w:r>
      <w:r w:rsidRPr="006602B3">
        <w:rPr>
          <w:rFonts w:ascii="Times New Roman" w:hAnsi="Times New Roman" w:cs="Times New Roman"/>
          <w:color w:val="000000" w:themeColor="text1"/>
          <w:sz w:val="28"/>
          <w:szCs w:val="28"/>
          <w:shd w:val="clear" w:color="auto" w:fill="FFFFFF"/>
        </w:rPr>
        <w:t>la comercialización de elementos bélico</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xml:space="preserve">, sin que ello implique una vulneración de </w:t>
      </w:r>
      <w:r w:rsidRPr="006602B3">
        <w:rPr>
          <w:rFonts w:ascii="Times New Roman" w:hAnsi="Times New Roman" w:cs="Times New Roman"/>
          <w:color w:val="000000" w:themeColor="text1"/>
          <w:sz w:val="28"/>
          <w:szCs w:val="28"/>
          <w:shd w:val="clear" w:color="auto" w:fill="FFFFFF"/>
        </w:rPr>
        <w:t>las libertades y derechos consagrados en la Constitución.</w:t>
      </w:r>
    </w:p>
    <w:p w:rsidR="003D4FFC" w:rsidRPr="006602B3" w:rsidRDefault="006602B3" w:rsidP="00AE1112">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E</w:t>
      </w:r>
      <w:r w:rsidRPr="006602B3">
        <w:rPr>
          <w:rFonts w:ascii="Times New Roman" w:hAnsi="Times New Roman" w:cs="Times New Roman"/>
          <w:color w:val="000000" w:themeColor="text1"/>
          <w:sz w:val="28"/>
          <w:szCs w:val="28"/>
          <w:shd w:val="clear" w:color="auto" w:fill="FFFFFF"/>
        </w:rPr>
        <w:t xml:space="preserve">n ese sentido, </w:t>
      </w:r>
      <w:r w:rsidRPr="006602B3">
        <w:rPr>
          <w:rFonts w:ascii="Times New Roman" w:hAnsi="Times New Roman" w:cs="Times New Roman"/>
          <w:sz w:val="28"/>
          <w:szCs w:val="28"/>
        </w:rPr>
        <w:t>l</w:t>
      </w:r>
      <w:r w:rsidRPr="006602B3">
        <w:rPr>
          <w:rFonts w:ascii="Times New Roman" w:hAnsi="Times New Roman" w:cs="Times New Roman"/>
          <w:sz w:val="28"/>
          <w:szCs w:val="28"/>
        </w:rPr>
        <w:t xml:space="preserve">a </w:t>
      </w:r>
      <w:r w:rsidRPr="006602B3">
        <w:rPr>
          <w:rFonts w:ascii="Times New Roman" w:hAnsi="Times New Roman" w:cs="Times New Roman"/>
          <w:sz w:val="28"/>
          <w:szCs w:val="28"/>
        </w:rPr>
        <w:t>S</w:t>
      </w:r>
      <w:r w:rsidRPr="006602B3">
        <w:rPr>
          <w:rFonts w:ascii="Times New Roman" w:hAnsi="Times New Roman" w:cs="Times New Roman"/>
          <w:sz w:val="28"/>
          <w:szCs w:val="28"/>
        </w:rPr>
        <w:t>entencia C-156 de 1999</w:t>
      </w:r>
      <w:r w:rsidRPr="006602B3">
        <w:rPr>
          <w:rFonts w:ascii="Times New Roman" w:hAnsi="Times New Roman" w:cs="Times New Roman"/>
          <w:sz w:val="28"/>
          <w:szCs w:val="28"/>
        </w:rPr>
        <w:t xml:space="preserve"> declaró </w:t>
      </w:r>
      <w:r w:rsidRPr="006602B3">
        <w:rPr>
          <w:rFonts w:ascii="Times New Roman" w:hAnsi="Times New Roman" w:cs="Times New Roman"/>
          <w:sz w:val="28"/>
          <w:szCs w:val="28"/>
        </w:rPr>
        <w:t>exequible el</w:t>
      </w:r>
      <w:r w:rsidRPr="006602B3">
        <w:rPr>
          <w:rFonts w:ascii="Times New Roman" w:hAnsi="Times New Roman" w:cs="Times New Roman"/>
          <w:sz w:val="28"/>
          <w:szCs w:val="28"/>
        </w:rPr>
        <w:t xml:space="preserve"> artículo 8 del Protocolo II</w:t>
      </w:r>
      <w:r w:rsidRPr="006602B3">
        <w:rPr>
          <w:rFonts w:ascii="Times New Roman" w:hAnsi="Times New Roman" w:cs="Times New Roman"/>
          <w:sz w:val="28"/>
          <w:szCs w:val="28"/>
        </w:rPr>
        <w:t xml:space="preserve"> s</w:t>
      </w:r>
      <w:r w:rsidRPr="006602B3">
        <w:rPr>
          <w:rFonts w:ascii="Times New Roman" w:hAnsi="Times New Roman" w:cs="Times New Roman"/>
          <w:sz w:val="28"/>
          <w:szCs w:val="28"/>
        </w:rPr>
        <w:t>obre prohibiciones o restricciones del empleo de minas, armas trampa y otros artefactos</w:t>
      </w:r>
      <w:r w:rsidRPr="006602B3">
        <w:rPr>
          <w:rFonts w:ascii="Times New Roman" w:hAnsi="Times New Roman" w:cs="Times New Roman"/>
          <w:sz w:val="28"/>
          <w:szCs w:val="28"/>
        </w:rPr>
        <w:t xml:space="preserve"> que prevé la obligación de los Estados parte a no transferir ningún tipo de minas cuyo uso esté prohibido en función de dicho instrumento </w:t>
      </w:r>
      <w:r w:rsidRPr="006602B3">
        <w:rPr>
          <w:rFonts w:ascii="Times New Roman" w:hAnsi="Times New Roman" w:cs="Times New Roman"/>
          <w:sz w:val="28"/>
          <w:szCs w:val="28"/>
        </w:rPr>
        <w:t xml:space="preserve">internacional. </w:t>
      </w:r>
      <w:r w:rsidRPr="006602B3">
        <w:rPr>
          <w:rFonts w:ascii="Times New Roman" w:hAnsi="Times New Roman" w:cs="Times New Roman"/>
          <w:color w:val="000000" w:themeColor="text1"/>
          <w:sz w:val="28"/>
          <w:szCs w:val="28"/>
        </w:rPr>
        <w:t>De la misma forma,</w:t>
      </w:r>
      <w:r w:rsidRPr="006602B3">
        <w:rPr>
          <w:rFonts w:ascii="Times New Roman" w:hAnsi="Times New Roman" w:cs="Times New Roman"/>
          <w:color w:val="000000" w:themeColor="text1"/>
          <w:sz w:val="28"/>
          <w:szCs w:val="28"/>
        </w:rPr>
        <w:t xml:space="preserve"> </w:t>
      </w:r>
      <w:r w:rsidRPr="006602B3">
        <w:rPr>
          <w:rFonts w:ascii="Times New Roman" w:hAnsi="Times New Roman" w:cs="Times New Roman"/>
          <w:color w:val="000000" w:themeColor="text1"/>
          <w:sz w:val="28"/>
          <w:szCs w:val="28"/>
        </w:rPr>
        <w:t xml:space="preserve">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entencia C-991 de 2000 declaró la exequibilidad del artículo 1 de la</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rPr>
        <w:t>Convención sobre la prohibición del empleo, almacenamiento, producción y transferencia de minas antipersonal y sobre su destrucción, en función del c</w:t>
      </w:r>
      <w:r w:rsidRPr="006602B3">
        <w:rPr>
          <w:rFonts w:ascii="Times New Roman" w:hAnsi="Times New Roman" w:cs="Times New Roman"/>
          <w:color w:val="000000" w:themeColor="text1"/>
          <w:sz w:val="28"/>
          <w:szCs w:val="28"/>
        </w:rPr>
        <w:t>ual los Estados parte</w:t>
      </w:r>
      <w:r w:rsidRPr="006602B3">
        <w:rPr>
          <w:rFonts w:ascii="Times New Roman" w:hAnsi="Times New Roman" w:cs="Times New Roman"/>
          <w:color w:val="000000" w:themeColor="text1"/>
          <w:sz w:val="28"/>
          <w:szCs w:val="28"/>
        </w:rPr>
        <w:t xml:space="preserve"> se comprometen a nunca adquirir o transferir a cualquier</w:t>
      </w:r>
      <w:r w:rsidRPr="006602B3">
        <w:rPr>
          <w:rFonts w:ascii="Times New Roman" w:hAnsi="Times New Roman" w:cs="Times New Roman"/>
          <w:color w:val="000000" w:themeColor="text1"/>
          <w:sz w:val="28"/>
          <w:szCs w:val="28"/>
        </w:rPr>
        <w:t>a</w:t>
      </w:r>
      <w:r w:rsidRPr="006602B3">
        <w:rPr>
          <w:rFonts w:ascii="Times New Roman" w:hAnsi="Times New Roman" w:cs="Times New Roman"/>
          <w:color w:val="000000" w:themeColor="text1"/>
          <w:sz w:val="28"/>
          <w:szCs w:val="28"/>
        </w:rPr>
        <w:t xml:space="preserve">, directa o indirectamente minas antipersonal. </w:t>
      </w:r>
    </w:p>
    <w:p w:rsidR="00163256" w:rsidRPr="006602B3" w:rsidRDefault="006602B3" w:rsidP="003D4FFC">
      <w:pPr>
        <w:pStyle w:val="Textoindependiente"/>
        <w:numPr>
          <w:ilvl w:val="0"/>
          <w:numId w:val="3"/>
        </w:numPr>
        <w:kinsoku w:val="0"/>
        <w:overflowPunct w:val="0"/>
        <w:spacing w:after="240" w:afterAutospacing="0"/>
        <w:ind w:right="-234"/>
        <w:jc w:val="both"/>
        <w:rPr>
          <w:rFonts w:ascii="Times New Roman" w:hAnsi="Times New Roman" w:cs="Times New Roman"/>
          <w:sz w:val="28"/>
          <w:szCs w:val="28"/>
          <w:shd w:val="clear" w:color="auto" w:fill="FFFFFF"/>
        </w:rPr>
      </w:pPr>
      <w:r w:rsidRPr="006602B3">
        <w:rPr>
          <w:rFonts w:ascii="Times New Roman" w:hAnsi="Times New Roman" w:cs="Times New Roman"/>
          <w:color w:val="000000" w:themeColor="text1"/>
          <w:sz w:val="28"/>
          <w:szCs w:val="28"/>
        </w:rPr>
        <w:t>Posteriormente,</w:t>
      </w:r>
      <w:r w:rsidRPr="006602B3">
        <w:rPr>
          <w:rFonts w:ascii="Times New Roman" w:hAnsi="Times New Roman" w:cs="Times New Roman"/>
          <w:color w:val="000000" w:themeColor="text1"/>
          <w:sz w:val="28"/>
          <w:szCs w:val="28"/>
        </w:rPr>
        <w:t xml:space="preserve"> 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entencia C-764 de 2002 encontró ajustada a la Constitución la Convención interamericana contra la fabricación y el tráfico ilícitos de armas de fuego, municiones, explosivos y otros materiales relacionados, al considerar que las obligaciones en ella conten</w:t>
      </w:r>
      <w:r w:rsidRPr="006602B3">
        <w:rPr>
          <w:rFonts w:ascii="Times New Roman" w:hAnsi="Times New Roman" w:cs="Times New Roman"/>
          <w:color w:val="000000" w:themeColor="text1"/>
          <w:sz w:val="28"/>
          <w:szCs w:val="28"/>
        </w:rPr>
        <w:t xml:space="preserve">idas constituyen un desarrollo del artículo 223 superior. </w:t>
      </w:r>
      <w:r w:rsidRPr="006602B3">
        <w:rPr>
          <w:rFonts w:ascii="Times New Roman" w:hAnsi="Times New Roman" w:cs="Times New Roman"/>
          <w:color w:val="000000" w:themeColor="text1"/>
          <w:sz w:val="28"/>
          <w:szCs w:val="28"/>
        </w:rPr>
        <w:t xml:space="preserve">En particular, en dicha decisión la Sala Plena </w:t>
      </w:r>
      <w:r w:rsidRPr="006602B3">
        <w:rPr>
          <w:rFonts w:ascii="Times New Roman" w:hAnsi="Times New Roman" w:cs="Times New Roman"/>
          <w:color w:val="000000" w:themeColor="text1"/>
          <w:sz w:val="28"/>
          <w:szCs w:val="28"/>
        </w:rPr>
        <w:t>estim</w:t>
      </w:r>
      <w:r w:rsidRPr="006602B3">
        <w:rPr>
          <w:rFonts w:ascii="Times New Roman" w:hAnsi="Times New Roman" w:cs="Times New Roman"/>
          <w:color w:val="000000" w:themeColor="text1"/>
          <w:sz w:val="28"/>
          <w:szCs w:val="28"/>
        </w:rPr>
        <w:t>ó</w:t>
      </w:r>
      <w:r w:rsidRPr="006602B3">
        <w:rPr>
          <w:rFonts w:ascii="Times New Roman" w:hAnsi="Times New Roman" w:cs="Times New Roman"/>
          <w:color w:val="000000" w:themeColor="text1"/>
          <w:sz w:val="28"/>
          <w:szCs w:val="28"/>
        </w:rPr>
        <w:t xml:space="preserve"> conforme a la Constitución </w:t>
      </w:r>
      <w:r w:rsidRPr="006602B3">
        <w:rPr>
          <w:rFonts w:ascii="Times New Roman" w:hAnsi="Times New Roman" w:cs="Times New Roman"/>
          <w:sz w:val="28"/>
          <w:szCs w:val="28"/>
        </w:rPr>
        <w:t>el artículo IV de dicho instrumento que disponía la obligación de los Estados parte a adoptar medidas legislativas de</w:t>
      </w:r>
      <w:r w:rsidRPr="006602B3">
        <w:rPr>
          <w:rFonts w:ascii="Times New Roman" w:hAnsi="Times New Roman" w:cs="Times New Roman"/>
          <w:sz w:val="28"/>
          <w:szCs w:val="28"/>
        </w:rPr>
        <w:t xml:space="preserve">stinadas a tipificar como delitos el tráfico ilícito de armas de fuego, municiones, explosivos y otros materiales relacionados. </w:t>
      </w:r>
    </w:p>
    <w:p w:rsidR="00B74C56" w:rsidRPr="006602B3" w:rsidRDefault="006602B3" w:rsidP="00163256">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rPr>
        <w:t>Igualmente</w:t>
      </w:r>
      <w:r w:rsidRPr="006602B3">
        <w:rPr>
          <w:rFonts w:ascii="Times New Roman" w:hAnsi="Times New Roman" w:cs="Times New Roman"/>
          <w:color w:val="000000" w:themeColor="text1"/>
          <w:sz w:val="28"/>
          <w:szCs w:val="28"/>
        </w:rPr>
        <w:t xml:space="preserve">, al declarar exequible el </w:t>
      </w:r>
      <w:r w:rsidRPr="006602B3">
        <w:rPr>
          <w:rFonts w:ascii="Times New Roman" w:hAnsi="Times New Roman" w:cs="Times New Roman"/>
          <w:color w:val="000000" w:themeColor="text1"/>
          <w:sz w:val="28"/>
          <w:szCs w:val="28"/>
          <w:lang w:val="es-ES_tradnl"/>
        </w:rPr>
        <w:t xml:space="preserve">Convenio sobre la marcación de explosivos plásticos para fines de detección, </w:t>
      </w:r>
      <w:r w:rsidRPr="006602B3">
        <w:rPr>
          <w:rFonts w:ascii="Times New Roman" w:hAnsi="Times New Roman" w:cs="Times New Roman"/>
          <w:color w:val="000000" w:themeColor="text1"/>
          <w:sz w:val="28"/>
          <w:szCs w:val="28"/>
        </w:rPr>
        <w:t xml:space="preserve">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entencia </w:t>
      </w:r>
      <w:r w:rsidRPr="006602B3">
        <w:rPr>
          <w:rFonts w:ascii="Times New Roman" w:hAnsi="Times New Roman" w:cs="Times New Roman"/>
          <w:color w:val="000000" w:themeColor="text1"/>
          <w:sz w:val="28"/>
          <w:szCs w:val="28"/>
        </w:rPr>
        <w:t xml:space="preserve">C-121 de 2008 </w:t>
      </w:r>
      <w:r w:rsidRPr="006602B3">
        <w:rPr>
          <w:rFonts w:ascii="Times New Roman" w:hAnsi="Times New Roman" w:cs="Times New Roman"/>
          <w:color w:val="000000" w:themeColor="text1"/>
          <w:sz w:val="28"/>
          <w:szCs w:val="28"/>
          <w:lang w:val="es-ES_tradnl"/>
        </w:rPr>
        <w:t>señaló que regular la entrada y la salida de explosivos sin marcar, prohibiendo dichas conductas, no representa una limitación de las libertades ciudadanas, en la medida en que, en virtud del monopolio estatal sobre las armas y el uso de la f</w:t>
      </w:r>
      <w:r w:rsidRPr="006602B3">
        <w:rPr>
          <w:rFonts w:ascii="Times New Roman" w:hAnsi="Times New Roman" w:cs="Times New Roman"/>
          <w:color w:val="000000" w:themeColor="text1"/>
          <w:sz w:val="28"/>
          <w:szCs w:val="28"/>
          <w:lang w:val="es-ES_tradnl"/>
        </w:rPr>
        <w:t xml:space="preserve">uerza legítima, “los particulares no pueden alegar per se la existencia de un derecho particular y subjetivo” en relación con dichas actividades. </w:t>
      </w:r>
      <w:r w:rsidRPr="006602B3">
        <w:rPr>
          <w:rFonts w:ascii="Times New Roman" w:hAnsi="Times New Roman" w:cs="Times New Roman"/>
          <w:color w:val="000000" w:themeColor="text1"/>
          <w:sz w:val="28"/>
          <w:szCs w:val="28"/>
          <w:lang w:val="es-ES_tradnl"/>
        </w:rPr>
        <w:t xml:space="preserve">A partir de esas razones, </w:t>
      </w:r>
      <w:r w:rsidRPr="006602B3">
        <w:rPr>
          <w:rFonts w:ascii="Times New Roman" w:hAnsi="Times New Roman" w:cs="Times New Roman"/>
          <w:color w:val="000000" w:themeColor="text1"/>
          <w:sz w:val="28"/>
          <w:szCs w:val="28"/>
          <w:lang w:val="es-ES_tradnl"/>
        </w:rPr>
        <w:t xml:space="preserve">la Corte </w:t>
      </w:r>
      <w:r w:rsidRPr="006602B3">
        <w:rPr>
          <w:rFonts w:ascii="Times New Roman" w:hAnsi="Times New Roman" w:cs="Times New Roman"/>
          <w:color w:val="000000" w:themeColor="text1"/>
          <w:sz w:val="28"/>
          <w:szCs w:val="28"/>
          <w:lang w:val="es-ES_tradnl"/>
        </w:rPr>
        <w:t xml:space="preserve">considero conforme a la Constitución el artículo </w:t>
      </w:r>
      <w:r w:rsidRPr="006602B3">
        <w:rPr>
          <w:rFonts w:ascii="Times New Roman" w:hAnsi="Times New Roman" w:cs="Times New Roman"/>
          <w:color w:val="000000" w:themeColor="text1"/>
          <w:sz w:val="28"/>
          <w:szCs w:val="28"/>
          <w:lang w:val="es-ES_tradnl"/>
        </w:rPr>
        <w:t>3</w:t>
      </w:r>
      <w:r w:rsidRPr="006602B3">
        <w:rPr>
          <w:rFonts w:ascii="Times New Roman" w:hAnsi="Times New Roman" w:cs="Times New Roman"/>
          <w:color w:val="000000" w:themeColor="text1"/>
          <w:sz w:val="28"/>
          <w:szCs w:val="28"/>
          <w:lang w:val="es-ES_tradnl"/>
        </w:rPr>
        <w:t xml:space="preserve"> de</w:t>
      </w:r>
      <w:r w:rsidRPr="006602B3">
        <w:rPr>
          <w:rFonts w:ascii="Times New Roman" w:hAnsi="Times New Roman" w:cs="Times New Roman"/>
          <w:color w:val="000000" w:themeColor="text1"/>
          <w:sz w:val="28"/>
          <w:szCs w:val="28"/>
          <w:lang w:val="es-ES_tradnl"/>
        </w:rPr>
        <w:t xml:space="preserve">l Convenio sobre la </w:t>
      </w:r>
      <w:r w:rsidRPr="006602B3">
        <w:rPr>
          <w:rFonts w:ascii="Times New Roman" w:hAnsi="Times New Roman" w:cs="Times New Roman"/>
          <w:color w:val="000000" w:themeColor="text1"/>
          <w:sz w:val="28"/>
          <w:szCs w:val="28"/>
          <w:lang w:val="es-ES_tradnl"/>
        </w:rPr>
        <w:t>marcación de explosivos plásticos para los fines de detección, según el cual los Estados parte deben adoptar medidas necesarias y eficaces para prohibir o impedir la entra</w:t>
      </w:r>
      <w:r w:rsidRPr="006602B3">
        <w:rPr>
          <w:rFonts w:ascii="Times New Roman" w:hAnsi="Times New Roman" w:cs="Times New Roman"/>
          <w:color w:val="000000" w:themeColor="text1"/>
          <w:sz w:val="28"/>
          <w:szCs w:val="28"/>
          <w:lang w:val="es-ES_tradnl"/>
        </w:rPr>
        <w:t>da</w:t>
      </w:r>
      <w:r w:rsidRPr="006602B3">
        <w:rPr>
          <w:rFonts w:ascii="Times New Roman" w:hAnsi="Times New Roman" w:cs="Times New Roman"/>
          <w:color w:val="000000" w:themeColor="text1"/>
          <w:sz w:val="28"/>
          <w:szCs w:val="28"/>
          <w:lang w:val="es-ES_tradnl"/>
        </w:rPr>
        <w:t xml:space="preserve"> o sal</w:t>
      </w:r>
      <w:r w:rsidRPr="006602B3">
        <w:rPr>
          <w:rFonts w:ascii="Times New Roman" w:hAnsi="Times New Roman" w:cs="Times New Roman"/>
          <w:color w:val="000000" w:themeColor="text1"/>
          <w:sz w:val="28"/>
          <w:szCs w:val="28"/>
          <w:lang w:val="es-ES_tradnl"/>
        </w:rPr>
        <w:t>i</w:t>
      </w:r>
      <w:r w:rsidRPr="006602B3">
        <w:rPr>
          <w:rFonts w:ascii="Times New Roman" w:hAnsi="Times New Roman" w:cs="Times New Roman"/>
          <w:color w:val="000000" w:themeColor="text1"/>
          <w:sz w:val="28"/>
          <w:szCs w:val="28"/>
          <w:lang w:val="es-ES_tradnl"/>
        </w:rPr>
        <w:t xml:space="preserve">da respecto de su territorio de explosivos sin marcar. </w:t>
      </w:r>
    </w:p>
    <w:p w:rsidR="00B74C56" w:rsidRPr="006602B3" w:rsidRDefault="006602B3" w:rsidP="00476CDF">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lang w:val="es-ES_tradnl"/>
        </w:rPr>
        <w:t xml:space="preserve">Por lo tanto, </w:t>
      </w:r>
      <w:r w:rsidRPr="006602B3">
        <w:rPr>
          <w:rFonts w:ascii="Times New Roman" w:hAnsi="Times New Roman" w:cs="Times New Roman"/>
          <w:color w:val="000000" w:themeColor="text1"/>
          <w:sz w:val="28"/>
          <w:szCs w:val="28"/>
          <w:shd w:val="clear" w:color="auto" w:fill="FFFFFF"/>
        </w:rPr>
        <w:t xml:space="preserve">en el </w:t>
      </w:r>
      <w:r w:rsidRPr="006602B3">
        <w:rPr>
          <w:rFonts w:ascii="Times New Roman" w:hAnsi="Times New Roman" w:cs="Times New Roman"/>
          <w:color w:val="000000" w:themeColor="text1"/>
          <w:sz w:val="28"/>
          <w:szCs w:val="28"/>
          <w:shd w:val="clear" w:color="auto" w:fill="FFFFFF"/>
        </w:rPr>
        <w:t xml:space="preserve">pasado </w:t>
      </w:r>
      <w:r w:rsidRPr="006602B3">
        <w:rPr>
          <w:rFonts w:ascii="Times New Roman" w:hAnsi="Times New Roman" w:cs="Times New Roman"/>
          <w:sz w:val="28"/>
          <w:szCs w:val="28"/>
        </w:rPr>
        <w:t xml:space="preserve">la Corte estudió cláusulas convencionales similares dirigidas a prohibir actividades comerciales relacionadas con la transferencia de armas convencionales y encontró que todas ellas son conformes a la Constitución. </w:t>
      </w:r>
    </w:p>
    <w:p w:rsidR="0089183E" w:rsidRPr="006602B3" w:rsidRDefault="006602B3" w:rsidP="00BC08F0">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 xml:space="preserve">En segundo lugar, </w:t>
      </w:r>
      <w:r w:rsidRPr="006602B3">
        <w:rPr>
          <w:rFonts w:ascii="Times New Roman" w:hAnsi="Times New Roman" w:cs="Times New Roman"/>
          <w:color w:val="000000" w:themeColor="text1"/>
          <w:sz w:val="28"/>
          <w:szCs w:val="28"/>
          <w:shd w:val="clear" w:color="auto" w:fill="FFFFFF"/>
        </w:rPr>
        <w:t>las obligacione</w:t>
      </w:r>
      <w:r w:rsidRPr="006602B3">
        <w:rPr>
          <w:rFonts w:ascii="Times New Roman" w:hAnsi="Times New Roman" w:cs="Times New Roman"/>
          <w:color w:val="000000" w:themeColor="text1"/>
          <w:sz w:val="28"/>
          <w:szCs w:val="28"/>
          <w:shd w:val="clear" w:color="auto" w:fill="FFFFFF"/>
        </w:rPr>
        <w:t xml:space="preserve">s </w:t>
      </w:r>
      <w:r w:rsidRPr="006602B3">
        <w:rPr>
          <w:rFonts w:ascii="Times New Roman" w:hAnsi="Times New Roman" w:cs="Times New Roman"/>
          <w:color w:val="000000" w:themeColor="text1"/>
          <w:sz w:val="28"/>
          <w:szCs w:val="28"/>
          <w:shd w:val="clear" w:color="auto" w:fill="FFFFFF"/>
        </w:rPr>
        <w:t xml:space="preserve">analizadas </w:t>
      </w:r>
      <w:r w:rsidRPr="006602B3">
        <w:rPr>
          <w:rFonts w:ascii="Times New Roman" w:hAnsi="Times New Roman" w:cs="Times New Roman"/>
          <w:color w:val="000000" w:themeColor="text1"/>
          <w:sz w:val="28"/>
          <w:szCs w:val="28"/>
          <w:shd w:val="clear" w:color="auto" w:fill="FFFFFF"/>
        </w:rPr>
        <w:t>que se desprenden de</w:t>
      </w:r>
      <w:r w:rsidRPr="006602B3">
        <w:rPr>
          <w:rFonts w:ascii="Times New Roman" w:hAnsi="Times New Roman" w:cs="Times New Roman"/>
          <w:color w:val="000000" w:themeColor="text1"/>
          <w:sz w:val="28"/>
          <w:szCs w:val="28"/>
          <w:shd w:val="clear" w:color="auto" w:fill="FFFFFF"/>
        </w:rPr>
        <w:t>l artículo 6</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de los </w:t>
      </w:r>
      <w:r w:rsidRPr="006602B3">
        <w:rPr>
          <w:rFonts w:ascii="Times New Roman" w:hAnsi="Times New Roman" w:cs="Times New Roman"/>
          <w:color w:val="000000" w:themeColor="text1"/>
          <w:sz w:val="28"/>
          <w:szCs w:val="28"/>
          <w:shd w:val="clear" w:color="auto" w:fill="FFFFFF"/>
        </w:rPr>
        <w:t>numerales</w:t>
      </w:r>
      <w:r w:rsidRPr="006602B3">
        <w:rPr>
          <w:rFonts w:ascii="Times New Roman" w:hAnsi="Times New Roman" w:cs="Times New Roman"/>
          <w:color w:val="000000" w:themeColor="text1"/>
          <w:sz w:val="28"/>
          <w:szCs w:val="28"/>
          <w:shd w:val="clear" w:color="auto" w:fill="FFFFFF"/>
        </w:rPr>
        <w:t xml:space="preserve"> 1 a 5 del artículo 7 </w:t>
      </w:r>
      <w:r w:rsidRPr="006602B3">
        <w:rPr>
          <w:rFonts w:ascii="Times New Roman" w:hAnsi="Times New Roman" w:cs="Times New Roman"/>
          <w:color w:val="000000" w:themeColor="text1"/>
          <w:sz w:val="28"/>
          <w:szCs w:val="28"/>
          <w:shd w:val="clear" w:color="auto" w:fill="FFFFFF"/>
        </w:rPr>
        <w:t xml:space="preserve">y 1, 2 y 4 del artículo 11 </w:t>
      </w:r>
      <w:r w:rsidRPr="006602B3">
        <w:rPr>
          <w:rFonts w:ascii="Times New Roman" w:hAnsi="Times New Roman" w:cs="Times New Roman"/>
          <w:color w:val="000000" w:themeColor="text1"/>
          <w:sz w:val="28"/>
          <w:szCs w:val="28"/>
          <w:shd w:val="clear" w:color="auto" w:fill="FFFFFF"/>
        </w:rPr>
        <w:t>del Tratado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son afines con</w:t>
      </w:r>
      <w:r w:rsidRPr="006602B3">
        <w:rPr>
          <w:rFonts w:ascii="Times New Roman" w:hAnsi="Times New Roman" w:cs="Times New Roman"/>
          <w:color w:val="000000" w:themeColor="text1"/>
          <w:sz w:val="28"/>
          <w:szCs w:val="28"/>
          <w:shd w:val="clear" w:color="auto" w:fill="FFFFFF"/>
        </w:rPr>
        <w:t xml:space="preserve"> los artículos 9</w:t>
      </w:r>
      <w:r w:rsidRPr="006602B3">
        <w:rPr>
          <w:rFonts w:ascii="Times New Roman" w:hAnsi="Times New Roman" w:cs="Times New Roman"/>
          <w:color w:val="000000" w:themeColor="text1"/>
          <w:sz w:val="28"/>
          <w:szCs w:val="28"/>
          <w:shd w:val="clear" w:color="auto" w:fill="FFFFFF"/>
        </w:rPr>
        <w:t xml:space="preserve"> y </w:t>
      </w:r>
      <w:r w:rsidRPr="006602B3">
        <w:rPr>
          <w:rFonts w:ascii="Times New Roman" w:hAnsi="Times New Roman" w:cs="Times New Roman"/>
          <w:color w:val="000000" w:themeColor="text1"/>
          <w:sz w:val="28"/>
          <w:szCs w:val="28"/>
          <w:shd w:val="clear" w:color="auto" w:fill="FFFFFF"/>
        </w:rPr>
        <w:t>93 de la Constitución</w:t>
      </w:r>
      <w:r w:rsidRPr="006602B3">
        <w:rPr>
          <w:rFonts w:ascii="Times New Roman" w:hAnsi="Times New Roman" w:cs="Times New Roman"/>
          <w:color w:val="000000" w:themeColor="text1"/>
          <w:sz w:val="28"/>
          <w:szCs w:val="28"/>
          <w:shd w:val="clear" w:color="auto" w:fill="FFFFFF"/>
        </w:rPr>
        <w:t xml:space="preserve">, según los cuales las relaciones exteriores de Colombia se fundan en el </w:t>
      </w:r>
      <w:r w:rsidRPr="006602B3">
        <w:rPr>
          <w:rFonts w:ascii="Times New Roman" w:hAnsi="Times New Roman" w:cs="Times New Roman"/>
          <w:color w:val="000000" w:themeColor="text1"/>
          <w:sz w:val="28"/>
          <w:szCs w:val="28"/>
          <w:shd w:val="clear" w:color="auto" w:fill="FFFFFF"/>
        </w:rPr>
        <w:t>respeto de la autodeterminación de los pueblos</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el respeto por los derechos humanos</w:t>
      </w:r>
      <w:r w:rsidRPr="006602B3">
        <w:rPr>
          <w:rFonts w:ascii="Times New Roman" w:hAnsi="Times New Roman" w:cs="Times New Roman"/>
          <w:color w:val="000000" w:themeColor="text1"/>
          <w:sz w:val="28"/>
          <w:szCs w:val="28"/>
          <w:shd w:val="clear" w:color="auto" w:fill="FFFFFF"/>
        </w:rPr>
        <w:t xml:space="preserve"> y</w:t>
      </w:r>
      <w:r w:rsidRPr="006602B3">
        <w:rPr>
          <w:rFonts w:ascii="Times New Roman" w:hAnsi="Times New Roman" w:cs="Times New Roman"/>
          <w:color w:val="000000" w:themeColor="text1"/>
          <w:sz w:val="28"/>
          <w:szCs w:val="28"/>
          <w:shd w:val="clear" w:color="auto" w:fill="FFFFFF"/>
        </w:rPr>
        <w:t xml:space="preserve"> el reconocimiento de los principios del derecho internacional aceptados por el Estado</w:t>
      </w:r>
      <w:r w:rsidRPr="006602B3">
        <w:rPr>
          <w:rFonts w:ascii="Times New Roman" w:hAnsi="Times New Roman" w:cs="Times New Roman"/>
          <w:color w:val="000000" w:themeColor="text1"/>
          <w:sz w:val="28"/>
          <w:szCs w:val="28"/>
          <w:shd w:val="clear" w:color="auto" w:fill="FFFFFF"/>
        </w:rPr>
        <w:t xml:space="preserve">. Primero, conforme a lo dispuesto en la Carta de las Naciones Unidas que fue </w:t>
      </w:r>
      <w:r w:rsidRPr="006602B3">
        <w:rPr>
          <w:rFonts w:ascii="Times New Roman" w:hAnsi="Times New Roman" w:cs="Times New Roman"/>
          <w:color w:val="000000" w:themeColor="text1"/>
          <w:sz w:val="28"/>
          <w:szCs w:val="28"/>
          <w:shd w:val="clear" w:color="auto" w:fill="FFFFFF"/>
        </w:rPr>
        <w:t>aprobada por medio de la Ley 13 de 1945,</w:t>
      </w:r>
      <w:r w:rsidRPr="006602B3">
        <w:rPr>
          <w:rFonts w:ascii="Times New Roman" w:hAnsi="Times New Roman" w:cs="Times New Roman"/>
          <w:color w:val="000000" w:themeColor="text1"/>
          <w:sz w:val="28"/>
          <w:szCs w:val="28"/>
          <w:shd w:val="clear" w:color="auto" w:fill="FFFFFF"/>
        </w:rPr>
        <w:t xml:space="preserve"> los</w:t>
      </w:r>
      <w:r w:rsidRPr="006602B3">
        <w:rPr>
          <w:rFonts w:ascii="Times New Roman" w:hAnsi="Times New Roman" w:cs="Times New Roman"/>
          <w:color w:val="000000" w:themeColor="text1"/>
          <w:sz w:val="28"/>
          <w:szCs w:val="28"/>
          <w:shd w:val="clear" w:color="auto" w:fill="FFFFFF"/>
        </w:rPr>
        <w:t xml:space="preserve"> artículo</w:t>
      </w:r>
      <w:r w:rsidRPr="006602B3">
        <w:rPr>
          <w:rFonts w:ascii="Times New Roman" w:hAnsi="Times New Roman" w:cs="Times New Roman"/>
          <w:color w:val="000000" w:themeColor="text1"/>
          <w:sz w:val="28"/>
          <w:szCs w:val="28"/>
          <w:shd w:val="clear" w:color="auto" w:fill="FFFFFF"/>
        </w:rPr>
        <w:t>s</w:t>
      </w:r>
      <w:r w:rsidRPr="006602B3">
        <w:rPr>
          <w:rFonts w:ascii="Times New Roman" w:hAnsi="Times New Roman" w:cs="Times New Roman"/>
          <w:color w:val="000000" w:themeColor="text1"/>
          <w:sz w:val="28"/>
          <w:szCs w:val="28"/>
          <w:shd w:val="clear" w:color="auto" w:fill="FFFFFF"/>
        </w:rPr>
        <w:t xml:space="preserve"> 6-1</w:t>
      </w:r>
      <w:r w:rsidRPr="006602B3">
        <w:rPr>
          <w:rFonts w:ascii="Times New Roman" w:hAnsi="Times New Roman" w:cs="Times New Roman"/>
          <w:color w:val="000000" w:themeColor="text1"/>
          <w:sz w:val="28"/>
          <w:szCs w:val="28"/>
          <w:shd w:val="clear" w:color="auto" w:fill="FFFFFF"/>
        </w:rPr>
        <w:t xml:space="preserve"> y los literales 1 a 5 del artículo 7</w:t>
      </w:r>
      <w:r w:rsidRPr="006602B3">
        <w:rPr>
          <w:rFonts w:ascii="Times New Roman" w:hAnsi="Times New Roman" w:cs="Times New Roman"/>
          <w:color w:val="000000" w:themeColor="text1"/>
          <w:sz w:val="28"/>
          <w:szCs w:val="28"/>
          <w:shd w:val="clear" w:color="auto" w:fill="FFFFFF"/>
        </w:rPr>
        <w:t xml:space="preserve"> del Tratado refuerza</w:t>
      </w:r>
      <w:r w:rsidRPr="006602B3">
        <w:rPr>
          <w:rFonts w:ascii="Times New Roman" w:hAnsi="Times New Roman" w:cs="Times New Roman"/>
          <w:color w:val="000000" w:themeColor="text1"/>
          <w:sz w:val="28"/>
          <w:szCs w:val="28"/>
          <w:shd w:val="clear" w:color="auto" w:fill="FFFFFF"/>
        </w:rPr>
        <w:t>n</w:t>
      </w:r>
      <w:r w:rsidRPr="006602B3">
        <w:rPr>
          <w:rFonts w:ascii="Times New Roman" w:hAnsi="Times New Roman" w:cs="Times New Roman"/>
          <w:color w:val="000000" w:themeColor="text1"/>
          <w:sz w:val="28"/>
          <w:szCs w:val="28"/>
          <w:shd w:val="clear" w:color="auto" w:fill="FFFFFF"/>
        </w:rPr>
        <w:t xml:space="preserve"> los deberes del Estado colombiano: (i) de cumplir los principios del derecho internacional aceptados por Colombia relacionados con velar p</w:t>
      </w:r>
      <w:r w:rsidRPr="006602B3">
        <w:rPr>
          <w:rFonts w:ascii="Times New Roman" w:hAnsi="Times New Roman" w:cs="Times New Roman"/>
          <w:color w:val="000000" w:themeColor="text1"/>
          <w:sz w:val="28"/>
          <w:szCs w:val="28"/>
          <w:shd w:val="clear" w:color="auto" w:fill="FFFFFF"/>
        </w:rPr>
        <w:t>or el mantenimiento de la paz en su territorio y en el escenario internacional, al igual que de no intervenir en asuntos internos de otros Estados y de respetar la autodeterminación de los pueblos; y (ii) de respetar las decisiones del Consejo de Seguridad</w:t>
      </w:r>
      <w:r w:rsidRPr="006602B3">
        <w:rPr>
          <w:rFonts w:ascii="Times New Roman" w:hAnsi="Times New Roman" w:cs="Times New Roman"/>
          <w:color w:val="000000" w:themeColor="text1"/>
          <w:sz w:val="28"/>
          <w:szCs w:val="28"/>
          <w:shd w:val="clear" w:color="auto" w:fill="FFFFFF"/>
        </w:rPr>
        <w:t xml:space="preserve"> dirigidas a asegurar la paz y la seguridad internacionales, incluidas aquellas que impongan embargos. </w:t>
      </w:r>
    </w:p>
    <w:p w:rsidR="0089183E" w:rsidRPr="006602B3" w:rsidRDefault="006602B3" w:rsidP="00B00D3D">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 xml:space="preserve">Segundo, al prohibir las </w:t>
      </w:r>
      <w:r w:rsidRPr="006602B3">
        <w:rPr>
          <w:rFonts w:ascii="Times New Roman" w:hAnsi="Times New Roman" w:cs="Times New Roman"/>
          <w:color w:val="000000" w:themeColor="text1"/>
          <w:sz w:val="28"/>
          <w:szCs w:val="28"/>
          <w:shd w:val="clear" w:color="auto" w:fill="FFFFFF"/>
        </w:rPr>
        <w:t>transferencias</w:t>
      </w:r>
      <w:r w:rsidRPr="006602B3">
        <w:rPr>
          <w:rFonts w:ascii="Times New Roman" w:hAnsi="Times New Roman" w:cs="Times New Roman"/>
          <w:color w:val="000000" w:themeColor="text1"/>
          <w:sz w:val="28"/>
          <w:szCs w:val="28"/>
          <w:shd w:val="clear" w:color="auto" w:fill="FFFFFF"/>
        </w:rPr>
        <w:t xml:space="preserve"> de armas convencionales</w:t>
      </w:r>
      <w:r w:rsidRPr="006602B3">
        <w:rPr>
          <w:rFonts w:ascii="Times New Roman" w:hAnsi="Times New Roman" w:cs="Times New Roman"/>
          <w:color w:val="000000" w:themeColor="text1"/>
          <w:sz w:val="28"/>
          <w:szCs w:val="28"/>
          <w:shd w:val="clear" w:color="auto" w:fill="FFFFFF"/>
        </w:rPr>
        <w:t>, sus municiones, partes y piezas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cuando dicha operación comercial supone </w:t>
      </w:r>
      <w:r w:rsidRPr="006602B3">
        <w:rPr>
          <w:rFonts w:ascii="Times New Roman" w:hAnsi="Times New Roman" w:cs="Times New Roman"/>
          <w:sz w:val="28"/>
          <w:szCs w:val="28"/>
        </w:rPr>
        <w:t>una vulneración</w:t>
      </w:r>
      <w:r w:rsidRPr="006602B3">
        <w:rPr>
          <w:rFonts w:ascii="Times New Roman" w:hAnsi="Times New Roman" w:cs="Times New Roman"/>
          <w:sz w:val="28"/>
          <w:szCs w:val="28"/>
        </w:rPr>
        <w:t xml:space="preserve"> de</w:t>
      </w:r>
      <w:r w:rsidRPr="006602B3">
        <w:rPr>
          <w:rFonts w:ascii="Times New Roman" w:hAnsi="Times New Roman" w:cs="Times New Roman"/>
          <w:sz w:val="28"/>
          <w:szCs w:val="28"/>
        </w:rPr>
        <w:t xml:space="preserve"> lo dispuesto en otros acuerdos internacionales</w:t>
      </w:r>
      <w:r w:rsidRPr="006602B3">
        <w:rPr>
          <w:rFonts w:ascii="Times New Roman" w:hAnsi="Times New Roman" w:cs="Times New Roman"/>
          <w:sz w:val="28"/>
          <w:szCs w:val="28"/>
        </w:rPr>
        <w:t xml:space="preserve"> y al imponer obligaciones dirigidas a que los Estados parte </w:t>
      </w:r>
      <w:r w:rsidRPr="006602B3">
        <w:rPr>
          <w:rFonts w:ascii="Times New Roman" w:hAnsi="Times New Roman" w:cs="Times New Roman"/>
          <w:sz w:val="28"/>
          <w:szCs w:val="28"/>
        </w:rPr>
        <w:t>tomen medidas para evitar el desvío de las transferencias de armas convencionales</w:t>
      </w:r>
      <w:r w:rsidRPr="006602B3">
        <w:rPr>
          <w:rFonts w:ascii="Times New Roman" w:hAnsi="Times New Roman" w:cs="Times New Roman"/>
          <w:sz w:val="28"/>
          <w:szCs w:val="28"/>
        </w:rPr>
        <w:t>,</w:t>
      </w:r>
      <w:r w:rsidRPr="006602B3">
        <w:rPr>
          <w:rFonts w:ascii="Times New Roman" w:hAnsi="Times New Roman" w:cs="Times New Roman"/>
          <w:color w:val="000000" w:themeColor="text1"/>
          <w:sz w:val="28"/>
          <w:szCs w:val="28"/>
          <w:shd w:val="clear" w:color="auto" w:fill="FFFFFF"/>
        </w:rPr>
        <w:t xml:space="preserve"> el artículo 6-2</w:t>
      </w:r>
      <w:r w:rsidRPr="006602B3">
        <w:rPr>
          <w:rFonts w:ascii="Times New Roman" w:hAnsi="Times New Roman" w:cs="Times New Roman"/>
          <w:color w:val="000000" w:themeColor="text1"/>
          <w:sz w:val="28"/>
          <w:szCs w:val="28"/>
          <w:shd w:val="clear" w:color="auto" w:fill="FFFFFF"/>
        </w:rPr>
        <w:t xml:space="preserve"> y los numerales 1, 2 y 4 del artículo 11</w:t>
      </w:r>
      <w:r w:rsidRPr="006602B3">
        <w:rPr>
          <w:rFonts w:ascii="Times New Roman" w:hAnsi="Times New Roman" w:cs="Times New Roman"/>
          <w:color w:val="000000" w:themeColor="text1"/>
          <w:sz w:val="28"/>
          <w:szCs w:val="28"/>
          <w:shd w:val="clear" w:color="auto" w:fill="FFFFFF"/>
        </w:rPr>
        <w:t xml:space="preserve"> del Tratado fortalece</w:t>
      </w:r>
      <w:r w:rsidRPr="006602B3">
        <w:rPr>
          <w:rFonts w:ascii="Times New Roman" w:hAnsi="Times New Roman" w:cs="Times New Roman"/>
          <w:color w:val="000000" w:themeColor="text1"/>
          <w:sz w:val="28"/>
          <w:szCs w:val="28"/>
          <w:shd w:val="clear" w:color="auto" w:fill="FFFFFF"/>
        </w:rPr>
        <w:t>n</w:t>
      </w:r>
      <w:r w:rsidRPr="006602B3">
        <w:rPr>
          <w:rFonts w:ascii="Times New Roman" w:hAnsi="Times New Roman" w:cs="Times New Roman"/>
          <w:color w:val="000000" w:themeColor="text1"/>
          <w:sz w:val="28"/>
          <w:szCs w:val="28"/>
          <w:shd w:val="clear" w:color="auto" w:fill="FFFFFF"/>
        </w:rPr>
        <w:t xml:space="preserve"> los deberes del Estado colombiano </w:t>
      </w:r>
      <w:r w:rsidRPr="006602B3">
        <w:rPr>
          <w:rFonts w:ascii="Times New Roman" w:hAnsi="Times New Roman" w:cs="Times New Roman"/>
          <w:sz w:val="28"/>
          <w:szCs w:val="28"/>
        </w:rPr>
        <w:t xml:space="preserve">contenidos en los siguientes instrumentos </w:t>
      </w:r>
      <w:r w:rsidRPr="006602B3">
        <w:rPr>
          <w:rFonts w:ascii="Times New Roman" w:hAnsi="Times New Roman" w:cs="Times New Roman"/>
          <w:sz w:val="28"/>
          <w:szCs w:val="28"/>
        </w:rPr>
        <w:t xml:space="preserve">internacionales </w:t>
      </w:r>
      <w:r w:rsidRPr="006602B3">
        <w:rPr>
          <w:rFonts w:ascii="Times New Roman" w:hAnsi="Times New Roman" w:cs="Times New Roman"/>
          <w:sz w:val="28"/>
          <w:szCs w:val="28"/>
        </w:rPr>
        <w:t>de desarme en los que Colombia es parte y que se refieren a la prohibición de la transferencia internacional y/o a la lucha en contra del tr</w:t>
      </w:r>
      <w:r w:rsidRPr="006602B3">
        <w:rPr>
          <w:rFonts w:ascii="Times New Roman" w:hAnsi="Times New Roman" w:cs="Times New Roman"/>
          <w:sz w:val="28"/>
          <w:szCs w:val="28"/>
        </w:rPr>
        <w:t xml:space="preserve">áfico ilícito de armas convencionales: (i) Protocolo II de la Convención </w:t>
      </w:r>
      <w:r w:rsidRPr="006602B3">
        <w:rPr>
          <w:rFonts w:ascii="Times New Roman" w:hAnsi="Times New Roman" w:cs="Times New Roman"/>
          <w:color w:val="000000" w:themeColor="text1"/>
          <w:sz w:val="28"/>
          <w:szCs w:val="28"/>
          <w:lang w:val="es-ES_tradnl"/>
        </w:rPr>
        <w:t xml:space="preserve">sobre prohibiciones o restricciones del empleo de ciertas armas convencionales que puedan considerarse excesivamente nocivas o de efectos </w:t>
      </w:r>
      <w:r w:rsidRPr="006602B3">
        <w:rPr>
          <w:rFonts w:ascii="Times New Roman" w:hAnsi="Times New Roman" w:cs="Times New Roman"/>
          <w:sz w:val="28"/>
          <w:szCs w:val="28"/>
          <w:lang w:val="es-ES_tradnl"/>
        </w:rPr>
        <w:t>indiscriminados</w:t>
      </w:r>
      <w:r w:rsidRPr="006602B3">
        <w:rPr>
          <w:rStyle w:val="Refdenotaalpie"/>
          <w:rFonts w:ascii="Times New Roman" w:hAnsi="Times New Roman" w:cs="Times New Roman"/>
          <w:sz w:val="28"/>
          <w:szCs w:val="28"/>
          <w:lang w:val="es-ES_tradnl"/>
        </w:rPr>
        <w:footnoteReference w:id="230"/>
      </w:r>
      <w:r w:rsidRPr="006602B3">
        <w:rPr>
          <w:rFonts w:ascii="Times New Roman" w:hAnsi="Times New Roman" w:cs="Times New Roman"/>
          <w:sz w:val="28"/>
          <w:szCs w:val="28"/>
          <w:lang w:val="es-ES_tradnl"/>
        </w:rPr>
        <w:t xml:space="preserve">; (ii) </w:t>
      </w:r>
      <w:r w:rsidRPr="006602B3">
        <w:rPr>
          <w:rFonts w:ascii="Times New Roman" w:hAnsi="Times New Roman" w:cs="Times New Roman"/>
          <w:sz w:val="28"/>
          <w:szCs w:val="28"/>
        </w:rPr>
        <w:t>Convención sobre la pr</w:t>
      </w:r>
      <w:r w:rsidRPr="006602B3">
        <w:rPr>
          <w:rFonts w:ascii="Times New Roman" w:hAnsi="Times New Roman" w:cs="Times New Roman"/>
          <w:sz w:val="28"/>
          <w:szCs w:val="28"/>
        </w:rPr>
        <w:t>ohibición del empleo, almacenamiento, producción y transferencia de minas antipersonal y sobre su destrucción; (iii) Convención sobre municiones de racimo; y (i</w:t>
      </w:r>
      <w:r w:rsidRPr="006602B3">
        <w:rPr>
          <w:rFonts w:ascii="Times New Roman" w:hAnsi="Times New Roman" w:cs="Times New Roman"/>
          <w:sz w:val="28"/>
          <w:szCs w:val="28"/>
        </w:rPr>
        <w:t>v</w:t>
      </w:r>
      <w:r w:rsidRPr="006602B3">
        <w:rPr>
          <w:rFonts w:ascii="Times New Roman" w:hAnsi="Times New Roman" w:cs="Times New Roman"/>
          <w:sz w:val="28"/>
          <w:szCs w:val="28"/>
        </w:rPr>
        <w:t>)</w:t>
      </w:r>
      <w:r w:rsidRPr="006602B3">
        <w:rPr>
          <w:rFonts w:ascii="Times New Roman" w:hAnsi="Times New Roman" w:cs="Times New Roman"/>
          <w:color w:val="000000" w:themeColor="text1"/>
          <w:sz w:val="28"/>
          <w:szCs w:val="28"/>
          <w:shd w:val="clear" w:color="auto" w:fill="FFFFFF"/>
        </w:rPr>
        <w:t xml:space="preserve"> Convención interamericana contra la fabricación y el tráfico ilícitos de armas de fuego, muni</w:t>
      </w:r>
      <w:r w:rsidRPr="006602B3">
        <w:rPr>
          <w:rFonts w:ascii="Times New Roman" w:hAnsi="Times New Roman" w:cs="Times New Roman"/>
          <w:color w:val="000000" w:themeColor="text1"/>
          <w:sz w:val="28"/>
          <w:szCs w:val="28"/>
          <w:shd w:val="clear" w:color="auto" w:fill="FFFFFF"/>
        </w:rPr>
        <w:t>ciones, explosivos y otros materiales relacionados, instrumentos internacionales que fueron aprobados por medio de las leyes 469 de 1998, 554 de 2000, 1640 de 2012 y 540 de 1999</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y declarados exequibles en las sentencias previamente citadas C-156 de 1999, </w:t>
      </w:r>
      <w:r w:rsidRPr="006602B3">
        <w:rPr>
          <w:rFonts w:ascii="Times New Roman" w:hAnsi="Times New Roman" w:cs="Times New Roman"/>
          <w:color w:val="000000" w:themeColor="text1"/>
          <w:sz w:val="28"/>
          <w:szCs w:val="28"/>
          <w:shd w:val="clear" w:color="auto" w:fill="FFFFFF"/>
        </w:rPr>
        <w:t>C-991 de 2000, C-910 de 2013 y C-1137 de 2000</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respectivamente.</w:t>
      </w:r>
    </w:p>
    <w:p w:rsidR="00F53075" w:rsidRPr="006602B3" w:rsidRDefault="006602B3" w:rsidP="0089183E">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 xml:space="preserve">Tercero, </w:t>
      </w:r>
      <w:r w:rsidRPr="006602B3">
        <w:rPr>
          <w:rFonts w:ascii="Times New Roman" w:hAnsi="Times New Roman" w:cs="Times New Roman"/>
          <w:color w:val="000000" w:themeColor="text1"/>
          <w:sz w:val="28"/>
          <w:szCs w:val="28"/>
          <w:shd w:val="clear" w:color="auto" w:fill="FFFFFF"/>
        </w:rPr>
        <w:t xml:space="preserve">el artículo </w:t>
      </w:r>
      <w:r w:rsidRPr="006602B3">
        <w:rPr>
          <w:rFonts w:ascii="Times New Roman" w:hAnsi="Times New Roman" w:cs="Times New Roman"/>
          <w:color w:val="000000" w:themeColor="text1"/>
          <w:sz w:val="28"/>
          <w:szCs w:val="28"/>
          <w:shd w:val="clear" w:color="auto" w:fill="FFFFFF"/>
        </w:rPr>
        <w:t>6-3</w:t>
      </w:r>
      <w:r w:rsidRPr="006602B3">
        <w:rPr>
          <w:rFonts w:ascii="Times New Roman" w:hAnsi="Times New Roman" w:cs="Times New Roman"/>
          <w:color w:val="000000" w:themeColor="text1"/>
          <w:sz w:val="28"/>
          <w:szCs w:val="28"/>
          <w:shd w:val="clear" w:color="auto" w:fill="FFFFFF"/>
        </w:rPr>
        <w:t xml:space="preserve"> y los numerales 1 a 5</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del artículo 7 </w:t>
      </w:r>
      <w:r w:rsidRPr="006602B3">
        <w:rPr>
          <w:rFonts w:ascii="Times New Roman" w:hAnsi="Times New Roman" w:cs="Times New Roman"/>
          <w:color w:val="000000" w:themeColor="text1"/>
          <w:sz w:val="28"/>
          <w:szCs w:val="28"/>
          <w:shd w:val="clear" w:color="auto" w:fill="FFFFFF"/>
        </w:rPr>
        <w:t>del Tratado desarrolla</w:t>
      </w:r>
      <w:r w:rsidRPr="006602B3">
        <w:rPr>
          <w:rFonts w:ascii="Times New Roman" w:hAnsi="Times New Roman" w:cs="Times New Roman"/>
          <w:color w:val="000000" w:themeColor="text1"/>
          <w:sz w:val="28"/>
          <w:szCs w:val="28"/>
          <w:shd w:val="clear" w:color="auto" w:fill="FFFFFF"/>
        </w:rPr>
        <w:t>n</w:t>
      </w:r>
      <w:r w:rsidRPr="006602B3">
        <w:rPr>
          <w:rFonts w:ascii="Times New Roman" w:hAnsi="Times New Roman" w:cs="Times New Roman"/>
          <w:color w:val="000000" w:themeColor="text1"/>
          <w:sz w:val="28"/>
          <w:szCs w:val="28"/>
          <w:shd w:val="clear" w:color="auto" w:fill="FFFFFF"/>
        </w:rPr>
        <w:t xml:space="preserve"> los artículos 9, 93 y 226 debido a que fortalece</w:t>
      </w:r>
      <w:r w:rsidRPr="006602B3">
        <w:rPr>
          <w:rFonts w:ascii="Times New Roman" w:hAnsi="Times New Roman" w:cs="Times New Roman"/>
          <w:color w:val="000000" w:themeColor="text1"/>
          <w:sz w:val="28"/>
          <w:szCs w:val="28"/>
          <w:shd w:val="clear" w:color="auto" w:fill="FFFFFF"/>
        </w:rPr>
        <w:t>n</w:t>
      </w:r>
      <w:r w:rsidRPr="006602B3">
        <w:rPr>
          <w:rFonts w:ascii="Times New Roman" w:hAnsi="Times New Roman" w:cs="Times New Roman"/>
          <w:color w:val="000000" w:themeColor="text1"/>
          <w:sz w:val="28"/>
          <w:szCs w:val="28"/>
          <w:shd w:val="clear" w:color="auto" w:fill="FFFFFF"/>
        </w:rPr>
        <w:t xml:space="preserve"> el cumplimiento de los compromisos asumidos por el Estado colombiano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al ratificar los acuerdos que tipifican crímenes de lesa humanidad y de guerra y delitos relacionados con el terrorismo o la delincuencia organizada transnacional, tales como: </w:t>
      </w:r>
      <w:r w:rsidRPr="006602B3">
        <w:rPr>
          <w:rFonts w:ascii="Times New Roman" w:hAnsi="Times New Roman" w:cs="Times New Roman"/>
          <w:color w:val="000000" w:themeColor="text1"/>
          <w:sz w:val="28"/>
          <w:szCs w:val="28"/>
          <w:shd w:val="clear" w:color="auto" w:fill="FFFFFF"/>
        </w:rPr>
        <w:t xml:space="preserve">(i) </w:t>
      </w:r>
      <w:r w:rsidRPr="006602B3">
        <w:rPr>
          <w:rFonts w:ascii="Times New Roman" w:hAnsi="Times New Roman" w:cs="Times New Roman"/>
          <w:color w:val="000000" w:themeColor="text1"/>
          <w:sz w:val="28"/>
          <w:szCs w:val="28"/>
          <w:shd w:val="clear" w:color="auto" w:fill="FFFFFF"/>
          <w:lang w:val="es-ES_tradnl"/>
        </w:rPr>
        <w:t>los cu</w:t>
      </w:r>
      <w:r w:rsidRPr="006602B3">
        <w:rPr>
          <w:rFonts w:ascii="Times New Roman" w:hAnsi="Times New Roman" w:cs="Times New Roman"/>
          <w:color w:val="000000" w:themeColor="text1"/>
          <w:sz w:val="28"/>
          <w:szCs w:val="28"/>
          <w:shd w:val="clear" w:color="auto" w:fill="FFFFFF"/>
          <w:lang w:val="es-ES_tradnl"/>
        </w:rPr>
        <w:t xml:space="preserve">atro </w:t>
      </w:r>
      <w:r w:rsidRPr="006602B3">
        <w:rPr>
          <w:rFonts w:ascii="Times New Roman" w:hAnsi="Times New Roman" w:cs="Times New Roman"/>
          <w:color w:val="000000" w:themeColor="text1"/>
          <w:sz w:val="28"/>
          <w:szCs w:val="28"/>
          <w:shd w:val="clear" w:color="auto" w:fill="FFFFFF"/>
        </w:rPr>
        <w:t>convenios de Ginebra de 1949</w:t>
      </w:r>
      <w:r w:rsidRPr="006602B3">
        <w:rPr>
          <w:rStyle w:val="Refdenotaalpie"/>
          <w:rFonts w:ascii="Times New Roman" w:hAnsi="Times New Roman" w:cs="Times New Roman"/>
          <w:color w:val="000000" w:themeColor="text1"/>
          <w:sz w:val="28"/>
          <w:szCs w:val="28"/>
          <w:shd w:val="clear" w:color="auto" w:fill="FFFFFF"/>
        </w:rPr>
        <w:footnoteReference w:id="231"/>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(ii) </w:t>
      </w:r>
      <w:r w:rsidRPr="006602B3">
        <w:rPr>
          <w:rFonts w:ascii="Times New Roman" w:hAnsi="Times New Roman" w:cs="Times New Roman"/>
          <w:color w:val="000000" w:themeColor="text1"/>
          <w:sz w:val="28"/>
          <w:szCs w:val="28"/>
          <w:shd w:val="clear" w:color="auto" w:fill="FFFFFF"/>
        </w:rPr>
        <w:t>el Estatuto de Roma de la Corte Penal Internacional</w:t>
      </w:r>
      <w:r w:rsidRPr="006602B3">
        <w:rPr>
          <w:rStyle w:val="Refdenotaalpie"/>
          <w:rFonts w:ascii="Times New Roman" w:hAnsi="Times New Roman" w:cs="Times New Roman"/>
          <w:color w:val="000000" w:themeColor="text1"/>
          <w:sz w:val="28"/>
          <w:szCs w:val="28"/>
          <w:shd w:val="clear" w:color="auto" w:fill="FFFFFF"/>
        </w:rPr>
        <w:footnoteReference w:id="232"/>
      </w:r>
      <w:r w:rsidRPr="006602B3">
        <w:rPr>
          <w:rFonts w:ascii="Times New Roman" w:hAnsi="Times New Roman" w:cs="Times New Roman"/>
          <w:color w:val="000000" w:themeColor="text1"/>
          <w:sz w:val="28"/>
          <w:szCs w:val="28"/>
          <w:shd w:val="clear" w:color="auto" w:fill="FFFFFF"/>
        </w:rPr>
        <w:t>; (ii</w:t>
      </w:r>
      <w:r w:rsidRPr="006602B3">
        <w:rPr>
          <w:rFonts w:ascii="Times New Roman" w:hAnsi="Times New Roman" w:cs="Times New Roman"/>
          <w:color w:val="000000" w:themeColor="text1"/>
          <w:sz w:val="28"/>
          <w:szCs w:val="28"/>
          <w:shd w:val="clear" w:color="auto" w:fill="FFFFFF"/>
        </w:rPr>
        <w:t>i</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la </w:t>
      </w:r>
      <w:r w:rsidRPr="006602B3">
        <w:rPr>
          <w:rFonts w:ascii="Times New Roman" w:hAnsi="Times New Roman" w:cs="Times New Roman"/>
          <w:color w:val="000000" w:themeColor="text1"/>
          <w:sz w:val="28"/>
          <w:szCs w:val="28"/>
          <w:lang w:val="es-ES_tradnl"/>
        </w:rPr>
        <w:t>Convención de las Naciones Unidas contra la delincuencia organizada transnacional</w:t>
      </w:r>
      <w:r w:rsidRPr="006602B3">
        <w:rPr>
          <w:rStyle w:val="Refdenotaalpie"/>
          <w:rFonts w:ascii="Times New Roman" w:hAnsi="Times New Roman" w:cs="Times New Roman"/>
          <w:color w:val="000000" w:themeColor="text1"/>
          <w:sz w:val="28"/>
          <w:szCs w:val="28"/>
          <w:lang w:val="es-ES_tradnl"/>
        </w:rPr>
        <w:footnoteReference w:id="233"/>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(iv) la Convención interamericana contra el terrorismo</w:t>
      </w:r>
      <w:r w:rsidRPr="006602B3">
        <w:rPr>
          <w:rStyle w:val="Refdenotaalpie"/>
          <w:rFonts w:ascii="Times New Roman" w:hAnsi="Times New Roman" w:cs="Times New Roman"/>
          <w:color w:val="000000" w:themeColor="text1"/>
          <w:sz w:val="28"/>
          <w:szCs w:val="28"/>
          <w:lang w:val="es-ES_tradnl"/>
        </w:rPr>
        <w:footnoteReference w:id="234"/>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y (v) el </w:t>
      </w:r>
      <w:r w:rsidRPr="006602B3">
        <w:rPr>
          <w:rFonts w:ascii="Times New Roman" w:hAnsi="Times New Roman" w:cs="Times New Roman"/>
          <w:color w:val="000000" w:themeColor="text1"/>
          <w:sz w:val="28"/>
          <w:szCs w:val="28"/>
          <w:lang w:val="es-ES_tradnl"/>
        </w:rPr>
        <w:t>Convenio internacional para la represión de la financiación del terrorismo</w:t>
      </w:r>
      <w:r w:rsidRPr="006602B3">
        <w:rPr>
          <w:rStyle w:val="Refdenotaalpie"/>
          <w:rFonts w:ascii="Times New Roman" w:hAnsi="Times New Roman" w:cs="Times New Roman"/>
          <w:color w:val="000000" w:themeColor="text1"/>
          <w:sz w:val="28"/>
          <w:szCs w:val="28"/>
          <w:lang w:val="es-ES_tradnl"/>
        </w:rPr>
        <w:footnoteReference w:id="235"/>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solo por citar los más importantes</w:t>
      </w:r>
      <w:r w:rsidRPr="006602B3">
        <w:rPr>
          <w:rFonts w:ascii="Times New Roman" w:hAnsi="Times New Roman" w:cs="Times New Roman"/>
          <w:color w:val="000000" w:themeColor="text1"/>
          <w:sz w:val="28"/>
          <w:szCs w:val="28"/>
          <w:lang w:val="es-ES_tradnl"/>
        </w:rPr>
        <w:t xml:space="preserve">. </w:t>
      </w:r>
    </w:p>
    <w:p w:rsidR="0081308B" w:rsidRPr="006602B3" w:rsidRDefault="006602B3" w:rsidP="0030241A">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lang w:val="es-ES_tradnl"/>
        </w:rPr>
        <w:t xml:space="preserve">En tercer lugar, la Sala Plena considera que </w:t>
      </w:r>
      <w:r w:rsidRPr="006602B3">
        <w:rPr>
          <w:rFonts w:ascii="Times New Roman" w:hAnsi="Times New Roman" w:cs="Times New Roman"/>
          <w:color w:val="000000" w:themeColor="text1"/>
          <w:sz w:val="28"/>
          <w:szCs w:val="28"/>
          <w:lang w:val="es-ES_tradnl"/>
        </w:rPr>
        <w:t xml:space="preserve">las obligaciones contenidas en </w:t>
      </w:r>
      <w:r w:rsidRPr="006602B3">
        <w:rPr>
          <w:rFonts w:ascii="Times New Roman" w:hAnsi="Times New Roman" w:cs="Times New Roman"/>
          <w:color w:val="000000" w:themeColor="text1"/>
          <w:sz w:val="28"/>
          <w:szCs w:val="28"/>
          <w:lang w:val="es-ES_tradnl"/>
        </w:rPr>
        <w:t xml:space="preserve">el artículo 6 </w:t>
      </w:r>
      <w:r w:rsidRPr="006602B3">
        <w:rPr>
          <w:rFonts w:ascii="Times New Roman" w:hAnsi="Times New Roman" w:cs="Times New Roman"/>
          <w:color w:val="000000" w:themeColor="text1"/>
          <w:sz w:val="28"/>
          <w:szCs w:val="28"/>
          <w:lang w:val="es-ES_tradnl"/>
        </w:rPr>
        <w:t>y los numerales 1 a 5 del artículo 7 del Tratado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son</w:t>
      </w:r>
      <w:r w:rsidRPr="006602B3">
        <w:rPr>
          <w:rFonts w:ascii="Times New Roman" w:hAnsi="Times New Roman" w:cs="Times New Roman"/>
          <w:color w:val="000000" w:themeColor="text1"/>
          <w:sz w:val="28"/>
          <w:szCs w:val="28"/>
          <w:lang w:val="es-ES_tradnl"/>
        </w:rPr>
        <w:t xml:space="preserve"> compatibles con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los artículos 93</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214</w:t>
      </w:r>
      <w:r w:rsidRPr="006602B3">
        <w:rPr>
          <w:rFonts w:ascii="Times New Roman" w:hAnsi="Times New Roman" w:cs="Times New Roman"/>
          <w:color w:val="000000" w:themeColor="text1"/>
          <w:sz w:val="28"/>
          <w:szCs w:val="28"/>
          <w:lang w:val="es-ES_tradnl"/>
        </w:rPr>
        <w:t>, 217</w:t>
      </w:r>
      <w:r w:rsidRPr="006602B3">
        <w:rPr>
          <w:rFonts w:ascii="Times New Roman" w:hAnsi="Times New Roman" w:cs="Times New Roman"/>
          <w:color w:val="000000" w:themeColor="text1"/>
          <w:sz w:val="28"/>
          <w:szCs w:val="28"/>
          <w:lang w:val="es-ES_tradnl"/>
        </w:rPr>
        <w:t xml:space="preserve"> y 218</w:t>
      </w:r>
      <w:r w:rsidRPr="006602B3">
        <w:rPr>
          <w:rFonts w:ascii="Times New Roman" w:hAnsi="Times New Roman" w:cs="Times New Roman"/>
          <w:color w:val="000000" w:themeColor="text1"/>
          <w:sz w:val="28"/>
          <w:szCs w:val="28"/>
          <w:lang w:val="es-ES_tradnl"/>
        </w:rPr>
        <w:t xml:space="preserve"> de la Constitución</w:t>
      </w:r>
      <w:r w:rsidRPr="006602B3">
        <w:rPr>
          <w:rFonts w:ascii="Times New Roman" w:hAnsi="Times New Roman" w:cs="Times New Roman"/>
          <w:color w:val="000000" w:themeColor="text1"/>
          <w:sz w:val="28"/>
          <w:szCs w:val="28"/>
          <w:lang w:val="es-ES_tradnl"/>
        </w:rPr>
        <w:t xml:space="preserve">, según los cuales, </w:t>
      </w:r>
      <w:r w:rsidRPr="006602B3">
        <w:rPr>
          <w:rFonts w:ascii="Times New Roman" w:hAnsi="Times New Roman" w:cs="Times New Roman"/>
          <w:color w:val="000000" w:themeColor="text1"/>
          <w:sz w:val="28"/>
          <w:szCs w:val="28"/>
          <w:lang w:val="es-ES_tradnl"/>
        </w:rPr>
        <w:t>al ejercer el uso de la fuerza,</w:t>
      </w:r>
      <w:r w:rsidRPr="006602B3">
        <w:rPr>
          <w:rFonts w:ascii="Times New Roman" w:hAnsi="Times New Roman" w:cs="Times New Roman"/>
          <w:color w:val="000000" w:themeColor="text1"/>
          <w:sz w:val="28"/>
          <w:szCs w:val="28"/>
          <w:lang w:val="es-ES_tradnl"/>
        </w:rPr>
        <w:t xml:space="preserve"> las fuerzas armadas deben </w:t>
      </w:r>
      <w:r w:rsidRPr="006602B3">
        <w:rPr>
          <w:rFonts w:ascii="Times New Roman" w:hAnsi="Times New Roman" w:cs="Times New Roman"/>
          <w:color w:val="000000" w:themeColor="text1"/>
          <w:sz w:val="28"/>
          <w:szCs w:val="28"/>
          <w:lang w:val="es-ES_tradnl"/>
        </w:rPr>
        <w:t>respet</w:t>
      </w:r>
      <w:r w:rsidRPr="006602B3">
        <w:rPr>
          <w:rFonts w:ascii="Times New Roman" w:hAnsi="Times New Roman" w:cs="Times New Roman"/>
          <w:color w:val="000000" w:themeColor="text1"/>
          <w:sz w:val="28"/>
          <w:szCs w:val="28"/>
          <w:lang w:val="es-ES_tradnl"/>
        </w:rPr>
        <w:t>ar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los derechos humanos y el derecho internacional humanitario</w:t>
      </w:r>
      <w:r w:rsidRPr="006602B3">
        <w:rPr>
          <w:rFonts w:ascii="Times New Roman" w:hAnsi="Times New Roman" w:cs="Times New Roman"/>
          <w:color w:val="000000" w:themeColor="text1"/>
          <w:sz w:val="28"/>
          <w:szCs w:val="28"/>
          <w:lang w:val="es-ES_tradnl"/>
        </w:rPr>
        <w:t xml:space="preserve"> en todo momento, </w:t>
      </w:r>
      <w:r w:rsidRPr="006602B3">
        <w:rPr>
          <w:rFonts w:ascii="Times New Roman" w:hAnsi="Times New Roman" w:cs="Times New Roman"/>
          <w:color w:val="000000" w:themeColor="text1"/>
          <w:sz w:val="28"/>
          <w:szCs w:val="28"/>
          <w:lang w:val="es-ES_tradnl"/>
        </w:rPr>
        <w:t>incluso cuan</w:t>
      </w:r>
      <w:r w:rsidRPr="006602B3">
        <w:rPr>
          <w:rFonts w:ascii="Times New Roman" w:hAnsi="Times New Roman" w:cs="Times New Roman"/>
          <w:color w:val="000000" w:themeColor="text1"/>
          <w:sz w:val="28"/>
          <w:szCs w:val="28"/>
          <w:lang w:val="es-ES_tradnl"/>
        </w:rPr>
        <w:t xml:space="preserve">do se </w:t>
      </w:r>
      <w:r w:rsidRPr="006602B3">
        <w:rPr>
          <w:rFonts w:ascii="Times New Roman" w:hAnsi="Times New Roman" w:cs="Times New Roman"/>
          <w:color w:val="000000" w:themeColor="text1"/>
          <w:sz w:val="28"/>
          <w:szCs w:val="28"/>
          <w:lang w:val="es-ES_tradnl"/>
        </w:rPr>
        <w:t>declara el estado de guerra exterior</w:t>
      </w:r>
      <w:r w:rsidRPr="006602B3">
        <w:rPr>
          <w:rFonts w:ascii="Times New Roman" w:hAnsi="Times New Roman" w:cs="Times New Roman"/>
          <w:color w:val="000000" w:themeColor="text1"/>
          <w:sz w:val="28"/>
          <w:szCs w:val="28"/>
          <w:lang w:val="es-ES_tradnl"/>
        </w:rPr>
        <w:t xml:space="preserve"> o el estado</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de conmoción interior.</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En efecto,</w:t>
      </w:r>
      <w:r w:rsidRPr="006602B3">
        <w:rPr>
          <w:rFonts w:ascii="Times New Roman" w:hAnsi="Times New Roman" w:cs="Times New Roman"/>
          <w:color w:val="000000" w:themeColor="text1"/>
          <w:sz w:val="28"/>
          <w:szCs w:val="28"/>
          <w:lang w:val="es-ES_tradnl"/>
        </w:rPr>
        <w:t xml:space="preserve"> como lo señaló la Universidad de Ibagué en su intervención,</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los deberes previstos en las normas convencionales analizadas </w:t>
      </w:r>
      <w:r w:rsidRPr="006602B3">
        <w:rPr>
          <w:rFonts w:ascii="Times New Roman" w:hAnsi="Times New Roman" w:cs="Times New Roman"/>
          <w:color w:val="000000" w:themeColor="text1"/>
          <w:sz w:val="28"/>
          <w:szCs w:val="28"/>
          <w:lang w:val="es-ES_tradnl"/>
        </w:rPr>
        <w:t xml:space="preserve">están dirigidos a prevenir </w:t>
      </w:r>
      <w:r w:rsidRPr="006602B3">
        <w:rPr>
          <w:rFonts w:ascii="Times New Roman" w:hAnsi="Times New Roman" w:cs="Times New Roman"/>
          <w:color w:val="000000" w:themeColor="text1"/>
          <w:sz w:val="28"/>
          <w:szCs w:val="28"/>
          <w:lang w:val="es-ES_tradnl"/>
        </w:rPr>
        <w:t xml:space="preserve">el uso de armas convencionales </w:t>
      </w:r>
      <w:r w:rsidRPr="006602B3">
        <w:rPr>
          <w:rFonts w:ascii="Times New Roman" w:hAnsi="Times New Roman" w:cs="Times New Roman"/>
          <w:color w:val="000000" w:themeColor="text1"/>
          <w:sz w:val="28"/>
          <w:szCs w:val="28"/>
          <w:lang w:val="es-ES_tradnl"/>
        </w:rPr>
        <w:t xml:space="preserve">en acciones que atenten contra los derechos humanos y el derecho internacional humanitario. </w:t>
      </w:r>
    </w:p>
    <w:p w:rsidR="006422AC" w:rsidRPr="006602B3" w:rsidRDefault="006602B3" w:rsidP="00166B93">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lang w:val="es-ES_tradnl"/>
        </w:rPr>
        <w:t xml:space="preserve">En cuarto lugar, </w:t>
      </w:r>
      <w:r w:rsidRPr="006602B3">
        <w:rPr>
          <w:rFonts w:ascii="Times New Roman" w:hAnsi="Times New Roman" w:cs="Times New Roman"/>
          <w:color w:val="000000" w:themeColor="text1"/>
          <w:sz w:val="28"/>
          <w:szCs w:val="28"/>
          <w:lang w:val="es-ES_tradnl"/>
        </w:rPr>
        <w:t>los numerales 1 y</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2 del artículo 7</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y</w:t>
      </w:r>
      <w:r w:rsidRPr="006602B3">
        <w:rPr>
          <w:rFonts w:ascii="Times New Roman" w:hAnsi="Times New Roman" w:cs="Times New Roman"/>
          <w:color w:val="000000" w:themeColor="text1"/>
          <w:sz w:val="28"/>
          <w:szCs w:val="28"/>
          <w:lang w:val="es-ES_tradnl"/>
        </w:rPr>
        <w:t xml:space="preserve"> los numerales</w:t>
      </w:r>
      <w:r w:rsidRPr="006602B3">
        <w:rPr>
          <w:rFonts w:ascii="Times New Roman" w:hAnsi="Times New Roman" w:cs="Times New Roman"/>
          <w:color w:val="000000" w:themeColor="text1"/>
          <w:sz w:val="28"/>
          <w:szCs w:val="28"/>
          <w:lang w:val="es-ES_tradnl"/>
        </w:rPr>
        <w:t xml:space="preserve"> 1,</w:t>
      </w:r>
      <w:r w:rsidRPr="006602B3">
        <w:rPr>
          <w:rFonts w:ascii="Times New Roman" w:hAnsi="Times New Roman" w:cs="Times New Roman"/>
          <w:color w:val="000000" w:themeColor="text1"/>
          <w:sz w:val="28"/>
          <w:szCs w:val="28"/>
          <w:lang w:val="es-ES_tradnl"/>
        </w:rPr>
        <w:t xml:space="preserve"> 2 y 4 del artículo </w:t>
      </w:r>
      <w:r w:rsidRPr="006602B3">
        <w:rPr>
          <w:rFonts w:ascii="Times New Roman" w:hAnsi="Times New Roman" w:cs="Times New Roman"/>
          <w:color w:val="000000" w:themeColor="text1"/>
          <w:sz w:val="28"/>
          <w:szCs w:val="28"/>
          <w:lang w:val="es-ES_tradnl"/>
        </w:rPr>
        <w:t xml:space="preserve">11 del Tratado respetan </w:t>
      </w:r>
      <w:r w:rsidRPr="006602B3">
        <w:rPr>
          <w:rFonts w:ascii="Times New Roman" w:hAnsi="Times New Roman" w:cs="Times New Roman"/>
          <w:sz w:val="28"/>
          <w:szCs w:val="28"/>
        </w:rPr>
        <w:t xml:space="preserve">el artículo 9 de </w:t>
      </w:r>
      <w:r w:rsidRPr="006602B3">
        <w:rPr>
          <w:rFonts w:ascii="Times New Roman" w:hAnsi="Times New Roman" w:cs="Times New Roman"/>
          <w:sz w:val="28"/>
          <w:szCs w:val="28"/>
        </w:rPr>
        <w:t>la Constitución</w:t>
      </w:r>
      <w:r w:rsidRPr="006602B3">
        <w:rPr>
          <w:rFonts w:ascii="Times New Roman" w:hAnsi="Times New Roman" w:cs="Times New Roman"/>
          <w:sz w:val="28"/>
          <w:szCs w:val="28"/>
        </w:rPr>
        <w:t>. Así, esas disposiciones</w:t>
      </w:r>
      <w:r w:rsidRPr="006602B3">
        <w:rPr>
          <w:rFonts w:ascii="Times New Roman" w:hAnsi="Times New Roman" w:cs="Times New Roman"/>
          <w:sz w:val="28"/>
          <w:szCs w:val="28"/>
        </w:rPr>
        <w:t xml:space="preserve"> permiten que el Estado colombian</w:t>
      </w:r>
      <w:r w:rsidRPr="006602B3">
        <w:rPr>
          <w:rFonts w:ascii="Times New Roman" w:hAnsi="Times New Roman" w:cs="Times New Roman"/>
          <w:sz w:val="28"/>
          <w:szCs w:val="28"/>
        </w:rPr>
        <w:t>o</w:t>
      </w:r>
      <w:r w:rsidRPr="006602B3">
        <w:rPr>
          <w:rFonts w:ascii="Times New Roman" w:hAnsi="Times New Roman" w:cs="Times New Roman"/>
          <w:sz w:val="28"/>
          <w:szCs w:val="28"/>
        </w:rPr>
        <w:t xml:space="preserve">, en ejercicio de su soberanía y a través del Congreso de la República, </w:t>
      </w:r>
      <w:r w:rsidRPr="006602B3">
        <w:rPr>
          <w:rFonts w:ascii="Times New Roman" w:hAnsi="Times New Roman" w:cs="Times New Roman"/>
          <w:sz w:val="28"/>
          <w:szCs w:val="28"/>
        </w:rPr>
        <w:t xml:space="preserve">sea el que </w:t>
      </w:r>
      <w:r w:rsidRPr="006602B3">
        <w:rPr>
          <w:rFonts w:ascii="Times New Roman" w:hAnsi="Times New Roman" w:cs="Times New Roman"/>
          <w:sz w:val="28"/>
          <w:szCs w:val="28"/>
        </w:rPr>
        <w:t>defina los parámetros generales</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(i) </w:t>
      </w:r>
      <w:r w:rsidRPr="006602B3">
        <w:rPr>
          <w:rFonts w:ascii="Times New Roman" w:hAnsi="Times New Roman" w:cs="Times New Roman"/>
          <w:sz w:val="28"/>
          <w:szCs w:val="28"/>
        </w:rPr>
        <w:t>del</w:t>
      </w:r>
      <w:r w:rsidRPr="006602B3">
        <w:rPr>
          <w:rFonts w:ascii="Times New Roman" w:hAnsi="Times New Roman" w:cs="Times New Roman"/>
          <w:sz w:val="28"/>
          <w:szCs w:val="28"/>
        </w:rPr>
        <w:t xml:space="preserve"> sistema de evaluación </w:t>
      </w:r>
      <w:r w:rsidRPr="006602B3">
        <w:rPr>
          <w:rFonts w:ascii="Times New Roman" w:hAnsi="Times New Roman" w:cs="Times New Roman"/>
          <w:sz w:val="28"/>
          <w:szCs w:val="28"/>
        </w:rPr>
        <w:t xml:space="preserve">que se aplique </w:t>
      </w:r>
      <w:r w:rsidRPr="006602B3">
        <w:rPr>
          <w:rFonts w:ascii="Times New Roman" w:hAnsi="Times New Roman" w:cs="Times New Roman"/>
          <w:sz w:val="28"/>
          <w:szCs w:val="28"/>
        </w:rPr>
        <w:t>tanto para</w:t>
      </w:r>
      <w:r w:rsidRPr="006602B3">
        <w:rPr>
          <w:rFonts w:ascii="Times New Roman" w:hAnsi="Times New Roman" w:cs="Times New Roman"/>
          <w:sz w:val="28"/>
          <w:szCs w:val="28"/>
        </w:rPr>
        <w:t xml:space="preserve"> evaluar la</w:t>
      </w:r>
      <w:r w:rsidRPr="006602B3">
        <w:rPr>
          <w:rFonts w:ascii="Times New Roman" w:hAnsi="Times New Roman" w:cs="Times New Roman"/>
          <w:sz w:val="28"/>
          <w:szCs w:val="28"/>
        </w:rPr>
        <w:t>s exportaciones de armas con</w:t>
      </w:r>
      <w:r w:rsidRPr="006602B3">
        <w:rPr>
          <w:rFonts w:ascii="Times New Roman" w:hAnsi="Times New Roman" w:cs="Times New Roman"/>
          <w:sz w:val="28"/>
          <w:szCs w:val="28"/>
        </w:rPr>
        <w:t xml:space="preserve">vencionales, sus municiones, piezas y componentes que no estén prohibidas en virtud del artículo 6 del Tratado, como </w:t>
      </w:r>
      <w:r w:rsidRPr="006602B3">
        <w:rPr>
          <w:rFonts w:ascii="Times New Roman" w:hAnsi="Times New Roman" w:cs="Times New Roman"/>
          <w:sz w:val="28"/>
          <w:szCs w:val="28"/>
        </w:rPr>
        <w:t xml:space="preserve">para definir las medidas de mitigación </w:t>
      </w:r>
      <w:r w:rsidRPr="006602B3">
        <w:rPr>
          <w:rFonts w:ascii="Times New Roman" w:hAnsi="Times New Roman" w:cs="Times New Roman"/>
          <w:sz w:val="28"/>
          <w:szCs w:val="28"/>
        </w:rPr>
        <w:t>que sean per</w:t>
      </w:r>
      <w:r w:rsidRPr="006602B3">
        <w:rPr>
          <w:rFonts w:ascii="Times New Roman" w:hAnsi="Times New Roman" w:cs="Times New Roman"/>
          <w:sz w:val="28"/>
          <w:szCs w:val="28"/>
        </w:rPr>
        <w:t>tin</w:t>
      </w:r>
      <w:r w:rsidRPr="006602B3">
        <w:rPr>
          <w:rFonts w:ascii="Times New Roman" w:hAnsi="Times New Roman" w:cs="Times New Roman"/>
          <w:sz w:val="28"/>
          <w:szCs w:val="28"/>
        </w:rPr>
        <w:t>entes</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(ii) </w:t>
      </w:r>
      <w:r w:rsidRPr="006602B3">
        <w:rPr>
          <w:rFonts w:ascii="Times New Roman" w:hAnsi="Times New Roman" w:cs="Times New Roman"/>
          <w:sz w:val="28"/>
          <w:szCs w:val="28"/>
        </w:rPr>
        <w:t xml:space="preserve">de las medidas que se deben aplicar para </w:t>
      </w:r>
      <w:r w:rsidRPr="006602B3">
        <w:rPr>
          <w:rFonts w:ascii="Times New Roman" w:hAnsi="Times New Roman" w:cs="Times New Roman"/>
          <w:sz w:val="28"/>
          <w:szCs w:val="28"/>
        </w:rPr>
        <w:t>evitar</w:t>
      </w:r>
      <w:r w:rsidRPr="006602B3">
        <w:rPr>
          <w:rFonts w:ascii="Times New Roman" w:hAnsi="Times New Roman" w:cs="Times New Roman"/>
          <w:sz w:val="28"/>
          <w:szCs w:val="28"/>
        </w:rPr>
        <w:t xml:space="preserve"> o mitigar los riesgos de que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las exportaciones </w:t>
      </w:r>
      <w:r w:rsidRPr="006602B3">
        <w:rPr>
          <w:rFonts w:ascii="Times New Roman" w:hAnsi="Times New Roman" w:cs="Times New Roman"/>
          <w:sz w:val="28"/>
          <w:szCs w:val="28"/>
        </w:rPr>
        <w:t xml:space="preserve">de </w:t>
      </w:r>
      <w:r w:rsidRPr="006602B3">
        <w:rPr>
          <w:rFonts w:ascii="Times New Roman" w:hAnsi="Times New Roman" w:cs="Times New Roman"/>
          <w:sz w:val="28"/>
          <w:szCs w:val="28"/>
        </w:rPr>
        <w:t>armas convencionales cobijadas por el Tratado</w:t>
      </w:r>
      <w:r w:rsidRPr="006602B3">
        <w:rPr>
          <w:rFonts w:ascii="Times New Roman" w:hAnsi="Times New Roman" w:cs="Times New Roman"/>
          <w:sz w:val="28"/>
          <w:szCs w:val="28"/>
        </w:rPr>
        <w:t xml:space="preserve"> se desvíen</w:t>
      </w:r>
      <w:r w:rsidRPr="006602B3">
        <w:rPr>
          <w:rFonts w:ascii="Times New Roman" w:hAnsi="Times New Roman" w:cs="Times New Roman"/>
          <w:sz w:val="28"/>
          <w:szCs w:val="28"/>
        </w:rPr>
        <w:t xml:space="preserve"> y para reaccionar cuando l</w:t>
      </w:r>
      <w:r w:rsidRPr="006602B3">
        <w:rPr>
          <w:rFonts w:ascii="Times New Roman" w:hAnsi="Times New Roman" w:cs="Times New Roman"/>
          <w:sz w:val="28"/>
          <w:szCs w:val="28"/>
        </w:rPr>
        <w:t xml:space="preserve">as autoridades nacionales detecten </w:t>
      </w:r>
      <w:r w:rsidRPr="006602B3">
        <w:rPr>
          <w:rFonts w:ascii="Times New Roman" w:hAnsi="Times New Roman" w:cs="Times New Roman"/>
          <w:sz w:val="28"/>
          <w:szCs w:val="28"/>
        </w:rPr>
        <w:t>un</w:t>
      </w:r>
      <w:r w:rsidRPr="006602B3">
        <w:rPr>
          <w:rFonts w:ascii="Times New Roman" w:hAnsi="Times New Roman" w:cs="Times New Roman"/>
          <w:sz w:val="28"/>
          <w:szCs w:val="28"/>
        </w:rPr>
        <w:t xml:space="preserve"> desvío</w:t>
      </w:r>
      <w:r w:rsidRPr="006602B3">
        <w:rPr>
          <w:rFonts w:ascii="Times New Roman" w:hAnsi="Times New Roman" w:cs="Times New Roman"/>
          <w:sz w:val="28"/>
          <w:szCs w:val="28"/>
        </w:rPr>
        <w:t xml:space="preserve"> de</w:t>
      </w:r>
      <w:r w:rsidRPr="006602B3">
        <w:rPr>
          <w:rFonts w:ascii="Times New Roman" w:hAnsi="Times New Roman" w:cs="Times New Roman"/>
          <w:sz w:val="28"/>
          <w:szCs w:val="28"/>
        </w:rPr>
        <w:t xml:space="preserve"> la exportación de</w:t>
      </w:r>
      <w:r w:rsidRPr="006602B3">
        <w:rPr>
          <w:rFonts w:ascii="Times New Roman" w:hAnsi="Times New Roman" w:cs="Times New Roman"/>
          <w:sz w:val="28"/>
          <w:szCs w:val="28"/>
        </w:rPr>
        <w:t xml:space="preserve"> esa clase de elementos bélicos. </w:t>
      </w:r>
    </w:p>
    <w:p w:rsidR="009A7782" w:rsidRPr="006602B3" w:rsidRDefault="006602B3" w:rsidP="00166B93">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sz w:val="28"/>
          <w:szCs w:val="28"/>
        </w:rPr>
        <w:t>En particular, la</w:t>
      </w:r>
      <w:r w:rsidRPr="006602B3">
        <w:rPr>
          <w:rFonts w:ascii="Times New Roman" w:hAnsi="Times New Roman" w:cs="Times New Roman"/>
          <w:sz w:val="28"/>
          <w:szCs w:val="28"/>
        </w:rPr>
        <w:t xml:space="preserve"> Corte destaca que </w:t>
      </w:r>
      <w:r w:rsidRPr="006602B3">
        <w:rPr>
          <w:rFonts w:ascii="Times New Roman" w:hAnsi="Times New Roman" w:cs="Times New Roman"/>
          <w:sz w:val="28"/>
          <w:szCs w:val="28"/>
        </w:rPr>
        <w:t xml:space="preserve">el numeral </w:t>
      </w:r>
      <w:r w:rsidRPr="006602B3">
        <w:rPr>
          <w:rFonts w:ascii="Times New Roman" w:hAnsi="Times New Roman" w:cs="Times New Roman"/>
          <w:sz w:val="28"/>
          <w:szCs w:val="28"/>
        </w:rPr>
        <w:t>2</w:t>
      </w:r>
      <w:r w:rsidRPr="006602B3">
        <w:rPr>
          <w:rFonts w:ascii="Times New Roman" w:hAnsi="Times New Roman" w:cs="Times New Roman"/>
          <w:sz w:val="28"/>
          <w:szCs w:val="28"/>
        </w:rPr>
        <w:t xml:space="preserve"> de</w:t>
      </w:r>
      <w:r w:rsidRPr="006602B3">
        <w:rPr>
          <w:rFonts w:ascii="Times New Roman" w:hAnsi="Times New Roman" w:cs="Times New Roman"/>
          <w:sz w:val="28"/>
          <w:szCs w:val="28"/>
        </w:rPr>
        <w:t>l</w:t>
      </w:r>
      <w:r w:rsidRPr="006602B3">
        <w:rPr>
          <w:rFonts w:ascii="Times New Roman" w:hAnsi="Times New Roman" w:cs="Times New Roman"/>
          <w:sz w:val="28"/>
          <w:szCs w:val="28"/>
        </w:rPr>
        <w:t xml:space="preserve"> artículo</w:t>
      </w:r>
      <w:r w:rsidRPr="006602B3">
        <w:rPr>
          <w:rFonts w:ascii="Times New Roman" w:hAnsi="Times New Roman" w:cs="Times New Roman"/>
          <w:sz w:val="28"/>
          <w:szCs w:val="28"/>
        </w:rPr>
        <w:t xml:space="preserve"> 7</w:t>
      </w:r>
      <w:r w:rsidRPr="006602B3">
        <w:rPr>
          <w:rFonts w:ascii="Times New Roman" w:hAnsi="Times New Roman" w:cs="Times New Roman"/>
          <w:sz w:val="28"/>
          <w:szCs w:val="28"/>
        </w:rPr>
        <w:t xml:space="preserve"> y los numerales 2 y</w:t>
      </w:r>
      <w:r w:rsidRPr="006602B3">
        <w:rPr>
          <w:rFonts w:ascii="Times New Roman" w:hAnsi="Times New Roman" w:cs="Times New Roman"/>
          <w:sz w:val="28"/>
          <w:szCs w:val="28"/>
        </w:rPr>
        <w:t xml:space="preserve"> 4 del artículo </w:t>
      </w:r>
      <w:r w:rsidRPr="006602B3">
        <w:rPr>
          <w:rFonts w:ascii="Times New Roman" w:hAnsi="Times New Roman" w:cs="Times New Roman"/>
          <w:sz w:val="28"/>
          <w:szCs w:val="28"/>
        </w:rPr>
        <w:t xml:space="preserve">11 </w:t>
      </w:r>
      <w:r w:rsidRPr="006602B3">
        <w:rPr>
          <w:rFonts w:ascii="Times New Roman" w:hAnsi="Times New Roman" w:cs="Times New Roman"/>
          <w:sz w:val="28"/>
          <w:szCs w:val="28"/>
        </w:rPr>
        <w:t xml:space="preserve">del Tratado </w:t>
      </w:r>
      <w:r w:rsidRPr="006602B3">
        <w:rPr>
          <w:rFonts w:ascii="Times New Roman" w:hAnsi="Times New Roman" w:cs="Times New Roman"/>
          <w:sz w:val="28"/>
          <w:szCs w:val="28"/>
        </w:rPr>
        <w:t>menciona</w:t>
      </w:r>
      <w:r w:rsidRPr="006602B3">
        <w:rPr>
          <w:rFonts w:ascii="Times New Roman" w:hAnsi="Times New Roman" w:cs="Times New Roman"/>
          <w:sz w:val="28"/>
          <w:szCs w:val="28"/>
        </w:rPr>
        <w:t>n</w:t>
      </w:r>
      <w:r w:rsidRPr="006602B3">
        <w:rPr>
          <w:rFonts w:ascii="Times New Roman" w:hAnsi="Times New Roman" w:cs="Times New Roman"/>
          <w:sz w:val="28"/>
          <w:szCs w:val="28"/>
        </w:rPr>
        <w:t xml:space="preserve"> algunas de las medidas que podrían tomar los Estados parte, tales como medidas de fomento de la confianza</w:t>
      </w:r>
      <w:r w:rsidRPr="006602B3">
        <w:rPr>
          <w:rFonts w:ascii="Times New Roman" w:hAnsi="Times New Roman" w:cs="Times New Roman"/>
          <w:sz w:val="28"/>
          <w:szCs w:val="28"/>
        </w:rPr>
        <w:t xml:space="preserve"> o la examinación de los envíos desviados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sin que estén obligados a adoptar las enunciadas en la disposición analizada</w:t>
      </w:r>
      <w:r w:rsidRPr="006602B3">
        <w:rPr>
          <w:rFonts w:ascii="Times New Roman" w:hAnsi="Times New Roman" w:cs="Times New Roman"/>
          <w:sz w:val="28"/>
          <w:szCs w:val="28"/>
        </w:rPr>
        <w:t xml:space="preserve">. Adicionalmente, el numeral </w:t>
      </w:r>
      <w:r w:rsidRPr="006602B3">
        <w:rPr>
          <w:rFonts w:ascii="Times New Roman" w:hAnsi="Times New Roman" w:cs="Times New Roman"/>
          <w:sz w:val="28"/>
          <w:szCs w:val="28"/>
        </w:rPr>
        <w:t xml:space="preserve">4 del artículo 11 del Tratado estipula que </w:t>
      </w:r>
      <w:r w:rsidRPr="006602B3">
        <w:rPr>
          <w:rFonts w:ascii="Times New Roman" w:hAnsi="Times New Roman" w:cs="Times New Roman"/>
          <w:sz w:val="28"/>
          <w:szCs w:val="28"/>
        </w:rPr>
        <w:t>los</w:t>
      </w:r>
      <w:r w:rsidRPr="006602B3">
        <w:rPr>
          <w:rFonts w:ascii="Times New Roman" w:hAnsi="Times New Roman" w:cs="Times New Roman"/>
          <w:sz w:val="28"/>
          <w:szCs w:val="28"/>
        </w:rPr>
        <w:t xml:space="preserve"> Estados</w:t>
      </w:r>
      <w:r w:rsidRPr="006602B3">
        <w:rPr>
          <w:rFonts w:ascii="Times New Roman" w:hAnsi="Times New Roman" w:cs="Times New Roman"/>
          <w:sz w:val="28"/>
          <w:szCs w:val="28"/>
        </w:rPr>
        <w:t xml:space="preserve"> parte que detecten el desvío de una transferencia deberán tomar medidas para enfrentarlo, de con</w:t>
      </w:r>
      <w:r w:rsidRPr="006602B3">
        <w:rPr>
          <w:rFonts w:ascii="Times New Roman" w:hAnsi="Times New Roman" w:cs="Times New Roman"/>
          <w:sz w:val="28"/>
          <w:szCs w:val="28"/>
        </w:rPr>
        <w:t>formidad con</w:t>
      </w:r>
      <w:r w:rsidRPr="006602B3">
        <w:rPr>
          <w:rFonts w:ascii="Times New Roman" w:hAnsi="Times New Roman" w:cs="Times New Roman"/>
          <w:sz w:val="28"/>
          <w:szCs w:val="28"/>
        </w:rPr>
        <w:t xml:space="preserve"> lo dispuesto en su ordenamiento jurídico interno y el derecho internacional, de forma tal que </w:t>
      </w:r>
      <w:r w:rsidRPr="006602B3">
        <w:rPr>
          <w:rFonts w:ascii="Times New Roman" w:hAnsi="Times New Roman" w:cs="Times New Roman"/>
          <w:sz w:val="28"/>
          <w:szCs w:val="28"/>
        </w:rPr>
        <w:t>la disposición le reconoce a los Estados parte un amplio margen de configuración</w:t>
      </w:r>
      <w:r w:rsidRPr="006602B3">
        <w:rPr>
          <w:rFonts w:ascii="Times New Roman" w:hAnsi="Times New Roman" w:cs="Times New Roman"/>
          <w:sz w:val="28"/>
          <w:szCs w:val="28"/>
        </w:rPr>
        <w:t xml:space="preserve"> y de apreciación</w:t>
      </w:r>
      <w:r w:rsidRPr="006602B3">
        <w:rPr>
          <w:rFonts w:ascii="Times New Roman" w:hAnsi="Times New Roman" w:cs="Times New Roman"/>
          <w:sz w:val="28"/>
          <w:szCs w:val="28"/>
        </w:rPr>
        <w:t xml:space="preserve"> en ese campo</w:t>
      </w:r>
      <w:r w:rsidRPr="006602B3">
        <w:rPr>
          <w:rFonts w:ascii="Times New Roman" w:hAnsi="Times New Roman" w:cs="Times New Roman"/>
          <w:sz w:val="28"/>
          <w:szCs w:val="28"/>
        </w:rPr>
        <w:t xml:space="preserve">. </w:t>
      </w:r>
    </w:p>
    <w:p w:rsidR="0030241A" w:rsidRPr="006602B3" w:rsidRDefault="006602B3" w:rsidP="0030241A">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lang w:val="es-ES_tradnl"/>
        </w:rPr>
        <w:t xml:space="preserve">Por las razones antes expuestas, la </w:t>
      </w:r>
      <w:r w:rsidRPr="006602B3">
        <w:rPr>
          <w:rFonts w:ascii="Times New Roman" w:hAnsi="Times New Roman" w:cs="Times New Roman"/>
          <w:color w:val="000000" w:themeColor="text1"/>
          <w:sz w:val="28"/>
          <w:szCs w:val="28"/>
          <w:lang w:val="es-ES_tradnl"/>
        </w:rPr>
        <w:t>Sala Plena considera que son conformes</w:t>
      </w:r>
      <w:r w:rsidRPr="006602B3">
        <w:rPr>
          <w:rFonts w:ascii="Times New Roman" w:hAnsi="Times New Roman" w:cs="Times New Roman"/>
          <w:color w:val="000000" w:themeColor="text1"/>
          <w:sz w:val="28"/>
          <w:szCs w:val="28"/>
          <w:lang w:val="es-ES_tradnl"/>
        </w:rPr>
        <w:t xml:space="preserve"> a la Constitución</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en particular</w:t>
      </w:r>
      <w:r w:rsidRPr="006602B3">
        <w:rPr>
          <w:rFonts w:ascii="Times New Roman" w:hAnsi="Times New Roman" w:cs="Times New Roman"/>
          <w:color w:val="000000" w:themeColor="text1"/>
          <w:sz w:val="28"/>
          <w:szCs w:val="28"/>
          <w:lang w:val="es-ES_tradnl"/>
        </w:rPr>
        <w:t xml:space="preserve"> a los artículos 1, 2, 9, 22, 22 A, 93, 214, 217, 218, 223 y 226 </w:t>
      </w:r>
      <w:r w:rsidRPr="006602B3">
        <w:rPr>
          <w:rFonts w:ascii="Times New Roman" w:hAnsi="Times New Roman" w:cs="Times New Roman"/>
          <w:color w:val="000000" w:themeColor="text1"/>
          <w:sz w:val="28"/>
          <w:szCs w:val="28"/>
          <w:lang w:val="es-ES_tradnl"/>
        </w:rPr>
        <w:t>superiores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los deberes consagrados en el </w:t>
      </w:r>
      <w:r w:rsidRPr="006602B3">
        <w:rPr>
          <w:rFonts w:ascii="Times New Roman" w:hAnsi="Times New Roman" w:cs="Times New Roman"/>
          <w:color w:val="000000" w:themeColor="text1"/>
          <w:sz w:val="28"/>
          <w:szCs w:val="28"/>
          <w:shd w:val="clear" w:color="auto" w:fill="FFFFFF"/>
        </w:rPr>
        <w:t xml:space="preserve">artículo 6, los numerales 1 a 5 del artículo 7 y los numerales 1, 2 y 4 del </w:t>
      </w:r>
      <w:r w:rsidRPr="006602B3">
        <w:rPr>
          <w:rFonts w:ascii="Times New Roman" w:hAnsi="Times New Roman" w:cs="Times New Roman"/>
          <w:color w:val="000000" w:themeColor="text1"/>
          <w:sz w:val="28"/>
          <w:szCs w:val="28"/>
          <w:shd w:val="clear" w:color="auto" w:fill="FFFFFF"/>
        </w:rPr>
        <w:t>artículo 11 del Tratado, especialmente los de: (i)</w:t>
      </w:r>
      <w:r w:rsidRPr="006602B3">
        <w:rPr>
          <w:rFonts w:ascii="Times New Roman" w:hAnsi="Times New Roman" w:cs="Times New Roman"/>
          <w:color w:val="000000" w:themeColor="text1"/>
          <w:sz w:val="28"/>
          <w:szCs w:val="28"/>
          <w:lang w:val="es-ES_tradnl"/>
        </w:rPr>
        <w:t xml:space="preserve"> no autorizar transferencias, </w:t>
      </w:r>
      <w:r w:rsidRPr="006602B3">
        <w:rPr>
          <w:rFonts w:ascii="Times New Roman" w:hAnsi="Times New Roman" w:cs="Times New Roman"/>
          <w:color w:val="000000" w:themeColor="text1"/>
          <w:sz w:val="28"/>
          <w:szCs w:val="28"/>
          <w:lang w:val="es-ES_tradnl"/>
        </w:rPr>
        <w:t xml:space="preserve">sobre todo </w:t>
      </w:r>
      <w:r w:rsidRPr="006602B3">
        <w:rPr>
          <w:rFonts w:ascii="Times New Roman" w:hAnsi="Times New Roman" w:cs="Times New Roman"/>
          <w:color w:val="000000" w:themeColor="text1"/>
          <w:sz w:val="28"/>
          <w:szCs w:val="28"/>
          <w:lang w:val="es-ES_tradnl"/>
        </w:rPr>
        <w:t xml:space="preserve">exportaciones de elementos bélicos cobijados por el Tratado cuando ello viole otros acuerdos internacionales o cuando se sepa que ese armamento puede ser usado para </w:t>
      </w:r>
      <w:r w:rsidRPr="006602B3">
        <w:rPr>
          <w:rFonts w:ascii="Times New Roman" w:hAnsi="Times New Roman" w:cs="Times New Roman"/>
          <w:color w:val="000000" w:themeColor="text1"/>
          <w:sz w:val="28"/>
          <w:szCs w:val="28"/>
          <w:lang w:val="es-ES_tradnl"/>
        </w:rPr>
        <w:t>cometer graves atentados a los derecho humanos o al derecho internacional humanitario; (ii) evaluar las exportaciones de ese tipo de armamento y tomar medidas de mitigación para evitar usos contrarios al derecho internacional humanitario y a los derechos h</w:t>
      </w:r>
      <w:r w:rsidRPr="006602B3">
        <w:rPr>
          <w:rFonts w:ascii="Times New Roman" w:hAnsi="Times New Roman" w:cs="Times New Roman"/>
          <w:color w:val="000000" w:themeColor="text1"/>
          <w:sz w:val="28"/>
          <w:szCs w:val="28"/>
          <w:lang w:val="es-ES_tradnl"/>
        </w:rPr>
        <w:t xml:space="preserve">umanos; y (iii) tomar medidas para evitar y enfrentar el desvío de las transferencias de armas convencionales. </w:t>
      </w:r>
    </w:p>
    <w:p w:rsidR="002E3501" w:rsidRPr="006602B3" w:rsidRDefault="006602B3" w:rsidP="00893E3D">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lang w:val="es-ES_tradnl"/>
        </w:rPr>
        <w:t>Respecto al segundo grupo de disposiciones</w:t>
      </w:r>
      <w:r w:rsidRPr="006602B3">
        <w:rPr>
          <w:rFonts w:ascii="Times New Roman" w:hAnsi="Times New Roman" w:cs="Times New Roman"/>
          <w:color w:val="000000" w:themeColor="text1"/>
          <w:sz w:val="28"/>
          <w:szCs w:val="28"/>
          <w:lang w:val="es-ES_tradnl"/>
        </w:rPr>
        <w:t>,</w:t>
      </w:r>
      <w:r w:rsidRPr="006602B3">
        <w:rPr>
          <w:rFonts w:ascii="Times New Roman" w:hAnsi="Times New Roman" w:cs="Times New Roman"/>
          <w:color w:val="000000" w:themeColor="text1"/>
          <w:sz w:val="28"/>
          <w:szCs w:val="28"/>
          <w:lang w:val="es-ES_tradnl"/>
        </w:rPr>
        <w:t xml:space="preserve"> la Sala Plena considera que </w:t>
      </w:r>
      <w:r w:rsidRPr="006602B3">
        <w:rPr>
          <w:rFonts w:ascii="Times New Roman" w:hAnsi="Times New Roman" w:cs="Times New Roman"/>
          <w:color w:val="000000" w:themeColor="text1"/>
          <w:sz w:val="28"/>
          <w:szCs w:val="28"/>
          <w:lang w:val="es-ES_tradnl"/>
        </w:rPr>
        <w:t xml:space="preserve">el numeral </w:t>
      </w:r>
      <w:r w:rsidRPr="006602B3">
        <w:rPr>
          <w:rFonts w:ascii="Times New Roman" w:hAnsi="Times New Roman" w:cs="Times New Roman"/>
          <w:color w:val="000000" w:themeColor="text1"/>
          <w:sz w:val="28"/>
          <w:szCs w:val="28"/>
          <w:shd w:val="clear" w:color="auto" w:fill="FFFFFF"/>
        </w:rPr>
        <w:t>6</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del artículo 7 y los numerales 3, 5 y 6 del artículo 11 del </w:t>
      </w:r>
      <w:r w:rsidRPr="006602B3">
        <w:rPr>
          <w:rFonts w:ascii="Times New Roman" w:hAnsi="Times New Roman" w:cs="Times New Roman"/>
          <w:color w:val="000000" w:themeColor="text1"/>
          <w:sz w:val="28"/>
          <w:szCs w:val="28"/>
          <w:shd w:val="clear" w:color="auto" w:fill="FFFFFF"/>
        </w:rPr>
        <w:t>Tratado respetan</w:t>
      </w:r>
      <w:r w:rsidRPr="006602B3">
        <w:rPr>
          <w:rFonts w:ascii="Times New Roman" w:hAnsi="Times New Roman" w:cs="Times New Roman"/>
          <w:color w:val="000000" w:themeColor="text1"/>
          <w:sz w:val="28"/>
          <w:szCs w:val="28"/>
          <w:shd w:val="clear" w:color="auto" w:fill="FFFFFF"/>
        </w:rPr>
        <w:t xml:space="preserve"> el artículo 9 de la Constitución</w:t>
      </w:r>
      <w:r w:rsidRPr="006602B3">
        <w:rPr>
          <w:rFonts w:ascii="Times New Roman" w:hAnsi="Times New Roman" w:cs="Times New Roman"/>
          <w:color w:val="000000" w:themeColor="text1"/>
          <w:sz w:val="28"/>
          <w:szCs w:val="28"/>
          <w:shd w:val="clear" w:color="auto" w:fill="FFFFFF"/>
        </w:rPr>
        <w:t xml:space="preserve"> y</w:t>
      </w:r>
      <w:r w:rsidRPr="006602B3">
        <w:rPr>
          <w:rFonts w:ascii="Times New Roman" w:hAnsi="Times New Roman" w:cs="Times New Roman"/>
          <w:color w:val="000000" w:themeColor="text1"/>
          <w:sz w:val="28"/>
          <w:szCs w:val="28"/>
          <w:shd w:val="clear" w:color="auto" w:fill="FFFFFF"/>
        </w:rPr>
        <w:t xml:space="preserve"> no contradicen</w:t>
      </w:r>
      <w:r w:rsidRPr="006602B3">
        <w:rPr>
          <w:rFonts w:ascii="Times New Roman" w:hAnsi="Times New Roman" w:cs="Times New Roman"/>
          <w:sz w:val="28"/>
          <w:szCs w:val="28"/>
        </w:rPr>
        <w:t xml:space="preserve"> los derechos fundamentales a la intimidad y a la privacidad (art. 15 CP) ni afectan la segurid</w:t>
      </w:r>
      <w:r w:rsidRPr="006602B3">
        <w:rPr>
          <w:rFonts w:ascii="Times New Roman" w:hAnsi="Times New Roman" w:cs="Times New Roman"/>
          <w:sz w:val="28"/>
          <w:szCs w:val="28"/>
        </w:rPr>
        <w:t>ad nacional</w:t>
      </w:r>
      <w:r w:rsidRPr="006602B3">
        <w:rPr>
          <w:rFonts w:ascii="Times New Roman" w:hAnsi="Times New Roman" w:cs="Times New Roman"/>
          <w:sz w:val="28"/>
          <w:szCs w:val="28"/>
        </w:rPr>
        <w:t xml:space="preserve"> o los intereses comerci</w:t>
      </w:r>
      <w:r w:rsidRPr="006602B3">
        <w:rPr>
          <w:rFonts w:ascii="Times New Roman" w:hAnsi="Times New Roman" w:cs="Times New Roman"/>
          <w:sz w:val="28"/>
          <w:szCs w:val="28"/>
        </w:rPr>
        <w:t>ales de Colombia</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Por un lado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la obligación de los Estados exportadores de poner a disposición de los Estados importador</w:t>
      </w:r>
      <w:r w:rsidRPr="006602B3">
        <w:rPr>
          <w:rFonts w:ascii="Times New Roman" w:hAnsi="Times New Roman" w:cs="Times New Roman"/>
          <w:sz w:val="28"/>
          <w:szCs w:val="28"/>
        </w:rPr>
        <w:t>es</w:t>
      </w:r>
      <w:r w:rsidRPr="006602B3">
        <w:rPr>
          <w:rFonts w:ascii="Times New Roman" w:hAnsi="Times New Roman" w:cs="Times New Roman"/>
          <w:sz w:val="28"/>
          <w:szCs w:val="28"/>
        </w:rPr>
        <w:t>, de tránsito o transbordo información adecuada sobre la autorización de la exportación está subor</w:t>
      </w:r>
      <w:r w:rsidRPr="006602B3">
        <w:rPr>
          <w:rFonts w:ascii="Times New Roman" w:hAnsi="Times New Roman" w:cs="Times New Roman"/>
          <w:sz w:val="28"/>
          <w:szCs w:val="28"/>
        </w:rPr>
        <w:t>dina al respeto de las leyes nacion</w:t>
      </w:r>
      <w:r w:rsidRPr="006602B3">
        <w:rPr>
          <w:rFonts w:ascii="Times New Roman" w:hAnsi="Times New Roman" w:cs="Times New Roman"/>
          <w:sz w:val="28"/>
          <w:szCs w:val="28"/>
        </w:rPr>
        <w:t>ales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art. 7-6 del Tratado)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Lo mismo sucede con la</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obligaci</w:t>
      </w:r>
      <w:r w:rsidRPr="006602B3">
        <w:rPr>
          <w:rFonts w:ascii="Times New Roman" w:hAnsi="Times New Roman" w:cs="Times New Roman"/>
          <w:sz w:val="28"/>
          <w:szCs w:val="28"/>
        </w:rPr>
        <w:t>ones</w:t>
      </w:r>
      <w:r w:rsidRPr="006602B3">
        <w:rPr>
          <w:rFonts w:ascii="Times New Roman" w:hAnsi="Times New Roman" w:cs="Times New Roman"/>
          <w:sz w:val="28"/>
          <w:szCs w:val="28"/>
        </w:rPr>
        <w:t xml:space="preserve"> de colabora</w:t>
      </w:r>
      <w:r w:rsidRPr="006602B3">
        <w:rPr>
          <w:rFonts w:ascii="Times New Roman" w:hAnsi="Times New Roman" w:cs="Times New Roman"/>
          <w:sz w:val="28"/>
          <w:szCs w:val="28"/>
        </w:rPr>
        <w:t>ción</w:t>
      </w:r>
      <w:r w:rsidRPr="006602B3">
        <w:rPr>
          <w:rFonts w:ascii="Times New Roman" w:hAnsi="Times New Roman" w:cs="Times New Roman"/>
          <w:sz w:val="28"/>
          <w:szCs w:val="28"/>
        </w:rPr>
        <w:t xml:space="preserve"> y de intercambio de información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que</w:t>
      </w:r>
      <w:r w:rsidRPr="006602B3">
        <w:rPr>
          <w:rFonts w:ascii="Times New Roman" w:hAnsi="Times New Roman" w:cs="Times New Roman"/>
          <w:sz w:val="28"/>
          <w:szCs w:val="28"/>
        </w:rPr>
        <w:t xml:space="preserve"> los Estados parte </w:t>
      </w:r>
      <w:r w:rsidRPr="006602B3">
        <w:rPr>
          <w:rFonts w:ascii="Times New Roman" w:hAnsi="Times New Roman" w:cs="Times New Roman"/>
          <w:sz w:val="28"/>
          <w:szCs w:val="28"/>
        </w:rPr>
        <w:t xml:space="preserve">tienen </w:t>
      </w:r>
      <w:r w:rsidRPr="006602B3">
        <w:rPr>
          <w:rFonts w:ascii="Times New Roman" w:hAnsi="Times New Roman" w:cs="Times New Roman"/>
          <w:sz w:val="28"/>
          <w:szCs w:val="28"/>
        </w:rPr>
        <w:t>con</w:t>
      </w:r>
      <w:r w:rsidRPr="006602B3">
        <w:rPr>
          <w:rFonts w:ascii="Times New Roman" w:hAnsi="Times New Roman" w:cs="Times New Roman"/>
          <w:sz w:val="28"/>
          <w:szCs w:val="28"/>
        </w:rPr>
        <w:t xml:space="preserve"> el fin de mitigar el riesgo de desvío de las transferencias de armas cobijadas</w:t>
      </w:r>
      <w:r w:rsidRPr="006602B3">
        <w:rPr>
          <w:rFonts w:ascii="Times New Roman" w:hAnsi="Times New Roman" w:cs="Times New Roman"/>
          <w:sz w:val="28"/>
          <w:szCs w:val="28"/>
        </w:rPr>
        <w:t xml:space="preserve">, que también están </w:t>
      </w:r>
      <w:r w:rsidRPr="006602B3">
        <w:rPr>
          <w:rFonts w:ascii="Times New Roman" w:hAnsi="Times New Roman" w:cs="Times New Roman"/>
          <w:sz w:val="28"/>
          <w:szCs w:val="28"/>
        </w:rPr>
        <w:t>subordinadas a lo dispuesto en la legisl</w:t>
      </w:r>
      <w:r w:rsidRPr="006602B3">
        <w:rPr>
          <w:rFonts w:ascii="Times New Roman" w:hAnsi="Times New Roman" w:cs="Times New Roman"/>
          <w:sz w:val="28"/>
          <w:szCs w:val="28"/>
        </w:rPr>
        <w:t>ación interna</w:t>
      </w:r>
      <w:r w:rsidRPr="006602B3">
        <w:rPr>
          <w:rFonts w:ascii="Times New Roman" w:hAnsi="Times New Roman" w:cs="Times New Roman"/>
          <w:sz w:val="28"/>
          <w:szCs w:val="28"/>
        </w:rPr>
        <w:t xml:space="preserve"> (art</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1</w:t>
      </w:r>
      <w:r w:rsidRPr="006602B3">
        <w:rPr>
          <w:rFonts w:ascii="Times New Roman" w:hAnsi="Times New Roman" w:cs="Times New Roman"/>
          <w:sz w:val="28"/>
          <w:szCs w:val="28"/>
        </w:rPr>
        <w:t>1</w:t>
      </w:r>
      <w:r w:rsidRPr="006602B3">
        <w:rPr>
          <w:rFonts w:ascii="Times New Roman" w:hAnsi="Times New Roman" w:cs="Times New Roman"/>
          <w:sz w:val="28"/>
          <w:szCs w:val="28"/>
        </w:rPr>
        <w:t>-3 del Tratado)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shd w:val="clear" w:color="auto" w:fill="FFFFFF"/>
        </w:rPr>
        <w:t>Por esas razones, cada Estado parte tiene un amplio margen de configuración para determinar el alcance de la información a poner a disposición o a intercambiar con los demás Est</w:t>
      </w:r>
      <w:r w:rsidRPr="006602B3">
        <w:rPr>
          <w:rFonts w:ascii="Times New Roman" w:hAnsi="Times New Roman" w:cs="Times New Roman"/>
          <w:color w:val="000000" w:themeColor="text1"/>
          <w:sz w:val="28"/>
          <w:szCs w:val="28"/>
          <w:shd w:val="clear" w:color="auto" w:fill="FFFFFF"/>
        </w:rPr>
        <w:t xml:space="preserve">ados parte. </w:t>
      </w:r>
      <w:r w:rsidRPr="006602B3">
        <w:rPr>
          <w:rFonts w:ascii="Times New Roman" w:hAnsi="Times New Roman" w:cs="Times New Roman"/>
          <w:sz w:val="28"/>
          <w:szCs w:val="28"/>
        </w:rPr>
        <w:t xml:space="preserve"> </w:t>
      </w:r>
    </w:p>
    <w:p w:rsidR="008F7C18" w:rsidRPr="006602B3" w:rsidRDefault="006602B3" w:rsidP="00FE54C5">
      <w:pPr>
        <w:pStyle w:val="Textoindependiente"/>
        <w:numPr>
          <w:ilvl w:val="0"/>
          <w:numId w:val="3"/>
        </w:numPr>
        <w:kinsoku w:val="0"/>
        <w:overflowPunct w:val="0"/>
        <w:spacing w:after="240" w:afterAutospacing="0"/>
        <w:ind w:right="-234"/>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sz w:val="28"/>
          <w:szCs w:val="28"/>
        </w:rPr>
        <w:t>Por otro lado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los numerales 5</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6 </w:t>
      </w:r>
      <w:r w:rsidRPr="006602B3">
        <w:rPr>
          <w:rFonts w:ascii="Times New Roman" w:hAnsi="Times New Roman" w:cs="Times New Roman"/>
          <w:sz w:val="28"/>
          <w:szCs w:val="28"/>
        </w:rPr>
        <w:t>del artículo 11</w:t>
      </w:r>
      <w:r w:rsidRPr="006602B3">
        <w:rPr>
          <w:rFonts w:ascii="Times New Roman" w:hAnsi="Times New Roman" w:cs="Times New Roman"/>
          <w:sz w:val="28"/>
          <w:szCs w:val="28"/>
        </w:rPr>
        <w:t xml:space="preserve"> y 7 del artículo 7 del Tratado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contienen compromisos</w:t>
      </w:r>
      <w:r w:rsidRPr="006602B3">
        <w:rPr>
          <w:rFonts w:ascii="Times New Roman" w:hAnsi="Times New Roman" w:cs="Times New Roman"/>
          <w:sz w:val="28"/>
          <w:szCs w:val="28"/>
        </w:rPr>
        <w:t xml:space="preserve"> que no son de obligatorio cumplimiento</w:t>
      </w:r>
      <w:r w:rsidRPr="006602B3">
        <w:rPr>
          <w:rFonts w:ascii="Times New Roman" w:hAnsi="Times New Roman" w:cs="Times New Roman"/>
          <w:sz w:val="28"/>
          <w:szCs w:val="28"/>
        </w:rPr>
        <w:t xml:space="preserve">. Así, </w:t>
      </w:r>
      <w:r w:rsidRPr="006602B3">
        <w:rPr>
          <w:rFonts w:ascii="Times New Roman" w:hAnsi="Times New Roman" w:cs="Times New Roman"/>
          <w:sz w:val="28"/>
          <w:szCs w:val="28"/>
        </w:rPr>
        <w:t>esas</w:t>
      </w:r>
      <w:r w:rsidRPr="006602B3">
        <w:rPr>
          <w:rFonts w:ascii="Times New Roman" w:hAnsi="Times New Roman" w:cs="Times New Roman"/>
          <w:sz w:val="28"/>
          <w:szCs w:val="28"/>
        </w:rPr>
        <w:t xml:space="preserve"> disposiciones invitan a los Estados parte a compartir información sobre las medidas eficaces</w:t>
      </w:r>
      <w:r w:rsidRPr="006602B3">
        <w:rPr>
          <w:rFonts w:ascii="Times New Roman" w:hAnsi="Times New Roman" w:cs="Times New Roman"/>
          <w:sz w:val="28"/>
          <w:szCs w:val="28"/>
        </w:rPr>
        <w:t xml:space="preserve"> y las que hayan adoptado para enfrentar los desvíos.</w:t>
      </w:r>
      <w:r w:rsidRPr="006602B3">
        <w:rPr>
          <w:rFonts w:ascii="Times New Roman" w:hAnsi="Times New Roman" w:cs="Times New Roman"/>
          <w:sz w:val="28"/>
          <w:szCs w:val="28"/>
        </w:rPr>
        <w:t xml:space="preserve"> </w:t>
      </w:r>
      <w:r w:rsidRPr="006602B3">
        <w:rPr>
          <w:rFonts w:ascii="Times New Roman" w:hAnsi="Times New Roman" w:cs="Times New Roman"/>
          <w:color w:val="000000" w:themeColor="text1"/>
          <w:sz w:val="28"/>
          <w:szCs w:val="28"/>
          <w:shd w:val="clear" w:color="auto" w:fill="FFFFFF"/>
        </w:rPr>
        <w:t xml:space="preserve">De ahí se concluye que cada Estado parte es libre de determinar si desea o no compartir </w:t>
      </w:r>
      <w:r w:rsidRPr="006602B3">
        <w:rPr>
          <w:rFonts w:ascii="Times New Roman" w:hAnsi="Times New Roman" w:cs="Times New Roman"/>
          <w:color w:val="000000" w:themeColor="text1"/>
          <w:sz w:val="28"/>
          <w:szCs w:val="28"/>
          <w:shd w:val="clear" w:color="auto" w:fill="FFFFFF"/>
        </w:rPr>
        <w:t>dicha información, as</w:t>
      </w:r>
      <w:r w:rsidRPr="006602B3">
        <w:rPr>
          <w:rFonts w:ascii="Times New Roman" w:hAnsi="Times New Roman" w:cs="Times New Roman"/>
          <w:color w:val="000000" w:themeColor="text1"/>
          <w:sz w:val="28"/>
          <w:szCs w:val="28"/>
          <w:shd w:val="clear" w:color="auto" w:fill="FFFFFF"/>
        </w:rPr>
        <w:t xml:space="preserve">í como para definir cuál debe ser el alcance de la misma. </w:t>
      </w:r>
    </w:p>
    <w:p w:rsidR="00293309" w:rsidRPr="006602B3" w:rsidRDefault="006602B3" w:rsidP="003A1EB3">
      <w:pPr>
        <w:pStyle w:val="Textoindependiente"/>
        <w:numPr>
          <w:ilvl w:val="0"/>
          <w:numId w:val="3"/>
        </w:numPr>
        <w:kinsoku w:val="0"/>
        <w:overflowPunct w:val="0"/>
        <w:spacing w:after="240" w:afterAutospacing="0"/>
        <w:ind w:right="-234"/>
        <w:jc w:val="both"/>
        <w:rPr>
          <w:rFonts w:ascii="Times New Roman" w:hAnsi="Times New Roman" w:cs="Times New Roman"/>
          <w:sz w:val="28"/>
          <w:szCs w:val="28"/>
          <w:lang w:eastAsia="es-MX"/>
        </w:rPr>
      </w:pPr>
      <w:r w:rsidRPr="006602B3">
        <w:rPr>
          <w:rFonts w:ascii="Times New Roman" w:hAnsi="Times New Roman" w:cs="Times New Roman"/>
          <w:sz w:val="28"/>
          <w:szCs w:val="28"/>
        </w:rPr>
        <w:t xml:space="preserve">Finalmente, la Sala Plena considera que </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artículo 7</w:t>
      </w:r>
      <w:r w:rsidRPr="006602B3">
        <w:rPr>
          <w:rFonts w:ascii="Times New Roman" w:hAnsi="Times New Roman" w:cs="Times New Roman"/>
          <w:sz w:val="28"/>
          <w:szCs w:val="28"/>
        </w:rPr>
        <w:t>-7 del Tratado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desarrolla los artículos 22 A y 223 de la Constitución</w:t>
      </w:r>
      <w:r w:rsidRPr="006602B3">
        <w:rPr>
          <w:rFonts w:ascii="Times New Roman" w:hAnsi="Times New Roman" w:cs="Times New Roman"/>
          <w:sz w:val="28"/>
          <w:szCs w:val="28"/>
        </w:rPr>
        <w:t xml:space="preserve"> y respeta el artículo 9 superior. En efecto, esa disposición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permite a</w:t>
      </w:r>
      <w:r w:rsidRPr="006602B3">
        <w:rPr>
          <w:rFonts w:ascii="Times New Roman" w:hAnsi="Times New Roman" w:cs="Times New Roman"/>
          <w:sz w:val="28"/>
          <w:szCs w:val="28"/>
        </w:rPr>
        <w:t xml:space="preserve"> los</w:t>
      </w:r>
      <w:r w:rsidRPr="006602B3">
        <w:rPr>
          <w:rFonts w:ascii="Times New Roman" w:hAnsi="Times New Roman" w:cs="Times New Roman"/>
          <w:sz w:val="28"/>
          <w:szCs w:val="28"/>
        </w:rPr>
        <w:t xml:space="preserve"> Estados exportadores reexaminar una autorización ya concedida, cuando tienen </w:t>
      </w:r>
      <w:r w:rsidRPr="006602B3">
        <w:rPr>
          <w:rFonts w:ascii="Times New Roman" w:hAnsi="Times New Roman" w:cs="Times New Roman"/>
          <w:sz w:val="28"/>
          <w:szCs w:val="28"/>
        </w:rPr>
        <w:t xml:space="preserve">nueva </w:t>
      </w:r>
      <w:r w:rsidRPr="006602B3">
        <w:rPr>
          <w:rFonts w:ascii="Times New Roman" w:hAnsi="Times New Roman" w:cs="Times New Roman"/>
          <w:sz w:val="28"/>
          <w:szCs w:val="28"/>
        </w:rPr>
        <w:t>información</w:t>
      </w:r>
      <w:r w:rsidRPr="006602B3">
        <w:rPr>
          <w:rFonts w:ascii="Times New Roman" w:hAnsi="Times New Roman" w:cs="Times New Roman"/>
          <w:sz w:val="28"/>
          <w:szCs w:val="28"/>
        </w:rPr>
        <w:t xml:space="preserve"> relevante</w:t>
      </w:r>
      <w:r w:rsidRPr="006602B3">
        <w:rPr>
          <w:rFonts w:ascii="Times New Roman" w:hAnsi="Times New Roman" w:cs="Times New Roman"/>
          <w:sz w:val="28"/>
          <w:szCs w:val="28"/>
        </w:rPr>
        <w:t>, tras consultar al Estado importador</w:t>
      </w:r>
      <w:r w:rsidRPr="006602B3">
        <w:rPr>
          <w:rFonts w:ascii="Times New Roman" w:hAnsi="Times New Roman" w:cs="Times New Roman"/>
          <w:sz w:val="28"/>
          <w:szCs w:val="28"/>
        </w:rPr>
        <w:t xml:space="preserve"> si ello es necesario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Por esa vía, se reafirma el </w:t>
      </w:r>
      <w:r w:rsidRPr="006602B3">
        <w:rPr>
          <w:rFonts w:ascii="Times New Roman" w:hAnsi="Times New Roman" w:cs="Times New Roman"/>
          <w:sz w:val="28"/>
          <w:szCs w:val="28"/>
        </w:rPr>
        <w:t>control y la vigilancia estricta que el Estado</w:t>
      </w:r>
      <w:r w:rsidRPr="006602B3">
        <w:rPr>
          <w:rFonts w:ascii="Times New Roman" w:hAnsi="Times New Roman" w:cs="Times New Roman"/>
          <w:sz w:val="28"/>
          <w:szCs w:val="28"/>
        </w:rPr>
        <w:t xml:space="preserve"> debe ejercer sobre </w:t>
      </w:r>
      <w:r w:rsidRPr="006602B3">
        <w:rPr>
          <w:rFonts w:ascii="Times New Roman" w:hAnsi="Times New Roman" w:cs="Times New Roman"/>
          <w:sz w:val="28"/>
          <w:szCs w:val="28"/>
        </w:rPr>
        <w:t>el comercio de elementos bélicos comprendidos por el monopolio estatal sobre las armas y el uso de la fuerza legítima</w:t>
      </w:r>
      <w:r w:rsidRPr="006602B3">
        <w:rPr>
          <w:rFonts w:ascii="Times New Roman" w:hAnsi="Times New Roman" w:cs="Times New Roman"/>
          <w:sz w:val="28"/>
          <w:szCs w:val="28"/>
        </w:rPr>
        <w:t>, por medio del sistema de permisos o autorizaciones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Adicionalmente, en la medida en que </w:t>
      </w:r>
      <w:r w:rsidRPr="006602B3">
        <w:rPr>
          <w:rFonts w:ascii="Times New Roman" w:hAnsi="Times New Roman" w:cs="Times New Roman"/>
          <w:sz w:val="28"/>
          <w:szCs w:val="28"/>
        </w:rPr>
        <w:t>contiene una autorización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se</w:t>
      </w:r>
      <w:r w:rsidRPr="006602B3">
        <w:rPr>
          <w:rFonts w:ascii="Times New Roman" w:hAnsi="Times New Roman" w:cs="Times New Roman"/>
          <w:sz w:val="28"/>
          <w:szCs w:val="28"/>
        </w:rPr>
        <w:t xml:space="preserve"> trata de un compromiso convencional que </w:t>
      </w:r>
      <w:r w:rsidRPr="006602B3">
        <w:rPr>
          <w:rFonts w:ascii="Times New Roman" w:hAnsi="Times New Roman" w:cs="Times New Roman"/>
          <w:sz w:val="28"/>
          <w:szCs w:val="28"/>
        </w:rPr>
        <w:t xml:space="preserve">desarrolla </w:t>
      </w:r>
      <w:r w:rsidRPr="006602B3">
        <w:rPr>
          <w:rFonts w:ascii="Times New Roman" w:hAnsi="Times New Roman" w:cs="Times New Roman"/>
          <w:sz w:val="28"/>
          <w:szCs w:val="28"/>
        </w:rPr>
        <w:t>la soberanía del Estado colombiano</w:t>
      </w:r>
      <w:r w:rsidRPr="006602B3">
        <w:rPr>
          <w:rFonts w:ascii="Times New Roman" w:hAnsi="Times New Roman" w:cs="Times New Roman"/>
          <w:sz w:val="28"/>
          <w:szCs w:val="28"/>
        </w:rPr>
        <w:t xml:space="preserve"> en materia de control de las exportaciones de armas y demás elementos bélicos </w:t>
      </w:r>
      <w:r w:rsidRPr="006602B3">
        <w:rPr>
          <w:rFonts w:ascii="Times New Roman" w:hAnsi="Times New Roman" w:cs="Times New Roman"/>
          <w:sz w:val="28"/>
          <w:szCs w:val="28"/>
        </w:rPr>
        <w:t xml:space="preserve">a los que se les aplica el </w:t>
      </w:r>
      <w:r w:rsidRPr="006602B3">
        <w:rPr>
          <w:rFonts w:ascii="Times New Roman" w:hAnsi="Times New Roman" w:cs="Times New Roman"/>
          <w:sz w:val="28"/>
          <w:szCs w:val="28"/>
        </w:rPr>
        <w:t>Tratado</w:t>
      </w:r>
      <w:r w:rsidRPr="006602B3">
        <w:rPr>
          <w:rFonts w:ascii="Times New Roman" w:hAnsi="Times New Roman" w:cs="Times New Roman"/>
          <w:sz w:val="28"/>
          <w:szCs w:val="28"/>
        </w:rPr>
        <w:t xml:space="preserve">. </w:t>
      </w:r>
    </w:p>
    <w:p w:rsidR="00100E1C" w:rsidRPr="006602B3" w:rsidRDefault="006602B3" w:rsidP="005814A6">
      <w:pPr>
        <w:pStyle w:val="Textoindependiente"/>
        <w:numPr>
          <w:ilvl w:val="0"/>
          <w:numId w:val="3"/>
        </w:numPr>
        <w:tabs>
          <w:tab w:val="left" w:pos="142"/>
          <w:tab w:val="left" w:pos="284"/>
        </w:tabs>
        <w:kinsoku w:val="0"/>
        <w:overflowPunct w:val="0"/>
        <w:spacing w:before="0" w:beforeAutospacing="0" w:after="240" w:afterAutospacing="0"/>
        <w:ind w:right="-234"/>
        <w:contextualSpacing/>
        <w:jc w:val="both"/>
        <w:rPr>
          <w:rFonts w:ascii="Times New Roman" w:hAnsi="Times New Roman" w:cs="Times New Roman"/>
          <w:color w:val="000000" w:themeColor="text1"/>
          <w:sz w:val="28"/>
          <w:szCs w:val="28"/>
          <w:shd w:val="clear" w:color="auto" w:fill="FFFFFF"/>
        </w:rPr>
      </w:pPr>
      <w:r w:rsidRPr="006602B3">
        <w:rPr>
          <w:rFonts w:ascii="Times New Roman" w:hAnsi="Times New Roman" w:cs="Times New Roman"/>
          <w:color w:val="000000" w:themeColor="text1"/>
          <w:sz w:val="28"/>
          <w:szCs w:val="28"/>
          <w:shd w:val="clear" w:color="auto" w:fill="FFFFFF"/>
        </w:rPr>
        <w:t xml:space="preserve">En resumen, la Corte estima que </w:t>
      </w:r>
      <w:r w:rsidRPr="006602B3">
        <w:rPr>
          <w:rFonts w:ascii="Times New Roman" w:hAnsi="Times New Roman" w:cs="Times New Roman"/>
          <w:color w:val="000000" w:themeColor="text1"/>
          <w:sz w:val="28"/>
          <w:szCs w:val="28"/>
          <w:lang w:val="es-ES_tradnl"/>
        </w:rPr>
        <w:t xml:space="preserve">el numeral </w:t>
      </w:r>
      <w:r w:rsidRPr="006602B3">
        <w:rPr>
          <w:rFonts w:ascii="Times New Roman" w:hAnsi="Times New Roman" w:cs="Times New Roman"/>
          <w:color w:val="000000" w:themeColor="text1"/>
          <w:sz w:val="28"/>
          <w:szCs w:val="28"/>
          <w:shd w:val="clear" w:color="auto" w:fill="FFFFFF"/>
        </w:rPr>
        <w:t xml:space="preserve">6 del </w:t>
      </w:r>
      <w:r w:rsidRPr="006602B3">
        <w:rPr>
          <w:rFonts w:ascii="Times New Roman" w:hAnsi="Times New Roman" w:cs="Times New Roman"/>
          <w:color w:val="000000" w:themeColor="text1"/>
          <w:sz w:val="28"/>
          <w:szCs w:val="28"/>
          <w:shd w:val="clear" w:color="auto" w:fill="FFFFFF"/>
        </w:rPr>
        <w:t>artículo 7 y los numerales 3, 5 y 6 del artículo 11 del Tratado -</w:t>
      </w:r>
      <w:r w:rsidRPr="006602B3">
        <w:rPr>
          <w:rFonts w:ascii="Times New Roman" w:hAnsi="Times New Roman" w:cs="Times New Roman"/>
          <w:color w:val="000000" w:themeColor="text1"/>
          <w:sz w:val="28"/>
          <w:szCs w:val="28"/>
          <w:lang w:val="es-ES_tradnl"/>
        </w:rPr>
        <w:t>que prevén el deber de poner a disposición información sobre las autorizaciones de exportaciones otorgadas y alientan a los Estados a colaborar y a compartir información para luchar en contra</w:t>
      </w:r>
      <w:r w:rsidRPr="006602B3">
        <w:rPr>
          <w:rFonts w:ascii="Times New Roman" w:hAnsi="Times New Roman" w:cs="Times New Roman"/>
          <w:color w:val="000000" w:themeColor="text1"/>
          <w:sz w:val="28"/>
          <w:szCs w:val="28"/>
          <w:lang w:val="es-ES_tradnl"/>
        </w:rPr>
        <w:t xml:space="preserve"> del desvío de transferencias de elementos cobijados por el Tratado- son conformes a </w:t>
      </w:r>
      <w:r w:rsidRPr="006602B3">
        <w:rPr>
          <w:rFonts w:ascii="Times New Roman" w:hAnsi="Times New Roman" w:cs="Times New Roman"/>
          <w:color w:val="000000" w:themeColor="text1"/>
          <w:sz w:val="28"/>
          <w:szCs w:val="28"/>
          <w:lang w:val="es-ES_tradnl"/>
        </w:rPr>
        <w:t xml:space="preserve">la Constitución y desarrollan </w:t>
      </w:r>
      <w:r w:rsidRPr="006602B3">
        <w:rPr>
          <w:rFonts w:ascii="Times New Roman" w:hAnsi="Times New Roman" w:cs="Times New Roman"/>
          <w:color w:val="000000" w:themeColor="text1"/>
          <w:sz w:val="28"/>
          <w:szCs w:val="28"/>
          <w:lang w:val="es-ES_tradnl"/>
        </w:rPr>
        <w:t xml:space="preserve">los artículos 9, 15, </w:t>
      </w:r>
      <w:r w:rsidRPr="006602B3">
        <w:rPr>
          <w:rFonts w:ascii="Times New Roman" w:hAnsi="Times New Roman" w:cs="Times New Roman"/>
          <w:color w:val="000000" w:themeColor="text1"/>
          <w:sz w:val="28"/>
          <w:szCs w:val="28"/>
          <w:shd w:val="clear" w:color="auto" w:fill="FFFFFF"/>
        </w:rPr>
        <w:t xml:space="preserve">22 A y 223 </w:t>
      </w:r>
      <w:r w:rsidRPr="006602B3">
        <w:rPr>
          <w:rFonts w:ascii="Times New Roman" w:hAnsi="Times New Roman" w:cs="Times New Roman"/>
          <w:color w:val="000000" w:themeColor="text1"/>
          <w:sz w:val="28"/>
          <w:szCs w:val="28"/>
          <w:shd w:val="clear" w:color="auto" w:fill="FFFFFF"/>
        </w:rPr>
        <w:t>superiores</w:t>
      </w:r>
      <w:r w:rsidRPr="006602B3">
        <w:rPr>
          <w:rFonts w:ascii="Times New Roman" w:hAnsi="Times New Roman" w:cs="Times New Roman"/>
          <w:color w:val="000000" w:themeColor="text1"/>
          <w:sz w:val="28"/>
          <w:szCs w:val="28"/>
          <w:shd w:val="clear" w:color="auto" w:fill="FFFFFF"/>
        </w:rPr>
        <w:t>.</w:t>
      </w:r>
    </w:p>
    <w:p w:rsidR="00AC4E1C" w:rsidRPr="006602B3" w:rsidRDefault="006602B3" w:rsidP="00AC4E1C">
      <w:pPr>
        <w:pStyle w:val="Textoindependiente"/>
        <w:tabs>
          <w:tab w:val="left" w:pos="142"/>
          <w:tab w:val="left" w:pos="284"/>
        </w:tabs>
        <w:kinsoku w:val="0"/>
        <w:overflowPunct w:val="0"/>
        <w:spacing w:before="0" w:beforeAutospacing="0" w:after="240" w:afterAutospacing="0"/>
        <w:ind w:right="-234"/>
        <w:contextualSpacing/>
        <w:jc w:val="both"/>
        <w:rPr>
          <w:rFonts w:ascii="Times New Roman" w:hAnsi="Times New Roman" w:cs="Times New Roman"/>
          <w:color w:val="000000" w:themeColor="text1"/>
          <w:sz w:val="28"/>
          <w:szCs w:val="28"/>
          <w:shd w:val="clear" w:color="auto" w:fill="FFFFFF"/>
        </w:rPr>
      </w:pPr>
    </w:p>
    <w:p w:rsidR="00487B8D" w:rsidRPr="006602B3" w:rsidRDefault="006602B3" w:rsidP="00D45F8E">
      <w:pPr>
        <w:pStyle w:val="Textoindependiente"/>
        <w:numPr>
          <w:ilvl w:val="2"/>
          <w:numId w:val="5"/>
        </w:numPr>
        <w:kinsoku w:val="0"/>
        <w:overflowPunct w:val="0"/>
        <w:ind w:right="-234"/>
        <w:jc w:val="both"/>
        <w:rPr>
          <w:rFonts w:ascii="Times New Roman" w:hAnsi="Times New Roman" w:cs="Times New Roman"/>
          <w:b/>
          <w:sz w:val="28"/>
          <w:szCs w:val="28"/>
        </w:rPr>
      </w:pPr>
      <w:r w:rsidRPr="006602B3">
        <w:rPr>
          <w:rFonts w:ascii="Times New Roman" w:hAnsi="Times New Roman" w:cs="Times New Roman"/>
          <w:b/>
          <w:sz w:val="28"/>
          <w:szCs w:val="28"/>
        </w:rPr>
        <w:t xml:space="preserve">Los artículos 8, 9 y 10 del </w:t>
      </w:r>
      <w:r w:rsidRPr="006602B3">
        <w:rPr>
          <w:rFonts w:ascii="Times New Roman" w:hAnsi="Times New Roman" w:cs="Times New Roman"/>
          <w:b/>
          <w:sz w:val="28"/>
          <w:szCs w:val="28"/>
        </w:rPr>
        <w:t>Tratado sobre el Comercio de Armas</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 xml:space="preserve">(regulación de </w:t>
      </w:r>
      <w:r w:rsidRPr="006602B3">
        <w:rPr>
          <w:rFonts w:ascii="Times New Roman" w:hAnsi="Times New Roman" w:cs="Times New Roman"/>
          <w:b/>
          <w:sz w:val="28"/>
          <w:szCs w:val="28"/>
        </w:rPr>
        <w:t>la importación, el</w:t>
      </w:r>
      <w:r w:rsidRPr="006602B3">
        <w:rPr>
          <w:rFonts w:ascii="Times New Roman" w:hAnsi="Times New Roman" w:cs="Times New Roman"/>
          <w:b/>
          <w:sz w:val="28"/>
          <w:szCs w:val="28"/>
        </w:rPr>
        <w:t xml:space="preserve"> tránsito, el transbordo y el corretaje</w:t>
      </w:r>
      <w:r w:rsidRPr="006602B3">
        <w:rPr>
          <w:rFonts w:ascii="Times New Roman" w:hAnsi="Times New Roman" w:cs="Times New Roman"/>
          <w:b/>
          <w:sz w:val="28"/>
          <w:szCs w:val="28"/>
        </w:rPr>
        <w:t>)</w:t>
      </w:r>
    </w:p>
    <w:p w:rsidR="00C60528" w:rsidRPr="006602B3" w:rsidRDefault="006602B3" w:rsidP="00E501ED">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Tal y como se puede apreciar en la siguiente tabla, l</w:t>
      </w:r>
      <w:r w:rsidRPr="006602B3">
        <w:rPr>
          <w:rFonts w:ascii="Times New Roman" w:hAnsi="Times New Roman" w:cs="Times New Roman"/>
          <w:sz w:val="28"/>
          <w:szCs w:val="28"/>
        </w:rPr>
        <w:t xml:space="preserve">os artículos 8, 9 y 10 se ocupan de la regulación de la importación, </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 xml:space="preserve">tránsito y transbordo, y </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corretaje</w:t>
      </w:r>
      <w:r w:rsidRPr="006602B3">
        <w:rPr>
          <w:rFonts w:ascii="Times New Roman" w:hAnsi="Times New Roman" w:cs="Times New Roman"/>
          <w:sz w:val="28"/>
          <w:szCs w:val="28"/>
        </w:rPr>
        <w:t>:</w:t>
      </w:r>
    </w:p>
    <w:tbl>
      <w:tblPr>
        <w:tblStyle w:val="Tablaconcuadrcula"/>
        <w:tblW w:w="0" w:type="auto"/>
        <w:jc w:val="center"/>
        <w:tblLook w:val="04A0" w:firstRow="1" w:lastRow="0" w:firstColumn="1" w:lastColumn="0" w:noHBand="0" w:noVBand="1"/>
      </w:tblPr>
      <w:tblGrid>
        <w:gridCol w:w="1555"/>
        <w:gridCol w:w="7273"/>
      </w:tblGrid>
      <w:tr w:rsidR="00C60528" w:rsidRPr="006602B3" w:rsidTr="00F81D1B">
        <w:trPr>
          <w:jc w:val="center"/>
        </w:trPr>
        <w:tc>
          <w:tcPr>
            <w:tcW w:w="8828" w:type="dxa"/>
            <w:gridSpan w:val="2"/>
          </w:tcPr>
          <w:p w:rsidR="00C60528"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Artículo 8. Importación. </w:t>
            </w:r>
            <w:r w:rsidRPr="006602B3">
              <w:rPr>
                <w:rFonts w:ascii="Times New Roman" w:hAnsi="Times New Roman" w:cs="Times New Roman"/>
                <w:color w:val="000000" w:themeColor="text1"/>
                <w:sz w:val="28"/>
                <w:lang w:val="es-ES_tradnl"/>
              </w:rPr>
              <w:t xml:space="preserve">Cada Estado parte </w:t>
            </w:r>
            <w:r w:rsidRPr="006602B3">
              <w:rPr>
                <w:rFonts w:ascii="Times New Roman" w:hAnsi="Times New Roman" w:cs="Times New Roman"/>
                <w:color w:val="000000" w:themeColor="text1"/>
                <w:sz w:val="28"/>
                <w:lang w:val="es-ES_tradnl"/>
              </w:rPr>
              <w:t>importador:</w:t>
            </w:r>
          </w:p>
        </w:tc>
      </w:tr>
      <w:tr w:rsidR="00C60528" w:rsidRPr="006602B3" w:rsidTr="00F81D1B">
        <w:trPr>
          <w:jc w:val="center"/>
        </w:trPr>
        <w:tc>
          <w:tcPr>
            <w:tcW w:w="1555" w:type="dxa"/>
          </w:tcPr>
          <w:p w:rsidR="00C60528"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1.  </w:t>
            </w:r>
          </w:p>
        </w:tc>
        <w:tc>
          <w:tcPr>
            <w:tcW w:w="7273" w:type="dxa"/>
          </w:tcPr>
          <w:p w:rsidR="00C60528" w:rsidRPr="006602B3" w:rsidRDefault="006602B3" w:rsidP="00A1028E">
            <w:pPr>
              <w:pStyle w:val="Textoindependiente"/>
              <w:numPr>
                <w:ilvl w:val="0"/>
                <w:numId w:val="8"/>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Debe tomar medidas para suministrar, de conformidad con su ordenamiento jurídico interno, información apropiada y pertinente a petición del Estado parte exportador para ayudarlo a realizar su evaluación nacional de exportación</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conforme a lo dispuesto en el artículo 7</w:t>
            </w:r>
            <w:r w:rsidRPr="006602B3">
              <w:rPr>
                <w:rFonts w:ascii="Times New Roman" w:hAnsi="Times New Roman" w:cs="Times New Roman"/>
                <w:color w:val="000000" w:themeColor="text1"/>
                <w:sz w:val="28"/>
                <w:lang w:val="es-ES_tradnl"/>
              </w:rPr>
              <w:t>. Esas medidas pueden incluir el suministro de documentos sobre los usos o los usuarios finales.</w:t>
            </w:r>
          </w:p>
        </w:tc>
      </w:tr>
      <w:tr w:rsidR="00C60528" w:rsidRPr="006602B3" w:rsidTr="00F81D1B">
        <w:trPr>
          <w:jc w:val="center"/>
        </w:trPr>
        <w:tc>
          <w:tcPr>
            <w:tcW w:w="1555" w:type="dxa"/>
          </w:tcPr>
          <w:p w:rsidR="00C60528"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73" w:type="dxa"/>
          </w:tcPr>
          <w:p w:rsidR="00C60528" w:rsidRPr="006602B3" w:rsidRDefault="006602B3" w:rsidP="00A1028E">
            <w:pPr>
              <w:pStyle w:val="Textoindependiente"/>
              <w:numPr>
                <w:ilvl w:val="0"/>
                <w:numId w:val="8"/>
              </w:numPr>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Cuando ello proceda, deberá tomar medidas para regular las importaciones</w:t>
            </w:r>
            <w:r w:rsidRPr="006602B3">
              <w:rPr>
                <w:rFonts w:ascii="Times New Roman" w:hAnsi="Times New Roman" w:cs="Times New Roman"/>
                <w:color w:val="000000" w:themeColor="text1"/>
                <w:sz w:val="28"/>
                <w:lang w:val="es-ES_tradnl"/>
              </w:rPr>
              <w:t xml:space="preserve"> bajo su jurisdicción de las armas</w:t>
            </w:r>
            <w:r w:rsidRPr="006602B3">
              <w:rPr>
                <w:rFonts w:ascii="Times New Roman" w:hAnsi="Times New Roman" w:cs="Times New Roman"/>
                <w:color w:val="000000" w:themeColor="text1"/>
                <w:sz w:val="28"/>
                <w:lang w:val="es-ES_tradnl"/>
              </w:rPr>
              <w:t xml:space="preserve"> convencionales a las que se les aplica el Tratado. </w:t>
            </w:r>
            <w:r w:rsidRPr="006602B3">
              <w:rPr>
                <w:rFonts w:ascii="Times New Roman" w:hAnsi="Times New Roman" w:cs="Times New Roman"/>
                <w:color w:val="000000" w:themeColor="text1"/>
                <w:sz w:val="28"/>
                <w:lang w:val="es-ES_tradnl"/>
              </w:rPr>
              <w:t xml:space="preserve">Dichas medidas pueden incluir sistemas de importación. </w:t>
            </w:r>
          </w:p>
        </w:tc>
      </w:tr>
      <w:tr w:rsidR="00C60528" w:rsidRPr="006602B3" w:rsidTr="00F81D1B">
        <w:trPr>
          <w:trHeight w:val="841"/>
          <w:jc w:val="center"/>
        </w:trPr>
        <w:tc>
          <w:tcPr>
            <w:tcW w:w="1555" w:type="dxa"/>
          </w:tcPr>
          <w:p w:rsidR="00C60528"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73" w:type="dxa"/>
          </w:tcPr>
          <w:p w:rsidR="00C60528" w:rsidRPr="006602B3" w:rsidRDefault="006602B3" w:rsidP="00647A4F">
            <w:pPr>
              <w:pStyle w:val="Textoindependiente"/>
              <w:numPr>
                <w:ilvl w:val="0"/>
                <w:numId w:val="8"/>
              </w:numPr>
              <w:kinsoku w:val="0"/>
              <w:overflowPunct w:val="0"/>
              <w:jc w:val="both"/>
              <w:rPr>
                <w:rFonts w:ascii="Times New Roman" w:hAnsi="Times New Roman" w:cs="Times New Roman"/>
                <w:sz w:val="28"/>
              </w:rPr>
            </w:pPr>
            <w:r w:rsidRPr="006602B3">
              <w:rPr>
                <w:rFonts w:ascii="Times New Roman" w:hAnsi="Times New Roman" w:cs="Times New Roman"/>
                <w:sz w:val="28"/>
              </w:rPr>
              <w:t xml:space="preserve">Podrá solicitar información al Estado parte exportador en relación con las autorizaciones en trámite y concedidas de exportación en las </w:t>
            </w:r>
            <w:r w:rsidRPr="006602B3">
              <w:rPr>
                <w:rFonts w:ascii="Times New Roman" w:hAnsi="Times New Roman" w:cs="Times New Roman"/>
                <w:sz w:val="28"/>
              </w:rPr>
              <w:t>que el Estado parte importador sea el país de destino final</w:t>
            </w:r>
            <w:r w:rsidRPr="006602B3">
              <w:rPr>
                <w:rFonts w:ascii="Times New Roman" w:hAnsi="Times New Roman" w:cs="Times New Roman"/>
                <w:sz w:val="28"/>
              </w:rPr>
              <w:t xml:space="preserve">. </w:t>
            </w:r>
          </w:p>
        </w:tc>
      </w:tr>
      <w:tr w:rsidR="002B1FA3" w:rsidRPr="006602B3" w:rsidTr="00F81D1B">
        <w:trPr>
          <w:trHeight w:val="841"/>
          <w:jc w:val="center"/>
        </w:trPr>
        <w:tc>
          <w:tcPr>
            <w:tcW w:w="8828" w:type="dxa"/>
            <w:gridSpan w:val="2"/>
          </w:tcPr>
          <w:p w:rsidR="002B1FA3" w:rsidRPr="006602B3" w:rsidRDefault="006602B3" w:rsidP="002B1FA3">
            <w:pPr>
              <w:pStyle w:val="Textoindependiente"/>
              <w:kinsoku w:val="0"/>
              <w:overflowPunct w:val="0"/>
              <w:jc w:val="both"/>
              <w:rPr>
                <w:rFonts w:ascii="Times New Roman" w:hAnsi="Times New Roman" w:cs="Times New Roman"/>
                <w:b/>
                <w:bCs/>
                <w:sz w:val="28"/>
              </w:rPr>
            </w:pPr>
            <w:r w:rsidRPr="006602B3">
              <w:rPr>
                <w:rFonts w:ascii="Times New Roman" w:hAnsi="Times New Roman" w:cs="Times New Roman"/>
                <w:b/>
                <w:bCs/>
                <w:color w:val="000000" w:themeColor="text1"/>
                <w:sz w:val="28"/>
                <w:lang w:val="es-ES_tradnl"/>
              </w:rPr>
              <w:t>Artículo</w:t>
            </w:r>
            <w:r w:rsidRPr="006602B3">
              <w:rPr>
                <w:rFonts w:ascii="Times New Roman" w:hAnsi="Times New Roman" w:cs="Times New Roman"/>
                <w:b/>
                <w:bCs/>
                <w:sz w:val="28"/>
              </w:rPr>
              <w:t xml:space="preserve"> 9. Tránsito o Transbordo. </w:t>
            </w:r>
            <w:r w:rsidRPr="006602B3">
              <w:rPr>
                <w:rFonts w:ascii="Times New Roman" w:hAnsi="Times New Roman" w:cs="Times New Roman"/>
                <w:color w:val="000000" w:themeColor="text1"/>
                <w:sz w:val="28"/>
                <w:lang w:val="es-ES_tradnl"/>
              </w:rPr>
              <w:t xml:space="preserve">Cada Estado parte tomará medidas </w:t>
            </w:r>
            <w:r w:rsidRPr="006602B3">
              <w:rPr>
                <w:rFonts w:ascii="Times New Roman" w:hAnsi="Times New Roman" w:cs="Times New Roman"/>
                <w:color w:val="000000" w:themeColor="text1"/>
                <w:sz w:val="28"/>
                <w:lang w:val="es-ES_tradnl"/>
              </w:rPr>
              <w:t xml:space="preserve">para regular, cuando ello sea procedente y factible, el tránsito o transbordo bajo su </w:t>
            </w:r>
            <w:r w:rsidRPr="006602B3">
              <w:rPr>
                <w:rFonts w:ascii="Times New Roman" w:hAnsi="Times New Roman" w:cs="Times New Roman"/>
                <w:color w:val="000000" w:themeColor="text1"/>
                <w:sz w:val="28"/>
                <w:lang w:val="es-ES_tradnl"/>
              </w:rPr>
              <w:t xml:space="preserve">jurisdicción de armas convencionales comprendidas por el Tratado, de conformidad con el derecho internacional aplicable. </w:t>
            </w:r>
          </w:p>
        </w:tc>
      </w:tr>
      <w:tr w:rsidR="002B1FA3" w:rsidRPr="006602B3" w:rsidTr="00F81D1B">
        <w:trPr>
          <w:trHeight w:val="841"/>
          <w:jc w:val="center"/>
        </w:trPr>
        <w:tc>
          <w:tcPr>
            <w:tcW w:w="8828" w:type="dxa"/>
            <w:gridSpan w:val="2"/>
          </w:tcPr>
          <w:p w:rsidR="002B1FA3" w:rsidRPr="006602B3" w:rsidRDefault="006602B3" w:rsidP="002B1FA3">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b/>
                <w:bCs/>
                <w:color w:val="000000" w:themeColor="text1"/>
                <w:sz w:val="28"/>
                <w:lang w:val="es-ES_tradnl"/>
              </w:rPr>
              <w:t>Artículo</w:t>
            </w:r>
            <w:r w:rsidRPr="006602B3">
              <w:rPr>
                <w:rFonts w:ascii="Times New Roman" w:hAnsi="Times New Roman" w:cs="Times New Roman"/>
                <w:b/>
                <w:bCs/>
                <w:sz w:val="28"/>
              </w:rPr>
              <w:t xml:space="preserve"> 10. Corretaje. </w:t>
            </w:r>
            <w:r w:rsidRPr="006602B3">
              <w:rPr>
                <w:rFonts w:ascii="Times New Roman" w:hAnsi="Times New Roman" w:cs="Times New Roman"/>
                <w:color w:val="000000" w:themeColor="text1"/>
                <w:sz w:val="28"/>
                <w:lang w:val="es-ES_tradnl"/>
              </w:rPr>
              <w:t>Cada Estado parte tomará medidas de conformidad con sus leyes nacionales para regular las actividades de corr</w:t>
            </w:r>
            <w:r w:rsidRPr="006602B3">
              <w:rPr>
                <w:rFonts w:ascii="Times New Roman" w:hAnsi="Times New Roman" w:cs="Times New Roman"/>
                <w:color w:val="000000" w:themeColor="text1"/>
                <w:sz w:val="28"/>
                <w:lang w:val="es-ES_tradnl"/>
              </w:rPr>
              <w:t>etaje que tengan lugar en su jurisdicción en relación con las armas convencionales cobijadas por el Tratado. Esas medidas podrán incluir la exigencia de que los intermediarios se inscriban en un registro y obtengan una autorización escrita antes de comenza</w:t>
            </w:r>
            <w:r w:rsidRPr="006602B3">
              <w:rPr>
                <w:rFonts w:ascii="Times New Roman" w:hAnsi="Times New Roman" w:cs="Times New Roman"/>
                <w:color w:val="000000" w:themeColor="text1"/>
                <w:sz w:val="28"/>
                <w:lang w:val="es-ES_tradnl"/>
              </w:rPr>
              <w:t>r su actividad.</w:t>
            </w:r>
          </w:p>
        </w:tc>
      </w:tr>
    </w:tbl>
    <w:p w:rsidR="00D70FC0" w:rsidRPr="006602B3" w:rsidRDefault="006602B3" w:rsidP="00D70FC0">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Para la Sala Plena, </w:t>
      </w:r>
      <w:r w:rsidRPr="006602B3">
        <w:rPr>
          <w:rFonts w:ascii="Times New Roman" w:hAnsi="Times New Roman" w:cs="Times New Roman"/>
          <w:sz w:val="28"/>
          <w:szCs w:val="28"/>
        </w:rPr>
        <w:t>los artículos 8, 9 y 10</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se ajustan</w:t>
      </w:r>
      <w:r w:rsidRPr="006602B3">
        <w:rPr>
          <w:rFonts w:ascii="Times New Roman" w:hAnsi="Times New Roman" w:cs="Times New Roman"/>
          <w:sz w:val="28"/>
          <w:szCs w:val="28"/>
        </w:rPr>
        <w:t xml:space="preserve"> a las disposiciones de</w:t>
      </w:r>
      <w:r w:rsidRPr="006602B3">
        <w:rPr>
          <w:rFonts w:ascii="Times New Roman" w:hAnsi="Times New Roman" w:cs="Times New Roman"/>
          <w:sz w:val="28"/>
          <w:szCs w:val="28"/>
        </w:rPr>
        <w:t xml:space="preserve"> la Constitución. En primer lugar, </w:t>
      </w:r>
      <w:r w:rsidRPr="006602B3">
        <w:rPr>
          <w:rFonts w:ascii="Times New Roman" w:hAnsi="Times New Roman" w:cs="Times New Roman"/>
          <w:sz w:val="28"/>
          <w:szCs w:val="28"/>
        </w:rPr>
        <w:t xml:space="preserve">el compromiso </w:t>
      </w:r>
      <w:r w:rsidRPr="006602B3">
        <w:rPr>
          <w:rFonts w:ascii="Times New Roman" w:hAnsi="Times New Roman" w:cs="Times New Roman"/>
          <w:sz w:val="28"/>
          <w:szCs w:val="28"/>
        </w:rPr>
        <w:t>de regular la</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importaciones</w:t>
      </w:r>
      <w:r w:rsidRPr="006602B3">
        <w:rPr>
          <w:rFonts w:ascii="Times New Roman" w:hAnsi="Times New Roman" w:cs="Times New Roman"/>
          <w:sz w:val="28"/>
          <w:szCs w:val="28"/>
        </w:rPr>
        <w:t xml:space="preserve"> (art. 8-2 del Tratado)</w:t>
      </w:r>
      <w:r w:rsidRPr="006602B3">
        <w:rPr>
          <w:rFonts w:ascii="Times New Roman" w:hAnsi="Times New Roman" w:cs="Times New Roman"/>
          <w:sz w:val="28"/>
          <w:szCs w:val="28"/>
        </w:rPr>
        <w:t>, el tránsito y transbordo</w:t>
      </w:r>
      <w:r w:rsidRPr="006602B3">
        <w:rPr>
          <w:rFonts w:ascii="Times New Roman" w:hAnsi="Times New Roman" w:cs="Times New Roman"/>
          <w:sz w:val="28"/>
          <w:szCs w:val="28"/>
        </w:rPr>
        <w:t xml:space="preserve"> (art. </w:t>
      </w:r>
      <w:r w:rsidRPr="006602B3">
        <w:rPr>
          <w:rFonts w:ascii="Times New Roman" w:hAnsi="Times New Roman" w:cs="Times New Roman"/>
          <w:sz w:val="28"/>
          <w:szCs w:val="28"/>
        </w:rPr>
        <w:t>9</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y </w:t>
      </w:r>
      <w:r w:rsidRPr="006602B3">
        <w:rPr>
          <w:rFonts w:ascii="Times New Roman" w:hAnsi="Times New Roman" w:cs="Times New Roman"/>
          <w:sz w:val="28"/>
          <w:szCs w:val="28"/>
        </w:rPr>
        <w:t xml:space="preserve">el corretaje </w:t>
      </w:r>
      <w:r w:rsidRPr="006602B3">
        <w:rPr>
          <w:rFonts w:ascii="Times New Roman" w:hAnsi="Times New Roman" w:cs="Times New Roman"/>
          <w:sz w:val="28"/>
          <w:szCs w:val="28"/>
        </w:rPr>
        <w:t xml:space="preserve">que se realicen bajo su jurisdicción </w:t>
      </w:r>
      <w:r w:rsidRPr="006602B3">
        <w:rPr>
          <w:rFonts w:ascii="Times New Roman" w:hAnsi="Times New Roman" w:cs="Times New Roman"/>
          <w:sz w:val="28"/>
          <w:szCs w:val="28"/>
        </w:rPr>
        <w:t xml:space="preserve">de las armas convencionales </w:t>
      </w:r>
      <w:r w:rsidRPr="006602B3">
        <w:rPr>
          <w:rFonts w:ascii="Times New Roman" w:hAnsi="Times New Roman" w:cs="Times New Roman"/>
          <w:sz w:val="28"/>
          <w:szCs w:val="28"/>
        </w:rPr>
        <w:t xml:space="preserve">a las que </w:t>
      </w:r>
      <w:r w:rsidRPr="006602B3">
        <w:rPr>
          <w:rFonts w:ascii="Times New Roman" w:hAnsi="Times New Roman" w:cs="Times New Roman"/>
          <w:sz w:val="28"/>
          <w:szCs w:val="28"/>
        </w:rPr>
        <w:t xml:space="preserve">se les aplica el Tratado </w:t>
      </w:r>
      <w:r w:rsidRPr="006602B3">
        <w:rPr>
          <w:rFonts w:ascii="Times New Roman" w:hAnsi="Times New Roman" w:cs="Times New Roman"/>
          <w:sz w:val="28"/>
          <w:szCs w:val="28"/>
        </w:rPr>
        <w:t xml:space="preserve">(art. </w:t>
      </w:r>
      <w:r w:rsidRPr="006602B3">
        <w:rPr>
          <w:rFonts w:ascii="Times New Roman" w:hAnsi="Times New Roman" w:cs="Times New Roman"/>
          <w:sz w:val="28"/>
          <w:szCs w:val="28"/>
        </w:rPr>
        <w:t>10</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complementan </w:t>
      </w:r>
      <w:r w:rsidRPr="006602B3">
        <w:rPr>
          <w:rFonts w:ascii="Times New Roman" w:hAnsi="Times New Roman" w:cs="Times New Roman"/>
          <w:sz w:val="28"/>
          <w:szCs w:val="28"/>
        </w:rPr>
        <w:t xml:space="preserve">lo dispuesto </w:t>
      </w:r>
      <w:r w:rsidRPr="006602B3">
        <w:rPr>
          <w:rFonts w:ascii="Times New Roman" w:hAnsi="Times New Roman" w:cs="Times New Roman"/>
          <w:sz w:val="28"/>
          <w:szCs w:val="28"/>
        </w:rPr>
        <w:t>en otros artículos convencionales</w:t>
      </w:r>
      <w:r w:rsidRPr="006602B3">
        <w:rPr>
          <w:rFonts w:ascii="Times New Roman" w:hAnsi="Times New Roman" w:cs="Times New Roman"/>
          <w:sz w:val="28"/>
          <w:szCs w:val="28"/>
        </w:rPr>
        <w:t xml:space="preserve"> que ya fueron estudiados y que son conformes a la Constitu</w:t>
      </w:r>
      <w:r w:rsidRPr="006602B3">
        <w:rPr>
          <w:rFonts w:ascii="Times New Roman" w:hAnsi="Times New Roman" w:cs="Times New Roman"/>
          <w:sz w:val="28"/>
          <w:szCs w:val="28"/>
        </w:rPr>
        <w:t>ción</w:t>
      </w:r>
      <w:r w:rsidRPr="006602B3">
        <w:rPr>
          <w:rFonts w:ascii="Times New Roman" w:hAnsi="Times New Roman" w:cs="Times New Roman"/>
          <w:sz w:val="28"/>
          <w:szCs w:val="28"/>
        </w:rPr>
        <w:t>. Así, las disposiciones analizadas desarrollan la</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obligaci</w:t>
      </w:r>
      <w:r w:rsidRPr="006602B3">
        <w:rPr>
          <w:rFonts w:ascii="Times New Roman" w:hAnsi="Times New Roman" w:cs="Times New Roman"/>
          <w:sz w:val="28"/>
          <w:szCs w:val="28"/>
        </w:rPr>
        <w:t>ones</w:t>
      </w:r>
      <w:r w:rsidRPr="006602B3">
        <w:rPr>
          <w:rFonts w:ascii="Times New Roman" w:hAnsi="Times New Roman" w:cs="Times New Roman"/>
          <w:sz w:val="28"/>
          <w:szCs w:val="28"/>
        </w:rPr>
        <w:t xml:space="preserve"> contenida</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en </w:t>
      </w:r>
      <w:r w:rsidRPr="006602B3">
        <w:rPr>
          <w:rFonts w:ascii="Times New Roman" w:hAnsi="Times New Roman" w:cs="Times New Roman"/>
          <w:sz w:val="28"/>
          <w:szCs w:val="28"/>
        </w:rPr>
        <w:t>los numerales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2 y 5 del artículo 5</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 xml:space="preserve"> según </w:t>
      </w:r>
      <w:r w:rsidRPr="006602B3">
        <w:rPr>
          <w:rFonts w:ascii="Times New Roman" w:hAnsi="Times New Roman" w:cs="Times New Roman"/>
          <w:sz w:val="28"/>
          <w:szCs w:val="28"/>
        </w:rPr>
        <w:t>l</w:t>
      </w:r>
      <w:r w:rsidRPr="006602B3">
        <w:rPr>
          <w:rFonts w:ascii="Times New Roman" w:hAnsi="Times New Roman" w:cs="Times New Roman"/>
          <w:sz w:val="28"/>
          <w:szCs w:val="28"/>
        </w:rPr>
        <w:t>a</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cual</w:t>
      </w:r>
      <w:r w:rsidRPr="006602B3">
        <w:rPr>
          <w:rFonts w:ascii="Times New Roman" w:hAnsi="Times New Roman" w:cs="Times New Roman"/>
          <w:sz w:val="28"/>
          <w:szCs w:val="28"/>
        </w:rPr>
        <w:t>es</w:t>
      </w:r>
      <w:r w:rsidRPr="006602B3">
        <w:rPr>
          <w:rFonts w:ascii="Times New Roman" w:hAnsi="Times New Roman" w:cs="Times New Roman"/>
          <w:sz w:val="28"/>
          <w:szCs w:val="28"/>
        </w:rPr>
        <w:t xml:space="preserve"> los Estados parte deben</w:t>
      </w:r>
      <w:r w:rsidRPr="006602B3">
        <w:rPr>
          <w:rFonts w:ascii="Times New Roman" w:hAnsi="Times New Roman" w:cs="Times New Roman"/>
          <w:sz w:val="28"/>
          <w:szCs w:val="28"/>
        </w:rPr>
        <w:t xml:space="preserve"> establecer y mantener un sistema nacional de control, </w:t>
      </w:r>
      <w:r w:rsidRPr="006602B3">
        <w:rPr>
          <w:rFonts w:ascii="Times New Roman" w:hAnsi="Times New Roman" w:cs="Times New Roman"/>
          <w:sz w:val="28"/>
          <w:szCs w:val="28"/>
        </w:rPr>
        <w:t>al igual que</w:t>
      </w:r>
      <w:r w:rsidRPr="006602B3">
        <w:rPr>
          <w:rFonts w:ascii="Times New Roman" w:hAnsi="Times New Roman" w:cs="Times New Roman"/>
          <w:sz w:val="28"/>
          <w:szCs w:val="28"/>
        </w:rPr>
        <w:t xml:space="preserve"> tomar medidas necesarias para implementar</w:t>
      </w:r>
      <w:r w:rsidRPr="006602B3">
        <w:rPr>
          <w:rFonts w:ascii="Times New Roman" w:hAnsi="Times New Roman" w:cs="Times New Roman"/>
          <w:sz w:val="28"/>
          <w:szCs w:val="28"/>
        </w:rPr>
        <w:t xml:space="preserve"> dicho instrumento internacional, </w:t>
      </w:r>
      <w:r w:rsidRPr="006602B3">
        <w:rPr>
          <w:rFonts w:ascii="Times New Roman" w:hAnsi="Times New Roman" w:cs="Times New Roman"/>
          <w:sz w:val="28"/>
          <w:szCs w:val="28"/>
        </w:rPr>
        <w:t xml:space="preserve">frente a todas las transferencias de armas convencionales </w:t>
      </w:r>
      <w:r w:rsidRPr="006602B3">
        <w:rPr>
          <w:rFonts w:ascii="Times New Roman" w:hAnsi="Times New Roman" w:cs="Times New Roman"/>
          <w:sz w:val="28"/>
          <w:szCs w:val="28"/>
        </w:rPr>
        <w:t xml:space="preserve">estipuladas en el artículo 2-2, incluidas las importaciones, el tránsito y transbordo, y el corretaje. </w:t>
      </w:r>
      <w:r w:rsidRPr="006602B3">
        <w:rPr>
          <w:rFonts w:ascii="Times New Roman" w:hAnsi="Times New Roman" w:cs="Times New Roman"/>
          <w:sz w:val="28"/>
          <w:szCs w:val="28"/>
        </w:rPr>
        <w:t>Dichas disposicione</w:t>
      </w:r>
      <w:r w:rsidRPr="006602B3">
        <w:rPr>
          <w:rFonts w:ascii="Times New Roman" w:hAnsi="Times New Roman" w:cs="Times New Roman"/>
          <w:sz w:val="28"/>
          <w:szCs w:val="28"/>
        </w:rPr>
        <w:t xml:space="preserve">s también complementan los artículos 6 y 7 del Tratado que </w:t>
      </w:r>
      <w:r w:rsidRPr="006602B3">
        <w:rPr>
          <w:rFonts w:ascii="Times New Roman" w:hAnsi="Times New Roman" w:cs="Times New Roman"/>
          <w:sz w:val="28"/>
          <w:szCs w:val="28"/>
        </w:rPr>
        <w:t xml:space="preserve">fijan prohibiciones y condiciones en relación con </w:t>
      </w:r>
      <w:r w:rsidRPr="006602B3">
        <w:rPr>
          <w:rFonts w:ascii="Times New Roman" w:hAnsi="Times New Roman" w:cs="Times New Roman"/>
          <w:sz w:val="28"/>
          <w:szCs w:val="28"/>
        </w:rPr>
        <w:t>las transferencias de armas</w:t>
      </w:r>
      <w:r w:rsidRPr="006602B3">
        <w:rPr>
          <w:rFonts w:ascii="Times New Roman" w:hAnsi="Times New Roman" w:cs="Times New Roman"/>
          <w:sz w:val="28"/>
          <w:szCs w:val="28"/>
        </w:rPr>
        <w:t>, al igual que el artículo 11 del instrumento, relacionado con</w:t>
      </w:r>
      <w:r w:rsidRPr="006602B3">
        <w:rPr>
          <w:rFonts w:ascii="Times New Roman" w:hAnsi="Times New Roman" w:cs="Times New Roman"/>
          <w:sz w:val="28"/>
          <w:szCs w:val="28"/>
        </w:rPr>
        <w:t xml:space="preserve"> el deber de</w:t>
      </w:r>
      <w:r w:rsidRPr="006602B3">
        <w:rPr>
          <w:rFonts w:ascii="Times New Roman" w:hAnsi="Times New Roman" w:cs="Times New Roman"/>
          <w:sz w:val="28"/>
          <w:szCs w:val="28"/>
        </w:rPr>
        <w:t xml:space="preserve"> tomar medidas para evitar </w:t>
      </w:r>
      <w:r w:rsidRPr="006602B3">
        <w:rPr>
          <w:rFonts w:ascii="Times New Roman" w:hAnsi="Times New Roman" w:cs="Times New Roman"/>
          <w:sz w:val="28"/>
          <w:szCs w:val="28"/>
        </w:rPr>
        <w:t>su</w:t>
      </w:r>
      <w:r w:rsidRPr="006602B3">
        <w:rPr>
          <w:rFonts w:ascii="Times New Roman" w:hAnsi="Times New Roman" w:cs="Times New Roman"/>
          <w:sz w:val="28"/>
          <w:szCs w:val="28"/>
        </w:rPr>
        <w:t xml:space="preserve"> desvío. </w:t>
      </w:r>
    </w:p>
    <w:p w:rsidR="009C4F34" w:rsidRPr="006602B3" w:rsidRDefault="006602B3" w:rsidP="00D70FC0">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En ese </w:t>
      </w:r>
      <w:r w:rsidRPr="006602B3">
        <w:rPr>
          <w:rFonts w:ascii="Times New Roman" w:hAnsi="Times New Roman" w:cs="Times New Roman"/>
          <w:sz w:val="28"/>
          <w:szCs w:val="28"/>
        </w:rPr>
        <w:t>contexto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 compromiso de regular</w:t>
      </w:r>
      <w:r w:rsidRPr="006602B3">
        <w:rPr>
          <w:rFonts w:ascii="Times New Roman" w:hAnsi="Times New Roman" w:cs="Times New Roman"/>
          <w:sz w:val="28"/>
          <w:szCs w:val="28"/>
        </w:rPr>
        <w:t xml:space="preserve"> las transferencias de armas convencionales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en este caso</w:t>
      </w:r>
      <w:r w:rsidRPr="006602B3">
        <w:rPr>
          <w:rFonts w:ascii="Times New Roman" w:hAnsi="Times New Roman" w:cs="Times New Roman"/>
          <w:sz w:val="28"/>
          <w:szCs w:val="28"/>
        </w:rPr>
        <w:t xml:space="preserve"> las importaciones, el tránsito</w:t>
      </w:r>
      <w:r w:rsidRPr="006602B3">
        <w:rPr>
          <w:rFonts w:ascii="Times New Roman" w:hAnsi="Times New Roman" w:cs="Times New Roman"/>
          <w:sz w:val="28"/>
          <w:szCs w:val="28"/>
        </w:rPr>
        <w:t>, el</w:t>
      </w:r>
      <w:r w:rsidRPr="006602B3">
        <w:rPr>
          <w:rFonts w:ascii="Times New Roman" w:hAnsi="Times New Roman" w:cs="Times New Roman"/>
          <w:sz w:val="28"/>
          <w:szCs w:val="28"/>
        </w:rPr>
        <w:t xml:space="preserve"> transbordo, y el corretaje </w:t>
      </w:r>
      <w:r w:rsidRPr="006602B3">
        <w:rPr>
          <w:rFonts w:ascii="Times New Roman" w:hAnsi="Times New Roman" w:cs="Times New Roman"/>
          <w:sz w:val="28"/>
          <w:szCs w:val="28"/>
        </w:rPr>
        <w:t xml:space="preserve">desarrolla los artículos 22 A y 223 de la Constitución. </w:t>
      </w:r>
      <w:r w:rsidRPr="006602B3">
        <w:rPr>
          <w:rFonts w:ascii="Times New Roman" w:hAnsi="Times New Roman" w:cs="Times New Roman"/>
          <w:sz w:val="28"/>
          <w:szCs w:val="28"/>
        </w:rPr>
        <w:t>En efecto, como ya se mencionó en vari</w:t>
      </w:r>
      <w:r w:rsidRPr="006602B3">
        <w:rPr>
          <w:rFonts w:ascii="Times New Roman" w:hAnsi="Times New Roman" w:cs="Times New Roman"/>
          <w:sz w:val="28"/>
          <w:szCs w:val="28"/>
        </w:rPr>
        <w:t>os apart</w:t>
      </w:r>
      <w:r w:rsidRPr="006602B3">
        <w:rPr>
          <w:rFonts w:ascii="Times New Roman" w:hAnsi="Times New Roman" w:cs="Times New Roman"/>
          <w:sz w:val="28"/>
          <w:szCs w:val="28"/>
        </w:rPr>
        <w:t xml:space="preserve">ados de esta providencia, el monopolio estatal sobre las armas y el uso de la fuerza le otorga al Estado la </w:t>
      </w:r>
      <w:r w:rsidRPr="006602B3">
        <w:rPr>
          <w:rFonts w:ascii="Times New Roman" w:hAnsi="Times New Roman" w:cs="Times New Roman"/>
          <w:sz w:val="28"/>
          <w:szCs w:val="28"/>
        </w:rPr>
        <w:t>competencia para regular las actividades de comercialización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de las armas convencionales cobijadas por el Tratado</w:t>
      </w:r>
      <w:r w:rsidRPr="006602B3">
        <w:rPr>
          <w:rFonts w:ascii="Times New Roman" w:hAnsi="Times New Roman" w:cs="Times New Roman"/>
          <w:sz w:val="28"/>
          <w:szCs w:val="28"/>
        </w:rPr>
        <w:t xml:space="preserve">. </w:t>
      </w:r>
    </w:p>
    <w:p w:rsidR="00AA0986" w:rsidRPr="006602B3" w:rsidRDefault="006602B3" w:rsidP="00C62D31">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En segundo lugar, </w:t>
      </w:r>
      <w:r w:rsidRPr="006602B3">
        <w:rPr>
          <w:rFonts w:ascii="Times New Roman" w:hAnsi="Times New Roman" w:cs="Times New Roman"/>
          <w:sz w:val="28"/>
          <w:szCs w:val="28"/>
        </w:rPr>
        <w:t>el</w:t>
      </w:r>
      <w:r w:rsidRPr="006602B3">
        <w:rPr>
          <w:rFonts w:ascii="Times New Roman" w:hAnsi="Times New Roman" w:cs="Times New Roman"/>
          <w:sz w:val="28"/>
          <w:szCs w:val="28"/>
        </w:rPr>
        <w:t xml:space="preserve"> compromiso a cargo de los Estados parte de regular </w:t>
      </w:r>
      <w:r w:rsidRPr="006602B3">
        <w:rPr>
          <w:rFonts w:ascii="Times New Roman" w:hAnsi="Times New Roman" w:cs="Times New Roman"/>
          <w:sz w:val="28"/>
          <w:szCs w:val="28"/>
        </w:rPr>
        <w:t xml:space="preserve">las </w:t>
      </w:r>
      <w:r w:rsidRPr="006602B3">
        <w:rPr>
          <w:rFonts w:ascii="Times New Roman" w:hAnsi="Times New Roman" w:cs="Times New Roman"/>
          <w:sz w:val="28"/>
          <w:szCs w:val="28"/>
        </w:rPr>
        <w:t xml:space="preserve">importaciones, el tránsito o </w:t>
      </w:r>
      <w:r w:rsidRPr="006602B3">
        <w:rPr>
          <w:rFonts w:ascii="Times New Roman" w:hAnsi="Times New Roman" w:cs="Times New Roman"/>
          <w:sz w:val="28"/>
          <w:szCs w:val="28"/>
        </w:rPr>
        <w:t xml:space="preserve">el </w:t>
      </w:r>
      <w:r w:rsidRPr="006602B3">
        <w:rPr>
          <w:rFonts w:ascii="Times New Roman" w:hAnsi="Times New Roman" w:cs="Times New Roman"/>
          <w:sz w:val="28"/>
          <w:szCs w:val="28"/>
        </w:rPr>
        <w:t>transbordo y el corretaje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de </w:t>
      </w:r>
      <w:r w:rsidRPr="006602B3">
        <w:rPr>
          <w:rFonts w:ascii="Times New Roman" w:hAnsi="Times New Roman" w:cs="Times New Roman"/>
          <w:sz w:val="28"/>
          <w:szCs w:val="28"/>
        </w:rPr>
        <w:t xml:space="preserve">las </w:t>
      </w:r>
      <w:r w:rsidRPr="006602B3">
        <w:rPr>
          <w:rFonts w:ascii="Times New Roman" w:hAnsi="Times New Roman" w:cs="Times New Roman"/>
          <w:sz w:val="28"/>
          <w:szCs w:val="28"/>
        </w:rPr>
        <w:t>armas convencionales</w:t>
      </w:r>
      <w:r w:rsidRPr="006602B3">
        <w:rPr>
          <w:rFonts w:ascii="Times New Roman" w:hAnsi="Times New Roman" w:cs="Times New Roman"/>
          <w:sz w:val="28"/>
          <w:szCs w:val="28"/>
        </w:rPr>
        <w:t xml:space="preserve"> a las que se les aplica el Tratado</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y</w:t>
      </w:r>
      <w:r w:rsidRPr="006602B3">
        <w:rPr>
          <w:rFonts w:ascii="Times New Roman" w:hAnsi="Times New Roman" w:cs="Times New Roman"/>
          <w:sz w:val="28"/>
          <w:szCs w:val="28"/>
        </w:rPr>
        <w:t xml:space="preserve"> que se realicen bajo su </w:t>
      </w:r>
      <w:r w:rsidRPr="006602B3">
        <w:rPr>
          <w:rFonts w:ascii="Times New Roman" w:hAnsi="Times New Roman" w:cs="Times New Roman"/>
          <w:sz w:val="28"/>
          <w:szCs w:val="28"/>
        </w:rPr>
        <w:t>juri</w:t>
      </w:r>
      <w:r w:rsidRPr="006602B3">
        <w:rPr>
          <w:rFonts w:ascii="Times New Roman" w:hAnsi="Times New Roman" w:cs="Times New Roman"/>
          <w:sz w:val="28"/>
          <w:szCs w:val="28"/>
        </w:rPr>
        <w:t>sdicción</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respeta el artículo 9 </w:t>
      </w:r>
      <w:r w:rsidRPr="006602B3">
        <w:rPr>
          <w:rFonts w:ascii="Times New Roman" w:hAnsi="Times New Roman" w:cs="Times New Roman"/>
          <w:sz w:val="28"/>
          <w:szCs w:val="28"/>
        </w:rPr>
        <w:t xml:space="preserve">superior. </w:t>
      </w:r>
      <w:r w:rsidRPr="006602B3">
        <w:rPr>
          <w:rFonts w:ascii="Times New Roman" w:hAnsi="Times New Roman" w:cs="Times New Roman"/>
          <w:sz w:val="28"/>
          <w:szCs w:val="28"/>
        </w:rPr>
        <w:t>Por un</w:t>
      </w:r>
      <w:r w:rsidRPr="006602B3">
        <w:rPr>
          <w:rFonts w:ascii="Times New Roman" w:hAnsi="Times New Roman" w:cs="Times New Roman"/>
          <w:sz w:val="28"/>
          <w:szCs w:val="28"/>
        </w:rPr>
        <w:t xml:space="preserve"> lado, </w:t>
      </w:r>
      <w:r w:rsidRPr="006602B3">
        <w:rPr>
          <w:rFonts w:ascii="Times New Roman" w:hAnsi="Times New Roman" w:cs="Times New Roman"/>
          <w:sz w:val="28"/>
          <w:szCs w:val="28"/>
        </w:rPr>
        <w:t>los</w:t>
      </w:r>
      <w:r w:rsidRPr="006602B3">
        <w:rPr>
          <w:rFonts w:ascii="Times New Roman" w:hAnsi="Times New Roman" w:cs="Times New Roman"/>
          <w:sz w:val="28"/>
          <w:szCs w:val="28"/>
        </w:rPr>
        <w:t xml:space="preserve"> artículo</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8-2</w:t>
      </w:r>
      <w:r w:rsidRPr="006602B3">
        <w:rPr>
          <w:rFonts w:ascii="Times New Roman" w:hAnsi="Times New Roman" w:cs="Times New Roman"/>
          <w:sz w:val="28"/>
          <w:szCs w:val="28"/>
        </w:rPr>
        <w:t>, 9 y 10</w:t>
      </w:r>
      <w:r w:rsidRPr="006602B3">
        <w:rPr>
          <w:rFonts w:ascii="Times New Roman" w:hAnsi="Times New Roman" w:cs="Times New Roman"/>
          <w:sz w:val="28"/>
          <w:szCs w:val="28"/>
        </w:rPr>
        <w:t xml:space="preserve"> del </w:t>
      </w:r>
      <w:r w:rsidRPr="006602B3">
        <w:rPr>
          <w:rFonts w:ascii="Times New Roman" w:hAnsi="Times New Roman" w:cs="Times New Roman"/>
          <w:sz w:val="28"/>
          <w:szCs w:val="28"/>
        </w:rPr>
        <w:t>instrumento e</w:t>
      </w:r>
      <w:r w:rsidRPr="006602B3">
        <w:rPr>
          <w:rFonts w:ascii="Times New Roman" w:hAnsi="Times New Roman" w:cs="Times New Roman"/>
          <w:sz w:val="28"/>
          <w:szCs w:val="28"/>
        </w:rPr>
        <w:t xml:space="preserve">stán redactados de forma tal que </w:t>
      </w:r>
      <w:r w:rsidRPr="006602B3">
        <w:rPr>
          <w:rFonts w:ascii="Times New Roman" w:hAnsi="Times New Roman" w:cs="Times New Roman"/>
          <w:sz w:val="28"/>
          <w:szCs w:val="28"/>
        </w:rPr>
        <w:t xml:space="preserve">se les reconoce a los Estados parte un amplio margen de configuración </w:t>
      </w:r>
      <w:r w:rsidRPr="006602B3">
        <w:rPr>
          <w:rFonts w:ascii="Times New Roman" w:hAnsi="Times New Roman" w:cs="Times New Roman"/>
          <w:sz w:val="28"/>
          <w:szCs w:val="28"/>
        </w:rPr>
        <w:t>respecto a</w:t>
      </w:r>
      <w:r w:rsidRPr="006602B3">
        <w:rPr>
          <w:rFonts w:ascii="Times New Roman" w:hAnsi="Times New Roman" w:cs="Times New Roman"/>
          <w:sz w:val="28"/>
          <w:szCs w:val="28"/>
        </w:rPr>
        <w:t xml:space="preserve">l contenido de dicha </w:t>
      </w:r>
      <w:r w:rsidRPr="006602B3">
        <w:rPr>
          <w:rFonts w:ascii="Times New Roman" w:hAnsi="Times New Roman" w:cs="Times New Roman"/>
          <w:sz w:val="28"/>
          <w:szCs w:val="28"/>
        </w:rPr>
        <w:t>regulación</w:t>
      </w:r>
      <w:r w:rsidRPr="006602B3">
        <w:rPr>
          <w:rFonts w:ascii="Times New Roman" w:hAnsi="Times New Roman" w:cs="Times New Roman"/>
          <w:sz w:val="28"/>
          <w:szCs w:val="28"/>
        </w:rPr>
        <w:t>. P</w:t>
      </w:r>
      <w:r w:rsidRPr="006602B3">
        <w:rPr>
          <w:rFonts w:ascii="Times New Roman" w:hAnsi="Times New Roman" w:cs="Times New Roman"/>
          <w:sz w:val="28"/>
          <w:szCs w:val="28"/>
        </w:rPr>
        <w:t xml:space="preserve">or ejemplo, </w:t>
      </w:r>
      <w:r w:rsidRPr="006602B3">
        <w:rPr>
          <w:rFonts w:ascii="Times New Roman" w:hAnsi="Times New Roman" w:cs="Times New Roman"/>
          <w:sz w:val="28"/>
          <w:szCs w:val="28"/>
        </w:rPr>
        <w:t xml:space="preserve">las disposiciones analizadas </w:t>
      </w:r>
      <w:r w:rsidRPr="006602B3">
        <w:rPr>
          <w:rFonts w:ascii="Times New Roman" w:hAnsi="Times New Roman" w:cs="Times New Roman"/>
          <w:sz w:val="28"/>
          <w:szCs w:val="28"/>
        </w:rPr>
        <w:t xml:space="preserve">no imponen la </w:t>
      </w:r>
      <w:r w:rsidRPr="006602B3">
        <w:rPr>
          <w:rFonts w:ascii="Times New Roman" w:hAnsi="Times New Roman" w:cs="Times New Roman"/>
          <w:sz w:val="28"/>
          <w:szCs w:val="28"/>
        </w:rPr>
        <w:t>adopción de un sistema de importación</w:t>
      </w:r>
      <w:r w:rsidRPr="006602B3">
        <w:rPr>
          <w:rFonts w:ascii="Times New Roman" w:hAnsi="Times New Roman" w:cs="Times New Roman"/>
          <w:sz w:val="28"/>
          <w:szCs w:val="28"/>
        </w:rPr>
        <w:t xml:space="preserve"> o la exigencia de que los intermediarios se inscriban en un registro o que obtengan una autorización escrita</w:t>
      </w:r>
      <w:r w:rsidRPr="006602B3">
        <w:rPr>
          <w:rFonts w:ascii="Times New Roman" w:hAnsi="Times New Roman" w:cs="Times New Roman"/>
          <w:sz w:val="28"/>
          <w:szCs w:val="28"/>
        </w:rPr>
        <w:t xml:space="preserve"> antes de comenzar su actividad</w:t>
      </w:r>
      <w:r w:rsidRPr="006602B3">
        <w:rPr>
          <w:rFonts w:ascii="Times New Roman" w:hAnsi="Times New Roman" w:cs="Times New Roman"/>
          <w:sz w:val="28"/>
          <w:szCs w:val="28"/>
        </w:rPr>
        <w:t>, sino que deja</w:t>
      </w:r>
      <w:r w:rsidRPr="006602B3">
        <w:rPr>
          <w:rFonts w:ascii="Times New Roman" w:hAnsi="Times New Roman" w:cs="Times New Roman"/>
          <w:sz w:val="28"/>
          <w:szCs w:val="28"/>
        </w:rPr>
        <w:t xml:space="preserve"> en manos de los Estados parte la adopción de las medidas que ca</w:t>
      </w:r>
      <w:r w:rsidRPr="006602B3">
        <w:rPr>
          <w:rFonts w:ascii="Times New Roman" w:hAnsi="Times New Roman" w:cs="Times New Roman"/>
          <w:sz w:val="28"/>
          <w:szCs w:val="28"/>
        </w:rPr>
        <w:t>da uno de ellos juzgue ser las más convenientes y eficaces</w:t>
      </w:r>
      <w:r w:rsidRPr="006602B3">
        <w:rPr>
          <w:rFonts w:ascii="Times New Roman" w:hAnsi="Times New Roman" w:cs="Times New Roman"/>
          <w:sz w:val="28"/>
          <w:szCs w:val="28"/>
        </w:rPr>
        <w:t>.</w:t>
      </w:r>
    </w:p>
    <w:p w:rsidR="00320F18" w:rsidRPr="006602B3" w:rsidRDefault="006602B3" w:rsidP="00A248D8">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Al respecto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la lectura sistemática de las disposiciones recién mencionadas, en concordancia </w:t>
      </w:r>
      <w:r w:rsidRPr="006602B3">
        <w:rPr>
          <w:rFonts w:ascii="Times New Roman" w:hAnsi="Times New Roman" w:cs="Times New Roman"/>
          <w:sz w:val="28"/>
          <w:szCs w:val="28"/>
        </w:rPr>
        <w:t>con lo dispuesto</w:t>
      </w:r>
      <w:r w:rsidRPr="006602B3">
        <w:rPr>
          <w:rFonts w:ascii="Times New Roman" w:hAnsi="Times New Roman" w:cs="Times New Roman"/>
          <w:sz w:val="28"/>
          <w:szCs w:val="28"/>
        </w:rPr>
        <w:t xml:space="preserve"> en</w:t>
      </w:r>
      <w:r w:rsidRPr="006602B3">
        <w:rPr>
          <w:rFonts w:ascii="Times New Roman" w:hAnsi="Times New Roman" w:cs="Times New Roman"/>
          <w:sz w:val="28"/>
          <w:szCs w:val="28"/>
        </w:rPr>
        <w:t xml:space="preserve"> los numerales 2 y 5 del</w:t>
      </w:r>
      <w:r w:rsidRPr="006602B3">
        <w:rPr>
          <w:rFonts w:ascii="Times New Roman" w:hAnsi="Times New Roman" w:cs="Times New Roman"/>
          <w:sz w:val="28"/>
          <w:szCs w:val="28"/>
        </w:rPr>
        <w:t xml:space="preserve"> artículo 5</w:t>
      </w:r>
      <w:r w:rsidRPr="006602B3">
        <w:rPr>
          <w:rFonts w:ascii="Times New Roman" w:hAnsi="Times New Roman" w:cs="Times New Roman"/>
          <w:sz w:val="28"/>
          <w:szCs w:val="28"/>
        </w:rPr>
        <w:t xml:space="preserve"> y los artículos 6</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7</w:t>
      </w:r>
      <w:r w:rsidRPr="006602B3">
        <w:rPr>
          <w:rFonts w:ascii="Times New Roman" w:hAnsi="Times New Roman" w:cs="Times New Roman"/>
          <w:sz w:val="28"/>
          <w:szCs w:val="28"/>
        </w:rPr>
        <w:t xml:space="preserve"> y 11</w:t>
      </w:r>
      <w:r w:rsidRPr="006602B3">
        <w:rPr>
          <w:rFonts w:ascii="Times New Roman" w:hAnsi="Times New Roman" w:cs="Times New Roman"/>
          <w:sz w:val="28"/>
          <w:szCs w:val="28"/>
        </w:rPr>
        <w:t xml:space="preserve"> del Tratado, </w:t>
      </w:r>
      <w:r w:rsidRPr="006602B3">
        <w:rPr>
          <w:rFonts w:ascii="Times New Roman" w:hAnsi="Times New Roman" w:cs="Times New Roman"/>
          <w:sz w:val="28"/>
          <w:szCs w:val="28"/>
        </w:rPr>
        <w:t xml:space="preserve">muestra que </w:t>
      </w:r>
      <w:r w:rsidRPr="006602B3">
        <w:rPr>
          <w:rFonts w:ascii="Times New Roman" w:hAnsi="Times New Roman" w:cs="Times New Roman"/>
          <w:sz w:val="28"/>
          <w:szCs w:val="28"/>
        </w:rPr>
        <w:t>los Estados parte pueden definir cómo regular</w:t>
      </w:r>
      <w:r w:rsidRPr="006602B3">
        <w:rPr>
          <w:rFonts w:ascii="Times New Roman" w:hAnsi="Times New Roman" w:cs="Times New Roman"/>
          <w:sz w:val="28"/>
          <w:szCs w:val="28"/>
        </w:rPr>
        <w:t xml:space="preserve"> dichas operaciones comerciales, siempre que</w:t>
      </w:r>
      <w:r w:rsidRPr="006602B3">
        <w:rPr>
          <w:rFonts w:ascii="Times New Roman" w:hAnsi="Times New Roman" w:cs="Times New Roman"/>
          <w:sz w:val="28"/>
          <w:szCs w:val="28"/>
        </w:rPr>
        <w:t xml:space="preserve"> cumplan con las siguientes </w:t>
      </w:r>
      <w:r w:rsidRPr="006602B3">
        <w:rPr>
          <w:rFonts w:ascii="Times New Roman" w:hAnsi="Times New Roman" w:cs="Times New Roman"/>
          <w:sz w:val="28"/>
          <w:szCs w:val="28"/>
        </w:rPr>
        <w:t xml:space="preserve">dos </w:t>
      </w:r>
      <w:r w:rsidRPr="006602B3">
        <w:rPr>
          <w:rFonts w:ascii="Times New Roman" w:hAnsi="Times New Roman" w:cs="Times New Roman"/>
          <w:sz w:val="28"/>
          <w:szCs w:val="28"/>
        </w:rPr>
        <w:t xml:space="preserve">condiciones </w:t>
      </w:r>
      <w:r w:rsidRPr="006602B3">
        <w:rPr>
          <w:rFonts w:ascii="Times New Roman" w:hAnsi="Times New Roman" w:cs="Times New Roman"/>
          <w:sz w:val="28"/>
          <w:szCs w:val="28"/>
        </w:rPr>
        <w:t xml:space="preserve">mínimas </w:t>
      </w:r>
      <w:r w:rsidRPr="006602B3">
        <w:rPr>
          <w:rFonts w:ascii="Times New Roman" w:hAnsi="Times New Roman" w:cs="Times New Roman"/>
          <w:sz w:val="28"/>
          <w:szCs w:val="28"/>
        </w:rPr>
        <w:t>que ya fueron analizadas y que son exequibles</w:t>
      </w:r>
      <w:r w:rsidRPr="006602B3">
        <w:rPr>
          <w:rFonts w:ascii="Times New Roman" w:hAnsi="Times New Roman" w:cs="Times New Roman"/>
          <w:sz w:val="28"/>
          <w:szCs w:val="28"/>
        </w:rPr>
        <w:t xml:space="preserve">. Primero, que </w:t>
      </w:r>
      <w:r w:rsidRPr="006602B3">
        <w:rPr>
          <w:rFonts w:ascii="Times New Roman" w:hAnsi="Times New Roman" w:cs="Times New Roman"/>
          <w:sz w:val="28"/>
          <w:szCs w:val="28"/>
        </w:rPr>
        <w:t>l</w:t>
      </w:r>
      <w:r w:rsidRPr="006602B3">
        <w:rPr>
          <w:rFonts w:ascii="Times New Roman" w:hAnsi="Times New Roman" w:cs="Times New Roman"/>
          <w:sz w:val="28"/>
          <w:szCs w:val="28"/>
        </w:rPr>
        <w:t>a regulación</w:t>
      </w:r>
      <w:r w:rsidRPr="006602B3">
        <w:rPr>
          <w:rFonts w:ascii="Times New Roman" w:hAnsi="Times New Roman" w:cs="Times New Roman"/>
          <w:sz w:val="28"/>
          <w:szCs w:val="28"/>
        </w:rPr>
        <w:t xml:space="preserve"> de la importación, el tránsit</w:t>
      </w:r>
      <w:r w:rsidRPr="006602B3">
        <w:rPr>
          <w:rFonts w:ascii="Times New Roman" w:hAnsi="Times New Roman" w:cs="Times New Roman"/>
          <w:sz w:val="28"/>
          <w:szCs w:val="28"/>
        </w:rPr>
        <w:t>o o el transbordo y el corretaje</w:t>
      </w:r>
      <w:r w:rsidRPr="006602B3">
        <w:rPr>
          <w:rFonts w:ascii="Times New Roman" w:hAnsi="Times New Roman" w:cs="Times New Roman"/>
          <w:sz w:val="28"/>
          <w:szCs w:val="28"/>
        </w:rPr>
        <w:t xml:space="preserve"> incluya </w:t>
      </w:r>
      <w:r w:rsidRPr="006602B3">
        <w:rPr>
          <w:rFonts w:ascii="Times New Roman" w:hAnsi="Times New Roman" w:cs="Times New Roman"/>
          <w:sz w:val="28"/>
          <w:szCs w:val="28"/>
        </w:rPr>
        <w:t xml:space="preserve">tanto </w:t>
      </w:r>
      <w:r w:rsidRPr="006602B3">
        <w:rPr>
          <w:rFonts w:ascii="Times New Roman" w:hAnsi="Times New Roman" w:cs="Times New Roman"/>
          <w:sz w:val="28"/>
          <w:szCs w:val="28"/>
        </w:rPr>
        <w:t>un</w:t>
      </w:r>
      <w:r w:rsidRPr="006602B3">
        <w:rPr>
          <w:rFonts w:ascii="Times New Roman" w:hAnsi="Times New Roman" w:cs="Times New Roman"/>
          <w:sz w:val="28"/>
          <w:szCs w:val="28"/>
        </w:rPr>
        <w:t xml:space="preserve"> sistema </w:t>
      </w:r>
      <w:r w:rsidRPr="006602B3">
        <w:rPr>
          <w:rFonts w:ascii="Times New Roman" w:hAnsi="Times New Roman" w:cs="Times New Roman"/>
          <w:sz w:val="28"/>
          <w:szCs w:val="28"/>
        </w:rPr>
        <w:t xml:space="preserve">y una lista </w:t>
      </w:r>
      <w:r w:rsidRPr="006602B3">
        <w:rPr>
          <w:rFonts w:ascii="Times New Roman" w:hAnsi="Times New Roman" w:cs="Times New Roman"/>
          <w:sz w:val="28"/>
          <w:szCs w:val="28"/>
        </w:rPr>
        <w:t>nacional</w:t>
      </w:r>
      <w:r w:rsidRPr="006602B3">
        <w:rPr>
          <w:rFonts w:ascii="Times New Roman" w:hAnsi="Times New Roman" w:cs="Times New Roman"/>
          <w:sz w:val="28"/>
          <w:szCs w:val="28"/>
        </w:rPr>
        <w:t>es</w:t>
      </w:r>
      <w:r w:rsidRPr="006602B3">
        <w:rPr>
          <w:rFonts w:ascii="Times New Roman" w:hAnsi="Times New Roman" w:cs="Times New Roman"/>
          <w:sz w:val="28"/>
          <w:szCs w:val="28"/>
        </w:rPr>
        <w:t xml:space="preserve"> de control</w:t>
      </w:r>
      <w:r w:rsidRPr="006602B3">
        <w:rPr>
          <w:rFonts w:ascii="Times New Roman" w:hAnsi="Times New Roman" w:cs="Times New Roman"/>
          <w:sz w:val="28"/>
          <w:szCs w:val="28"/>
        </w:rPr>
        <w:t>, como medidas para evitar el desvío de las armas convencionales comprendidas por el Tratado</w:t>
      </w:r>
      <w:r w:rsidRPr="006602B3">
        <w:rPr>
          <w:rFonts w:ascii="Times New Roman" w:hAnsi="Times New Roman" w:cs="Times New Roman"/>
          <w:sz w:val="28"/>
          <w:szCs w:val="28"/>
        </w:rPr>
        <w:t>. Segundo, que</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se </w:t>
      </w:r>
      <w:r w:rsidRPr="006602B3">
        <w:rPr>
          <w:rFonts w:ascii="Times New Roman" w:hAnsi="Times New Roman" w:cs="Times New Roman"/>
          <w:sz w:val="28"/>
          <w:szCs w:val="28"/>
        </w:rPr>
        <w:t>prohíba la importación, el tránsito o transbordo y el c</w:t>
      </w:r>
      <w:r w:rsidRPr="006602B3">
        <w:rPr>
          <w:rFonts w:ascii="Times New Roman" w:hAnsi="Times New Roman" w:cs="Times New Roman"/>
          <w:sz w:val="28"/>
          <w:szCs w:val="28"/>
        </w:rPr>
        <w:t xml:space="preserve">orretaje de las armas </w:t>
      </w:r>
      <w:r w:rsidRPr="006602B3">
        <w:rPr>
          <w:rFonts w:ascii="Times New Roman" w:hAnsi="Times New Roman" w:cs="Times New Roman"/>
          <w:sz w:val="28"/>
          <w:szCs w:val="28"/>
        </w:rPr>
        <w:t>convencionales, sus municiones, partes y componentes</w:t>
      </w:r>
      <w:r w:rsidRPr="006602B3">
        <w:rPr>
          <w:rFonts w:ascii="Times New Roman" w:hAnsi="Times New Roman" w:cs="Times New Roman"/>
          <w:sz w:val="28"/>
          <w:szCs w:val="28"/>
        </w:rPr>
        <w:t xml:space="preserve"> enlistadas en </w:t>
      </w:r>
      <w:r w:rsidRPr="006602B3">
        <w:rPr>
          <w:rFonts w:ascii="Times New Roman" w:hAnsi="Times New Roman" w:cs="Times New Roman"/>
          <w:sz w:val="28"/>
          <w:szCs w:val="28"/>
        </w:rPr>
        <w:t>los</w:t>
      </w:r>
      <w:r w:rsidRPr="006602B3">
        <w:rPr>
          <w:rFonts w:ascii="Times New Roman" w:hAnsi="Times New Roman" w:cs="Times New Roman"/>
          <w:sz w:val="28"/>
          <w:szCs w:val="28"/>
        </w:rPr>
        <w:t xml:space="preserve"> artículo</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2-2</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3 y 4</w:t>
      </w:r>
      <w:r w:rsidRPr="006602B3">
        <w:rPr>
          <w:rFonts w:ascii="Times New Roman" w:hAnsi="Times New Roman" w:cs="Times New Roman"/>
          <w:sz w:val="28"/>
          <w:szCs w:val="28"/>
        </w:rPr>
        <w:t xml:space="preserve"> del Tratado</w:t>
      </w:r>
      <w:r w:rsidRPr="006602B3">
        <w:rPr>
          <w:rFonts w:ascii="Times New Roman" w:hAnsi="Times New Roman" w:cs="Times New Roman"/>
          <w:sz w:val="28"/>
          <w:szCs w:val="28"/>
        </w:rPr>
        <w:t xml:space="preserve"> cuando se configure</w:t>
      </w:r>
      <w:r w:rsidRPr="006602B3">
        <w:rPr>
          <w:rFonts w:ascii="Times New Roman" w:hAnsi="Times New Roman" w:cs="Times New Roman"/>
          <w:sz w:val="28"/>
          <w:szCs w:val="28"/>
        </w:rPr>
        <w:t xml:space="preserve"> cualquiera de las hipó</w:t>
      </w:r>
      <w:r w:rsidRPr="006602B3">
        <w:rPr>
          <w:rFonts w:ascii="Times New Roman" w:hAnsi="Times New Roman" w:cs="Times New Roman"/>
          <w:sz w:val="28"/>
          <w:szCs w:val="28"/>
        </w:rPr>
        <w:t>tesis contenidas en el artículo 6 del instrumento</w:t>
      </w:r>
      <w:r w:rsidRPr="006602B3">
        <w:rPr>
          <w:rFonts w:ascii="Times New Roman" w:hAnsi="Times New Roman" w:cs="Times New Roman"/>
          <w:sz w:val="28"/>
          <w:szCs w:val="28"/>
        </w:rPr>
        <w:t xml:space="preserve"> en las que los Estados no pueden autorizar ninguna transferencia</w:t>
      </w:r>
      <w:r w:rsidRPr="006602B3">
        <w:rPr>
          <w:rFonts w:ascii="Times New Roman" w:hAnsi="Times New Roman" w:cs="Times New Roman"/>
          <w:sz w:val="28"/>
          <w:szCs w:val="28"/>
        </w:rPr>
        <w:t xml:space="preserve"> de elementos bélicos a los que se les aplica el instrumento. </w:t>
      </w:r>
      <w:r w:rsidRPr="006602B3">
        <w:rPr>
          <w:rFonts w:ascii="Times New Roman" w:hAnsi="Times New Roman" w:cs="Times New Roman"/>
          <w:sz w:val="28"/>
          <w:szCs w:val="28"/>
        </w:rPr>
        <w:t xml:space="preserve"> </w:t>
      </w:r>
    </w:p>
    <w:p w:rsidR="00D836B6" w:rsidRPr="006602B3" w:rsidRDefault="006602B3" w:rsidP="006471C8">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Por otro lado, </w:t>
      </w:r>
      <w:r w:rsidRPr="006602B3">
        <w:rPr>
          <w:rFonts w:ascii="Times New Roman" w:hAnsi="Times New Roman" w:cs="Times New Roman"/>
          <w:sz w:val="28"/>
          <w:szCs w:val="28"/>
        </w:rPr>
        <w:t>los</w:t>
      </w:r>
      <w:r w:rsidRPr="006602B3">
        <w:rPr>
          <w:rFonts w:ascii="Times New Roman" w:hAnsi="Times New Roman" w:cs="Times New Roman"/>
          <w:sz w:val="28"/>
          <w:szCs w:val="28"/>
        </w:rPr>
        <w:t xml:space="preserve"> artículo</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 9 y 10 del Tratado r</w:t>
      </w:r>
      <w:r w:rsidRPr="006602B3">
        <w:rPr>
          <w:rFonts w:ascii="Times New Roman" w:hAnsi="Times New Roman" w:cs="Times New Roman"/>
          <w:sz w:val="28"/>
          <w:szCs w:val="28"/>
        </w:rPr>
        <w:t xml:space="preserve">espetan el artículo 9 de la Constitución debido a que no especifican </w:t>
      </w:r>
      <w:r w:rsidRPr="006602B3">
        <w:rPr>
          <w:rFonts w:ascii="Times New Roman" w:hAnsi="Times New Roman" w:cs="Times New Roman"/>
          <w:sz w:val="28"/>
          <w:szCs w:val="28"/>
        </w:rPr>
        <w:t>cuál debe</w:t>
      </w:r>
      <w:r w:rsidRPr="006602B3">
        <w:rPr>
          <w:rFonts w:ascii="Times New Roman" w:hAnsi="Times New Roman" w:cs="Times New Roman"/>
          <w:sz w:val="28"/>
          <w:szCs w:val="28"/>
        </w:rPr>
        <w:t xml:space="preserve"> ser la forma legal que deben escoger los Estados parte para regular</w:t>
      </w:r>
      <w:r w:rsidRPr="006602B3">
        <w:rPr>
          <w:rFonts w:ascii="Times New Roman" w:hAnsi="Times New Roman" w:cs="Times New Roman"/>
          <w:sz w:val="28"/>
          <w:szCs w:val="28"/>
        </w:rPr>
        <w:t xml:space="preserve"> las importaciones, el </w:t>
      </w:r>
      <w:r w:rsidRPr="006602B3">
        <w:rPr>
          <w:rFonts w:ascii="Times New Roman" w:hAnsi="Times New Roman" w:cs="Times New Roman"/>
          <w:sz w:val="28"/>
          <w:szCs w:val="28"/>
        </w:rPr>
        <w:t>tránsito o el transbordo y el corretaje. En ese contexto, cada Estado parte es libre para decidir</w:t>
      </w:r>
      <w:r w:rsidRPr="006602B3">
        <w:rPr>
          <w:rFonts w:ascii="Times New Roman" w:hAnsi="Times New Roman" w:cs="Times New Roman"/>
          <w:sz w:val="28"/>
          <w:szCs w:val="28"/>
        </w:rPr>
        <w:t xml:space="preserve"> en ejercicio de su soberanía</w:t>
      </w:r>
      <w:r w:rsidRPr="006602B3">
        <w:rPr>
          <w:rFonts w:ascii="Times New Roman" w:hAnsi="Times New Roman" w:cs="Times New Roman"/>
          <w:sz w:val="28"/>
          <w:szCs w:val="28"/>
        </w:rPr>
        <w:t xml:space="preserve"> si</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adopta</w:t>
      </w:r>
      <w:r w:rsidRPr="006602B3">
        <w:rPr>
          <w:rFonts w:ascii="Times New Roman" w:hAnsi="Times New Roman" w:cs="Times New Roman"/>
          <w:sz w:val="28"/>
          <w:szCs w:val="28"/>
        </w:rPr>
        <w:t xml:space="preserve"> esa regulación a través de l</w:t>
      </w:r>
      <w:r w:rsidRPr="006602B3">
        <w:rPr>
          <w:rFonts w:ascii="Times New Roman" w:hAnsi="Times New Roman" w:cs="Times New Roman"/>
          <w:sz w:val="28"/>
          <w:szCs w:val="28"/>
        </w:rPr>
        <w:t>eyes, medidas administrativas u otro tipo</w:t>
      </w:r>
      <w:r w:rsidRPr="006602B3">
        <w:rPr>
          <w:rFonts w:ascii="Times New Roman" w:hAnsi="Times New Roman" w:cs="Times New Roman"/>
          <w:sz w:val="28"/>
          <w:szCs w:val="28"/>
        </w:rPr>
        <w:t xml:space="preserve"> de normas jurídicas</w:t>
      </w:r>
      <w:r w:rsidRPr="006602B3">
        <w:rPr>
          <w:rFonts w:ascii="Times New Roman" w:hAnsi="Times New Roman" w:cs="Times New Roman"/>
          <w:sz w:val="28"/>
          <w:szCs w:val="28"/>
        </w:rPr>
        <w:t xml:space="preserve">. </w:t>
      </w:r>
    </w:p>
    <w:p w:rsidR="00D46B8B" w:rsidRPr="006602B3" w:rsidRDefault="006602B3" w:rsidP="006471C8">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No obstante, </w:t>
      </w:r>
      <w:r w:rsidRPr="006602B3">
        <w:rPr>
          <w:rFonts w:ascii="Times New Roman" w:hAnsi="Times New Roman" w:cs="Times New Roman"/>
          <w:sz w:val="28"/>
          <w:szCs w:val="28"/>
        </w:rPr>
        <w:t xml:space="preserve">se reitera que, </w:t>
      </w:r>
      <w:r w:rsidRPr="006602B3">
        <w:rPr>
          <w:rFonts w:ascii="Times New Roman" w:hAnsi="Times New Roman" w:cs="Times New Roman"/>
          <w:sz w:val="28"/>
          <w:szCs w:val="28"/>
        </w:rPr>
        <w:t xml:space="preserve">de conformidad con lo dispuesto en la </w:t>
      </w:r>
      <w:r w:rsidRPr="006602B3">
        <w:rPr>
          <w:rFonts w:ascii="Times New Roman" w:hAnsi="Times New Roman" w:cs="Times New Roman"/>
          <w:sz w:val="28"/>
          <w:szCs w:val="28"/>
        </w:rPr>
        <w:t>S</w:t>
      </w:r>
      <w:r w:rsidRPr="006602B3">
        <w:rPr>
          <w:rFonts w:ascii="Times New Roman" w:hAnsi="Times New Roman" w:cs="Times New Roman"/>
          <w:sz w:val="28"/>
          <w:szCs w:val="28"/>
        </w:rPr>
        <w:t xml:space="preserve">entencia C-014 de 2023 citada en las consideraciones de esta sentencia, en Colombia </w:t>
      </w:r>
      <w:r w:rsidRPr="006602B3">
        <w:rPr>
          <w:rFonts w:ascii="Times New Roman" w:hAnsi="Times New Roman" w:cs="Times New Roman"/>
          <w:sz w:val="28"/>
          <w:szCs w:val="28"/>
        </w:rPr>
        <w:t xml:space="preserve">existe una reserva legal frente a la </w:t>
      </w:r>
      <w:r w:rsidRPr="006602B3">
        <w:rPr>
          <w:rFonts w:ascii="Times New Roman" w:hAnsi="Times New Roman" w:cs="Times New Roman"/>
          <w:sz w:val="28"/>
          <w:szCs w:val="28"/>
        </w:rPr>
        <w:t>regulación del comercio de armas</w:t>
      </w:r>
      <w:r w:rsidRPr="006602B3">
        <w:rPr>
          <w:rFonts w:ascii="Times New Roman" w:hAnsi="Times New Roman" w:cs="Times New Roman"/>
          <w:sz w:val="28"/>
          <w:szCs w:val="28"/>
        </w:rPr>
        <w:t xml:space="preserve"> y elementos bélicos comprendidos por el monopolio estatal sobre las armas y el uso de la fuerza</w:t>
      </w:r>
      <w:r w:rsidRPr="006602B3">
        <w:rPr>
          <w:rFonts w:ascii="Times New Roman" w:hAnsi="Times New Roman" w:cs="Times New Roman"/>
          <w:sz w:val="28"/>
          <w:szCs w:val="28"/>
        </w:rPr>
        <w:t xml:space="preserve">. Por ello, </w:t>
      </w:r>
      <w:r w:rsidRPr="006602B3">
        <w:rPr>
          <w:rFonts w:ascii="Times New Roman" w:hAnsi="Times New Roman" w:cs="Times New Roman"/>
          <w:sz w:val="28"/>
          <w:szCs w:val="28"/>
        </w:rPr>
        <w:t xml:space="preserve">en virtud de los artículos 22 A y 223 de la Constitución, </w:t>
      </w:r>
      <w:r w:rsidRPr="006602B3">
        <w:rPr>
          <w:rFonts w:ascii="Times New Roman" w:hAnsi="Times New Roman" w:cs="Times New Roman"/>
          <w:sz w:val="28"/>
          <w:szCs w:val="28"/>
        </w:rPr>
        <w:t>le c</w:t>
      </w:r>
      <w:r w:rsidRPr="006602B3">
        <w:rPr>
          <w:rFonts w:ascii="Times New Roman" w:hAnsi="Times New Roman" w:cs="Times New Roman"/>
          <w:sz w:val="28"/>
          <w:szCs w:val="28"/>
        </w:rPr>
        <w:t>orresponde al legislador establecer los parámetros gen</w:t>
      </w:r>
      <w:r w:rsidRPr="006602B3">
        <w:rPr>
          <w:rFonts w:ascii="Times New Roman" w:hAnsi="Times New Roman" w:cs="Times New Roman"/>
          <w:sz w:val="28"/>
          <w:szCs w:val="28"/>
        </w:rPr>
        <w:t xml:space="preserve">erales </w:t>
      </w:r>
      <w:r w:rsidRPr="006602B3">
        <w:rPr>
          <w:rFonts w:ascii="Times New Roman" w:hAnsi="Times New Roman" w:cs="Times New Roman"/>
          <w:sz w:val="28"/>
          <w:szCs w:val="28"/>
        </w:rPr>
        <w:t>que regul</w:t>
      </w:r>
      <w:r w:rsidRPr="006602B3">
        <w:rPr>
          <w:rFonts w:ascii="Times New Roman" w:hAnsi="Times New Roman" w:cs="Times New Roman"/>
          <w:sz w:val="28"/>
          <w:szCs w:val="28"/>
        </w:rPr>
        <w:t>e</w:t>
      </w:r>
      <w:r w:rsidRPr="006602B3">
        <w:rPr>
          <w:rFonts w:ascii="Times New Roman" w:hAnsi="Times New Roman" w:cs="Times New Roman"/>
          <w:sz w:val="28"/>
          <w:szCs w:val="28"/>
        </w:rPr>
        <w:t>n</w:t>
      </w:r>
      <w:r w:rsidRPr="006602B3">
        <w:rPr>
          <w:rFonts w:ascii="Times New Roman" w:hAnsi="Times New Roman" w:cs="Times New Roman"/>
          <w:sz w:val="28"/>
          <w:szCs w:val="28"/>
        </w:rPr>
        <w:t xml:space="preserve"> la importación, el transbordo o tránsito y el corretaje de los elementos bélicos comprendidos por el Tratado</w:t>
      </w:r>
      <w:r w:rsidRPr="006602B3">
        <w:rPr>
          <w:rFonts w:ascii="Times New Roman" w:hAnsi="Times New Roman" w:cs="Times New Roman"/>
          <w:sz w:val="28"/>
          <w:szCs w:val="28"/>
        </w:rPr>
        <w:t xml:space="preserve">, mientras que al Gobierno nacional le corresponde </w:t>
      </w:r>
      <w:r w:rsidRPr="006602B3">
        <w:rPr>
          <w:rFonts w:ascii="Times New Roman" w:hAnsi="Times New Roman" w:cs="Times New Roman"/>
          <w:sz w:val="28"/>
          <w:szCs w:val="28"/>
        </w:rPr>
        <w:t xml:space="preserve">expedir las regulaciones correspondientes con base en lo dispuesto en la ley. </w:t>
      </w:r>
    </w:p>
    <w:p w:rsidR="006C3209" w:rsidRPr="006602B3" w:rsidRDefault="006602B3" w:rsidP="006471C8">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En ese mismo sentido, </w:t>
      </w:r>
      <w:r w:rsidRPr="006602B3">
        <w:rPr>
          <w:rFonts w:ascii="Times New Roman" w:hAnsi="Times New Roman" w:cs="Times New Roman"/>
          <w:sz w:val="28"/>
          <w:szCs w:val="28"/>
        </w:rPr>
        <w:t xml:space="preserve">las disposiciones 8-2, 9 y 10 del Tratado son conformes al artículo 9 de la Constitución en la medida en que están redactas de forma tal que corresponde a cada Estado parte </w:t>
      </w:r>
      <w:r w:rsidRPr="006602B3">
        <w:rPr>
          <w:rFonts w:ascii="Times New Roman" w:hAnsi="Times New Roman" w:cs="Times New Roman"/>
          <w:sz w:val="28"/>
          <w:szCs w:val="28"/>
        </w:rPr>
        <w:t xml:space="preserve">definir qué entiende por importación, tránsito o transbordo </w:t>
      </w:r>
      <w:r w:rsidRPr="006602B3">
        <w:rPr>
          <w:rFonts w:ascii="Times New Roman" w:hAnsi="Times New Roman" w:cs="Times New Roman"/>
          <w:sz w:val="28"/>
          <w:szCs w:val="28"/>
        </w:rPr>
        <w:t xml:space="preserve">y corretaje. En efecto, esos términos no están definidos en las disposiciones analizadas ni tampoco en el artículo 2-2 del Tratado. Desde esa perspectiva, </w:t>
      </w:r>
      <w:r w:rsidRPr="006602B3">
        <w:rPr>
          <w:rFonts w:ascii="Times New Roman" w:hAnsi="Times New Roman" w:cs="Times New Roman"/>
          <w:sz w:val="28"/>
          <w:szCs w:val="28"/>
        </w:rPr>
        <w:t xml:space="preserve">el Estado colombiano cuenta con un margen de configuración </w:t>
      </w:r>
      <w:r w:rsidRPr="006602B3">
        <w:rPr>
          <w:rFonts w:ascii="Times New Roman" w:hAnsi="Times New Roman" w:cs="Times New Roman"/>
          <w:sz w:val="28"/>
          <w:szCs w:val="28"/>
        </w:rPr>
        <w:t xml:space="preserve">para definir </w:t>
      </w:r>
      <w:r w:rsidRPr="006602B3">
        <w:rPr>
          <w:rFonts w:ascii="Times New Roman" w:hAnsi="Times New Roman" w:cs="Times New Roman"/>
          <w:sz w:val="28"/>
          <w:szCs w:val="28"/>
        </w:rPr>
        <w:t>una de las cuestiones fundame</w:t>
      </w:r>
      <w:r w:rsidRPr="006602B3">
        <w:rPr>
          <w:rFonts w:ascii="Times New Roman" w:hAnsi="Times New Roman" w:cs="Times New Roman"/>
          <w:sz w:val="28"/>
          <w:szCs w:val="28"/>
        </w:rPr>
        <w:t>ntales para implementar el instrumento internacional analizado</w:t>
      </w:r>
      <w:r w:rsidRPr="006602B3">
        <w:rPr>
          <w:rFonts w:ascii="Times New Roman" w:hAnsi="Times New Roman" w:cs="Times New Roman"/>
          <w:sz w:val="28"/>
          <w:szCs w:val="28"/>
        </w:rPr>
        <w:t xml:space="preserve">. </w:t>
      </w:r>
    </w:p>
    <w:p w:rsidR="006509B9" w:rsidRPr="006602B3" w:rsidRDefault="006602B3" w:rsidP="00332C28">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En tercer lugar, </w:t>
      </w:r>
      <w:r w:rsidRPr="006602B3">
        <w:rPr>
          <w:rFonts w:ascii="Times New Roman" w:hAnsi="Times New Roman" w:cs="Times New Roman"/>
          <w:sz w:val="28"/>
          <w:szCs w:val="28"/>
        </w:rPr>
        <w:t>la obligación</w:t>
      </w:r>
      <w:r w:rsidRPr="006602B3">
        <w:rPr>
          <w:rFonts w:ascii="Times New Roman" w:hAnsi="Times New Roman" w:cs="Times New Roman"/>
          <w:sz w:val="28"/>
          <w:szCs w:val="28"/>
        </w:rPr>
        <w:t xml:space="preserve"> contenida en el artículo 8-1</w:t>
      </w:r>
      <w:r w:rsidRPr="006602B3">
        <w:rPr>
          <w:rFonts w:ascii="Times New Roman" w:hAnsi="Times New Roman" w:cs="Times New Roman"/>
          <w:sz w:val="28"/>
          <w:szCs w:val="28"/>
        </w:rPr>
        <w:t xml:space="preserve"> a cargo del Estado importador de tomar medidas para </w:t>
      </w:r>
      <w:r w:rsidRPr="006602B3">
        <w:rPr>
          <w:rFonts w:ascii="Times New Roman" w:hAnsi="Times New Roman" w:cs="Times New Roman"/>
          <w:color w:val="000000" w:themeColor="text1"/>
          <w:sz w:val="28"/>
          <w:szCs w:val="28"/>
          <w:shd w:val="clear" w:color="auto" w:fill="FFFFFF"/>
        </w:rPr>
        <w:t>suministrar</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información al Estado parte exportador para ayudarlo a realizar la </w:t>
      </w:r>
      <w:r w:rsidRPr="006602B3">
        <w:rPr>
          <w:rFonts w:ascii="Times New Roman" w:hAnsi="Times New Roman" w:cs="Times New Roman"/>
          <w:color w:val="000000" w:themeColor="text1"/>
          <w:sz w:val="28"/>
          <w:szCs w:val="28"/>
          <w:shd w:val="clear" w:color="auto" w:fill="FFFFFF"/>
        </w:rPr>
        <w:t>evaluación nacional de</w:t>
      </w:r>
      <w:r w:rsidRPr="006602B3">
        <w:rPr>
          <w:rFonts w:ascii="Times New Roman" w:hAnsi="Times New Roman" w:cs="Times New Roman"/>
          <w:color w:val="000000" w:themeColor="text1"/>
          <w:sz w:val="28"/>
          <w:szCs w:val="28"/>
          <w:shd w:val="clear" w:color="auto" w:fill="FFFFFF"/>
        </w:rPr>
        <w:t xml:space="preserve"> las </w:t>
      </w:r>
      <w:r w:rsidRPr="006602B3">
        <w:rPr>
          <w:rFonts w:ascii="Times New Roman" w:hAnsi="Times New Roman" w:cs="Times New Roman"/>
          <w:color w:val="000000" w:themeColor="text1"/>
          <w:sz w:val="28"/>
          <w:szCs w:val="28"/>
          <w:shd w:val="clear" w:color="auto" w:fill="FFFFFF"/>
        </w:rPr>
        <w:t>exportaci</w:t>
      </w:r>
      <w:r w:rsidRPr="006602B3">
        <w:rPr>
          <w:rFonts w:ascii="Times New Roman" w:hAnsi="Times New Roman" w:cs="Times New Roman"/>
          <w:color w:val="000000" w:themeColor="text1"/>
          <w:sz w:val="28"/>
          <w:szCs w:val="28"/>
          <w:shd w:val="clear" w:color="auto" w:fill="FFFFFF"/>
        </w:rPr>
        <w:t>ones</w:t>
      </w:r>
      <w:r w:rsidRPr="006602B3">
        <w:rPr>
          <w:rFonts w:ascii="Times New Roman" w:hAnsi="Times New Roman" w:cs="Times New Roman"/>
          <w:color w:val="000000" w:themeColor="text1"/>
          <w:sz w:val="28"/>
          <w:szCs w:val="28"/>
          <w:shd w:val="clear" w:color="auto" w:fill="FFFFFF"/>
        </w:rPr>
        <w:t xml:space="preserve"> a la que alude el artículo 7</w:t>
      </w:r>
      <w:r w:rsidRPr="006602B3">
        <w:rPr>
          <w:rFonts w:ascii="Times New Roman" w:hAnsi="Times New Roman" w:cs="Times New Roman"/>
          <w:color w:val="000000" w:themeColor="text1"/>
          <w:sz w:val="28"/>
          <w:szCs w:val="28"/>
          <w:shd w:val="clear" w:color="auto" w:fill="FFFFFF"/>
        </w:rPr>
        <w:t xml:space="preserve"> del instrumento</w:t>
      </w:r>
      <w:r w:rsidRPr="006602B3">
        <w:rPr>
          <w:rFonts w:ascii="Times New Roman" w:hAnsi="Times New Roman" w:cs="Times New Roman"/>
          <w:color w:val="000000" w:themeColor="text1"/>
          <w:sz w:val="28"/>
          <w:szCs w:val="28"/>
          <w:shd w:val="clear" w:color="auto" w:fill="FFFFFF"/>
        </w:rPr>
        <w:t xml:space="preserve"> respeta </w:t>
      </w:r>
      <w:r w:rsidRPr="006602B3">
        <w:rPr>
          <w:rFonts w:ascii="Times New Roman" w:hAnsi="Times New Roman" w:cs="Times New Roman"/>
          <w:color w:val="000000" w:themeColor="text1"/>
          <w:sz w:val="28"/>
          <w:szCs w:val="28"/>
          <w:shd w:val="clear" w:color="auto" w:fill="FFFFFF"/>
        </w:rPr>
        <w:t xml:space="preserve">la soberanía nacional (art. 9 CP). </w:t>
      </w:r>
    </w:p>
    <w:p w:rsidR="006509B9" w:rsidRPr="006602B3" w:rsidRDefault="006602B3" w:rsidP="007751D1">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shd w:val="clear" w:color="auto" w:fill="FFFFFF"/>
        </w:rPr>
        <w:t>Así,</w:t>
      </w:r>
      <w:r w:rsidRPr="006602B3">
        <w:rPr>
          <w:rFonts w:ascii="Times New Roman" w:hAnsi="Times New Roman" w:cs="Times New Roman"/>
          <w:color w:val="000000" w:themeColor="text1"/>
          <w:sz w:val="28"/>
          <w:szCs w:val="28"/>
          <w:shd w:val="clear" w:color="auto" w:fill="FFFFFF"/>
        </w:rPr>
        <w:t xml:space="preserve"> primero,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la disposición analizada le reconoce </w:t>
      </w:r>
      <w:r w:rsidRPr="006602B3">
        <w:rPr>
          <w:rFonts w:ascii="Times New Roman" w:hAnsi="Times New Roman" w:cs="Times New Roman"/>
          <w:color w:val="000000" w:themeColor="text1"/>
          <w:sz w:val="28"/>
          <w:szCs w:val="28"/>
          <w:shd w:val="clear" w:color="auto" w:fill="FFFFFF"/>
        </w:rPr>
        <w:t xml:space="preserve">a los Estados parte </w:t>
      </w:r>
      <w:r w:rsidRPr="006602B3">
        <w:rPr>
          <w:rFonts w:ascii="Times New Roman" w:hAnsi="Times New Roman" w:cs="Times New Roman"/>
          <w:color w:val="000000" w:themeColor="text1"/>
          <w:sz w:val="28"/>
          <w:szCs w:val="28"/>
          <w:shd w:val="clear" w:color="auto" w:fill="FFFFFF"/>
        </w:rPr>
        <w:t>un margen amplio de configuración</w:t>
      </w:r>
      <w:r w:rsidRPr="006602B3">
        <w:rPr>
          <w:rFonts w:ascii="Times New Roman" w:hAnsi="Times New Roman" w:cs="Times New Roman"/>
          <w:color w:val="000000" w:themeColor="text1"/>
          <w:sz w:val="28"/>
          <w:szCs w:val="28"/>
          <w:shd w:val="clear" w:color="auto" w:fill="FFFFFF"/>
        </w:rPr>
        <w:t>, pues el cumplimiento</w:t>
      </w:r>
      <w:r w:rsidRPr="006602B3">
        <w:rPr>
          <w:rFonts w:ascii="Times New Roman" w:hAnsi="Times New Roman" w:cs="Times New Roman"/>
          <w:color w:val="000000" w:themeColor="text1"/>
          <w:sz w:val="28"/>
          <w:szCs w:val="28"/>
          <w:shd w:val="clear" w:color="auto" w:fill="FFFFFF"/>
        </w:rPr>
        <w:t xml:space="preserve"> del deber </w:t>
      </w:r>
      <w:r w:rsidRPr="006602B3">
        <w:rPr>
          <w:rFonts w:ascii="Times New Roman" w:hAnsi="Times New Roman" w:cs="Times New Roman"/>
          <w:color w:val="000000" w:themeColor="text1"/>
          <w:sz w:val="28"/>
          <w:szCs w:val="28"/>
          <w:shd w:val="clear" w:color="auto" w:fill="FFFFFF"/>
        </w:rPr>
        <w:t xml:space="preserve">allí consagrado </w:t>
      </w:r>
      <w:r w:rsidRPr="006602B3">
        <w:rPr>
          <w:rFonts w:ascii="Times New Roman" w:hAnsi="Times New Roman" w:cs="Times New Roman"/>
          <w:color w:val="000000" w:themeColor="text1"/>
          <w:sz w:val="28"/>
          <w:szCs w:val="28"/>
          <w:shd w:val="clear" w:color="auto" w:fill="FFFFFF"/>
        </w:rPr>
        <w:t xml:space="preserve">está atado a lo dispuesto por </w:t>
      </w:r>
      <w:r w:rsidRPr="006602B3">
        <w:rPr>
          <w:rFonts w:ascii="Times New Roman" w:hAnsi="Times New Roman" w:cs="Times New Roman"/>
          <w:color w:val="000000" w:themeColor="text1"/>
          <w:sz w:val="28"/>
          <w:szCs w:val="28"/>
          <w:shd w:val="clear" w:color="auto" w:fill="FFFFFF"/>
        </w:rPr>
        <w:t>l</w:t>
      </w:r>
      <w:r w:rsidRPr="006602B3">
        <w:rPr>
          <w:rFonts w:ascii="Times New Roman" w:hAnsi="Times New Roman" w:cs="Times New Roman"/>
          <w:color w:val="000000" w:themeColor="text1"/>
          <w:sz w:val="28"/>
          <w:szCs w:val="28"/>
          <w:shd w:val="clear" w:color="auto" w:fill="FFFFFF"/>
        </w:rPr>
        <w:t>as leyes nacionales</w:t>
      </w:r>
      <w:r w:rsidRPr="006602B3">
        <w:rPr>
          <w:rFonts w:ascii="Times New Roman" w:hAnsi="Times New Roman" w:cs="Times New Roman"/>
          <w:color w:val="000000" w:themeColor="text1"/>
          <w:sz w:val="28"/>
          <w:szCs w:val="28"/>
          <w:shd w:val="clear" w:color="auto" w:fill="FFFFFF"/>
        </w:rPr>
        <w:t xml:space="preserve">, de tal forma que </w:t>
      </w:r>
      <w:r w:rsidRPr="006602B3">
        <w:rPr>
          <w:rFonts w:ascii="Times New Roman" w:hAnsi="Times New Roman" w:cs="Times New Roman"/>
          <w:color w:val="000000" w:themeColor="text1"/>
          <w:sz w:val="28"/>
          <w:szCs w:val="28"/>
          <w:shd w:val="clear" w:color="auto" w:fill="FFFFFF"/>
        </w:rPr>
        <w:t>es a</w:t>
      </w:r>
      <w:r w:rsidRPr="006602B3">
        <w:rPr>
          <w:rFonts w:ascii="Times New Roman" w:hAnsi="Times New Roman" w:cs="Times New Roman"/>
          <w:color w:val="000000" w:themeColor="text1"/>
          <w:sz w:val="28"/>
          <w:szCs w:val="28"/>
          <w:shd w:val="clear" w:color="auto" w:fill="FFFFFF"/>
        </w:rPr>
        <w:t xml:space="preserve">l Congreso de la República de Colombia </w:t>
      </w:r>
      <w:r w:rsidRPr="006602B3">
        <w:rPr>
          <w:rFonts w:ascii="Times New Roman" w:hAnsi="Times New Roman" w:cs="Times New Roman"/>
          <w:color w:val="000000" w:themeColor="text1"/>
          <w:sz w:val="28"/>
          <w:szCs w:val="28"/>
          <w:shd w:val="clear" w:color="auto" w:fill="FFFFFF"/>
        </w:rPr>
        <w:t xml:space="preserve">al que le corresponde determinar los parámetros generales relacionados con el </w:t>
      </w:r>
      <w:r w:rsidRPr="006602B3">
        <w:rPr>
          <w:rFonts w:ascii="Times New Roman" w:hAnsi="Times New Roman" w:cs="Times New Roman"/>
          <w:color w:val="000000" w:themeColor="text1"/>
          <w:sz w:val="28"/>
          <w:szCs w:val="28"/>
          <w:shd w:val="clear" w:color="auto" w:fill="FFFFFF"/>
        </w:rPr>
        <w:t>mecanismo</w:t>
      </w:r>
      <w:r w:rsidRPr="006602B3">
        <w:rPr>
          <w:rFonts w:ascii="Times New Roman" w:hAnsi="Times New Roman" w:cs="Times New Roman"/>
          <w:color w:val="000000" w:themeColor="text1"/>
          <w:sz w:val="28"/>
          <w:szCs w:val="28"/>
          <w:shd w:val="clear" w:color="auto" w:fill="FFFFFF"/>
        </w:rPr>
        <w:t xml:space="preserve"> de suministro</w:t>
      </w:r>
      <w:r w:rsidRPr="006602B3">
        <w:rPr>
          <w:rFonts w:ascii="Times New Roman" w:hAnsi="Times New Roman" w:cs="Times New Roman"/>
          <w:color w:val="000000" w:themeColor="text1"/>
          <w:sz w:val="28"/>
          <w:szCs w:val="28"/>
          <w:shd w:val="clear" w:color="auto" w:fill="FFFFFF"/>
        </w:rPr>
        <w:t xml:space="preserve">, el </w:t>
      </w:r>
      <w:r w:rsidRPr="006602B3">
        <w:rPr>
          <w:rFonts w:ascii="Times New Roman" w:hAnsi="Times New Roman" w:cs="Times New Roman"/>
          <w:color w:val="000000" w:themeColor="text1"/>
          <w:sz w:val="28"/>
          <w:szCs w:val="28"/>
          <w:shd w:val="clear" w:color="auto" w:fill="FFFFFF"/>
        </w:rPr>
        <w:t xml:space="preserve">tipo y el alcance de la información </w:t>
      </w:r>
      <w:r w:rsidRPr="006602B3">
        <w:rPr>
          <w:rFonts w:ascii="Times New Roman" w:hAnsi="Times New Roman" w:cs="Times New Roman"/>
          <w:color w:val="000000" w:themeColor="text1"/>
          <w:sz w:val="28"/>
          <w:szCs w:val="28"/>
          <w:shd w:val="clear" w:color="auto" w:fill="FFFFFF"/>
        </w:rPr>
        <w:t xml:space="preserve">que se deberá </w:t>
      </w:r>
      <w:r w:rsidRPr="006602B3">
        <w:rPr>
          <w:rFonts w:ascii="Times New Roman" w:hAnsi="Times New Roman" w:cs="Times New Roman"/>
          <w:color w:val="000000" w:themeColor="text1"/>
          <w:sz w:val="28"/>
          <w:szCs w:val="28"/>
          <w:shd w:val="clear" w:color="auto" w:fill="FFFFFF"/>
        </w:rPr>
        <w:t>entregar</w:t>
      </w:r>
      <w:r w:rsidRPr="006602B3">
        <w:rPr>
          <w:rFonts w:ascii="Times New Roman" w:hAnsi="Times New Roman" w:cs="Times New Roman"/>
          <w:color w:val="000000" w:themeColor="text1"/>
          <w:sz w:val="28"/>
          <w:szCs w:val="28"/>
          <w:shd w:val="clear" w:color="auto" w:fill="FFFFFF"/>
        </w:rPr>
        <w:t xml:space="preserve"> a los Estados parte exportadores</w:t>
      </w:r>
      <w:r w:rsidRPr="006602B3">
        <w:rPr>
          <w:rFonts w:ascii="Times New Roman" w:hAnsi="Times New Roman" w:cs="Times New Roman"/>
          <w:color w:val="000000" w:themeColor="text1"/>
          <w:sz w:val="28"/>
          <w:szCs w:val="28"/>
          <w:shd w:val="clear" w:color="auto" w:fill="FFFFFF"/>
        </w:rPr>
        <w:t xml:space="preserve"> de cara al objeto y a los fines del Tratado</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así como a lo dispuesto en el artículo 7 de ese instrumento internacional. Por lo tanto, será el legislador el que </w:t>
      </w:r>
      <w:r w:rsidRPr="006602B3">
        <w:rPr>
          <w:rFonts w:ascii="Times New Roman" w:hAnsi="Times New Roman" w:cs="Times New Roman"/>
          <w:color w:val="000000" w:themeColor="text1"/>
          <w:sz w:val="28"/>
          <w:szCs w:val="28"/>
          <w:shd w:val="clear" w:color="auto" w:fill="FFFFFF"/>
        </w:rPr>
        <w:t>deberá regular la materia</w:t>
      </w:r>
      <w:r w:rsidRPr="006602B3">
        <w:rPr>
          <w:rFonts w:ascii="Times New Roman" w:hAnsi="Times New Roman" w:cs="Times New Roman"/>
          <w:color w:val="000000" w:themeColor="text1"/>
          <w:sz w:val="28"/>
          <w:szCs w:val="28"/>
          <w:shd w:val="clear" w:color="auto" w:fill="FFFFFF"/>
        </w:rPr>
        <w:t xml:space="preserve">, respetando </w:t>
      </w:r>
      <w:r w:rsidRPr="006602B3">
        <w:rPr>
          <w:rFonts w:ascii="Times New Roman" w:hAnsi="Times New Roman" w:cs="Times New Roman"/>
          <w:color w:val="000000" w:themeColor="text1"/>
          <w:sz w:val="28"/>
          <w:szCs w:val="28"/>
          <w:shd w:val="clear" w:color="auto" w:fill="FFFFFF"/>
        </w:rPr>
        <w:t>los derechos fundamentales a</w:t>
      </w:r>
      <w:r w:rsidRPr="006602B3">
        <w:rPr>
          <w:rFonts w:ascii="Times New Roman" w:hAnsi="Times New Roman" w:cs="Times New Roman"/>
          <w:color w:val="000000" w:themeColor="text1"/>
          <w:sz w:val="28"/>
          <w:szCs w:val="28"/>
          <w:shd w:val="clear" w:color="auto" w:fill="FFFFFF"/>
        </w:rPr>
        <w:t>l hábeas data,</w:t>
      </w:r>
      <w:r w:rsidRPr="006602B3">
        <w:rPr>
          <w:rFonts w:ascii="Times New Roman" w:hAnsi="Times New Roman" w:cs="Times New Roman"/>
          <w:color w:val="000000" w:themeColor="text1"/>
          <w:sz w:val="28"/>
          <w:szCs w:val="28"/>
          <w:shd w:val="clear" w:color="auto" w:fill="FFFFFF"/>
        </w:rPr>
        <w:t xml:space="preserve"> la intimidad y a la privacidad,</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el monopolio estatal sobre las armas y el uso de la fuerza legítima, </w:t>
      </w:r>
      <w:r w:rsidRPr="006602B3">
        <w:rPr>
          <w:rFonts w:ascii="Times New Roman" w:hAnsi="Times New Roman" w:cs="Times New Roman"/>
          <w:color w:val="000000" w:themeColor="text1"/>
          <w:sz w:val="28"/>
          <w:szCs w:val="28"/>
          <w:shd w:val="clear" w:color="auto" w:fill="FFFFFF"/>
        </w:rPr>
        <w:t xml:space="preserve">los principios que rigen la función administrativa, </w:t>
      </w:r>
      <w:r w:rsidRPr="006602B3">
        <w:rPr>
          <w:rFonts w:ascii="Times New Roman" w:hAnsi="Times New Roman" w:cs="Times New Roman"/>
          <w:color w:val="000000" w:themeColor="text1"/>
          <w:sz w:val="28"/>
          <w:szCs w:val="28"/>
          <w:shd w:val="clear" w:color="auto" w:fill="FFFFFF"/>
        </w:rPr>
        <w:t>la seguridad nacional</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y</w:t>
      </w:r>
      <w:r w:rsidRPr="006602B3">
        <w:rPr>
          <w:rFonts w:ascii="Times New Roman" w:hAnsi="Times New Roman" w:cs="Times New Roman"/>
          <w:color w:val="000000" w:themeColor="text1"/>
          <w:sz w:val="28"/>
          <w:szCs w:val="28"/>
          <w:shd w:val="clear" w:color="auto" w:fill="FFFFFF"/>
        </w:rPr>
        <w:t xml:space="preserve"> los intereses comerciales de</w:t>
      </w:r>
      <w:r w:rsidRPr="006602B3">
        <w:rPr>
          <w:rFonts w:ascii="Times New Roman" w:hAnsi="Times New Roman" w:cs="Times New Roman"/>
          <w:color w:val="000000" w:themeColor="text1"/>
          <w:sz w:val="28"/>
          <w:szCs w:val="28"/>
          <w:shd w:val="clear" w:color="auto" w:fill="FFFFFF"/>
        </w:rPr>
        <w:t xml:space="preserve"> Colombia</w:t>
      </w:r>
      <w:r w:rsidRPr="006602B3">
        <w:rPr>
          <w:rFonts w:ascii="Times New Roman" w:hAnsi="Times New Roman" w:cs="Times New Roman"/>
          <w:color w:val="000000" w:themeColor="text1"/>
          <w:sz w:val="28"/>
          <w:szCs w:val="28"/>
          <w:shd w:val="clear" w:color="auto" w:fill="FFFFFF"/>
        </w:rPr>
        <w:t>,</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 xml:space="preserve">entre otros </w:t>
      </w:r>
      <w:r w:rsidRPr="006602B3">
        <w:rPr>
          <w:rFonts w:ascii="Times New Roman" w:hAnsi="Times New Roman" w:cs="Times New Roman"/>
          <w:color w:val="000000" w:themeColor="text1"/>
          <w:sz w:val="28"/>
          <w:szCs w:val="28"/>
          <w:shd w:val="clear" w:color="auto" w:fill="FFFFFF"/>
        </w:rPr>
        <w:t xml:space="preserve">elementos constitucionales </w:t>
      </w:r>
      <w:r w:rsidRPr="006602B3">
        <w:rPr>
          <w:rFonts w:ascii="Times New Roman" w:hAnsi="Times New Roman" w:cs="Times New Roman"/>
          <w:color w:val="000000" w:themeColor="text1"/>
          <w:sz w:val="28"/>
          <w:szCs w:val="28"/>
          <w:shd w:val="clear" w:color="auto" w:fill="FFFFFF"/>
        </w:rPr>
        <w:t>pertinentes</w:t>
      </w:r>
      <w:r w:rsidRPr="006602B3">
        <w:rPr>
          <w:rFonts w:ascii="Times New Roman" w:hAnsi="Times New Roman" w:cs="Times New Roman"/>
          <w:color w:val="000000" w:themeColor="text1"/>
          <w:sz w:val="28"/>
          <w:szCs w:val="28"/>
          <w:shd w:val="clear" w:color="auto" w:fill="FFFFFF"/>
        </w:rPr>
        <w:t xml:space="preserve"> a tener en cuenta</w:t>
      </w:r>
      <w:r w:rsidRPr="006602B3">
        <w:rPr>
          <w:rFonts w:ascii="Times New Roman" w:hAnsi="Times New Roman" w:cs="Times New Roman"/>
          <w:color w:val="000000" w:themeColor="text1"/>
          <w:sz w:val="28"/>
          <w:szCs w:val="28"/>
          <w:shd w:val="clear" w:color="auto" w:fill="FFFFFF"/>
        </w:rPr>
        <w:t xml:space="preserve">. </w:t>
      </w:r>
    </w:p>
    <w:p w:rsidR="00AB2509" w:rsidRPr="006602B3" w:rsidRDefault="006602B3" w:rsidP="00AB2509">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Segundo,</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l</w:t>
      </w:r>
      <w:r w:rsidRPr="006602B3">
        <w:rPr>
          <w:rFonts w:ascii="Times New Roman" w:hAnsi="Times New Roman" w:cs="Times New Roman"/>
          <w:sz w:val="28"/>
          <w:szCs w:val="28"/>
        </w:rPr>
        <w:t xml:space="preserve">a prerrogativa de los Estados parte </w:t>
      </w:r>
      <w:r w:rsidRPr="006602B3">
        <w:rPr>
          <w:rFonts w:ascii="Times New Roman" w:hAnsi="Times New Roman" w:cs="Times New Roman"/>
          <w:sz w:val="28"/>
          <w:szCs w:val="28"/>
          <w:lang w:val="es-ES_tradnl"/>
        </w:rPr>
        <w:t xml:space="preserve">importadores de solicitar información sobre las autorizaciones de exportación pendientes o </w:t>
      </w:r>
      <w:r w:rsidRPr="006602B3">
        <w:rPr>
          <w:rFonts w:ascii="Times New Roman" w:hAnsi="Times New Roman" w:cs="Times New Roman"/>
          <w:sz w:val="28"/>
          <w:szCs w:val="28"/>
          <w:lang w:val="es-ES_tradnl"/>
        </w:rPr>
        <w:t>concedidas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a la que alude el artículo 8-3 </w:t>
      </w:r>
      <w:r w:rsidRPr="006602B3">
        <w:rPr>
          <w:rFonts w:ascii="Times New Roman" w:hAnsi="Times New Roman" w:cs="Times New Roman"/>
          <w:sz w:val="28"/>
          <w:szCs w:val="28"/>
          <w:lang w:val="es-ES_tradnl"/>
        </w:rPr>
        <w:t xml:space="preserve">debe ser leída en </w:t>
      </w:r>
      <w:r w:rsidRPr="006602B3">
        <w:rPr>
          <w:rFonts w:ascii="Times New Roman" w:hAnsi="Times New Roman" w:cs="Times New Roman"/>
          <w:color w:val="000000" w:themeColor="text1"/>
          <w:sz w:val="28"/>
          <w:szCs w:val="28"/>
          <w:shd w:val="clear" w:color="auto" w:fill="FFFFFF"/>
        </w:rPr>
        <w:t>concordancia</w:t>
      </w:r>
      <w:r w:rsidRPr="006602B3">
        <w:rPr>
          <w:rFonts w:ascii="Times New Roman" w:hAnsi="Times New Roman" w:cs="Times New Roman"/>
          <w:sz w:val="28"/>
          <w:szCs w:val="28"/>
          <w:lang w:val="es-ES_tradnl"/>
        </w:rPr>
        <w:t xml:space="preserve"> con lo dispuesto en el artículo 7-6 del Tratado, según el cual </w:t>
      </w:r>
      <w:r w:rsidRPr="006602B3">
        <w:rPr>
          <w:rFonts w:ascii="Times New Roman" w:hAnsi="Times New Roman" w:cs="Times New Roman"/>
          <w:sz w:val="28"/>
          <w:szCs w:val="28"/>
        </w:rPr>
        <w:t>los Estados parte exportadores deben poner a disposición del Estado parte importador y de los Estados partes de tránsito</w:t>
      </w:r>
      <w:r w:rsidRPr="006602B3">
        <w:rPr>
          <w:rFonts w:ascii="Times New Roman" w:hAnsi="Times New Roman" w:cs="Times New Roman"/>
          <w:sz w:val="28"/>
          <w:szCs w:val="28"/>
        </w:rPr>
        <w:t xml:space="preserve"> o transbordo información adecuada sobre las autorizaciones de transferencias, previa petición y de conformidad con sus leyes, prácticas o políticas nacionales. Desde ese punto de vista,</w:t>
      </w:r>
      <w:r w:rsidRPr="006602B3">
        <w:rPr>
          <w:rFonts w:ascii="Times New Roman" w:hAnsi="Times New Roman" w:cs="Times New Roman"/>
          <w:sz w:val="28"/>
          <w:szCs w:val="28"/>
        </w:rPr>
        <w:t xml:space="preserve"> el artículo 8-3 respeta el artículo 9 de la Constitución</w:t>
      </w:r>
      <w:r w:rsidRPr="006602B3">
        <w:rPr>
          <w:rFonts w:ascii="Times New Roman" w:hAnsi="Times New Roman" w:cs="Times New Roman"/>
          <w:sz w:val="28"/>
          <w:szCs w:val="28"/>
        </w:rPr>
        <w:t xml:space="preserve"> en la medida</w:t>
      </w:r>
      <w:r w:rsidRPr="006602B3">
        <w:rPr>
          <w:rFonts w:ascii="Times New Roman" w:hAnsi="Times New Roman" w:cs="Times New Roman"/>
          <w:sz w:val="28"/>
          <w:szCs w:val="28"/>
        </w:rPr>
        <w:t xml:space="preserve"> en la que</w:t>
      </w:r>
      <w:r w:rsidRPr="006602B3">
        <w:rPr>
          <w:rFonts w:ascii="Times New Roman" w:hAnsi="Times New Roman" w:cs="Times New Roman"/>
          <w:sz w:val="28"/>
          <w:szCs w:val="28"/>
        </w:rPr>
        <w:t xml:space="preserve"> el derecho-deber de solicitar y suministrar información sobre las imp</w:t>
      </w:r>
      <w:r w:rsidRPr="006602B3">
        <w:rPr>
          <w:rFonts w:ascii="Times New Roman" w:hAnsi="Times New Roman" w:cs="Times New Roman"/>
          <w:sz w:val="28"/>
          <w:szCs w:val="28"/>
        </w:rPr>
        <w:t>ortaciones</w:t>
      </w:r>
      <w:r w:rsidRPr="006602B3">
        <w:rPr>
          <w:rFonts w:ascii="Times New Roman" w:hAnsi="Times New Roman" w:cs="Times New Roman"/>
          <w:sz w:val="28"/>
          <w:szCs w:val="28"/>
        </w:rPr>
        <w:t>/</w:t>
      </w:r>
      <w:r w:rsidRPr="006602B3">
        <w:rPr>
          <w:rFonts w:ascii="Times New Roman" w:hAnsi="Times New Roman" w:cs="Times New Roman"/>
          <w:sz w:val="28"/>
          <w:szCs w:val="28"/>
        </w:rPr>
        <w:t>exportaciones</w:t>
      </w:r>
      <w:r w:rsidRPr="006602B3">
        <w:rPr>
          <w:rFonts w:ascii="Times New Roman" w:hAnsi="Times New Roman" w:cs="Times New Roman"/>
          <w:sz w:val="28"/>
          <w:szCs w:val="28"/>
        </w:rPr>
        <w:t xml:space="preserve"> de armas está atado a lo dispuesto en las leyes nacionales que regul</w:t>
      </w:r>
      <w:r w:rsidRPr="006602B3">
        <w:rPr>
          <w:rFonts w:ascii="Times New Roman" w:hAnsi="Times New Roman" w:cs="Times New Roman"/>
          <w:sz w:val="28"/>
          <w:szCs w:val="28"/>
        </w:rPr>
        <w:t>e</w:t>
      </w:r>
      <w:r w:rsidRPr="006602B3">
        <w:rPr>
          <w:rFonts w:ascii="Times New Roman" w:hAnsi="Times New Roman" w:cs="Times New Roman"/>
          <w:sz w:val="28"/>
          <w:szCs w:val="28"/>
        </w:rPr>
        <w:t>n la materia.</w:t>
      </w:r>
      <w:r w:rsidRPr="006602B3">
        <w:rPr>
          <w:rFonts w:ascii="Times New Roman" w:hAnsi="Times New Roman" w:cs="Times New Roman"/>
          <w:sz w:val="28"/>
          <w:szCs w:val="28"/>
        </w:rPr>
        <w:t xml:space="preserve"> En todo caso,</w:t>
      </w:r>
      <w:r w:rsidRPr="006602B3">
        <w:rPr>
          <w:rFonts w:ascii="Times New Roman" w:hAnsi="Times New Roman" w:cs="Times New Roman"/>
          <w:sz w:val="28"/>
          <w:szCs w:val="28"/>
        </w:rPr>
        <w:t xml:space="preserve"> el cumplimiento de esta obligación debe entenderse bajo los principios de buena fe y reciprocidad que rigen las relaciones internacionales. </w:t>
      </w:r>
    </w:p>
    <w:p w:rsidR="008D7DCC" w:rsidRPr="006602B3" w:rsidRDefault="006602B3" w:rsidP="00AB2509">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En cuarto lugar</w:t>
      </w:r>
      <w:r w:rsidRPr="006602B3">
        <w:rPr>
          <w:rFonts w:ascii="Times New Roman" w:hAnsi="Times New Roman" w:cs="Times New Roman"/>
          <w:sz w:val="28"/>
          <w:szCs w:val="28"/>
        </w:rPr>
        <w:t>, el artículo 8-3 desarrolla el monopolio estatal sobre las armas y el uso de la fuerza legítima de</w:t>
      </w:r>
      <w:r w:rsidRPr="006602B3">
        <w:rPr>
          <w:rFonts w:ascii="Times New Roman" w:hAnsi="Times New Roman" w:cs="Times New Roman"/>
          <w:sz w:val="28"/>
          <w:szCs w:val="28"/>
        </w:rPr>
        <w:t>bido a que le permite al Estado parte importad</w:t>
      </w:r>
      <w:r w:rsidRPr="006602B3">
        <w:rPr>
          <w:rFonts w:ascii="Times New Roman" w:hAnsi="Times New Roman" w:cs="Times New Roman"/>
          <w:sz w:val="28"/>
          <w:szCs w:val="28"/>
        </w:rPr>
        <w:t xml:space="preserve">or obtener información de las armas que ingresaran a su </w:t>
      </w:r>
      <w:r w:rsidRPr="006602B3">
        <w:rPr>
          <w:rFonts w:ascii="Times New Roman" w:hAnsi="Times New Roman" w:cs="Times New Roman"/>
          <w:sz w:val="28"/>
          <w:szCs w:val="28"/>
        </w:rPr>
        <w:t xml:space="preserve">territorio, como país de destino final de las armas convencionales cobijadas por el Tratado. </w:t>
      </w:r>
      <w:r w:rsidRPr="006602B3">
        <w:rPr>
          <w:rFonts w:ascii="Times New Roman" w:hAnsi="Times New Roman" w:cs="Times New Roman"/>
          <w:sz w:val="28"/>
          <w:szCs w:val="28"/>
        </w:rPr>
        <w:t>En esos términos, la disposición analizada constituye una her</w:t>
      </w:r>
      <w:r w:rsidRPr="006602B3">
        <w:rPr>
          <w:rFonts w:ascii="Times New Roman" w:hAnsi="Times New Roman" w:cs="Times New Roman"/>
          <w:sz w:val="28"/>
          <w:szCs w:val="28"/>
        </w:rPr>
        <w:t xml:space="preserve">ramienta para que el Estado colombiano pueda ejercer el estricto control y vigilancia sobre los elementos bélicos que </w:t>
      </w:r>
      <w:r w:rsidRPr="006602B3">
        <w:rPr>
          <w:rFonts w:ascii="Times New Roman" w:hAnsi="Times New Roman" w:cs="Times New Roman"/>
          <w:sz w:val="28"/>
          <w:szCs w:val="28"/>
        </w:rPr>
        <w:t>son introducidos al territorio nacional, incluid</w:t>
      </w:r>
      <w:r w:rsidRPr="006602B3">
        <w:rPr>
          <w:rFonts w:ascii="Times New Roman" w:hAnsi="Times New Roman" w:cs="Times New Roman"/>
          <w:sz w:val="28"/>
          <w:szCs w:val="28"/>
        </w:rPr>
        <w:t xml:space="preserve">a la determinación de quiénes serán sus usuarios finales. </w:t>
      </w:r>
      <w:r w:rsidRPr="006602B3">
        <w:rPr>
          <w:rFonts w:ascii="Times New Roman" w:hAnsi="Times New Roman" w:cs="Times New Roman"/>
          <w:sz w:val="28"/>
          <w:szCs w:val="28"/>
        </w:rPr>
        <w:t>Por lo tanto, el artículo 8-3 es</w:t>
      </w:r>
      <w:r w:rsidRPr="006602B3">
        <w:rPr>
          <w:rFonts w:ascii="Times New Roman" w:hAnsi="Times New Roman" w:cs="Times New Roman"/>
          <w:sz w:val="28"/>
          <w:szCs w:val="28"/>
        </w:rPr>
        <w:t xml:space="preserve"> conforme a los artículos 22 A y 223 de la Constitución. </w:t>
      </w:r>
    </w:p>
    <w:p w:rsidR="009B6016" w:rsidRPr="006602B3" w:rsidRDefault="006602B3" w:rsidP="009B6016">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Por los motivos antes expuestos, la Corte Constitucional concluye que las </w:t>
      </w:r>
      <w:r w:rsidRPr="006602B3">
        <w:rPr>
          <w:rFonts w:ascii="Times New Roman" w:hAnsi="Times New Roman" w:cs="Times New Roman"/>
          <w:sz w:val="28"/>
          <w:szCs w:val="28"/>
        </w:rPr>
        <w:t xml:space="preserve">obligaciones que se derivan de los artículos 8, 9 y 10 del Tratado, en función de las cuales los Estados parte se </w:t>
      </w:r>
      <w:r w:rsidRPr="006602B3">
        <w:rPr>
          <w:rFonts w:ascii="Times New Roman" w:hAnsi="Times New Roman" w:cs="Times New Roman"/>
          <w:sz w:val="28"/>
          <w:szCs w:val="28"/>
        </w:rPr>
        <w:t>comprometen</w:t>
      </w:r>
      <w:r w:rsidRPr="006602B3">
        <w:rPr>
          <w:rFonts w:ascii="Times New Roman" w:hAnsi="Times New Roman" w:cs="Times New Roman"/>
          <w:sz w:val="28"/>
          <w:szCs w:val="28"/>
        </w:rPr>
        <w:t>: (i)</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a regular las importaciones, el tránsito</w:t>
      </w:r>
      <w:r w:rsidRPr="006602B3">
        <w:rPr>
          <w:rFonts w:ascii="Times New Roman" w:hAnsi="Times New Roman" w:cs="Times New Roman"/>
          <w:sz w:val="28"/>
          <w:szCs w:val="28"/>
        </w:rPr>
        <w:t xml:space="preserve"> o</w:t>
      </w:r>
      <w:r w:rsidRPr="006602B3">
        <w:rPr>
          <w:rFonts w:ascii="Times New Roman" w:hAnsi="Times New Roman" w:cs="Times New Roman"/>
          <w:sz w:val="28"/>
          <w:szCs w:val="28"/>
        </w:rPr>
        <w:t xml:space="preserve"> el transbordo y el corretaje que se realicen bajo su jurisdicción de las armas convencionales a las que se les aplica el Tratado</w:t>
      </w:r>
      <w:r w:rsidRPr="006602B3">
        <w:rPr>
          <w:rFonts w:ascii="Times New Roman" w:hAnsi="Times New Roman" w:cs="Times New Roman"/>
          <w:sz w:val="28"/>
          <w:szCs w:val="28"/>
        </w:rPr>
        <w:t xml:space="preserve"> y a (ii) </w:t>
      </w:r>
      <w:r w:rsidRPr="006602B3">
        <w:rPr>
          <w:rFonts w:ascii="Times New Roman" w:hAnsi="Times New Roman" w:cs="Times New Roman"/>
          <w:color w:val="000000" w:themeColor="text1"/>
          <w:sz w:val="28"/>
          <w:szCs w:val="28"/>
          <w:shd w:val="clear" w:color="auto" w:fill="FFFFFF"/>
        </w:rPr>
        <w:t>suministrar información al Estado parte exportador para ay</w:t>
      </w:r>
      <w:r w:rsidRPr="006602B3">
        <w:rPr>
          <w:rFonts w:ascii="Times New Roman" w:hAnsi="Times New Roman" w:cs="Times New Roman"/>
          <w:color w:val="000000" w:themeColor="text1"/>
          <w:sz w:val="28"/>
          <w:szCs w:val="28"/>
          <w:shd w:val="clear" w:color="auto" w:fill="FFFFFF"/>
        </w:rPr>
        <w:t>udarlo a realizar la evaluación nacional de las exportaciones</w:t>
      </w:r>
      <w:r w:rsidRPr="006602B3">
        <w:rPr>
          <w:rFonts w:ascii="Times New Roman" w:hAnsi="Times New Roman" w:cs="Times New Roman"/>
          <w:color w:val="000000" w:themeColor="text1"/>
          <w:sz w:val="28"/>
          <w:szCs w:val="28"/>
          <w:shd w:val="clear" w:color="auto" w:fill="FFFFFF"/>
        </w:rPr>
        <w:t xml:space="preserve"> </w:t>
      </w:r>
      <w:r w:rsidRPr="006602B3">
        <w:rPr>
          <w:rFonts w:ascii="Times New Roman" w:hAnsi="Times New Roman" w:cs="Times New Roman"/>
          <w:color w:val="000000" w:themeColor="text1"/>
          <w:sz w:val="28"/>
          <w:szCs w:val="28"/>
          <w:shd w:val="clear" w:color="auto" w:fill="FFFFFF"/>
        </w:rPr>
        <w:t>son conformes a</w:t>
      </w:r>
      <w:r w:rsidRPr="006602B3">
        <w:rPr>
          <w:rFonts w:ascii="Times New Roman" w:hAnsi="Times New Roman" w:cs="Times New Roman"/>
          <w:color w:val="000000" w:themeColor="text1"/>
          <w:sz w:val="28"/>
          <w:szCs w:val="28"/>
          <w:shd w:val="clear" w:color="auto" w:fill="FFFFFF"/>
        </w:rPr>
        <w:t xml:space="preserve"> la Constitución y desarrollan</w:t>
      </w:r>
      <w:r w:rsidRPr="006602B3">
        <w:rPr>
          <w:rFonts w:ascii="Times New Roman" w:hAnsi="Times New Roman" w:cs="Times New Roman"/>
          <w:color w:val="000000" w:themeColor="text1"/>
          <w:sz w:val="28"/>
          <w:szCs w:val="28"/>
          <w:shd w:val="clear" w:color="auto" w:fill="FFFFFF"/>
        </w:rPr>
        <w:t xml:space="preserve"> los artículos 9, 22 A y 223 superiores. </w:t>
      </w:r>
    </w:p>
    <w:p w:rsidR="00FF0BA2" w:rsidRPr="006602B3" w:rsidRDefault="006602B3" w:rsidP="00FF0BA2">
      <w:pPr>
        <w:pStyle w:val="Textoindependiente"/>
        <w:numPr>
          <w:ilvl w:val="2"/>
          <w:numId w:val="5"/>
        </w:numPr>
        <w:kinsoku w:val="0"/>
        <w:overflowPunct w:val="0"/>
        <w:ind w:right="-234"/>
        <w:jc w:val="both"/>
        <w:rPr>
          <w:rFonts w:ascii="Times New Roman" w:hAnsi="Times New Roman" w:cs="Times New Roman"/>
          <w:b/>
          <w:sz w:val="28"/>
          <w:szCs w:val="28"/>
        </w:rPr>
      </w:pPr>
      <w:r w:rsidRPr="006602B3">
        <w:rPr>
          <w:rFonts w:ascii="Times New Roman" w:hAnsi="Times New Roman" w:cs="Times New Roman"/>
          <w:b/>
          <w:sz w:val="28"/>
          <w:szCs w:val="28"/>
        </w:rPr>
        <w:t xml:space="preserve">Los artículos </w:t>
      </w:r>
      <w:r w:rsidRPr="006602B3">
        <w:rPr>
          <w:rFonts w:ascii="Times New Roman" w:hAnsi="Times New Roman" w:cs="Times New Roman"/>
          <w:b/>
          <w:sz w:val="28"/>
          <w:szCs w:val="28"/>
        </w:rPr>
        <w:t>12</w:t>
      </w:r>
      <w:r w:rsidRPr="006602B3">
        <w:rPr>
          <w:rFonts w:ascii="Times New Roman" w:hAnsi="Times New Roman" w:cs="Times New Roman"/>
          <w:b/>
          <w:sz w:val="28"/>
          <w:szCs w:val="28"/>
        </w:rPr>
        <w:t xml:space="preserve"> a 1</w:t>
      </w:r>
      <w:r w:rsidRPr="006602B3">
        <w:rPr>
          <w:rFonts w:ascii="Times New Roman" w:hAnsi="Times New Roman" w:cs="Times New Roman"/>
          <w:b/>
          <w:sz w:val="28"/>
          <w:szCs w:val="28"/>
        </w:rPr>
        <w:t>6</w:t>
      </w:r>
      <w:r w:rsidRPr="006602B3">
        <w:rPr>
          <w:rFonts w:ascii="Times New Roman" w:hAnsi="Times New Roman" w:cs="Times New Roman"/>
          <w:b/>
          <w:sz w:val="28"/>
          <w:szCs w:val="28"/>
        </w:rPr>
        <w:t xml:space="preserve"> del </w:t>
      </w:r>
      <w:r w:rsidRPr="006602B3">
        <w:rPr>
          <w:rFonts w:ascii="Times New Roman" w:hAnsi="Times New Roman" w:cs="Times New Roman"/>
          <w:b/>
          <w:sz w:val="28"/>
          <w:szCs w:val="28"/>
        </w:rPr>
        <w:t>Tratado sobre el Comercio de Armas</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 xml:space="preserve">otras obligaciones y sugerencias en relación </w:t>
      </w:r>
      <w:r w:rsidRPr="006602B3">
        <w:rPr>
          <w:rFonts w:ascii="Times New Roman" w:hAnsi="Times New Roman" w:cs="Times New Roman"/>
          <w:b/>
          <w:sz w:val="28"/>
          <w:szCs w:val="28"/>
        </w:rPr>
        <w:t>con el control de las transferencias</w:t>
      </w:r>
      <w:r w:rsidRPr="006602B3">
        <w:rPr>
          <w:rFonts w:ascii="Times New Roman" w:hAnsi="Times New Roman" w:cs="Times New Roman"/>
          <w:b/>
          <w:sz w:val="28"/>
          <w:szCs w:val="28"/>
        </w:rPr>
        <w:t>)</w:t>
      </w:r>
    </w:p>
    <w:p w:rsidR="00D20C82" w:rsidRPr="006602B3" w:rsidRDefault="006602B3" w:rsidP="0034505C">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color w:val="000000" w:themeColor="text1"/>
          <w:sz w:val="28"/>
          <w:szCs w:val="28"/>
          <w:shd w:val="clear" w:color="auto" w:fill="FFFFFF"/>
        </w:rPr>
        <w:t>Los artículos 12 a 1</w:t>
      </w:r>
      <w:r w:rsidRPr="006602B3">
        <w:rPr>
          <w:rFonts w:ascii="Times New Roman" w:hAnsi="Times New Roman" w:cs="Times New Roman"/>
          <w:color w:val="000000" w:themeColor="text1"/>
          <w:sz w:val="28"/>
          <w:szCs w:val="28"/>
          <w:shd w:val="clear" w:color="auto" w:fill="FFFFFF"/>
        </w:rPr>
        <w:t>6</w:t>
      </w:r>
      <w:r w:rsidRPr="006602B3">
        <w:rPr>
          <w:rFonts w:ascii="Times New Roman" w:hAnsi="Times New Roman" w:cs="Times New Roman"/>
          <w:color w:val="000000" w:themeColor="text1"/>
          <w:sz w:val="28"/>
          <w:szCs w:val="28"/>
          <w:shd w:val="clear" w:color="auto" w:fill="FFFFFF"/>
        </w:rPr>
        <w:t xml:space="preserve"> agrupan otras obligaciones de los Estados parte y sugerencias respecto </w:t>
      </w:r>
      <w:r w:rsidRPr="006602B3">
        <w:rPr>
          <w:rFonts w:ascii="Times New Roman" w:hAnsi="Times New Roman" w:cs="Times New Roman"/>
          <w:color w:val="000000" w:themeColor="text1"/>
          <w:sz w:val="28"/>
          <w:szCs w:val="28"/>
          <w:shd w:val="clear" w:color="auto" w:fill="FFFFFF"/>
        </w:rPr>
        <w:t xml:space="preserve">a los registros nacionales de las autorizaciones de exportación e importación, </w:t>
      </w:r>
      <w:r w:rsidRPr="006602B3">
        <w:rPr>
          <w:rFonts w:ascii="Times New Roman" w:hAnsi="Times New Roman" w:cs="Times New Roman"/>
          <w:color w:val="000000" w:themeColor="text1"/>
          <w:sz w:val="28"/>
          <w:szCs w:val="28"/>
          <w:shd w:val="clear" w:color="auto" w:fill="FFFFFF"/>
        </w:rPr>
        <w:t>la presentación de informes, las medidas neces</w:t>
      </w:r>
      <w:r w:rsidRPr="006602B3">
        <w:rPr>
          <w:rFonts w:ascii="Times New Roman" w:hAnsi="Times New Roman" w:cs="Times New Roman"/>
          <w:color w:val="000000" w:themeColor="text1"/>
          <w:sz w:val="28"/>
          <w:szCs w:val="28"/>
          <w:shd w:val="clear" w:color="auto" w:fill="FFFFFF"/>
        </w:rPr>
        <w:t>arias para cumplir el instrumento, la cooperación y el intercambio de información y de experiencias y</w:t>
      </w:r>
      <w:r w:rsidRPr="006602B3">
        <w:rPr>
          <w:rFonts w:ascii="Times New Roman" w:hAnsi="Times New Roman" w:cs="Times New Roman"/>
          <w:color w:val="000000" w:themeColor="text1"/>
          <w:sz w:val="28"/>
          <w:szCs w:val="28"/>
          <w:shd w:val="clear" w:color="auto" w:fill="FFFFFF"/>
        </w:rPr>
        <w:t xml:space="preserve"> la solicitud de asistencia internacional. </w:t>
      </w:r>
      <w:r w:rsidRPr="006602B3">
        <w:rPr>
          <w:rFonts w:ascii="Times New Roman" w:hAnsi="Times New Roman" w:cs="Times New Roman"/>
          <w:sz w:val="28"/>
          <w:szCs w:val="28"/>
        </w:rPr>
        <w:t>Adi</w:t>
      </w:r>
      <w:r w:rsidRPr="006602B3">
        <w:rPr>
          <w:rFonts w:ascii="Times New Roman" w:hAnsi="Times New Roman" w:cs="Times New Roman"/>
          <w:sz w:val="28"/>
          <w:szCs w:val="28"/>
        </w:rPr>
        <w:t>cionalmente, el</w:t>
      </w:r>
      <w:r w:rsidRPr="006602B3">
        <w:rPr>
          <w:rFonts w:ascii="Times New Roman" w:hAnsi="Times New Roman" w:cs="Times New Roman"/>
          <w:sz w:val="28"/>
          <w:szCs w:val="28"/>
        </w:rPr>
        <w:t xml:space="preserve"> artículo 15 </w:t>
      </w:r>
      <w:r w:rsidRPr="006602B3">
        <w:rPr>
          <w:rFonts w:ascii="Times New Roman" w:hAnsi="Times New Roman" w:cs="Times New Roman"/>
          <w:sz w:val="28"/>
          <w:szCs w:val="28"/>
        </w:rPr>
        <w:t>contiene obligaciones y sugerencias de cooperación,</w:t>
      </w:r>
      <w:r w:rsidRPr="006602B3">
        <w:rPr>
          <w:rFonts w:ascii="Times New Roman" w:hAnsi="Times New Roman" w:cs="Times New Roman"/>
          <w:sz w:val="28"/>
          <w:szCs w:val="28"/>
        </w:rPr>
        <w:t xml:space="preserve"> asistencia e</w:t>
      </w:r>
      <w:r w:rsidRPr="006602B3">
        <w:rPr>
          <w:rFonts w:ascii="Times New Roman" w:hAnsi="Times New Roman" w:cs="Times New Roman"/>
          <w:sz w:val="28"/>
          <w:szCs w:val="28"/>
        </w:rPr>
        <w:t xml:space="preserve"> intercambio de i</w:t>
      </w:r>
      <w:r w:rsidRPr="006602B3">
        <w:rPr>
          <w:rFonts w:ascii="Times New Roman" w:hAnsi="Times New Roman" w:cs="Times New Roman"/>
          <w:sz w:val="28"/>
          <w:szCs w:val="28"/>
        </w:rPr>
        <w:t>nformación</w:t>
      </w:r>
      <w:r w:rsidRPr="006602B3">
        <w:rPr>
          <w:rFonts w:ascii="Times New Roman" w:hAnsi="Times New Roman" w:cs="Times New Roman"/>
          <w:sz w:val="28"/>
          <w:szCs w:val="28"/>
        </w:rPr>
        <w:t xml:space="preserve"> y de experiencias</w:t>
      </w:r>
      <w:r w:rsidRPr="006602B3">
        <w:rPr>
          <w:rFonts w:ascii="Times New Roman" w:hAnsi="Times New Roman" w:cs="Times New Roman"/>
          <w:sz w:val="28"/>
          <w:szCs w:val="28"/>
        </w:rPr>
        <w:t>; mientras que el artículo 16</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hace referencia a la posibilidad de solicitar para la implementación de las disposiciones del tratado</w:t>
      </w:r>
      <w:r w:rsidRPr="006602B3">
        <w:rPr>
          <w:rFonts w:ascii="Times New Roman" w:hAnsi="Times New Roman" w:cs="Times New Roman"/>
          <w:sz w:val="28"/>
          <w:szCs w:val="28"/>
        </w:rPr>
        <w:t xml:space="preserve"> y </w:t>
      </w:r>
      <w:r w:rsidRPr="006602B3">
        <w:rPr>
          <w:rFonts w:ascii="Times New Roman" w:hAnsi="Times New Roman" w:cs="Times New Roman"/>
          <w:sz w:val="28"/>
          <w:szCs w:val="28"/>
        </w:rPr>
        <w:t xml:space="preserve">determina los medios a través de los cuales se puede ofrecer y solicitar </w:t>
      </w:r>
      <w:r w:rsidRPr="006602B3">
        <w:rPr>
          <w:rFonts w:ascii="Times New Roman" w:hAnsi="Times New Roman" w:cs="Times New Roman"/>
          <w:sz w:val="28"/>
          <w:szCs w:val="28"/>
        </w:rPr>
        <w:t>dicho</w:t>
      </w:r>
      <w:r w:rsidRPr="006602B3">
        <w:rPr>
          <w:rFonts w:ascii="Times New Roman" w:hAnsi="Times New Roman" w:cs="Times New Roman"/>
          <w:sz w:val="28"/>
          <w:szCs w:val="28"/>
        </w:rPr>
        <w:t xml:space="preserve"> respaldo. </w:t>
      </w:r>
    </w:p>
    <w:p w:rsidR="00D20C82" w:rsidRPr="006602B3" w:rsidRDefault="006602B3" w:rsidP="00FF0BA2">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A </w:t>
      </w:r>
      <w:r w:rsidRPr="006602B3">
        <w:rPr>
          <w:rFonts w:ascii="Times New Roman" w:hAnsi="Times New Roman" w:cs="Times New Roman"/>
          <w:sz w:val="28"/>
          <w:szCs w:val="28"/>
        </w:rPr>
        <w:t>continuación, luego de resumir con más detalle el contenido de cada uno de los artículos antes mencionados, la Corte Constitucional expondrá las razones por las cuales considera que esas disposi</w:t>
      </w:r>
      <w:r w:rsidRPr="006602B3">
        <w:rPr>
          <w:rFonts w:ascii="Times New Roman" w:hAnsi="Times New Roman" w:cs="Times New Roman"/>
          <w:sz w:val="28"/>
          <w:szCs w:val="28"/>
        </w:rPr>
        <w:t>ci</w:t>
      </w:r>
      <w:r w:rsidRPr="006602B3">
        <w:rPr>
          <w:rFonts w:ascii="Times New Roman" w:hAnsi="Times New Roman" w:cs="Times New Roman"/>
          <w:sz w:val="28"/>
          <w:szCs w:val="28"/>
        </w:rPr>
        <w:t xml:space="preserve">ones son exequibles. Para </w:t>
      </w:r>
      <w:r w:rsidRPr="006602B3">
        <w:rPr>
          <w:rFonts w:ascii="Times New Roman" w:hAnsi="Times New Roman" w:cs="Times New Roman"/>
          <w:sz w:val="28"/>
          <w:szCs w:val="28"/>
        </w:rPr>
        <w:t>organizar la exposición</w:t>
      </w:r>
      <w:r w:rsidRPr="006602B3">
        <w:rPr>
          <w:rFonts w:ascii="Times New Roman" w:hAnsi="Times New Roman" w:cs="Times New Roman"/>
          <w:sz w:val="28"/>
          <w:szCs w:val="28"/>
        </w:rPr>
        <w:t xml:space="preserve">, la Corte </w:t>
      </w:r>
      <w:r w:rsidRPr="006602B3">
        <w:rPr>
          <w:rFonts w:ascii="Times New Roman" w:hAnsi="Times New Roman" w:cs="Times New Roman"/>
          <w:sz w:val="28"/>
          <w:szCs w:val="28"/>
        </w:rPr>
        <w:t xml:space="preserve">dividirá su análisis en dos grupos: </w:t>
      </w:r>
      <w:r w:rsidRPr="006602B3">
        <w:rPr>
          <w:rFonts w:ascii="Times New Roman" w:hAnsi="Times New Roman" w:cs="Times New Roman"/>
          <w:sz w:val="28"/>
          <w:szCs w:val="28"/>
        </w:rPr>
        <w:t xml:space="preserve">uno compuesto por </w:t>
      </w:r>
      <w:r w:rsidRPr="006602B3">
        <w:rPr>
          <w:rFonts w:ascii="Times New Roman" w:hAnsi="Times New Roman" w:cs="Times New Roman"/>
          <w:sz w:val="28"/>
          <w:szCs w:val="28"/>
        </w:rPr>
        <w:t>los artículos 12</w:t>
      </w:r>
      <w:r w:rsidRPr="006602B3">
        <w:rPr>
          <w:rFonts w:ascii="Times New Roman" w:hAnsi="Times New Roman" w:cs="Times New Roman"/>
          <w:sz w:val="28"/>
          <w:szCs w:val="28"/>
        </w:rPr>
        <w:t>, 13 y 14, y otro por los artículos 1</w:t>
      </w:r>
      <w:r w:rsidRPr="006602B3">
        <w:rPr>
          <w:rFonts w:ascii="Times New Roman" w:hAnsi="Times New Roman" w:cs="Times New Roman"/>
          <w:sz w:val="28"/>
          <w:szCs w:val="28"/>
        </w:rPr>
        <w:t>5</w:t>
      </w:r>
      <w:r w:rsidRPr="006602B3">
        <w:rPr>
          <w:rFonts w:ascii="Times New Roman" w:hAnsi="Times New Roman" w:cs="Times New Roman"/>
          <w:sz w:val="28"/>
          <w:szCs w:val="28"/>
        </w:rPr>
        <w:t xml:space="preserve"> y 1</w:t>
      </w:r>
      <w:r w:rsidRPr="006602B3">
        <w:rPr>
          <w:rFonts w:ascii="Times New Roman" w:hAnsi="Times New Roman" w:cs="Times New Roman"/>
          <w:sz w:val="28"/>
          <w:szCs w:val="28"/>
        </w:rPr>
        <w:t>6</w:t>
      </w:r>
      <w:r w:rsidRPr="006602B3">
        <w:rPr>
          <w:rFonts w:ascii="Times New Roman" w:hAnsi="Times New Roman" w:cs="Times New Roman"/>
          <w:sz w:val="28"/>
          <w:szCs w:val="28"/>
        </w:rPr>
        <w:t xml:space="preserve">. </w:t>
      </w:r>
    </w:p>
    <w:p w:rsidR="008A1F79" w:rsidRPr="006602B3" w:rsidRDefault="006602B3" w:rsidP="008A1F79">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b/>
          <w:bCs/>
          <w:sz w:val="28"/>
          <w:szCs w:val="28"/>
        </w:rPr>
        <w:t>Artículos 12, 13 y 14 del Tratado.</w:t>
      </w:r>
      <w:r w:rsidRPr="006602B3">
        <w:rPr>
          <w:rFonts w:ascii="Times New Roman" w:hAnsi="Times New Roman" w:cs="Times New Roman"/>
          <w:sz w:val="28"/>
          <w:szCs w:val="28"/>
        </w:rPr>
        <w:t xml:space="preserve"> C</w:t>
      </w:r>
      <w:r w:rsidRPr="006602B3">
        <w:rPr>
          <w:rFonts w:ascii="Times New Roman" w:hAnsi="Times New Roman" w:cs="Times New Roman"/>
          <w:sz w:val="28"/>
          <w:szCs w:val="28"/>
        </w:rPr>
        <w:t>omo se puede apreciar en la siguiente tabla, el artículo 12 alude a la obligación de los Estados parte d</w:t>
      </w:r>
      <w:r w:rsidRPr="006602B3">
        <w:rPr>
          <w:rFonts w:ascii="Times New Roman" w:hAnsi="Times New Roman" w:cs="Times New Roman"/>
          <w:sz w:val="28"/>
          <w:szCs w:val="28"/>
        </w:rPr>
        <w:t xml:space="preserve">e llevar registros nacionales de las autorizaciones de exportación y las exportaciones realizadas de las armas convencionales por un tiempo mínimo de 10 años. Adicionalmente, la disposición sugiere a los Estados buenas prácticas para la inclusión de otros </w:t>
      </w:r>
      <w:r w:rsidRPr="006602B3">
        <w:rPr>
          <w:rFonts w:ascii="Times New Roman" w:hAnsi="Times New Roman" w:cs="Times New Roman"/>
          <w:sz w:val="28"/>
          <w:szCs w:val="28"/>
        </w:rPr>
        <w:t>datos en el registro y el manejo de la información en él contenida. El artículo 13 abarca la obligación de los Estados parte en relación con la presentación de un informe inicial e informes periódicos y sugerencias en relación con el intercambio de informa</w:t>
      </w:r>
      <w:r w:rsidRPr="006602B3">
        <w:rPr>
          <w:rFonts w:ascii="Times New Roman" w:hAnsi="Times New Roman" w:cs="Times New Roman"/>
          <w:sz w:val="28"/>
          <w:szCs w:val="28"/>
        </w:rPr>
        <w:t xml:space="preserve">ción entre ellos. Por su parte, el artículo 14 señala la obligación de tomar medidas apropiadas para el cumplimiento del tratado. </w:t>
      </w:r>
    </w:p>
    <w:tbl>
      <w:tblPr>
        <w:tblStyle w:val="Tablaconcuadrcula"/>
        <w:tblW w:w="0" w:type="auto"/>
        <w:jc w:val="center"/>
        <w:tblLook w:val="04A0" w:firstRow="1" w:lastRow="0" w:firstColumn="1" w:lastColumn="0" w:noHBand="0" w:noVBand="1"/>
      </w:tblPr>
      <w:tblGrid>
        <w:gridCol w:w="1555"/>
        <w:gridCol w:w="7273"/>
      </w:tblGrid>
      <w:tr w:rsidR="00153F68" w:rsidRPr="006602B3" w:rsidTr="00D53DAA">
        <w:trPr>
          <w:jc w:val="center"/>
        </w:trPr>
        <w:tc>
          <w:tcPr>
            <w:tcW w:w="8823" w:type="dxa"/>
            <w:gridSpan w:val="2"/>
          </w:tcPr>
          <w:p w:rsidR="00153F68"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Artículo 12. Registro. </w:t>
            </w:r>
            <w:r w:rsidRPr="006602B3">
              <w:rPr>
                <w:rFonts w:ascii="Times New Roman" w:hAnsi="Times New Roman" w:cs="Times New Roman"/>
                <w:color w:val="000000" w:themeColor="text1"/>
                <w:sz w:val="28"/>
                <w:lang w:val="es-ES_tradnl"/>
              </w:rPr>
              <w:t xml:space="preserve"> </w:t>
            </w:r>
          </w:p>
        </w:tc>
      </w:tr>
      <w:tr w:rsidR="00153F68" w:rsidRPr="006602B3" w:rsidTr="00D53DAA">
        <w:trPr>
          <w:jc w:val="center"/>
        </w:trPr>
        <w:tc>
          <w:tcPr>
            <w:tcW w:w="1555" w:type="dxa"/>
          </w:tcPr>
          <w:p w:rsidR="00153F68"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1.  </w:t>
            </w:r>
          </w:p>
        </w:tc>
        <w:tc>
          <w:tcPr>
            <w:tcW w:w="7268" w:type="dxa"/>
          </w:tcPr>
          <w:p w:rsidR="00153F68" w:rsidRPr="006602B3" w:rsidRDefault="006602B3" w:rsidP="00BC5E35">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Conforme a lo dispuesto en sus leyes y reglamentos internos, </w:t>
            </w:r>
            <w:r w:rsidRPr="006602B3">
              <w:rPr>
                <w:rFonts w:ascii="Times New Roman" w:hAnsi="Times New Roman" w:cs="Times New Roman"/>
                <w:color w:val="000000" w:themeColor="text1"/>
                <w:sz w:val="28"/>
                <w:lang w:val="es-ES_tradnl"/>
              </w:rPr>
              <w:t>cada Estado parte d</w:t>
            </w:r>
            <w:r w:rsidRPr="006602B3">
              <w:rPr>
                <w:rFonts w:ascii="Times New Roman" w:hAnsi="Times New Roman" w:cs="Times New Roman"/>
                <w:color w:val="000000" w:themeColor="text1"/>
                <w:sz w:val="28"/>
                <w:lang w:val="es-ES_tradnl"/>
              </w:rPr>
              <w:t>ebe</w:t>
            </w:r>
            <w:r w:rsidRPr="006602B3">
              <w:rPr>
                <w:rFonts w:ascii="Times New Roman" w:hAnsi="Times New Roman" w:cs="Times New Roman"/>
                <w:color w:val="000000" w:themeColor="text1"/>
                <w:sz w:val="28"/>
                <w:lang w:val="es-ES_tradnl"/>
              </w:rPr>
              <w:t xml:space="preserve"> llevar registros nacionales de </w:t>
            </w:r>
            <w:r w:rsidRPr="006602B3">
              <w:rPr>
                <w:rFonts w:ascii="Times New Roman" w:hAnsi="Times New Roman" w:cs="Times New Roman"/>
                <w:color w:val="000000" w:themeColor="text1"/>
                <w:sz w:val="28"/>
                <w:lang w:val="es-ES_tradnl"/>
              </w:rPr>
              <w:t xml:space="preserve">las autorizaciones de exportación y de importación que emita en relación las armas convencionales a las que alude el artículo 2-1 del Tratado. </w:t>
            </w:r>
          </w:p>
        </w:tc>
      </w:tr>
      <w:tr w:rsidR="00153F68" w:rsidRPr="006602B3" w:rsidTr="00D53DAA">
        <w:trPr>
          <w:jc w:val="center"/>
        </w:trPr>
        <w:tc>
          <w:tcPr>
            <w:tcW w:w="1555" w:type="dxa"/>
          </w:tcPr>
          <w:p w:rsidR="00153F68"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68" w:type="dxa"/>
          </w:tcPr>
          <w:p w:rsidR="00153F68" w:rsidRPr="006602B3" w:rsidRDefault="006602B3" w:rsidP="00BC5E35">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Se alienta a cada Estado parte a llevar registro de las armas conve</w:t>
            </w:r>
            <w:r w:rsidRPr="006602B3">
              <w:rPr>
                <w:rFonts w:ascii="Times New Roman" w:hAnsi="Times New Roman" w:cs="Times New Roman"/>
                <w:color w:val="000000" w:themeColor="text1"/>
                <w:sz w:val="28"/>
                <w:lang w:val="es-ES_tradnl"/>
              </w:rPr>
              <w:t>ncionales a las que se les aplica el Tratado</w:t>
            </w:r>
            <w:r w:rsidRPr="006602B3">
              <w:rPr>
                <w:rFonts w:ascii="Times New Roman" w:hAnsi="Times New Roman" w:cs="Times New Roman"/>
                <w:color w:val="000000" w:themeColor="text1"/>
                <w:sz w:val="28"/>
                <w:lang w:val="es-ES_tradnl"/>
              </w:rPr>
              <w:t xml:space="preserve"> cuando dichos elementos tengan como destino final su territorio o sean objeto de una autorización de tránsito o de transbordo a través de él. </w:t>
            </w:r>
          </w:p>
        </w:tc>
      </w:tr>
      <w:tr w:rsidR="00153F68" w:rsidRPr="006602B3" w:rsidTr="00D53DAA">
        <w:trPr>
          <w:trHeight w:val="841"/>
          <w:jc w:val="center"/>
        </w:trPr>
        <w:tc>
          <w:tcPr>
            <w:tcW w:w="1555" w:type="dxa"/>
          </w:tcPr>
          <w:p w:rsidR="00153F68"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68" w:type="dxa"/>
          </w:tcPr>
          <w:p w:rsidR="00153F68" w:rsidRPr="006602B3" w:rsidRDefault="006602B3" w:rsidP="00276D97">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alienta a cada Estado parte a que incluya en esos reg</w:t>
            </w:r>
            <w:r w:rsidRPr="006602B3">
              <w:rPr>
                <w:rFonts w:ascii="Times New Roman" w:hAnsi="Times New Roman" w:cs="Times New Roman"/>
                <w:sz w:val="28"/>
              </w:rPr>
              <w:t>istros información sobre la cantidad, el valor y el modelo o tipo de armas, las transferencias internacionales de armas convencionales</w:t>
            </w:r>
            <w:r w:rsidRPr="006602B3">
              <w:rPr>
                <w:rFonts w:ascii="Times New Roman" w:hAnsi="Times New Roman" w:cs="Times New Roman"/>
                <w:sz w:val="28"/>
              </w:rPr>
              <w:t xml:space="preserve"> autorizadas</w:t>
            </w:r>
            <w:r w:rsidRPr="006602B3">
              <w:rPr>
                <w:rFonts w:ascii="Times New Roman" w:hAnsi="Times New Roman" w:cs="Times New Roman"/>
                <w:sz w:val="28"/>
              </w:rPr>
              <w:t xml:space="preserve"> y</w:t>
            </w:r>
            <w:r w:rsidRPr="006602B3">
              <w:rPr>
                <w:rFonts w:ascii="Times New Roman" w:hAnsi="Times New Roman" w:cs="Times New Roman"/>
                <w:sz w:val="28"/>
              </w:rPr>
              <w:t xml:space="preserve"> efectivamente transferidas, y datos precisos sobre los Estados exportadores, importadores, de tránsito y de</w:t>
            </w:r>
            <w:r w:rsidRPr="006602B3">
              <w:rPr>
                <w:rFonts w:ascii="Times New Roman" w:hAnsi="Times New Roman" w:cs="Times New Roman"/>
                <w:sz w:val="28"/>
              </w:rPr>
              <w:t xml:space="preserve"> transbordo, al igual que sobre los usuarios finales, según proceda.</w:t>
            </w:r>
          </w:p>
        </w:tc>
      </w:tr>
      <w:tr w:rsidR="00D53DAA" w:rsidRPr="006602B3" w:rsidTr="00CC3728">
        <w:trPr>
          <w:trHeight w:val="340"/>
          <w:jc w:val="center"/>
        </w:trPr>
        <w:tc>
          <w:tcPr>
            <w:tcW w:w="1555" w:type="dxa"/>
          </w:tcPr>
          <w:p w:rsidR="00D53DAA"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4.</w:t>
            </w:r>
          </w:p>
        </w:tc>
        <w:tc>
          <w:tcPr>
            <w:tcW w:w="7268" w:type="dxa"/>
          </w:tcPr>
          <w:p w:rsidR="00D53DAA" w:rsidRPr="006602B3" w:rsidRDefault="006602B3" w:rsidP="00276D97">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 xml:space="preserve">Los registros se deben conservar por lo menos por 10 años. </w:t>
            </w:r>
          </w:p>
        </w:tc>
      </w:tr>
      <w:tr w:rsidR="00D53DAA" w:rsidRPr="006602B3" w:rsidTr="00D53DAA">
        <w:trPr>
          <w:jc w:val="center"/>
        </w:trPr>
        <w:tc>
          <w:tcPr>
            <w:tcW w:w="8823" w:type="dxa"/>
            <w:gridSpan w:val="2"/>
          </w:tcPr>
          <w:p w:rsidR="00D53DAA"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Artículo 13. Presentación de informes. </w:t>
            </w:r>
            <w:r w:rsidRPr="006602B3">
              <w:rPr>
                <w:rFonts w:ascii="Times New Roman" w:hAnsi="Times New Roman" w:cs="Times New Roman"/>
                <w:color w:val="000000" w:themeColor="text1"/>
                <w:sz w:val="28"/>
                <w:lang w:val="es-ES_tradnl"/>
              </w:rPr>
              <w:t xml:space="preserve"> </w:t>
            </w:r>
          </w:p>
        </w:tc>
      </w:tr>
      <w:tr w:rsidR="00D53DAA" w:rsidRPr="006602B3" w:rsidTr="00D53DAA">
        <w:trPr>
          <w:jc w:val="center"/>
        </w:trPr>
        <w:tc>
          <w:tcPr>
            <w:tcW w:w="1555" w:type="dxa"/>
          </w:tcPr>
          <w:p w:rsidR="00D53DAA"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1.  </w:t>
            </w:r>
          </w:p>
        </w:tc>
        <w:tc>
          <w:tcPr>
            <w:tcW w:w="7268" w:type="dxa"/>
          </w:tcPr>
          <w:p w:rsidR="00D53DAA"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Dentro del plazo de un año a partir de la entrada en vigor </w:t>
            </w:r>
            <w:r w:rsidRPr="006602B3">
              <w:rPr>
                <w:rFonts w:ascii="Times New Roman" w:hAnsi="Times New Roman" w:cs="Times New Roman"/>
                <w:color w:val="000000" w:themeColor="text1"/>
                <w:sz w:val="28"/>
                <w:lang w:val="es-ES_tradnl"/>
              </w:rPr>
              <w:t>del Tratado, cada Estado parte debe presentar un informe a la Secretaría sobre las medidas adoptadas para aplicarlo, incluidas las leyes nacion</w:t>
            </w:r>
            <w:r w:rsidRPr="006602B3">
              <w:rPr>
                <w:rFonts w:ascii="Times New Roman" w:hAnsi="Times New Roman" w:cs="Times New Roman"/>
                <w:color w:val="000000" w:themeColor="text1"/>
                <w:sz w:val="28"/>
                <w:lang w:val="es-ES_tradnl"/>
              </w:rPr>
              <w:t>al</w:t>
            </w:r>
            <w:r w:rsidRPr="006602B3">
              <w:rPr>
                <w:rFonts w:ascii="Times New Roman" w:hAnsi="Times New Roman" w:cs="Times New Roman"/>
                <w:color w:val="000000" w:themeColor="text1"/>
                <w:sz w:val="28"/>
                <w:lang w:val="es-ES_tradnl"/>
              </w:rPr>
              <w:t>es, las listas nacionales de control y otros reglamentos y medidas administrativas. Cua</w:t>
            </w:r>
            <w:r w:rsidRPr="006602B3">
              <w:rPr>
                <w:rFonts w:ascii="Times New Roman" w:hAnsi="Times New Roman" w:cs="Times New Roman"/>
                <w:color w:val="000000" w:themeColor="text1"/>
                <w:sz w:val="28"/>
                <w:lang w:val="es-ES_tradnl"/>
              </w:rPr>
              <w:t>n</w:t>
            </w:r>
            <w:r w:rsidRPr="006602B3">
              <w:rPr>
                <w:rFonts w:ascii="Times New Roman" w:hAnsi="Times New Roman" w:cs="Times New Roman"/>
                <w:color w:val="000000" w:themeColor="text1"/>
                <w:sz w:val="28"/>
                <w:lang w:val="es-ES_tradnl"/>
              </w:rPr>
              <w:t>do proceda,</w:t>
            </w:r>
            <w:r w:rsidRPr="006602B3">
              <w:rPr>
                <w:rFonts w:ascii="Times New Roman" w:hAnsi="Times New Roman" w:cs="Times New Roman"/>
                <w:color w:val="000000" w:themeColor="text1"/>
                <w:sz w:val="28"/>
                <w:lang w:val="es-ES_tradnl"/>
              </w:rPr>
              <w:t xml:space="preserve"> cada Estado</w:t>
            </w:r>
            <w:r w:rsidRPr="006602B3">
              <w:rPr>
                <w:rFonts w:ascii="Times New Roman" w:hAnsi="Times New Roman" w:cs="Times New Roman"/>
                <w:color w:val="000000" w:themeColor="text1"/>
                <w:sz w:val="28"/>
                <w:lang w:val="es-ES_tradnl"/>
              </w:rPr>
              <w:t xml:space="preserve"> parte informará a la Secretaría de cualquier nueva medida adoptada para aplicar el Tratado.</w:t>
            </w:r>
            <w:r w:rsidRPr="006602B3">
              <w:rPr>
                <w:rFonts w:ascii="Times New Roman" w:hAnsi="Times New Roman" w:cs="Times New Roman"/>
                <w:color w:val="000000" w:themeColor="text1"/>
                <w:sz w:val="28"/>
                <w:lang w:val="es-ES_tradnl"/>
              </w:rPr>
              <w:t xml:space="preserve"> Dicho órgano distribuirá los informes y los pondrá a disposición de los Estados parte. </w:t>
            </w:r>
          </w:p>
        </w:tc>
      </w:tr>
      <w:tr w:rsidR="00D53DAA" w:rsidRPr="006602B3" w:rsidTr="00D53DAA">
        <w:trPr>
          <w:jc w:val="center"/>
        </w:trPr>
        <w:tc>
          <w:tcPr>
            <w:tcW w:w="1555" w:type="dxa"/>
          </w:tcPr>
          <w:p w:rsidR="00D53DAA"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68" w:type="dxa"/>
          </w:tcPr>
          <w:p w:rsidR="00D53DAA"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Se alienta a cada Estado parte </w:t>
            </w:r>
            <w:r w:rsidRPr="006602B3">
              <w:rPr>
                <w:rFonts w:ascii="Times New Roman" w:hAnsi="Times New Roman" w:cs="Times New Roman"/>
                <w:color w:val="000000" w:themeColor="text1"/>
                <w:sz w:val="28"/>
                <w:lang w:val="es-ES_tradnl"/>
              </w:rPr>
              <w:t xml:space="preserve">a que proporcionen a los demás </w:t>
            </w:r>
            <w:r w:rsidRPr="006602B3">
              <w:rPr>
                <w:rFonts w:ascii="Times New Roman" w:hAnsi="Times New Roman" w:cs="Times New Roman"/>
                <w:color w:val="000000" w:themeColor="text1"/>
                <w:sz w:val="28"/>
                <w:lang w:val="es-ES_tradnl"/>
              </w:rPr>
              <w:t xml:space="preserve">Estados parte, a través de la Secretaría, </w:t>
            </w:r>
            <w:r w:rsidRPr="006602B3">
              <w:rPr>
                <w:rFonts w:ascii="Times New Roman" w:hAnsi="Times New Roman" w:cs="Times New Roman"/>
                <w:color w:val="000000" w:themeColor="text1"/>
                <w:sz w:val="28"/>
                <w:lang w:val="es-ES_tradnl"/>
              </w:rPr>
              <w:t xml:space="preserve">información sobre las medidas adoptadas que hayan resultado eficaces para hacer frente al desvío de las armas convencionales comprendidas por el Tratado. </w:t>
            </w:r>
          </w:p>
        </w:tc>
      </w:tr>
      <w:tr w:rsidR="00D53DAA" w:rsidRPr="006602B3" w:rsidTr="00D53DAA">
        <w:trPr>
          <w:trHeight w:val="841"/>
          <w:jc w:val="center"/>
        </w:trPr>
        <w:tc>
          <w:tcPr>
            <w:tcW w:w="1555" w:type="dxa"/>
          </w:tcPr>
          <w:p w:rsidR="00D53DAA"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68" w:type="dxa"/>
          </w:tcPr>
          <w:p w:rsidR="00D53DAA" w:rsidRPr="006602B3" w:rsidRDefault="006602B3" w:rsidP="00A1028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A más tardar el 31 de may</w:t>
            </w:r>
            <w:r w:rsidRPr="006602B3">
              <w:rPr>
                <w:rFonts w:ascii="Times New Roman" w:hAnsi="Times New Roman" w:cs="Times New Roman"/>
                <w:sz w:val="28"/>
              </w:rPr>
              <w:t>o de cada año, cada Es</w:t>
            </w:r>
            <w:r w:rsidRPr="006602B3">
              <w:rPr>
                <w:rFonts w:ascii="Times New Roman" w:hAnsi="Times New Roman" w:cs="Times New Roman"/>
                <w:sz w:val="28"/>
              </w:rPr>
              <w:t>tado parte presentará un informe a la Secretaría sobre las exportaciones e importaciones autorizadas y realizadas</w:t>
            </w:r>
            <w:r w:rsidRPr="006602B3">
              <w:rPr>
                <w:rFonts w:ascii="Times New Roman" w:hAnsi="Times New Roman" w:cs="Times New Roman"/>
                <w:sz w:val="28"/>
              </w:rPr>
              <w:t xml:space="preserve"> el año anterior</w:t>
            </w:r>
            <w:r w:rsidRPr="006602B3">
              <w:rPr>
                <w:rFonts w:ascii="Times New Roman" w:hAnsi="Times New Roman" w:cs="Times New Roman"/>
                <w:sz w:val="28"/>
              </w:rPr>
              <w:t xml:space="preserve"> </w:t>
            </w:r>
            <w:r w:rsidRPr="006602B3">
              <w:rPr>
                <w:rFonts w:ascii="Times New Roman" w:hAnsi="Times New Roman" w:cs="Times New Roman"/>
                <w:sz w:val="28"/>
              </w:rPr>
              <w:t xml:space="preserve">de armas convencionales comprendidas en el Tratado. </w:t>
            </w:r>
          </w:p>
        </w:tc>
      </w:tr>
      <w:tr w:rsidR="00D53DAA" w:rsidRPr="006602B3" w:rsidTr="00A1028E">
        <w:trPr>
          <w:jc w:val="center"/>
        </w:trPr>
        <w:tc>
          <w:tcPr>
            <w:tcW w:w="8828" w:type="dxa"/>
            <w:gridSpan w:val="2"/>
          </w:tcPr>
          <w:p w:rsidR="00D53DAA"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Artículo 14. Cumplimiento.</w:t>
            </w:r>
            <w:r w:rsidRPr="006602B3">
              <w:rPr>
                <w:rFonts w:ascii="Times New Roman" w:hAnsi="Times New Roman" w:cs="Times New Roman"/>
                <w:color w:val="000000" w:themeColor="text1"/>
                <w:sz w:val="28"/>
                <w:lang w:val="es-ES_tradnl"/>
              </w:rPr>
              <w:t xml:space="preserve"> </w:t>
            </w:r>
            <w:r w:rsidRPr="006602B3">
              <w:rPr>
                <w:rFonts w:ascii="Times New Roman" w:hAnsi="Times New Roman" w:cs="Times New Roman"/>
                <w:color w:val="000000" w:themeColor="text1"/>
                <w:sz w:val="28"/>
                <w:lang w:val="es-ES_tradnl"/>
              </w:rPr>
              <w:t xml:space="preserve">Cada Estado parte debe tomar medidas </w:t>
            </w:r>
            <w:r w:rsidRPr="006602B3">
              <w:rPr>
                <w:rFonts w:ascii="Times New Roman" w:hAnsi="Times New Roman" w:cs="Times New Roman"/>
                <w:color w:val="000000" w:themeColor="text1"/>
                <w:sz w:val="28"/>
                <w:lang w:val="es-ES_tradnl"/>
              </w:rPr>
              <w:t>apropiadas para</w:t>
            </w:r>
            <w:r w:rsidRPr="006602B3">
              <w:rPr>
                <w:rFonts w:ascii="Times New Roman" w:hAnsi="Times New Roman" w:cs="Times New Roman"/>
                <w:color w:val="000000" w:themeColor="text1"/>
                <w:sz w:val="28"/>
                <w:lang w:val="es-ES_tradnl"/>
              </w:rPr>
              <w:t xml:space="preserve"> hacer cumplir las leyes y reglamentos nacionales de aplicación de las disposiciones del Tratado. </w:t>
            </w:r>
          </w:p>
        </w:tc>
      </w:tr>
    </w:tbl>
    <w:p w:rsidR="001672F0" w:rsidRPr="006602B3" w:rsidRDefault="006602B3" w:rsidP="00D76F20">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lang w:val="es-ES_tradnl"/>
        </w:rPr>
        <w:t xml:space="preserve">En primer lugar, la Sala estima que las obligaciones contenidas en los artículos </w:t>
      </w:r>
      <w:r w:rsidRPr="006602B3">
        <w:rPr>
          <w:rFonts w:ascii="Times New Roman" w:hAnsi="Times New Roman" w:cs="Times New Roman"/>
          <w:sz w:val="28"/>
          <w:szCs w:val="28"/>
          <w:lang w:val="es-ES_tradnl"/>
        </w:rPr>
        <w:t xml:space="preserve">12 a 14 </w:t>
      </w:r>
      <w:r w:rsidRPr="006602B3">
        <w:rPr>
          <w:rFonts w:ascii="Times New Roman" w:hAnsi="Times New Roman" w:cs="Times New Roman"/>
          <w:sz w:val="28"/>
          <w:szCs w:val="28"/>
          <w:lang w:val="es-ES_tradnl"/>
        </w:rPr>
        <w:t>del Tratado</w:t>
      </w:r>
      <w:r w:rsidRPr="006602B3">
        <w:rPr>
          <w:rFonts w:ascii="Times New Roman" w:hAnsi="Times New Roman" w:cs="Times New Roman"/>
          <w:sz w:val="28"/>
          <w:szCs w:val="28"/>
          <w:lang w:val="es-ES_tradnl"/>
        </w:rPr>
        <w:t xml:space="preserve"> respetan el artículo 9 de la Constitución</w:t>
      </w:r>
      <w:r w:rsidRPr="006602B3">
        <w:rPr>
          <w:rFonts w:ascii="Times New Roman" w:hAnsi="Times New Roman" w:cs="Times New Roman"/>
          <w:sz w:val="28"/>
          <w:szCs w:val="28"/>
          <w:lang w:val="es-ES_tradnl"/>
        </w:rPr>
        <w:t xml:space="preserve"> porque </w:t>
      </w:r>
      <w:r w:rsidRPr="006602B3">
        <w:rPr>
          <w:rFonts w:ascii="Times New Roman" w:hAnsi="Times New Roman" w:cs="Times New Roman"/>
          <w:sz w:val="28"/>
          <w:szCs w:val="28"/>
          <w:lang w:val="es-ES_tradnl"/>
        </w:rPr>
        <w:t>le proporcionan</w:t>
      </w:r>
      <w:r w:rsidRPr="006602B3">
        <w:rPr>
          <w:rFonts w:ascii="Times New Roman" w:hAnsi="Times New Roman" w:cs="Times New Roman"/>
          <w:sz w:val="28"/>
          <w:szCs w:val="28"/>
          <w:lang w:val="es-ES_tradnl"/>
        </w:rPr>
        <w:t xml:space="preserve"> al Estado colombiano un margen</w:t>
      </w:r>
      <w:r w:rsidRPr="006602B3">
        <w:rPr>
          <w:rFonts w:ascii="Times New Roman" w:hAnsi="Times New Roman" w:cs="Times New Roman"/>
          <w:sz w:val="28"/>
          <w:szCs w:val="28"/>
          <w:lang w:val="es-ES_tradnl"/>
        </w:rPr>
        <w:t xml:space="preserve"> amplio</w:t>
      </w:r>
      <w:r w:rsidRPr="006602B3">
        <w:rPr>
          <w:rFonts w:ascii="Times New Roman" w:hAnsi="Times New Roman" w:cs="Times New Roman"/>
          <w:sz w:val="28"/>
          <w:szCs w:val="28"/>
          <w:lang w:val="es-ES_tradnl"/>
        </w:rPr>
        <w:t xml:space="preserve"> de</w:t>
      </w:r>
      <w:r w:rsidRPr="006602B3">
        <w:rPr>
          <w:rFonts w:ascii="Times New Roman" w:hAnsi="Times New Roman" w:cs="Times New Roman"/>
          <w:sz w:val="28"/>
          <w:szCs w:val="28"/>
          <w:lang w:val="es-ES_tradnl"/>
        </w:rPr>
        <w:t xml:space="preserve"> configuración</w:t>
      </w:r>
      <w:r w:rsidRPr="006602B3">
        <w:rPr>
          <w:rFonts w:ascii="Times New Roman" w:hAnsi="Times New Roman" w:cs="Times New Roman"/>
          <w:sz w:val="28"/>
          <w:szCs w:val="28"/>
          <w:lang w:val="es-ES_tradnl"/>
        </w:rPr>
        <w:t xml:space="preserve"> que es acorde con la soberanía nacional y la autodeterminación de los pueblos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Por un lado, el artículo </w:t>
      </w:r>
      <w:r w:rsidRPr="006602B3">
        <w:rPr>
          <w:rFonts w:ascii="Times New Roman" w:hAnsi="Times New Roman" w:cs="Times New Roman"/>
          <w:sz w:val="28"/>
          <w:szCs w:val="28"/>
          <w:lang w:val="es-ES_tradnl"/>
        </w:rPr>
        <w:t>12-1 del Tratado subordina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la o</w:t>
      </w:r>
      <w:r w:rsidRPr="006602B3">
        <w:rPr>
          <w:rFonts w:ascii="Times New Roman" w:hAnsi="Times New Roman" w:cs="Times New Roman"/>
          <w:sz w:val="28"/>
          <w:szCs w:val="28"/>
          <w:lang w:val="es-ES_tradnl"/>
        </w:rPr>
        <w:t>bligación de llevar registros nacionales de las exportaciones y las importaciones autorizadas de las armas convencionales a las que se les aplica el instrumento internacional</w:t>
      </w:r>
      <w:r w:rsidRPr="006602B3">
        <w:rPr>
          <w:rFonts w:ascii="Times New Roman" w:hAnsi="Times New Roman" w:cs="Times New Roman"/>
          <w:sz w:val="28"/>
          <w:szCs w:val="28"/>
          <w:lang w:val="es-ES_tradnl"/>
        </w:rPr>
        <w:t xml:space="preserve"> a lo dispuesto en el ordenamiento jurídico nacional</w:t>
      </w:r>
      <w:r w:rsidRPr="006602B3">
        <w:rPr>
          <w:rFonts w:ascii="Times New Roman" w:hAnsi="Times New Roman" w:cs="Times New Roman"/>
          <w:sz w:val="28"/>
          <w:szCs w:val="28"/>
          <w:lang w:val="es-ES_tradnl"/>
        </w:rPr>
        <w:t xml:space="preserve">. </w:t>
      </w:r>
    </w:p>
    <w:p w:rsidR="001672F0" w:rsidRPr="006602B3" w:rsidRDefault="006602B3" w:rsidP="001672F0">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lang w:val="es-ES_tradnl"/>
        </w:rPr>
        <w:t xml:space="preserve">En esa misma línea, los artículos 12-2 y 12-3 contienen invitaciones y no compromisos de obligatorio cumplimiento. Así, por medio de ambos numerales, se alienta a cada Estado parte </w:t>
      </w:r>
      <w:r w:rsidRPr="006602B3">
        <w:rPr>
          <w:rFonts w:ascii="Times New Roman" w:hAnsi="Times New Roman" w:cs="Times New Roman"/>
          <w:sz w:val="28"/>
          <w:szCs w:val="28"/>
          <w:lang w:val="es-ES_tradnl"/>
        </w:rPr>
        <w:t xml:space="preserve">a llevar el registro de </w:t>
      </w:r>
      <w:r w:rsidRPr="006602B3">
        <w:rPr>
          <w:rFonts w:ascii="Times New Roman" w:hAnsi="Times New Roman" w:cs="Times New Roman"/>
          <w:sz w:val="28"/>
          <w:szCs w:val="28"/>
          <w:lang w:val="es-ES_tradnl"/>
        </w:rPr>
        <w:t>las armas convencionales importadas que tengan como</w:t>
      </w:r>
      <w:r w:rsidRPr="006602B3">
        <w:rPr>
          <w:rFonts w:ascii="Times New Roman" w:hAnsi="Times New Roman" w:cs="Times New Roman"/>
          <w:sz w:val="28"/>
          <w:szCs w:val="28"/>
          <w:lang w:val="es-ES_tradnl"/>
        </w:rPr>
        <w:t xml:space="preserve"> destino final su territorio </w:t>
      </w:r>
      <w:r w:rsidRPr="006602B3">
        <w:rPr>
          <w:rFonts w:ascii="Times New Roman" w:hAnsi="Times New Roman" w:cs="Times New Roman"/>
          <w:sz w:val="28"/>
          <w:szCs w:val="28"/>
          <w:lang w:val="es-ES_tradnl"/>
        </w:rPr>
        <w:t xml:space="preserve">o cuyo tránsito o transbordo sea autorizado y a </w:t>
      </w:r>
      <w:r w:rsidRPr="006602B3">
        <w:rPr>
          <w:rFonts w:ascii="Times New Roman" w:hAnsi="Times New Roman" w:cs="Times New Roman"/>
          <w:sz w:val="28"/>
          <w:szCs w:val="28"/>
          <w:lang w:val="es-ES_tradnl"/>
        </w:rPr>
        <w:t xml:space="preserve">incluir determinada información como la cantidad, el valor, el modelo y el tipo de elemento bélico, </w:t>
      </w:r>
      <w:r w:rsidRPr="006602B3">
        <w:rPr>
          <w:rFonts w:ascii="Times New Roman" w:hAnsi="Times New Roman" w:cs="Times New Roman"/>
          <w:sz w:val="28"/>
          <w:szCs w:val="28"/>
          <w:lang w:val="es-ES_tradnl"/>
        </w:rPr>
        <w:t>las transferencias y los datos de los actores que participan en la transferenci</w:t>
      </w:r>
      <w:r w:rsidRPr="006602B3">
        <w:rPr>
          <w:rFonts w:ascii="Times New Roman" w:hAnsi="Times New Roman" w:cs="Times New Roman"/>
          <w:sz w:val="28"/>
          <w:szCs w:val="28"/>
          <w:lang w:val="es-ES_tradnl"/>
        </w:rPr>
        <w:t xml:space="preserve">a, así como </w:t>
      </w:r>
      <w:r w:rsidRPr="006602B3">
        <w:rPr>
          <w:rFonts w:ascii="Times New Roman" w:hAnsi="Times New Roman" w:cs="Times New Roman"/>
          <w:sz w:val="28"/>
          <w:szCs w:val="28"/>
          <w:lang w:val="es-ES_tradnl"/>
        </w:rPr>
        <w:t xml:space="preserve">de </w:t>
      </w:r>
      <w:r w:rsidRPr="006602B3">
        <w:rPr>
          <w:rFonts w:ascii="Times New Roman" w:hAnsi="Times New Roman" w:cs="Times New Roman"/>
          <w:sz w:val="28"/>
          <w:szCs w:val="28"/>
          <w:lang w:val="es-ES_tradnl"/>
        </w:rPr>
        <w:t>los usuarios finale</w:t>
      </w:r>
      <w:r w:rsidRPr="006602B3">
        <w:rPr>
          <w:rFonts w:ascii="Times New Roman" w:hAnsi="Times New Roman" w:cs="Times New Roman"/>
          <w:sz w:val="28"/>
          <w:szCs w:val="28"/>
          <w:lang w:val="es-ES_tradnl"/>
        </w:rPr>
        <w:t>s.</w:t>
      </w:r>
    </w:p>
    <w:p w:rsidR="002100A4" w:rsidRPr="006602B3" w:rsidRDefault="006602B3" w:rsidP="00837E5F">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lang w:val="es-ES_tradnl"/>
        </w:rPr>
        <w:t xml:space="preserve">Por otro lado, </w:t>
      </w:r>
      <w:r w:rsidRPr="006602B3">
        <w:rPr>
          <w:rFonts w:ascii="Times New Roman" w:hAnsi="Times New Roman" w:cs="Times New Roman"/>
          <w:sz w:val="28"/>
          <w:szCs w:val="28"/>
          <w:lang w:val="es-ES_tradnl"/>
        </w:rPr>
        <w:t>los</w:t>
      </w:r>
      <w:r w:rsidRPr="006602B3">
        <w:rPr>
          <w:rFonts w:ascii="Times New Roman" w:hAnsi="Times New Roman" w:cs="Times New Roman"/>
          <w:sz w:val="28"/>
          <w:szCs w:val="28"/>
          <w:lang w:val="es-ES_tradnl"/>
        </w:rPr>
        <w:t xml:space="preserve"> artículo</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13-1</w:t>
      </w:r>
      <w:r w:rsidRPr="006602B3">
        <w:rPr>
          <w:rFonts w:ascii="Times New Roman" w:hAnsi="Times New Roman" w:cs="Times New Roman"/>
          <w:sz w:val="28"/>
          <w:szCs w:val="28"/>
          <w:lang w:val="es-ES_tradnl"/>
        </w:rPr>
        <w:t xml:space="preserve"> y 13-3</w:t>
      </w:r>
      <w:r w:rsidRPr="006602B3">
        <w:rPr>
          <w:rFonts w:ascii="Times New Roman" w:hAnsi="Times New Roman" w:cs="Times New Roman"/>
          <w:sz w:val="28"/>
          <w:szCs w:val="28"/>
          <w:lang w:val="es-ES_tradnl"/>
        </w:rPr>
        <w:t xml:space="preserve"> del instrumento </w:t>
      </w:r>
      <w:r w:rsidRPr="006602B3">
        <w:rPr>
          <w:rFonts w:ascii="Times New Roman" w:hAnsi="Times New Roman" w:cs="Times New Roman"/>
          <w:sz w:val="28"/>
          <w:szCs w:val="28"/>
          <w:lang w:val="es-ES_tradnl"/>
        </w:rPr>
        <w:t>le otorgan a los Estados parte la libertad para determinar el contenido de los informes que deben presentarse a</w:t>
      </w:r>
      <w:r w:rsidRPr="006602B3">
        <w:rPr>
          <w:rFonts w:ascii="Times New Roman" w:hAnsi="Times New Roman" w:cs="Times New Roman"/>
          <w:sz w:val="28"/>
          <w:szCs w:val="28"/>
          <w:lang w:val="es-ES_tradnl"/>
        </w:rPr>
        <w:t xml:space="preserve"> la Secretaría, siempre que en ellos se in</w:t>
      </w:r>
      <w:r w:rsidRPr="006602B3">
        <w:rPr>
          <w:rFonts w:ascii="Times New Roman" w:hAnsi="Times New Roman" w:cs="Times New Roman"/>
          <w:sz w:val="28"/>
          <w:szCs w:val="28"/>
          <w:lang w:val="es-ES_tradnl"/>
        </w:rPr>
        <w:t>serten</w:t>
      </w:r>
      <w:r w:rsidRPr="006602B3">
        <w:rPr>
          <w:rFonts w:ascii="Times New Roman" w:hAnsi="Times New Roman" w:cs="Times New Roman"/>
          <w:sz w:val="28"/>
          <w:szCs w:val="28"/>
          <w:lang w:val="es-ES_tradnl"/>
        </w:rPr>
        <w:t xml:space="preserve"> la</w:t>
      </w:r>
      <w:r w:rsidRPr="006602B3">
        <w:rPr>
          <w:rFonts w:ascii="Times New Roman" w:hAnsi="Times New Roman" w:cs="Times New Roman"/>
          <w:sz w:val="28"/>
          <w:szCs w:val="28"/>
          <w:lang w:val="es-ES_tradnl"/>
        </w:rPr>
        <w:t>s medidas nacionales diseñadas para aplicar</w:t>
      </w:r>
      <w:r w:rsidRPr="006602B3">
        <w:rPr>
          <w:rFonts w:ascii="Times New Roman" w:hAnsi="Times New Roman" w:cs="Times New Roman"/>
          <w:sz w:val="28"/>
          <w:szCs w:val="28"/>
          <w:lang w:val="es-ES_tradnl"/>
        </w:rPr>
        <w:t xml:space="preserve"> el Tratado</w:t>
      </w:r>
      <w:r w:rsidRPr="006602B3">
        <w:rPr>
          <w:rFonts w:ascii="Times New Roman" w:hAnsi="Times New Roman" w:cs="Times New Roman"/>
          <w:sz w:val="28"/>
          <w:szCs w:val="28"/>
          <w:lang w:val="es-ES_tradnl"/>
        </w:rPr>
        <w:t>, incluidas las normas internas que hayan sido adoptadas para</w:t>
      </w:r>
      <w:r w:rsidRPr="006602B3">
        <w:rPr>
          <w:rFonts w:ascii="Times New Roman" w:hAnsi="Times New Roman" w:cs="Times New Roman"/>
          <w:sz w:val="28"/>
          <w:szCs w:val="28"/>
          <w:lang w:val="es-ES_tradnl"/>
        </w:rPr>
        <w:t xml:space="preserve"> ese fin, al igual que las exportaciones e importaciones autorizadas.</w:t>
      </w:r>
      <w:r w:rsidRPr="006602B3">
        <w:rPr>
          <w:rFonts w:ascii="Times New Roman" w:hAnsi="Times New Roman" w:cs="Times New Roman"/>
          <w:sz w:val="28"/>
          <w:szCs w:val="28"/>
          <w:lang w:val="es-ES_tradnl"/>
        </w:rPr>
        <w:t xml:space="preserve"> Por ese camino, ambas disposiciones le permiten al Estado</w:t>
      </w:r>
      <w:r w:rsidRPr="006602B3">
        <w:rPr>
          <w:rFonts w:ascii="Times New Roman" w:hAnsi="Times New Roman" w:cs="Times New Roman"/>
          <w:sz w:val="28"/>
          <w:szCs w:val="28"/>
          <w:lang w:val="es-ES_tradnl"/>
        </w:rPr>
        <w:t xml:space="preserve"> excluir información que ponga en riesgo sus intereses comerciales, su seguridad nacional </w:t>
      </w:r>
      <w:r w:rsidRPr="006602B3">
        <w:rPr>
          <w:rFonts w:ascii="Times New Roman" w:hAnsi="Times New Roman" w:cs="Times New Roman"/>
          <w:sz w:val="28"/>
          <w:szCs w:val="28"/>
          <w:lang w:val="es-ES_tradnl"/>
        </w:rPr>
        <w:t>o que vulnere</w:t>
      </w:r>
      <w:r w:rsidRPr="006602B3">
        <w:rPr>
          <w:rFonts w:ascii="Times New Roman" w:hAnsi="Times New Roman" w:cs="Times New Roman"/>
          <w:sz w:val="28"/>
          <w:szCs w:val="28"/>
          <w:lang w:val="es-ES_tradnl"/>
        </w:rPr>
        <w:t xml:space="preserve"> los derechos y libertades reconocidas en la Constitución.</w:t>
      </w:r>
    </w:p>
    <w:p w:rsidR="00EB1EB5" w:rsidRPr="006602B3" w:rsidRDefault="006602B3" w:rsidP="002100A4">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E</w:t>
      </w:r>
      <w:r w:rsidRPr="006602B3">
        <w:rPr>
          <w:rFonts w:ascii="Times New Roman" w:hAnsi="Times New Roman" w:cs="Times New Roman"/>
          <w:sz w:val="28"/>
          <w:szCs w:val="28"/>
          <w:lang w:val="es-ES_tradnl"/>
        </w:rPr>
        <w:t>n ese mismo sentido</w:t>
      </w:r>
      <w:r w:rsidRPr="006602B3">
        <w:rPr>
          <w:rFonts w:ascii="Times New Roman" w:hAnsi="Times New Roman" w:cs="Times New Roman"/>
          <w:sz w:val="28"/>
          <w:szCs w:val="28"/>
          <w:lang w:val="es-ES_tradnl"/>
        </w:rPr>
        <w:t xml:space="preserve">, el artículo 13-2 contiene </w:t>
      </w:r>
      <w:r w:rsidRPr="006602B3">
        <w:rPr>
          <w:rFonts w:ascii="Times New Roman" w:hAnsi="Times New Roman" w:cs="Times New Roman"/>
          <w:sz w:val="28"/>
          <w:szCs w:val="28"/>
          <w:lang w:val="es-ES_tradnl"/>
        </w:rPr>
        <w:t>una sugerencia</w:t>
      </w:r>
      <w:r w:rsidRPr="006602B3">
        <w:rPr>
          <w:rFonts w:ascii="Times New Roman" w:hAnsi="Times New Roman" w:cs="Times New Roman"/>
          <w:sz w:val="28"/>
          <w:szCs w:val="28"/>
          <w:lang w:val="es-ES_tradnl"/>
        </w:rPr>
        <w:t xml:space="preserve"> no vinculante</w:t>
      </w:r>
      <w:r w:rsidRPr="006602B3">
        <w:rPr>
          <w:rFonts w:ascii="Times New Roman" w:hAnsi="Times New Roman" w:cs="Times New Roman"/>
          <w:sz w:val="28"/>
          <w:szCs w:val="28"/>
          <w:lang w:val="es-ES_tradnl"/>
        </w:rPr>
        <w:t xml:space="preserve"> en virtud de la </w:t>
      </w:r>
      <w:r w:rsidRPr="006602B3">
        <w:rPr>
          <w:rFonts w:ascii="Times New Roman" w:hAnsi="Times New Roman" w:cs="Times New Roman"/>
          <w:sz w:val="28"/>
          <w:szCs w:val="28"/>
          <w:lang w:val="es-ES_tradnl"/>
        </w:rPr>
        <w:t>cual se alienta a los Estados parte a proporcionar información sobre las medidas adoptadas</w:t>
      </w:r>
      <w:r w:rsidRPr="006602B3">
        <w:rPr>
          <w:rFonts w:ascii="Times New Roman" w:hAnsi="Times New Roman" w:cs="Times New Roman"/>
          <w:sz w:val="28"/>
          <w:szCs w:val="28"/>
          <w:lang w:val="es-ES_tradnl"/>
        </w:rPr>
        <w:t xml:space="preserve"> y eficaces para enfrentar el desvío de armas convencionales a las que se les aplica el Tratado, en línea con el artículo </w:t>
      </w:r>
      <w:r w:rsidRPr="006602B3">
        <w:rPr>
          <w:rFonts w:ascii="Times New Roman" w:hAnsi="Times New Roman" w:cs="Times New Roman"/>
          <w:sz w:val="28"/>
          <w:szCs w:val="28"/>
          <w:lang w:val="es-ES_tradnl"/>
        </w:rPr>
        <w:t>11-5</w:t>
      </w:r>
      <w:r w:rsidRPr="006602B3">
        <w:rPr>
          <w:rFonts w:ascii="Times New Roman" w:hAnsi="Times New Roman" w:cs="Times New Roman"/>
          <w:sz w:val="28"/>
          <w:szCs w:val="28"/>
          <w:lang w:val="es-ES_tradnl"/>
        </w:rPr>
        <w:t xml:space="preserve"> que ya fue analizado </w:t>
      </w:r>
      <w:r w:rsidRPr="006602B3">
        <w:rPr>
          <w:rFonts w:ascii="Times New Roman" w:hAnsi="Times New Roman" w:cs="Times New Roman"/>
          <w:sz w:val="28"/>
          <w:szCs w:val="28"/>
          <w:lang w:val="es-ES_tradnl"/>
        </w:rPr>
        <w:t xml:space="preserve">en </w:t>
      </w:r>
      <w:r w:rsidRPr="006602B3">
        <w:rPr>
          <w:rFonts w:ascii="Times New Roman" w:hAnsi="Times New Roman" w:cs="Times New Roman"/>
          <w:sz w:val="28"/>
          <w:szCs w:val="28"/>
          <w:lang w:val="es-ES_tradnl"/>
        </w:rPr>
        <w:t>los considerand</w:t>
      </w:r>
      <w:r w:rsidRPr="006602B3">
        <w:rPr>
          <w:rFonts w:ascii="Times New Roman" w:hAnsi="Times New Roman" w:cs="Times New Roman"/>
          <w:sz w:val="28"/>
          <w:szCs w:val="28"/>
          <w:lang w:val="es-ES_tradnl"/>
        </w:rPr>
        <w:t>os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2</w:t>
      </w:r>
      <w:r w:rsidRPr="006602B3">
        <w:rPr>
          <w:rFonts w:ascii="Times New Roman" w:hAnsi="Times New Roman" w:cs="Times New Roman"/>
          <w:sz w:val="28"/>
          <w:szCs w:val="28"/>
          <w:lang w:val="es-ES_tradnl"/>
        </w:rPr>
        <w:t>43</w:t>
      </w:r>
      <w:r w:rsidRPr="006602B3">
        <w:rPr>
          <w:rFonts w:ascii="Times New Roman" w:hAnsi="Times New Roman" w:cs="Times New Roman"/>
          <w:sz w:val="28"/>
          <w:szCs w:val="28"/>
          <w:lang w:val="es-ES_tradnl"/>
        </w:rPr>
        <w:t xml:space="preserve"> y </w:t>
      </w:r>
      <w:r w:rsidRPr="006602B3">
        <w:rPr>
          <w:rFonts w:ascii="Times New Roman" w:hAnsi="Times New Roman" w:cs="Times New Roman"/>
          <w:sz w:val="28"/>
          <w:szCs w:val="28"/>
          <w:lang w:val="es-ES_tradnl"/>
        </w:rPr>
        <w:t>2</w:t>
      </w:r>
      <w:r w:rsidRPr="006602B3">
        <w:rPr>
          <w:rFonts w:ascii="Times New Roman" w:hAnsi="Times New Roman" w:cs="Times New Roman"/>
          <w:sz w:val="28"/>
          <w:szCs w:val="28"/>
          <w:lang w:val="es-ES_tradnl"/>
        </w:rPr>
        <w:t>44</w:t>
      </w:r>
      <w:r w:rsidRPr="006602B3">
        <w:rPr>
          <w:rFonts w:ascii="Times New Roman" w:hAnsi="Times New Roman" w:cs="Times New Roman"/>
          <w:sz w:val="28"/>
          <w:szCs w:val="28"/>
          <w:lang w:val="es-ES_tradnl"/>
        </w:rPr>
        <w:t xml:space="preserve"> de esta providencia</w:t>
      </w:r>
      <w:r w:rsidRPr="006602B3">
        <w:rPr>
          <w:rFonts w:ascii="Times New Roman" w:hAnsi="Times New Roman" w:cs="Times New Roman"/>
          <w:sz w:val="28"/>
          <w:szCs w:val="28"/>
          <w:lang w:val="es-ES_tradnl"/>
        </w:rPr>
        <w:t xml:space="preserve"> y </w:t>
      </w:r>
      <w:r w:rsidRPr="006602B3">
        <w:rPr>
          <w:rFonts w:ascii="Times New Roman" w:hAnsi="Times New Roman" w:cs="Times New Roman"/>
          <w:sz w:val="28"/>
          <w:szCs w:val="28"/>
          <w:lang w:val="es-ES_tradnl"/>
        </w:rPr>
        <w:t>estimado</w:t>
      </w:r>
      <w:r w:rsidRPr="006602B3">
        <w:rPr>
          <w:rFonts w:ascii="Times New Roman" w:hAnsi="Times New Roman" w:cs="Times New Roman"/>
          <w:sz w:val="28"/>
          <w:szCs w:val="28"/>
          <w:lang w:val="es-ES_tradnl"/>
        </w:rPr>
        <w:t xml:space="preserve"> exequible</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rPr>
        <w:t xml:space="preserve"> </w:t>
      </w:r>
      <w:r w:rsidRPr="006602B3">
        <w:rPr>
          <w:rFonts w:ascii="Times New Roman" w:hAnsi="Times New Roman" w:cs="Times New Roman"/>
          <w:sz w:val="28"/>
          <w:szCs w:val="28"/>
          <w:lang w:val="es-ES_tradnl"/>
        </w:rPr>
        <w:t>De la misma manera, el artículo 14 permite que cada Estado defina el tipo de medidas que sea necesario adoptar para hacer cumplir las leyes y reglamentos nacionales que sirvan para aplicar lo dispuesto</w:t>
      </w:r>
      <w:r w:rsidRPr="006602B3">
        <w:rPr>
          <w:rFonts w:ascii="Times New Roman" w:hAnsi="Times New Roman" w:cs="Times New Roman"/>
          <w:sz w:val="28"/>
          <w:szCs w:val="28"/>
          <w:lang w:val="es-ES_tradnl"/>
        </w:rPr>
        <w:t xml:space="preserve"> en el Tratado</w:t>
      </w:r>
      <w:r w:rsidRPr="006602B3">
        <w:rPr>
          <w:rFonts w:ascii="Times New Roman" w:hAnsi="Times New Roman" w:cs="Times New Roman"/>
          <w:sz w:val="28"/>
          <w:szCs w:val="28"/>
          <w:lang w:val="es-ES_tradnl"/>
        </w:rPr>
        <w:t>, de manera que le otorga al Estado colombiano un margen amplio de configuración y</w:t>
      </w:r>
      <w:r w:rsidRPr="006602B3">
        <w:rPr>
          <w:rFonts w:ascii="Times New Roman" w:hAnsi="Times New Roman" w:cs="Times New Roman"/>
          <w:sz w:val="28"/>
          <w:szCs w:val="28"/>
          <w:lang w:val="es-ES_tradnl"/>
        </w:rPr>
        <w:t xml:space="preserve"> de apreciación respecto a las medidas que considere son las más eficaces para cumplir sus compromisos</w:t>
      </w:r>
      <w:r w:rsidRPr="006602B3">
        <w:rPr>
          <w:rFonts w:ascii="Times New Roman" w:hAnsi="Times New Roman" w:cs="Times New Roman"/>
          <w:sz w:val="28"/>
          <w:szCs w:val="28"/>
          <w:lang w:val="es-ES_tradnl"/>
        </w:rPr>
        <w:t xml:space="preserve">. </w:t>
      </w:r>
    </w:p>
    <w:p w:rsidR="001A1EAD" w:rsidRPr="006602B3" w:rsidRDefault="006602B3" w:rsidP="00FE2143">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En segundo lugar, los artículos </w:t>
      </w:r>
      <w:r w:rsidRPr="006602B3">
        <w:rPr>
          <w:rFonts w:ascii="Times New Roman" w:hAnsi="Times New Roman" w:cs="Times New Roman"/>
          <w:sz w:val="28"/>
          <w:szCs w:val="28"/>
        </w:rPr>
        <w:t>1</w:t>
      </w:r>
      <w:r w:rsidRPr="006602B3">
        <w:rPr>
          <w:rFonts w:ascii="Times New Roman" w:hAnsi="Times New Roman" w:cs="Times New Roman"/>
          <w:sz w:val="28"/>
          <w:szCs w:val="28"/>
        </w:rPr>
        <w:t>3</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y</w:t>
      </w:r>
      <w:r w:rsidRPr="006602B3">
        <w:rPr>
          <w:rFonts w:ascii="Times New Roman" w:hAnsi="Times New Roman" w:cs="Times New Roman"/>
          <w:sz w:val="28"/>
          <w:szCs w:val="28"/>
        </w:rPr>
        <w:t xml:space="preserve"> 14 del Tratado son</w:t>
      </w:r>
      <w:r w:rsidRPr="006602B3">
        <w:rPr>
          <w:rFonts w:ascii="Times New Roman" w:hAnsi="Times New Roman" w:cs="Times New Roman"/>
          <w:sz w:val="28"/>
          <w:szCs w:val="28"/>
        </w:rPr>
        <w:t xml:space="preserve"> conformes al artículo 9 superior </w:t>
      </w:r>
      <w:r w:rsidRPr="006602B3">
        <w:rPr>
          <w:rFonts w:ascii="Times New Roman" w:hAnsi="Times New Roman" w:cs="Times New Roman"/>
          <w:sz w:val="28"/>
          <w:szCs w:val="28"/>
          <w:lang w:val="es-ES_tradnl"/>
        </w:rPr>
        <w:t>porque desarrollan el postulado constitucional según el cual las relaciones exteriores están sometidas a los principios del derecho internacional aceptados por Colombia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En particular, </w:t>
      </w:r>
      <w:r w:rsidRPr="006602B3">
        <w:rPr>
          <w:rFonts w:ascii="Times New Roman" w:hAnsi="Times New Roman" w:cs="Times New Roman"/>
          <w:sz w:val="28"/>
          <w:szCs w:val="28"/>
          <w:lang w:val="es-ES_tradnl"/>
        </w:rPr>
        <w:t xml:space="preserve">la Sala Plena estima que </w:t>
      </w:r>
      <w:r w:rsidRPr="006602B3">
        <w:rPr>
          <w:rFonts w:ascii="Times New Roman" w:hAnsi="Times New Roman" w:cs="Times New Roman"/>
          <w:sz w:val="28"/>
          <w:szCs w:val="28"/>
          <w:lang w:val="es-ES_tradnl"/>
        </w:rPr>
        <w:t>la presenta</w:t>
      </w:r>
      <w:r w:rsidRPr="006602B3">
        <w:rPr>
          <w:rFonts w:ascii="Times New Roman" w:hAnsi="Times New Roman" w:cs="Times New Roman"/>
          <w:sz w:val="28"/>
          <w:szCs w:val="28"/>
          <w:lang w:val="es-ES_tradnl"/>
        </w:rPr>
        <w:t>ción de</w:t>
      </w:r>
      <w:r w:rsidRPr="006602B3">
        <w:rPr>
          <w:rFonts w:ascii="Times New Roman" w:hAnsi="Times New Roman" w:cs="Times New Roman"/>
          <w:sz w:val="28"/>
          <w:szCs w:val="28"/>
          <w:lang w:val="es-ES_tradnl"/>
        </w:rPr>
        <w:t xml:space="preserve"> informes</w:t>
      </w:r>
      <w:r w:rsidRPr="006602B3">
        <w:rPr>
          <w:rFonts w:ascii="Times New Roman" w:hAnsi="Times New Roman" w:cs="Times New Roman"/>
          <w:sz w:val="28"/>
          <w:szCs w:val="28"/>
          <w:lang w:val="es-ES_tradnl"/>
        </w:rPr>
        <w:t>, el intercambio de información</w:t>
      </w:r>
      <w:r w:rsidRPr="006602B3">
        <w:rPr>
          <w:rFonts w:ascii="Times New Roman" w:hAnsi="Times New Roman" w:cs="Times New Roman"/>
          <w:sz w:val="28"/>
          <w:szCs w:val="28"/>
          <w:lang w:val="es-ES_tradnl"/>
        </w:rPr>
        <w:t xml:space="preserve"> sobre las mejores prácticas</w:t>
      </w:r>
      <w:r w:rsidRPr="006602B3">
        <w:rPr>
          <w:rFonts w:ascii="Times New Roman" w:hAnsi="Times New Roman" w:cs="Times New Roman"/>
          <w:sz w:val="28"/>
          <w:szCs w:val="28"/>
          <w:lang w:val="es-ES_tradnl"/>
        </w:rPr>
        <w:t xml:space="preserve"> y </w:t>
      </w:r>
      <w:r w:rsidRPr="006602B3">
        <w:rPr>
          <w:rFonts w:ascii="Times New Roman" w:hAnsi="Times New Roman" w:cs="Times New Roman"/>
          <w:sz w:val="28"/>
          <w:szCs w:val="28"/>
          <w:lang w:val="es-ES_tradnl"/>
        </w:rPr>
        <w:t xml:space="preserve">la adopción de medidas internas para cumplir el Tratado resultan </w:t>
      </w:r>
      <w:r w:rsidRPr="006602B3">
        <w:rPr>
          <w:rFonts w:ascii="Times New Roman" w:hAnsi="Times New Roman" w:cs="Times New Roman"/>
          <w:sz w:val="28"/>
          <w:szCs w:val="28"/>
          <w:lang w:val="es-ES_tradnl"/>
        </w:rPr>
        <w:t>necesari</w:t>
      </w:r>
      <w:r w:rsidRPr="006602B3">
        <w:rPr>
          <w:rFonts w:ascii="Times New Roman" w:hAnsi="Times New Roman" w:cs="Times New Roman"/>
          <w:sz w:val="28"/>
          <w:szCs w:val="28"/>
          <w:lang w:val="es-ES_tradnl"/>
        </w:rPr>
        <w:t>o</w:t>
      </w:r>
      <w:r w:rsidRPr="006602B3">
        <w:rPr>
          <w:rFonts w:ascii="Times New Roman" w:hAnsi="Times New Roman" w:cs="Times New Roman"/>
          <w:sz w:val="28"/>
          <w:szCs w:val="28"/>
          <w:lang w:val="es-ES_tradnl"/>
        </w:rPr>
        <w:t xml:space="preserve">s para aumentar la confianza entre los Estados parte, </w:t>
      </w:r>
      <w:r w:rsidRPr="006602B3">
        <w:rPr>
          <w:rFonts w:ascii="Times New Roman" w:hAnsi="Times New Roman" w:cs="Times New Roman"/>
          <w:sz w:val="28"/>
          <w:szCs w:val="28"/>
          <w:lang w:val="es-ES_tradnl"/>
        </w:rPr>
        <w:t xml:space="preserve">asegurar </w:t>
      </w:r>
      <w:r w:rsidRPr="006602B3">
        <w:rPr>
          <w:rFonts w:ascii="Times New Roman" w:hAnsi="Times New Roman" w:cs="Times New Roman"/>
          <w:sz w:val="28"/>
          <w:szCs w:val="28"/>
          <w:lang w:val="es-ES_tradnl"/>
        </w:rPr>
        <w:t>la transparencia y garantizar la efectivi</w:t>
      </w:r>
      <w:r w:rsidRPr="006602B3">
        <w:rPr>
          <w:rFonts w:ascii="Times New Roman" w:hAnsi="Times New Roman" w:cs="Times New Roman"/>
          <w:sz w:val="28"/>
          <w:szCs w:val="28"/>
          <w:lang w:val="es-ES_tradnl"/>
        </w:rPr>
        <w:t>dad y el cumplimiento del Tratado.</w:t>
      </w:r>
      <w:r w:rsidRPr="006602B3">
        <w:rPr>
          <w:rFonts w:ascii="Times New Roman" w:hAnsi="Times New Roman" w:cs="Times New Roman"/>
          <w:sz w:val="28"/>
          <w:szCs w:val="28"/>
          <w:lang w:val="es-ES_tradnl"/>
        </w:rPr>
        <w:t xml:space="preserve"> Por eso, ambas disposiciones aseguran el principio de </w:t>
      </w:r>
      <w:r w:rsidRPr="006602B3">
        <w:rPr>
          <w:rFonts w:ascii="Times New Roman" w:hAnsi="Times New Roman" w:cs="Times New Roman"/>
          <w:i/>
          <w:iCs/>
          <w:sz w:val="28"/>
          <w:szCs w:val="28"/>
          <w:lang w:val="es-ES_tradnl"/>
        </w:rPr>
        <w:t>pacta sunt servanda</w:t>
      </w:r>
      <w:r w:rsidRPr="006602B3">
        <w:rPr>
          <w:rFonts w:ascii="Times New Roman" w:hAnsi="Times New Roman" w:cs="Times New Roman"/>
          <w:sz w:val="28"/>
          <w:szCs w:val="28"/>
          <w:lang w:val="es-ES_tradnl"/>
        </w:rPr>
        <w:t xml:space="preserve"> según el cual “todo tratado en vigor obliga a las partes y debe ser cumplido de buena fe”</w:t>
      </w:r>
      <w:r w:rsidRPr="006602B3">
        <w:rPr>
          <w:rStyle w:val="Refdenotaalpie"/>
          <w:rFonts w:ascii="Times New Roman" w:hAnsi="Times New Roman" w:cs="Times New Roman"/>
          <w:sz w:val="28"/>
          <w:szCs w:val="28"/>
          <w:lang w:val="es-ES_tradnl"/>
        </w:rPr>
        <w:footnoteReference w:id="236"/>
      </w:r>
      <w:r w:rsidRPr="006602B3">
        <w:rPr>
          <w:rFonts w:ascii="Times New Roman" w:hAnsi="Times New Roman" w:cs="Times New Roman"/>
          <w:sz w:val="28"/>
          <w:szCs w:val="28"/>
          <w:lang w:val="es-ES_tradnl"/>
        </w:rPr>
        <w:t xml:space="preserve">. </w:t>
      </w:r>
    </w:p>
    <w:p w:rsidR="00D85141" w:rsidRPr="006602B3" w:rsidRDefault="006602B3" w:rsidP="00FE2143">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En ese sentido</w:t>
      </w:r>
      <w:r w:rsidRPr="006602B3">
        <w:rPr>
          <w:rFonts w:ascii="Times New Roman" w:hAnsi="Times New Roman" w:cs="Times New Roman"/>
          <w:sz w:val="28"/>
          <w:szCs w:val="28"/>
          <w:lang w:val="es-ES_tradnl"/>
        </w:rPr>
        <w:t>, vale la pena mencionar que en el pasad</w:t>
      </w:r>
      <w:r w:rsidRPr="006602B3">
        <w:rPr>
          <w:rFonts w:ascii="Times New Roman" w:hAnsi="Times New Roman" w:cs="Times New Roman"/>
          <w:sz w:val="28"/>
          <w:szCs w:val="28"/>
          <w:lang w:val="es-ES_tradnl"/>
        </w:rPr>
        <w:t>o la Corte encontró que cláusulas similares a la</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analizada</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son exequibles</w:t>
      </w:r>
      <w:r w:rsidRPr="006602B3">
        <w:rPr>
          <w:rFonts w:ascii="Times New Roman" w:hAnsi="Times New Roman" w:cs="Times New Roman"/>
          <w:sz w:val="28"/>
          <w:szCs w:val="28"/>
          <w:lang w:val="es-ES_tradnl"/>
        </w:rPr>
        <w:t xml:space="preserve">, pues desarrollan </w:t>
      </w:r>
      <w:r w:rsidRPr="006602B3">
        <w:rPr>
          <w:rFonts w:ascii="Times New Roman" w:hAnsi="Times New Roman" w:cs="Times New Roman"/>
          <w:sz w:val="28"/>
          <w:szCs w:val="28"/>
          <w:lang w:val="es-ES_tradnl"/>
        </w:rPr>
        <w:t>dicho principio</w:t>
      </w:r>
      <w:r w:rsidRPr="006602B3">
        <w:rPr>
          <w:rFonts w:ascii="Times New Roman" w:hAnsi="Times New Roman" w:cs="Times New Roman"/>
          <w:sz w:val="28"/>
          <w:szCs w:val="28"/>
          <w:lang w:val="es-ES_tradnl"/>
        </w:rPr>
        <w:t xml:space="preserve"> del derecho internacional</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Por ejemplo,</w:t>
      </w:r>
      <w:r w:rsidRPr="006602B3">
        <w:rPr>
          <w:rFonts w:ascii="Times New Roman" w:hAnsi="Times New Roman" w:cs="Times New Roman"/>
          <w:sz w:val="28"/>
          <w:szCs w:val="28"/>
          <w:lang w:val="es-ES_tradnl"/>
        </w:rPr>
        <w:t xml:space="preserve"> a esa conclusión llegó </w:t>
      </w:r>
      <w:r w:rsidRPr="006602B3">
        <w:rPr>
          <w:rFonts w:ascii="Times New Roman" w:hAnsi="Times New Roman" w:cs="Times New Roman"/>
          <w:sz w:val="28"/>
          <w:szCs w:val="28"/>
          <w:lang w:val="es-ES_tradnl"/>
        </w:rPr>
        <w:t xml:space="preserve">la </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entencia C-910 de 2013 </w:t>
      </w:r>
      <w:r w:rsidRPr="006602B3">
        <w:rPr>
          <w:rFonts w:ascii="Times New Roman" w:hAnsi="Times New Roman" w:cs="Times New Roman"/>
          <w:sz w:val="28"/>
          <w:szCs w:val="28"/>
          <w:lang w:val="es-ES_tradnl"/>
        </w:rPr>
        <w:t>respecto: (i) a</w:t>
      </w:r>
      <w:r w:rsidRPr="006602B3">
        <w:rPr>
          <w:rFonts w:ascii="Times New Roman" w:hAnsi="Times New Roman" w:cs="Times New Roman"/>
          <w:sz w:val="28"/>
          <w:szCs w:val="28"/>
          <w:lang w:val="es-ES_tradnl"/>
        </w:rPr>
        <w:t>l artículo 7</w:t>
      </w:r>
      <w:r w:rsidRPr="006602B3">
        <w:rPr>
          <w:rFonts w:ascii="Times New Roman" w:hAnsi="Times New Roman" w:cs="Times New Roman"/>
          <w:sz w:val="28"/>
          <w:szCs w:val="28"/>
          <w:lang w:val="es-ES_tradnl"/>
        </w:rPr>
        <w:t xml:space="preserve"> de la Convención sobre municiones de racimos que exige a los Estados parte</w:t>
      </w:r>
      <w:r w:rsidRPr="006602B3">
        <w:rPr>
          <w:rFonts w:ascii="Times New Roman" w:hAnsi="Times New Roman" w:cs="Times New Roman"/>
          <w:sz w:val="28"/>
          <w:szCs w:val="28"/>
          <w:lang w:val="es-ES_tradnl"/>
        </w:rPr>
        <w:t xml:space="preserve"> infor</w:t>
      </w:r>
      <w:r w:rsidRPr="006602B3">
        <w:rPr>
          <w:rFonts w:ascii="Times New Roman" w:hAnsi="Times New Roman" w:cs="Times New Roman"/>
          <w:sz w:val="28"/>
          <w:szCs w:val="28"/>
          <w:lang w:val="es-ES_tradnl"/>
        </w:rPr>
        <w:t>mar</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anualmente </w:t>
      </w:r>
      <w:r w:rsidRPr="006602B3">
        <w:rPr>
          <w:rFonts w:ascii="Times New Roman" w:hAnsi="Times New Roman" w:cs="Times New Roman"/>
          <w:sz w:val="28"/>
          <w:szCs w:val="28"/>
          <w:lang w:val="es-ES_tradnl"/>
        </w:rPr>
        <w:t>al Secretario General de las Naciones cuáles son las medidas de implementación tomadas a nivel interno</w:t>
      </w:r>
      <w:r w:rsidRPr="006602B3">
        <w:rPr>
          <w:rFonts w:ascii="Times New Roman" w:hAnsi="Times New Roman" w:cs="Times New Roman"/>
          <w:sz w:val="28"/>
          <w:szCs w:val="28"/>
          <w:lang w:val="es-ES_tradnl"/>
        </w:rPr>
        <w:t xml:space="preserve"> para cumplir el tratado, al igual que </w:t>
      </w:r>
      <w:r w:rsidRPr="006602B3">
        <w:rPr>
          <w:rFonts w:ascii="Times New Roman" w:hAnsi="Times New Roman" w:cs="Times New Roman"/>
          <w:sz w:val="28"/>
          <w:szCs w:val="28"/>
          <w:lang w:val="es-ES_tradnl"/>
        </w:rPr>
        <w:t xml:space="preserve">una serie de datos </w:t>
      </w:r>
      <w:r w:rsidRPr="006602B3">
        <w:rPr>
          <w:rFonts w:ascii="Times New Roman" w:hAnsi="Times New Roman" w:cs="Times New Roman"/>
          <w:sz w:val="28"/>
          <w:szCs w:val="28"/>
          <w:lang w:val="es-ES_tradnl"/>
        </w:rPr>
        <w:t>relacionados con las municiones de racimo</w:t>
      </w:r>
      <w:r w:rsidRPr="006602B3">
        <w:rPr>
          <w:rFonts w:ascii="Times New Roman" w:hAnsi="Times New Roman" w:cs="Times New Roman"/>
          <w:sz w:val="28"/>
          <w:szCs w:val="28"/>
          <w:lang w:val="es-ES_tradnl"/>
        </w:rPr>
        <w:t xml:space="preserve">, con el fin de </w:t>
      </w:r>
      <w:r w:rsidRPr="006602B3">
        <w:rPr>
          <w:rFonts w:ascii="Times New Roman" w:hAnsi="Times New Roman" w:cs="Times New Roman"/>
          <w:sz w:val="28"/>
          <w:szCs w:val="28"/>
          <w:lang w:val="es-ES_tradnl"/>
        </w:rPr>
        <w:t xml:space="preserve">que </w:t>
      </w:r>
      <w:r w:rsidRPr="006602B3">
        <w:rPr>
          <w:rFonts w:ascii="Times New Roman" w:hAnsi="Times New Roman" w:cs="Times New Roman"/>
          <w:sz w:val="28"/>
          <w:szCs w:val="28"/>
          <w:lang w:val="es-ES_tradnl"/>
        </w:rPr>
        <w:t>ese órgano transmita esa información a los demás Estados parte</w:t>
      </w:r>
      <w:r w:rsidRPr="006602B3">
        <w:rPr>
          <w:rFonts w:ascii="Times New Roman" w:hAnsi="Times New Roman" w:cs="Times New Roman"/>
          <w:sz w:val="28"/>
          <w:szCs w:val="28"/>
          <w:lang w:val="es-ES_tradnl"/>
        </w:rPr>
        <w:t xml:space="preserve">; y (ii) </w:t>
      </w:r>
      <w:r w:rsidRPr="006602B3">
        <w:rPr>
          <w:rFonts w:ascii="Times New Roman" w:hAnsi="Times New Roman" w:cs="Times New Roman"/>
          <w:sz w:val="28"/>
          <w:szCs w:val="28"/>
          <w:lang w:val="es-ES_tradnl"/>
        </w:rPr>
        <w:t xml:space="preserve">al artículo 9 de ese instrumento internacional </w:t>
      </w:r>
      <w:r w:rsidRPr="006602B3">
        <w:rPr>
          <w:rFonts w:ascii="Times New Roman" w:hAnsi="Times New Roman" w:cs="Times New Roman"/>
          <w:sz w:val="28"/>
          <w:szCs w:val="28"/>
          <w:lang w:val="es-ES_tradnl"/>
        </w:rPr>
        <w:t>que establece la obligación de cada Estado a adoptar las medidas legales, adm</w:t>
      </w:r>
      <w:r w:rsidRPr="006602B3">
        <w:rPr>
          <w:rFonts w:ascii="Times New Roman" w:hAnsi="Times New Roman" w:cs="Times New Roman"/>
          <w:sz w:val="28"/>
          <w:szCs w:val="28"/>
          <w:lang w:val="es-ES_tradnl"/>
        </w:rPr>
        <w:t>inistrativas y de otra índole para implementar</w:t>
      </w:r>
      <w:r w:rsidRPr="006602B3">
        <w:rPr>
          <w:rFonts w:ascii="Times New Roman" w:hAnsi="Times New Roman" w:cs="Times New Roman"/>
          <w:sz w:val="28"/>
          <w:szCs w:val="28"/>
          <w:lang w:val="es-ES_tradnl"/>
        </w:rPr>
        <w:t xml:space="preserve"> la convención. De la misma manera, en la </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entencia C-991 de 2000</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la Corte encontró que el artículo </w:t>
      </w:r>
      <w:r w:rsidRPr="006602B3">
        <w:rPr>
          <w:rFonts w:ascii="Times New Roman" w:hAnsi="Times New Roman" w:cs="Times New Roman"/>
          <w:sz w:val="28"/>
          <w:szCs w:val="28"/>
          <w:lang w:val="es-ES_tradnl"/>
        </w:rPr>
        <w:t>9</w:t>
      </w:r>
      <w:r w:rsidRPr="006602B3">
        <w:rPr>
          <w:rFonts w:ascii="Times New Roman" w:hAnsi="Times New Roman" w:cs="Times New Roman"/>
          <w:sz w:val="28"/>
          <w:szCs w:val="28"/>
          <w:lang w:val="es-ES_tradnl"/>
        </w:rPr>
        <w:t xml:space="preserve"> de </w:t>
      </w:r>
      <w:r w:rsidRPr="006602B3">
        <w:rPr>
          <w:rFonts w:ascii="Times New Roman" w:hAnsi="Times New Roman" w:cs="Times New Roman"/>
          <w:sz w:val="28"/>
          <w:szCs w:val="28"/>
          <w:lang w:val="es-ES_tradnl"/>
        </w:rPr>
        <w:t xml:space="preserve">la Convención sobre la prohibición del empleo, almacenamiento, producción y transferencia de minas </w:t>
      </w:r>
      <w:r w:rsidRPr="006602B3">
        <w:rPr>
          <w:rFonts w:ascii="Times New Roman" w:hAnsi="Times New Roman" w:cs="Times New Roman"/>
          <w:sz w:val="28"/>
          <w:szCs w:val="28"/>
          <w:lang w:val="es-ES_tradnl"/>
        </w:rPr>
        <w:t>antipersonal y sobre su destrucción</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que estipula que cada Estado parte debe adoptar las medidas </w:t>
      </w:r>
      <w:r w:rsidRPr="006602B3">
        <w:rPr>
          <w:rFonts w:ascii="Times New Roman" w:hAnsi="Times New Roman" w:cs="Times New Roman"/>
          <w:sz w:val="28"/>
          <w:szCs w:val="28"/>
          <w:lang w:val="es-ES_tradnl"/>
        </w:rPr>
        <w:t>nacionales</w:t>
      </w:r>
      <w:r w:rsidRPr="006602B3">
        <w:rPr>
          <w:rFonts w:ascii="Times New Roman" w:hAnsi="Times New Roman" w:cs="Times New Roman"/>
          <w:sz w:val="28"/>
          <w:szCs w:val="28"/>
          <w:lang w:val="es-ES_tradnl"/>
        </w:rPr>
        <w:t xml:space="preserve"> para implementar dicho </w:t>
      </w:r>
      <w:r w:rsidRPr="006602B3">
        <w:rPr>
          <w:rFonts w:ascii="Times New Roman" w:hAnsi="Times New Roman" w:cs="Times New Roman"/>
          <w:sz w:val="28"/>
          <w:szCs w:val="28"/>
          <w:lang w:val="es-ES_tradnl"/>
        </w:rPr>
        <w:t>instrumento</w:t>
      </w:r>
      <w:r w:rsidRPr="006602B3">
        <w:rPr>
          <w:rFonts w:ascii="Times New Roman" w:hAnsi="Times New Roman" w:cs="Times New Roman"/>
          <w:sz w:val="28"/>
          <w:szCs w:val="28"/>
          <w:lang w:val="es-ES_tradnl"/>
        </w:rPr>
        <w:t xml:space="preserve"> internacional</w:t>
      </w:r>
      <w:r w:rsidRPr="006602B3">
        <w:rPr>
          <w:rFonts w:ascii="Times New Roman" w:hAnsi="Times New Roman" w:cs="Times New Roman"/>
          <w:sz w:val="28"/>
          <w:szCs w:val="28"/>
          <w:lang w:val="es-ES_tradnl"/>
        </w:rPr>
        <w:t>, constitu</w:t>
      </w:r>
      <w:r w:rsidRPr="006602B3">
        <w:rPr>
          <w:rFonts w:ascii="Times New Roman" w:hAnsi="Times New Roman" w:cs="Times New Roman"/>
          <w:sz w:val="28"/>
          <w:szCs w:val="28"/>
          <w:lang w:val="es-ES_tradnl"/>
        </w:rPr>
        <w:t>ye</w:t>
      </w:r>
      <w:r w:rsidRPr="006602B3">
        <w:rPr>
          <w:rFonts w:ascii="Times New Roman" w:hAnsi="Times New Roman" w:cs="Times New Roman"/>
          <w:sz w:val="28"/>
          <w:szCs w:val="28"/>
          <w:lang w:val="es-ES_tradnl"/>
        </w:rPr>
        <w:t xml:space="preserve"> un desarrollo del principio </w:t>
      </w:r>
      <w:r w:rsidRPr="006602B3">
        <w:rPr>
          <w:rFonts w:ascii="Times New Roman" w:hAnsi="Times New Roman" w:cs="Times New Roman"/>
          <w:i/>
          <w:iCs/>
          <w:sz w:val="28"/>
          <w:szCs w:val="28"/>
          <w:lang w:val="es-ES_tradnl"/>
        </w:rPr>
        <w:t>pacta sunt servanda</w:t>
      </w:r>
      <w:r w:rsidRPr="006602B3">
        <w:rPr>
          <w:rFonts w:ascii="Times New Roman" w:hAnsi="Times New Roman" w:cs="Times New Roman"/>
          <w:sz w:val="28"/>
          <w:szCs w:val="28"/>
          <w:lang w:val="es-ES_tradnl"/>
        </w:rPr>
        <w:t>, de manera que e</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acorde al artículo 9 </w:t>
      </w:r>
      <w:r w:rsidRPr="006602B3">
        <w:rPr>
          <w:rFonts w:ascii="Times New Roman" w:hAnsi="Times New Roman" w:cs="Times New Roman"/>
          <w:sz w:val="28"/>
          <w:szCs w:val="28"/>
          <w:lang w:val="es-ES_tradnl"/>
        </w:rPr>
        <w:t xml:space="preserve">superior. </w:t>
      </w:r>
    </w:p>
    <w:p w:rsidR="00534F5E" w:rsidRPr="006602B3" w:rsidRDefault="006602B3" w:rsidP="005F19DE">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lang w:val="es-ES_tradnl"/>
        </w:rPr>
        <w:t>En tercer y último lugar, la obligación contenida en el artículo 12-4</w:t>
      </w:r>
      <w:r w:rsidRPr="006602B3">
        <w:rPr>
          <w:rFonts w:ascii="Times New Roman" w:hAnsi="Times New Roman" w:cs="Times New Roman"/>
          <w:sz w:val="28"/>
          <w:szCs w:val="28"/>
          <w:lang w:val="es-ES_tradnl"/>
        </w:rPr>
        <w:t xml:space="preserve"> del Tratado</w:t>
      </w:r>
      <w:r w:rsidRPr="006602B3">
        <w:rPr>
          <w:rFonts w:ascii="Times New Roman" w:hAnsi="Times New Roman" w:cs="Times New Roman"/>
          <w:sz w:val="28"/>
          <w:szCs w:val="28"/>
          <w:lang w:val="es-ES_tradnl"/>
        </w:rPr>
        <w:t xml:space="preserve">, según la cual </w:t>
      </w:r>
      <w:r w:rsidRPr="006602B3">
        <w:rPr>
          <w:rFonts w:ascii="Times New Roman" w:hAnsi="Times New Roman" w:cs="Times New Roman"/>
          <w:sz w:val="28"/>
          <w:szCs w:val="28"/>
          <w:lang w:val="es-ES_tradnl"/>
        </w:rPr>
        <w:t xml:space="preserve">los registros nacionales de las autorizaciones de exportación y de importación emitidas respecto a las armas convencionales a las que se les aplica </w:t>
      </w:r>
      <w:r w:rsidRPr="006602B3">
        <w:rPr>
          <w:rFonts w:ascii="Times New Roman" w:hAnsi="Times New Roman" w:cs="Times New Roman"/>
          <w:sz w:val="28"/>
          <w:szCs w:val="28"/>
          <w:lang w:val="es-ES_tradnl"/>
        </w:rPr>
        <w:t>dicho instrumento internacional</w:t>
      </w:r>
      <w:r w:rsidRPr="006602B3">
        <w:rPr>
          <w:rFonts w:ascii="Times New Roman" w:hAnsi="Times New Roman" w:cs="Times New Roman"/>
          <w:sz w:val="28"/>
          <w:szCs w:val="28"/>
          <w:lang w:val="es-ES_tradnl"/>
        </w:rPr>
        <w:t xml:space="preserve"> deben conservarse por mínimo 10 años, no plantea ningún problema de naturaleza constitucional. </w:t>
      </w:r>
      <w:r w:rsidRPr="006602B3">
        <w:rPr>
          <w:rFonts w:ascii="Times New Roman" w:hAnsi="Times New Roman" w:cs="Times New Roman"/>
          <w:sz w:val="28"/>
          <w:szCs w:val="28"/>
          <w:lang w:val="es-ES_tradnl"/>
        </w:rPr>
        <w:t xml:space="preserve">Por el contrario, el deber de </w:t>
      </w:r>
      <w:r w:rsidRPr="006602B3">
        <w:rPr>
          <w:rFonts w:ascii="Times New Roman" w:hAnsi="Times New Roman" w:cs="Times New Roman"/>
          <w:sz w:val="28"/>
          <w:szCs w:val="28"/>
          <w:lang w:val="es-ES_tradnl"/>
        </w:rPr>
        <w:t xml:space="preserve">conservación de dichos registros </w:t>
      </w:r>
      <w:r w:rsidRPr="006602B3">
        <w:rPr>
          <w:rFonts w:ascii="Times New Roman" w:hAnsi="Times New Roman" w:cs="Times New Roman"/>
          <w:sz w:val="28"/>
          <w:szCs w:val="28"/>
          <w:lang w:val="es-ES_tradnl"/>
        </w:rPr>
        <w:t>afianza</w:t>
      </w:r>
      <w:r w:rsidRPr="006602B3">
        <w:rPr>
          <w:rFonts w:ascii="Times New Roman" w:hAnsi="Times New Roman" w:cs="Times New Roman"/>
          <w:sz w:val="28"/>
          <w:szCs w:val="28"/>
          <w:lang w:val="es-ES_tradnl"/>
        </w:rPr>
        <w:t xml:space="preserve"> la obligación de</w:t>
      </w:r>
      <w:r w:rsidRPr="006602B3">
        <w:rPr>
          <w:rFonts w:ascii="Times New Roman" w:hAnsi="Times New Roman" w:cs="Times New Roman"/>
          <w:sz w:val="28"/>
          <w:szCs w:val="28"/>
          <w:lang w:val="es-ES_tradnl"/>
        </w:rPr>
        <w:t xml:space="preserve"> custodia en cabeza de</w:t>
      </w:r>
      <w:r w:rsidRPr="006602B3">
        <w:rPr>
          <w:rFonts w:ascii="Times New Roman" w:hAnsi="Times New Roman" w:cs="Times New Roman"/>
          <w:sz w:val="28"/>
          <w:szCs w:val="28"/>
          <w:lang w:val="es-ES_tradnl"/>
        </w:rPr>
        <w:t xml:space="preserve"> las entidades estatales</w:t>
      </w:r>
      <w:r w:rsidRPr="006602B3">
        <w:rPr>
          <w:rFonts w:ascii="Times New Roman" w:hAnsi="Times New Roman" w:cs="Times New Roman"/>
          <w:sz w:val="28"/>
          <w:szCs w:val="28"/>
          <w:lang w:val="es-ES_tradnl"/>
        </w:rPr>
        <w:t xml:space="preserve"> colombianas</w:t>
      </w:r>
      <w:r w:rsidRPr="006602B3">
        <w:rPr>
          <w:rFonts w:ascii="Times New Roman" w:hAnsi="Times New Roman" w:cs="Times New Roman"/>
          <w:sz w:val="28"/>
          <w:szCs w:val="28"/>
          <w:lang w:val="es-ES_tradnl"/>
        </w:rPr>
        <w:t>, quienes tienen que</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conservar los documentos públicos </w:t>
      </w:r>
      <w:r w:rsidRPr="006602B3">
        <w:rPr>
          <w:rFonts w:ascii="Times New Roman" w:hAnsi="Times New Roman" w:cs="Times New Roman"/>
          <w:sz w:val="28"/>
          <w:szCs w:val="28"/>
          <w:lang w:val="es-ES_tradnl"/>
        </w:rPr>
        <w:t>con el fin de que</w:t>
      </w:r>
      <w:r w:rsidRPr="006602B3">
        <w:rPr>
          <w:rFonts w:ascii="Times New Roman" w:hAnsi="Times New Roman" w:cs="Times New Roman"/>
          <w:sz w:val="28"/>
          <w:szCs w:val="28"/>
          <w:lang w:val="es-ES_tradnl"/>
        </w:rPr>
        <w:t xml:space="preserve"> puedan producir información sobre su gestión</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garantizar el derecho</w:t>
      </w:r>
      <w:r w:rsidRPr="006602B3">
        <w:rPr>
          <w:rFonts w:ascii="Times New Roman" w:hAnsi="Times New Roman" w:cs="Times New Roman"/>
          <w:sz w:val="28"/>
          <w:szCs w:val="28"/>
          <w:lang w:val="es-ES_tradnl"/>
        </w:rPr>
        <w:t xml:space="preserve"> fundamental</w:t>
      </w:r>
      <w:r w:rsidRPr="006602B3">
        <w:rPr>
          <w:rFonts w:ascii="Times New Roman" w:hAnsi="Times New Roman" w:cs="Times New Roman"/>
          <w:sz w:val="28"/>
          <w:szCs w:val="28"/>
          <w:lang w:val="es-ES_tradnl"/>
        </w:rPr>
        <w:t xml:space="preserve"> a acceder a la información </w:t>
      </w:r>
      <w:r w:rsidRPr="006602B3">
        <w:rPr>
          <w:rFonts w:ascii="Times New Roman" w:hAnsi="Times New Roman" w:cs="Times New Roman"/>
          <w:sz w:val="28"/>
          <w:szCs w:val="28"/>
          <w:lang w:val="es-ES_tradnl"/>
        </w:rPr>
        <w:t xml:space="preserve">que es </w:t>
      </w:r>
      <w:r w:rsidRPr="006602B3">
        <w:rPr>
          <w:rFonts w:ascii="Times New Roman" w:hAnsi="Times New Roman" w:cs="Times New Roman"/>
          <w:sz w:val="28"/>
          <w:szCs w:val="28"/>
          <w:lang w:val="es-ES_tradnl"/>
        </w:rPr>
        <w:t>pública o asegurar</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la posterior p</w:t>
      </w:r>
      <w:r w:rsidRPr="006602B3">
        <w:rPr>
          <w:rFonts w:ascii="Times New Roman" w:hAnsi="Times New Roman" w:cs="Times New Roman"/>
          <w:sz w:val="28"/>
          <w:szCs w:val="28"/>
          <w:lang w:val="es-ES_tradnl"/>
        </w:rPr>
        <w:t xml:space="preserve">ublicidad de documentos y datos </w:t>
      </w:r>
      <w:r w:rsidRPr="006602B3">
        <w:rPr>
          <w:rFonts w:ascii="Times New Roman" w:hAnsi="Times New Roman" w:cs="Times New Roman"/>
          <w:sz w:val="28"/>
          <w:szCs w:val="28"/>
          <w:lang w:val="es-ES_tradnl"/>
        </w:rPr>
        <w:t>que</w:t>
      </w:r>
      <w:r w:rsidRPr="006602B3">
        <w:rPr>
          <w:rFonts w:ascii="Times New Roman" w:hAnsi="Times New Roman" w:cs="Times New Roman"/>
          <w:sz w:val="28"/>
          <w:szCs w:val="28"/>
          <w:lang w:val="es-ES_tradnl"/>
        </w:rPr>
        <w:t xml:space="preserve"> tienen</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reserva</w:t>
      </w:r>
      <w:r w:rsidRPr="006602B3">
        <w:rPr>
          <w:rStyle w:val="Refdenotaalpie"/>
          <w:rFonts w:ascii="Times New Roman" w:hAnsi="Times New Roman" w:cs="Times New Roman"/>
          <w:sz w:val="28"/>
          <w:szCs w:val="28"/>
          <w:lang w:val="es-ES_tradnl"/>
        </w:rPr>
        <w:footnoteReference w:id="237"/>
      </w:r>
      <w:r w:rsidRPr="006602B3">
        <w:rPr>
          <w:rFonts w:ascii="Times New Roman" w:hAnsi="Times New Roman" w:cs="Times New Roman"/>
          <w:sz w:val="28"/>
          <w:szCs w:val="28"/>
          <w:lang w:val="es-ES_tradnl"/>
        </w:rPr>
        <w:t xml:space="preserve">. </w:t>
      </w:r>
    </w:p>
    <w:p w:rsidR="00AD1ED4" w:rsidRPr="006602B3" w:rsidRDefault="006602B3" w:rsidP="001224CD">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b/>
          <w:bCs/>
          <w:sz w:val="28"/>
          <w:szCs w:val="28"/>
        </w:rPr>
        <w:t>Artículos 15 y 16 del Tratado.</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Esas disposiciones se refieren a la cooperación </w:t>
      </w:r>
      <w:r w:rsidRPr="006602B3">
        <w:rPr>
          <w:rFonts w:ascii="Times New Roman" w:hAnsi="Times New Roman" w:cs="Times New Roman"/>
          <w:sz w:val="28"/>
          <w:szCs w:val="28"/>
          <w:lang w:val="es-ES_tradnl"/>
        </w:rPr>
        <w:t>y asistencia nacional entre los Estados parte del Tratado</w:t>
      </w:r>
      <w:r w:rsidRPr="006602B3">
        <w:rPr>
          <w:rFonts w:ascii="Times New Roman" w:hAnsi="Times New Roman" w:cs="Times New Roman"/>
          <w:sz w:val="28"/>
          <w:szCs w:val="28"/>
          <w:lang w:val="es-ES_tradnl"/>
        </w:rPr>
        <w:t xml:space="preserve"> en los siguientes términos:</w:t>
      </w:r>
    </w:p>
    <w:tbl>
      <w:tblPr>
        <w:tblStyle w:val="Tablaconcuadrcula"/>
        <w:tblW w:w="0" w:type="auto"/>
        <w:jc w:val="center"/>
        <w:tblLook w:val="04A0" w:firstRow="1" w:lastRow="0" w:firstColumn="1" w:lastColumn="0" w:noHBand="0" w:noVBand="1"/>
      </w:tblPr>
      <w:tblGrid>
        <w:gridCol w:w="1560"/>
        <w:gridCol w:w="7268"/>
      </w:tblGrid>
      <w:tr w:rsidR="002D1104" w:rsidRPr="006602B3" w:rsidTr="008866D7">
        <w:trPr>
          <w:jc w:val="center"/>
        </w:trPr>
        <w:tc>
          <w:tcPr>
            <w:tcW w:w="8828" w:type="dxa"/>
            <w:gridSpan w:val="2"/>
          </w:tcPr>
          <w:p w:rsidR="002D1104"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Artículo 1</w:t>
            </w:r>
            <w:r w:rsidRPr="006602B3">
              <w:rPr>
                <w:rFonts w:ascii="Times New Roman" w:hAnsi="Times New Roman" w:cs="Times New Roman"/>
                <w:b/>
                <w:bCs/>
                <w:color w:val="000000" w:themeColor="text1"/>
                <w:sz w:val="28"/>
                <w:lang w:val="es-ES_tradnl"/>
              </w:rPr>
              <w:t>5</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b/>
                <w:bCs/>
                <w:color w:val="000000" w:themeColor="text1"/>
                <w:sz w:val="28"/>
                <w:lang w:val="es-ES_tradnl"/>
              </w:rPr>
              <w:t xml:space="preserve">Cooperación </w:t>
            </w:r>
            <w:r w:rsidRPr="006602B3">
              <w:rPr>
                <w:rFonts w:ascii="Times New Roman" w:hAnsi="Times New Roman" w:cs="Times New Roman"/>
                <w:b/>
                <w:bCs/>
                <w:color w:val="000000" w:themeColor="text1"/>
                <w:sz w:val="28"/>
                <w:lang w:val="es-ES_tradnl"/>
              </w:rPr>
              <w:t>internacional</w:t>
            </w:r>
            <w:r w:rsidRPr="006602B3">
              <w:rPr>
                <w:rFonts w:ascii="Times New Roman" w:hAnsi="Times New Roman" w:cs="Times New Roman"/>
                <w:b/>
                <w:bCs/>
                <w:color w:val="000000" w:themeColor="text1"/>
                <w:sz w:val="28"/>
                <w:lang w:val="es-ES_tradnl"/>
              </w:rPr>
              <w:t xml:space="preserve">. </w:t>
            </w:r>
            <w:r w:rsidRPr="006602B3">
              <w:rPr>
                <w:rFonts w:ascii="Times New Roman" w:hAnsi="Times New Roman" w:cs="Times New Roman"/>
                <w:color w:val="000000" w:themeColor="text1"/>
                <w:sz w:val="28"/>
                <w:lang w:val="es-ES_tradnl"/>
              </w:rPr>
              <w:t xml:space="preserve"> </w:t>
            </w:r>
          </w:p>
        </w:tc>
      </w:tr>
      <w:tr w:rsidR="002D1104" w:rsidRPr="006602B3" w:rsidTr="008866D7">
        <w:trPr>
          <w:jc w:val="center"/>
        </w:trPr>
        <w:tc>
          <w:tcPr>
            <w:tcW w:w="1560" w:type="dxa"/>
          </w:tcPr>
          <w:p w:rsidR="002D1104"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1.  </w:t>
            </w:r>
          </w:p>
        </w:tc>
        <w:tc>
          <w:tcPr>
            <w:tcW w:w="7268" w:type="dxa"/>
          </w:tcPr>
          <w:p w:rsidR="002D1104"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Los Estados parte deben cooperar entre sí, de manera compatible con sus respectivos intereses </w:t>
            </w:r>
            <w:r w:rsidRPr="006602B3">
              <w:rPr>
                <w:rFonts w:ascii="Times New Roman" w:hAnsi="Times New Roman" w:cs="Times New Roman"/>
                <w:color w:val="000000" w:themeColor="text1"/>
                <w:sz w:val="28"/>
                <w:lang w:val="es-ES_tradnl"/>
              </w:rPr>
              <w:t>de seguridad y leyes nacionales, con el objetivo de aplicar eficazmente el Tratado.</w:t>
            </w:r>
          </w:p>
        </w:tc>
      </w:tr>
      <w:tr w:rsidR="002D1104" w:rsidRPr="006602B3" w:rsidTr="008866D7">
        <w:trPr>
          <w:jc w:val="center"/>
        </w:trPr>
        <w:tc>
          <w:tcPr>
            <w:tcW w:w="1560" w:type="dxa"/>
          </w:tcPr>
          <w:p w:rsidR="002D1104"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2.</w:t>
            </w:r>
            <w:r w:rsidRPr="006602B3">
              <w:rPr>
                <w:rFonts w:ascii="Times New Roman" w:hAnsi="Times New Roman" w:cs="Times New Roman"/>
                <w:color w:val="000000" w:themeColor="text1"/>
                <w:sz w:val="28"/>
                <w:lang w:val="es-ES_tradnl"/>
              </w:rPr>
              <w:t xml:space="preserve"> </w:t>
            </w:r>
          </w:p>
        </w:tc>
        <w:tc>
          <w:tcPr>
            <w:tcW w:w="7268" w:type="dxa"/>
          </w:tcPr>
          <w:p w:rsidR="002D1104"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Se alienta a cada Estado parte </w:t>
            </w:r>
            <w:r w:rsidRPr="006602B3">
              <w:rPr>
                <w:rFonts w:ascii="Times New Roman" w:hAnsi="Times New Roman" w:cs="Times New Roman"/>
                <w:color w:val="000000" w:themeColor="text1"/>
                <w:sz w:val="28"/>
                <w:lang w:val="es-ES_tradnl"/>
              </w:rPr>
              <w:t xml:space="preserve">a </w:t>
            </w:r>
            <w:r w:rsidRPr="006602B3">
              <w:rPr>
                <w:rFonts w:ascii="Times New Roman" w:hAnsi="Times New Roman" w:cs="Times New Roman"/>
                <w:color w:val="000000" w:themeColor="text1"/>
                <w:sz w:val="28"/>
                <w:lang w:val="es-ES_tradnl"/>
              </w:rPr>
              <w:t>facilitar la cooperación internacional por medio del intercambio de información sobre cuestiones de interés mutuo relacionadas con la aplicación y el funcionamiento de</w:t>
            </w:r>
            <w:r w:rsidRPr="006602B3">
              <w:rPr>
                <w:rFonts w:ascii="Times New Roman" w:hAnsi="Times New Roman" w:cs="Times New Roman"/>
                <w:color w:val="000000" w:themeColor="text1"/>
                <w:sz w:val="28"/>
                <w:lang w:val="es-ES_tradnl"/>
              </w:rPr>
              <w:t xml:space="preserve">l Tratado, de conformidad con sus intereses de seguridad y leyes nacionales. </w:t>
            </w:r>
          </w:p>
        </w:tc>
      </w:tr>
      <w:tr w:rsidR="002D1104" w:rsidRPr="006602B3" w:rsidTr="008866D7">
        <w:trPr>
          <w:trHeight w:val="841"/>
          <w:jc w:val="center"/>
        </w:trPr>
        <w:tc>
          <w:tcPr>
            <w:tcW w:w="1560" w:type="dxa"/>
          </w:tcPr>
          <w:p w:rsidR="002D1104"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68" w:type="dxa"/>
          </w:tcPr>
          <w:p w:rsidR="002D1104" w:rsidRPr="006602B3" w:rsidRDefault="006602B3" w:rsidP="00A1028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 xml:space="preserve">Se alienta a </w:t>
            </w:r>
            <w:r w:rsidRPr="006602B3">
              <w:rPr>
                <w:rFonts w:ascii="Times New Roman" w:hAnsi="Times New Roman" w:cs="Times New Roman"/>
                <w:sz w:val="28"/>
              </w:rPr>
              <w:t xml:space="preserve">los Estados parte a que mantengan consultas sobre cuestiones de interés mutuo e intercambien información para contribuir a la aplicación del Tratado. </w:t>
            </w:r>
          </w:p>
        </w:tc>
      </w:tr>
      <w:tr w:rsidR="002D1104" w:rsidRPr="006602B3" w:rsidTr="008866D7">
        <w:trPr>
          <w:trHeight w:val="340"/>
          <w:jc w:val="center"/>
        </w:trPr>
        <w:tc>
          <w:tcPr>
            <w:tcW w:w="1560" w:type="dxa"/>
          </w:tcPr>
          <w:p w:rsidR="002D1104"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4.</w:t>
            </w:r>
          </w:p>
        </w:tc>
        <w:tc>
          <w:tcPr>
            <w:tcW w:w="7268" w:type="dxa"/>
          </w:tcPr>
          <w:p w:rsidR="002D1104" w:rsidRPr="006602B3" w:rsidRDefault="006602B3" w:rsidP="00A1028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alienta a los Estados parte a cooperar, conforme con sus leyes nacionales, a fin de contribuir a la aplicación en el ámbito nacional de las disposiciones del Tratado, en particular, intercambiando información sobre actividades y actores ilegales y a fin</w:t>
            </w:r>
            <w:r w:rsidRPr="006602B3">
              <w:rPr>
                <w:rFonts w:ascii="Times New Roman" w:hAnsi="Times New Roman" w:cs="Times New Roman"/>
                <w:sz w:val="28"/>
              </w:rPr>
              <w:t xml:space="preserve"> de prevenir y erradicar el desvío de las armas convencionales enlistadas en el artículo 2-1. </w:t>
            </w:r>
          </w:p>
        </w:tc>
      </w:tr>
      <w:tr w:rsidR="004D6578" w:rsidRPr="006602B3" w:rsidTr="008866D7">
        <w:trPr>
          <w:trHeight w:val="340"/>
          <w:jc w:val="center"/>
        </w:trPr>
        <w:tc>
          <w:tcPr>
            <w:tcW w:w="1560" w:type="dxa"/>
          </w:tcPr>
          <w:p w:rsidR="004D6578"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5.</w:t>
            </w:r>
          </w:p>
        </w:tc>
        <w:tc>
          <w:tcPr>
            <w:tcW w:w="7268" w:type="dxa"/>
          </w:tcPr>
          <w:p w:rsidR="004D6578" w:rsidRPr="006602B3" w:rsidRDefault="006602B3" w:rsidP="00A1028E">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Cuando así lo hayan acordado y de conformidad son sus leyes nacionales, los Estados parte se prestarán la más amplia asistencia en las investigacione</w:t>
            </w:r>
            <w:r w:rsidRPr="006602B3">
              <w:rPr>
                <w:rFonts w:ascii="Times New Roman" w:hAnsi="Times New Roman" w:cs="Times New Roman"/>
                <w:sz w:val="28"/>
              </w:rPr>
              <w:t xml:space="preserve">s, los procesos y las actuaciones judiciales relacionadas con violaciones de las medidas nacionales adoptadas con arreglo al Tratado. </w:t>
            </w:r>
          </w:p>
        </w:tc>
      </w:tr>
      <w:tr w:rsidR="0016717C" w:rsidRPr="006602B3" w:rsidTr="008866D7">
        <w:trPr>
          <w:trHeight w:val="340"/>
          <w:jc w:val="center"/>
        </w:trPr>
        <w:tc>
          <w:tcPr>
            <w:tcW w:w="1560" w:type="dxa"/>
          </w:tcPr>
          <w:p w:rsidR="0016717C" w:rsidRPr="006602B3" w:rsidRDefault="006602B3" w:rsidP="0016717C">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6.</w:t>
            </w:r>
          </w:p>
        </w:tc>
        <w:tc>
          <w:tcPr>
            <w:tcW w:w="7268" w:type="dxa"/>
          </w:tcPr>
          <w:p w:rsidR="0016717C" w:rsidRPr="006602B3" w:rsidRDefault="006602B3" w:rsidP="0016717C">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 xml:space="preserve">Se alienta a los Estados parte a que adopten medidas nacionales y a que cooperen entre sí para prevenir </w:t>
            </w:r>
            <w:r w:rsidRPr="006602B3">
              <w:rPr>
                <w:rFonts w:ascii="Times New Roman" w:hAnsi="Times New Roman" w:cs="Times New Roman"/>
                <w:sz w:val="28"/>
              </w:rPr>
              <w:t xml:space="preserve">que </w:t>
            </w:r>
            <w:r w:rsidRPr="006602B3">
              <w:rPr>
                <w:rFonts w:ascii="Times New Roman" w:hAnsi="Times New Roman" w:cs="Times New Roman"/>
                <w:sz w:val="28"/>
              </w:rPr>
              <w:t>las transferencias de armas convencionales comprendidas en el artículo 2-1</w:t>
            </w:r>
            <w:r w:rsidRPr="006602B3">
              <w:rPr>
                <w:rFonts w:ascii="Times New Roman" w:hAnsi="Times New Roman" w:cs="Times New Roman"/>
                <w:sz w:val="28"/>
              </w:rPr>
              <w:t xml:space="preserve"> sean objeto de prácticas corruptas. </w:t>
            </w:r>
          </w:p>
        </w:tc>
      </w:tr>
      <w:tr w:rsidR="00CC4C7B" w:rsidRPr="006602B3" w:rsidTr="008866D7">
        <w:trPr>
          <w:trHeight w:val="340"/>
          <w:jc w:val="center"/>
        </w:trPr>
        <w:tc>
          <w:tcPr>
            <w:tcW w:w="1560" w:type="dxa"/>
          </w:tcPr>
          <w:p w:rsidR="00CC4C7B" w:rsidRPr="006602B3" w:rsidRDefault="006602B3" w:rsidP="0016717C">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Numeral 7</w:t>
            </w:r>
          </w:p>
        </w:tc>
        <w:tc>
          <w:tcPr>
            <w:tcW w:w="7268" w:type="dxa"/>
          </w:tcPr>
          <w:p w:rsidR="00CC4C7B" w:rsidRPr="006602B3" w:rsidRDefault="006602B3" w:rsidP="0016717C">
            <w:pPr>
              <w:pStyle w:val="Textoindependiente"/>
              <w:kinsoku w:val="0"/>
              <w:overflowPunct w:val="0"/>
              <w:jc w:val="both"/>
              <w:rPr>
                <w:rFonts w:ascii="Times New Roman" w:hAnsi="Times New Roman" w:cs="Times New Roman"/>
                <w:sz w:val="28"/>
              </w:rPr>
            </w:pPr>
            <w:r w:rsidRPr="006602B3">
              <w:rPr>
                <w:rFonts w:ascii="Times New Roman" w:hAnsi="Times New Roman" w:cs="Times New Roman"/>
                <w:sz w:val="28"/>
              </w:rPr>
              <w:t>Se invita a los Estados parte a intercambiar experiencias e información sobre las lecciones aprendidas en relación con cualquier aspe</w:t>
            </w:r>
            <w:r w:rsidRPr="006602B3">
              <w:rPr>
                <w:rFonts w:ascii="Times New Roman" w:hAnsi="Times New Roman" w:cs="Times New Roman"/>
                <w:sz w:val="28"/>
              </w:rPr>
              <w:t>cto del Tratado.</w:t>
            </w:r>
          </w:p>
        </w:tc>
      </w:tr>
      <w:tr w:rsidR="008866D7" w:rsidRPr="006602B3" w:rsidTr="00A1028E">
        <w:trPr>
          <w:jc w:val="center"/>
        </w:trPr>
        <w:tc>
          <w:tcPr>
            <w:tcW w:w="8828" w:type="dxa"/>
            <w:gridSpan w:val="2"/>
          </w:tcPr>
          <w:p w:rsidR="008866D7" w:rsidRPr="006602B3" w:rsidRDefault="006602B3" w:rsidP="00A1028E">
            <w:pPr>
              <w:pStyle w:val="Textoindependiente"/>
              <w:kinsoku w:val="0"/>
              <w:overflowPunct w:val="0"/>
              <w:jc w:val="both"/>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Artículo 1</w:t>
            </w:r>
            <w:r w:rsidRPr="006602B3">
              <w:rPr>
                <w:rFonts w:ascii="Times New Roman" w:hAnsi="Times New Roman" w:cs="Times New Roman"/>
                <w:b/>
                <w:bCs/>
                <w:color w:val="000000" w:themeColor="text1"/>
                <w:sz w:val="28"/>
                <w:lang w:val="es-ES_tradnl"/>
              </w:rPr>
              <w:t>6</w:t>
            </w:r>
            <w:r w:rsidRPr="006602B3">
              <w:rPr>
                <w:rFonts w:ascii="Times New Roman" w:hAnsi="Times New Roman" w:cs="Times New Roman"/>
                <w:b/>
                <w:bCs/>
                <w:color w:val="000000" w:themeColor="text1"/>
                <w:sz w:val="28"/>
                <w:lang w:val="es-ES_tradnl"/>
              </w:rPr>
              <w:t xml:space="preserve">. Asistencia internacional. </w:t>
            </w:r>
            <w:r w:rsidRPr="006602B3">
              <w:rPr>
                <w:rFonts w:ascii="Times New Roman" w:hAnsi="Times New Roman" w:cs="Times New Roman"/>
                <w:color w:val="000000" w:themeColor="text1"/>
                <w:sz w:val="28"/>
                <w:lang w:val="es-ES_tradnl"/>
              </w:rPr>
              <w:t xml:space="preserve"> </w:t>
            </w:r>
          </w:p>
        </w:tc>
      </w:tr>
      <w:tr w:rsidR="008866D7" w:rsidRPr="006602B3" w:rsidTr="008866D7">
        <w:trPr>
          <w:jc w:val="center"/>
        </w:trPr>
        <w:tc>
          <w:tcPr>
            <w:tcW w:w="1560" w:type="dxa"/>
          </w:tcPr>
          <w:p w:rsidR="008866D7" w:rsidRPr="006602B3" w:rsidRDefault="006602B3" w:rsidP="00A1028E">
            <w:pPr>
              <w:pStyle w:val="Textoindependiente"/>
              <w:kinsoku w:val="0"/>
              <w:overflowPunct w:val="0"/>
              <w:ind w:right="-234"/>
              <w:jc w:val="center"/>
              <w:rPr>
                <w:rFonts w:ascii="Times New Roman" w:hAnsi="Times New Roman" w:cs="Times New Roman"/>
                <w:b/>
                <w:bCs/>
                <w:color w:val="000000" w:themeColor="text1"/>
                <w:sz w:val="28"/>
                <w:lang w:val="es-ES_tradnl"/>
              </w:rPr>
            </w:pPr>
            <w:r w:rsidRPr="006602B3">
              <w:rPr>
                <w:rFonts w:ascii="Times New Roman" w:hAnsi="Times New Roman" w:cs="Times New Roman"/>
                <w:b/>
                <w:bCs/>
                <w:color w:val="000000" w:themeColor="text1"/>
                <w:sz w:val="28"/>
                <w:lang w:val="es-ES_tradnl"/>
              </w:rPr>
              <w:t xml:space="preserve">Numeral 1.  </w:t>
            </w:r>
          </w:p>
        </w:tc>
        <w:tc>
          <w:tcPr>
            <w:tcW w:w="7268" w:type="dxa"/>
          </w:tcPr>
          <w:p w:rsidR="005023D7"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Para aplicar el Tratado, los Estados parte pueden recabar asistencia, particularmente jurídica o legislativa, </w:t>
            </w:r>
            <w:r w:rsidRPr="006602B3">
              <w:rPr>
                <w:rFonts w:ascii="Times New Roman" w:hAnsi="Times New Roman" w:cs="Times New Roman"/>
                <w:color w:val="000000" w:themeColor="text1"/>
                <w:sz w:val="28"/>
                <w:lang w:val="es-ES_tradnl"/>
              </w:rPr>
              <w:t xml:space="preserve">técnica, material, financiera y en materia de capacidad institucional, </w:t>
            </w:r>
            <w:r w:rsidRPr="006602B3">
              <w:rPr>
                <w:rFonts w:ascii="Times New Roman" w:hAnsi="Times New Roman" w:cs="Times New Roman"/>
                <w:color w:val="000000" w:themeColor="text1"/>
                <w:sz w:val="28"/>
                <w:lang w:val="es-ES_tradnl"/>
              </w:rPr>
              <w:t>incluyendo</w:t>
            </w:r>
            <w:r w:rsidRPr="006602B3">
              <w:rPr>
                <w:rFonts w:ascii="Times New Roman" w:hAnsi="Times New Roman" w:cs="Times New Roman"/>
                <w:color w:val="000000" w:themeColor="text1"/>
                <w:sz w:val="28"/>
                <w:lang w:val="es-ES_tradnl"/>
              </w:rPr>
              <w:t xml:space="preserve"> la</w:t>
            </w:r>
            <w:r w:rsidRPr="006602B3">
              <w:rPr>
                <w:rFonts w:ascii="Times New Roman" w:hAnsi="Times New Roman" w:cs="Times New Roman"/>
                <w:color w:val="000000" w:themeColor="text1"/>
                <w:sz w:val="28"/>
                <w:lang w:val="es-ES_tradnl"/>
              </w:rPr>
              <w:t xml:space="preserve"> gestión de las existencias, programas de desarme, desmovilización y reintegración, legislación modelo y prácticas eficaces de aplicación. Además, cada Estado parte que esté en condiciones de hacerlo </w:t>
            </w:r>
            <w:r w:rsidRPr="006602B3">
              <w:rPr>
                <w:rFonts w:ascii="Times New Roman" w:hAnsi="Times New Roman" w:cs="Times New Roman"/>
                <w:color w:val="000000" w:themeColor="text1"/>
                <w:sz w:val="28"/>
                <w:lang w:val="es-ES_tradnl"/>
              </w:rPr>
              <w:t>debe prestar</w:t>
            </w:r>
            <w:r w:rsidRPr="006602B3">
              <w:rPr>
                <w:rFonts w:ascii="Times New Roman" w:hAnsi="Times New Roman" w:cs="Times New Roman"/>
                <w:color w:val="000000" w:themeColor="text1"/>
                <w:sz w:val="28"/>
                <w:lang w:val="es-ES_tradnl"/>
              </w:rPr>
              <w:t>, previa petición, tal asistenc</w:t>
            </w:r>
            <w:r w:rsidRPr="006602B3">
              <w:rPr>
                <w:rFonts w:ascii="Times New Roman" w:hAnsi="Times New Roman" w:cs="Times New Roman"/>
                <w:color w:val="000000" w:themeColor="text1"/>
                <w:sz w:val="28"/>
                <w:lang w:val="es-ES_tradnl"/>
              </w:rPr>
              <w:t>ia.</w:t>
            </w:r>
          </w:p>
        </w:tc>
      </w:tr>
      <w:tr w:rsidR="008866D7" w:rsidRPr="006602B3" w:rsidTr="008866D7">
        <w:trPr>
          <w:jc w:val="center"/>
        </w:trPr>
        <w:tc>
          <w:tcPr>
            <w:tcW w:w="1560" w:type="dxa"/>
          </w:tcPr>
          <w:p w:rsidR="008866D7" w:rsidRPr="006602B3" w:rsidRDefault="006602B3" w:rsidP="004B5C69">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w:t>
            </w:r>
            <w:r w:rsidRPr="006602B3">
              <w:rPr>
                <w:rFonts w:ascii="Times New Roman" w:hAnsi="Times New Roman" w:cs="Times New Roman"/>
                <w:b/>
                <w:bCs/>
                <w:color w:val="000000" w:themeColor="text1"/>
                <w:sz w:val="28"/>
                <w:lang w:val="es-ES_tradnl"/>
              </w:rPr>
              <w:t xml:space="preserve"> 2.</w:t>
            </w:r>
          </w:p>
        </w:tc>
        <w:tc>
          <w:tcPr>
            <w:tcW w:w="7268" w:type="dxa"/>
          </w:tcPr>
          <w:p w:rsidR="008866D7" w:rsidRPr="006602B3" w:rsidRDefault="006602B3" w:rsidP="004B5C69">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Los Estados parte pueden solicitar, ofrecer o recibir asistencia a través, entre otros, de las Naciones Unidas, organizaciones internacionales, regionales, subregionales, nacionales, no gubernamentales o por medio de acuerdo bilaterales. </w:t>
            </w:r>
          </w:p>
        </w:tc>
      </w:tr>
      <w:tr w:rsidR="008866D7" w:rsidRPr="006602B3" w:rsidTr="004B5C69">
        <w:trPr>
          <w:trHeight w:val="743"/>
          <w:jc w:val="center"/>
        </w:trPr>
        <w:tc>
          <w:tcPr>
            <w:tcW w:w="1560" w:type="dxa"/>
          </w:tcPr>
          <w:p w:rsidR="008866D7" w:rsidRPr="006602B3" w:rsidRDefault="006602B3" w:rsidP="00A1028E">
            <w:pPr>
              <w:pStyle w:val="Textoindependiente"/>
              <w:kinsoku w:val="0"/>
              <w:overflowPunct w:val="0"/>
              <w:ind w:right="-234"/>
              <w:jc w:val="center"/>
              <w:rPr>
                <w:rFonts w:ascii="Times New Roman" w:hAnsi="Times New Roman" w:cs="Times New Roman"/>
                <w:color w:val="000000" w:themeColor="text1"/>
                <w:sz w:val="28"/>
                <w:lang w:val="es-ES_tradnl"/>
              </w:rPr>
            </w:pPr>
            <w:r w:rsidRPr="006602B3">
              <w:rPr>
                <w:rFonts w:ascii="Times New Roman" w:hAnsi="Times New Roman" w:cs="Times New Roman"/>
                <w:b/>
                <w:bCs/>
                <w:color w:val="000000" w:themeColor="text1"/>
                <w:sz w:val="28"/>
                <w:lang w:val="es-ES_tradnl"/>
              </w:rPr>
              <w:t>Numeral 3.</w:t>
            </w:r>
          </w:p>
        </w:tc>
        <w:tc>
          <w:tcPr>
            <w:tcW w:w="7268" w:type="dxa"/>
          </w:tcPr>
          <w:p w:rsidR="008866D7" w:rsidRPr="006602B3" w:rsidRDefault="006602B3" w:rsidP="00A1028E">
            <w:pPr>
              <w:pStyle w:val="Textoindependiente"/>
              <w:kinsoku w:val="0"/>
              <w:overflowPunct w:val="0"/>
              <w:jc w:val="both"/>
              <w:rPr>
                <w:rFonts w:ascii="Times New Roman" w:hAnsi="Times New Roman" w:cs="Times New Roman"/>
                <w:color w:val="000000" w:themeColor="text1"/>
                <w:sz w:val="28"/>
                <w:lang w:val="es-ES_tradnl"/>
              </w:rPr>
            </w:pPr>
            <w:r w:rsidRPr="006602B3">
              <w:rPr>
                <w:rFonts w:ascii="Times New Roman" w:hAnsi="Times New Roman" w:cs="Times New Roman"/>
                <w:color w:val="000000" w:themeColor="text1"/>
                <w:sz w:val="28"/>
                <w:lang w:val="es-ES_tradnl"/>
              </w:rPr>
              <w:t xml:space="preserve">Esta disposición prevé que los Estados parte deben establecer un fondo fiduciario de contribuciones voluntarias para ayudar a aplicar el Tratado, al tiempo en que los alienta a aportar recursos para dicho fondo. </w:t>
            </w:r>
          </w:p>
        </w:tc>
      </w:tr>
    </w:tbl>
    <w:p w:rsidR="008735FB" w:rsidRPr="006602B3" w:rsidRDefault="006602B3" w:rsidP="004F7515">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lang w:val="es-ES_tradnl"/>
        </w:rPr>
        <w:t xml:space="preserve">La Corte considera que </w:t>
      </w:r>
      <w:r w:rsidRPr="006602B3">
        <w:rPr>
          <w:rFonts w:ascii="Times New Roman" w:hAnsi="Times New Roman" w:cs="Times New Roman"/>
          <w:sz w:val="28"/>
          <w:szCs w:val="28"/>
          <w:lang w:val="es-ES_tradnl"/>
        </w:rPr>
        <w:t xml:space="preserve">ambas </w:t>
      </w:r>
      <w:r w:rsidRPr="006602B3">
        <w:rPr>
          <w:rFonts w:ascii="Times New Roman" w:hAnsi="Times New Roman" w:cs="Times New Roman"/>
          <w:sz w:val="28"/>
          <w:szCs w:val="28"/>
          <w:lang w:val="es-ES_tradnl"/>
        </w:rPr>
        <w:t>disposic</w:t>
      </w:r>
      <w:r w:rsidRPr="006602B3">
        <w:rPr>
          <w:rFonts w:ascii="Times New Roman" w:hAnsi="Times New Roman" w:cs="Times New Roman"/>
          <w:sz w:val="28"/>
          <w:szCs w:val="28"/>
          <w:lang w:val="es-ES_tradnl"/>
        </w:rPr>
        <w:t>iones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son</w:t>
      </w:r>
      <w:r w:rsidRPr="006602B3">
        <w:rPr>
          <w:rFonts w:ascii="Times New Roman" w:hAnsi="Times New Roman" w:cs="Times New Roman"/>
          <w:sz w:val="28"/>
          <w:szCs w:val="28"/>
          <w:lang w:val="es-ES_tradnl"/>
        </w:rPr>
        <w:t xml:space="preserve"> exequible</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por las siguientes razones. Primero, </w:t>
      </w:r>
      <w:r w:rsidRPr="006602B3">
        <w:rPr>
          <w:rFonts w:ascii="Times New Roman" w:hAnsi="Times New Roman" w:cs="Times New Roman"/>
          <w:sz w:val="28"/>
          <w:szCs w:val="28"/>
          <w:lang w:val="es-ES_tradnl"/>
        </w:rPr>
        <w:t>los</w:t>
      </w:r>
      <w:r w:rsidRPr="006602B3">
        <w:rPr>
          <w:rFonts w:ascii="Times New Roman" w:hAnsi="Times New Roman" w:cs="Times New Roman"/>
          <w:sz w:val="28"/>
          <w:szCs w:val="28"/>
          <w:lang w:val="es-ES_tradnl"/>
        </w:rPr>
        <w:t xml:space="preserve"> deber</w:t>
      </w:r>
      <w:r w:rsidRPr="006602B3">
        <w:rPr>
          <w:rFonts w:ascii="Times New Roman" w:hAnsi="Times New Roman" w:cs="Times New Roman"/>
          <w:sz w:val="28"/>
          <w:szCs w:val="28"/>
          <w:lang w:val="es-ES_tradnl"/>
        </w:rPr>
        <w:t>es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de los Estados parte de cooperar entre sí </w:t>
      </w:r>
      <w:r w:rsidRPr="006602B3">
        <w:rPr>
          <w:rFonts w:ascii="Times New Roman" w:hAnsi="Times New Roman" w:cs="Times New Roman"/>
          <w:sz w:val="28"/>
          <w:szCs w:val="28"/>
          <w:lang w:val="es-ES_tradnl"/>
        </w:rPr>
        <w:t>y de</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prestar</w:t>
      </w:r>
      <w:r w:rsidRPr="006602B3">
        <w:rPr>
          <w:rFonts w:ascii="Times New Roman" w:hAnsi="Times New Roman" w:cs="Times New Roman"/>
          <w:sz w:val="28"/>
          <w:szCs w:val="28"/>
          <w:lang w:val="es-ES_tradnl"/>
        </w:rPr>
        <w:t>se</w:t>
      </w:r>
      <w:r w:rsidRPr="006602B3">
        <w:rPr>
          <w:rFonts w:ascii="Times New Roman" w:hAnsi="Times New Roman" w:cs="Times New Roman"/>
          <w:sz w:val="28"/>
          <w:szCs w:val="28"/>
          <w:lang w:val="es-ES_tradnl"/>
        </w:rPr>
        <w:t xml:space="preserve"> asistencia</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cuando </w:t>
      </w:r>
      <w:r w:rsidRPr="006602B3">
        <w:rPr>
          <w:rFonts w:ascii="Times New Roman" w:hAnsi="Times New Roman" w:cs="Times New Roman"/>
          <w:sz w:val="28"/>
          <w:szCs w:val="28"/>
          <w:lang w:val="es-ES_tradnl"/>
        </w:rPr>
        <w:t>así lo</w:t>
      </w:r>
      <w:r w:rsidRPr="006602B3">
        <w:rPr>
          <w:rFonts w:ascii="Times New Roman" w:hAnsi="Times New Roman" w:cs="Times New Roman"/>
          <w:sz w:val="28"/>
          <w:szCs w:val="28"/>
          <w:lang w:val="es-ES_tradnl"/>
        </w:rPr>
        <w:t xml:space="preserve"> puedan hacer</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y los derechos a</w:t>
      </w:r>
      <w:r w:rsidRPr="006602B3">
        <w:rPr>
          <w:rFonts w:ascii="Times New Roman" w:hAnsi="Times New Roman" w:cs="Times New Roman"/>
          <w:sz w:val="28"/>
          <w:szCs w:val="28"/>
          <w:lang w:val="es-ES_tradnl"/>
        </w:rPr>
        <w:t xml:space="preserve"> recabar,</w:t>
      </w:r>
      <w:r w:rsidRPr="006602B3">
        <w:rPr>
          <w:rFonts w:ascii="Times New Roman" w:hAnsi="Times New Roman" w:cs="Times New Roman"/>
          <w:sz w:val="28"/>
          <w:szCs w:val="28"/>
          <w:lang w:val="es-ES_tradnl"/>
        </w:rPr>
        <w:t xml:space="preserve"> solicitar, ofrecer y recibir asistencia por parte de otr</w:t>
      </w:r>
      <w:r w:rsidRPr="006602B3">
        <w:rPr>
          <w:rFonts w:ascii="Times New Roman" w:hAnsi="Times New Roman" w:cs="Times New Roman"/>
          <w:sz w:val="28"/>
          <w:szCs w:val="28"/>
          <w:lang w:val="es-ES_tradnl"/>
        </w:rPr>
        <w:t xml:space="preserve">os Estados, de organismos internacionales </w:t>
      </w:r>
      <w:r w:rsidRPr="006602B3">
        <w:rPr>
          <w:rFonts w:ascii="Times New Roman" w:hAnsi="Times New Roman" w:cs="Times New Roman"/>
          <w:sz w:val="28"/>
          <w:szCs w:val="28"/>
          <w:lang w:val="es-ES_tradnl"/>
        </w:rPr>
        <w:t>y de organizaciones no gubernamentales,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con el fin de aplicar el Tratado</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son</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compatible</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con </w:t>
      </w:r>
      <w:r w:rsidRPr="006602B3">
        <w:rPr>
          <w:rFonts w:ascii="Times New Roman" w:hAnsi="Times New Roman" w:cs="Times New Roman"/>
          <w:sz w:val="28"/>
          <w:szCs w:val="28"/>
          <w:lang w:val="es-ES_tradnl"/>
        </w:rPr>
        <w:t>el</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artículo</w:t>
      </w:r>
      <w:r w:rsidRPr="006602B3">
        <w:rPr>
          <w:rFonts w:ascii="Times New Roman" w:hAnsi="Times New Roman" w:cs="Times New Roman"/>
          <w:sz w:val="28"/>
          <w:szCs w:val="28"/>
          <w:lang w:val="es-ES_tradnl"/>
        </w:rPr>
        <w:t xml:space="preserve"> 9</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de la Constitución.</w:t>
      </w:r>
      <w:r w:rsidRPr="006602B3">
        <w:rPr>
          <w:rFonts w:ascii="Times New Roman" w:hAnsi="Times New Roman" w:cs="Times New Roman"/>
          <w:sz w:val="28"/>
          <w:szCs w:val="28"/>
          <w:lang w:val="es-ES_tradnl"/>
        </w:rPr>
        <w:t xml:space="preserve"> </w:t>
      </w:r>
    </w:p>
    <w:p w:rsidR="007E5252" w:rsidRPr="006602B3" w:rsidRDefault="006602B3" w:rsidP="003A3692">
      <w:pPr>
        <w:pStyle w:val="Textoindependiente"/>
        <w:numPr>
          <w:ilvl w:val="0"/>
          <w:numId w:val="3"/>
        </w:numPr>
        <w:kinsoku w:val="0"/>
        <w:overflowPunct w:val="0"/>
        <w:spacing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sz w:val="28"/>
          <w:szCs w:val="28"/>
          <w:lang w:val="es-ES_tradnl"/>
        </w:rPr>
        <w:t xml:space="preserve">Así, </w:t>
      </w:r>
      <w:r w:rsidRPr="006602B3">
        <w:rPr>
          <w:rFonts w:ascii="Times New Roman" w:hAnsi="Times New Roman" w:cs="Times New Roman"/>
          <w:sz w:val="28"/>
          <w:szCs w:val="28"/>
          <w:lang w:val="es-ES_tradnl"/>
        </w:rPr>
        <w:t xml:space="preserve">por un lado, </w:t>
      </w:r>
      <w:r w:rsidRPr="006602B3">
        <w:rPr>
          <w:rFonts w:ascii="Times New Roman" w:hAnsi="Times New Roman" w:cs="Times New Roman"/>
          <w:sz w:val="28"/>
          <w:szCs w:val="28"/>
          <w:lang w:val="es-ES_tradnl"/>
        </w:rPr>
        <w:t xml:space="preserve">conforme a lo estipulado en </w:t>
      </w:r>
      <w:r w:rsidRPr="006602B3">
        <w:rPr>
          <w:rFonts w:ascii="Times New Roman" w:hAnsi="Times New Roman" w:cs="Times New Roman"/>
          <w:sz w:val="28"/>
          <w:szCs w:val="28"/>
          <w:lang w:val="es-ES_tradnl"/>
        </w:rPr>
        <w:t xml:space="preserve">el </w:t>
      </w:r>
      <w:r w:rsidRPr="006602B3">
        <w:rPr>
          <w:rFonts w:ascii="Times New Roman" w:hAnsi="Times New Roman" w:cs="Times New Roman"/>
          <w:sz w:val="28"/>
          <w:szCs w:val="28"/>
          <w:lang w:val="es-ES_tradnl"/>
        </w:rPr>
        <w:t xml:space="preserve">artículo </w:t>
      </w:r>
      <w:r w:rsidRPr="006602B3">
        <w:rPr>
          <w:rFonts w:ascii="Times New Roman" w:hAnsi="Times New Roman" w:cs="Times New Roman"/>
          <w:sz w:val="28"/>
          <w:szCs w:val="28"/>
          <w:lang w:val="es-ES_tradnl"/>
        </w:rPr>
        <w:t>1</w:t>
      </w:r>
      <w:r w:rsidRPr="006602B3">
        <w:rPr>
          <w:rFonts w:ascii="Times New Roman" w:hAnsi="Times New Roman" w:cs="Times New Roman"/>
          <w:sz w:val="28"/>
          <w:szCs w:val="28"/>
          <w:lang w:val="es-ES_tradnl"/>
        </w:rPr>
        <w:t>5</w:t>
      </w:r>
      <w:r w:rsidRPr="006602B3">
        <w:rPr>
          <w:rFonts w:ascii="Times New Roman" w:hAnsi="Times New Roman" w:cs="Times New Roman"/>
          <w:sz w:val="28"/>
          <w:szCs w:val="28"/>
          <w:lang w:val="es-ES_tradnl"/>
        </w:rPr>
        <w:t xml:space="preserve"> del Tratado</w:t>
      </w:r>
      <w:r w:rsidRPr="006602B3">
        <w:rPr>
          <w:rFonts w:ascii="Times New Roman" w:hAnsi="Times New Roman" w:cs="Times New Roman"/>
          <w:sz w:val="28"/>
          <w:szCs w:val="28"/>
          <w:lang w:val="es-ES_tradnl"/>
        </w:rPr>
        <w:t xml:space="preserve">, la obligación de cooperación internacional está sujeta </w:t>
      </w:r>
      <w:r w:rsidRPr="006602B3">
        <w:rPr>
          <w:rFonts w:ascii="Times New Roman" w:hAnsi="Times New Roman" w:cs="Times New Roman"/>
          <w:sz w:val="28"/>
          <w:szCs w:val="28"/>
          <w:lang w:val="es-ES_tradnl"/>
        </w:rPr>
        <w:t>a la defensa de los intereses de seguridad</w:t>
      </w:r>
      <w:r w:rsidRPr="006602B3">
        <w:rPr>
          <w:rFonts w:ascii="Times New Roman" w:hAnsi="Times New Roman" w:cs="Times New Roman"/>
          <w:sz w:val="28"/>
          <w:szCs w:val="28"/>
          <w:lang w:val="es-ES_tradnl"/>
        </w:rPr>
        <w:t xml:space="preserve"> y </w:t>
      </w:r>
      <w:r w:rsidRPr="006602B3">
        <w:rPr>
          <w:rFonts w:ascii="Times New Roman" w:hAnsi="Times New Roman" w:cs="Times New Roman"/>
          <w:sz w:val="28"/>
          <w:szCs w:val="28"/>
          <w:lang w:val="es-ES_tradnl"/>
        </w:rPr>
        <w:t xml:space="preserve">a lo dispuesto en el ordenamiento jurídico de </w:t>
      </w:r>
      <w:r w:rsidRPr="006602B3">
        <w:rPr>
          <w:rFonts w:ascii="Times New Roman" w:hAnsi="Times New Roman" w:cs="Times New Roman"/>
          <w:sz w:val="28"/>
          <w:szCs w:val="28"/>
          <w:lang w:val="es-ES_tradnl"/>
        </w:rPr>
        <w:t xml:space="preserve">cada uno de </w:t>
      </w:r>
      <w:r w:rsidRPr="006602B3">
        <w:rPr>
          <w:rFonts w:ascii="Times New Roman" w:hAnsi="Times New Roman" w:cs="Times New Roman"/>
          <w:sz w:val="28"/>
          <w:szCs w:val="28"/>
          <w:lang w:val="es-ES_tradnl"/>
        </w:rPr>
        <w:t>los Estados parte</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Además, </w:t>
      </w:r>
      <w:r w:rsidRPr="006602B3">
        <w:rPr>
          <w:rFonts w:ascii="Times New Roman" w:hAnsi="Times New Roman" w:cs="Times New Roman"/>
          <w:sz w:val="28"/>
          <w:szCs w:val="28"/>
          <w:lang w:val="es-ES_tradnl"/>
        </w:rPr>
        <w:t xml:space="preserve">dicha disposición </w:t>
      </w:r>
      <w:r w:rsidRPr="006602B3">
        <w:rPr>
          <w:rFonts w:ascii="Times New Roman" w:hAnsi="Times New Roman" w:cs="Times New Roman"/>
          <w:sz w:val="28"/>
          <w:szCs w:val="28"/>
          <w:lang w:val="es-ES_tradnl"/>
        </w:rPr>
        <w:t>no impone formas concretas de cooperación</w:t>
      </w:r>
      <w:r w:rsidRPr="006602B3">
        <w:rPr>
          <w:rFonts w:ascii="Times New Roman" w:hAnsi="Times New Roman" w:cs="Times New Roman"/>
          <w:sz w:val="28"/>
          <w:szCs w:val="28"/>
          <w:lang w:val="es-ES_tradnl"/>
        </w:rPr>
        <w:t>, sino que</w:t>
      </w:r>
      <w:r w:rsidRPr="006602B3">
        <w:rPr>
          <w:rFonts w:ascii="Times New Roman" w:hAnsi="Times New Roman" w:cs="Times New Roman"/>
          <w:sz w:val="28"/>
          <w:szCs w:val="28"/>
          <w:lang w:val="es-ES_tradnl"/>
        </w:rPr>
        <w:t xml:space="preserve"> consagra una serie de invitaciones a cooperar principalmente por medio del intercambio de información</w:t>
      </w:r>
      <w:r w:rsidRPr="006602B3">
        <w:rPr>
          <w:rFonts w:ascii="Times New Roman" w:hAnsi="Times New Roman" w:cs="Times New Roman"/>
          <w:sz w:val="28"/>
          <w:szCs w:val="28"/>
          <w:lang w:val="es-ES_tradnl"/>
        </w:rPr>
        <w:t xml:space="preserve">. De igual manera, </w:t>
      </w:r>
      <w:r w:rsidRPr="006602B3">
        <w:rPr>
          <w:rFonts w:ascii="Times New Roman" w:hAnsi="Times New Roman" w:cs="Times New Roman"/>
          <w:sz w:val="28"/>
          <w:szCs w:val="28"/>
          <w:lang w:val="es-ES_tradnl"/>
        </w:rPr>
        <w:t>el artículo 16 de ese instrumento internacional</w:t>
      </w:r>
      <w:r w:rsidRPr="006602B3">
        <w:rPr>
          <w:rFonts w:ascii="Times New Roman" w:hAnsi="Times New Roman" w:cs="Times New Roman"/>
          <w:sz w:val="28"/>
          <w:szCs w:val="28"/>
          <w:lang w:val="es-ES_tradnl"/>
        </w:rPr>
        <w:t xml:space="preserve"> sujeta </w:t>
      </w:r>
      <w:r w:rsidRPr="006602B3">
        <w:rPr>
          <w:rFonts w:ascii="Times New Roman" w:hAnsi="Times New Roman" w:cs="Times New Roman"/>
          <w:sz w:val="28"/>
          <w:szCs w:val="28"/>
          <w:lang w:val="es-ES_tradnl"/>
        </w:rPr>
        <w:t>el deber</w:t>
      </w:r>
      <w:r w:rsidRPr="006602B3">
        <w:rPr>
          <w:rFonts w:ascii="Times New Roman" w:hAnsi="Times New Roman" w:cs="Times New Roman"/>
          <w:sz w:val="28"/>
          <w:szCs w:val="28"/>
          <w:lang w:val="es-ES_tradnl"/>
        </w:rPr>
        <w:t xml:space="preserve"> de asistencia internacional </w:t>
      </w:r>
      <w:r w:rsidRPr="006602B3">
        <w:rPr>
          <w:rFonts w:ascii="Times New Roman" w:hAnsi="Times New Roman" w:cs="Times New Roman"/>
          <w:sz w:val="28"/>
          <w:szCs w:val="28"/>
          <w:lang w:val="es-ES_tradnl"/>
        </w:rPr>
        <w:t xml:space="preserve">a la condición de que </w:t>
      </w:r>
      <w:r w:rsidRPr="006602B3">
        <w:rPr>
          <w:rFonts w:ascii="Times New Roman" w:hAnsi="Times New Roman" w:cs="Times New Roman"/>
          <w:sz w:val="28"/>
          <w:szCs w:val="28"/>
          <w:lang w:val="es-ES_tradnl"/>
        </w:rPr>
        <w:t>los</w:t>
      </w:r>
      <w:r w:rsidRPr="006602B3">
        <w:rPr>
          <w:rFonts w:ascii="Times New Roman" w:hAnsi="Times New Roman" w:cs="Times New Roman"/>
          <w:sz w:val="28"/>
          <w:szCs w:val="28"/>
          <w:lang w:val="es-ES_tradnl"/>
        </w:rPr>
        <w:t xml:space="preserve"> Estado</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parte est</w:t>
      </w:r>
      <w:r w:rsidRPr="006602B3">
        <w:rPr>
          <w:rFonts w:ascii="Times New Roman" w:hAnsi="Times New Roman" w:cs="Times New Roman"/>
          <w:sz w:val="28"/>
          <w:szCs w:val="28"/>
          <w:lang w:val="es-ES_tradnl"/>
        </w:rPr>
        <w:t>é</w:t>
      </w:r>
      <w:r w:rsidRPr="006602B3">
        <w:rPr>
          <w:rFonts w:ascii="Times New Roman" w:hAnsi="Times New Roman" w:cs="Times New Roman"/>
          <w:sz w:val="28"/>
          <w:szCs w:val="28"/>
          <w:lang w:val="es-ES_tradnl"/>
        </w:rPr>
        <w:t>n</w:t>
      </w:r>
      <w:r w:rsidRPr="006602B3">
        <w:rPr>
          <w:rFonts w:ascii="Times New Roman" w:hAnsi="Times New Roman" w:cs="Times New Roman"/>
          <w:sz w:val="28"/>
          <w:szCs w:val="28"/>
          <w:lang w:val="es-ES_tradnl"/>
        </w:rPr>
        <w:t xml:space="preserve"> en condiciones de hacerlo</w:t>
      </w:r>
      <w:r w:rsidRPr="006602B3">
        <w:rPr>
          <w:rFonts w:ascii="Times New Roman" w:hAnsi="Times New Roman" w:cs="Times New Roman"/>
          <w:sz w:val="28"/>
          <w:szCs w:val="28"/>
          <w:lang w:val="es-ES_tradnl"/>
        </w:rPr>
        <w:t xml:space="preserve"> y le</w:t>
      </w:r>
      <w:r w:rsidRPr="006602B3">
        <w:rPr>
          <w:rFonts w:ascii="Times New Roman" w:hAnsi="Times New Roman" w:cs="Times New Roman"/>
          <w:sz w:val="28"/>
          <w:szCs w:val="28"/>
          <w:lang w:val="es-ES_tradnl"/>
        </w:rPr>
        <w:t>s da la posibilidad de solicitar, ofrecer o recibir</w:t>
      </w:r>
      <w:r w:rsidRPr="006602B3">
        <w:rPr>
          <w:rFonts w:ascii="Times New Roman" w:hAnsi="Times New Roman" w:cs="Times New Roman"/>
          <w:sz w:val="28"/>
          <w:szCs w:val="28"/>
          <w:lang w:val="es-ES_tradnl"/>
        </w:rPr>
        <w:t xml:space="preserve"> asistencia de organismos internacionales,</w:t>
      </w:r>
      <w:r w:rsidRPr="006602B3">
        <w:rPr>
          <w:rFonts w:ascii="Times New Roman" w:hAnsi="Times New Roman" w:cs="Times New Roman"/>
          <w:sz w:val="28"/>
          <w:szCs w:val="28"/>
          <w:lang w:val="es-ES_tradnl"/>
        </w:rPr>
        <w:t xml:space="preserve"> de otros Estados o de </w:t>
      </w:r>
      <w:r w:rsidRPr="006602B3">
        <w:rPr>
          <w:rFonts w:ascii="Times New Roman" w:hAnsi="Times New Roman" w:cs="Times New Roman"/>
          <w:sz w:val="28"/>
          <w:szCs w:val="28"/>
          <w:lang w:val="es-ES_tradnl"/>
        </w:rPr>
        <w:t>organizaciones no gubernamentales</w:t>
      </w:r>
      <w:r w:rsidRPr="006602B3">
        <w:rPr>
          <w:rFonts w:ascii="Times New Roman" w:hAnsi="Times New Roman" w:cs="Times New Roman"/>
          <w:sz w:val="28"/>
          <w:szCs w:val="28"/>
          <w:lang w:val="es-ES_tradnl"/>
        </w:rPr>
        <w:t xml:space="preserve">. Por esas vías, </w:t>
      </w:r>
      <w:r w:rsidRPr="006602B3">
        <w:rPr>
          <w:rFonts w:ascii="Times New Roman" w:hAnsi="Times New Roman" w:cs="Times New Roman"/>
          <w:sz w:val="28"/>
          <w:szCs w:val="28"/>
          <w:lang w:val="es-ES_tradnl"/>
        </w:rPr>
        <w:t>el Tratado les reconoce</w:t>
      </w:r>
      <w:r w:rsidRPr="006602B3">
        <w:rPr>
          <w:rFonts w:ascii="Times New Roman" w:hAnsi="Times New Roman" w:cs="Times New Roman"/>
          <w:sz w:val="28"/>
          <w:szCs w:val="28"/>
          <w:lang w:val="es-ES_tradnl"/>
        </w:rPr>
        <w:t xml:space="preserve"> a los Estados parte</w:t>
      </w:r>
      <w:r w:rsidRPr="006602B3">
        <w:rPr>
          <w:rFonts w:ascii="Times New Roman" w:hAnsi="Times New Roman" w:cs="Times New Roman"/>
          <w:sz w:val="28"/>
          <w:szCs w:val="28"/>
          <w:lang w:val="es-ES_tradnl"/>
        </w:rPr>
        <w:t xml:space="preserve"> un amplio margen de configuración y de apreciación en </w:t>
      </w:r>
      <w:r w:rsidRPr="006602B3">
        <w:rPr>
          <w:rFonts w:ascii="Times New Roman" w:hAnsi="Times New Roman" w:cs="Times New Roman"/>
          <w:sz w:val="28"/>
          <w:szCs w:val="28"/>
          <w:lang w:val="es-ES_tradnl"/>
        </w:rPr>
        <w:t>materia de cooperación y de asistencia internacionales</w:t>
      </w:r>
      <w:r w:rsidRPr="006602B3">
        <w:rPr>
          <w:rFonts w:ascii="Times New Roman" w:hAnsi="Times New Roman" w:cs="Times New Roman"/>
          <w:sz w:val="28"/>
          <w:szCs w:val="28"/>
          <w:lang w:val="es-ES_tradnl"/>
        </w:rPr>
        <w:t xml:space="preserve">, de forma tal que garantiza el respeto </w:t>
      </w:r>
      <w:r w:rsidRPr="006602B3">
        <w:rPr>
          <w:rFonts w:ascii="Times New Roman" w:hAnsi="Times New Roman" w:cs="Times New Roman"/>
          <w:sz w:val="28"/>
          <w:szCs w:val="28"/>
          <w:lang w:val="es-ES_tradnl"/>
        </w:rPr>
        <w:t xml:space="preserve">del principio de soberanía. </w:t>
      </w:r>
    </w:p>
    <w:p w:rsidR="00DD43A3" w:rsidRPr="006602B3" w:rsidRDefault="006602B3" w:rsidP="000F3AD4">
      <w:pPr>
        <w:pStyle w:val="Textoindependiente"/>
        <w:numPr>
          <w:ilvl w:val="0"/>
          <w:numId w:val="3"/>
        </w:numPr>
        <w:kinsoku w:val="0"/>
        <w:overflowPunct w:val="0"/>
        <w:spacing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sz w:val="28"/>
          <w:szCs w:val="28"/>
          <w:lang w:val="es-ES_tradnl"/>
        </w:rPr>
        <w:t xml:space="preserve">En segundo lugar, </w:t>
      </w:r>
      <w:r w:rsidRPr="006602B3">
        <w:rPr>
          <w:rFonts w:ascii="Times New Roman" w:hAnsi="Times New Roman" w:cs="Times New Roman"/>
          <w:sz w:val="28"/>
          <w:szCs w:val="28"/>
          <w:lang w:val="es-ES_tradnl"/>
        </w:rPr>
        <w:t xml:space="preserve">de conformidad con la jurisprudencia de la Corte, </w:t>
      </w:r>
      <w:r w:rsidRPr="006602B3">
        <w:rPr>
          <w:rFonts w:ascii="Times New Roman" w:hAnsi="Times New Roman" w:cs="Times New Roman"/>
          <w:sz w:val="28"/>
          <w:szCs w:val="28"/>
          <w:lang w:val="es-ES_tradnl"/>
        </w:rPr>
        <w:t>l</w:t>
      </w:r>
      <w:r w:rsidRPr="006602B3">
        <w:rPr>
          <w:rFonts w:ascii="Times New Roman" w:hAnsi="Times New Roman" w:cs="Times New Roman"/>
          <w:sz w:val="28"/>
          <w:szCs w:val="28"/>
          <w:lang w:val="es-ES_tradnl"/>
        </w:rPr>
        <w:t>as obliga</w:t>
      </w:r>
      <w:r w:rsidRPr="006602B3">
        <w:rPr>
          <w:rFonts w:ascii="Times New Roman" w:hAnsi="Times New Roman" w:cs="Times New Roman"/>
          <w:sz w:val="28"/>
          <w:szCs w:val="28"/>
          <w:lang w:val="es-ES_tradnl"/>
        </w:rPr>
        <w:t xml:space="preserve">ciones </w:t>
      </w:r>
      <w:r w:rsidRPr="006602B3">
        <w:rPr>
          <w:rFonts w:ascii="Times New Roman" w:hAnsi="Times New Roman" w:cs="Times New Roman"/>
          <w:sz w:val="28"/>
          <w:szCs w:val="28"/>
          <w:lang w:val="es-ES_tradnl"/>
        </w:rPr>
        <w:t>de cooperación y asistencia internacional</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incluida la de crear un fondo de aportes voluntarios</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previstas en </w:t>
      </w:r>
      <w:r w:rsidRPr="006602B3">
        <w:rPr>
          <w:rFonts w:ascii="Times New Roman" w:hAnsi="Times New Roman" w:cs="Times New Roman"/>
          <w:sz w:val="28"/>
          <w:szCs w:val="28"/>
          <w:lang w:val="es-ES_tradnl"/>
        </w:rPr>
        <w:t>los</w:t>
      </w:r>
      <w:r w:rsidRPr="006602B3">
        <w:rPr>
          <w:rFonts w:ascii="Times New Roman" w:hAnsi="Times New Roman" w:cs="Times New Roman"/>
          <w:sz w:val="28"/>
          <w:szCs w:val="28"/>
          <w:lang w:val="es-ES_tradnl"/>
        </w:rPr>
        <w:t xml:space="preserve"> artículos 15 y 16 del Tratado</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respetan los artículo</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 xml:space="preserve"> 226</w:t>
      </w:r>
      <w:r w:rsidRPr="006602B3">
        <w:rPr>
          <w:rFonts w:ascii="Times New Roman" w:hAnsi="Times New Roman" w:cs="Times New Roman"/>
          <w:sz w:val="28"/>
          <w:szCs w:val="28"/>
          <w:lang w:val="es-ES_tradnl"/>
        </w:rPr>
        <w:t xml:space="preserve"> y 227</w:t>
      </w:r>
      <w:r w:rsidRPr="006602B3">
        <w:rPr>
          <w:rFonts w:ascii="Times New Roman" w:hAnsi="Times New Roman" w:cs="Times New Roman"/>
          <w:sz w:val="28"/>
          <w:szCs w:val="28"/>
          <w:lang w:val="es-ES_tradnl"/>
        </w:rPr>
        <w:t xml:space="preserve"> de la Constitución</w:t>
      </w:r>
      <w:r w:rsidRPr="006602B3">
        <w:rPr>
          <w:rFonts w:ascii="Times New Roman" w:hAnsi="Times New Roman" w:cs="Times New Roman"/>
          <w:sz w:val="28"/>
          <w:szCs w:val="28"/>
          <w:lang w:val="es-ES_tradnl"/>
        </w:rPr>
        <w:t xml:space="preserve">, al tiempo en que </w:t>
      </w:r>
      <w:r w:rsidRPr="006602B3">
        <w:rPr>
          <w:rFonts w:ascii="Times New Roman" w:hAnsi="Times New Roman" w:cs="Times New Roman"/>
          <w:sz w:val="28"/>
          <w:szCs w:val="28"/>
          <w:lang w:val="es-ES_tradnl"/>
        </w:rPr>
        <w:t>desarrolla</w:t>
      </w:r>
      <w:r w:rsidRPr="006602B3">
        <w:rPr>
          <w:rFonts w:ascii="Times New Roman" w:hAnsi="Times New Roman" w:cs="Times New Roman"/>
          <w:sz w:val="28"/>
          <w:szCs w:val="28"/>
          <w:lang w:val="es-ES_tradnl"/>
        </w:rPr>
        <w:t>n</w:t>
      </w:r>
      <w:r w:rsidRPr="006602B3">
        <w:rPr>
          <w:rFonts w:ascii="Times New Roman" w:hAnsi="Times New Roman" w:cs="Times New Roman"/>
          <w:sz w:val="28"/>
          <w:szCs w:val="28"/>
          <w:lang w:val="es-ES_tradnl"/>
        </w:rPr>
        <w:t xml:space="preserve"> los artículos 22 A y 223 superiores</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Así lo señaló esta Corte </w:t>
      </w:r>
      <w:r w:rsidRPr="006602B3">
        <w:rPr>
          <w:rFonts w:ascii="Times New Roman" w:hAnsi="Times New Roman" w:cs="Times New Roman"/>
          <w:sz w:val="28"/>
          <w:szCs w:val="28"/>
          <w:lang w:val="es-ES_tradnl"/>
        </w:rPr>
        <w:t>al analizar disposiciones similares a las estudiadas en esta ocasión</w:t>
      </w:r>
      <w:r w:rsidRPr="006602B3">
        <w:rPr>
          <w:rFonts w:ascii="Times New Roman" w:hAnsi="Times New Roman" w:cs="Times New Roman"/>
          <w:sz w:val="28"/>
          <w:szCs w:val="28"/>
          <w:lang w:val="es-ES_tradnl"/>
        </w:rPr>
        <w:t xml:space="preserve"> y contenidas en</w:t>
      </w:r>
      <w:r w:rsidRPr="006602B3">
        <w:rPr>
          <w:rFonts w:ascii="Times New Roman" w:hAnsi="Times New Roman" w:cs="Times New Roman"/>
          <w:sz w:val="28"/>
          <w:szCs w:val="28"/>
          <w:lang w:val="es-ES_tradnl"/>
        </w:rPr>
        <w:t xml:space="preserve"> otros</w:t>
      </w:r>
      <w:r w:rsidRPr="006602B3">
        <w:rPr>
          <w:rFonts w:ascii="Times New Roman" w:hAnsi="Times New Roman" w:cs="Times New Roman"/>
          <w:sz w:val="28"/>
          <w:szCs w:val="28"/>
          <w:lang w:val="es-ES_tradnl"/>
        </w:rPr>
        <w:t xml:space="preserve"> instrumentos internacionales </w:t>
      </w:r>
      <w:r w:rsidRPr="006602B3">
        <w:rPr>
          <w:rFonts w:ascii="Times New Roman" w:hAnsi="Times New Roman" w:cs="Times New Roman"/>
          <w:sz w:val="28"/>
          <w:szCs w:val="28"/>
          <w:lang w:val="es-ES_tradnl"/>
        </w:rPr>
        <w:t xml:space="preserve">que regulan la transferencia de </w:t>
      </w:r>
      <w:r w:rsidRPr="006602B3">
        <w:rPr>
          <w:rFonts w:ascii="Times New Roman" w:hAnsi="Times New Roman" w:cs="Times New Roman"/>
          <w:sz w:val="28"/>
          <w:szCs w:val="28"/>
          <w:lang w:val="es-ES_tradnl"/>
        </w:rPr>
        <w:t>armas convencionales</w:t>
      </w:r>
      <w:r w:rsidRPr="006602B3">
        <w:rPr>
          <w:rFonts w:ascii="Times New Roman" w:hAnsi="Times New Roman" w:cs="Times New Roman"/>
          <w:sz w:val="28"/>
          <w:szCs w:val="28"/>
          <w:lang w:val="es-ES_tradnl"/>
        </w:rPr>
        <w:t xml:space="preserve">. </w:t>
      </w:r>
    </w:p>
    <w:p w:rsidR="00BE3298" w:rsidRPr="006602B3" w:rsidRDefault="006602B3" w:rsidP="00DD43A3">
      <w:pPr>
        <w:pStyle w:val="Textoindependiente"/>
        <w:numPr>
          <w:ilvl w:val="0"/>
          <w:numId w:val="3"/>
        </w:numPr>
        <w:kinsoku w:val="0"/>
        <w:overflowPunct w:val="0"/>
        <w:spacing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sz w:val="28"/>
          <w:szCs w:val="28"/>
          <w:lang w:val="es-ES_tradnl"/>
        </w:rPr>
        <w:t xml:space="preserve">Por ejemplo, la </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e</w:t>
      </w:r>
      <w:r w:rsidRPr="006602B3">
        <w:rPr>
          <w:rFonts w:ascii="Times New Roman" w:hAnsi="Times New Roman" w:cs="Times New Roman"/>
          <w:sz w:val="28"/>
          <w:szCs w:val="28"/>
          <w:lang w:val="es-ES_tradnl"/>
        </w:rPr>
        <w:t>ntencia C-910 de 2013 encontró ajustado</w:t>
      </w:r>
      <w:r w:rsidRPr="006602B3">
        <w:rPr>
          <w:rFonts w:ascii="Times New Roman" w:hAnsi="Times New Roman" w:cs="Times New Roman"/>
          <w:sz w:val="28"/>
          <w:szCs w:val="28"/>
          <w:lang w:val="es-ES_tradnl"/>
        </w:rPr>
        <w:t xml:space="preserve"> a los principios de integración, equidad, igualdad y reciprocidad que enmarcan las relaciones internacionales </w:t>
      </w:r>
      <w:r w:rsidRPr="006602B3">
        <w:rPr>
          <w:rFonts w:ascii="Times New Roman" w:hAnsi="Times New Roman" w:cs="Times New Roman"/>
          <w:sz w:val="28"/>
          <w:szCs w:val="28"/>
          <w:lang w:val="es-ES_tradnl"/>
        </w:rPr>
        <w:t>el artículo 6 de la Convención sobre municiones de racimo</w:t>
      </w:r>
      <w:r w:rsidRPr="006602B3">
        <w:rPr>
          <w:rFonts w:ascii="Times New Roman" w:hAnsi="Times New Roman" w:cs="Times New Roman"/>
          <w:sz w:val="28"/>
          <w:szCs w:val="28"/>
          <w:lang w:val="es-ES_tradnl"/>
        </w:rPr>
        <w:t>, según el cual:</w:t>
      </w:r>
      <w:r w:rsidRPr="006602B3">
        <w:rPr>
          <w:rFonts w:ascii="Times New Roman" w:hAnsi="Times New Roman" w:cs="Times New Roman"/>
          <w:sz w:val="28"/>
          <w:szCs w:val="28"/>
          <w:lang w:val="es-ES_tradnl"/>
        </w:rPr>
        <w:t xml:space="preserve"> (i)</w:t>
      </w:r>
      <w:r w:rsidRPr="006602B3">
        <w:rPr>
          <w:rFonts w:ascii="Times New Roman" w:hAnsi="Times New Roman" w:cs="Times New Roman"/>
          <w:sz w:val="28"/>
          <w:szCs w:val="28"/>
          <w:lang w:val="es-ES_tradnl"/>
        </w:rPr>
        <w:t xml:space="preserve"> los Estados parte</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que estén en condiciones de hacerlo </w:t>
      </w:r>
      <w:r w:rsidRPr="006602B3">
        <w:rPr>
          <w:rFonts w:ascii="Times New Roman" w:hAnsi="Times New Roman" w:cs="Times New Roman"/>
          <w:sz w:val="28"/>
          <w:szCs w:val="28"/>
          <w:lang w:val="es-ES_tradnl"/>
        </w:rPr>
        <w:t>deben</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proporcionarse asistencia técnica, material y financiera </w:t>
      </w:r>
      <w:r w:rsidRPr="006602B3">
        <w:rPr>
          <w:rFonts w:ascii="Times New Roman" w:hAnsi="Times New Roman" w:cs="Times New Roman"/>
          <w:sz w:val="28"/>
          <w:szCs w:val="28"/>
          <w:lang w:val="es-ES_tradnl"/>
        </w:rPr>
        <w:t>con el fin de dar cabal cumplimiento</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a </w:t>
      </w:r>
      <w:r w:rsidRPr="006602B3">
        <w:rPr>
          <w:rFonts w:ascii="Times New Roman" w:hAnsi="Times New Roman" w:cs="Times New Roman"/>
          <w:sz w:val="28"/>
          <w:szCs w:val="28"/>
          <w:lang w:val="es-ES_tradnl"/>
        </w:rPr>
        <w:t>las</w:t>
      </w:r>
      <w:r w:rsidRPr="006602B3">
        <w:rPr>
          <w:rFonts w:ascii="Times New Roman" w:hAnsi="Times New Roman" w:cs="Times New Roman"/>
          <w:sz w:val="28"/>
          <w:szCs w:val="28"/>
          <w:lang w:val="es-ES_tradnl"/>
        </w:rPr>
        <w:t xml:space="preserve"> obligaciones</w:t>
      </w:r>
      <w:r w:rsidRPr="006602B3">
        <w:rPr>
          <w:rFonts w:ascii="Times New Roman" w:hAnsi="Times New Roman" w:cs="Times New Roman"/>
          <w:sz w:val="28"/>
          <w:szCs w:val="28"/>
          <w:lang w:val="es-ES_tradnl"/>
        </w:rPr>
        <w:t xml:space="preserve"> contenidas en </w:t>
      </w:r>
      <w:r w:rsidRPr="006602B3">
        <w:rPr>
          <w:rFonts w:ascii="Times New Roman" w:hAnsi="Times New Roman" w:cs="Times New Roman"/>
          <w:sz w:val="28"/>
          <w:szCs w:val="28"/>
          <w:lang w:val="es-ES_tradnl"/>
        </w:rPr>
        <w:t>dicho instrumento</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al igual que </w:t>
      </w:r>
      <w:r w:rsidRPr="006602B3">
        <w:rPr>
          <w:rFonts w:ascii="Times New Roman" w:hAnsi="Times New Roman" w:cs="Times New Roman"/>
          <w:sz w:val="28"/>
          <w:szCs w:val="28"/>
          <w:lang w:val="es-ES_tradnl"/>
        </w:rPr>
        <w:t>contribuir a</w:t>
      </w:r>
      <w:r w:rsidRPr="006602B3">
        <w:rPr>
          <w:rFonts w:ascii="Times New Roman" w:hAnsi="Times New Roman" w:cs="Times New Roman"/>
          <w:sz w:val="28"/>
          <w:szCs w:val="28"/>
          <w:lang w:val="es-ES_tradnl"/>
        </w:rPr>
        <w:t xml:space="preserve"> los</w:t>
      </w:r>
      <w:r w:rsidRPr="006602B3">
        <w:rPr>
          <w:rFonts w:ascii="Times New Roman" w:hAnsi="Times New Roman" w:cs="Times New Roman"/>
          <w:sz w:val="28"/>
          <w:szCs w:val="28"/>
          <w:lang w:val="es-ES_tradnl"/>
        </w:rPr>
        <w:t xml:space="preserve"> fondos fiduciarios pertinentes</w:t>
      </w:r>
      <w:r w:rsidRPr="006602B3">
        <w:rPr>
          <w:rFonts w:ascii="Times New Roman" w:hAnsi="Times New Roman" w:cs="Times New Roman"/>
          <w:sz w:val="28"/>
          <w:szCs w:val="28"/>
          <w:lang w:val="es-ES_tradnl"/>
        </w:rPr>
        <w:t xml:space="preserve"> y; (ii)</w:t>
      </w:r>
      <w:r w:rsidRPr="006602B3">
        <w:rPr>
          <w:rFonts w:ascii="Times New Roman" w:hAnsi="Times New Roman" w:cs="Times New Roman"/>
          <w:sz w:val="28"/>
          <w:szCs w:val="28"/>
          <w:lang w:val="es-ES_tradnl"/>
        </w:rPr>
        <w:t xml:space="preserve"> los Estados parte pueden solicitar </w:t>
      </w:r>
      <w:r w:rsidRPr="006602B3">
        <w:rPr>
          <w:rFonts w:ascii="Times New Roman" w:hAnsi="Times New Roman" w:cs="Times New Roman"/>
          <w:sz w:val="28"/>
          <w:szCs w:val="28"/>
          <w:lang w:val="es-ES_tradnl"/>
        </w:rPr>
        <w:t>asistencia</w:t>
      </w:r>
      <w:r w:rsidRPr="006602B3">
        <w:rPr>
          <w:rFonts w:ascii="Times New Roman" w:hAnsi="Times New Roman" w:cs="Times New Roman"/>
          <w:sz w:val="28"/>
          <w:szCs w:val="28"/>
          <w:lang w:val="es-ES_tradnl"/>
        </w:rPr>
        <w:t xml:space="preserve"> a las Naciones Unidas, a organizaciones regionales</w:t>
      </w:r>
      <w:r w:rsidRPr="006602B3">
        <w:rPr>
          <w:rFonts w:ascii="Times New Roman" w:hAnsi="Times New Roman" w:cs="Times New Roman"/>
          <w:sz w:val="28"/>
          <w:szCs w:val="28"/>
          <w:lang w:val="es-ES_tradnl"/>
        </w:rPr>
        <w:t xml:space="preserve"> y a otras instituciones intergubernamentales o no gubernamentales.</w:t>
      </w:r>
      <w:r w:rsidRPr="006602B3">
        <w:rPr>
          <w:rFonts w:ascii="Times New Roman" w:hAnsi="Times New Roman" w:cs="Times New Roman"/>
          <w:sz w:val="28"/>
          <w:szCs w:val="28"/>
          <w:lang w:val="es-ES_tradnl"/>
        </w:rPr>
        <w:t xml:space="preserve"> </w:t>
      </w:r>
    </w:p>
    <w:p w:rsidR="002E3501" w:rsidRPr="006602B3" w:rsidRDefault="006602B3" w:rsidP="002E3501">
      <w:pPr>
        <w:pStyle w:val="Textoindependiente"/>
        <w:numPr>
          <w:ilvl w:val="0"/>
          <w:numId w:val="3"/>
        </w:numPr>
        <w:kinsoku w:val="0"/>
        <w:overflowPunct w:val="0"/>
        <w:spacing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sz w:val="28"/>
          <w:szCs w:val="28"/>
          <w:lang w:val="es-ES_tradnl"/>
        </w:rPr>
        <w:t xml:space="preserve">Asimismo, la </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entencia C-764 de 2002 dispuso que los propósitos de cooperación internacion</w:t>
      </w:r>
      <w:r w:rsidRPr="006602B3">
        <w:rPr>
          <w:rFonts w:ascii="Times New Roman" w:hAnsi="Times New Roman" w:cs="Times New Roman"/>
          <w:sz w:val="28"/>
          <w:szCs w:val="28"/>
          <w:lang w:val="es-ES_tradnl"/>
        </w:rPr>
        <w:t>al y de intercambio de información y de experiencias para impedir, combatir y erradicar el tráfico de elementos bélicos -contenidos en la Convención interamericana contra la fabricación y el tráfico ilícito de armas de fuego, municiones, explosivos y otros</w:t>
      </w:r>
      <w:r w:rsidRPr="006602B3">
        <w:rPr>
          <w:rFonts w:ascii="Times New Roman" w:hAnsi="Times New Roman" w:cs="Times New Roman"/>
          <w:sz w:val="28"/>
          <w:szCs w:val="28"/>
          <w:lang w:val="es-ES_tradnl"/>
        </w:rPr>
        <w:t xml:space="preserve"> materiales relacionados- favorecen la integración internacional y constituyen un desarrollo del monopolio estatal sobre las armas. </w:t>
      </w:r>
    </w:p>
    <w:p w:rsidR="009C059A" w:rsidRPr="006602B3" w:rsidRDefault="006602B3" w:rsidP="002E3501">
      <w:pPr>
        <w:pStyle w:val="Textoindependiente"/>
        <w:numPr>
          <w:ilvl w:val="0"/>
          <w:numId w:val="3"/>
        </w:numPr>
        <w:kinsoku w:val="0"/>
        <w:overflowPunct w:val="0"/>
        <w:spacing w:after="240" w:afterAutospacing="0"/>
        <w:ind w:right="-234"/>
        <w:jc w:val="both"/>
        <w:rPr>
          <w:rFonts w:ascii="Times New Roman" w:hAnsi="Times New Roman" w:cs="Times New Roman"/>
          <w:sz w:val="28"/>
          <w:szCs w:val="28"/>
          <w:lang w:val="es-ES_tradnl"/>
        </w:rPr>
      </w:pPr>
      <w:r w:rsidRPr="006602B3">
        <w:rPr>
          <w:rFonts w:ascii="Times New Roman" w:hAnsi="Times New Roman" w:cs="Times New Roman"/>
          <w:sz w:val="28"/>
          <w:szCs w:val="28"/>
          <w:lang w:val="es-ES_tradnl"/>
        </w:rPr>
        <w:t xml:space="preserve">De manera similar, la </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entencia C-991 de 2000</w:t>
      </w:r>
      <w:r w:rsidRPr="006602B3">
        <w:rPr>
          <w:rFonts w:ascii="Times New Roman" w:hAnsi="Times New Roman" w:cs="Times New Roman"/>
          <w:sz w:val="28"/>
          <w:szCs w:val="28"/>
          <w:lang w:val="es-ES_tradnl"/>
        </w:rPr>
        <w:t xml:space="preserve"> estim</w:t>
      </w:r>
      <w:r w:rsidRPr="006602B3">
        <w:rPr>
          <w:rFonts w:ascii="Times New Roman" w:hAnsi="Times New Roman" w:cs="Times New Roman"/>
          <w:sz w:val="28"/>
          <w:szCs w:val="28"/>
          <w:lang w:val="es-ES_tradnl"/>
        </w:rPr>
        <w:t>ó</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conforme a los artículos 226 y 227 de la Constitución el artículo 6 de la </w:t>
      </w:r>
      <w:r w:rsidRPr="006602B3">
        <w:rPr>
          <w:rFonts w:ascii="Times New Roman" w:hAnsi="Times New Roman" w:cs="Times New Roman"/>
          <w:sz w:val="28"/>
          <w:szCs w:val="28"/>
          <w:lang w:val="es-ES_tradnl"/>
        </w:rPr>
        <w:t xml:space="preserve">Convención </w:t>
      </w:r>
      <w:r w:rsidRPr="006602B3">
        <w:rPr>
          <w:rFonts w:ascii="Times New Roman" w:hAnsi="Times New Roman" w:cs="Times New Roman"/>
          <w:sz w:val="28"/>
          <w:szCs w:val="28"/>
          <w:lang w:val="es-ES_tradnl"/>
        </w:rPr>
        <w:t>sobre la prohibición del empleo, almacenamiento, producción y transferencia de minas antipersonal y sobre su destrucción</w:t>
      </w:r>
      <w:r w:rsidRPr="006602B3">
        <w:rPr>
          <w:rFonts w:ascii="Times New Roman" w:hAnsi="Times New Roman" w:cs="Times New Roman"/>
          <w:sz w:val="28"/>
          <w:szCs w:val="28"/>
          <w:lang w:val="es-ES_tradnl"/>
        </w:rPr>
        <w:t xml:space="preserve"> que prevé</w:t>
      </w:r>
      <w:r w:rsidRPr="006602B3">
        <w:rPr>
          <w:rFonts w:ascii="Times New Roman" w:hAnsi="Times New Roman" w:cs="Times New Roman"/>
          <w:sz w:val="28"/>
          <w:szCs w:val="28"/>
          <w:lang w:val="es-ES_tradnl"/>
        </w:rPr>
        <w:t>, entre otros</w:t>
      </w:r>
      <w:r w:rsidRPr="006602B3">
        <w:rPr>
          <w:rFonts w:ascii="Times New Roman" w:hAnsi="Times New Roman" w:cs="Times New Roman"/>
          <w:sz w:val="28"/>
          <w:szCs w:val="28"/>
          <w:lang w:val="es-ES_tradnl"/>
        </w:rPr>
        <w:t>: (i) el derecho de los Esta</w:t>
      </w:r>
      <w:r w:rsidRPr="006602B3">
        <w:rPr>
          <w:rFonts w:ascii="Times New Roman" w:hAnsi="Times New Roman" w:cs="Times New Roman"/>
          <w:sz w:val="28"/>
          <w:szCs w:val="28"/>
          <w:lang w:val="es-ES_tradnl"/>
        </w:rPr>
        <w:t>dos parte de solicitar y recibir asistencia de otros Estados parte, cuando ello sea factible y en la medida de lo pos</w:t>
      </w:r>
      <w:r w:rsidRPr="006602B3">
        <w:rPr>
          <w:rFonts w:ascii="Times New Roman" w:hAnsi="Times New Roman" w:cs="Times New Roman"/>
          <w:sz w:val="28"/>
          <w:szCs w:val="28"/>
          <w:lang w:val="es-ES_tradnl"/>
        </w:rPr>
        <w:t xml:space="preserve">ible; (ii) el compromiso de facilitar </w:t>
      </w:r>
      <w:r w:rsidRPr="006602B3">
        <w:rPr>
          <w:rFonts w:ascii="Times New Roman" w:hAnsi="Times New Roman" w:cs="Times New Roman"/>
          <w:sz w:val="28"/>
          <w:szCs w:val="28"/>
          <w:lang w:val="es-ES_tradnl"/>
        </w:rPr>
        <w:t xml:space="preserve">el intercambio de información en relación con </w:t>
      </w:r>
      <w:r w:rsidRPr="006602B3">
        <w:rPr>
          <w:rFonts w:ascii="Times New Roman" w:hAnsi="Times New Roman" w:cs="Times New Roman"/>
          <w:sz w:val="28"/>
          <w:szCs w:val="28"/>
          <w:lang w:val="es-ES_tradnl"/>
        </w:rPr>
        <w:t>l</w:t>
      </w:r>
      <w:r w:rsidRPr="006602B3">
        <w:rPr>
          <w:rFonts w:ascii="Times New Roman" w:hAnsi="Times New Roman" w:cs="Times New Roman"/>
          <w:sz w:val="28"/>
          <w:szCs w:val="28"/>
          <w:lang w:val="es-ES_tradnl"/>
        </w:rPr>
        <w:t>a aplicación del instrumento internacional</w:t>
      </w:r>
      <w:r w:rsidRPr="006602B3">
        <w:rPr>
          <w:rFonts w:ascii="Times New Roman" w:hAnsi="Times New Roman" w:cs="Times New Roman"/>
          <w:sz w:val="28"/>
          <w:szCs w:val="28"/>
          <w:lang w:val="es-ES_tradnl"/>
        </w:rPr>
        <w:t>; (iii) el d</w:t>
      </w:r>
      <w:r w:rsidRPr="006602B3">
        <w:rPr>
          <w:rFonts w:ascii="Times New Roman" w:hAnsi="Times New Roman" w:cs="Times New Roman"/>
          <w:sz w:val="28"/>
          <w:szCs w:val="28"/>
          <w:lang w:val="es-ES_tradnl"/>
        </w:rPr>
        <w:t>e</w:t>
      </w:r>
      <w:r w:rsidRPr="006602B3">
        <w:rPr>
          <w:rFonts w:ascii="Times New Roman" w:hAnsi="Times New Roman" w:cs="Times New Roman"/>
          <w:sz w:val="28"/>
          <w:szCs w:val="28"/>
          <w:lang w:val="es-ES_tradnl"/>
        </w:rPr>
        <w:t>recho a solicitar asistencia a las Naciones Unida</w:t>
      </w:r>
      <w:r w:rsidRPr="006602B3">
        <w:rPr>
          <w:rFonts w:ascii="Times New Roman" w:hAnsi="Times New Roman" w:cs="Times New Roman"/>
          <w:sz w:val="28"/>
          <w:szCs w:val="28"/>
          <w:lang w:val="es-ES_tradnl"/>
        </w:rPr>
        <w:t>s</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organizaciones regionales,</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otros Estados parte </w:t>
      </w:r>
      <w:r w:rsidRPr="006602B3">
        <w:rPr>
          <w:rFonts w:ascii="Times New Roman" w:hAnsi="Times New Roman" w:cs="Times New Roman"/>
          <w:sz w:val="28"/>
          <w:szCs w:val="28"/>
          <w:lang w:val="es-ES_tradnl"/>
        </w:rPr>
        <w:t>y</w:t>
      </w:r>
      <w:r w:rsidRPr="006602B3">
        <w:rPr>
          <w:rFonts w:ascii="Times New Roman" w:hAnsi="Times New Roman" w:cs="Times New Roman"/>
          <w:sz w:val="28"/>
          <w:szCs w:val="28"/>
          <w:lang w:val="es-ES_tradnl"/>
        </w:rPr>
        <w:t xml:space="preserve"> foros intergubernamentales o no gubernamentales</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y (iv) el deber de</w:t>
      </w:r>
      <w:r w:rsidRPr="006602B3">
        <w:rPr>
          <w:rFonts w:ascii="Times New Roman" w:hAnsi="Times New Roman" w:cs="Times New Roman"/>
          <w:sz w:val="28"/>
          <w:szCs w:val="28"/>
          <w:lang w:val="es-ES_tradnl"/>
        </w:rPr>
        <w:t xml:space="preserve"> contribuir, en la medida de lo posible, a un fondo fiduciario voluntario de asistencia para el desminado. </w:t>
      </w:r>
      <w:r w:rsidRPr="006602B3">
        <w:rPr>
          <w:rFonts w:ascii="Times New Roman" w:hAnsi="Times New Roman" w:cs="Times New Roman"/>
          <w:sz w:val="28"/>
          <w:szCs w:val="28"/>
          <w:lang w:val="es-ES_tradnl"/>
        </w:rPr>
        <w:t xml:space="preserve"> </w:t>
      </w:r>
    </w:p>
    <w:p w:rsidR="00203CD7" w:rsidRPr="006602B3" w:rsidRDefault="006602B3" w:rsidP="002114A6">
      <w:pPr>
        <w:pStyle w:val="Prrafodelista"/>
        <w:numPr>
          <w:ilvl w:val="0"/>
          <w:numId w:val="3"/>
        </w:numPr>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lang w:val="es-ES_tradnl"/>
        </w:rPr>
        <w:t>Por otra parte</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w:t>
      </w:r>
      <w:r w:rsidRPr="006602B3">
        <w:rPr>
          <w:rFonts w:ascii="Times New Roman" w:hAnsi="Times New Roman" w:cs="Times New Roman"/>
          <w:color w:val="000000" w:themeColor="text1"/>
          <w:sz w:val="28"/>
          <w:szCs w:val="28"/>
        </w:rPr>
        <w:t xml:space="preserve">la Corte estima que la invitación a compartir información sobre la aplicación y el funcionamiento del Tratado, y sobre actividades </w:t>
      </w:r>
      <w:r w:rsidRPr="006602B3">
        <w:rPr>
          <w:rFonts w:ascii="Times New Roman" w:hAnsi="Times New Roman" w:cs="Times New Roman"/>
          <w:color w:val="000000" w:themeColor="text1"/>
          <w:sz w:val="28"/>
          <w:szCs w:val="28"/>
        </w:rPr>
        <w:t>y actores ilegales en torno a la comercialización de armas -que se desprende del artículo 15 del Tratado - constituye una medida constitucional con la que se materializa la cooperación internacional, según lo establecido en los artículos 226 y 227 superior</w:t>
      </w:r>
      <w:r w:rsidRPr="006602B3">
        <w:rPr>
          <w:rFonts w:ascii="Times New Roman" w:hAnsi="Times New Roman" w:cs="Times New Roman"/>
          <w:color w:val="000000" w:themeColor="text1"/>
          <w:sz w:val="28"/>
          <w:szCs w:val="28"/>
        </w:rPr>
        <w:t>es. Al respecto,</w:t>
      </w:r>
      <w:r w:rsidRPr="006602B3">
        <w:rPr>
          <w:rFonts w:ascii="Times New Roman" w:hAnsi="Times New Roman" w:cs="Times New Roman"/>
          <w:sz w:val="28"/>
          <w:szCs w:val="28"/>
          <w:lang w:val="es-ES_tradnl"/>
        </w:rPr>
        <w:t xml:space="preserve"> </w:t>
      </w:r>
      <w:r w:rsidRPr="006602B3">
        <w:rPr>
          <w:rFonts w:ascii="Times New Roman" w:hAnsi="Times New Roman" w:cs="Times New Roman"/>
          <w:color w:val="000000" w:themeColor="text1"/>
          <w:sz w:val="28"/>
          <w:szCs w:val="28"/>
        </w:rPr>
        <w:t>el intercambio voluntario de información</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como forma de cooperación entre Estados</w:t>
      </w:r>
      <w:r w:rsidRPr="006602B3">
        <w:rPr>
          <w:rFonts w:ascii="Times New Roman" w:hAnsi="Times New Roman" w:cs="Times New Roman"/>
          <w:color w:val="000000" w:themeColor="text1"/>
          <w:sz w:val="28"/>
          <w:szCs w:val="28"/>
        </w:rPr>
        <w:t>,</w:t>
      </w:r>
      <w:r w:rsidRPr="006602B3">
        <w:rPr>
          <w:rFonts w:ascii="Times New Roman" w:hAnsi="Times New Roman" w:cs="Times New Roman"/>
          <w:color w:val="000000" w:themeColor="text1"/>
          <w:sz w:val="28"/>
          <w:szCs w:val="28"/>
        </w:rPr>
        <w:t xml:space="preserve"> ya fue estudiada por la Corte tanto a nivel bilateral como multilateral. Las sentencias C-187 de 2022, C-091 de 2021, C-443 de 2021 y C-225 de 2014 examinar</w:t>
      </w:r>
      <w:r w:rsidRPr="006602B3">
        <w:rPr>
          <w:rFonts w:ascii="Times New Roman" w:hAnsi="Times New Roman" w:cs="Times New Roman"/>
          <w:color w:val="000000" w:themeColor="text1"/>
          <w:sz w:val="28"/>
          <w:szCs w:val="28"/>
        </w:rPr>
        <w:t xml:space="preserve">on tratados que establecían el deber de intercambiar información entre Colombia y otros países para propósitos fiscales o tributarios. Allí, esta </w:t>
      </w:r>
      <w:r w:rsidRPr="006602B3">
        <w:rPr>
          <w:rFonts w:ascii="Times New Roman" w:hAnsi="Times New Roman" w:cs="Times New Roman"/>
          <w:color w:val="000000" w:themeColor="text1"/>
          <w:sz w:val="28"/>
          <w:szCs w:val="28"/>
        </w:rPr>
        <w:t>c</w:t>
      </w:r>
      <w:r w:rsidRPr="006602B3">
        <w:rPr>
          <w:rFonts w:ascii="Times New Roman" w:hAnsi="Times New Roman" w:cs="Times New Roman"/>
          <w:color w:val="000000" w:themeColor="text1"/>
          <w:sz w:val="28"/>
          <w:szCs w:val="28"/>
        </w:rPr>
        <w:t>orporación reconoció que estas medidas son herramientas básicas al alcance de los Estados para mejorar sus pr</w:t>
      </w:r>
      <w:r w:rsidRPr="006602B3">
        <w:rPr>
          <w:rFonts w:ascii="Times New Roman" w:hAnsi="Times New Roman" w:cs="Times New Roman"/>
          <w:color w:val="000000" w:themeColor="text1"/>
          <w:sz w:val="28"/>
          <w:szCs w:val="28"/>
        </w:rPr>
        <w:t xml:space="preserve">ácticas y colaborar entre ellos. Por su parte, 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entencia C-492 de 2019 estudió la constitucionalidad del acuerdo de adhesión de Colombia a la OCDE y allí señaló que uno de los mecanismos de cooperación de esa organización multilateral es el intercambio </w:t>
      </w:r>
      <w:r w:rsidRPr="006602B3">
        <w:rPr>
          <w:rFonts w:ascii="Times New Roman" w:hAnsi="Times New Roman" w:cs="Times New Roman"/>
          <w:color w:val="000000" w:themeColor="text1"/>
          <w:sz w:val="28"/>
          <w:szCs w:val="28"/>
        </w:rPr>
        <w:t xml:space="preserve">de información entre los Estados Parte. </w:t>
      </w:r>
      <w:r w:rsidRPr="006602B3">
        <w:rPr>
          <w:rFonts w:ascii="Times New Roman" w:hAnsi="Times New Roman" w:cs="Times New Roman"/>
          <w:color w:val="000000" w:themeColor="text1"/>
          <w:sz w:val="28"/>
          <w:szCs w:val="28"/>
        </w:rPr>
        <w:t xml:space="preserve">De la misma manera, en la </w:t>
      </w:r>
      <w:r w:rsidRPr="006602B3">
        <w:rPr>
          <w:rFonts w:ascii="Times New Roman" w:hAnsi="Times New Roman" w:cs="Times New Roman"/>
          <w:color w:val="000000" w:themeColor="text1"/>
          <w:sz w:val="28"/>
          <w:szCs w:val="28"/>
        </w:rPr>
        <w:t>S</w:t>
      </w:r>
      <w:r w:rsidRPr="006602B3">
        <w:rPr>
          <w:rFonts w:ascii="Times New Roman" w:hAnsi="Times New Roman" w:cs="Times New Roman"/>
          <w:color w:val="000000" w:themeColor="text1"/>
          <w:sz w:val="28"/>
          <w:szCs w:val="28"/>
        </w:rPr>
        <w:t xml:space="preserve">entencia </w:t>
      </w:r>
      <w:r w:rsidRPr="006602B3">
        <w:rPr>
          <w:rFonts w:ascii="Times New Roman" w:hAnsi="Times New Roman" w:cs="Times New Roman"/>
          <w:color w:val="000000" w:themeColor="text1"/>
          <w:sz w:val="28"/>
          <w:szCs w:val="28"/>
        </w:rPr>
        <w:t xml:space="preserve">C-165 de 2023, la Sala Plena estimó que </w:t>
      </w:r>
      <w:r w:rsidRPr="006602B3">
        <w:rPr>
          <w:rFonts w:ascii="Times New Roman" w:hAnsi="Times New Roman" w:cs="Times New Roman"/>
          <w:color w:val="000000" w:themeColor="text1"/>
          <w:sz w:val="28"/>
          <w:szCs w:val="28"/>
        </w:rPr>
        <w:t>la obligación internacional de intercambiar de forma voluntaria información</w:t>
      </w:r>
      <w:r w:rsidRPr="006602B3">
        <w:rPr>
          <w:rFonts w:ascii="Times New Roman" w:hAnsi="Times New Roman" w:cs="Times New Roman"/>
          <w:color w:val="000000" w:themeColor="text1"/>
          <w:sz w:val="28"/>
          <w:szCs w:val="28"/>
        </w:rPr>
        <w:t xml:space="preserve"> para asegurar el cumplimiento del Tratado de Marrakech</w:t>
      </w:r>
      <w:r w:rsidRPr="006602B3">
        <w:rPr>
          <w:rFonts w:ascii="Times New Roman" w:hAnsi="Times New Roman" w:cs="Times New Roman"/>
          <w:color w:val="000000" w:themeColor="text1"/>
          <w:sz w:val="28"/>
          <w:szCs w:val="28"/>
        </w:rPr>
        <w:t xml:space="preserve"> es compatible con los artículos 226 y 227 de la Constitución. </w:t>
      </w:r>
    </w:p>
    <w:p w:rsidR="00C876E8" w:rsidRPr="006602B3" w:rsidRDefault="006602B3" w:rsidP="001E5B85">
      <w:pPr>
        <w:pStyle w:val="Prrafodelista"/>
        <w:numPr>
          <w:ilvl w:val="0"/>
          <w:numId w:val="3"/>
        </w:numPr>
        <w:spacing w:after="240" w:afterAutospacing="0"/>
        <w:ind w:right="-234"/>
        <w:jc w:val="both"/>
        <w:rPr>
          <w:rFonts w:ascii="Times New Roman" w:hAnsi="Times New Roman" w:cs="Times New Roman"/>
          <w:color w:val="000000" w:themeColor="text1"/>
          <w:sz w:val="28"/>
          <w:szCs w:val="28"/>
        </w:rPr>
      </w:pPr>
      <w:r w:rsidRPr="006602B3">
        <w:rPr>
          <w:rFonts w:ascii="Times New Roman" w:hAnsi="Times New Roman" w:cs="Times New Roman"/>
          <w:sz w:val="28"/>
          <w:szCs w:val="28"/>
          <w:lang w:val="es-ES_tradnl"/>
        </w:rPr>
        <w:t>En tercer y último lugar,</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la Sala considera que la invitación </w:t>
      </w:r>
      <w:r w:rsidRPr="006602B3">
        <w:rPr>
          <w:rFonts w:ascii="Times New Roman" w:hAnsi="Times New Roman" w:cs="Times New Roman"/>
          <w:sz w:val="28"/>
          <w:szCs w:val="28"/>
          <w:lang w:val="es-ES_tradnl"/>
        </w:rPr>
        <w:t>contenida en el artículo 15-6 del instrumento analizado</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que se dirige </w:t>
      </w:r>
      <w:r w:rsidRPr="006602B3">
        <w:rPr>
          <w:rFonts w:ascii="Times New Roman" w:hAnsi="Times New Roman" w:cs="Times New Roman"/>
          <w:sz w:val="28"/>
          <w:szCs w:val="28"/>
          <w:lang w:val="es-ES_tradnl"/>
        </w:rPr>
        <w:t>a que los</w:t>
      </w:r>
      <w:r w:rsidRPr="006602B3">
        <w:rPr>
          <w:rFonts w:ascii="Times New Roman" w:hAnsi="Times New Roman" w:cs="Times New Roman"/>
          <w:sz w:val="28"/>
          <w:szCs w:val="28"/>
          <w:lang w:val="es-ES_tradnl"/>
        </w:rPr>
        <w:t xml:space="preserve"> Estados parte adopten medidas nacionales y cooperen entre sí para evitar la corrupción en las transferencias de las armas convencionales comprendidas </w:t>
      </w:r>
      <w:r w:rsidRPr="006602B3">
        <w:rPr>
          <w:rFonts w:ascii="Times New Roman" w:hAnsi="Times New Roman" w:cs="Times New Roman"/>
          <w:sz w:val="28"/>
          <w:szCs w:val="28"/>
          <w:lang w:val="es-ES_tradnl"/>
        </w:rPr>
        <w:t>por el Tratado</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 xml:space="preserve"> desarrolla </w:t>
      </w:r>
      <w:r w:rsidRPr="006602B3">
        <w:rPr>
          <w:rFonts w:ascii="Times New Roman" w:hAnsi="Times New Roman" w:cs="Times New Roman"/>
          <w:sz w:val="28"/>
          <w:szCs w:val="28"/>
          <w:lang w:val="es-ES_tradnl"/>
        </w:rPr>
        <w:t>el monopolio estatal sobre la armas y el uso de la fuerza legítima</w:t>
      </w:r>
      <w:r w:rsidRPr="006602B3">
        <w:rPr>
          <w:rFonts w:ascii="Times New Roman" w:hAnsi="Times New Roman" w:cs="Times New Roman"/>
          <w:sz w:val="28"/>
          <w:szCs w:val="28"/>
          <w:lang w:val="es-ES_tradnl"/>
        </w:rPr>
        <w:t xml:space="preserve"> (art. 22 A </w:t>
      </w:r>
      <w:r w:rsidRPr="006602B3">
        <w:rPr>
          <w:rFonts w:ascii="Times New Roman" w:hAnsi="Times New Roman" w:cs="Times New Roman"/>
          <w:sz w:val="28"/>
          <w:szCs w:val="28"/>
          <w:lang w:val="es-ES_tradnl"/>
        </w:rPr>
        <w:t>y 223 CP)</w:t>
      </w:r>
      <w:r w:rsidRPr="006602B3">
        <w:rPr>
          <w:rFonts w:ascii="Times New Roman" w:hAnsi="Times New Roman" w:cs="Times New Roman"/>
          <w:sz w:val="28"/>
          <w:szCs w:val="28"/>
          <w:lang w:val="es-ES_tradnl"/>
        </w:rPr>
        <w:t>, el interés general y</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los principios de igualdad, moralidad, eficacia, economía, celeridad, imparcialidad y publicidad</w:t>
      </w:r>
      <w:r w:rsidRPr="006602B3">
        <w:rPr>
          <w:rFonts w:ascii="Times New Roman" w:hAnsi="Times New Roman" w:cs="Times New Roman"/>
          <w:sz w:val="28"/>
          <w:szCs w:val="28"/>
          <w:lang w:val="es-ES_tradnl"/>
        </w:rPr>
        <w:t xml:space="preserve"> que deben guiar la función administrativa</w:t>
      </w:r>
      <w:r w:rsidRPr="006602B3">
        <w:rPr>
          <w:rFonts w:ascii="Times New Roman" w:hAnsi="Times New Roman" w:cs="Times New Roman"/>
          <w:sz w:val="28"/>
          <w:szCs w:val="28"/>
          <w:lang w:val="es-ES_tradnl"/>
        </w:rPr>
        <w:t xml:space="preserve"> (art. 209 CP)</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Así, como se mencionó en las consideraciones generales de esta provide</w:t>
      </w:r>
      <w:r w:rsidRPr="006602B3">
        <w:rPr>
          <w:rFonts w:ascii="Times New Roman" w:hAnsi="Times New Roman" w:cs="Times New Roman"/>
          <w:sz w:val="28"/>
          <w:szCs w:val="28"/>
          <w:lang w:val="es-ES_tradnl"/>
        </w:rPr>
        <w:t>ncia, el comercio de armas es uno de los más corruptos del mundo</w:t>
      </w:r>
      <w:r w:rsidRPr="006602B3">
        <w:rPr>
          <w:rFonts w:ascii="Times New Roman" w:hAnsi="Times New Roman" w:cs="Times New Roman"/>
          <w:sz w:val="28"/>
          <w:szCs w:val="28"/>
          <w:lang w:val="es-ES_tradnl"/>
        </w:rPr>
        <w:t xml:space="preserve"> y </w:t>
      </w:r>
      <w:r w:rsidRPr="006602B3">
        <w:rPr>
          <w:rFonts w:ascii="Times New Roman" w:hAnsi="Times New Roman" w:cs="Times New Roman"/>
          <w:sz w:val="28"/>
          <w:szCs w:val="28"/>
          <w:lang w:val="es-ES_tradnl"/>
        </w:rPr>
        <w:t>la corrupción</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es </w:t>
      </w:r>
      <w:r w:rsidRPr="006602B3">
        <w:rPr>
          <w:rFonts w:ascii="Times New Roman" w:hAnsi="Times New Roman" w:cs="Times New Roman"/>
          <w:sz w:val="28"/>
          <w:szCs w:val="28"/>
          <w:lang w:val="es-ES_tradnl"/>
        </w:rPr>
        <w:t>una de las causas</w:t>
      </w:r>
      <w:r w:rsidRPr="006602B3">
        <w:rPr>
          <w:rFonts w:ascii="Times New Roman" w:hAnsi="Times New Roman" w:cs="Times New Roman"/>
          <w:sz w:val="28"/>
          <w:szCs w:val="28"/>
          <w:lang w:val="es-ES_tradnl"/>
        </w:rPr>
        <w:t xml:space="preserve"> que permite el</w:t>
      </w:r>
      <w:r w:rsidRPr="006602B3">
        <w:rPr>
          <w:rFonts w:ascii="Times New Roman" w:hAnsi="Times New Roman" w:cs="Times New Roman"/>
          <w:sz w:val="28"/>
          <w:szCs w:val="28"/>
          <w:lang w:val="es-ES_tradnl"/>
        </w:rPr>
        <w:t xml:space="preserve"> desvío de armamento hacia grupos armados al margen de la ley</w:t>
      </w:r>
      <w:r w:rsidRPr="006602B3">
        <w:rPr>
          <w:rFonts w:ascii="Times New Roman" w:hAnsi="Times New Roman" w:cs="Times New Roman"/>
          <w:sz w:val="28"/>
          <w:szCs w:val="28"/>
          <w:lang w:val="es-ES_tradnl"/>
        </w:rPr>
        <w:t>. Adicionalmente,</w:t>
      </w:r>
      <w:r w:rsidRPr="006602B3">
        <w:rPr>
          <w:rFonts w:ascii="Times New Roman" w:hAnsi="Times New Roman" w:cs="Times New Roman"/>
          <w:sz w:val="28"/>
          <w:szCs w:val="28"/>
          <w:lang w:val="es-ES_tradnl"/>
        </w:rPr>
        <w:t xml:space="preserve"> </w:t>
      </w:r>
      <w:r w:rsidRPr="006602B3">
        <w:rPr>
          <w:rFonts w:ascii="Times New Roman" w:hAnsi="Times New Roman" w:cs="Times New Roman"/>
          <w:sz w:val="28"/>
          <w:szCs w:val="28"/>
          <w:lang w:val="es-ES_tradnl"/>
        </w:rPr>
        <w:t xml:space="preserve">al declarar la exequibilidad de la Convención de las Naciones Unidas contra la corrupción y de la Convención interamericana contra la corrupción, </w:t>
      </w:r>
      <w:r w:rsidRPr="006602B3">
        <w:rPr>
          <w:rFonts w:ascii="Times New Roman" w:hAnsi="Times New Roman" w:cs="Times New Roman"/>
          <w:sz w:val="28"/>
          <w:szCs w:val="28"/>
          <w:lang w:val="es-ES_tradnl"/>
        </w:rPr>
        <w:t>las sentencias C-397 de 1998</w:t>
      </w:r>
      <w:r w:rsidRPr="006602B3">
        <w:rPr>
          <w:rFonts w:ascii="Times New Roman" w:hAnsi="Times New Roman" w:cs="Times New Roman"/>
          <w:sz w:val="28"/>
          <w:szCs w:val="28"/>
          <w:lang w:val="es-ES_tradnl"/>
        </w:rPr>
        <w:t xml:space="preserve"> y C-172 de 2006 </w:t>
      </w:r>
      <w:r w:rsidRPr="006602B3">
        <w:rPr>
          <w:rFonts w:ascii="Times New Roman" w:hAnsi="Times New Roman" w:cs="Times New Roman"/>
          <w:sz w:val="28"/>
          <w:szCs w:val="28"/>
          <w:lang w:val="es-ES_tradnl"/>
        </w:rPr>
        <w:t xml:space="preserve">señalaron que </w:t>
      </w:r>
      <w:r w:rsidRPr="006602B3">
        <w:rPr>
          <w:rFonts w:ascii="Times New Roman" w:hAnsi="Times New Roman" w:cs="Times New Roman"/>
          <w:sz w:val="28"/>
          <w:szCs w:val="28"/>
          <w:lang w:val="es-ES_tradnl"/>
        </w:rPr>
        <w:t>la implementación de instrumentos jurídicos de luch</w:t>
      </w:r>
      <w:r w:rsidRPr="006602B3">
        <w:rPr>
          <w:rFonts w:ascii="Times New Roman" w:hAnsi="Times New Roman" w:cs="Times New Roman"/>
          <w:sz w:val="28"/>
          <w:szCs w:val="28"/>
          <w:lang w:val="es-ES_tradnl"/>
        </w:rPr>
        <w:t xml:space="preserve">a en contra de ese flagelo es una consecuencia </w:t>
      </w:r>
      <w:r w:rsidRPr="006602B3">
        <w:rPr>
          <w:rFonts w:ascii="Times New Roman" w:hAnsi="Times New Roman" w:cs="Times New Roman"/>
          <w:sz w:val="28"/>
          <w:szCs w:val="28"/>
          <w:lang w:val="es-ES_tradnl"/>
        </w:rPr>
        <w:t xml:space="preserve">connatural de los postulados de la Constitución que </w:t>
      </w:r>
      <w:r w:rsidRPr="006602B3">
        <w:rPr>
          <w:rFonts w:ascii="Times New Roman" w:hAnsi="Times New Roman" w:cs="Times New Roman"/>
          <w:sz w:val="28"/>
          <w:szCs w:val="28"/>
          <w:lang w:val="es-ES_tradnl"/>
        </w:rPr>
        <w:t xml:space="preserve">promueven la transparencia en el ejercicio de la función pública, como condición </w:t>
      </w:r>
      <w:r w:rsidRPr="006602B3">
        <w:rPr>
          <w:rFonts w:ascii="Times New Roman" w:hAnsi="Times New Roman" w:cs="Times New Roman"/>
          <w:sz w:val="28"/>
          <w:szCs w:val="28"/>
          <w:lang w:val="es-ES_tradnl"/>
        </w:rPr>
        <w:t xml:space="preserve">necesaria para asegurar el buen funcionamiento del sistema democrático. </w:t>
      </w:r>
    </w:p>
    <w:p w:rsidR="005F19DE" w:rsidRPr="006602B3" w:rsidRDefault="006602B3" w:rsidP="002B3D92">
      <w:pPr>
        <w:pStyle w:val="Textoindependiente"/>
        <w:numPr>
          <w:ilvl w:val="0"/>
          <w:numId w:val="3"/>
        </w:numPr>
        <w:kinsoku w:val="0"/>
        <w:overflowPunct w:val="0"/>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lang w:val="es-ES_tradnl"/>
        </w:rPr>
        <w:t>Por</w:t>
      </w:r>
      <w:r w:rsidRPr="006602B3">
        <w:rPr>
          <w:rFonts w:ascii="Times New Roman" w:hAnsi="Times New Roman" w:cs="Times New Roman"/>
          <w:sz w:val="28"/>
          <w:szCs w:val="28"/>
          <w:lang w:val="es-ES_tradnl"/>
        </w:rPr>
        <w:t xml:space="preserve"> las razones antes expuestas, la Sala Plena estima que los artículos 12 a 14 del Tratado </w:t>
      </w:r>
      <w:r w:rsidRPr="006602B3">
        <w:rPr>
          <w:rFonts w:ascii="Times New Roman" w:hAnsi="Times New Roman" w:cs="Times New Roman"/>
          <w:sz w:val="28"/>
          <w:szCs w:val="28"/>
          <w:lang w:val="es-ES_tradnl"/>
        </w:rPr>
        <w:t>-</w:t>
      </w:r>
      <w:r w:rsidRPr="006602B3">
        <w:rPr>
          <w:rFonts w:ascii="Times New Roman" w:hAnsi="Times New Roman" w:cs="Times New Roman"/>
          <w:sz w:val="28"/>
          <w:szCs w:val="28"/>
          <w:lang w:val="es-ES_tradnl"/>
        </w:rPr>
        <w:t>que</w:t>
      </w:r>
      <w:r w:rsidRPr="006602B3">
        <w:rPr>
          <w:rFonts w:ascii="Times New Roman" w:hAnsi="Times New Roman" w:cs="Times New Roman"/>
          <w:sz w:val="28"/>
          <w:szCs w:val="28"/>
          <w:lang w:val="es-ES_tradnl"/>
        </w:rPr>
        <w:t xml:space="preserve"> contienen un conjunto de obligaciones y de recomendaciones relacionadas con los </w:t>
      </w:r>
      <w:r w:rsidRPr="006602B3">
        <w:rPr>
          <w:rFonts w:ascii="Times New Roman" w:hAnsi="Times New Roman" w:cs="Times New Roman"/>
          <w:sz w:val="28"/>
          <w:szCs w:val="28"/>
        </w:rPr>
        <w:t>registros nacionales de las autorizaciones d</w:t>
      </w:r>
      <w:r w:rsidRPr="006602B3">
        <w:rPr>
          <w:rFonts w:ascii="Times New Roman" w:hAnsi="Times New Roman" w:cs="Times New Roman"/>
          <w:sz w:val="28"/>
          <w:szCs w:val="28"/>
        </w:rPr>
        <w:t xml:space="preserve">e exportaciones </w:t>
      </w:r>
      <w:r w:rsidRPr="006602B3">
        <w:rPr>
          <w:rFonts w:ascii="Times New Roman" w:hAnsi="Times New Roman" w:cs="Times New Roman"/>
          <w:sz w:val="28"/>
          <w:szCs w:val="28"/>
        </w:rPr>
        <w:t>e importaciones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otorgadas,</w:t>
      </w:r>
      <w:r w:rsidRPr="006602B3">
        <w:rPr>
          <w:rFonts w:ascii="Times New Roman" w:hAnsi="Times New Roman" w:cs="Times New Roman"/>
          <w:sz w:val="28"/>
          <w:szCs w:val="28"/>
        </w:rPr>
        <w:t xml:space="preserve"> las</w:t>
      </w:r>
      <w:r w:rsidRPr="006602B3">
        <w:rPr>
          <w:rFonts w:ascii="Times New Roman" w:hAnsi="Times New Roman" w:cs="Times New Roman"/>
          <w:sz w:val="28"/>
          <w:szCs w:val="28"/>
        </w:rPr>
        <w:t xml:space="preserve"> medidas apropiadas para hacer cumplir las normas dirigidas a aplicar el Tratado </w:t>
      </w:r>
      <w:r w:rsidRPr="006602B3">
        <w:rPr>
          <w:rFonts w:ascii="Times New Roman" w:hAnsi="Times New Roman" w:cs="Times New Roman"/>
          <w:sz w:val="28"/>
          <w:szCs w:val="28"/>
        </w:rPr>
        <w:t>y a informar sobre dicho punto</w:t>
      </w:r>
      <w:r w:rsidRPr="006602B3">
        <w:rPr>
          <w:rFonts w:ascii="Times New Roman" w:hAnsi="Times New Roman" w:cs="Times New Roman"/>
          <w:sz w:val="28"/>
          <w:szCs w:val="28"/>
        </w:rPr>
        <w:t xml:space="preserve"> a la Secretaría-</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son conformes </w:t>
      </w:r>
      <w:r w:rsidRPr="006602B3">
        <w:rPr>
          <w:rFonts w:ascii="Times New Roman" w:hAnsi="Times New Roman" w:cs="Times New Roman"/>
          <w:sz w:val="28"/>
          <w:szCs w:val="28"/>
        </w:rPr>
        <w:t xml:space="preserve">a la Constitución. En particular, dichas disposiciones </w:t>
      </w:r>
      <w:r w:rsidRPr="006602B3">
        <w:rPr>
          <w:rFonts w:ascii="Times New Roman" w:hAnsi="Times New Roman" w:cs="Times New Roman"/>
          <w:sz w:val="28"/>
          <w:szCs w:val="28"/>
        </w:rPr>
        <w:t>no contrarían</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los artículos 9 </w:t>
      </w:r>
      <w:r w:rsidRPr="006602B3">
        <w:rPr>
          <w:rFonts w:ascii="Times New Roman" w:hAnsi="Times New Roman" w:cs="Times New Roman"/>
          <w:sz w:val="28"/>
          <w:szCs w:val="28"/>
        </w:rPr>
        <w:t>ni</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el</w:t>
      </w:r>
      <w:r w:rsidRPr="006602B3">
        <w:rPr>
          <w:rFonts w:ascii="Times New Roman" w:hAnsi="Times New Roman" w:cs="Times New Roman"/>
          <w:sz w:val="28"/>
          <w:szCs w:val="28"/>
        </w:rPr>
        <w:t xml:space="preserve"> derecho</w:t>
      </w:r>
      <w:r w:rsidRPr="006602B3">
        <w:rPr>
          <w:rFonts w:ascii="Times New Roman" w:hAnsi="Times New Roman" w:cs="Times New Roman"/>
          <w:sz w:val="28"/>
          <w:szCs w:val="28"/>
        </w:rPr>
        <w:t xml:space="preserve"> fundamental a acceder a la información. Por su parte, los artículos 15 y 16 del Tratado, relacionados con la cooperación y la asistencia internacionales </w:t>
      </w:r>
      <w:r w:rsidRPr="006602B3">
        <w:rPr>
          <w:rFonts w:ascii="Times New Roman" w:hAnsi="Times New Roman" w:cs="Times New Roman"/>
          <w:sz w:val="28"/>
          <w:szCs w:val="28"/>
        </w:rPr>
        <w:t xml:space="preserve">necesarias para aplicar el instrumento internacional analizado, </w:t>
      </w:r>
      <w:r w:rsidRPr="006602B3">
        <w:rPr>
          <w:rFonts w:ascii="Times New Roman" w:hAnsi="Times New Roman" w:cs="Times New Roman"/>
          <w:sz w:val="28"/>
          <w:szCs w:val="28"/>
        </w:rPr>
        <w:t xml:space="preserve">también </w:t>
      </w:r>
      <w:r w:rsidRPr="006602B3">
        <w:rPr>
          <w:rFonts w:ascii="Times New Roman" w:hAnsi="Times New Roman" w:cs="Times New Roman"/>
          <w:sz w:val="28"/>
          <w:szCs w:val="28"/>
        </w:rPr>
        <w:t>respetan</w:t>
      </w:r>
      <w:r w:rsidRPr="006602B3">
        <w:rPr>
          <w:rFonts w:ascii="Times New Roman" w:hAnsi="Times New Roman" w:cs="Times New Roman"/>
          <w:sz w:val="28"/>
          <w:szCs w:val="28"/>
        </w:rPr>
        <w:t xml:space="preserve"> la Constitución y </w:t>
      </w:r>
      <w:r w:rsidRPr="006602B3">
        <w:rPr>
          <w:rFonts w:ascii="Times New Roman" w:hAnsi="Times New Roman" w:cs="Times New Roman"/>
          <w:sz w:val="28"/>
          <w:szCs w:val="28"/>
        </w:rPr>
        <w:t>son</w:t>
      </w:r>
      <w:r w:rsidRPr="006602B3">
        <w:rPr>
          <w:rFonts w:ascii="Times New Roman" w:hAnsi="Times New Roman" w:cs="Times New Roman"/>
          <w:sz w:val="28"/>
          <w:szCs w:val="28"/>
        </w:rPr>
        <w:t xml:space="preserve"> especialmente compatibles con </w:t>
      </w:r>
      <w:r w:rsidRPr="006602B3">
        <w:rPr>
          <w:rFonts w:ascii="Times New Roman" w:hAnsi="Times New Roman" w:cs="Times New Roman"/>
          <w:sz w:val="28"/>
          <w:szCs w:val="28"/>
        </w:rPr>
        <w:t>los artículos 9, 22 A, 209, 223, 226 y 227</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superiores</w:t>
      </w:r>
      <w:r w:rsidRPr="006602B3">
        <w:rPr>
          <w:rFonts w:ascii="Times New Roman" w:hAnsi="Times New Roman" w:cs="Times New Roman"/>
          <w:sz w:val="28"/>
          <w:szCs w:val="28"/>
        </w:rPr>
        <w:t xml:space="preserve">. </w:t>
      </w:r>
    </w:p>
    <w:p w:rsidR="00376057" w:rsidRPr="006602B3" w:rsidRDefault="006602B3" w:rsidP="00376057">
      <w:pPr>
        <w:pStyle w:val="Textoindependiente"/>
        <w:numPr>
          <w:ilvl w:val="2"/>
          <w:numId w:val="5"/>
        </w:numPr>
        <w:kinsoku w:val="0"/>
        <w:overflowPunct w:val="0"/>
        <w:ind w:right="-234"/>
        <w:jc w:val="both"/>
        <w:rPr>
          <w:rFonts w:ascii="Times New Roman" w:hAnsi="Times New Roman" w:cs="Times New Roman"/>
          <w:b/>
          <w:sz w:val="28"/>
          <w:szCs w:val="28"/>
        </w:rPr>
      </w:pPr>
      <w:r w:rsidRPr="006602B3">
        <w:rPr>
          <w:rFonts w:ascii="Times New Roman" w:hAnsi="Times New Roman" w:cs="Times New Roman"/>
          <w:b/>
          <w:sz w:val="28"/>
          <w:szCs w:val="28"/>
        </w:rPr>
        <w:t>Los artículos 1</w:t>
      </w:r>
      <w:r w:rsidRPr="006602B3">
        <w:rPr>
          <w:rFonts w:ascii="Times New Roman" w:hAnsi="Times New Roman" w:cs="Times New Roman"/>
          <w:b/>
          <w:sz w:val="28"/>
          <w:szCs w:val="28"/>
        </w:rPr>
        <w:t xml:space="preserve">7 </w:t>
      </w:r>
      <w:r w:rsidRPr="006602B3">
        <w:rPr>
          <w:rFonts w:ascii="Times New Roman" w:hAnsi="Times New Roman" w:cs="Times New Roman"/>
          <w:b/>
          <w:sz w:val="28"/>
          <w:szCs w:val="28"/>
        </w:rPr>
        <w:t xml:space="preserve">a </w:t>
      </w:r>
      <w:r w:rsidRPr="006602B3">
        <w:rPr>
          <w:rFonts w:ascii="Times New Roman" w:hAnsi="Times New Roman" w:cs="Times New Roman"/>
          <w:b/>
          <w:sz w:val="28"/>
          <w:szCs w:val="28"/>
        </w:rPr>
        <w:t>27</w:t>
      </w:r>
      <w:r w:rsidRPr="006602B3">
        <w:rPr>
          <w:rFonts w:ascii="Times New Roman" w:hAnsi="Times New Roman" w:cs="Times New Roman"/>
          <w:b/>
          <w:sz w:val="28"/>
          <w:szCs w:val="28"/>
        </w:rPr>
        <w:t xml:space="preserve"> del </w:t>
      </w:r>
      <w:r w:rsidRPr="006602B3">
        <w:rPr>
          <w:rFonts w:ascii="Times New Roman" w:hAnsi="Times New Roman" w:cs="Times New Roman"/>
          <w:b/>
          <w:sz w:val="28"/>
          <w:szCs w:val="28"/>
        </w:rPr>
        <w:t>Tratado sobre el Comercio de Armas</w:t>
      </w:r>
      <w:r w:rsidRPr="006602B3">
        <w:rPr>
          <w:rFonts w:ascii="Times New Roman" w:hAnsi="Times New Roman" w:cs="Times New Roman"/>
          <w:b/>
          <w:sz w:val="28"/>
          <w:szCs w:val="28"/>
        </w:rPr>
        <w:t xml:space="preserve"> (</w:t>
      </w:r>
      <w:r w:rsidRPr="006602B3">
        <w:rPr>
          <w:rFonts w:ascii="Times New Roman" w:hAnsi="Times New Roman" w:cs="Times New Roman"/>
          <w:b/>
          <w:sz w:val="28"/>
          <w:szCs w:val="28"/>
        </w:rPr>
        <w:t>disposiciones operativas</w:t>
      </w:r>
      <w:r w:rsidRPr="006602B3">
        <w:rPr>
          <w:rFonts w:ascii="Times New Roman" w:hAnsi="Times New Roman" w:cs="Times New Roman"/>
          <w:b/>
          <w:sz w:val="28"/>
          <w:szCs w:val="28"/>
        </w:rPr>
        <w:t>)</w:t>
      </w:r>
    </w:p>
    <w:p w:rsidR="00280BB7" w:rsidRPr="006602B3" w:rsidRDefault="006602B3" w:rsidP="00280BB7">
      <w:pPr>
        <w:pStyle w:val="Sinespaciado"/>
        <w:numPr>
          <w:ilvl w:val="0"/>
          <w:numId w:val="3"/>
        </w:numPr>
        <w:spacing w:after="240"/>
        <w:ind w:right="-234"/>
        <w:jc w:val="both"/>
        <w:rPr>
          <w:rFonts w:cs="Times New Roman"/>
          <w:b/>
          <w:bCs/>
          <w:sz w:val="28"/>
          <w:szCs w:val="28"/>
          <w:lang w:val="es-ES_tradnl"/>
        </w:rPr>
      </w:pPr>
      <w:r w:rsidRPr="006602B3">
        <w:rPr>
          <w:rFonts w:cs="Times New Roman"/>
          <w:sz w:val="28"/>
          <w:szCs w:val="28"/>
        </w:rPr>
        <w:t xml:space="preserve">Los artículos 17 al 27 contienen las disposiciones operativas del </w:t>
      </w:r>
      <w:r w:rsidRPr="006602B3">
        <w:rPr>
          <w:rFonts w:cs="Times New Roman"/>
          <w:sz w:val="28"/>
          <w:szCs w:val="28"/>
        </w:rPr>
        <w:t xml:space="preserve">Tratado sobre </w:t>
      </w:r>
      <w:r w:rsidRPr="006602B3">
        <w:rPr>
          <w:rFonts w:cs="Times New Roman"/>
          <w:sz w:val="28"/>
          <w:szCs w:val="28"/>
        </w:rPr>
        <w:t>el Comercio de Armas</w:t>
      </w:r>
      <w:r w:rsidRPr="006602B3">
        <w:rPr>
          <w:rFonts w:cs="Times New Roman"/>
          <w:sz w:val="28"/>
          <w:szCs w:val="28"/>
        </w:rPr>
        <w:t xml:space="preserve"> y, para su análisis, serán divididos según su temática de la siguiente manera. Primero, se examinarán las disposiciones relacionadas con los organismos de administración del Tratado</w:t>
      </w:r>
      <w:r w:rsidRPr="006602B3">
        <w:rPr>
          <w:rFonts w:cs="Times New Roman"/>
          <w:sz w:val="28"/>
          <w:szCs w:val="28"/>
        </w:rPr>
        <w:t xml:space="preserve"> </w:t>
      </w:r>
      <w:r w:rsidRPr="006602B3">
        <w:rPr>
          <w:rFonts w:cs="Times New Roman"/>
          <w:sz w:val="28"/>
          <w:szCs w:val="28"/>
        </w:rPr>
        <w:t>(artículos 17</w:t>
      </w:r>
      <w:r w:rsidRPr="006602B3">
        <w:rPr>
          <w:rFonts w:cs="Times New Roman"/>
          <w:sz w:val="28"/>
          <w:szCs w:val="28"/>
        </w:rPr>
        <w:t xml:space="preserve"> y</w:t>
      </w:r>
      <w:r w:rsidRPr="006602B3">
        <w:rPr>
          <w:rFonts w:cs="Times New Roman"/>
          <w:sz w:val="28"/>
          <w:szCs w:val="28"/>
        </w:rPr>
        <w:t xml:space="preserve"> 18). Segundo, se efectuará el análisi</w:t>
      </w:r>
      <w:r w:rsidRPr="006602B3">
        <w:rPr>
          <w:rFonts w:cs="Times New Roman"/>
          <w:sz w:val="28"/>
          <w:szCs w:val="28"/>
        </w:rPr>
        <w:t xml:space="preserve">s de las disposiciones que se refieren a los aspectos sustanciales de la </w:t>
      </w:r>
      <w:r w:rsidRPr="006602B3">
        <w:rPr>
          <w:rFonts w:cs="Times New Roman"/>
          <w:sz w:val="28"/>
          <w:szCs w:val="28"/>
        </w:rPr>
        <w:t>aplicación y ejecución</w:t>
      </w:r>
      <w:r w:rsidRPr="006602B3">
        <w:rPr>
          <w:rFonts w:cs="Times New Roman"/>
          <w:sz w:val="28"/>
          <w:szCs w:val="28"/>
        </w:rPr>
        <w:t xml:space="preserve"> del Tratado </w:t>
      </w:r>
      <w:r w:rsidRPr="006602B3">
        <w:rPr>
          <w:rFonts w:cs="Times New Roman"/>
          <w:sz w:val="28"/>
          <w:szCs w:val="28"/>
        </w:rPr>
        <w:t>relacionados con la solución de controversias</w:t>
      </w:r>
      <w:r w:rsidRPr="006602B3">
        <w:rPr>
          <w:rFonts w:cs="Times New Roman"/>
          <w:sz w:val="28"/>
          <w:szCs w:val="28"/>
        </w:rPr>
        <w:t xml:space="preserve"> y con la relación con otros acuerdos internacionales (artículos 19 y 26).</w:t>
      </w:r>
      <w:r w:rsidRPr="006602B3">
        <w:rPr>
          <w:rFonts w:cs="Times New Roman"/>
          <w:sz w:val="28"/>
          <w:szCs w:val="28"/>
        </w:rPr>
        <w:t xml:space="preserve"> </w:t>
      </w:r>
      <w:r w:rsidRPr="006602B3">
        <w:rPr>
          <w:rFonts w:cs="Times New Roman"/>
          <w:sz w:val="28"/>
          <w:szCs w:val="28"/>
        </w:rPr>
        <w:t xml:space="preserve">Finalmente, se examinarán las reglas de </w:t>
      </w:r>
      <w:r w:rsidRPr="006602B3">
        <w:rPr>
          <w:rFonts w:cs="Times New Roman"/>
          <w:sz w:val="28"/>
          <w:szCs w:val="28"/>
        </w:rPr>
        <w:t xml:space="preserve">enmiendas, </w:t>
      </w:r>
      <w:r w:rsidRPr="006602B3">
        <w:rPr>
          <w:rFonts w:cs="Times New Roman"/>
          <w:sz w:val="28"/>
          <w:szCs w:val="28"/>
        </w:rPr>
        <w:t>firma,</w:t>
      </w:r>
      <w:r w:rsidRPr="006602B3">
        <w:rPr>
          <w:rFonts w:cs="Times New Roman"/>
          <w:sz w:val="28"/>
          <w:szCs w:val="28"/>
        </w:rPr>
        <w:t xml:space="preserve"> ratificación, aceptación, aprobación o adhesión,</w:t>
      </w:r>
      <w:r w:rsidRPr="006602B3">
        <w:rPr>
          <w:rFonts w:cs="Times New Roman"/>
          <w:sz w:val="28"/>
          <w:szCs w:val="28"/>
        </w:rPr>
        <w:t xml:space="preserve"> entrada en vigor</w:t>
      </w:r>
      <w:r w:rsidRPr="006602B3">
        <w:rPr>
          <w:rFonts w:cs="Times New Roman"/>
          <w:sz w:val="28"/>
          <w:szCs w:val="28"/>
        </w:rPr>
        <w:t xml:space="preserve">, aplicación provisional, duración y </w:t>
      </w:r>
      <w:r w:rsidRPr="006602B3">
        <w:rPr>
          <w:rFonts w:cs="Times New Roman"/>
          <w:sz w:val="28"/>
          <w:szCs w:val="28"/>
        </w:rPr>
        <w:t>retir</w:t>
      </w:r>
      <w:r w:rsidRPr="006602B3">
        <w:rPr>
          <w:rFonts w:cs="Times New Roman"/>
          <w:sz w:val="28"/>
          <w:szCs w:val="28"/>
        </w:rPr>
        <w:t>ada</w:t>
      </w:r>
      <w:r w:rsidRPr="006602B3">
        <w:rPr>
          <w:rFonts w:cs="Times New Roman"/>
          <w:sz w:val="28"/>
          <w:szCs w:val="28"/>
        </w:rPr>
        <w:t>, reservas</w:t>
      </w:r>
      <w:r w:rsidRPr="006602B3">
        <w:rPr>
          <w:rFonts w:cs="Times New Roman"/>
          <w:sz w:val="28"/>
          <w:szCs w:val="28"/>
        </w:rPr>
        <w:t xml:space="preserve">, </w:t>
      </w:r>
      <w:r w:rsidRPr="006602B3">
        <w:rPr>
          <w:rFonts w:cs="Times New Roman"/>
          <w:sz w:val="28"/>
          <w:szCs w:val="28"/>
        </w:rPr>
        <w:t xml:space="preserve">depósito </w:t>
      </w:r>
      <w:r w:rsidRPr="006602B3">
        <w:rPr>
          <w:rFonts w:cs="Times New Roman"/>
          <w:sz w:val="28"/>
          <w:szCs w:val="28"/>
        </w:rPr>
        <w:t xml:space="preserve">y textos auténticos </w:t>
      </w:r>
      <w:r w:rsidRPr="006602B3">
        <w:rPr>
          <w:rFonts w:cs="Times New Roman"/>
          <w:sz w:val="28"/>
          <w:szCs w:val="28"/>
        </w:rPr>
        <w:t xml:space="preserve">(artículos </w:t>
      </w:r>
      <w:r w:rsidRPr="006602B3">
        <w:rPr>
          <w:rFonts w:cs="Times New Roman"/>
          <w:sz w:val="28"/>
          <w:szCs w:val="28"/>
        </w:rPr>
        <w:t>20</w:t>
      </w:r>
      <w:r w:rsidRPr="006602B3">
        <w:rPr>
          <w:rFonts w:cs="Times New Roman"/>
          <w:sz w:val="28"/>
          <w:szCs w:val="28"/>
        </w:rPr>
        <w:t xml:space="preserve"> a 2</w:t>
      </w:r>
      <w:r w:rsidRPr="006602B3">
        <w:rPr>
          <w:rFonts w:cs="Times New Roman"/>
          <w:sz w:val="28"/>
          <w:szCs w:val="28"/>
        </w:rPr>
        <w:t>5, 27 y 28</w:t>
      </w:r>
      <w:r w:rsidRPr="006602B3">
        <w:rPr>
          <w:rFonts w:cs="Times New Roman"/>
          <w:sz w:val="28"/>
          <w:szCs w:val="28"/>
        </w:rPr>
        <w:t>).</w:t>
      </w:r>
    </w:p>
    <w:p w:rsidR="00280BB7" w:rsidRPr="006602B3" w:rsidRDefault="006602B3" w:rsidP="00280BB7">
      <w:pPr>
        <w:pStyle w:val="Sinespaciado"/>
        <w:numPr>
          <w:ilvl w:val="0"/>
          <w:numId w:val="3"/>
        </w:numPr>
        <w:spacing w:after="240"/>
        <w:ind w:right="-234"/>
        <w:jc w:val="both"/>
        <w:rPr>
          <w:rFonts w:cs="Times New Roman"/>
          <w:b/>
          <w:bCs/>
          <w:sz w:val="28"/>
          <w:szCs w:val="28"/>
          <w:lang w:val="es-ES_tradnl"/>
        </w:rPr>
      </w:pPr>
      <w:r w:rsidRPr="006602B3">
        <w:rPr>
          <w:rFonts w:cs="Times New Roman"/>
          <w:sz w:val="28"/>
          <w:szCs w:val="28"/>
        </w:rPr>
        <w:t xml:space="preserve"> </w:t>
      </w:r>
      <w:r w:rsidRPr="006602B3">
        <w:rPr>
          <w:rFonts w:cs="Times New Roman"/>
          <w:b/>
          <w:bCs/>
          <w:sz w:val="28"/>
          <w:szCs w:val="28"/>
        </w:rPr>
        <w:t>Artículos 17</w:t>
      </w:r>
      <w:r w:rsidRPr="006602B3">
        <w:rPr>
          <w:rFonts w:cs="Times New Roman"/>
          <w:b/>
          <w:bCs/>
          <w:sz w:val="28"/>
          <w:szCs w:val="28"/>
        </w:rPr>
        <w:t xml:space="preserve"> y</w:t>
      </w:r>
      <w:r w:rsidRPr="006602B3">
        <w:rPr>
          <w:rFonts w:cs="Times New Roman"/>
          <w:b/>
          <w:bCs/>
          <w:sz w:val="28"/>
          <w:szCs w:val="28"/>
        </w:rPr>
        <w:t xml:space="preserve"> 1</w:t>
      </w:r>
      <w:r w:rsidRPr="006602B3">
        <w:rPr>
          <w:rFonts w:cs="Times New Roman"/>
          <w:b/>
          <w:bCs/>
          <w:sz w:val="28"/>
          <w:szCs w:val="28"/>
        </w:rPr>
        <w:t xml:space="preserve">8: organismos de administración. </w:t>
      </w:r>
      <w:r w:rsidRPr="006602B3">
        <w:rPr>
          <w:rFonts w:cs="Times New Roman"/>
          <w:sz w:val="28"/>
          <w:szCs w:val="28"/>
        </w:rPr>
        <w:t>El primer organismo de administración se encuentra regulado en el artículo 17 y corresponde a la Conferencia de los Estados Partes.</w:t>
      </w:r>
      <w:r w:rsidRPr="006602B3">
        <w:rPr>
          <w:rFonts w:cs="Times New Roman"/>
          <w:b/>
          <w:bCs/>
          <w:sz w:val="28"/>
          <w:szCs w:val="28"/>
          <w:lang w:val="es-ES_tradnl"/>
        </w:rPr>
        <w:t xml:space="preserve"> </w:t>
      </w:r>
      <w:r w:rsidRPr="006602B3">
        <w:rPr>
          <w:rFonts w:cs="Times New Roman"/>
          <w:sz w:val="28"/>
          <w:szCs w:val="28"/>
        </w:rPr>
        <w:t>Esa disposición señala la forma en la que dicho órgano debe convocarse y reunirse en sesion</w:t>
      </w:r>
      <w:r w:rsidRPr="006602B3">
        <w:rPr>
          <w:rFonts w:cs="Times New Roman"/>
          <w:sz w:val="28"/>
          <w:szCs w:val="28"/>
        </w:rPr>
        <w:t>es extraordinarias. También establece que la Conferencia de los Estados parte debe aprobar su reglamento y su reglamentación financiera y presupuestal por consenso. Finalmente, el artículo 17 dispone cuáles son las funciones de la Conferencia y le atribuye</w:t>
      </w:r>
      <w:r w:rsidRPr="006602B3">
        <w:rPr>
          <w:rFonts w:cs="Times New Roman"/>
          <w:sz w:val="28"/>
          <w:szCs w:val="28"/>
        </w:rPr>
        <w:t xml:space="preserve"> las de examinar y/o decidir sobre la implementación del Tratado, las recomendaciones sobre su aplicación y su funcionamiento, sus enmiendas y las cuestiones que surjan en su interpretación. Asimismo, la disposición analizada señala que le corresponde a la</w:t>
      </w:r>
      <w:r w:rsidRPr="006602B3">
        <w:rPr>
          <w:rFonts w:cs="Times New Roman"/>
          <w:sz w:val="28"/>
          <w:szCs w:val="28"/>
        </w:rPr>
        <w:t xml:space="preserve"> Conferencia examinar y definir las funciones y el presupuesto de la Secretaría, al igual que el establecimiento de órganos subsidiarios que resulte</w:t>
      </w:r>
      <w:r w:rsidRPr="006602B3">
        <w:rPr>
          <w:rFonts w:cs="Times New Roman"/>
          <w:sz w:val="28"/>
          <w:szCs w:val="28"/>
        </w:rPr>
        <w:t>n</w:t>
      </w:r>
      <w:r w:rsidRPr="006602B3">
        <w:rPr>
          <w:rFonts w:cs="Times New Roman"/>
          <w:sz w:val="28"/>
          <w:szCs w:val="28"/>
        </w:rPr>
        <w:t xml:space="preserve"> necesarios para el buen funcionamiento del Tratado. </w:t>
      </w:r>
    </w:p>
    <w:p w:rsidR="00280BB7" w:rsidRPr="006602B3" w:rsidRDefault="006602B3" w:rsidP="00280BB7">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Frente a este artículo no se encuentran problemas de constitucionalidad por las siguientes razones. Primero, la existencia de un órgano colegiado en el que las reglas sobre su reglamento, su presupuesto y su funcionamiento financiero se tomen por consenso </w:t>
      </w:r>
      <w:r w:rsidRPr="006602B3">
        <w:rPr>
          <w:rFonts w:cs="Times New Roman"/>
          <w:sz w:val="28"/>
          <w:szCs w:val="28"/>
        </w:rPr>
        <w:t xml:space="preserve">y que sea el encargado de evaluar la implementación del Tratado y de decidir sobre otros aspectos operativos relevantes como las enmiendas, asegura que las decisiones se tomen de manera deliberativa, al tiempo que trata de evitar los desbalances de poder. </w:t>
      </w:r>
      <w:r w:rsidRPr="006602B3">
        <w:rPr>
          <w:rFonts w:cs="Times New Roman"/>
          <w:sz w:val="28"/>
          <w:szCs w:val="28"/>
        </w:rPr>
        <w:t xml:space="preserve">Esto es coherente con los artículos 226 y 227 de la Constitución que establecen que las relaciones internacionales se basan en la equidad y la igualdad. En ese sentido, el diseño de la Conferencia de los Estados Parte del </w:t>
      </w:r>
      <w:r w:rsidRPr="006602B3">
        <w:rPr>
          <w:rFonts w:cs="Times New Roman"/>
          <w:sz w:val="28"/>
          <w:szCs w:val="28"/>
        </w:rPr>
        <w:t>Tratado sobre el Comercio de Armas</w:t>
      </w:r>
      <w:r w:rsidRPr="006602B3">
        <w:rPr>
          <w:rFonts w:cs="Times New Roman"/>
          <w:sz w:val="28"/>
          <w:szCs w:val="28"/>
        </w:rPr>
        <w:t xml:space="preserve"> resulta acorde con los principios constitucionales sobre las relaciones internacionales. </w:t>
      </w:r>
    </w:p>
    <w:p w:rsidR="00280BB7" w:rsidRPr="006602B3" w:rsidRDefault="006602B3" w:rsidP="00280BB7">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 xml:space="preserve">Segundo, las funciones que el artículo 17 le atribuye a dicho órgano son conformes a la Constitución debido a que corresponden a medidas relevantes para asegurar el </w:t>
      </w:r>
      <w:r w:rsidRPr="006602B3">
        <w:rPr>
          <w:rFonts w:cs="Times New Roman"/>
          <w:sz w:val="28"/>
          <w:szCs w:val="28"/>
          <w:lang w:val="es-ES_tradnl"/>
        </w:rPr>
        <w:t xml:space="preserve">buen funcionamiento del Tratado, favorecer y vigilar su cumplimiento. En ese sentido, en el pasado la Corte encontró que disposiciones similares a la analizada en esta ocasión son exequibles. </w:t>
      </w:r>
    </w:p>
    <w:p w:rsidR="00280BB7" w:rsidRPr="006602B3" w:rsidRDefault="006602B3" w:rsidP="00280BB7">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 xml:space="preserve">Por ejemplo, la </w:t>
      </w:r>
      <w:r w:rsidRPr="006602B3">
        <w:rPr>
          <w:rFonts w:cs="Times New Roman"/>
          <w:sz w:val="28"/>
          <w:szCs w:val="28"/>
          <w:lang w:val="es-ES_tradnl"/>
        </w:rPr>
        <w:t>S</w:t>
      </w:r>
      <w:r w:rsidRPr="006602B3">
        <w:rPr>
          <w:rFonts w:cs="Times New Roman"/>
          <w:sz w:val="28"/>
          <w:szCs w:val="28"/>
          <w:lang w:val="es-ES_tradnl"/>
        </w:rPr>
        <w:t xml:space="preserve">entencia C-991 de 2000 encontró ajustado a la </w:t>
      </w:r>
      <w:r w:rsidRPr="006602B3">
        <w:rPr>
          <w:rFonts w:cs="Times New Roman"/>
          <w:sz w:val="28"/>
          <w:szCs w:val="28"/>
          <w:lang w:val="es-ES_tradnl"/>
        </w:rPr>
        <w:t xml:space="preserve">Constitución el artículo 11 de la Convención sobre la prohibición del empleo, almacenamiento, producción y transferencia de minas antipersonal y sobre su destrucción que </w:t>
      </w:r>
      <w:r w:rsidRPr="006602B3">
        <w:rPr>
          <w:rFonts w:cs="Times New Roman"/>
          <w:sz w:val="28"/>
          <w:szCs w:val="28"/>
          <w:lang w:val="es-ES_tradnl"/>
        </w:rPr>
        <w:t xml:space="preserve">le </w:t>
      </w:r>
      <w:r w:rsidRPr="006602B3">
        <w:rPr>
          <w:rFonts w:cs="Times New Roman"/>
          <w:sz w:val="28"/>
          <w:szCs w:val="28"/>
          <w:lang w:val="es-ES_tradnl"/>
        </w:rPr>
        <w:t>atribuye a la Conferencia de Examen de los Estados Parte una serie de funciones rel</w:t>
      </w:r>
      <w:r w:rsidRPr="006602B3">
        <w:rPr>
          <w:rFonts w:cs="Times New Roman"/>
          <w:sz w:val="28"/>
          <w:szCs w:val="28"/>
          <w:lang w:val="es-ES_tradnl"/>
        </w:rPr>
        <w:t xml:space="preserve">acionadas con el funcionamiento y la aplicación de ese instrumento internacional. De la misma forma, la </w:t>
      </w:r>
      <w:r w:rsidRPr="006602B3">
        <w:rPr>
          <w:rFonts w:cs="Times New Roman"/>
          <w:sz w:val="28"/>
          <w:szCs w:val="28"/>
          <w:lang w:val="es-ES_tradnl"/>
        </w:rPr>
        <w:t>S</w:t>
      </w:r>
      <w:r w:rsidRPr="006602B3">
        <w:rPr>
          <w:rFonts w:cs="Times New Roman"/>
          <w:sz w:val="28"/>
          <w:szCs w:val="28"/>
          <w:lang w:val="es-ES_tradnl"/>
        </w:rPr>
        <w:t xml:space="preserve">entencia C-910 de 2013 estimó conformes a la Constitución los artículos 11 y 12 de la Convención sobre municiones de racimo que establecen dos órganos </w:t>
      </w:r>
      <w:r w:rsidRPr="006602B3">
        <w:rPr>
          <w:rFonts w:cs="Times New Roman"/>
          <w:sz w:val="28"/>
          <w:szCs w:val="28"/>
          <w:lang w:val="es-ES_tradnl"/>
        </w:rPr>
        <w:t xml:space="preserve">de administración: la Reunión de los Estados Parte y las Conferencias de Examen, a los que les corresponde considerar y tomar decisiones frente a asuntos relativos a la aplicación o implementación de ese instrumento internacional. </w:t>
      </w:r>
    </w:p>
    <w:p w:rsidR="00280BB7" w:rsidRPr="006602B3" w:rsidRDefault="006602B3" w:rsidP="00280BB7">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En esos términos, las fu</w:t>
      </w:r>
      <w:r w:rsidRPr="006602B3">
        <w:rPr>
          <w:rFonts w:cs="Times New Roman"/>
          <w:sz w:val="28"/>
          <w:szCs w:val="28"/>
          <w:lang w:val="es-ES_tradnl"/>
        </w:rPr>
        <w:t xml:space="preserve">nciones que el artículo 17 del </w:t>
      </w:r>
      <w:r w:rsidRPr="006602B3">
        <w:rPr>
          <w:rFonts w:cs="Times New Roman"/>
          <w:sz w:val="28"/>
          <w:szCs w:val="28"/>
          <w:lang w:val="es-ES_tradnl"/>
        </w:rPr>
        <w:t>Tratado sobre el Comercio de Armas</w:t>
      </w:r>
      <w:r w:rsidRPr="006602B3">
        <w:rPr>
          <w:rFonts w:cs="Times New Roman"/>
          <w:sz w:val="28"/>
          <w:szCs w:val="28"/>
          <w:lang w:val="es-ES_tradnl"/>
        </w:rPr>
        <w:t xml:space="preserve"> le atribuye a la Conferencia de los Estados Partes respetan el texto superior en la medida en que son </w:t>
      </w:r>
      <w:r w:rsidRPr="006602B3">
        <w:rPr>
          <w:rFonts w:cs="Times New Roman"/>
          <w:sz w:val="28"/>
          <w:szCs w:val="28"/>
          <w:lang w:val="es-ES_tradnl"/>
        </w:rPr>
        <w:t>competencias</w:t>
      </w:r>
      <w:r w:rsidRPr="006602B3">
        <w:rPr>
          <w:rFonts w:cs="Times New Roman"/>
          <w:sz w:val="28"/>
          <w:szCs w:val="28"/>
          <w:lang w:val="es-ES_tradnl"/>
        </w:rPr>
        <w:t xml:space="preserve"> </w:t>
      </w:r>
      <w:r w:rsidRPr="006602B3">
        <w:rPr>
          <w:rFonts w:cs="Times New Roman"/>
          <w:sz w:val="28"/>
          <w:szCs w:val="28"/>
          <w:lang w:val="es-ES_tradnl"/>
        </w:rPr>
        <w:t>dirigid</w:t>
      </w:r>
      <w:r w:rsidRPr="006602B3">
        <w:rPr>
          <w:rFonts w:cs="Times New Roman"/>
          <w:sz w:val="28"/>
          <w:szCs w:val="28"/>
          <w:lang w:val="es-ES_tradnl"/>
        </w:rPr>
        <w:t>a</w:t>
      </w:r>
      <w:r w:rsidRPr="006602B3">
        <w:rPr>
          <w:rFonts w:cs="Times New Roman"/>
          <w:sz w:val="28"/>
          <w:szCs w:val="28"/>
          <w:lang w:val="es-ES_tradnl"/>
        </w:rPr>
        <w:t xml:space="preserve">s a permitir el funcionamiento, el seguimiento, la vigilancia y el </w:t>
      </w:r>
      <w:r w:rsidRPr="006602B3">
        <w:rPr>
          <w:rFonts w:cs="Times New Roman"/>
          <w:sz w:val="28"/>
          <w:szCs w:val="28"/>
          <w:lang w:val="es-ES_tradnl"/>
        </w:rPr>
        <w:t xml:space="preserve">control del instrumento internacional analizado. </w:t>
      </w:r>
    </w:p>
    <w:p w:rsidR="00280BB7" w:rsidRPr="006602B3" w:rsidRDefault="006602B3" w:rsidP="00280BB7">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 xml:space="preserve">El artículo 18 dispone que la Secretaría es la </w:t>
      </w:r>
      <w:r w:rsidRPr="006602B3">
        <w:rPr>
          <w:rFonts w:cs="Times New Roman"/>
          <w:sz w:val="28"/>
          <w:szCs w:val="28"/>
        </w:rPr>
        <w:t>encargada de ayudar a los Estados parte a aplicar eficazmente el Tratado. Luego de señalar que debe disponer de una dotación suficiente de personal con experie</w:t>
      </w:r>
      <w:r w:rsidRPr="006602B3">
        <w:rPr>
          <w:rFonts w:cs="Times New Roman"/>
          <w:sz w:val="28"/>
          <w:szCs w:val="28"/>
        </w:rPr>
        <w:t>ncia y que es responsable ante los Estados parte, la disposición analizada enlista las funciones que están a cargo de dicho órgano y que corresponden a: (i) recibir, distribuir y poner a disposición los informes previstos en el Tratado; (ii) mantener y pon</w:t>
      </w:r>
      <w:r w:rsidRPr="006602B3">
        <w:rPr>
          <w:rFonts w:cs="Times New Roman"/>
          <w:sz w:val="28"/>
          <w:szCs w:val="28"/>
        </w:rPr>
        <w:t>er a disposición de los Estados parte la lista de puntos nacionales de contacto; (iii) facilitar la correspondencia entre los ofrecimientos y las solicitudes de asistencia y promover la cooperación internacional solicitada en el marco del instrumento inter</w:t>
      </w:r>
      <w:r w:rsidRPr="006602B3">
        <w:rPr>
          <w:rFonts w:cs="Times New Roman"/>
          <w:sz w:val="28"/>
          <w:szCs w:val="28"/>
        </w:rPr>
        <w:t xml:space="preserve">nacional; (iv) facilitar la labor de la Conferencia de los Estados Partes y (v) cualquier otra que le atribuye dicha conferencia. </w:t>
      </w:r>
    </w:p>
    <w:p w:rsidR="00280BB7" w:rsidRPr="006602B3" w:rsidRDefault="006602B3" w:rsidP="00280BB7">
      <w:pPr>
        <w:pStyle w:val="Sinespaciado"/>
        <w:numPr>
          <w:ilvl w:val="0"/>
          <w:numId w:val="3"/>
        </w:numPr>
        <w:spacing w:after="240"/>
        <w:ind w:right="-234"/>
        <w:jc w:val="both"/>
        <w:rPr>
          <w:rFonts w:cs="Times New Roman"/>
          <w:sz w:val="28"/>
          <w:szCs w:val="28"/>
        </w:rPr>
      </w:pPr>
      <w:r w:rsidRPr="006602B3">
        <w:rPr>
          <w:rFonts w:cs="Times New Roman"/>
          <w:sz w:val="28"/>
          <w:szCs w:val="28"/>
        </w:rPr>
        <w:t>La Corte estima que la disposición analizada no es contraria a la Constitución por las siguientes razones. En primer lugar, c</w:t>
      </w:r>
      <w:r w:rsidRPr="006602B3">
        <w:rPr>
          <w:rFonts w:cs="Times New Roman"/>
          <w:sz w:val="28"/>
          <w:szCs w:val="28"/>
        </w:rPr>
        <w:t>omo se explicó al analizar el artículo 13 del Tratado, el compromiso de presentar informes a la Secretar</w:t>
      </w:r>
      <w:r w:rsidRPr="006602B3">
        <w:rPr>
          <w:rFonts w:cs="Times New Roman"/>
          <w:sz w:val="28"/>
          <w:szCs w:val="28"/>
        </w:rPr>
        <w:t>í</w:t>
      </w:r>
      <w:r w:rsidRPr="006602B3">
        <w:rPr>
          <w:rFonts w:cs="Times New Roman"/>
          <w:sz w:val="28"/>
          <w:szCs w:val="28"/>
        </w:rPr>
        <w:t>a sobre las medidas adoptadas para aplicar ese instrumento -incluidas las leyes nacionales, las listas nacionales de control y otros reglamentos y medi</w:t>
      </w:r>
      <w:r w:rsidRPr="006602B3">
        <w:rPr>
          <w:rFonts w:cs="Times New Roman"/>
          <w:sz w:val="28"/>
          <w:szCs w:val="28"/>
        </w:rPr>
        <w:t>das administrativas- con el fin de que dicho órgano administrativo las distribuya y las ponga a disposición de los demás Estados parte no plantea ningún problema de constitucionalidad. En ese mismo sentido, al analizar el artículo 5 del Tratado, la Corte s</w:t>
      </w:r>
      <w:r w:rsidRPr="006602B3">
        <w:rPr>
          <w:rFonts w:cs="Times New Roman"/>
          <w:sz w:val="28"/>
          <w:szCs w:val="28"/>
        </w:rPr>
        <w:t xml:space="preserve">eñaló que el deber de designar uno o más puntos de contacto para intercambiar información sobre la aplicación del instrumento internacional respeta la Constitución. En segundo lugar, la disposición analizada es exequible debido a que se trata de un órgano </w:t>
      </w:r>
      <w:r w:rsidRPr="006602B3">
        <w:rPr>
          <w:rFonts w:cs="Times New Roman"/>
          <w:sz w:val="28"/>
          <w:szCs w:val="28"/>
        </w:rPr>
        <w:t xml:space="preserve">necesario para apoyar a los Estados a aplicar de forma correcta el Tratado. </w:t>
      </w:r>
    </w:p>
    <w:p w:rsidR="00280BB7" w:rsidRPr="006602B3" w:rsidRDefault="006602B3" w:rsidP="00280BB7">
      <w:pPr>
        <w:pStyle w:val="Sinespaciado"/>
        <w:numPr>
          <w:ilvl w:val="0"/>
          <w:numId w:val="3"/>
        </w:numPr>
        <w:spacing w:after="240"/>
        <w:ind w:right="-234"/>
        <w:jc w:val="both"/>
        <w:rPr>
          <w:rFonts w:cs="Times New Roman"/>
          <w:sz w:val="28"/>
          <w:szCs w:val="28"/>
        </w:rPr>
      </w:pPr>
      <w:r w:rsidRPr="006602B3">
        <w:rPr>
          <w:rFonts w:cs="Times New Roman"/>
          <w:b/>
          <w:bCs/>
          <w:sz w:val="28"/>
          <w:szCs w:val="28"/>
        </w:rPr>
        <w:t>Artículos 19 y 26 del Tratado: la solución de controversias y la relación con otros acuerdos internacionales.</w:t>
      </w:r>
      <w:r w:rsidRPr="006602B3">
        <w:rPr>
          <w:rFonts w:cs="Times New Roman"/>
          <w:sz w:val="28"/>
          <w:szCs w:val="28"/>
        </w:rPr>
        <w:t xml:space="preserve"> El artículo 19 está compuesto por dos numerales. El primero señala qu</w:t>
      </w:r>
      <w:r w:rsidRPr="006602B3">
        <w:rPr>
          <w:rFonts w:cs="Times New Roman"/>
          <w:sz w:val="28"/>
          <w:szCs w:val="28"/>
        </w:rPr>
        <w:t>e los Estados parte deben celebrar consultas y cooperar de común acuerdo para tratar de solucionar las controversias que surjan entre ellos con respecto a la interpretación y aplicación del Tratado, por medio de negociaciones, mediación, conciliación, arre</w:t>
      </w:r>
      <w:r w:rsidRPr="006602B3">
        <w:rPr>
          <w:rFonts w:cs="Times New Roman"/>
          <w:sz w:val="28"/>
          <w:szCs w:val="28"/>
        </w:rPr>
        <w:t xml:space="preserve">glo judicial o por otros medios pacíficos. El segundo prevé que los Estados parte pueden someter a arbitraje, de común acuerdo, cualquier controversia que surja entre ellos por la interpretación o aplicación del Tratado. </w:t>
      </w:r>
    </w:p>
    <w:p w:rsidR="00280BB7" w:rsidRPr="006602B3" w:rsidRDefault="006602B3" w:rsidP="00280BB7">
      <w:pPr>
        <w:pStyle w:val="Sinespaciado"/>
        <w:numPr>
          <w:ilvl w:val="0"/>
          <w:numId w:val="3"/>
        </w:numPr>
        <w:spacing w:after="240"/>
        <w:ind w:right="-234"/>
        <w:jc w:val="both"/>
        <w:rPr>
          <w:rFonts w:cs="Times New Roman"/>
          <w:sz w:val="28"/>
          <w:szCs w:val="28"/>
        </w:rPr>
      </w:pPr>
      <w:r w:rsidRPr="006602B3">
        <w:rPr>
          <w:rFonts w:cs="Times New Roman"/>
          <w:sz w:val="28"/>
          <w:szCs w:val="28"/>
        </w:rPr>
        <w:t>La Corte considera que esa disposi</w:t>
      </w:r>
      <w:r w:rsidRPr="006602B3">
        <w:rPr>
          <w:rFonts w:cs="Times New Roman"/>
          <w:sz w:val="28"/>
          <w:szCs w:val="28"/>
        </w:rPr>
        <w:t>ción es conforme a la Constitución porque las negociaciones por consulta y los mecanismos alternativos de solución de conflictos como la conciliación y la mediación, el arreglo judicial y el arbitramento: (i) constituyen mecanismos civilizados para solucio</w:t>
      </w:r>
      <w:r w:rsidRPr="006602B3">
        <w:rPr>
          <w:rFonts w:cs="Times New Roman"/>
          <w:sz w:val="28"/>
          <w:szCs w:val="28"/>
        </w:rPr>
        <w:t>nar de forma pacífica los conflictos entre los Estados parte que le otorgan una mayor seguridad y previsibilidad al sistema de comercio, lo cual se inscribe dentro del principio internacional de proscripción del uso de la fuerza para la resolución de contr</w:t>
      </w:r>
      <w:r w:rsidRPr="006602B3">
        <w:rPr>
          <w:rFonts w:cs="Times New Roman"/>
          <w:sz w:val="28"/>
          <w:szCs w:val="28"/>
        </w:rPr>
        <w:t>oversias y de las garantías constitucionales de legalidad, debido proceso, derecho a la defensa y acceso a la justicia que se desprenden de los artículos 9, 29, 31, 116 y 229 de la Constitución; (ii) promueven la internacionalización de las relaciones polí</w:t>
      </w:r>
      <w:r w:rsidRPr="006602B3">
        <w:rPr>
          <w:rFonts w:cs="Times New Roman"/>
          <w:sz w:val="28"/>
          <w:szCs w:val="28"/>
        </w:rPr>
        <w:t>ticas, económicas y sociales en los términos de los artículo 226 y 227 superiores, pues en algunas ocasiones dicha promoción no sería posible sin el recurso a los tribunales internacionales; (iii) tienen un objeto determinado que está limitado a las contro</w:t>
      </w:r>
      <w:r w:rsidRPr="006602B3">
        <w:rPr>
          <w:rFonts w:cs="Times New Roman"/>
          <w:sz w:val="28"/>
          <w:szCs w:val="28"/>
        </w:rPr>
        <w:t xml:space="preserve">versias que surjan entre los Estados parte por la aplicación o la interpretación del Tratado y que, por lo tanto, excluye la posibilidad de ventilar asuntos que afecten los derechos de los nacionales o los intereses propios de los Estados. </w:t>
      </w:r>
    </w:p>
    <w:p w:rsidR="00280BB7" w:rsidRPr="006602B3" w:rsidRDefault="006602B3" w:rsidP="00280BB7">
      <w:pPr>
        <w:pStyle w:val="Sinespaciado"/>
        <w:numPr>
          <w:ilvl w:val="0"/>
          <w:numId w:val="3"/>
        </w:numPr>
        <w:spacing w:after="240"/>
        <w:ind w:right="-234"/>
        <w:jc w:val="both"/>
        <w:rPr>
          <w:rFonts w:cs="Times New Roman"/>
          <w:sz w:val="28"/>
          <w:szCs w:val="28"/>
        </w:rPr>
      </w:pPr>
      <w:r w:rsidRPr="006602B3">
        <w:rPr>
          <w:rFonts w:cs="Times New Roman"/>
          <w:sz w:val="28"/>
          <w:szCs w:val="28"/>
        </w:rPr>
        <w:t>Así lo concluy</w:t>
      </w:r>
      <w:r w:rsidRPr="006602B3">
        <w:rPr>
          <w:rFonts w:cs="Times New Roman"/>
          <w:sz w:val="28"/>
          <w:szCs w:val="28"/>
        </w:rPr>
        <w:t>ó</w:t>
      </w:r>
      <w:r w:rsidRPr="006602B3">
        <w:rPr>
          <w:rFonts w:cs="Times New Roman"/>
          <w:sz w:val="28"/>
          <w:szCs w:val="28"/>
        </w:rPr>
        <w:t xml:space="preserve"> esta Corte en diversas ocasiones, como en las sentencias C-377 de 2010, C-169 de 2012, C-286 de 2015 y C-252 de 2019 en relación con el arreglo de diferencias en el marco de acuerdos de promoción y protección recíproca de inversiones. En igual sentido se </w:t>
      </w:r>
      <w:r w:rsidRPr="006602B3">
        <w:rPr>
          <w:rFonts w:cs="Times New Roman"/>
          <w:sz w:val="28"/>
          <w:szCs w:val="28"/>
        </w:rPr>
        <w:t xml:space="preserve">pronunció este tribunal en sentencias tales como las C-110 de 2022 y C-320 de 2022 respecto a los mecanismos de consultas y a cláusulas compromisorias en el marco de acuerdos comerciales bilaterales. </w:t>
      </w:r>
    </w:p>
    <w:p w:rsidR="00280BB7" w:rsidRPr="006602B3" w:rsidRDefault="006602B3" w:rsidP="00280BB7">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Adicionalmente, en materia de tratados internacionales </w:t>
      </w:r>
      <w:r w:rsidRPr="006602B3">
        <w:rPr>
          <w:rFonts w:cs="Times New Roman"/>
          <w:sz w:val="28"/>
          <w:szCs w:val="28"/>
        </w:rPr>
        <w:t xml:space="preserve">sobre armas y materiales relacionados, la Corte declaró la exequibilidad de disposiciones similares al artículo 19 del </w:t>
      </w:r>
      <w:r w:rsidRPr="006602B3">
        <w:rPr>
          <w:rFonts w:cs="Times New Roman"/>
          <w:sz w:val="28"/>
          <w:szCs w:val="28"/>
        </w:rPr>
        <w:t>Tratado sobre el Comercio de Armas</w:t>
      </w:r>
      <w:r w:rsidRPr="006602B3">
        <w:rPr>
          <w:rFonts w:cs="Times New Roman"/>
          <w:sz w:val="28"/>
          <w:szCs w:val="28"/>
        </w:rPr>
        <w:t xml:space="preserve">. Así, la </w:t>
      </w:r>
      <w:r w:rsidRPr="006602B3">
        <w:rPr>
          <w:rFonts w:cs="Times New Roman"/>
          <w:sz w:val="28"/>
          <w:szCs w:val="28"/>
        </w:rPr>
        <w:t>S</w:t>
      </w:r>
      <w:r w:rsidRPr="006602B3">
        <w:rPr>
          <w:rFonts w:cs="Times New Roman"/>
          <w:sz w:val="28"/>
          <w:szCs w:val="28"/>
        </w:rPr>
        <w:t xml:space="preserve">entencia </w:t>
      </w:r>
      <w:r w:rsidRPr="006602B3">
        <w:rPr>
          <w:rFonts w:cs="Times New Roman"/>
          <w:sz w:val="28"/>
          <w:szCs w:val="28"/>
        </w:rPr>
        <w:t>C</w:t>
      </w:r>
      <w:r w:rsidRPr="006602B3">
        <w:rPr>
          <w:rFonts w:cs="Times New Roman"/>
          <w:sz w:val="28"/>
          <w:szCs w:val="28"/>
        </w:rPr>
        <w:t>-764 de 2002 encontró conforme a la Constitución el artículo XXIX de la Convención interamericana contra la fabricación ilícitos de armas de fuego, municiones, explosivos y otros materiales relacionados según la cual las controversias en torno a la aplicac</w:t>
      </w:r>
      <w:r w:rsidRPr="006602B3">
        <w:rPr>
          <w:rFonts w:cs="Times New Roman"/>
          <w:sz w:val="28"/>
          <w:szCs w:val="28"/>
        </w:rPr>
        <w:t xml:space="preserve">ión e interpretación de ese instrumento internacional deben ser resueltas por la vía diplomática o por cualquier otro medio de solución pacífica que acuerden los Estados parte involucrados. Posteriormente, la </w:t>
      </w:r>
      <w:r w:rsidRPr="006602B3">
        <w:rPr>
          <w:rFonts w:cs="Times New Roman"/>
          <w:sz w:val="28"/>
          <w:szCs w:val="28"/>
        </w:rPr>
        <w:t>S</w:t>
      </w:r>
      <w:r w:rsidRPr="006602B3">
        <w:rPr>
          <w:rFonts w:cs="Times New Roman"/>
          <w:sz w:val="28"/>
          <w:szCs w:val="28"/>
        </w:rPr>
        <w:t>entencia C-121 de 2008 declaró la exequibilida</w:t>
      </w:r>
      <w:r w:rsidRPr="006602B3">
        <w:rPr>
          <w:rFonts w:cs="Times New Roman"/>
          <w:sz w:val="28"/>
          <w:szCs w:val="28"/>
        </w:rPr>
        <w:t xml:space="preserve">d del artículo 11 del Convenio sobre la marcación de explosivos plásticos para fines de detección según la cual las controversias sobre la interpretación y aplicación de ese instrumento que no puedan resolverse por medio de negociaciones, pueden someterse </w:t>
      </w:r>
      <w:r w:rsidRPr="006602B3">
        <w:rPr>
          <w:rFonts w:cs="Times New Roman"/>
          <w:sz w:val="28"/>
          <w:szCs w:val="28"/>
        </w:rPr>
        <w:t xml:space="preserve">a arbitraje o a la Corte Internacional de Justicia. Finalmente, la </w:t>
      </w:r>
      <w:r w:rsidRPr="006602B3">
        <w:rPr>
          <w:rFonts w:cs="Times New Roman"/>
          <w:sz w:val="28"/>
          <w:szCs w:val="28"/>
        </w:rPr>
        <w:t>S</w:t>
      </w:r>
      <w:r w:rsidRPr="006602B3">
        <w:rPr>
          <w:rFonts w:cs="Times New Roman"/>
          <w:sz w:val="28"/>
          <w:szCs w:val="28"/>
        </w:rPr>
        <w:t>entencia C-910 de 2013 encontró que el artículo 10 de la Convención sobre municiones de racimo -según el cual las controversias por la interpretación o aplicación de ese instrumento podían</w:t>
      </w:r>
      <w:r w:rsidRPr="006602B3">
        <w:rPr>
          <w:rFonts w:cs="Times New Roman"/>
          <w:sz w:val="28"/>
          <w:szCs w:val="28"/>
        </w:rPr>
        <w:t xml:space="preserve"> ser solucionadas a través de consultas o mediante cualquier otro medio pacífico, incluida la sumisión a la Corte Internacional de Justicia- e</w:t>
      </w:r>
      <w:r w:rsidRPr="006602B3">
        <w:rPr>
          <w:rFonts w:cs="Times New Roman"/>
          <w:sz w:val="28"/>
          <w:szCs w:val="28"/>
        </w:rPr>
        <w:t>s</w:t>
      </w:r>
      <w:r w:rsidRPr="006602B3">
        <w:rPr>
          <w:rFonts w:cs="Times New Roman"/>
          <w:sz w:val="28"/>
          <w:szCs w:val="28"/>
        </w:rPr>
        <w:t xml:space="preserve"> compatible con el preámbulo y el artículo 9 de la Constitución. </w:t>
      </w:r>
    </w:p>
    <w:p w:rsidR="00AB6EF6" w:rsidRPr="006602B3" w:rsidRDefault="006602B3" w:rsidP="00A1028E">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Por esas razones, el artículo 19 del Tratado </w:t>
      </w:r>
      <w:r w:rsidRPr="006602B3">
        <w:rPr>
          <w:rFonts w:cs="Times New Roman"/>
          <w:sz w:val="28"/>
          <w:szCs w:val="28"/>
        </w:rPr>
        <w:t>es</w:t>
      </w:r>
      <w:r w:rsidRPr="006602B3">
        <w:rPr>
          <w:rFonts w:cs="Times New Roman"/>
          <w:sz w:val="28"/>
          <w:szCs w:val="28"/>
        </w:rPr>
        <w:t xml:space="preserve"> compatible </w:t>
      </w:r>
      <w:r w:rsidRPr="006602B3">
        <w:rPr>
          <w:rFonts w:cs="Times New Roman"/>
          <w:sz w:val="28"/>
          <w:szCs w:val="28"/>
        </w:rPr>
        <w:t>con la Constitución</w:t>
      </w:r>
      <w:r w:rsidRPr="006602B3">
        <w:rPr>
          <w:rFonts w:cs="Times New Roman"/>
          <w:sz w:val="28"/>
          <w:szCs w:val="28"/>
        </w:rPr>
        <w:t xml:space="preserve">, especialmente con los </w:t>
      </w:r>
      <w:r w:rsidRPr="006602B3">
        <w:rPr>
          <w:rFonts w:cs="Times New Roman"/>
          <w:sz w:val="28"/>
          <w:szCs w:val="28"/>
        </w:rPr>
        <w:t xml:space="preserve">artículos </w:t>
      </w:r>
      <w:r w:rsidRPr="006602B3">
        <w:rPr>
          <w:rFonts w:cs="Times New Roman"/>
          <w:sz w:val="28"/>
          <w:szCs w:val="28"/>
        </w:rPr>
        <w:t>9, 29, 31, 116</w:t>
      </w:r>
      <w:r w:rsidRPr="006602B3">
        <w:rPr>
          <w:rFonts w:cs="Times New Roman"/>
          <w:sz w:val="28"/>
          <w:szCs w:val="28"/>
        </w:rPr>
        <w:t>, 226, 227</w:t>
      </w:r>
      <w:r w:rsidRPr="006602B3">
        <w:rPr>
          <w:rFonts w:cs="Times New Roman"/>
          <w:sz w:val="28"/>
          <w:szCs w:val="28"/>
        </w:rPr>
        <w:t xml:space="preserve"> y 229 </w:t>
      </w:r>
      <w:r w:rsidRPr="006602B3">
        <w:rPr>
          <w:rFonts w:cs="Times New Roman"/>
          <w:sz w:val="28"/>
          <w:szCs w:val="28"/>
        </w:rPr>
        <w:t>superiores</w:t>
      </w:r>
      <w:r w:rsidRPr="006602B3">
        <w:rPr>
          <w:rFonts w:cs="Times New Roman"/>
          <w:sz w:val="28"/>
          <w:szCs w:val="28"/>
        </w:rPr>
        <w:t>.</w:t>
      </w:r>
    </w:p>
    <w:p w:rsidR="003D24B0" w:rsidRPr="006602B3" w:rsidRDefault="006602B3" w:rsidP="003D24B0">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shd w:val="clear" w:color="auto" w:fill="FFFFFF"/>
          <w:lang w:val="es-ES_tradnl"/>
        </w:rPr>
        <w:t>El artículo 26 se refiere a la relación del Tratado con otros acuerdos internacionales y está compuesto por dos numerales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que versan sobre</w:t>
      </w:r>
      <w:r w:rsidRPr="006602B3">
        <w:rPr>
          <w:rFonts w:cs="Times New Roman"/>
          <w:sz w:val="28"/>
          <w:szCs w:val="28"/>
          <w:shd w:val="clear" w:color="auto" w:fill="FFFFFF"/>
          <w:lang w:val="es-ES_tradnl"/>
        </w:rPr>
        <w:t xml:space="preserve"> la aplicación en el tiempo del instrumento internacional analizado</w:t>
      </w:r>
      <w:r w:rsidRPr="006602B3">
        <w:rPr>
          <w:rFonts w:cs="Times New Roman"/>
          <w:sz w:val="28"/>
          <w:szCs w:val="28"/>
          <w:shd w:val="clear" w:color="auto" w:fill="FFFFFF"/>
          <w:lang w:val="es-ES_tradnl"/>
        </w:rPr>
        <w:t>. El primero dispone que la aplicación del Tratado se entiende “sin perjuicio de las obligaciones contraídas por los Estados parte respecto de acuerdos internacionales vigentes o futuros en</w:t>
      </w:r>
      <w:r w:rsidRPr="006602B3">
        <w:rPr>
          <w:rFonts w:cs="Times New Roman"/>
          <w:sz w:val="28"/>
          <w:szCs w:val="28"/>
          <w:shd w:val="clear" w:color="auto" w:fill="FFFFFF"/>
          <w:lang w:val="es-ES_tradnl"/>
        </w:rPr>
        <w:t xml:space="preserve"> los que sean parte, cuando esas obligaciones sean compatibles con el instrumento internacional analizado”. El numeral segundo </w:t>
      </w:r>
      <w:r w:rsidRPr="006602B3">
        <w:rPr>
          <w:rFonts w:cs="Times New Roman"/>
          <w:sz w:val="28"/>
          <w:szCs w:val="28"/>
          <w:shd w:val="clear" w:color="auto" w:fill="FFFFFF"/>
          <w:lang w:val="es-ES_tradnl"/>
        </w:rPr>
        <w:t>prevé</w:t>
      </w:r>
      <w:r w:rsidRPr="006602B3">
        <w:rPr>
          <w:rFonts w:cs="Times New Roman"/>
          <w:sz w:val="28"/>
          <w:szCs w:val="28"/>
          <w:shd w:val="clear" w:color="auto" w:fill="FFFFFF"/>
          <w:lang w:val="es-ES_tradnl"/>
        </w:rPr>
        <w:t xml:space="preserve"> que el Tratado no puede “invocarse como argumento para anular acuerdos de cooperación en materia de defensa concluidos por </w:t>
      </w:r>
      <w:r w:rsidRPr="006602B3">
        <w:rPr>
          <w:rFonts w:cs="Times New Roman"/>
          <w:sz w:val="28"/>
          <w:szCs w:val="28"/>
          <w:shd w:val="clear" w:color="auto" w:fill="FFFFFF"/>
          <w:lang w:val="es-ES_tradnl"/>
        </w:rPr>
        <w:t xml:space="preserve">Estados parte en él”. </w:t>
      </w:r>
    </w:p>
    <w:p w:rsidR="0014560A" w:rsidRPr="006602B3" w:rsidRDefault="006602B3" w:rsidP="0014560A">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shd w:val="clear" w:color="auto" w:fill="FFFFFF"/>
          <w:lang w:val="es-ES_tradnl"/>
        </w:rPr>
        <w:t>Esta disposición</w:t>
      </w:r>
      <w:r w:rsidRPr="006602B3">
        <w:rPr>
          <w:rFonts w:cs="Times New Roman"/>
          <w:sz w:val="28"/>
          <w:szCs w:val="28"/>
          <w:shd w:val="clear" w:color="auto" w:fill="FFFFFF"/>
          <w:lang w:val="es-ES_tradnl"/>
        </w:rPr>
        <w:t>, que fue una de las más discutidas durante las negociaciones,</w:t>
      </w:r>
      <w:r w:rsidRPr="006602B3">
        <w:rPr>
          <w:rFonts w:cs="Times New Roman"/>
          <w:sz w:val="28"/>
          <w:szCs w:val="28"/>
          <w:shd w:val="clear" w:color="auto" w:fill="FFFFFF"/>
          <w:lang w:val="es-ES_tradnl"/>
        </w:rPr>
        <w:t xml:space="preserve"> se insertó en el </w:t>
      </w:r>
      <w:r w:rsidRPr="006602B3">
        <w:rPr>
          <w:rFonts w:cs="Times New Roman"/>
          <w:sz w:val="28"/>
          <w:szCs w:val="28"/>
          <w:shd w:val="clear" w:color="auto" w:fill="FFFFFF"/>
          <w:lang w:val="es-ES_tradnl"/>
        </w:rPr>
        <w:t>Tratado sobre el Comercio de Armas</w:t>
      </w:r>
      <w:r w:rsidRPr="006602B3">
        <w:rPr>
          <w:rFonts w:cs="Times New Roman"/>
          <w:sz w:val="28"/>
          <w:szCs w:val="28"/>
          <w:shd w:val="clear" w:color="auto" w:fill="FFFFFF"/>
          <w:lang w:val="es-ES_tradnl"/>
        </w:rPr>
        <w:t xml:space="preserve"> a petición de Francia, país que tuvo la inten</w:t>
      </w:r>
      <w:r w:rsidRPr="006602B3">
        <w:rPr>
          <w:rFonts w:cs="Times New Roman"/>
          <w:sz w:val="28"/>
          <w:szCs w:val="28"/>
          <w:shd w:val="clear" w:color="auto" w:fill="FFFFFF"/>
          <w:lang w:val="es-ES_tradnl"/>
        </w:rPr>
        <w:t>c</w:t>
      </w:r>
      <w:r w:rsidRPr="006602B3">
        <w:rPr>
          <w:rFonts w:cs="Times New Roman"/>
          <w:sz w:val="28"/>
          <w:szCs w:val="28"/>
          <w:shd w:val="clear" w:color="auto" w:fill="FFFFFF"/>
          <w:lang w:val="es-ES_tradnl"/>
        </w:rPr>
        <w:t xml:space="preserve">ión de asegurarse de que los acuerdos comerciales internacionales en los que algún país de la Unión Europea </w:t>
      </w:r>
      <w:r w:rsidRPr="006602B3">
        <w:rPr>
          <w:rFonts w:cs="Times New Roman"/>
          <w:sz w:val="28"/>
          <w:szCs w:val="28"/>
          <w:shd w:val="clear" w:color="auto" w:fill="FFFFFF"/>
          <w:lang w:val="es-ES_tradnl"/>
        </w:rPr>
        <w:t>fuera</w:t>
      </w:r>
      <w:r w:rsidRPr="006602B3">
        <w:rPr>
          <w:rFonts w:cs="Times New Roman"/>
          <w:sz w:val="28"/>
          <w:szCs w:val="28"/>
          <w:shd w:val="clear" w:color="auto" w:fill="FFFFFF"/>
          <w:lang w:val="es-ES_tradnl"/>
        </w:rPr>
        <w:t xml:space="preserve"> parte no se vieran afectados por lo dispuesto en el instrumento internacional analizado. Con esa finalidad en mente, Francia propuso que se in</w:t>
      </w:r>
      <w:r w:rsidRPr="006602B3">
        <w:rPr>
          <w:rFonts w:cs="Times New Roman"/>
          <w:sz w:val="28"/>
          <w:szCs w:val="28"/>
          <w:shd w:val="clear" w:color="auto" w:fill="FFFFFF"/>
          <w:lang w:val="es-ES_tradnl"/>
        </w:rPr>
        <w:t>cluyera un artículo que dispusiera que la aplicación del Tratado no afectaba las obligaciones contenidas en otros acuerdos internacionales y que el instrumento internacional analizado no podía ser citado como pretexto para anular obligaciones contractuales</w:t>
      </w:r>
      <w:r w:rsidRPr="006602B3">
        <w:rPr>
          <w:rFonts w:cs="Times New Roman"/>
          <w:sz w:val="28"/>
          <w:szCs w:val="28"/>
          <w:shd w:val="clear" w:color="auto" w:fill="FFFFFF"/>
          <w:lang w:val="es-ES_tradnl"/>
        </w:rPr>
        <w:t xml:space="preserve"> contraídas en otros acuerdos de cooperación por Estados parte de</w:t>
      </w:r>
      <w:r w:rsidRPr="006602B3">
        <w:rPr>
          <w:rFonts w:cs="Times New Roman"/>
          <w:sz w:val="28"/>
          <w:szCs w:val="28"/>
          <w:shd w:val="clear" w:color="auto" w:fill="FFFFFF"/>
          <w:lang w:val="es-ES_tradnl"/>
        </w:rPr>
        <w:t xml:space="preserve"> éste</w:t>
      </w:r>
      <w:r w:rsidRPr="006602B3">
        <w:rPr>
          <w:rStyle w:val="Refdenotaalpie"/>
          <w:rFonts w:cs="Times New Roman"/>
          <w:sz w:val="28"/>
          <w:szCs w:val="28"/>
          <w:shd w:val="clear" w:color="auto" w:fill="FFFFFF"/>
          <w:lang w:val="es-ES_tradnl"/>
        </w:rPr>
        <w:footnoteReference w:id="238"/>
      </w:r>
      <w:r w:rsidRPr="006602B3">
        <w:rPr>
          <w:rFonts w:cs="Times New Roman"/>
          <w:sz w:val="28"/>
          <w:szCs w:val="28"/>
          <w:shd w:val="clear" w:color="auto" w:fill="FFFFFF"/>
          <w:lang w:val="es-ES_tradnl"/>
        </w:rPr>
        <w:t>. No obstante, algunos Estados y sobre todo organizaciones internacionales se opusieron a esa inclusión, pues consideraron que una disposición de esa naturaleza constituía una puerta pa</w:t>
      </w:r>
      <w:r w:rsidRPr="006602B3">
        <w:rPr>
          <w:rFonts w:cs="Times New Roman"/>
          <w:sz w:val="28"/>
          <w:szCs w:val="28"/>
          <w:shd w:val="clear" w:color="auto" w:fill="FFFFFF"/>
          <w:lang w:val="es-ES_tradnl"/>
        </w:rPr>
        <w:t xml:space="preserve">ra que los Estados </w:t>
      </w:r>
      <w:r w:rsidRPr="006602B3">
        <w:rPr>
          <w:rFonts w:cs="Times New Roman"/>
          <w:sz w:val="28"/>
          <w:szCs w:val="28"/>
          <w:shd w:val="clear" w:color="auto" w:fill="FFFFFF"/>
          <w:lang w:val="es-ES_tradnl"/>
        </w:rPr>
        <w:t xml:space="preserve">siguieran </w:t>
      </w:r>
      <w:r w:rsidRPr="006602B3">
        <w:rPr>
          <w:rFonts w:cs="Times New Roman"/>
          <w:sz w:val="28"/>
          <w:szCs w:val="28"/>
          <w:shd w:val="clear" w:color="auto" w:fill="FFFFFF"/>
          <w:lang w:val="es-ES_tradnl"/>
        </w:rPr>
        <w:t>comerciando armas sin cumplir las principales obligaciones contenidas en el Tratado</w:t>
      </w:r>
      <w:r w:rsidRPr="006602B3">
        <w:rPr>
          <w:rFonts w:cs="Times New Roman"/>
          <w:sz w:val="28"/>
          <w:szCs w:val="28"/>
          <w:shd w:val="clear" w:color="auto" w:fill="FFFFFF"/>
          <w:lang w:val="es-ES_tradnl"/>
        </w:rPr>
        <w:t>, a pesar de</w:t>
      </w:r>
      <w:r w:rsidRPr="006602B3">
        <w:rPr>
          <w:rFonts w:cs="Times New Roman"/>
          <w:sz w:val="28"/>
          <w:szCs w:val="28"/>
          <w:shd w:val="clear" w:color="auto" w:fill="FFFFFF"/>
          <w:lang w:val="es-ES_tradnl"/>
        </w:rPr>
        <w:t xml:space="preserve"> ser parte en él</w:t>
      </w:r>
      <w:r w:rsidRPr="006602B3">
        <w:rPr>
          <w:rStyle w:val="Refdenotaalpie"/>
          <w:rFonts w:cs="Times New Roman"/>
          <w:sz w:val="28"/>
          <w:szCs w:val="28"/>
          <w:shd w:val="clear" w:color="auto" w:fill="FFFFFF"/>
          <w:lang w:val="es-ES_tradnl"/>
        </w:rPr>
        <w:footnoteReference w:id="239"/>
      </w:r>
      <w:r w:rsidRPr="006602B3">
        <w:rPr>
          <w:rFonts w:cs="Times New Roman"/>
          <w:sz w:val="28"/>
          <w:szCs w:val="28"/>
          <w:shd w:val="clear" w:color="auto" w:fill="FFFFFF"/>
          <w:lang w:val="es-ES_tradnl"/>
        </w:rPr>
        <w:t xml:space="preserve">. Finalmente, a partir de una propuesta presentada por India, el presidente de las Naciones Unidas decidió matizar </w:t>
      </w:r>
      <w:r w:rsidRPr="006602B3">
        <w:rPr>
          <w:rFonts w:cs="Times New Roman"/>
          <w:sz w:val="28"/>
          <w:szCs w:val="28"/>
          <w:shd w:val="clear" w:color="auto" w:fill="FFFFFF"/>
          <w:lang w:val="es-ES_tradnl"/>
        </w:rPr>
        <w:t xml:space="preserve">la disposición en los términos que quedaron plasmados en el artículo 26 del </w:t>
      </w:r>
      <w:r w:rsidRPr="006602B3">
        <w:rPr>
          <w:rFonts w:cs="Times New Roman"/>
          <w:sz w:val="28"/>
          <w:szCs w:val="28"/>
          <w:shd w:val="clear" w:color="auto" w:fill="FFFFFF"/>
          <w:lang w:val="es-ES_tradnl"/>
        </w:rPr>
        <w:t>Tratado sobre el Comercio de Armas</w:t>
      </w:r>
      <w:r w:rsidRPr="006602B3">
        <w:rPr>
          <w:rStyle w:val="Refdenotaalpie"/>
          <w:rFonts w:cs="Times New Roman"/>
          <w:sz w:val="28"/>
          <w:szCs w:val="28"/>
          <w:shd w:val="clear" w:color="auto" w:fill="FFFFFF"/>
          <w:lang w:val="es-ES_tradnl"/>
        </w:rPr>
        <w:footnoteReference w:id="240"/>
      </w:r>
      <w:r w:rsidRPr="006602B3">
        <w:rPr>
          <w:rFonts w:cs="Times New Roman"/>
          <w:sz w:val="28"/>
          <w:szCs w:val="28"/>
          <w:shd w:val="clear" w:color="auto" w:fill="FFFFFF"/>
          <w:lang w:val="es-ES_tradnl"/>
        </w:rPr>
        <w:t>.</w:t>
      </w:r>
      <w:r w:rsidRPr="006602B3">
        <w:rPr>
          <w:rFonts w:cs="Times New Roman"/>
          <w:sz w:val="28"/>
          <w:szCs w:val="28"/>
          <w:shd w:val="clear" w:color="auto" w:fill="FFFFFF"/>
          <w:lang w:val="es-ES_tradnl"/>
        </w:rPr>
        <w:t xml:space="preserve"> </w:t>
      </w:r>
    </w:p>
    <w:p w:rsidR="00A07B7C" w:rsidRPr="006602B3" w:rsidRDefault="006602B3" w:rsidP="00A07B7C">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shd w:val="clear" w:color="auto" w:fill="FFFFFF"/>
          <w:lang w:val="es-ES_tradnl"/>
        </w:rPr>
        <w:t>De la redacción final de dicha disposición</w:t>
      </w:r>
      <w:r w:rsidRPr="006602B3">
        <w:rPr>
          <w:rFonts w:cs="Times New Roman"/>
          <w:sz w:val="28"/>
          <w:szCs w:val="28"/>
          <w:shd w:val="clear" w:color="auto" w:fill="FFFFFF"/>
          <w:lang w:val="es-ES_tradnl"/>
        </w:rPr>
        <w:t xml:space="preserve"> y de su interpretación sistemática con el artículo 1</w:t>
      </w:r>
      <w:r w:rsidRPr="006602B3">
        <w:rPr>
          <w:rFonts w:cs="Times New Roman"/>
          <w:sz w:val="28"/>
          <w:szCs w:val="28"/>
          <w:shd w:val="clear" w:color="auto" w:fill="FFFFFF"/>
          <w:lang w:val="es-ES_tradnl"/>
        </w:rPr>
        <w:t xml:space="preserve">, relacionado con el objeto y el fin del </w:t>
      </w:r>
      <w:r w:rsidRPr="006602B3">
        <w:rPr>
          <w:rFonts w:cs="Times New Roman"/>
          <w:sz w:val="28"/>
          <w:szCs w:val="28"/>
          <w:shd w:val="clear" w:color="auto" w:fill="FFFFFF"/>
          <w:lang w:val="es-ES_tradnl"/>
        </w:rPr>
        <w:t>instrumento internacional</w:t>
      </w:r>
      <w:r w:rsidRPr="006602B3">
        <w:rPr>
          <w:rFonts w:cs="Times New Roman"/>
          <w:sz w:val="28"/>
          <w:szCs w:val="28"/>
          <w:shd w:val="clear" w:color="auto" w:fill="FFFFFF"/>
          <w:lang w:val="es-ES_tradnl"/>
        </w:rPr>
        <w:t>,</w:t>
      </w:r>
      <w:r w:rsidRPr="006602B3">
        <w:rPr>
          <w:rFonts w:cs="Times New Roman"/>
          <w:sz w:val="28"/>
          <w:szCs w:val="28"/>
          <w:shd w:val="clear" w:color="auto" w:fill="FFFFFF"/>
          <w:lang w:val="es-ES_tradnl"/>
        </w:rPr>
        <w:t xml:space="preserve"> se desprende</w:t>
      </w:r>
      <w:r w:rsidRPr="006602B3">
        <w:rPr>
          <w:rFonts w:cs="Times New Roman"/>
          <w:sz w:val="28"/>
          <w:szCs w:val="28"/>
          <w:shd w:val="clear" w:color="auto" w:fill="FFFFFF"/>
          <w:lang w:val="es-ES_tradnl"/>
        </w:rPr>
        <w:t>n</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las siguientes reglas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La primera, que está contenida en el numeral 1</w:t>
      </w:r>
      <w:r w:rsidRPr="006602B3">
        <w:rPr>
          <w:rFonts w:cs="Times New Roman"/>
          <w:sz w:val="28"/>
          <w:szCs w:val="28"/>
          <w:shd w:val="clear" w:color="auto" w:fill="FFFFFF"/>
          <w:lang w:val="es-ES_tradnl"/>
        </w:rPr>
        <w:t xml:space="preserve"> del artículo 26</w:t>
      </w:r>
      <w:r w:rsidRPr="006602B3">
        <w:rPr>
          <w:rFonts w:cs="Times New Roman"/>
          <w:sz w:val="28"/>
          <w:szCs w:val="28"/>
          <w:shd w:val="clear" w:color="auto" w:fill="FFFFFF"/>
          <w:lang w:val="es-ES_tradnl"/>
        </w:rPr>
        <w:t>, es que</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la aplicación del Tratado no afecta los acuerdos internacionales pasados o futuros</w:t>
      </w:r>
      <w:r w:rsidRPr="006602B3">
        <w:rPr>
          <w:rFonts w:cs="Times New Roman"/>
          <w:sz w:val="28"/>
          <w:szCs w:val="28"/>
          <w:shd w:val="clear" w:color="auto" w:fill="FFFFFF"/>
          <w:lang w:val="es-ES_tradnl"/>
        </w:rPr>
        <w:t xml:space="preserve"> contraídos </w:t>
      </w:r>
      <w:r w:rsidRPr="006602B3">
        <w:rPr>
          <w:rFonts w:cs="Times New Roman"/>
          <w:sz w:val="28"/>
          <w:szCs w:val="28"/>
          <w:shd w:val="clear" w:color="auto" w:fill="FFFFFF"/>
          <w:lang w:val="es-ES_tradnl"/>
        </w:rPr>
        <w:t>o que contraiga</w:t>
      </w:r>
      <w:r w:rsidRPr="006602B3">
        <w:rPr>
          <w:rFonts w:cs="Times New Roman"/>
          <w:sz w:val="28"/>
          <w:szCs w:val="28"/>
          <w:shd w:val="clear" w:color="auto" w:fill="FFFFFF"/>
          <w:lang w:val="es-ES_tradnl"/>
        </w:rPr>
        <w:t xml:space="preserve"> un Estado parte</w:t>
      </w:r>
      <w:r w:rsidRPr="006602B3">
        <w:rPr>
          <w:rFonts w:cs="Times New Roman"/>
          <w:sz w:val="28"/>
          <w:szCs w:val="28"/>
          <w:shd w:val="clear" w:color="auto" w:fill="FFFFFF"/>
          <w:lang w:val="es-ES_tradnl"/>
        </w:rPr>
        <w:t xml:space="preserve"> con otro Estado</w:t>
      </w:r>
      <w:r w:rsidRPr="006602B3">
        <w:rPr>
          <w:rFonts w:cs="Times New Roman"/>
          <w:sz w:val="28"/>
          <w:szCs w:val="28"/>
          <w:shd w:val="clear" w:color="auto" w:fill="FFFFFF"/>
          <w:lang w:val="es-ES_tradnl"/>
        </w:rPr>
        <w:t xml:space="preserve"> -sea o no parte del Tratado-,</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siempre y cuando las obligaciones que se desprendan </w:t>
      </w:r>
      <w:r w:rsidRPr="006602B3">
        <w:rPr>
          <w:rFonts w:cs="Times New Roman"/>
          <w:sz w:val="28"/>
          <w:szCs w:val="28"/>
          <w:shd w:val="clear" w:color="auto" w:fill="FFFFFF"/>
          <w:lang w:val="es-ES_tradnl"/>
        </w:rPr>
        <w:t xml:space="preserve">de ellos </w:t>
      </w:r>
      <w:r w:rsidRPr="006602B3">
        <w:rPr>
          <w:rFonts w:cs="Times New Roman"/>
          <w:sz w:val="28"/>
          <w:szCs w:val="28"/>
          <w:shd w:val="clear" w:color="auto" w:fill="FFFFFF"/>
          <w:lang w:val="es-ES_tradnl"/>
        </w:rPr>
        <w:t>sean compatibles con las del instrumento internacional analizado</w:t>
      </w:r>
      <w:r w:rsidRPr="006602B3">
        <w:rPr>
          <w:rFonts w:cs="Times New Roman"/>
          <w:sz w:val="28"/>
          <w:szCs w:val="28"/>
          <w:shd w:val="clear" w:color="auto" w:fill="FFFFFF"/>
          <w:lang w:val="es-ES_tradnl"/>
        </w:rPr>
        <w:t>.</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Esto significa que</w:t>
      </w:r>
      <w:r w:rsidRPr="006602B3">
        <w:rPr>
          <w:rFonts w:cs="Times New Roman"/>
          <w:sz w:val="28"/>
          <w:szCs w:val="28"/>
          <w:shd w:val="clear" w:color="auto" w:fill="FFFFFF"/>
          <w:lang w:val="es-ES_tradnl"/>
        </w:rPr>
        <w:t xml:space="preserve"> el artículo 26-1 </w:t>
      </w:r>
      <w:r w:rsidRPr="006602B3">
        <w:rPr>
          <w:rFonts w:cs="Times New Roman"/>
          <w:sz w:val="28"/>
          <w:szCs w:val="28"/>
          <w:shd w:val="clear" w:color="auto" w:fill="FFFFFF"/>
          <w:lang w:val="es-ES_tradnl"/>
        </w:rPr>
        <w:t xml:space="preserve">faculta </w:t>
      </w:r>
      <w:r w:rsidRPr="006602B3">
        <w:rPr>
          <w:rFonts w:cs="Times New Roman"/>
          <w:sz w:val="28"/>
          <w:szCs w:val="28"/>
          <w:shd w:val="clear" w:color="auto" w:fill="FFFFFF"/>
          <w:lang w:val="es-ES_tradnl"/>
        </w:rPr>
        <w:t>a los Estados parte</w:t>
      </w:r>
      <w:r w:rsidRPr="006602B3">
        <w:rPr>
          <w:rFonts w:cs="Times New Roman"/>
          <w:sz w:val="28"/>
          <w:szCs w:val="28"/>
          <w:shd w:val="clear" w:color="auto" w:fill="FFFFFF"/>
          <w:lang w:val="es-ES_tradnl"/>
        </w:rPr>
        <w:t xml:space="preserve"> a</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mantener y </w:t>
      </w:r>
      <w:r w:rsidRPr="006602B3">
        <w:rPr>
          <w:rFonts w:cs="Times New Roman"/>
          <w:sz w:val="28"/>
          <w:szCs w:val="28"/>
          <w:shd w:val="clear" w:color="auto" w:fill="FFFFFF"/>
          <w:lang w:val="es-ES_tradnl"/>
        </w:rPr>
        <w:t xml:space="preserve">a </w:t>
      </w:r>
      <w:r w:rsidRPr="006602B3">
        <w:rPr>
          <w:rFonts w:cs="Times New Roman"/>
          <w:sz w:val="28"/>
          <w:szCs w:val="28"/>
          <w:shd w:val="clear" w:color="auto" w:fill="FFFFFF"/>
          <w:lang w:val="es-ES_tradnl"/>
        </w:rPr>
        <w:t xml:space="preserve">adoptar </w:t>
      </w:r>
      <w:r w:rsidRPr="006602B3">
        <w:rPr>
          <w:rFonts w:cs="Times New Roman"/>
          <w:sz w:val="28"/>
          <w:szCs w:val="28"/>
          <w:shd w:val="clear" w:color="auto" w:fill="FFFFFF"/>
          <w:lang w:val="es-ES_tradnl"/>
        </w:rPr>
        <w:t>acuerdos</w:t>
      </w:r>
      <w:r w:rsidRPr="006602B3">
        <w:rPr>
          <w:rFonts w:cs="Times New Roman"/>
          <w:sz w:val="28"/>
          <w:szCs w:val="28"/>
          <w:shd w:val="clear" w:color="auto" w:fill="FFFFFF"/>
          <w:lang w:val="es-ES_tradnl"/>
        </w:rPr>
        <w:t xml:space="preserve"> internacionales</w:t>
      </w:r>
      <w:r w:rsidRPr="006602B3">
        <w:rPr>
          <w:rFonts w:cs="Times New Roman"/>
          <w:sz w:val="28"/>
          <w:szCs w:val="28"/>
          <w:shd w:val="clear" w:color="auto" w:fill="FFFFFF"/>
          <w:lang w:val="es-ES_tradnl"/>
        </w:rPr>
        <w:t xml:space="preserve"> (tales como</w:t>
      </w:r>
      <w:r w:rsidRPr="006602B3">
        <w:rPr>
          <w:rFonts w:cs="Times New Roman"/>
          <w:sz w:val="28"/>
          <w:szCs w:val="28"/>
          <w:shd w:val="clear" w:color="auto" w:fill="FFFFFF"/>
          <w:lang w:val="es-ES_tradnl"/>
        </w:rPr>
        <w:t xml:space="preserve"> tratados,</w:t>
      </w:r>
      <w:r w:rsidRPr="006602B3">
        <w:rPr>
          <w:rFonts w:cs="Times New Roman"/>
          <w:sz w:val="28"/>
          <w:szCs w:val="28"/>
          <w:shd w:val="clear" w:color="auto" w:fill="FFFFFF"/>
          <w:lang w:val="es-ES_tradnl"/>
        </w:rPr>
        <w:t xml:space="preserve"> contratos o acuerdos de cooperación)</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con otros Estados </w:t>
      </w:r>
      <w:r w:rsidRPr="006602B3">
        <w:rPr>
          <w:rFonts w:cs="Times New Roman"/>
          <w:sz w:val="28"/>
          <w:szCs w:val="28"/>
          <w:shd w:val="clear" w:color="auto" w:fill="FFFFFF"/>
          <w:lang w:val="es-ES_tradnl"/>
        </w:rPr>
        <w:t>que rigen el comercio de armas convencionales</w:t>
      </w:r>
      <w:r w:rsidRPr="006602B3">
        <w:rPr>
          <w:rFonts w:cs="Times New Roman"/>
          <w:sz w:val="28"/>
          <w:szCs w:val="28"/>
          <w:shd w:val="clear" w:color="auto" w:fill="FFFFFF"/>
          <w:lang w:val="es-ES_tradnl"/>
        </w:rPr>
        <w:t>, sus municiones, partes y componentes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en cuanto su contenido sea</w:t>
      </w:r>
      <w:r w:rsidRPr="006602B3">
        <w:rPr>
          <w:rFonts w:cs="Times New Roman"/>
          <w:sz w:val="28"/>
          <w:szCs w:val="28"/>
          <w:shd w:val="clear" w:color="auto" w:fill="FFFFFF"/>
          <w:lang w:val="es-ES_tradnl"/>
        </w:rPr>
        <w:t xml:space="preserve"> c</w:t>
      </w:r>
      <w:r w:rsidRPr="006602B3">
        <w:rPr>
          <w:rFonts w:cs="Times New Roman"/>
          <w:sz w:val="28"/>
          <w:szCs w:val="28"/>
          <w:shd w:val="clear" w:color="auto" w:fill="FFFFFF"/>
          <w:lang w:val="es-ES_tradnl"/>
        </w:rPr>
        <w:t>ompatible</w:t>
      </w:r>
      <w:r w:rsidRPr="006602B3">
        <w:rPr>
          <w:rFonts w:cs="Times New Roman"/>
          <w:sz w:val="28"/>
          <w:szCs w:val="28"/>
          <w:shd w:val="clear" w:color="auto" w:fill="FFFFFF"/>
          <w:lang w:val="es-ES_tradnl"/>
        </w:rPr>
        <w:t xml:space="preserve"> con las obligaciones establecidas en el </w:t>
      </w:r>
      <w:r w:rsidRPr="006602B3">
        <w:rPr>
          <w:rFonts w:cs="Times New Roman"/>
          <w:sz w:val="28"/>
          <w:szCs w:val="28"/>
          <w:shd w:val="clear" w:color="auto" w:fill="FFFFFF"/>
          <w:lang w:val="es-ES_tradnl"/>
        </w:rPr>
        <w:t>Tratado sobre el Comercio de Armas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En efecto,</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los</w:t>
      </w:r>
      <w:r w:rsidRPr="006602B3">
        <w:rPr>
          <w:rFonts w:cs="Times New Roman"/>
          <w:sz w:val="28"/>
          <w:szCs w:val="28"/>
          <w:shd w:val="clear" w:color="auto" w:fill="FFFFFF"/>
          <w:lang w:val="es-ES_tradnl"/>
        </w:rPr>
        <w:t xml:space="preserve"> deberes</w:t>
      </w:r>
      <w:r w:rsidRPr="006602B3">
        <w:rPr>
          <w:rFonts w:cs="Times New Roman"/>
          <w:sz w:val="28"/>
          <w:szCs w:val="28"/>
          <w:shd w:val="clear" w:color="auto" w:fill="FFFFFF"/>
          <w:lang w:val="es-ES_tradnl"/>
        </w:rPr>
        <w:t xml:space="preserve"> consagrados en el Tratado</w:t>
      </w:r>
      <w:r w:rsidRPr="006602B3">
        <w:rPr>
          <w:rFonts w:cs="Times New Roman"/>
          <w:sz w:val="28"/>
          <w:szCs w:val="28"/>
          <w:shd w:val="clear" w:color="auto" w:fill="FFFFFF"/>
          <w:lang w:val="es-ES_tradnl"/>
        </w:rPr>
        <w:t xml:space="preserve"> constituyen un mínimo que deben cumplir todos los Estados parte</w:t>
      </w:r>
      <w:r w:rsidRPr="006602B3">
        <w:rPr>
          <w:rFonts w:cs="Times New Roman"/>
          <w:sz w:val="28"/>
          <w:szCs w:val="28"/>
          <w:shd w:val="clear" w:color="auto" w:fill="FFFFFF"/>
          <w:lang w:val="es-ES_tradnl"/>
        </w:rPr>
        <w:t xml:space="preserve"> en </w:t>
      </w:r>
      <w:r w:rsidRPr="006602B3">
        <w:rPr>
          <w:rFonts w:cs="Times New Roman"/>
          <w:sz w:val="28"/>
          <w:szCs w:val="28"/>
          <w:shd w:val="clear" w:color="auto" w:fill="FFFFFF"/>
          <w:lang w:val="es-ES_tradnl"/>
        </w:rPr>
        <w:t>él</w:t>
      </w:r>
      <w:r w:rsidRPr="006602B3">
        <w:rPr>
          <w:rFonts w:cs="Times New Roman"/>
          <w:sz w:val="28"/>
          <w:szCs w:val="28"/>
          <w:shd w:val="clear" w:color="auto" w:fill="FFFFFF"/>
          <w:lang w:val="es-ES_tradnl"/>
        </w:rPr>
        <w:t xml:space="preserve">, no sólo </w:t>
      </w:r>
      <w:r w:rsidRPr="006602B3">
        <w:rPr>
          <w:rFonts w:cs="Times New Roman"/>
          <w:sz w:val="28"/>
          <w:szCs w:val="28"/>
          <w:shd w:val="clear" w:color="auto" w:fill="FFFFFF"/>
          <w:lang w:val="es-ES_tradnl"/>
        </w:rPr>
        <w:t>frente a</w:t>
      </w:r>
      <w:r w:rsidRPr="006602B3">
        <w:rPr>
          <w:rFonts w:cs="Times New Roman"/>
          <w:sz w:val="28"/>
          <w:szCs w:val="28"/>
          <w:shd w:val="clear" w:color="auto" w:fill="FFFFFF"/>
          <w:lang w:val="es-ES_tradnl"/>
        </w:rPr>
        <w:t xml:space="preserve"> acuerdos internacionales </w:t>
      </w:r>
      <w:r w:rsidRPr="006602B3">
        <w:rPr>
          <w:rFonts w:cs="Times New Roman"/>
          <w:sz w:val="28"/>
          <w:szCs w:val="28"/>
          <w:shd w:val="clear" w:color="auto" w:fill="FFFFFF"/>
          <w:lang w:val="es-ES_tradnl"/>
        </w:rPr>
        <w:t xml:space="preserve">suscritos </w:t>
      </w:r>
      <w:r w:rsidRPr="006602B3">
        <w:rPr>
          <w:rFonts w:cs="Times New Roman"/>
          <w:sz w:val="28"/>
          <w:szCs w:val="28"/>
          <w:shd w:val="clear" w:color="auto" w:fill="FFFFFF"/>
          <w:lang w:val="es-ES_tradnl"/>
        </w:rPr>
        <w:t xml:space="preserve">con </w:t>
      </w:r>
      <w:r w:rsidRPr="006602B3">
        <w:rPr>
          <w:rFonts w:cs="Times New Roman"/>
          <w:sz w:val="28"/>
          <w:szCs w:val="28"/>
          <w:shd w:val="clear" w:color="auto" w:fill="FFFFFF"/>
          <w:lang w:val="es-ES_tradnl"/>
        </w:rPr>
        <w:t>otro</w:t>
      </w:r>
      <w:r w:rsidRPr="006602B3">
        <w:rPr>
          <w:rFonts w:cs="Times New Roman"/>
          <w:sz w:val="28"/>
          <w:szCs w:val="28"/>
          <w:shd w:val="clear" w:color="auto" w:fill="FFFFFF"/>
          <w:lang w:val="es-ES_tradnl"/>
        </w:rPr>
        <w:t>s</w:t>
      </w:r>
      <w:r w:rsidRPr="006602B3">
        <w:rPr>
          <w:rFonts w:cs="Times New Roman"/>
          <w:sz w:val="28"/>
          <w:szCs w:val="28"/>
          <w:shd w:val="clear" w:color="auto" w:fill="FFFFFF"/>
          <w:lang w:val="es-ES_tradnl"/>
        </w:rPr>
        <w:t xml:space="preserve"> Estado</w:t>
      </w:r>
      <w:r w:rsidRPr="006602B3">
        <w:rPr>
          <w:rFonts w:cs="Times New Roman"/>
          <w:sz w:val="28"/>
          <w:szCs w:val="28"/>
          <w:shd w:val="clear" w:color="auto" w:fill="FFFFFF"/>
          <w:lang w:val="es-ES_tradnl"/>
        </w:rPr>
        <w:t>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que ratificaron el instrumento internacional analizado</w:t>
      </w:r>
      <w:r w:rsidRPr="006602B3">
        <w:rPr>
          <w:rFonts w:cs="Times New Roman"/>
          <w:sz w:val="28"/>
          <w:szCs w:val="28"/>
          <w:shd w:val="clear" w:color="auto" w:fill="FFFFFF"/>
          <w:lang w:val="es-ES_tradnl"/>
        </w:rPr>
        <w:t xml:space="preserve">, sino también con </w:t>
      </w:r>
      <w:r w:rsidRPr="006602B3">
        <w:rPr>
          <w:rFonts w:cs="Times New Roman"/>
          <w:sz w:val="28"/>
          <w:szCs w:val="28"/>
          <w:shd w:val="clear" w:color="auto" w:fill="FFFFFF"/>
          <w:lang w:val="es-ES_tradnl"/>
        </w:rPr>
        <w:t>aquellos</w:t>
      </w:r>
      <w:r w:rsidRPr="006602B3">
        <w:rPr>
          <w:rFonts w:cs="Times New Roman"/>
          <w:sz w:val="28"/>
          <w:szCs w:val="28"/>
          <w:shd w:val="clear" w:color="auto" w:fill="FFFFFF"/>
          <w:lang w:val="es-ES_tradnl"/>
        </w:rPr>
        <w:t xml:space="preserve"> que no lo han hecho. </w:t>
      </w:r>
    </w:p>
    <w:p w:rsidR="00DC43C0" w:rsidRPr="006602B3" w:rsidRDefault="006602B3" w:rsidP="00B67D27">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shd w:val="clear" w:color="auto" w:fill="FFFFFF"/>
          <w:lang w:val="es-ES_tradnl"/>
        </w:rPr>
        <w:t xml:space="preserve">En otras palabras, </w:t>
      </w:r>
      <w:r w:rsidRPr="006602B3">
        <w:rPr>
          <w:rFonts w:cs="Times New Roman"/>
          <w:sz w:val="28"/>
          <w:szCs w:val="28"/>
          <w:shd w:val="clear" w:color="auto" w:fill="FFFFFF"/>
          <w:lang w:val="es-ES_tradnl"/>
        </w:rPr>
        <w:t xml:space="preserve">el artículo 26-1 no </w:t>
      </w:r>
      <w:r w:rsidRPr="006602B3">
        <w:rPr>
          <w:rFonts w:cs="Times New Roman"/>
          <w:sz w:val="28"/>
          <w:szCs w:val="28"/>
          <w:shd w:val="clear" w:color="auto" w:fill="FFFFFF"/>
          <w:lang w:val="es-ES_tradnl"/>
        </w:rPr>
        <w:t xml:space="preserve">debe </w:t>
      </w:r>
      <w:r w:rsidRPr="006602B3">
        <w:rPr>
          <w:rFonts w:cs="Times New Roman"/>
          <w:sz w:val="28"/>
          <w:szCs w:val="28"/>
          <w:shd w:val="clear" w:color="auto" w:fill="FFFFFF"/>
          <w:lang w:val="es-ES_tradnl"/>
        </w:rPr>
        <w:t>interpretarse en el sentido de que permit</w:t>
      </w:r>
      <w:r w:rsidRPr="006602B3">
        <w:rPr>
          <w:rFonts w:cs="Times New Roman"/>
          <w:sz w:val="28"/>
          <w:szCs w:val="28"/>
          <w:shd w:val="clear" w:color="auto" w:fill="FFFFFF"/>
          <w:lang w:val="es-ES_tradnl"/>
        </w:rPr>
        <w:t>a</w:t>
      </w:r>
      <w:r w:rsidRPr="006602B3">
        <w:rPr>
          <w:rFonts w:cs="Times New Roman"/>
          <w:sz w:val="28"/>
          <w:szCs w:val="28"/>
          <w:shd w:val="clear" w:color="auto" w:fill="FFFFFF"/>
          <w:lang w:val="es-ES_tradnl"/>
        </w:rPr>
        <w:t xml:space="preserve"> que obligaciones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previstas en </w:t>
      </w:r>
      <w:r w:rsidRPr="006602B3">
        <w:rPr>
          <w:rFonts w:cs="Times New Roman"/>
          <w:sz w:val="28"/>
          <w:szCs w:val="28"/>
          <w:shd w:val="clear" w:color="auto" w:fill="FFFFFF"/>
          <w:lang w:val="es-ES_tradnl"/>
        </w:rPr>
        <w:t>acuerdos</w:t>
      </w:r>
      <w:r w:rsidRPr="006602B3">
        <w:rPr>
          <w:rFonts w:cs="Times New Roman"/>
          <w:sz w:val="28"/>
          <w:szCs w:val="28"/>
          <w:shd w:val="clear" w:color="auto" w:fill="FFFFFF"/>
          <w:lang w:val="es-ES_tradnl"/>
        </w:rPr>
        <w:t xml:space="preserve"> internacionales que sean</w:t>
      </w:r>
      <w:r w:rsidRPr="006602B3">
        <w:rPr>
          <w:rFonts w:cs="Times New Roman"/>
          <w:sz w:val="28"/>
          <w:szCs w:val="28"/>
          <w:shd w:val="clear" w:color="auto" w:fill="FFFFFF"/>
          <w:lang w:val="es-ES_tradnl"/>
        </w:rPr>
        <w:t xml:space="preserve"> más débiles o incompatibles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prevalezcan sobre </w:t>
      </w:r>
      <w:r w:rsidRPr="006602B3">
        <w:rPr>
          <w:rFonts w:cs="Times New Roman"/>
          <w:sz w:val="28"/>
          <w:szCs w:val="28"/>
          <w:shd w:val="clear" w:color="auto" w:fill="FFFFFF"/>
          <w:lang w:val="es-ES_tradnl"/>
        </w:rPr>
        <w:t>las contenidas en el</w:t>
      </w:r>
      <w:r w:rsidRPr="006602B3">
        <w:rPr>
          <w:rFonts w:cs="Times New Roman"/>
          <w:sz w:val="28"/>
          <w:szCs w:val="28"/>
          <w:shd w:val="clear" w:color="auto" w:fill="FFFFFF"/>
          <w:lang w:val="es-ES_tradnl"/>
        </w:rPr>
        <w:t xml:space="preserve"> Tratado</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Si así se interpretara</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se</w:t>
      </w:r>
      <w:r w:rsidRPr="006602B3">
        <w:rPr>
          <w:rFonts w:cs="Times New Roman"/>
          <w:sz w:val="28"/>
          <w:szCs w:val="28"/>
          <w:shd w:val="clear" w:color="auto" w:fill="FFFFFF"/>
          <w:lang w:val="es-ES_tradnl"/>
        </w:rPr>
        <w:t xml:space="preserve"> socavaría </w:t>
      </w:r>
      <w:r w:rsidRPr="006602B3">
        <w:rPr>
          <w:rFonts w:cs="Times New Roman"/>
          <w:sz w:val="28"/>
          <w:szCs w:val="28"/>
          <w:shd w:val="clear" w:color="auto" w:fill="FFFFFF"/>
          <w:lang w:val="es-ES_tradnl"/>
        </w:rPr>
        <w:t>el</w:t>
      </w:r>
      <w:r w:rsidRPr="006602B3">
        <w:rPr>
          <w:rFonts w:cs="Times New Roman"/>
          <w:sz w:val="28"/>
          <w:szCs w:val="28"/>
          <w:shd w:val="clear" w:color="auto" w:fill="FFFFFF"/>
          <w:lang w:val="es-ES_tradnl"/>
        </w:rPr>
        <w:t xml:space="preserve"> objeto </w:t>
      </w:r>
      <w:r w:rsidRPr="006602B3">
        <w:rPr>
          <w:rFonts w:cs="Times New Roman"/>
          <w:sz w:val="28"/>
          <w:szCs w:val="28"/>
          <w:shd w:val="clear" w:color="auto" w:fill="FFFFFF"/>
          <w:lang w:val="es-ES_tradnl"/>
        </w:rPr>
        <w:t>y</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propósito</w:t>
      </w:r>
      <w:r w:rsidRPr="006602B3">
        <w:rPr>
          <w:rFonts w:cs="Times New Roman"/>
          <w:sz w:val="28"/>
          <w:szCs w:val="28"/>
          <w:shd w:val="clear" w:color="auto" w:fill="FFFFFF"/>
          <w:lang w:val="es-ES_tradnl"/>
        </w:rPr>
        <w:t xml:space="preserve"> del instrumento</w:t>
      </w:r>
      <w:r w:rsidRPr="006602B3">
        <w:rPr>
          <w:rStyle w:val="Refdenotaalpie"/>
          <w:rFonts w:cs="Times New Roman"/>
          <w:sz w:val="28"/>
          <w:szCs w:val="28"/>
          <w:shd w:val="clear" w:color="auto" w:fill="FFFFFF"/>
          <w:lang w:val="es-ES_tradnl"/>
        </w:rPr>
        <w:footnoteReference w:id="241"/>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y se</w:t>
      </w:r>
      <w:r w:rsidRPr="006602B3">
        <w:rPr>
          <w:rFonts w:cs="Times New Roman"/>
          <w:sz w:val="28"/>
          <w:szCs w:val="28"/>
          <w:shd w:val="clear" w:color="auto" w:fill="FFFFFF"/>
          <w:lang w:val="es-ES_tradnl"/>
        </w:rPr>
        <w:t xml:space="preserve"> iría </w:t>
      </w:r>
      <w:r w:rsidRPr="006602B3">
        <w:rPr>
          <w:rFonts w:cs="Times New Roman"/>
          <w:sz w:val="28"/>
          <w:szCs w:val="28"/>
          <w:shd w:val="clear" w:color="auto" w:fill="FFFFFF"/>
          <w:lang w:val="es-ES_tradnl"/>
        </w:rPr>
        <w:t xml:space="preserve">en contra de lo acordado </w:t>
      </w:r>
      <w:r w:rsidRPr="006602B3">
        <w:rPr>
          <w:rFonts w:cs="Times New Roman"/>
          <w:sz w:val="28"/>
          <w:szCs w:val="28"/>
          <w:shd w:val="clear" w:color="auto" w:fill="FFFFFF"/>
          <w:lang w:val="es-ES_tradnl"/>
        </w:rPr>
        <w:t>durante las</w:t>
      </w:r>
      <w:r w:rsidRPr="006602B3">
        <w:rPr>
          <w:rFonts w:cs="Times New Roman"/>
          <w:sz w:val="28"/>
          <w:szCs w:val="28"/>
          <w:shd w:val="clear" w:color="auto" w:fill="FFFFFF"/>
          <w:lang w:val="es-ES_tradnl"/>
        </w:rPr>
        <w:t xml:space="preserve"> negociaciones</w:t>
      </w:r>
      <w:r w:rsidRPr="006602B3">
        <w:rPr>
          <w:rFonts w:cs="Times New Roman"/>
          <w:sz w:val="28"/>
          <w:szCs w:val="28"/>
          <w:shd w:val="clear" w:color="auto" w:fill="FFFFFF"/>
          <w:lang w:val="es-ES_tradnl"/>
        </w:rPr>
        <w:t>. Recuérdese que en</w:t>
      </w:r>
      <w:r w:rsidRPr="006602B3">
        <w:rPr>
          <w:rFonts w:cs="Times New Roman"/>
          <w:sz w:val="28"/>
          <w:szCs w:val="28"/>
          <w:shd w:val="clear" w:color="auto" w:fill="FFFFFF"/>
          <w:lang w:val="es-ES_tradnl"/>
        </w:rPr>
        <w:t xml:space="preserve"> ellas</w:t>
      </w:r>
      <w:r w:rsidRPr="006602B3">
        <w:rPr>
          <w:rFonts w:cs="Times New Roman"/>
          <w:sz w:val="28"/>
          <w:szCs w:val="28"/>
          <w:shd w:val="clear" w:color="auto" w:fill="FFFFFF"/>
          <w:lang w:val="es-ES_tradnl"/>
        </w:rPr>
        <w:t xml:space="preserve"> se desechó la propuesta de Francia que busca</w:t>
      </w:r>
      <w:r w:rsidRPr="006602B3">
        <w:rPr>
          <w:rFonts w:cs="Times New Roman"/>
          <w:sz w:val="28"/>
          <w:szCs w:val="28"/>
          <w:shd w:val="clear" w:color="auto" w:fill="FFFFFF"/>
          <w:lang w:val="es-ES_tradnl"/>
        </w:rPr>
        <w:t>ba</w:t>
      </w:r>
      <w:r w:rsidRPr="006602B3">
        <w:rPr>
          <w:rFonts w:cs="Times New Roman"/>
          <w:sz w:val="28"/>
          <w:szCs w:val="28"/>
          <w:shd w:val="clear" w:color="auto" w:fill="FFFFFF"/>
          <w:lang w:val="es-ES_tradnl"/>
        </w:rPr>
        <w:t xml:space="preserve"> limitar el ámbito de aplicación </w:t>
      </w:r>
      <w:r w:rsidRPr="006602B3">
        <w:rPr>
          <w:rFonts w:cs="Times New Roman"/>
          <w:sz w:val="28"/>
          <w:szCs w:val="28"/>
          <w:shd w:val="clear" w:color="auto" w:fill="FFFFFF"/>
          <w:lang w:val="es-ES_tradnl"/>
        </w:rPr>
        <w:t xml:space="preserve">para </w:t>
      </w:r>
      <w:r w:rsidRPr="006602B3">
        <w:rPr>
          <w:rFonts w:cs="Times New Roman"/>
          <w:sz w:val="28"/>
          <w:szCs w:val="28"/>
          <w:shd w:val="clear" w:color="auto" w:fill="FFFFFF"/>
          <w:lang w:val="es-ES_tradnl"/>
        </w:rPr>
        <w:t>permitir</w:t>
      </w:r>
      <w:r w:rsidRPr="006602B3">
        <w:rPr>
          <w:rFonts w:cs="Times New Roman"/>
          <w:sz w:val="28"/>
          <w:szCs w:val="28"/>
          <w:shd w:val="clear" w:color="auto" w:fill="FFFFFF"/>
          <w:lang w:val="es-ES_tradnl"/>
        </w:rPr>
        <w:t xml:space="preserve"> que un Estado parte pudiera seguir participando en transferencias de armas prohibidas</w:t>
      </w:r>
      <w:r w:rsidRPr="006602B3">
        <w:rPr>
          <w:rFonts w:cs="Times New Roman"/>
          <w:sz w:val="28"/>
          <w:szCs w:val="28"/>
          <w:shd w:val="clear" w:color="auto" w:fill="FFFFFF"/>
          <w:lang w:val="es-ES_tradnl"/>
        </w:rPr>
        <w:t xml:space="preserve"> por el Tratado</w:t>
      </w:r>
      <w:r w:rsidRPr="006602B3">
        <w:rPr>
          <w:rFonts w:cs="Times New Roman"/>
          <w:sz w:val="28"/>
          <w:szCs w:val="28"/>
          <w:shd w:val="clear" w:color="auto" w:fill="FFFFFF"/>
          <w:lang w:val="es-ES_tradnl"/>
        </w:rPr>
        <w:t xml:space="preserve"> con todos aquellos Estados que no fueran parte</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en él</w:t>
      </w:r>
      <w:r w:rsidRPr="006602B3">
        <w:rPr>
          <w:rFonts w:cs="Times New Roman"/>
          <w:sz w:val="28"/>
          <w:szCs w:val="28"/>
          <w:shd w:val="clear" w:color="auto" w:fill="FFFFFF"/>
          <w:lang w:val="es-ES_tradnl"/>
        </w:rPr>
        <w:t xml:space="preserve">. </w:t>
      </w:r>
    </w:p>
    <w:p w:rsidR="005E1701" w:rsidRPr="006602B3" w:rsidRDefault="006602B3" w:rsidP="00180D5A">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shd w:val="clear" w:color="auto" w:fill="FFFFFF"/>
          <w:lang w:val="es-ES_tradnl"/>
        </w:rPr>
        <w:t>La segunda regla</w:t>
      </w:r>
      <w:r w:rsidRPr="006602B3">
        <w:rPr>
          <w:rFonts w:cs="Times New Roman"/>
          <w:sz w:val="28"/>
          <w:szCs w:val="28"/>
          <w:shd w:val="clear" w:color="auto" w:fill="FFFFFF"/>
          <w:lang w:val="es-ES_tradnl"/>
        </w:rPr>
        <w:t>, que está contenida en el artículo 26-2, es que un Estado parte del Tratado</w:t>
      </w:r>
      <w:r w:rsidRPr="006602B3">
        <w:rPr>
          <w:rFonts w:cs="Times New Roman"/>
          <w:sz w:val="28"/>
          <w:szCs w:val="28"/>
          <w:shd w:val="clear" w:color="auto" w:fill="FFFFFF"/>
          <w:lang w:val="es-ES_tradnl"/>
        </w:rPr>
        <w:t xml:space="preserve"> no</w:t>
      </w:r>
      <w:r w:rsidRPr="006602B3">
        <w:rPr>
          <w:rFonts w:cs="Times New Roman"/>
          <w:sz w:val="28"/>
          <w:szCs w:val="28"/>
          <w:shd w:val="clear" w:color="auto" w:fill="FFFFFF"/>
          <w:lang w:val="es-ES_tradnl"/>
        </w:rPr>
        <w:t xml:space="preserve"> puede anular </w:t>
      </w:r>
      <w:r w:rsidRPr="006602B3">
        <w:rPr>
          <w:rFonts w:cs="Times New Roman"/>
          <w:sz w:val="28"/>
          <w:szCs w:val="28"/>
          <w:shd w:val="clear" w:color="auto" w:fill="FFFFFF"/>
          <w:lang w:val="es-ES_tradnl"/>
        </w:rPr>
        <w:t>un acuerdo</w:t>
      </w:r>
      <w:r w:rsidRPr="006602B3">
        <w:rPr>
          <w:rFonts w:cs="Times New Roman"/>
          <w:sz w:val="28"/>
          <w:szCs w:val="28"/>
          <w:shd w:val="clear" w:color="auto" w:fill="FFFFFF"/>
          <w:lang w:val="es-ES_tradnl"/>
        </w:rPr>
        <w:t xml:space="preserve"> de cooperación en materia de defensa</w:t>
      </w:r>
      <w:r w:rsidRPr="006602B3">
        <w:rPr>
          <w:rFonts w:cs="Times New Roman"/>
          <w:sz w:val="28"/>
          <w:szCs w:val="28"/>
          <w:shd w:val="clear" w:color="auto" w:fill="FFFFFF"/>
          <w:lang w:val="es-ES_tradnl"/>
        </w:rPr>
        <w:t xml:space="preserve"> con otro Estado parte</w:t>
      </w:r>
      <w:r w:rsidRPr="006602B3">
        <w:rPr>
          <w:rFonts w:cs="Times New Roman"/>
          <w:sz w:val="28"/>
          <w:szCs w:val="28"/>
          <w:shd w:val="clear" w:color="auto" w:fill="FFFFFF"/>
          <w:lang w:val="es-ES_tradnl"/>
        </w:rPr>
        <w:t xml:space="preserve"> en él</w:t>
      </w:r>
      <w:r w:rsidRPr="006602B3">
        <w:rPr>
          <w:rFonts w:cs="Times New Roman"/>
          <w:sz w:val="28"/>
          <w:szCs w:val="28"/>
          <w:shd w:val="clear" w:color="auto" w:fill="FFFFFF"/>
          <w:lang w:val="es-ES_tradnl"/>
        </w:rPr>
        <w:t xml:space="preserve">, simplemente por el hecho de que una transferencia de </w:t>
      </w:r>
      <w:r w:rsidRPr="006602B3">
        <w:rPr>
          <w:rFonts w:cs="Times New Roman"/>
          <w:sz w:val="28"/>
          <w:szCs w:val="28"/>
          <w:shd w:val="clear" w:color="auto" w:fill="FFFFFF"/>
          <w:lang w:val="es-ES_tradnl"/>
        </w:rPr>
        <w:t>elementos bélicos</w:t>
      </w:r>
      <w:r w:rsidRPr="006602B3">
        <w:rPr>
          <w:rFonts w:cs="Times New Roman"/>
          <w:sz w:val="28"/>
          <w:szCs w:val="28"/>
          <w:shd w:val="clear" w:color="auto" w:fill="FFFFFF"/>
          <w:lang w:val="es-ES_tradnl"/>
        </w:rPr>
        <w:t xml:space="preserve"> vulneraría </w:t>
      </w:r>
      <w:r w:rsidRPr="006602B3">
        <w:rPr>
          <w:rFonts w:cs="Times New Roman"/>
          <w:sz w:val="28"/>
          <w:szCs w:val="28"/>
          <w:shd w:val="clear" w:color="auto" w:fill="FFFFFF"/>
          <w:lang w:val="es-ES_tradnl"/>
        </w:rPr>
        <w:t>las</w:t>
      </w:r>
      <w:r w:rsidRPr="006602B3">
        <w:rPr>
          <w:rFonts w:cs="Times New Roman"/>
          <w:sz w:val="28"/>
          <w:szCs w:val="28"/>
          <w:shd w:val="clear" w:color="auto" w:fill="FFFFFF"/>
          <w:lang w:val="es-ES_tradnl"/>
        </w:rPr>
        <w:t xml:space="preserve"> obligaciones internacionales </w:t>
      </w:r>
      <w:r w:rsidRPr="006602B3">
        <w:rPr>
          <w:rFonts w:cs="Times New Roman"/>
          <w:sz w:val="28"/>
          <w:szCs w:val="28"/>
          <w:shd w:val="clear" w:color="auto" w:fill="FFFFFF"/>
          <w:lang w:val="es-ES_tradnl"/>
        </w:rPr>
        <w:t xml:space="preserve">contraídas al ratificar el instrumento internacional analizado. </w:t>
      </w:r>
      <w:r w:rsidRPr="006602B3">
        <w:rPr>
          <w:rFonts w:cs="Times New Roman"/>
          <w:sz w:val="28"/>
          <w:szCs w:val="28"/>
          <w:shd w:val="clear" w:color="auto" w:fill="FFFFFF"/>
          <w:lang w:val="es-ES_tradnl"/>
        </w:rPr>
        <w:t>Así, según el numeral 2 del artículo 26, lo dispuesto en el Tratado</w:t>
      </w:r>
      <w:r w:rsidRPr="006602B3">
        <w:rPr>
          <w:rFonts w:cs="Times New Roman"/>
          <w:sz w:val="28"/>
          <w:szCs w:val="28"/>
          <w:shd w:val="clear" w:color="auto" w:fill="FFFFFF"/>
          <w:lang w:val="es-ES_tradnl"/>
        </w:rPr>
        <w:t xml:space="preserve"> sobre el Comercio de Armas</w:t>
      </w:r>
      <w:r w:rsidRPr="006602B3">
        <w:rPr>
          <w:rFonts w:cs="Times New Roman"/>
          <w:sz w:val="28"/>
          <w:szCs w:val="28"/>
          <w:shd w:val="clear" w:color="auto" w:fill="FFFFFF"/>
          <w:lang w:val="es-ES_tradnl"/>
        </w:rPr>
        <w:t xml:space="preserve"> no </w:t>
      </w:r>
      <w:r w:rsidRPr="006602B3">
        <w:rPr>
          <w:rFonts w:cs="Times New Roman"/>
          <w:sz w:val="28"/>
          <w:szCs w:val="28"/>
          <w:shd w:val="clear" w:color="auto" w:fill="FFFFFF"/>
          <w:lang w:val="es-ES_tradnl"/>
        </w:rPr>
        <w:t>es</w:t>
      </w:r>
      <w:r w:rsidRPr="006602B3">
        <w:rPr>
          <w:rFonts w:cs="Times New Roman"/>
          <w:sz w:val="28"/>
          <w:szCs w:val="28"/>
          <w:shd w:val="clear" w:color="auto" w:fill="FFFFFF"/>
          <w:lang w:val="es-ES_tradnl"/>
        </w:rPr>
        <w:t xml:space="preserve"> una excusa válida para </w:t>
      </w:r>
      <w:r w:rsidRPr="006602B3">
        <w:rPr>
          <w:rFonts w:cs="Times New Roman"/>
          <w:sz w:val="28"/>
          <w:szCs w:val="28"/>
          <w:shd w:val="clear" w:color="auto" w:fill="FFFFFF"/>
          <w:lang w:val="es-ES_tradnl"/>
        </w:rPr>
        <w:t>anular dichos acuerdos</w:t>
      </w:r>
      <w:r w:rsidRPr="006602B3">
        <w:rPr>
          <w:rFonts w:cs="Times New Roman"/>
          <w:sz w:val="28"/>
          <w:vertAlign w:val="superscript"/>
        </w:rPr>
        <w:footnoteReference w:id="242"/>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y, naturalmente, tampoco p</w:t>
      </w:r>
      <w:r w:rsidRPr="006602B3">
        <w:rPr>
          <w:rFonts w:cs="Times New Roman"/>
          <w:sz w:val="28"/>
          <w:szCs w:val="28"/>
          <w:shd w:val="clear" w:color="auto" w:fill="FFFFFF"/>
          <w:lang w:val="es-ES_tradnl"/>
        </w:rPr>
        <w:t>uede</w:t>
      </w:r>
      <w:r w:rsidRPr="006602B3">
        <w:rPr>
          <w:rFonts w:cs="Times New Roman"/>
          <w:sz w:val="28"/>
          <w:szCs w:val="28"/>
          <w:shd w:val="clear" w:color="auto" w:fill="FFFFFF"/>
          <w:lang w:val="es-ES_tradnl"/>
        </w:rPr>
        <w:t xml:space="preserve"> aducirse para anular acuerdos de cooperación en</w:t>
      </w:r>
      <w:r w:rsidRPr="006602B3">
        <w:rPr>
          <w:rFonts w:cs="Times New Roman"/>
          <w:sz w:val="28"/>
          <w:szCs w:val="28"/>
          <w:shd w:val="clear" w:color="auto" w:fill="FFFFFF"/>
          <w:lang w:val="es-ES_tradnl"/>
        </w:rPr>
        <w:t xml:space="preserve"> materia</w:t>
      </w:r>
      <w:r w:rsidRPr="006602B3">
        <w:rPr>
          <w:rFonts w:cs="Times New Roman"/>
          <w:sz w:val="28"/>
          <w:szCs w:val="28"/>
          <w:shd w:val="clear" w:color="auto" w:fill="FFFFFF"/>
          <w:lang w:val="es-ES_tradnl"/>
        </w:rPr>
        <w:t xml:space="preserve"> defensa suscritos con Estados que no sean parte de </w:t>
      </w:r>
      <w:r w:rsidRPr="006602B3">
        <w:rPr>
          <w:rFonts w:cs="Times New Roman"/>
          <w:sz w:val="28"/>
          <w:szCs w:val="28"/>
          <w:shd w:val="clear" w:color="auto" w:fill="FFFFFF"/>
          <w:lang w:val="es-ES_tradnl"/>
        </w:rPr>
        <w:t>este instrumento</w:t>
      </w:r>
      <w:r w:rsidRPr="006602B3">
        <w:rPr>
          <w:rFonts w:cs="Times New Roman"/>
          <w:sz w:val="28"/>
          <w:szCs w:val="28"/>
          <w:shd w:val="clear" w:color="auto" w:fill="FFFFFF"/>
          <w:lang w:val="es-ES_tradnl"/>
        </w:rPr>
        <w:t xml:space="preserve">. </w:t>
      </w:r>
    </w:p>
    <w:p w:rsidR="001E5A79" w:rsidRPr="006602B3" w:rsidRDefault="006602B3" w:rsidP="00180D5A">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shd w:val="clear" w:color="auto" w:fill="FFFFFF"/>
          <w:lang w:val="es-ES_tradnl"/>
        </w:rPr>
        <w:t>Por lo tanto, d</w:t>
      </w:r>
      <w:r w:rsidRPr="006602B3">
        <w:rPr>
          <w:rFonts w:cs="Times New Roman"/>
          <w:sz w:val="28"/>
          <w:szCs w:val="28"/>
          <w:shd w:val="clear" w:color="auto" w:fill="FFFFFF"/>
          <w:lang w:val="es-ES_tradnl"/>
        </w:rPr>
        <w:t>e</w:t>
      </w:r>
      <w:r w:rsidRPr="006602B3">
        <w:rPr>
          <w:rFonts w:cs="Times New Roman"/>
          <w:sz w:val="28"/>
          <w:szCs w:val="28"/>
          <w:shd w:val="clear" w:color="auto" w:fill="FFFFFF"/>
          <w:lang w:val="es-ES_tradnl"/>
        </w:rPr>
        <w:t xml:space="preserve"> una lectura sistemática del</w:t>
      </w:r>
      <w:r w:rsidRPr="006602B3">
        <w:rPr>
          <w:rFonts w:cs="Times New Roman"/>
          <w:sz w:val="28"/>
          <w:szCs w:val="28"/>
          <w:shd w:val="clear" w:color="auto" w:fill="FFFFFF"/>
          <w:lang w:val="es-ES_tradnl"/>
        </w:rPr>
        <w:t xml:space="preserve"> artículo 26 se desprende</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que</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algunas de </w:t>
      </w:r>
      <w:r w:rsidRPr="006602B3">
        <w:rPr>
          <w:rFonts w:cs="Times New Roman"/>
          <w:sz w:val="28"/>
          <w:szCs w:val="28"/>
          <w:shd w:val="clear" w:color="auto" w:fill="FFFFFF"/>
          <w:lang w:val="es-ES_tradnl"/>
        </w:rPr>
        <w:t xml:space="preserve">las </w:t>
      </w:r>
      <w:r w:rsidRPr="006602B3">
        <w:rPr>
          <w:rFonts w:cs="Times New Roman"/>
          <w:sz w:val="28"/>
          <w:szCs w:val="28"/>
          <w:shd w:val="clear" w:color="auto" w:fill="FFFFFF"/>
          <w:lang w:val="es-ES_tradnl"/>
        </w:rPr>
        <w:t>obligaciones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w:t>
      </w:r>
      <w:r w:rsidRPr="006602B3">
        <w:rPr>
          <w:rFonts w:cs="Times New Roman"/>
          <w:sz w:val="28"/>
          <w:szCs w:val="28"/>
          <w:shd w:val="clear" w:color="auto" w:fill="FFFFFF"/>
          <w:lang w:val="es-ES_tradnl"/>
        </w:rPr>
        <w:t>contenidas</w:t>
      </w:r>
      <w:r w:rsidRPr="006602B3">
        <w:rPr>
          <w:rFonts w:cs="Times New Roman"/>
          <w:sz w:val="28"/>
          <w:szCs w:val="28"/>
          <w:shd w:val="clear" w:color="auto" w:fill="FFFFFF"/>
          <w:lang w:val="es-ES_tradnl"/>
        </w:rPr>
        <w:t xml:space="preserve"> en </w:t>
      </w:r>
      <w:r w:rsidRPr="006602B3">
        <w:rPr>
          <w:rFonts w:cs="Times New Roman"/>
          <w:sz w:val="28"/>
          <w:szCs w:val="28"/>
          <w:shd w:val="clear" w:color="auto" w:fill="FFFFFF"/>
          <w:lang w:val="es-ES_tradnl"/>
        </w:rPr>
        <w:t>acuerdos</w:t>
      </w:r>
      <w:r w:rsidRPr="006602B3">
        <w:rPr>
          <w:rFonts w:cs="Times New Roman"/>
          <w:sz w:val="28"/>
          <w:szCs w:val="28"/>
          <w:shd w:val="clear" w:color="auto" w:fill="FFFFFF"/>
          <w:lang w:val="es-ES_tradnl"/>
        </w:rPr>
        <w:t xml:space="preserve"> internacionales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previamente concluidos</w:t>
      </w:r>
      <w:r w:rsidRPr="006602B3">
        <w:rPr>
          <w:rFonts w:cs="Times New Roman"/>
          <w:sz w:val="28"/>
          <w:szCs w:val="28"/>
          <w:shd w:val="clear" w:color="auto" w:fill="FFFFFF"/>
          <w:lang w:val="es-ES_tradnl"/>
        </w:rPr>
        <w:t xml:space="preserve"> con otros Estados</w:t>
      </w:r>
      <w:r w:rsidRPr="006602B3">
        <w:rPr>
          <w:rFonts w:cs="Times New Roman"/>
          <w:sz w:val="28"/>
          <w:szCs w:val="28"/>
          <w:shd w:val="clear" w:color="auto" w:fill="FFFFFF"/>
          <w:lang w:val="es-ES_tradnl"/>
        </w:rPr>
        <w:t xml:space="preserve"> y que sean contrarias a </w:t>
      </w:r>
      <w:r w:rsidRPr="006602B3">
        <w:rPr>
          <w:rFonts w:cs="Times New Roman"/>
          <w:sz w:val="28"/>
          <w:szCs w:val="28"/>
          <w:shd w:val="clear" w:color="auto" w:fill="FFFFFF"/>
          <w:lang w:val="es-ES_tradnl"/>
        </w:rPr>
        <w:t>lo dispuesto en el Tratado sobre el Comercio de Armas</w:t>
      </w:r>
      <w:r w:rsidRPr="006602B3">
        <w:rPr>
          <w:rFonts w:cs="Times New Roman"/>
          <w:sz w:val="28"/>
          <w:szCs w:val="28"/>
          <w:shd w:val="clear" w:color="auto" w:fill="FFFFFF"/>
          <w:lang w:val="es-ES_tradnl"/>
        </w:rPr>
        <w:t xml:space="preserve">- permanecen. Por ello, los Estados que </w:t>
      </w:r>
      <w:r w:rsidRPr="006602B3">
        <w:rPr>
          <w:rFonts w:cs="Times New Roman"/>
          <w:sz w:val="28"/>
          <w:szCs w:val="28"/>
          <w:shd w:val="clear" w:color="auto" w:fill="FFFFFF"/>
          <w:lang w:val="es-ES_tradnl"/>
        </w:rPr>
        <w:t xml:space="preserve">lo </w:t>
      </w:r>
      <w:r w:rsidRPr="006602B3">
        <w:rPr>
          <w:rFonts w:cs="Times New Roman"/>
          <w:sz w:val="28"/>
          <w:szCs w:val="28"/>
          <w:shd w:val="clear" w:color="auto" w:fill="FFFFFF"/>
          <w:lang w:val="es-ES_tradnl"/>
        </w:rPr>
        <w:t>ratifiquen deber</w:t>
      </w:r>
      <w:r w:rsidRPr="006602B3">
        <w:rPr>
          <w:rFonts w:cs="Times New Roman"/>
          <w:sz w:val="28"/>
          <w:szCs w:val="28"/>
          <w:shd w:val="clear" w:color="auto" w:fill="FFFFFF"/>
          <w:lang w:val="es-ES_tradnl"/>
        </w:rPr>
        <w:t>ían considerar</w:t>
      </w:r>
      <w:r w:rsidRPr="006602B3">
        <w:rPr>
          <w:rFonts w:cs="Times New Roman"/>
          <w:sz w:val="28"/>
          <w:szCs w:val="28"/>
          <w:shd w:val="clear" w:color="auto" w:fill="FFFFFF"/>
          <w:lang w:val="es-ES_tradnl"/>
        </w:rPr>
        <w:t xml:space="preserve"> denunciar </w:t>
      </w:r>
      <w:r w:rsidRPr="006602B3">
        <w:rPr>
          <w:rFonts w:cs="Times New Roman"/>
          <w:sz w:val="28"/>
          <w:szCs w:val="28"/>
          <w:shd w:val="clear" w:color="auto" w:fill="FFFFFF"/>
          <w:lang w:val="es-ES_tradnl"/>
        </w:rPr>
        <w:t>los</w:t>
      </w:r>
      <w:r w:rsidRPr="006602B3">
        <w:rPr>
          <w:rFonts w:cs="Times New Roman"/>
          <w:sz w:val="28"/>
          <w:szCs w:val="28"/>
          <w:shd w:val="clear" w:color="auto" w:fill="FFFFFF"/>
          <w:lang w:val="es-ES_tradnl"/>
        </w:rPr>
        <w:t xml:space="preserve"> tratados</w:t>
      </w:r>
      <w:r w:rsidRPr="006602B3">
        <w:rPr>
          <w:rFonts w:cs="Times New Roman"/>
          <w:sz w:val="28"/>
          <w:szCs w:val="28"/>
          <w:shd w:val="clear" w:color="auto" w:fill="FFFFFF"/>
          <w:lang w:val="es-ES_tradnl"/>
        </w:rPr>
        <w:t xml:space="preserve"> incompatibles y</w:t>
      </w:r>
      <w:r w:rsidRPr="006602B3">
        <w:rPr>
          <w:rFonts w:cs="Times New Roman"/>
          <w:sz w:val="28"/>
          <w:szCs w:val="28"/>
          <w:shd w:val="clear" w:color="auto" w:fill="FFFFFF"/>
          <w:lang w:val="es-ES_tradnl"/>
        </w:rPr>
        <w:t xml:space="preserve"> suspender o terminar los contratos y los acuerdos de cooperación en materia de defensa que contengan obligaciones contrarias a las establecidas en este nuevo </w:t>
      </w:r>
      <w:r w:rsidRPr="006602B3">
        <w:rPr>
          <w:rFonts w:cs="Times New Roman"/>
          <w:sz w:val="28"/>
          <w:szCs w:val="28"/>
          <w:shd w:val="clear" w:color="auto" w:fill="FFFFFF"/>
          <w:lang w:val="es-ES_tradnl"/>
        </w:rPr>
        <w:t>instrumento internacional</w:t>
      </w:r>
      <w:r w:rsidRPr="006602B3">
        <w:rPr>
          <w:rFonts w:cs="Times New Roman"/>
          <w:sz w:val="28"/>
          <w:szCs w:val="28"/>
          <w:shd w:val="clear" w:color="auto" w:fill="FFFFFF"/>
          <w:lang w:val="es-ES_tradnl"/>
        </w:rPr>
        <w:t>. Esto con el fin de</w:t>
      </w:r>
      <w:r w:rsidRPr="006602B3">
        <w:rPr>
          <w:rFonts w:cs="Times New Roman"/>
          <w:sz w:val="28"/>
          <w:szCs w:val="28"/>
          <w:shd w:val="clear" w:color="auto" w:fill="FFFFFF"/>
          <w:lang w:val="es-ES_tradnl"/>
        </w:rPr>
        <w:t xml:space="preserve"> asegurar que sus compro</w:t>
      </w:r>
      <w:r w:rsidRPr="006602B3">
        <w:rPr>
          <w:rFonts w:cs="Times New Roman"/>
          <w:sz w:val="28"/>
          <w:szCs w:val="28"/>
          <w:shd w:val="clear" w:color="auto" w:fill="FFFFFF"/>
          <w:lang w:val="es-ES_tradnl"/>
        </w:rPr>
        <w:t>misos correspondan a las garantías y obligaciones</w:t>
      </w:r>
      <w:r w:rsidRPr="006602B3">
        <w:rPr>
          <w:rFonts w:cs="Times New Roman"/>
          <w:sz w:val="28"/>
          <w:szCs w:val="28"/>
          <w:shd w:val="clear" w:color="auto" w:fill="FFFFFF"/>
          <w:lang w:val="es-ES_tradnl"/>
        </w:rPr>
        <w:t xml:space="preserve"> previstas en el Tratado sobre el Comercio de Armas</w:t>
      </w:r>
      <w:r w:rsidRPr="006602B3">
        <w:rPr>
          <w:rFonts w:cs="Times New Roman"/>
          <w:sz w:val="28"/>
          <w:szCs w:val="28"/>
          <w:shd w:val="clear" w:color="auto" w:fill="FFFFFF"/>
          <w:lang w:val="es-ES_tradnl"/>
        </w:rPr>
        <w:t xml:space="preserve">. </w:t>
      </w:r>
    </w:p>
    <w:p w:rsidR="003D24B0" w:rsidRPr="006602B3" w:rsidRDefault="006602B3" w:rsidP="007F201C">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shd w:val="clear" w:color="auto" w:fill="FFFFFF"/>
          <w:lang w:val="es-ES_tradnl"/>
        </w:rPr>
        <w:t xml:space="preserve">La Corte estima que </w:t>
      </w:r>
      <w:r w:rsidRPr="006602B3">
        <w:rPr>
          <w:rFonts w:cs="Times New Roman"/>
          <w:sz w:val="28"/>
          <w:szCs w:val="28"/>
          <w:shd w:val="clear" w:color="auto" w:fill="FFFFFF"/>
          <w:lang w:val="es-ES_tradnl"/>
        </w:rPr>
        <w:t>la</w:t>
      </w:r>
      <w:r w:rsidRPr="006602B3">
        <w:rPr>
          <w:rFonts w:cs="Times New Roman"/>
          <w:sz w:val="28"/>
          <w:szCs w:val="28"/>
          <w:shd w:val="clear" w:color="auto" w:fill="FFFFFF"/>
          <w:lang w:val="es-ES_tradnl"/>
        </w:rPr>
        <w:t xml:space="preserve"> interpretación sistemática del artículo 26</w:t>
      </w:r>
      <w:r w:rsidRPr="006602B3">
        <w:rPr>
          <w:rFonts w:cs="Times New Roman"/>
          <w:sz w:val="28"/>
          <w:szCs w:val="28"/>
          <w:shd w:val="clear" w:color="auto" w:fill="FFFFFF"/>
          <w:lang w:val="es-ES_tradnl"/>
        </w:rPr>
        <w:t xml:space="preserve"> del Tratado</w:t>
      </w:r>
      <w:r w:rsidRPr="006602B3">
        <w:rPr>
          <w:rFonts w:cs="Times New Roman"/>
          <w:sz w:val="28"/>
          <w:szCs w:val="28"/>
          <w:shd w:val="clear" w:color="auto" w:fill="FFFFFF"/>
          <w:lang w:val="es-ES_tradnl"/>
        </w:rPr>
        <w:t xml:space="preserve"> previamente expuesta</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se ajusta</w:t>
      </w:r>
      <w:r w:rsidRPr="006602B3">
        <w:rPr>
          <w:rFonts w:cs="Times New Roman"/>
          <w:sz w:val="28"/>
          <w:szCs w:val="28"/>
          <w:shd w:val="clear" w:color="auto" w:fill="FFFFFF"/>
          <w:lang w:val="es-ES_tradnl"/>
        </w:rPr>
        <w:t xml:space="preserve"> a la Constitución. En particular, </w:t>
      </w:r>
      <w:r w:rsidRPr="006602B3">
        <w:rPr>
          <w:rFonts w:cs="Times New Roman"/>
          <w:sz w:val="28"/>
          <w:szCs w:val="28"/>
          <w:shd w:val="clear" w:color="auto" w:fill="FFFFFF"/>
          <w:lang w:val="es-ES_tradnl"/>
        </w:rPr>
        <w:t>la liberta</w:t>
      </w:r>
      <w:r w:rsidRPr="006602B3">
        <w:rPr>
          <w:rFonts w:cs="Times New Roman"/>
          <w:sz w:val="28"/>
          <w:szCs w:val="28"/>
          <w:shd w:val="clear" w:color="auto" w:fill="FFFFFF"/>
          <w:lang w:val="es-ES_tradnl"/>
        </w:rPr>
        <w:t xml:space="preserve">d de los Estados parte de </w:t>
      </w:r>
      <w:r w:rsidRPr="006602B3">
        <w:rPr>
          <w:rFonts w:cs="Times New Roman"/>
          <w:sz w:val="28"/>
          <w:szCs w:val="28"/>
          <w:shd w:val="clear" w:color="auto" w:fill="FFFFFF"/>
          <w:lang w:val="es-ES_tradnl"/>
        </w:rPr>
        <w:t xml:space="preserve">mantener y de </w:t>
      </w:r>
      <w:r w:rsidRPr="006602B3">
        <w:rPr>
          <w:rFonts w:cs="Times New Roman"/>
          <w:sz w:val="28"/>
          <w:szCs w:val="28"/>
          <w:shd w:val="clear" w:color="auto" w:fill="FFFFFF"/>
          <w:lang w:val="es-ES_tradnl"/>
        </w:rPr>
        <w:t xml:space="preserve">adoptar nuevos tratados y acuerdos sobre el comercio de armas y elementos relacionados que no contengan compromisos contrarios al Tratado (numeral 1) y la regla según la cual el </w:t>
      </w:r>
      <w:r w:rsidRPr="006602B3">
        <w:rPr>
          <w:rFonts w:cs="Times New Roman"/>
          <w:sz w:val="28"/>
          <w:szCs w:val="28"/>
          <w:shd w:val="clear" w:color="auto" w:fill="FFFFFF"/>
          <w:lang w:val="es-ES_tradnl"/>
        </w:rPr>
        <w:t>instrumento</w:t>
      </w:r>
      <w:r w:rsidRPr="006602B3">
        <w:rPr>
          <w:rFonts w:cs="Times New Roman"/>
          <w:sz w:val="28"/>
          <w:szCs w:val="28"/>
          <w:shd w:val="clear" w:color="auto" w:fill="FFFFFF"/>
          <w:lang w:val="es-ES_tradnl"/>
        </w:rPr>
        <w:t xml:space="preserve"> no puede invocarse para anular acuerdos de cooperación en materia de defensa entre Estados parte</w:t>
      </w:r>
      <w:r w:rsidRPr="006602B3">
        <w:rPr>
          <w:rFonts w:cs="Times New Roman"/>
          <w:sz w:val="28"/>
          <w:szCs w:val="28"/>
          <w:shd w:val="clear" w:color="auto" w:fill="FFFFFF"/>
          <w:lang w:val="es-ES_tradnl"/>
        </w:rPr>
        <w:t xml:space="preserve"> (numeral 2)</w:t>
      </w:r>
      <w:r w:rsidRPr="006602B3">
        <w:rPr>
          <w:rFonts w:cs="Times New Roman"/>
          <w:sz w:val="28"/>
          <w:szCs w:val="28"/>
          <w:shd w:val="clear" w:color="auto" w:fill="FFFFFF"/>
          <w:lang w:val="es-ES_tradnl"/>
        </w:rPr>
        <w:t xml:space="preserve"> respeta</w:t>
      </w:r>
      <w:r w:rsidRPr="006602B3">
        <w:rPr>
          <w:rFonts w:cs="Times New Roman"/>
          <w:sz w:val="28"/>
          <w:szCs w:val="28"/>
          <w:shd w:val="clear" w:color="auto" w:fill="FFFFFF"/>
          <w:lang w:val="es-ES_tradnl"/>
        </w:rPr>
        <w:t>n</w:t>
      </w:r>
      <w:r w:rsidRPr="006602B3">
        <w:rPr>
          <w:rFonts w:cs="Times New Roman"/>
          <w:sz w:val="28"/>
          <w:szCs w:val="28"/>
          <w:shd w:val="clear" w:color="auto" w:fill="FFFFFF"/>
          <w:lang w:val="es-ES_tradnl"/>
        </w:rPr>
        <w:t xml:space="preserve"> los artículos 9 y 226 de la Constitución. Así, ambas disposiciones le otorgan a los Estados parte un margen para contraer nuevos compromi</w:t>
      </w:r>
      <w:r w:rsidRPr="006602B3">
        <w:rPr>
          <w:rFonts w:cs="Times New Roman"/>
          <w:sz w:val="28"/>
          <w:szCs w:val="28"/>
          <w:shd w:val="clear" w:color="auto" w:fill="FFFFFF"/>
          <w:lang w:val="es-ES_tradnl"/>
        </w:rPr>
        <w:t>sos internacionales adicionales y mantener los ya vigentes en materia de comercialización de armas convencionales y elementos relacionados y resguardan los acuerdos de cooperación concluidos con anterioridad</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que sean</w:t>
      </w:r>
      <w:r w:rsidRPr="006602B3">
        <w:rPr>
          <w:rFonts w:cs="Times New Roman"/>
          <w:sz w:val="28"/>
          <w:szCs w:val="28"/>
          <w:shd w:val="clear" w:color="auto" w:fill="FFFFFF"/>
          <w:lang w:val="es-ES_tradnl"/>
        </w:rPr>
        <w:t xml:space="preserve"> compatibles con</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e</w:t>
      </w:r>
      <w:r w:rsidRPr="006602B3">
        <w:rPr>
          <w:rFonts w:cs="Times New Roman"/>
          <w:sz w:val="28"/>
          <w:szCs w:val="28"/>
          <w:shd w:val="clear" w:color="auto" w:fill="FFFFFF"/>
          <w:lang w:val="es-ES_tradnl"/>
        </w:rPr>
        <w:t xml:space="preserve">l </w:t>
      </w:r>
      <w:r w:rsidRPr="006602B3">
        <w:rPr>
          <w:rFonts w:cs="Times New Roman"/>
          <w:sz w:val="28"/>
          <w:szCs w:val="28"/>
          <w:shd w:val="clear" w:color="auto" w:fill="FFFFFF"/>
          <w:lang w:val="es-ES_tradnl"/>
        </w:rPr>
        <w:t>Tratado sobre el Com</w:t>
      </w:r>
      <w:r w:rsidRPr="006602B3">
        <w:rPr>
          <w:rFonts w:cs="Times New Roman"/>
          <w:sz w:val="28"/>
          <w:szCs w:val="28"/>
          <w:shd w:val="clear" w:color="auto" w:fill="FFFFFF"/>
          <w:lang w:val="es-ES_tradnl"/>
        </w:rPr>
        <w:t>ercio de Armas</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Por esas vías, los numerales 1 y 2 del artículo 26 desarrollan el principio del derecho internacional de </w:t>
      </w:r>
      <w:r w:rsidRPr="006602B3">
        <w:rPr>
          <w:rFonts w:cs="Times New Roman"/>
          <w:i/>
          <w:iCs/>
          <w:sz w:val="28"/>
          <w:szCs w:val="28"/>
          <w:shd w:val="clear" w:color="auto" w:fill="FFFFFF"/>
          <w:lang w:val="es-ES_tradnl"/>
        </w:rPr>
        <w:t>pacta sunt servanda</w:t>
      </w:r>
      <w:r w:rsidRPr="006602B3">
        <w:rPr>
          <w:rFonts w:cs="Times New Roman"/>
          <w:sz w:val="28"/>
          <w:szCs w:val="28"/>
          <w:shd w:val="clear" w:color="auto" w:fill="FFFFFF"/>
          <w:lang w:val="es-ES_tradnl"/>
        </w:rPr>
        <w:t xml:space="preserve"> y garantizan el cumplimiento de buena fe de las obligaciones internacionales establecidas tanto en el Tratado (espe</w:t>
      </w:r>
      <w:r w:rsidRPr="006602B3">
        <w:rPr>
          <w:rFonts w:cs="Times New Roman"/>
          <w:sz w:val="28"/>
          <w:szCs w:val="28"/>
          <w:shd w:val="clear" w:color="auto" w:fill="FFFFFF"/>
          <w:lang w:val="es-ES_tradnl"/>
        </w:rPr>
        <w:t xml:space="preserve">cialmente aquellas contenidas en sus artículos 6 y 7) como en los acuerdos de cooperación </w:t>
      </w:r>
      <w:r w:rsidRPr="006602B3">
        <w:rPr>
          <w:rFonts w:cs="Times New Roman"/>
          <w:sz w:val="28"/>
          <w:szCs w:val="28"/>
          <w:shd w:val="clear" w:color="auto" w:fill="FFFFFF"/>
          <w:lang w:val="es-ES_tradnl"/>
        </w:rPr>
        <w:t xml:space="preserve"> en </w:t>
      </w:r>
      <w:r w:rsidRPr="006602B3">
        <w:rPr>
          <w:rFonts w:cs="Times New Roman"/>
          <w:sz w:val="28"/>
          <w:szCs w:val="28"/>
          <w:shd w:val="clear" w:color="auto" w:fill="FFFFFF"/>
          <w:lang w:val="es-ES_tradnl"/>
        </w:rPr>
        <w:t>materia de defensa concluidos, al tiempo en que refuerzan la internacionalización de las relaciones políticas, sociales y económicas sobre la base de la convenien</w:t>
      </w:r>
      <w:r w:rsidRPr="006602B3">
        <w:rPr>
          <w:rFonts w:cs="Times New Roman"/>
          <w:sz w:val="28"/>
          <w:szCs w:val="28"/>
          <w:shd w:val="clear" w:color="auto" w:fill="FFFFFF"/>
          <w:lang w:val="es-ES_tradnl"/>
        </w:rPr>
        <w:t xml:space="preserve">cia nacional. </w:t>
      </w:r>
    </w:p>
    <w:p w:rsidR="0080459F" w:rsidRPr="006602B3" w:rsidRDefault="006602B3" w:rsidP="006819E7">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shd w:val="clear" w:color="auto" w:fill="FFFFFF"/>
          <w:lang w:val="es-ES_tradnl"/>
        </w:rPr>
        <w:t>Adicionalmente,</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al garantizar que </w:t>
      </w:r>
      <w:r w:rsidRPr="006602B3">
        <w:rPr>
          <w:rFonts w:cs="Times New Roman"/>
          <w:sz w:val="28"/>
          <w:szCs w:val="28"/>
          <w:shd w:val="clear" w:color="auto" w:fill="FFFFFF"/>
          <w:lang w:val="es-ES_tradnl"/>
        </w:rPr>
        <w:t>las obligaciones contenidas en</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el </w:t>
      </w:r>
      <w:r w:rsidRPr="006602B3">
        <w:rPr>
          <w:rFonts w:cs="Times New Roman"/>
          <w:sz w:val="28"/>
          <w:szCs w:val="28"/>
          <w:shd w:val="clear" w:color="auto" w:fill="FFFFFF"/>
          <w:lang w:val="es-ES_tradnl"/>
        </w:rPr>
        <w:t>Tratado</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especialmente las </w:t>
      </w:r>
      <w:r w:rsidRPr="006602B3">
        <w:rPr>
          <w:rFonts w:cs="Times New Roman"/>
          <w:sz w:val="28"/>
          <w:szCs w:val="28"/>
          <w:shd w:val="clear" w:color="auto" w:fill="FFFFFF"/>
          <w:lang w:val="es-ES_tradnl"/>
        </w:rPr>
        <w:t>previstas</w:t>
      </w:r>
      <w:r w:rsidRPr="006602B3">
        <w:rPr>
          <w:rFonts w:cs="Times New Roman"/>
          <w:sz w:val="28"/>
          <w:szCs w:val="28"/>
          <w:shd w:val="clear" w:color="auto" w:fill="FFFFFF"/>
          <w:lang w:val="es-ES_tradnl"/>
        </w:rPr>
        <w:t xml:space="preserve"> en </w:t>
      </w:r>
      <w:r w:rsidRPr="006602B3">
        <w:rPr>
          <w:rFonts w:cs="Times New Roman"/>
          <w:sz w:val="28"/>
          <w:szCs w:val="28"/>
          <w:shd w:val="clear" w:color="auto" w:fill="FFFFFF"/>
          <w:lang w:val="es-ES_tradnl"/>
        </w:rPr>
        <w:t>sus</w:t>
      </w:r>
      <w:r w:rsidRPr="006602B3">
        <w:rPr>
          <w:rFonts w:cs="Times New Roman"/>
          <w:sz w:val="28"/>
          <w:szCs w:val="28"/>
          <w:shd w:val="clear" w:color="auto" w:fill="FFFFFF"/>
          <w:lang w:val="es-ES_tradnl"/>
        </w:rPr>
        <w:t xml:space="preserve"> artículos 6 y 7</w:t>
      </w:r>
      <w:r w:rsidRPr="006602B3">
        <w:rPr>
          <w:rFonts w:cs="Times New Roman"/>
          <w:sz w:val="28"/>
          <w:szCs w:val="28"/>
          <w:shd w:val="clear" w:color="auto" w:fill="FFFFFF"/>
          <w:lang w:val="es-ES_tradnl"/>
        </w:rPr>
        <w:t>-</w:t>
      </w:r>
      <w:r w:rsidRPr="006602B3">
        <w:rPr>
          <w:rFonts w:cs="Times New Roman"/>
          <w:sz w:val="28"/>
          <w:szCs w:val="28"/>
          <w:shd w:val="clear" w:color="auto" w:fill="FFFFFF"/>
          <w:lang w:val="es-ES_tradnl"/>
        </w:rPr>
        <w:t xml:space="preserve"> prevalezca</w:t>
      </w:r>
      <w:r w:rsidRPr="006602B3">
        <w:rPr>
          <w:rFonts w:cs="Times New Roman"/>
          <w:sz w:val="28"/>
          <w:szCs w:val="28"/>
          <w:shd w:val="clear" w:color="auto" w:fill="FFFFFF"/>
          <w:lang w:val="es-ES_tradnl"/>
        </w:rPr>
        <w:t>n</w:t>
      </w:r>
      <w:r w:rsidRPr="006602B3">
        <w:rPr>
          <w:rFonts w:cs="Times New Roman"/>
          <w:sz w:val="28"/>
          <w:szCs w:val="28"/>
          <w:shd w:val="clear" w:color="auto" w:fill="FFFFFF"/>
          <w:lang w:val="es-ES_tradnl"/>
        </w:rPr>
        <w:t xml:space="preserve"> sobre</w:t>
      </w:r>
      <w:r w:rsidRPr="006602B3">
        <w:rPr>
          <w:rFonts w:cs="Times New Roman"/>
          <w:sz w:val="28"/>
          <w:szCs w:val="28"/>
          <w:shd w:val="clear" w:color="auto" w:fill="FFFFFF"/>
          <w:lang w:val="es-ES_tradnl"/>
        </w:rPr>
        <w:t xml:space="preserve"> aquellas que</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le </w:t>
      </w:r>
      <w:r w:rsidRPr="006602B3">
        <w:rPr>
          <w:rFonts w:cs="Times New Roman"/>
          <w:sz w:val="28"/>
          <w:szCs w:val="28"/>
          <w:shd w:val="clear" w:color="auto" w:fill="FFFFFF"/>
          <w:lang w:val="es-ES_tradnl"/>
        </w:rPr>
        <w:t>sean incompatibles y</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que </w:t>
      </w:r>
      <w:r w:rsidRPr="006602B3">
        <w:rPr>
          <w:rFonts w:cs="Times New Roman"/>
          <w:sz w:val="28"/>
          <w:szCs w:val="28"/>
          <w:shd w:val="clear" w:color="auto" w:fill="FFFFFF"/>
          <w:lang w:val="es-ES_tradnl"/>
        </w:rPr>
        <w:t xml:space="preserve">se deriven de acuerdos internacionales previos o futuros que regulen el comercio de armas, </w:t>
      </w:r>
      <w:r w:rsidRPr="006602B3">
        <w:rPr>
          <w:rFonts w:cs="Times New Roman"/>
          <w:sz w:val="28"/>
          <w:szCs w:val="28"/>
          <w:shd w:val="clear" w:color="auto" w:fill="FFFFFF"/>
          <w:lang w:val="es-ES_tradnl"/>
        </w:rPr>
        <w:t xml:space="preserve">el numeral 1 </w:t>
      </w:r>
      <w:r w:rsidRPr="006602B3">
        <w:rPr>
          <w:rFonts w:cs="Times New Roman"/>
          <w:sz w:val="28"/>
          <w:szCs w:val="28"/>
          <w:shd w:val="clear" w:color="auto" w:fill="FFFFFF"/>
          <w:lang w:val="es-ES_tradnl"/>
        </w:rPr>
        <w:t>del artículo 26 estudiado</w:t>
      </w:r>
      <w:r w:rsidRPr="006602B3">
        <w:rPr>
          <w:rFonts w:cs="Times New Roman"/>
          <w:color w:val="000000" w:themeColor="text1"/>
          <w:sz w:val="28"/>
          <w:szCs w:val="28"/>
        </w:rPr>
        <w:t xml:space="preserve"> </w:t>
      </w:r>
      <w:r w:rsidRPr="006602B3">
        <w:rPr>
          <w:rFonts w:cs="Times New Roman"/>
          <w:color w:val="000000" w:themeColor="text1"/>
          <w:sz w:val="28"/>
          <w:szCs w:val="28"/>
          <w:lang w:val="es-ES_tradnl"/>
        </w:rPr>
        <w:t>refuerza el monopolio estatal sobre las armas y el uso de la fuerza legítima (art. 22 A y 223 CP)</w:t>
      </w:r>
      <w:r w:rsidRPr="006602B3">
        <w:rPr>
          <w:rFonts w:cs="Times New Roman"/>
          <w:color w:val="000000" w:themeColor="text1"/>
          <w:sz w:val="28"/>
          <w:szCs w:val="28"/>
          <w:lang w:val="es-ES_tradnl"/>
        </w:rPr>
        <w:t xml:space="preserve">; </w:t>
      </w:r>
      <w:r w:rsidRPr="006602B3">
        <w:rPr>
          <w:rFonts w:cs="Times New Roman"/>
          <w:color w:val="000000" w:themeColor="text1"/>
          <w:sz w:val="28"/>
          <w:szCs w:val="28"/>
          <w:lang w:val="es-ES_tradnl"/>
        </w:rPr>
        <w:t xml:space="preserve">respeta los principios del </w:t>
      </w:r>
      <w:r w:rsidRPr="006602B3">
        <w:rPr>
          <w:rFonts w:cs="Times New Roman"/>
          <w:color w:val="000000" w:themeColor="text1"/>
          <w:sz w:val="28"/>
          <w:szCs w:val="28"/>
          <w:lang w:val="es-ES_tradnl"/>
        </w:rPr>
        <w:t>derecho internacional (art. 9 CP) y la vigencia de los derechos humanos y del derecho internacional humanitario (art. 93 y 214 CP)</w:t>
      </w:r>
      <w:r w:rsidRPr="006602B3">
        <w:rPr>
          <w:rFonts w:cs="Times New Roman"/>
          <w:color w:val="000000" w:themeColor="text1"/>
          <w:sz w:val="28"/>
          <w:szCs w:val="28"/>
          <w:lang w:val="es-ES_tradnl"/>
        </w:rPr>
        <w:t xml:space="preserve">; </w:t>
      </w:r>
      <w:r w:rsidRPr="006602B3">
        <w:rPr>
          <w:rFonts w:cs="Times New Roman"/>
          <w:color w:val="000000" w:themeColor="text1"/>
          <w:sz w:val="28"/>
          <w:szCs w:val="28"/>
          <w:lang w:val="es-ES_tradnl"/>
        </w:rPr>
        <w:t>propende por</w:t>
      </w:r>
      <w:r w:rsidRPr="006602B3">
        <w:rPr>
          <w:rFonts w:cs="Times New Roman"/>
          <w:color w:val="000000" w:themeColor="text1"/>
          <w:sz w:val="28"/>
          <w:szCs w:val="28"/>
        </w:rPr>
        <w:t xml:space="preserve"> la prosperidad general, asegura la convivencia pacífica y garantiza los derechos consagrados en la Constitución</w:t>
      </w:r>
      <w:r w:rsidRPr="006602B3">
        <w:rPr>
          <w:rFonts w:cs="Times New Roman"/>
          <w:color w:val="000000" w:themeColor="text1"/>
          <w:sz w:val="28"/>
          <w:szCs w:val="28"/>
        </w:rPr>
        <w:t xml:space="preserve"> (art. 2 CP), particularmente los derechos a la paz (art. 22 CP), a la vida y a la integridad personal (art. 11 CP)</w:t>
      </w:r>
      <w:r w:rsidRPr="006602B3">
        <w:rPr>
          <w:rFonts w:cs="Times New Roman"/>
          <w:color w:val="000000" w:themeColor="text1"/>
          <w:sz w:val="28"/>
          <w:szCs w:val="28"/>
        </w:rPr>
        <w:t xml:space="preserve">; y </w:t>
      </w:r>
      <w:r w:rsidRPr="006602B3">
        <w:rPr>
          <w:rFonts w:cs="Times New Roman"/>
          <w:color w:val="000000" w:themeColor="text1"/>
          <w:sz w:val="28"/>
          <w:szCs w:val="28"/>
        </w:rPr>
        <w:t>permite que el Estado defienda los principios de dignidad humana</w:t>
      </w:r>
      <w:r w:rsidRPr="006602B3">
        <w:rPr>
          <w:rFonts w:cs="Times New Roman"/>
          <w:color w:val="000000" w:themeColor="text1"/>
          <w:sz w:val="28"/>
          <w:szCs w:val="28"/>
        </w:rPr>
        <w:t xml:space="preserve">, </w:t>
      </w:r>
      <w:r w:rsidRPr="006602B3">
        <w:rPr>
          <w:rFonts w:cs="Times New Roman"/>
          <w:color w:val="000000" w:themeColor="text1"/>
          <w:sz w:val="28"/>
          <w:szCs w:val="28"/>
        </w:rPr>
        <w:t>la prevalencia del interés general y el mantenimiento del orden público</w:t>
      </w:r>
      <w:r w:rsidRPr="006602B3">
        <w:rPr>
          <w:rFonts w:cs="Times New Roman"/>
          <w:color w:val="000000" w:themeColor="text1"/>
          <w:sz w:val="28"/>
          <w:szCs w:val="28"/>
        </w:rPr>
        <w:t xml:space="preserve"> (art. 1 CP). </w:t>
      </w:r>
    </w:p>
    <w:p w:rsidR="00280BB7" w:rsidRPr="006602B3" w:rsidRDefault="006602B3" w:rsidP="00280BB7">
      <w:pPr>
        <w:pStyle w:val="Sinespaciado"/>
        <w:numPr>
          <w:ilvl w:val="0"/>
          <w:numId w:val="3"/>
        </w:numPr>
        <w:spacing w:after="240"/>
        <w:ind w:right="-234"/>
        <w:jc w:val="both"/>
        <w:rPr>
          <w:rFonts w:cs="Times New Roman"/>
          <w:sz w:val="28"/>
          <w:szCs w:val="28"/>
        </w:rPr>
      </w:pPr>
      <w:r w:rsidRPr="006602B3">
        <w:rPr>
          <w:rFonts w:cs="Times New Roman"/>
          <w:b/>
          <w:bCs/>
          <w:sz w:val="28"/>
          <w:szCs w:val="28"/>
          <w:shd w:val="clear" w:color="auto" w:fill="FFFFFF"/>
          <w:lang w:val="es-ES_tradnl"/>
        </w:rPr>
        <w:t xml:space="preserve">Artículos 20 a 25, 27 y 28 del Tratado: </w:t>
      </w:r>
      <w:r w:rsidRPr="006602B3">
        <w:rPr>
          <w:rFonts w:cs="Times New Roman"/>
          <w:b/>
          <w:bCs/>
          <w:sz w:val="28"/>
          <w:szCs w:val="28"/>
        </w:rPr>
        <w:t>reglas de enmienda, firma, ratificación, aceptación, aprobación o adhesión, entrada en vigor, aplicación provisional, duración y retirada, reservas, depositario y textos auténticos</w:t>
      </w:r>
      <w:r w:rsidRPr="006602B3">
        <w:rPr>
          <w:rFonts w:cs="Times New Roman"/>
          <w:sz w:val="28"/>
          <w:szCs w:val="28"/>
        </w:rPr>
        <w:t xml:space="preserve">. El artículo 20 del </w:t>
      </w:r>
      <w:r w:rsidRPr="006602B3">
        <w:rPr>
          <w:rFonts w:cs="Times New Roman"/>
          <w:sz w:val="28"/>
          <w:szCs w:val="28"/>
        </w:rPr>
        <w:t>Tratado señala que: (i) los estados parte podrán proponer enmiendas por escrito cada seis años después de su entrada en vigor, las cuales serán repartidas a todos los Estados parte previamente y examinadas por la Conferencia de los Estados Partes cada tres</w:t>
      </w:r>
      <w:r w:rsidRPr="006602B3">
        <w:rPr>
          <w:rFonts w:cs="Times New Roman"/>
          <w:sz w:val="28"/>
          <w:szCs w:val="28"/>
        </w:rPr>
        <w:t xml:space="preserve"> años; (ii) de preferencia, las enmiendas serán decididas por consenso y, si ello no es posible, se aprobarán por una mayoría de tres cuartos de los Estados presentes y votantes, quienes podrán emitir un voto afirmativo o negativo; y (iii) las enmiendas ap</w:t>
      </w:r>
      <w:r w:rsidRPr="006602B3">
        <w:rPr>
          <w:rFonts w:cs="Times New Roman"/>
          <w:sz w:val="28"/>
          <w:szCs w:val="28"/>
        </w:rPr>
        <w:t xml:space="preserve">robadas entrarán en vigor para cada Estado parte luego de 90 días después de depositado su instrumento de aceptación. </w:t>
      </w:r>
    </w:p>
    <w:p w:rsidR="004A538A" w:rsidRPr="006602B3" w:rsidRDefault="006602B3" w:rsidP="001E0E8D">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Esa </w:t>
      </w:r>
      <w:r w:rsidRPr="006602B3">
        <w:rPr>
          <w:rFonts w:cs="Times New Roman"/>
          <w:sz w:val="28"/>
          <w:szCs w:val="28"/>
        </w:rPr>
        <w:t>disposición</w:t>
      </w:r>
      <w:r w:rsidRPr="006602B3">
        <w:rPr>
          <w:rFonts w:cs="Times New Roman"/>
          <w:sz w:val="28"/>
          <w:szCs w:val="28"/>
        </w:rPr>
        <w:t xml:space="preserve"> no genera ningún reproche constitucional</w:t>
      </w:r>
      <w:r w:rsidRPr="006602B3">
        <w:rPr>
          <w:rFonts w:cs="Times New Roman"/>
          <w:sz w:val="28"/>
          <w:szCs w:val="28"/>
        </w:rPr>
        <w:t xml:space="preserve">, </w:t>
      </w:r>
      <w:r w:rsidRPr="006602B3">
        <w:rPr>
          <w:rFonts w:cs="Times New Roman"/>
          <w:sz w:val="28"/>
          <w:szCs w:val="28"/>
        </w:rPr>
        <w:t xml:space="preserve">pues </w:t>
      </w:r>
      <w:r w:rsidRPr="006602B3">
        <w:rPr>
          <w:rFonts w:cs="Times New Roman"/>
          <w:sz w:val="28"/>
          <w:szCs w:val="28"/>
        </w:rPr>
        <w:t xml:space="preserve">al subordinar la entrada en vigor de las enmiendas al depósito del respectivo instrumento de aceptación, el artículo 20 </w:t>
      </w:r>
      <w:r w:rsidRPr="006602B3">
        <w:rPr>
          <w:rFonts w:cs="Times New Roman"/>
          <w:sz w:val="28"/>
          <w:szCs w:val="28"/>
        </w:rPr>
        <w:t xml:space="preserve">del Tratado permite al Estado colombiano someter dichas modificaciones al procedimiento interno de aprobación y de revisión previa a su </w:t>
      </w:r>
      <w:r w:rsidRPr="006602B3">
        <w:rPr>
          <w:rFonts w:cs="Times New Roman"/>
          <w:sz w:val="28"/>
          <w:szCs w:val="28"/>
        </w:rPr>
        <w:t xml:space="preserve">ratificación, </w:t>
      </w:r>
      <w:r w:rsidRPr="006602B3">
        <w:rPr>
          <w:rFonts w:cs="Times New Roman"/>
          <w:sz w:val="28"/>
          <w:szCs w:val="28"/>
        </w:rPr>
        <w:t>según lo previsto</w:t>
      </w:r>
      <w:r w:rsidRPr="006602B3">
        <w:rPr>
          <w:rFonts w:cs="Times New Roman"/>
          <w:sz w:val="28"/>
          <w:szCs w:val="28"/>
        </w:rPr>
        <w:t xml:space="preserve"> en los artículos 150-16 y 241-10 de la Constitución</w:t>
      </w:r>
      <w:r w:rsidRPr="006602B3">
        <w:rPr>
          <w:rFonts w:cs="Times New Roman"/>
          <w:sz w:val="28"/>
          <w:szCs w:val="28"/>
        </w:rPr>
        <w:t>.</w:t>
      </w:r>
    </w:p>
    <w:p w:rsidR="004A538A" w:rsidRPr="006602B3" w:rsidRDefault="006602B3" w:rsidP="001E0E8D">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Al respecto, se pueden analizar las providencias C-683 de 2009, C-099 de 2019, C-181 de 2022 y C-346 de 2022 en las cuales esta corporación </w:t>
      </w:r>
      <w:r w:rsidRPr="006602B3">
        <w:rPr>
          <w:rFonts w:cs="Times New Roman"/>
          <w:sz w:val="28"/>
          <w:szCs w:val="28"/>
        </w:rPr>
        <w:t>reiteró</w:t>
      </w:r>
      <w:r w:rsidRPr="006602B3">
        <w:rPr>
          <w:rFonts w:cs="Times New Roman"/>
          <w:sz w:val="28"/>
          <w:szCs w:val="28"/>
        </w:rPr>
        <w:t xml:space="preserve"> dicha </w:t>
      </w:r>
      <w:r w:rsidRPr="006602B3">
        <w:rPr>
          <w:rFonts w:cs="Times New Roman"/>
          <w:sz w:val="28"/>
          <w:szCs w:val="28"/>
        </w:rPr>
        <w:t>regla al controla</w:t>
      </w:r>
      <w:r w:rsidRPr="006602B3">
        <w:rPr>
          <w:rFonts w:cs="Times New Roman"/>
          <w:sz w:val="28"/>
          <w:szCs w:val="28"/>
        </w:rPr>
        <w:t xml:space="preserve">r la constitucionalidad de </w:t>
      </w:r>
      <w:r w:rsidRPr="006602B3">
        <w:rPr>
          <w:rFonts w:cs="Times New Roman"/>
          <w:sz w:val="28"/>
          <w:szCs w:val="28"/>
        </w:rPr>
        <w:t>diversos instrumentos internacionales</w:t>
      </w:r>
      <w:r w:rsidRPr="006602B3">
        <w:rPr>
          <w:rFonts w:cs="Times New Roman"/>
          <w:sz w:val="28"/>
          <w:szCs w:val="28"/>
        </w:rPr>
        <w:t xml:space="preserve"> aprobados por el legislador</w:t>
      </w:r>
      <w:r w:rsidRPr="006602B3">
        <w:rPr>
          <w:rFonts w:cs="Times New Roman"/>
          <w:sz w:val="28"/>
          <w:szCs w:val="28"/>
        </w:rPr>
        <w:t>. En materi</w:t>
      </w:r>
      <w:r w:rsidRPr="006602B3">
        <w:rPr>
          <w:rFonts w:cs="Times New Roman"/>
          <w:sz w:val="28"/>
          <w:szCs w:val="28"/>
        </w:rPr>
        <w:t xml:space="preserve">a de armas, se puede consultar la </w:t>
      </w:r>
      <w:r w:rsidRPr="006602B3">
        <w:rPr>
          <w:rFonts w:cs="Times New Roman"/>
          <w:sz w:val="28"/>
          <w:szCs w:val="28"/>
        </w:rPr>
        <w:t>S</w:t>
      </w:r>
      <w:r w:rsidRPr="006602B3">
        <w:rPr>
          <w:rFonts w:cs="Times New Roman"/>
          <w:sz w:val="28"/>
          <w:szCs w:val="28"/>
        </w:rPr>
        <w:t>entencia C-910 de 2013 que declaró exequible el artículo 13 de la Convención sobre municiones de racimo, luego de cons</w:t>
      </w:r>
      <w:r w:rsidRPr="006602B3">
        <w:rPr>
          <w:rFonts w:cs="Times New Roman"/>
          <w:sz w:val="28"/>
          <w:szCs w:val="28"/>
        </w:rPr>
        <w:t>iderar que la condición según la cual la enmienda sólo entra en vigor a partir de la fecha en la que se deposite el respectivo instrumento de aceptación</w:t>
      </w:r>
      <w:r w:rsidRPr="006602B3">
        <w:rPr>
          <w:rFonts w:cs="Times New Roman"/>
          <w:sz w:val="28"/>
          <w:szCs w:val="28"/>
        </w:rPr>
        <w:t xml:space="preserve"> permite que se lleve a cabo el procedimiento de aprobación y de control de constitucionalidad dispuesto</w:t>
      </w:r>
      <w:r w:rsidRPr="006602B3">
        <w:rPr>
          <w:rFonts w:cs="Times New Roman"/>
          <w:sz w:val="28"/>
          <w:szCs w:val="28"/>
        </w:rPr>
        <w:t xml:space="preserve"> en la Constitución. </w:t>
      </w:r>
    </w:p>
    <w:p w:rsidR="00DA33A8" w:rsidRPr="006602B3" w:rsidRDefault="006602B3" w:rsidP="001E0E8D">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Adicionalmente, el hecho de que las enmiendas sean decididas por consenso o por mayorías calificadas en el marco de un </w:t>
      </w:r>
      <w:r w:rsidRPr="006602B3">
        <w:rPr>
          <w:rFonts w:cs="Times New Roman"/>
          <w:sz w:val="28"/>
          <w:szCs w:val="28"/>
        </w:rPr>
        <w:t>órgano colegiado en el que cada</w:t>
      </w:r>
      <w:r w:rsidRPr="006602B3">
        <w:rPr>
          <w:rFonts w:cs="Times New Roman"/>
          <w:sz w:val="28"/>
          <w:szCs w:val="28"/>
        </w:rPr>
        <w:t xml:space="preserve"> Estado</w:t>
      </w:r>
      <w:r w:rsidRPr="006602B3">
        <w:rPr>
          <w:rFonts w:cs="Times New Roman"/>
          <w:sz w:val="28"/>
          <w:szCs w:val="28"/>
        </w:rPr>
        <w:t xml:space="preserve"> parte tiene un voto</w:t>
      </w:r>
      <w:r w:rsidRPr="006602B3">
        <w:rPr>
          <w:rFonts w:cs="Times New Roman"/>
          <w:sz w:val="28"/>
          <w:szCs w:val="28"/>
        </w:rPr>
        <w:t>,</w:t>
      </w:r>
      <w:r w:rsidRPr="006602B3">
        <w:rPr>
          <w:rFonts w:cs="Times New Roman"/>
          <w:sz w:val="28"/>
          <w:szCs w:val="28"/>
        </w:rPr>
        <w:t xml:space="preserve"> asegura que las decisiones se tomen de manera deliberativa, al tiempo que trata de evitar los desbalances de poder. </w:t>
      </w:r>
      <w:r w:rsidRPr="006602B3">
        <w:rPr>
          <w:rFonts w:cs="Times New Roman"/>
          <w:sz w:val="28"/>
          <w:szCs w:val="28"/>
        </w:rPr>
        <w:t>En esas circunstancias, la disposición analizada es</w:t>
      </w:r>
      <w:r w:rsidRPr="006602B3">
        <w:rPr>
          <w:rFonts w:cs="Times New Roman"/>
          <w:sz w:val="28"/>
          <w:szCs w:val="28"/>
        </w:rPr>
        <w:t xml:space="preserve"> coherente con los artículos 226 y 227 de la Constitución que establecen que las relacio</w:t>
      </w:r>
      <w:r w:rsidRPr="006602B3">
        <w:rPr>
          <w:rFonts w:cs="Times New Roman"/>
          <w:sz w:val="28"/>
          <w:szCs w:val="28"/>
        </w:rPr>
        <w:t xml:space="preserve">nes internacionales se basan en la equidad y la igualdad. </w:t>
      </w:r>
    </w:p>
    <w:p w:rsidR="00F52CB2" w:rsidRPr="006602B3" w:rsidRDefault="006602B3" w:rsidP="00F52CB2">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En esos términos, la disposición analizada es conforme </w:t>
      </w:r>
      <w:r w:rsidRPr="006602B3">
        <w:rPr>
          <w:rFonts w:cs="Times New Roman"/>
          <w:sz w:val="28"/>
          <w:szCs w:val="28"/>
        </w:rPr>
        <w:t>a la Constitución, en particular a</w:t>
      </w:r>
      <w:r w:rsidRPr="006602B3">
        <w:rPr>
          <w:rFonts w:cs="Times New Roman"/>
          <w:sz w:val="28"/>
          <w:szCs w:val="28"/>
        </w:rPr>
        <w:t xml:space="preserve"> los artículos 150-16, 226, 227 y 241-10</w:t>
      </w:r>
      <w:r w:rsidRPr="006602B3">
        <w:rPr>
          <w:rFonts w:cs="Times New Roman"/>
          <w:sz w:val="28"/>
          <w:szCs w:val="28"/>
        </w:rPr>
        <w:t xml:space="preserve"> superiores</w:t>
      </w:r>
      <w:r w:rsidRPr="006602B3">
        <w:rPr>
          <w:rFonts w:cs="Times New Roman"/>
          <w:sz w:val="28"/>
          <w:szCs w:val="28"/>
        </w:rPr>
        <w:t xml:space="preserve">. </w:t>
      </w:r>
    </w:p>
    <w:p w:rsidR="007B4E98" w:rsidRPr="006602B3" w:rsidRDefault="006602B3" w:rsidP="00F52CB2">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shd w:val="clear" w:color="auto" w:fill="FFFFFF"/>
          <w:lang w:val="es-ES_tradnl"/>
        </w:rPr>
        <w:t>El artículo 21 prevé que</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(i)</w:t>
      </w:r>
      <w:r w:rsidRPr="006602B3">
        <w:rPr>
          <w:rFonts w:cs="Times New Roman"/>
          <w:sz w:val="28"/>
          <w:szCs w:val="28"/>
          <w:shd w:val="clear" w:color="auto" w:fill="FFFFFF"/>
          <w:lang w:val="es-ES_tradnl"/>
        </w:rPr>
        <w:t xml:space="preserve"> el Tratado</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e</w:t>
      </w:r>
      <w:r w:rsidRPr="006602B3">
        <w:rPr>
          <w:rFonts w:cs="Times New Roman"/>
          <w:sz w:val="28"/>
          <w:szCs w:val="28"/>
          <w:shd w:val="clear" w:color="auto" w:fill="FFFFFF"/>
          <w:lang w:val="es-ES_tradnl"/>
        </w:rPr>
        <w:t>st</w:t>
      </w:r>
      <w:r w:rsidRPr="006602B3">
        <w:rPr>
          <w:rFonts w:cs="Times New Roman"/>
          <w:sz w:val="28"/>
          <w:szCs w:val="28"/>
          <w:shd w:val="clear" w:color="auto" w:fill="FFFFFF"/>
          <w:lang w:val="es-ES_tradnl"/>
        </w:rPr>
        <w:t>á</w:t>
      </w:r>
      <w:r w:rsidRPr="006602B3">
        <w:rPr>
          <w:rFonts w:cs="Times New Roman"/>
          <w:sz w:val="28"/>
          <w:szCs w:val="28"/>
          <w:shd w:val="clear" w:color="auto" w:fill="FFFFFF"/>
          <w:lang w:val="es-ES_tradnl"/>
        </w:rPr>
        <w:t xml:space="preserve"> abierto a la firma de todos los Estados</w:t>
      </w:r>
      <w:r w:rsidRPr="006602B3">
        <w:rPr>
          <w:rFonts w:cs="Times New Roman"/>
          <w:sz w:val="28"/>
          <w:szCs w:val="28"/>
          <w:shd w:val="clear" w:color="auto" w:fill="FFFFFF"/>
          <w:lang w:val="es-ES_tradnl"/>
        </w:rPr>
        <w:t xml:space="preserve"> desde el 3 de junio de 2013</w:t>
      </w:r>
      <w:r w:rsidRPr="006602B3">
        <w:rPr>
          <w:rFonts w:cs="Times New Roman"/>
          <w:sz w:val="28"/>
          <w:szCs w:val="28"/>
          <w:shd w:val="clear" w:color="auto" w:fill="FFFFFF"/>
          <w:lang w:val="es-ES_tradnl"/>
        </w:rPr>
        <w:t xml:space="preserve"> hasta su entrada en vigor</w:t>
      </w:r>
      <w:r w:rsidRPr="006602B3">
        <w:rPr>
          <w:rFonts w:cs="Times New Roman"/>
          <w:sz w:val="28"/>
          <w:szCs w:val="28"/>
          <w:shd w:val="clear" w:color="auto" w:fill="FFFFFF"/>
          <w:lang w:val="es-ES_tradnl"/>
        </w:rPr>
        <w:t>;</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 xml:space="preserve">(ii) que el instrumento </w:t>
      </w:r>
      <w:r w:rsidRPr="006602B3">
        <w:rPr>
          <w:rFonts w:cs="Times New Roman"/>
          <w:sz w:val="28"/>
          <w:szCs w:val="28"/>
          <w:shd w:val="clear" w:color="auto" w:fill="FFFFFF"/>
          <w:lang w:val="es-ES_tradnl"/>
        </w:rPr>
        <w:t>está</w:t>
      </w:r>
      <w:r w:rsidRPr="006602B3">
        <w:rPr>
          <w:rFonts w:cs="Times New Roman"/>
          <w:sz w:val="28"/>
          <w:szCs w:val="28"/>
          <w:shd w:val="clear" w:color="auto" w:fill="FFFFFF"/>
          <w:lang w:val="es-ES_tradnl"/>
        </w:rPr>
        <w:t xml:space="preserve"> </w:t>
      </w:r>
      <w:r w:rsidRPr="006602B3">
        <w:rPr>
          <w:rFonts w:cs="Times New Roman"/>
          <w:sz w:val="28"/>
          <w:szCs w:val="28"/>
          <w:shd w:val="clear" w:color="auto" w:fill="FFFFFF"/>
          <w:lang w:val="es-ES_tradnl"/>
        </w:rPr>
        <w:t>sujeto a la ratificación, aceptación o aprobación de cada Estado signatario</w:t>
      </w:r>
      <w:r w:rsidRPr="006602B3">
        <w:rPr>
          <w:rFonts w:cs="Times New Roman"/>
          <w:sz w:val="28"/>
          <w:szCs w:val="28"/>
          <w:shd w:val="clear" w:color="auto" w:fill="FFFFFF"/>
          <w:lang w:val="es-ES_tradnl"/>
        </w:rPr>
        <w:t>; (iii) que tras su entrada en vigor</w:t>
      </w:r>
      <w:r w:rsidRPr="006602B3">
        <w:rPr>
          <w:rFonts w:cs="Times New Roman"/>
          <w:sz w:val="28"/>
          <w:szCs w:val="28"/>
          <w:shd w:val="clear" w:color="auto" w:fill="FFFFFF"/>
          <w:lang w:val="es-ES_tradnl"/>
        </w:rPr>
        <w:t xml:space="preserve"> está abierto a la a</w:t>
      </w:r>
      <w:r w:rsidRPr="006602B3">
        <w:rPr>
          <w:rFonts w:cs="Times New Roman"/>
          <w:sz w:val="28"/>
          <w:szCs w:val="28"/>
          <w:shd w:val="clear" w:color="auto" w:fill="FFFFFF"/>
          <w:lang w:val="es-ES_tradnl"/>
        </w:rPr>
        <w:t>dhesión de todo Estado que no lo haya firmado</w:t>
      </w:r>
      <w:r w:rsidRPr="006602B3">
        <w:rPr>
          <w:rFonts w:cs="Times New Roman"/>
          <w:sz w:val="28"/>
          <w:szCs w:val="28"/>
          <w:shd w:val="clear" w:color="auto" w:fill="FFFFFF"/>
          <w:lang w:val="es-ES_tradnl"/>
        </w:rPr>
        <w:t>;</w:t>
      </w:r>
      <w:r w:rsidRPr="006602B3">
        <w:rPr>
          <w:rFonts w:cs="Times New Roman"/>
          <w:sz w:val="28"/>
          <w:szCs w:val="28"/>
          <w:shd w:val="clear" w:color="auto" w:fill="FFFFFF"/>
          <w:lang w:val="es-ES_tradnl"/>
        </w:rPr>
        <w:t xml:space="preserve"> y (i</w:t>
      </w:r>
      <w:r w:rsidRPr="006602B3">
        <w:rPr>
          <w:rFonts w:cs="Times New Roman"/>
          <w:sz w:val="28"/>
          <w:szCs w:val="28"/>
          <w:shd w:val="clear" w:color="auto" w:fill="FFFFFF"/>
          <w:lang w:val="es-ES_tradnl"/>
        </w:rPr>
        <w:t>v</w:t>
      </w:r>
      <w:r w:rsidRPr="006602B3">
        <w:rPr>
          <w:rFonts w:cs="Times New Roman"/>
          <w:sz w:val="28"/>
          <w:szCs w:val="28"/>
          <w:shd w:val="clear" w:color="auto" w:fill="FFFFFF"/>
          <w:lang w:val="es-ES_tradnl"/>
        </w:rPr>
        <w:t xml:space="preserve">) que los instrumentos de ratificación, aceptación, aprobación o adhesión se depositarán ante el Depositario. </w:t>
      </w:r>
      <w:r w:rsidRPr="006602B3">
        <w:rPr>
          <w:rFonts w:cs="Times New Roman"/>
          <w:sz w:val="28"/>
          <w:szCs w:val="28"/>
          <w:shd w:val="clear" w:color="auto" w:fill="FFFFFF"/>
          <w:lang w:val="es-ES_tradnl"/>
        </w:rPr>
        <w:t>Por su lado, e</w:t>
      </w:r>
      <w:r w:rsidRPr="006602B3">
        <w:rPr>
          <w:rFonts w:cs="Times New Roman"/>
          <w:sz w:val="28"/>
          <w:szCs w:val="28"/>
          <w:shd w:val="clear" w:color="auto" w:fill="FFFFFF"/>
          <w:lang w:val="es-ES_tradnl"/>
        </w:rPr>
        <w:t xml:space="preserve">l artículo 22 </w:t>
      </w:r>
      <w:r w:rsidRPr="006602B3">
        <w:rPr>
          <w:rFonts w:cs="Times New Roman"/>
          <w:sz w:val="28"/>
          <w:szCs w:val="28"/>
          <w:shd w:val="clear" w:color="auto" w:fill="FFFFFF"/>
          <w:lang w:val="es-ES_tradnl"/>
        </w:rPr>
        <w:t xml:space="preserve">estipula que </w:t>
      </w:r>
      <w:r w:rsidRPr="006602B3">
        <w:rPr>
          <w:rFonts w:cs="Times New Roman"/>
          <w:sz w:val="28"/>
          <w:szCs w:val="28"/>
          <w:shd w:val="clear" w:color="auto" w:fill="FFFFFF"/>
          <w:lang w:val="es-ES_tradnl"/>
        </w:rPr>
        <w:t xml:space="preserve">el Tratado </w:t>
      </w:r>
      <w:r w:rsidRPr="006602B3">
        <w:rPr>
          <w:rFonts w:cs="Times New Roman"/>
          <w:sz w:val="28"/>
          <w:szCs w:val="28"/>
          <w:shd w:val="clear" w:color="auto" w:fill="FFFFFF"/>
          <w:lang w:val="es-ES_tradnl"/>
        </w:rPr>
        <w:t>en</w:t>
      </w:r>
      <w:r w:rsidRPr="006602B3">
        <w:rPr>
          <w:rFonts w:cs="Times New Roman"/>
          <w:sz w:val="28"/>
          <w:szCs w:val="28"/>
          <w:shd w:val="clear" w:color="auto" w:fill="FFFFFF"/>
          <w:lang w:val="es-ES_tradnl"/>
        </w:rPr>
        <w:t>tra</w:t>
      </w:r>
      <w:r w:rsidRPr="006602B3">
        <w:rPr>
          <w:rFonts w:cs="Times New Roman"/>
          <w:sz w:val="28"/>
          <w:szCs w:val="28"/>
          <w:shd w:val="clear" w:color="auto" w:fill="FFFFFF"/>
          <w:lang w:val="es-ES_tradnl"/>
        </w:rPr>
        <w:t>rá</w:t>
      </w:r>
      <w:r w:rsidRPr="006602B3">
        <w:rPr>
          <w:rFonts w:cs="Times New Roman"/>
          <w:sz w:val="28"/>
          <w:szCs w:val="28"/>
          <w:shd w:val="clear" w:color="auto" w:fill="FFFFFF"/>
          <w:lang w:val="es-ES_tradnl"/>
        </w:rPr>
        <w:t xml:space="preserve"> en</w:t>
      </w:r>
      <w:r w:rsidRPr="006602B3">
        <w:rPr>
          <w:rFonts w:cs="Times New Roman"/>
          <w:sz w:val="28"/>
          <w:szCs w:val="28"/>
          <w:shd w:val="clear" w:color="auto" w:fill="FFFFFF"/>
          <w:lang w:val="es-ES_tradnl"/>
        </w:rPr>
        <w:t xml:space="preserve"> vigor</w:t>
      </w:r>
      <w:r w:rsidRPr="006602B3">
        <w:rPr>
          <w:rFonts w:cs="Times New Roman"/>
          <w:sz w:val="28"/>
          <w:szCs w:val="28"/>
          <w:shd w:val="clear" w:color="auto" w:fill="FFFFFF"/>
          <w:lang w:val="es-ES_tradnl"/>
        </w:rPr>
        <w:t xml:space="preserve"> noventa días después de la fecha </w:t>
      </w:r>
      <w:r w:rsidRPr="006602B3">
        <w:rPr>
          <w:rFonts w:cs="Times New Roman"/>
          <w:sz w:val="28"/>
          <w:szCs w:val="28"/>
          <w:shd w:val="clear" w:color="auto" w:fill="FFFFFF"/>
          <w:lang w:val="es-ES_tradnl"/>
        </w:rPr>
        <w:t xml:space="preserve">en la que se deposite ante el Depositario </w:t>
      </w:r>
      <w:r w:rsidRPr="006602B3">
        <w:rPr>
          <w:rFonts w:cs="Times New Roman"/>
          <w:sz w:val="28"/>
          <w:szCs w:val="28"/>
          <w:shd w:val="clear" w:color="auto" w:fill="FFFFFF"/>
          <w:lang w:val="es-ES_tradnl"/>
        </w:rPr>
        <w:t>el quincuagésimo instrumento de ratificación, aprobación o aceptación</w:t>
      </w:r>
      <w:r w:rsidRPr="006602B3">
        <w:rPr>
          <w:rFonts w:cs="Times New Roman"/>
          <w:sz w:val="28"/>
          <w:szCs w:val="28"/>
          <w:shd w:val="clear" w:color="auto" w:fill="FFFFFF"/>
          <w:lang w:val="es-ES_tradnl"/>
        </w:rPr>
        <w:t>. Asimismo, esa disposición señala que el Tratado entrará en vigor respecto</w:t>
      </w:r>
      <w:r w:rsidRPr="006602B3">
        <w:rPr>
          <w:rFonts w:cs="Times New Roman"/>
          <w:sz w:val="28"/>
          <w:szCs w:val="28"/>
          <w:shd w:val="clear" w:color="auto" w:fill="FFFFFF"/>
          <w:lang w:val="es-ES_tradnl"/>
        </w:rPr>
        <w:t xml:space="preserve"> a cada Estado</w:t>
      </w:r>
      <w:r w:rsidRPr="006602B3">
        <w:rPr>
          <w:rFonts w:cs="Times New Roman"/>
          <w:sz w:val="28"/>
          <w:szCs w:val="28"/>
          <w:shd w:val="clear" w:color="auto" w:fill="FFFFFF"/>
          <w:lang w:val="es-ES_tradnl"/>
        </w:rPr>
        <w:t xml:space="preserve"> parte</w:t>
      </w:r>
      <w:r w:rsidRPr="006602B3">
        <w:rPr>
          <w:rFonts w:cs="Times New Roman"/>
          <w:sz w:val="28"/>
          <w:szCs w:val="28"/>
          <w:shd w:val="clear" w:color="auto" w:fill="FFFFFF"/>
          <w:lang w:val="es-ES_tradnl"/>
        </w:rPr>
        <w:t xml:space="preserve"> noventa días de</w:t>
      </w:r>
      <w:r w:rsidRPr="006602B3">
        <w:rPr>
          <w:rFonts w:cs="Times New Roman"/>
          <w:sz w:val="28"/>
          <w:szCs w:val="28"/>
          <w:shd w:val="clear" w:color="auto" w:fill="FFFFFF"/>
          <w:lang w:val="es-ES_tradnl"/>
        </w:rPr>
        <w:t>spués de la fecha en la que dicho sujeto deposite</w:t>
      </w:r>
      <w:r w:rsidRPr="006602B3">
        <w:rPr>
          <w:rFonts w:cs="Times New Roman"/>
          <w:sz w:val="28"/>
          <w:szCs w:val="28"/>
          <w:shd w:val="clear" w:color="auto" w:fill="FFFFFF"/>
          <w:lang w:val="es-ES_tradnl"/>
        </w:rPr>
        <w:t xml:space="preserve"> su </w:t>
      </w:r>
      <w:r w:rsidRPr="006602B3">
        <w:rPr>
          <w:rFonts w:cs="Times New Roman"/>
          <w:sz w:val="28"/>
          <w:szCs w:val="28"/>
          <w:shd w:val="clear" w:color="auto" w:fill="FFFFFF"/>
          <w:lang w:val="es-ES_tradnl"/>
        </w:rPr>
        <w:t xml:space="preserve">respectivo </w:t>
      </w:r>
      <w:r w:rsidRPr="006602B3">
        <w:rPr>
          <w:rFonts w:cs="Times New Roman"/>
          <w:sz w:val="28"/>
          <w:szCs w:val="28"/>
          <w:shd w:val="clear" w:color="auto" w:fill="FFFFFF"/>
          <w:lang w:val="es-ES_tradnl"/>
        </w:rPr>
        <w:t>instrumento de ratificación, acepta</w:t>
      </w:r>
      <w:r w:rsidRPr="006602B3">
        <w:rPr>
          <w:rFonts w:cs="Times New Roman"/>
          <w:sz w:val="28"/>
          <w:szCs w:val="28"/>
          <w:shd w:val="clear" w:color="auto" w:fill="FFFFFF"/>
          <w:lang w:val="es-ES_tradnl"/>
        </w:rPr>
        <w:t xml:space="preserve">ción, aprobación o adhesión. </w:t>
      </w:r>
      <w:r w:rsidRPr="006602B3">
        <w:rPr>
          <w:rFonts w:cs="Times New Roman"/>
          <w:sz w:val="28"/>
          <w:szCs w:val="28"/>
          <w:shd w:val="clear" w:color="auto" w:fill="FFFFFF"/>
          <w:lang w:val="es-ES_tradnl"/>
        </w:rPr>
        <w:t xml:space="preserve">Por lo tanto, según los artículos 21 y 22 analizados, el Tratado estuvo abierto a adhesión desde el 3 de junio de 2013 y entró </w:t>
      </w:r>
      <w:r w:rsidRPr="006602B3">
        <w:rPr>
          <w:rFonts w:cs="Times New Roman"/>
          <w:sz w:val="28"/>
          <w:szCs w:val="28"/>
          <w:shd w:val="clear" w:color="auto" w:fill="FFFFFF"/>
          <w:lang w:val="es-ES_tradnl"/>
        </w:rPr>
        <w:t>en vigor el día 24 de diciembre de 2014, cu</w:t>
      </w:r>
      <w:r w:rsidRPr="006602B3">
        <w:rPr>
          <w:rFonts w:cs="Times New Roman"/>
          <w:sz w:val="28"/>
          <w:szCs w:val="28"/>
          <w:shd w:val="clear" w:color="auto" w:fill="FFFFFF"/>
          <w:lang w:val="es-ES_tradnl"/>
        </w:rPr>
        <w:t>á</w:t>
      </w:r>
      <w:r w:rsidRPr="006602B3">
        <w:rPr>
          <w:rFonts w:cs="Times New Roman"/>
          <w:sz w:val="28"/>
          <w:szCs w:val="28"/>
          <w:shd w:val="clear" w:color="auto" w:fill="FFFFFF"/>
          <w:lang w:val="es-ES_tradnl"/>
        </w:rPr>
        <w:t xml:space="preserve">ndo se cumplieron noventa días desde la fecha en la que </w:t>
      </w:r>
      <w:r w:rsidRPr="006602B3">
        <w:rPr>
          <w:rFonts w:cs="Times New Roman"/>
          <w:sz w:val="28"/>
          <w:szCs w:val="28"/>
          <w:shd w:val="clear" w:color="auto" w:fill="FFFFFF"/>
          <w:lang w:val="es-ES_tradnl"/>
        </w:rPr>
        <w:t xml:space="preserve">se depositó el quincuagésimo instrumento de ratificación, aprobación o aceptación. </w:t>
      </w:r>
    </w:p>
    <w:p w:rsidR="00F52CB2" w:rsidRPr="006602B3" w:rsidRDefault="006602B3" w:rsidP="00F52CB2">
      <w:pPr>
        <w:pStyle w:val="Sinespaciado"/>
        <w:numPr>
          <w:ilvl w:val="0"/>
          <w:numId w:val="3"/>
        </w:numPr>
        <w:spacing w:after="240"/>
        <w:ind w:right="-234"/>
        <w:jc w:val="both"/>
        <w:rPr>
          <w:rFonts w:cs="Times New Roman"/>
          <w:sz w:val="28"/>
          <w:szCs w:val="28"/>
        </w:rPr>
      </w:pPr>
      <w:r w:rsidRPr="006602B3">
        <w:rPr>
          <w:rFonts w:cs="Times New Roman"/>
          <w:sz w:val="28"/>
          <w:szCs w:val="28"/>
          <w:shd w:val="clear" w:color="auto" w:fill="FFFFFF"/>
          <w:lang w:val="es-ES_tradnl"/>
        </w:rPr>
        <w:t xml:space="preserve">La Corte </w:t>
      </w:r>
      <w:r w:rsidRPr="006602B3">
        <w:rPr>
          <w:rFonts w:cs="Times New Roman"/>
          <w:sz w:val="28"/>
          <w:szCs w:val="28"/>
          <w:shd w:val="clear" w:color="auto" w:fill="FFFFFF"/>
          <w:lang w:val="es-ES_tradnl"/>
        </w:rPr>
        <w:t>C</w:t>
      </w:r>
      <w:r w:rsidRPr="006602B3">
        <w:rPr>
          <w:rFonts w:cs="Times New Roman"/>
          <w:sz w:val="28"/>
          <w:szCs w:val="28"/>
          <w:shd w:val="clear" w:color="auto" w:fill="FFFFFF"/>
          <w:lang w:val="es-ES_tradnl"/>
        </w:rPr>
        <w:t>onstitucional considera que ambas disposiciones respetan</w:t>
      </w:r>
      <w:r w:rsidRPr="006602B3">
        <w:rPr>
          <w:rFonts w:cs="Times New Roman"/>
          <w:sz w:val="28"/>
          <w:szCs w:val="28"/>
          <w:shd w:val="clear" w:color="auto" w:fill="FFFFFF"/>
          <w:lang w:val="es-ES_tradnl"/>
        </w:rPr>
        <w:t xml:space="preserve"> la Co</w:t>
      </w:r>
      <w:r w:rsidRPr="006602B3">
        <w:rPr>
          <w:rFonts w:cs="Times New Roman"/>
          <w:sz w:val="28"/>
          <w:szCs w:val="28"/>
          <w:shd w:val="clear" w:color="auto" w:fill="FFFFFF"/>
          <w:lang w:val="es-ES_tradnl"/>
        </w:rPr>
        <w:t>nstitución</w:t>
      </w:r>
      <w:r w:rsidRPr="006602B3">
        <w:rPr>
          <w:rFonts w:cs="Times New Roman"/>
          <w:sz w:val="28"/>
          <w:szCs w:val="28"/>
          <w:shd w:val="clear" w:color="auto" w:fill="FFFFFF"/>
          <w:lang w:val="es-ES_tradnl"/>
        </w:rPr>
        <w:t xml:space="preserve"> </w:t>
      </w:r>
      <w:r w:rsidRPr="006602B3">
        <w:rPr>
          <w:rFonts w:cs="Times New Roman"/>
          <w:sz w:val="28"/>
          <w:szCs w:val="28"/>
        </w:rPr>
        <w:t>y la Convención de Viena del derecho de los tratados. Por una parte, estas normas respetan la soberanía del Estado colombiano porque establecen que los Estados deben prestar su consentimiento para quedar obligados. En ese sentido, se asegura que</w:t>
      </w:r>
      <w:r w:rsidRPr="006602B3">
        <w:rPr>
          <w:rFonts w:cs="Times New Roman"/>
          <w:sz w:val="28"/>
          <w:szCs w:val="28"/>
        </w:rPr>
        <w:t xml:space="preserve"> la condición de parte contratante sea resultado de que cada Estado exprese su propia voluntad de adquirir los compromisos derivados del Tratado</w:t>
      </w:r>
      <w:r w:rsidRPr="006602B3">
        <w:rPr>
          <w:rFonts w:cs="Times New Roman"/>
          <w:sz w:val="28"/>
          <w:szCs w:val="28"/>
        </w:rPr>
        <w:t>, lo cual es conforme al artículo 9 superior</w:t>
      </w:r>
      <w:r w:rsidRPr="006602B3">
        <w:rPr>
          <w:rFonts w:cs="Times New Roman"/>
          <w:sz w:val="28"/>
          <w:szCs w:val="28"/>
        </w:rPr>
        <w:t xml:space="preserve">. Por otra parte, estas normas reconocen la posibilidad de que el </w:t>
      </w:r>
      <w:r w:rsidRPr="006602B3">
        <w:rPr>
          <w:rFonts w:cs="Times New Roman"/>
          <w:sz w:val="28"/>
          <w:szCs w:val="28"/>
        </w:rPr>
        <w:t>Tratado surta procesos de ratificación en cada Estado</w:t>
      </w:r>
      <w:r w:rsidRPr="006602B3">
        <w:rPr>
          <w:rFonts w:cs="Times New Roman"/>
          <w:sz w:val="28"/>
          <w:szCs w:val="28"/>
        </w:rPr>
        <w:t xml:space="preserve">, lo cual resulta compatible </w:t>
      </w:r>
      <w:r w:rsidRPr="006602B3">
        <w:rPr>
          <w:rFonts w:cs="Times New Roman"/>
          <w:sz w:val="28"/>
          <w:szCs w:val="28"/>
        </w:rPr>
        <w:t xml:space="preserve">con los artículos </w:t>
      </w:r>
      <w:r w:rsidRPr="006602B3">
        <w:rPr>
          <w:rFonts w:cs="Times New Roman"/>
          <w:sz w:val="28"/>
          <w:szCs w:val="28"/>
        </w:rPr>
        <w:t xml:space="preserve">150-16, </w:t>
      </w:r>
      <w:r w:rsidRPr="006602B3">
        <w:rPr>
          <w:rFonts w:cs="Times New Roman"/>
          <w:sz w:val="28"/>
          <w:szCs w:val="28"/>
        </w:rPr>
        <w:t xml:space="preserve">224 y 241.10 de la Constitución que exigen que los tratados internacionales sean </w:t>
      </w:r>
      <w:r w:rsidRPr="006602B3">
        <w:rPr>
          <w:rFonts w:cs="Times New Roman"/>
          <w:sz w:val="28"/>
          <w:szCs w:val="28"/>
        </w:rPr>
        <w:t>aprobados por</w:t>
      </w:r>
      <w:r w:rsidRPr="006602B3">
        <w:rPr>
          <w:rFonts w:cs="Times New Roman"/>
          <w:sz w:val="28"/>
          <w:szCs w:val="28"/>
        </w:rPr>
        <w:t xml:space="preserve"> el Congreso de la República y </w:t>
      </w:r>
      <w:r w:rsidRPr="006602B3">
        <w:rPr>
          <w:rFonts w:cs="Times New Roman"/>
          <w:sz w:val="28"/>
          <w:szCs w:val="28"/>
        </w:rPr>
        <w:t xml:space="preserve">sometidos a control de </w:t>
      </w:r>
      <w:r w:rsidRPr="006602B3">
        <w:rPr>
          <w:rFonts w:cs="Times New Roman"/>
          <w:sz w:val="28"/>
          <w:szCs w:val="28"/>
        </w:rPr>
        <w:t xml:space="preserve">constitucionalidad </w:t>
      </w:r>
      <w:r w:rsidRPr="006602B3">
        <w:rPr>
          <w:rFonts w:cs="Times New Roman"/>
          <w:sz w:val="28"/>
          <w:szCs w:val="28"/>
        </w:rPr>
        <w:t>ante</w:t>
      </w:r>
      <w:r w:rsidRPr="006602B3">
        <w:rPr>
          <w:rFonts w:cs="Times New Roman"/>
          <w:sz w:val="28"/>
          <w:szCs w:val="28"/>
        </w:rPr>
        <w:t xml:space="preserve"> la Corte Constitucional. </w:t>
      </w:r>
    </w:p>
    <w:p w:rsidR="00F52CB2" w:rsidRPr="006602B3" w:rsidRDefault="006602B3" w:rsidP="00C12EA3">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rPr>
        <w:t>En el mismo sentido, estas normas permiten que los Estados que se ha</w:t>
      </w:r>
      <w:r w:rsidRPr="006602B3">
        <w:rPr>
          <w:rFonts w:cs="Times New Roman"/>
          <w:sz w:val="28"/>
          <w:szCs w:val="28"/>
        </w:rPr>
        <w:t>ga</w:t>
      </w:r>
      <w:r w:rsidRPr="006602B3">
        <w:rPr>
          <w:rFonts w:cs="Times New Roman"/>
          <w:sz w:val="28"/>
          <w:szCs w:val="28"/>
        </w:rPr>
        <w:t xml:space="preserve">n parte </w:t>
      </w:r>
      <w:r w:rsidRPr="006602B3">
        <w:rPr>
          <w:rFonts w:cs="Times New Roman"/>
          <w:sz w:val="28"/>
          <w:szCs w:val="28"/>
        </w:rPr>
        <w:t xml:space="preserve">del Tratado </w:t>
      </w:r>
      <w:r w:rsidRPr="006602B3">
        <w:rPr>
          <w:rFonts w:cs="Times New Roman"/>
          <w:sz w:val="28"/>
          <w:szCs w:val="28"/>
        </w:rPr>
        <w:t>tengan un término breve entre el momento en el que</w:t>
      </w:r>
      <w:r w:rsidRPr="006602B3">
        <w:rPr>
          <w:rFonts w:cs="Times New Roman"/>
          <w:sz w:val="28"/>
          <w:szCs w:val="28"/>
        </w:rPr>
        <w:t xml:space="preserve"> lo</w:t>
      </w:r>
      <w:r w:rsidRPr="006602B3">
        <w:rPr>
          <w:rFonts w:cs="Times New Roman"/>
          <w:sz w:val="28"/>
          <w:szCs w:val="28"/>
        </w:rPr>
        <w:t xml:space="preserve"> ratifican y el momento en </w:t>
      </w:r>
      <w:r w:rsidRPr="006602B3">
        <w:rPr>
          <w:rFonts w:cs="Times New Roman"/>
          <w:sz w:val="28"/>
          <w:szCs w:val="28"/>
        </w:rPr>
        <w:t xml:space="preserve">el </w:t>
      </w:r>
      <w:r w:rsidRPr="006602B3">
        <w:rPr>
          <w:rFonts w:cs="Times New Roman"/>
          <w:sz w:val="28"/>
          <w:szCs w:val="28"/>
        </w:rPr>
        <w:t>que este</w:t>
      </w:r>
      <w:r w:rsidRPr="006602B3">
        <w:rPr>
          <w:rFonts w:cs="Times New Roman"/>
          <w:sz w:val="28"/>
          <w:szCs w:val="28"/>
        </w:rPr>
        <w:t xml:space="preserve"> dicho instrumento</w:t>
      </w:r>
      <w:r w:rsidRPr="006602B3">
        <w:rPr>
          <w:rFonts w:cs="Times New Roman"/>
          <w:sz w:val="28"/>
          <w:szCs w:val="28"/>
        </w:rPr>
        <w:t xml:space="preserve"> se hac</w:t>
      </w:r>
      <w:r w:rsidRPr="006602B3">
        <w:rPr>
          <w:rFonts w:cs="Times New Roman"/>
          <w:sz w:val="28"/>
          <w:szCs w:val="28"/>
        </w:rPr>
        <w:t xml:space="preserve">e vinculante para ellos. Este plazo no presenta problemas de constitucionalidad y busca ofrecer a las partes un espacio de adecuación para que cumplan con sus deberes de cara al </w:t>
      </w:r>
      <w:r w:rsidRPr="006602B3">
        <w:rPr>
          <w:rFonts w:cs="Times New Roman"/>
          <w:sz w:val="28"/>
          <w:szCs w:val="28"/>
        </w:rPr>
        <w:t>Tratado sobre el Comercio de Armas</w:t>
      </w:r>
      <w:r w:rsidRPr="006602B3">
        <w:rPr>
          <w:rFonts w:cs="Times New Roman"/>
          <w:sz w:val="28"/>
          <w:szCs w:val="28"/>
        </w:rPr>
        <w:t>. Adicionalmente, el uso</w:t>
      </w:r>
      <w:r w:rsidRPr="006602B3">
        <w:rPr>
          <w:rFonts w:cs="Times New Roman"/>
          <w:sz w:val="28"/>
          <w:szCs w:val="28"/>
        </w:rPr>
        <w:t xml:space="preserve"> de la firma, la</w:t>
      </w:r>
      <w:r w:rsidRPr="006602B3">
        <w:rPr>
          <w:rFonts w:cs="Times New Roman"/>
          <w:sz w:val="28"/>
          <w:szCs w:val="28"/>
        </w:rPr>
        <w:t xml:space="preserve"> </w:t>
      </w:r>
      <w:r w:rsidRPr="006602B3">
        <w:rPr>
          <w:rFonts w:cs="Times New Roman"/>
          <w:sz w:val="28"/>
          <w:szCs w:val="28"/>
          <w:shd w:val="clear" w:color="auto" w:fill="FFFFFF"/>
          <w:lang w:val="es-ES_tradnl"/>
        </w:rPr>
        <w:t>rat</w:t>
      </w:r>
      <w:r w:rsidRPr="006602B3">
        <w:rPr>
          <w:rFonts w:cs="Times New Roman"/>
          <w:sz w:val="28"/>
          <w:szCs w:val="28"/>
          <w:shd w:val="clear" w:color="auto" w:fill="FFFFFF"/>
          <w:lang w:val="es-ES_tradnl"/>
        </w:rPr>
        <w:t xml:space="preserve">ificación, </w:t>
      </w:r>
      <w:r w:rsidRPr="006602B3">
        <w:rPr>
          <w:rFonts w:cs="Times New Roman"/>
          <w:sz w:val="28"/>
          <w:szCs w:val="28"/>
          <w:shd w:val="clear" w:color="auto" w:fill="FFFFFF"/>
          <w:lang w:val="es-ES_tradnl"/>
        </w:rPr>
        <w:t>l</w:t>
      </w:r>
      <w:r w:rsidRPr="006602B3">
        <w:rPr>
          <w:rFonts w:cs="Times New Roman"/>
          <w:sz w:val="28"/>
          <w:szCs w:val="28"/>
          <w:shd w:val="clear" w:color="auto" w:fill="FFFFFF"/>
          <w:lang w:val="es-ES_tradnl"/>
        </w:rPr>
        <w:t>a aceptación, la aprobación y la adhesión</w:t>
      </w:r>
      <w:r w:rsidRPr="006602B3">
        <w:rPr>
          <w:rFonts w:cs="Times New Roman"/>
          <w:sz w:val="28"/>
          <w:szCs w:val="28"/>
        </w:rPr>
        <w:t>, como mecanismos para expresar la voluntad de las partes, son formas válidas de regular el consentimiento de los Estados conforme a los artículos 11, 12, 14</w:t>
      </w:r>
      <w:r w:rsidRPr="006602B3">
        <w:rPr>
          <w:rFonts w:cs="Times New Roman"/>
          <w:sz w:val="28"/>
          <w:szCs w:val="28"/>
        </w:rPr>
        <w:t>,</w:t>
      </w:r>
      <w:r w:rsidRPr="006602B3">
        <w:rPr>
          <w:rFonts w:cs="Times New Roman"/>
          <w:sz w:val="28"/>
          <w:szCs w:val="28"/>
        </w:rPr>
        <w:t xml:space="preserve"> 15 </w:t>
      </w:r>
      <w:r w:rsidRPr="006602B3">
        <w:rPr>
          <w:rFonts w:cs="Times New Roman"/>
          <w:sz w:val="28"/>
          <w:szCs w:val="28"/>
        </w:rPr>
        <w:t xml:space="preserve">y 16 </w:t>
      </w:r>
      <w:r w:rsidRPr="006602B3">
        <w:rPr>
          <w:rFonts w:cs="Times New Roman"/>
          <w:sz w:val="28"/>
          <w:szCs w:val="28"/>
        </w:rPr>
        <w:t xml:space="preserve">de la Convención de Viena sobre el </w:t>
      </w:r>
      <w:r w:rsidRPr="006602B3">
        <w:rPr>
          <w:rFonts w:cs="Times New Roman"/>
          <w:sz w:val="28"/>
          <w:szCs w:val="28"/>
        </w:rPr>
        <w:t>derecho de los tratados.</w:t>
      </w:r>
    </w:p>
    <w:p w:rsidR="00901B99" w:rsidRPr="006602B3" w:rsidRDefault="006602B3" w:rsidP="00F52CB2">
      <w:pPr>
        <w:pStyle w:val="Sinespaciado"/>
        <w:numPr>
          <w:ilvl w:val="0"/>
          <w:numId w:val="3"/>
        </w:numPr>
        <w:spacing w:after="240"/>
        <w:ind w:right="-234"/>
        <w:jc w:val="both"/>
        <w:rPr>
          <w:rFonts w:cs="Times New Roman"/>
          <w:sz w:val="28"/>
          <w:szCs w:val="28"/>
          <w:shd w:val="clear" w:color="auto" w:fill="FFFFFF"/>
          <w:lang w:val="es-ES_tradnl"/>
        </w:rPr>
      </w:pPr>
      <w:r w:rsidRPr="006602B3">
        <w:rPr>
          <w:rFonts w:cs="Times New Roman"/>
          <w:sz w:val="28"/>
          <w:szCs w:val="28"/>
        </w:rPr>
        <w:t>Por lo tanto, los artículos 21 y 22 del Tratado respetan lo dispuesto</w:t>
      </w:r>
      <w:r w:rsidRPr="006602B3">
        <w:rPr>
          <w:rFonts w:cs="Times New Roman"/>
          <w:sz w:val="28"/>
          <w:szCs w:val="28"/>
        </w:rPr>
        <w:t xml:space="preserve"> en la Constitución</w:t>
      </w:r>
      <w:r w:rsidRPr="006602B3">
        <w:rPr>
          <w:rFonts w:cs="Times New Roman"/>
          <w:sz w:val="28"/>
          <w:szCs w:val="28"/>
        </w:rPr>
        <w:t xml:space="preserve"> y son conformes con Convención de Viena del derecho de los tratados. </w:t>
      </w:r>
    </w:p>
    <w:p w:rsidR="00546060" w:rsidRPr="006602B3" w:rsidRDefault="006602B3" w:rsidP="00AC0309">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El artículo 23 señala que</w:t>
      </w:r>
      <w:r w:rsidRPr="006602B3">
        <w:rPr>
          <w:rFonts w:cs="Times New Roman"/>
          <w:sz w:val="28"/>
          <w:szCs w:val="28"/>
          <w:lang w:val="es-ES_tradnl"/>
        </w:rPr>
        <w:t xml:space="preserve"> cualquier Estado puede declarar que aplicará p</w:t>
      </w:r>
      <w:r w:rsidRPr="006602B3">
        <w:rPr>
          <w:rFonts w:cs="Times New Roman"/>
          <w:sz w:val="28"/>
          <w:szCs w:val="28"/>
          <w:lang w:val="es-ES_tradnl"/>
        </w:rPr>
        <w:t xml:space="preserve">rovisionalmente </w:t>
      </w:r>
      <w:r w:rsidRPr="006602B3">
        <w:rPr>
          <w:rFonts w:cs="Times New Roman"/>
          <w:sz w:val="28"/>
          <w:szCs w:val="28"/>
          <w:lang w:val="es-ES_tradnl"/>
        </w:rPr>
        <w:t>lo dispuesto en los artículos 6 y 7 del</w:t>
      </w:r>
      <w:r w:rsidRPr="006602B3">
        <w:rPr>
          <w:rFonts w:cs="Times New Roman"/>
          <w:sz w:val="28"/>
          <w:szCs w:val="28"/>
          <w:lang w:val="es-ES_tradnl"/>
        </w:rPr>
        <w:t xml:space="preserve"> Tratado mientras que no se produzca su entrada en vigor</w:t>
      </w:r>
      <w:r w:rsidRPr="006602B3">
        <w:rPr>
          <w:rFonts w:cs="Times New Roman"/>
          <w:sz w:val="28"/>
          <w:szCs w:val="28"/>
          <w:lang w:val="es-ES_tradnl"/>
        </w:rPr>
        <w:t xml:space="preserve">. </w:t>
      </w:r>
      <w:r w:rsidRPr="006602B3">
        <w:rPr>
          <w:rFonts w:cs="Times New Roman"/>
          <w:sz w:val="28"/>
          <w:szCs w:val="28"/>
          <w:lang w:val="es-ES_tradnl"/>
        </w:rPr>
        <w:t>La Corte estima que esa disposición no plantea ningún problema de constitucionalidad</w:t>
      </w:r>
      <w:r w:rsidRPr="006602B3">
        <w:rPr>
          <w:rFonts w:cs="Times New Roman"/>
          <w:sz w:val="28"/>
          <w:szCs w:val="28"/>
          <w:lang w:val="es-ES_tradnl"/>
        </w:rPr>
        <w:t xml:space="preserve">. </w:t>
      </w:r>
    </w:p>
    <w:p w:rsidR="00C167DA" w:rsidRPr="006602B3" w:rsidRDefault="006602B3" w:rsidP="00C167DA">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Así,</w:t>
      </w:r>
      <w:r w:rsidRPr="006602B3">
        <w:rPr>
          <w:rFonts w:cs="Times New Roman"/>
          <w:sz w:val="28"/>
          <w:szCs w:val="28"/>
          <w:lang w:val="es-ES_tradnl"/>
        </w:rPr>
        <w:t xml:space="preserve"> el instrumento internacional analizado, si bien se </w:t>
      </w:r>
      <w:r w:rsidRPr="006602B3">
        <w:rPr>
          <w:rFonts w:cs="Times New Roman"/>
          <w:sz w:val="28"/>
          <w:szCs w:val="28"/>
          <w:lang w:val="es-ES_tradnl"/>
        </w:rPr>
        <w:t xml:space="preserve">relaciona con </w:t>
      </w:r>
      <w:r w:rsidRPr="006602B3">
        <w:rPr>
          <w:rFonts w:cs="Times New Roman"/>
          <w:sz w:val="28"/>
          <w:szCs w:val="28"/>
          <w:lang w:val="es-ES_tradnl"/>
        </w:rPr>
        <w:t xml:space="preserve">los </w:t>
      </w:r>
      <w:r w:rsidRPr="006602B3">
        <w:rPr>
          <w:rFonts w:cs="Times New Roman"/>
          <w:sz w:val="28"/>
          <w:szCs w:val="28"/>
          <w:lang w:val="es-ES_tradnl"/>
        </w:rPr>
        <w:t>derechos humanos</w:t>
      </w:r>
      <w:r w:rsidRPr="006602B3">
        <w:rPr>
          <w:rFonts w:cs="Times New Roman"/>
          <w:sz w:val="28"/>
          <w:szCs w:val="28"/>
          <w:lang w:val="es-ES_tradnl"/>
        </w:rPr>
        <w:t xml:space="preserve"> y el derecho internacional humanitario</w:t>
      </w:r>
      <w:r w:rsidRPr="006602B3">
        <w:rPr>
          <w:rFonts w:cs="Times New Roman"/>
          <w:sz w:val="28"/>
          <w:szCs w:val="28"/>
          <w:lang w:val="es-ES_tradnl"/>
        </w:rPr>
        <w:t>, es en esencia un tratado comercial cuyo objetivo es regular el comercio de armas</w:t>
      </w:r>
      <w:r w:rsidRPr="006602B3">
        <w:rPr>
          <w:rFonts w:cs="Times New Roman"/>
          <w:sz w:val="28"/>
          <w:szCs w:val="28"/>
          <w:lang w:val="es-ES_tradnl"/>
        </w:rPr>
        <w:t>. Así, el artículo 1 del Tratado dispone que su objeto es:</w:t>
      </w:r>
      <w:r w:rsidRPr="006602B3">
        <w:rPr>
          <w:rFonts w:cs="Times New Roman"/>
          <w:color w:val="000000" w:themeColor="text1"/>
          <w:sz w:val="28"/>
          <w:szCs w:val="28"/>
          <w:lang w:val="es-ES_tradnl"/>
        </w:rPr>
        <w:t xml:space="preserve"> (i) establecer normas comunes para regular </w:t>
      </w:r>
      <w:r w:rsidRPr="006602B3">
        <w:rPr>
          <w:rFonts w:cs="Times New Roman"/>
          <w:color w:val="000000" w:themeColor="text1"/>
          <w:sz w:val="28"/>
          <w:szCs w:val="28"/>
          <w:lang w:val="es-ES_tradnl"/>
        </w:rPr>
        <w:t xml:space="preserve">el </w:t>
      </w:r>
      <w:r w:rsidRPr="006602B3">
        <w:rPr>
          <w:rFonts w:cs="Times New Roman"/>
          <w:color w:val="000000" w:themeColor="text1"/>
          <w:sz w:val="28"/>
          <w:szCs w:val="28"/>
          <w:lang w:val="es-ES_tradnl"/>
        </w:rPr>
        <w:t>comercio internacional de armas convencionales, y (ii) prevenir y eliminar el tráfico ilícito y el desvío de esos elementos bélicos, (iii) con los propósitos de contribuir a la paz, seguridad y estabilidad reg</w:t>
      </w:r>
      <w:r w:rsidRPr="006602B3">
        <w:rPr>
          <w:rFonts w:cs="Times New Roman"/>
          <w:color w:val="000000" w:themeColor="text1"/>
          <w:sz w:val="28"/>
          <w:szCs w:val="28"/>
          <w:lang w:val="es-ES_tradnl"/>
        </w:rPr>
        <w:t>ional e internacional, reducir el sufrimiento humano, y promover la cooperación y la responsabilidad de los Estados en el comercio internacional de armas convencionales.</w:t>
      </w:r>
    </w:p>
    <w:p w:rsidR="003359F8" w:rsidRPr="006602B3" w:rsidRDefault="006602B3" w:rsidP="00EA1960">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Además,</w:t>
      </w:r>
      <w:r w:rsidRPr="006602B3">
        <w:rPr>
          <w:rFonts w:cs="Times New Roman"/>
          <w:sz w:val="28"/>
          <w:szCs w:val="28"/>
          <w:lang w:val="es-ES_tradnl"/>
        </w:rPr>
        <w:t xml:space="preserve"> </w:t>
      </w:r>
      <w:r w:rsidRPr="006602B3">
        <w:rPr>
          <w:rFonts w:cs="Times New Roman"/>
          <w:sz w:val="28"/>
          <w:szCs w:val="28"/>
          <w:lang w:val="es-ES_tradnl"/>
        </w:rPr>
        <w:t>el artículo 224 de la Constitución señala que los tratados de índole económica</w:t>
      </w:r>
      <w:r w:rsidRPr="006602B3">
        <w:rPr>
          <w:rFonts w:cs="Times New Roman"/>
          <w:sz w:val="28"/>
          <w:szCs w:val="28"/>
          <w:lang w:val="es-ES_tradnl"/>
        </w:rPr>
        <w:t xml:space="preserve"> y comercial acordados en el ámbito de organismos internacionales pueden ser aplicados provisionalmente, antes de su aprobación y revisión correspondientes por el Congreso de la República y la Corte Constitucional. Asimismo, esa posibilidad es acorde con l</w:t>
      </w:r>
      <w:r w:rsidRPr="006602B3">
        <w:rPr>
          <w:rFonts w:cs="Times New Roman"/>
          <w:sz w:val="28"/>
          <w:szCs w:val="28"/>
          <w:lang w:val="es-ES_tradnl"/>
        </w:rPr>
        <w:t xml:space="preserve">o señalado en el artículo 24 de la Convención de Viena sobre el derecho de los tratados, que fue declarada exequible por la </w:t>
      </w:r>
      <w:r w:rsidRPr="006602B3">
        <w:rPr>
          <w:rFonts w:cs="Times New Roman"/>
          <w:sz w:val="28"/>
          <w:szCs w:val="28"/>
          <w:lang w:val="es-ES_tradnl"/>
        </w:rPr>
        <w:t>S</w:t>
      </w:r>
      <w:r w:rsidRPr="006602B3">
        <w:rPr>
          <w:rFonts w:cs="Times New Roman"/>
          <w:sz w:val="28"/>
          <w:szCs w:val="28"/>
          <w:lang w:val="es-ES_tradnl"/>
        </w:rPr>
        <w:t>entencia C-400 de 1998, bajo el entendido de que dicha posibilidad es excepcional y restrictiva, pues sólo procede respecto a los c</w:t>
      </w:r>
      <w:r w:rsidRPr="006602B3">
        <w:rPr>
          <w:rFonts w:cs="Times New Roman"/>
          <w:sz w:val="28"/>
          <w:szCs w:val="28"/>
          <w:lang w:val="es-ES_tradnl"/>
        </w:rPr>
        <w:t xml:space="preserve">onvenios económicos y comerciales adoptados en organismos internacionales. También respeta el artículo 25 de dicha convención que permite la aplicación provisional de los tratados cuando el propio tratado así lo dispone. </w:t>
      </w:r>
    </w:p>
    <w:p w:rsidR="00BB4159" w:rsidRPr="006602B3" w:rsidRDefault="006602B3" w:rsidP="007F36C2">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Adicionalmente</w:t>
      </w:r>
      <w:r w:rsidRPr="006602B3">
        <w:rPr>
          <w:rFonts w:cs="Times New Roman"/>
          <w:sz w:val="28"/>
          <w:szCs w:val="28"/>
          <w:lang w:val="es-ES_tradnl"/>
        </w:rPr>
        <w:t>,</w:t>
      </w:r>
      <w:r w:rsidRPr="006602B3">
        <w:rPr>
          <w:rFonts w:cs="Times New Roman"/>
          <w:sz w:val="28"/>
          <w:szCs w:val="28"/>
          <w:lang w:val="es-ES_tradnl"/>
        </w:rPr>
        <w:t xml:space="preserve"> en el pasado, la C</w:t>
      </w:r>
      <w:r w:rsidRPr="006602B3">
        <w:rPr>
          <w:rFonts w:cs="Times New Roman"/>
          <w:sz w:val="28"/>
          <w:szCs w:val="28"/>
          <w:lang w:val="es-ES_tradnl"/>
        </w:rPr>
        <w:t>orte Constitucional declaró exequibles disposiciones como la analizada, contenidas en tratados internacionales sobre armas convencionales. Así, las sentencias C-991 de 2000 y C-910 de 2013 estimaron conformes a la Constitución los artículos 18 de la Conven</w:t>
      </w:r>
      <w:r w:rsidRPr="006602B3">
        <w:rPr>
          <w:rFonts w:cs="Times New Roman"/>
          <w:sz w:val="28"/>
          <w:szCs w:val="28"/>
          <w:lang w:val="es-ES_tradnl"/>
        </w:rPr>
        <w:t xml:space="preserve">ción sobre prohibiciones o restricciones del empleo de ciertas armas convencionales que puedan considerarse excesivamente nocivas o de efectos indiscriminados y de la Convención sobre municiones de racimo que prevén la posibilidad de que los Estados parte </w:t>
      </w:r>
      <w:r w:rsidRPr="006602B3">
        <w:rPr>
          <w:rFonts w:cs="Times New Roman"/>
          <w:sz w:val="28"/>
          <w:szCs w:val="28"/>
          <w:lang w:val="es-ES_tradnl"/>
        </w:rPr>
        <w:t>apliquen provisionalmente las obligaciones de no emplear, producir, adquirir y transferir minas antipersonal y municiones de racimo, respectivamente.</w:t>
      </w:r>
      <w:r w:rsidRPr="006602B3">
        <w:rPr>
          <w:rFonts w:cs="Times New Roman"/>
          <w:sz w:val="28"/>
          <w:szCs w:val="28"/>
          <w:lang w:val="es-ES_tradnl"/>
        </w:rPr>
        <w:t xml:space="preserve"> </w:t>
      </w:r>
      <w:r w:rsidRPr="006602B3">
        <w:rPr>
          <w:rFonts w:cs="Times New Roman"/>
          <w:sz w:val="28"/>
          <w:szCs w:val="28"/>
          <w:lang w:val="es-ES_tradnl"/>
        </w:rPr>
        <w:t xml:space="preserve">Desde esa perspectiva y al tener en cuenta que </w:t>
      </w:r>
      <w:r w:rsidRPr="006602B3">
        <w:rPr>
          <w:rFonts w:cs="Times New Roman"/>
          <w:sz w:val="28"/>
          <w:szCs w:val="28"/>
          <w:lang w:val="es-ES_tradnl"/>
        </w:rPr>
        <w:t>el Tratado contiene medidas que buscan proteger la vida y e</w:t>
      </w:r>
      <w:r w:rsidRPr="006602B3">
        <w:rPr>
          <w:rFonts w:cs="Times New Roman"/>
          <w:sz w:val="28"/>
          <w:szCs w:val="28"/>
          <w:lang w:val="es-ES_tradnl"/>
        </w:rPr>
        <w:t xml:space="preserve">vitar el desvío de las transferencias de armas, en nuestro contexto, la medida contenida en artículo 23 analizado </w:t>
      </w:r>
      <w:r w:rsidRPr="006602B3">
        <w:rPr>
          <w:rFonts w:cs="Times New Roman"/>
          <w:sz w:val="28"/>
          <w:szCs w:val="28"/>
          <w:lang w:val="es-ES_tradnl"/>
        </w:rPr>
        <w:t xml:space="preserve">permite que el Estado adopte actuaciones cuanto antes </w:t>
      </w:r>
      <w:r w:rsidRPr="006602B3">
        <w:rPr>
          <w:rFonts w:cs="Times New Roman"/>
          <w:sz w:val="28"/>
          <w:szCs w:val="28"/>
          <w:lang w:val="es-ES_tradnl"/>
        </w:rPr>
        <w:t xml:space="preserve">con el fin de proteger a la población. </w:t>
      </w:r>
    </w:p>
    <w:p w:rsidR="003359F8" w:rsidRPr="006602B3" w:rsidRDefault="006602B3" w:rsidP="00B714A1">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Finalmente</w:t>
      </w:r>
      <w:r w:rsidRPr="006602B3">
        <w:rPr>
          <w:rFonts w:cs="Times New Roman"/>
          <w:sz w:val="28"/>
          <w:szCs w:val="28"/>
          <w:lang w:val="es-ES_tradnl"/>
        </w:rPr>
        <w:t xml:space="preserve">, la Sala estima que lo dispuesto en el artículo 23 del Tratado </w:t>
      </w:r>
      <w:r w:rsidRPr="006602B3">
        <w:rPr>
          <w:rFonts w:cs="Times New Roman"/>
          <w:sz w:val="28"/>
          <w:szCs w:val="28"/>
          <w:lang w:val="es-ES_tradnl"/>
        </w:rPr>
        <w:t>constituye una medida</w:t>
      </w:r>
      <w:r w:rsidRPr="006602B3">
        <w:rPr>
          <w:rFonts w:cs="Times New Roman"/>
          <w:sz w:val="28"/>
          <w:szCs w:val="28"/>
          <w:lang w:val="es-ES_tradnl"/>
        </w:rPr>
        <w:t xml:space="preserve"> pensada principal</w:t>
      </w:r>
      <w:r w:rsidRPr="006602B3">
        <w:rPr>
          <w:rFonts w:cs="Times New Roman"/>
          <w:sz w:val="28"/>
          <w:szCs w:val="28"/>
          <w:lang w:val="es-ES_tradnl"/>
        </w:rPr>
        <w:t>mente</w:t>
      </w:r>
      <w:r w:rsidRPr="006602B3">
        <w:rPr>
          <w:rFonts w:cs="Times New Roman"/>
          <w:sz w:val="28"/>
          <w:szCs w:val="28"/>
          <w:lang w:val="es-ES_tradnl"/>
        </w:rPr>
        <w:t xml:space="preserve"> para los casos en los que, en general, no ha entrado en vigor</w:t>
      </w:r>
      <w:r w:rsidRPr="006602B3">
        <w:rPr>
          <w:rFonts w:cs="Times New Roman"/>
          <w:sz w:val="28"/>
          <w:szCs w:val="28"/>
          <w:lang w:val="es-ES_tradnl"/>
        </w:rPr>
        <w:t xml:space="preserve"> el instrumento internacional, situación que en el caso analizado no </w:t>
      </w:r>
      <w:r w:rsidRPr="006602B3">
        <w:rPr>
          <w:rFonts w:cs="Times New Roman"/>
          <w:sz w:val="28"/>
          <w:szCs w:val="28"/>
          <w:lang w:val="es-ES_tradnl"/>
        </w:rPr>
        <w:t xml:space="preserve">se </w:t>
      </w:r>
      <w:r w:rsidRPr="006602B3">
        <w:rPr>
          <w:rFonts w:cs="Times New Roman"/>
          <w:sz w:val="28"/>
          <w:szCs w:val="28"/>
          <w:lang w:val="es-ES_tradnl"/>
        </w:rPr>
        <w:t>presenta</w:t>
      </w:r>
      <w:r w:rsidRPr="006602B3">
        <w:rPr>
          <w:rFonts w:cs="Times New Roman"/>
          <w:sz w:val="28"/>
          <w:szCs w:val="28"/>
          <w:lang w:val="es-ES_tradnl"/>
        </w:rPr>
        <w:t>. En e</w:t>
      </w:r>
      <w:r w:rsidRPr="006602B3">
        <w:rPr>
          <w:rFonts w:cs="Times New Roman"/>
          <w:sz w:val="28"/>
          <w:szCs w:val="28"/>
          <w:lang w:val="es-ES_tradnl"/>
        </w:rPr>
        <w:t xml:space="preserve">fecto, el </w:t>
      </w:r>
      <w:r w:rsidRPr="006602B3">
        <w:rPr>
          <w:rFonts w:cs="Times New Roman"/>
          <w:sz w:val="28"/>
          <w:szCs w:val="28"/>
          <w:lang w:val="es-ES_tradnl"/>
        </w:rPr>
        <w:t>Tratado sobre el Comercio de Armas</w:t>
      </w:r>
      <w:r w:rsidRPr="006602B3">
        <w:rPr>
          <w:rFonts w:cs="Times New Roman"/>
          <w:sz w:val="28"/>
          <w:szCs w:val="28"/>
          <w:lang w:val="es-ES_tradnl"/>
        </w:rPr>
        <w:t xml:space="preserve"> entró en vigor</w:t>
      </w:r>
      <w:r w:rsidRPr="006602B3">
        <w:rPr>
          <w:rFonts w:cs="Times New Roman"/>
          <w:sz w:val="28"/>
          <w:szCs w:val="28"/>
          <w:lang w:val="es-ES_tradnl"/>
        </w:rPr>
        <w:t xml:space="preserve"> el 24 de diciembre de 20</w:t>
      </w:r>
      <w:r w:rsidRPr="006602B3">
        <w:rPr>
          <w:rFonts w:cs="Times New Roman"/>
          <w:sz w:val="28"/>
          <w:szCs w:val="28"/>
          <w:lang w:val="es-ES_tradnl"/>
        </w:rPr>
        <w:t>1</w:t>
      </w:r>
      <w:r w:rsidRPr="006602B3">
        <w:rPr>
          <w:rFonts w:cs="Times New Roman"/>
          <w:sz w:val="28"/>
          <w:szCs w:val="28"/>
          <w:lang w:val="es-ES_tradnl"/>
        </w:rPr>
        <w:t xml:space="preserve">4. </w:t>
      </w:r>
    </w:p>
    <w:p w:rsidR="00901B99" w:rsidRPr="006602B3" w:rsidRDefault="006602B3" w:rsidP="005554CA">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En consecuencia</w:t>
      </w:r>
      <w:r w:rsidRPr="006602B3">
        <w:rPr>
          <w:rFonts w:cs="Times New Roman"/>
          <w:sz w:val="28"/>
          <w:szCs w:val="28"/>
          <w:lang w:val="es-ES_tradnl"/>
        </w:rPr>
        <w:t>, el artículo 23 del Tratado es compatible con</w:t>
      </w:r>
      <w:r w:rsidRPr="006602B3">
        <w:rPr>
          <w:rFonts w:cs="Times New Roman"/>
          <w:sz w:val="28"/>
          <w:szCs w:val="28"/>
          <w:lang w:val="es-ES_tradnl"/>
        </w:rPr>
        <w:t xml:space="preserve"> la Constitución </w:t>
      </w:r>
      <w:r w:rsidRPr="006602B3">
        <w:rPr>
          <w:rFonts w:cs="Times New Roman"/>
          <w:sz w:val="28"/>
          <w:szCs w:val="28"/>
          <w:lang w:val="es-ES_tradnl"/>
        </w:rPr>
        <w:t>y con lo dispuesto en la Convención de Vien</w:t>
      </w:r>
      <w:r w:rsidRPr="006602B3">
        <w:rPr>
          <w:rFonts w:cs="Times New Roman"/>
          <w:sz w:val="28"/>
          <w:szCs w:val="28"/>
          <w:lang w:val="es-ES_tradnl"/>
        </w:rPr>
        <w:t>a</w:t>
      </w:r>
      <w:r w:rsidRPr="006602B3">
        <w:rPr>
          <w:rFonts w:cs="Times New Roman"/>
          <w:sz w:val="28"/>
          <w:szCs w:val="28"/>
          <w:lang w:val="es-ES_tradnl"/>
        </w:rPr>
        <w:t xml:space="preserve"> sobre el derecho de los tratados</w:t>
      </w:r>
      <w:r w:rsidRPr="006602B3">
        <w:rPr>
          <w:rFonts w:cs="Times New Roman"/>
          <w:sz w:val="28"/>
          <w:szCs w:val="28"/>
          <w:lang w:val="es-ES_tradnl"/>
        </w:rPr>
        <w:t xml:space="preserve">, de manera que </w:t>
      </w:r>
      <w:r w:rsidRPr="006602B3">
        <w:rPr>
          <w:rFonts w:cs="Times New Roman"/>
          <w:sz w:val="28"/>
          <w:szCs w:val="28"/>
          <w:lang w:val="es-ES_tradnl"/>
        </w:rPr>
        <w:t>será declarado</w:t>
      </w:r>
      <w:r w:rsidRPr="006602B3">
        <w:rPr>
          <w:rFonts w:cs="Times New Roman"/>
          <w:sz w:val="28"/>
          <w:szCs w:val="28"/>
          <w:lang w:val="es-ES_tradnl"/>
        </w:rPr>
        <w:t xml:space="preserve"> exequible. </w:t>
      </w:r>
    </w:p>
    <w:p w:rsidR="00634096" w:rsidRPr="006602B3" w:rsidRDefault="006602B3" w:rsidP="00AD74CB">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E</w:t>
      </w:r>
      <w:r w:rsidRPr="006602B3">
        <w:rPr>
          <w:rFonts w:cs="Times New Roman"/>
          <w:sz w:val="28"/>
          <w:szCs w:val="28"/>
          <w:lang w:val="es-ES_tradnl"/>
        </w:rPr>
        <w:t>l artículo 24 establece que el Tratado tiene una duración ilimitada</w:t>
      </w:r>
      <w:r w:rsidRPr="006602B3">
        <w:rPr>
          <w:rFonts w:cs="Times New Roman"/>
          <w:sz w:val="28"/>
          <w:szCs w:val="28"/>
          <w:lang w:val="es-ES_tradnl"/>
        </w:rPr>
        <w:t xml:space="preserve"> y que cualquier Estado puede retirarse del mismo </w:t>
      </w:r>
      <w:r w:rsidRPr="006602B3">
        <w:rPr>
          <w:rFonts w:cs="Times New Roman"/>
          <w:sz w:val="28"/>
          <w:szCs w:val="28"/>
          <w:lang w:val="es-ES_tradnl"/>
        </w:rPr>
        <w:t>en ejercicio de su soberanía</w:t>
      </w:r>
      <w:r w:rsidRPr="006602B3">
        <w:rPr>
          <w:rFonts w:cs="Times New Roman"/>
          <w:sz w:val="28"/>
          <w:szCs w:val="28"/>
          <w:lang w:val="es-ES_tradnl"/>
        </w:rPr>
        <w:t>, aunque su retirada no lo eximirá de las obligaciones que le incum</w:t>
      </w:r>
      <w:r w:rsidRPr="006602B3">
        <w:rPr>
          <w:rFonts w:cs="Times New Roman"/>
          <w:sz w:val="28"/>
          <w:szCs w:val="28"/>
          <w:lang w:val="es-ES_tradnl"/>
        </w:rPr>
        <w:t>bían en virtud del instrumento internacional</w:t>
      </w:r>
      <w:r w:rsidRPr="006602B3">
        <w:rPr>
          <w:rFonts w:cs="Times New Roman"/>
          <w:sz w:val="28"/>
          <w:szCs w:val="28"/>
          <w:lang w:val="es-ES_tradnl"/>
        </w:rPr>
        <w:t>, incluid</w:t>
      </w:r>
      <w:r w:rsidRPr="006602B3">
        <w:rPr>
          <w:rFonts w:cs="Times New Roman"/>
          <w:sz w:val="28"/>
          <w:szCs w:val="28"/>
          <w:lang w:val="es-ES_tradnl"/>
        </w:rPr>
        <w:t>o</w:t>
      </w:r>
      <w:r w:rsidRPr="006602B3">
        <w:rPr>
          <w:rFonts w:cs="Times New Roman"/>
          <w:sz w:val="28"/>
          <w:szCs w:val="28"/>
          <w:lang w:val="es-ES_tradnl"/>
        </w:rPr>
        <w:t xml:space="preserve">s los deberes financieros que le fueran imputables. </w:t>
      </w:r>
      <w:r w:rsidRPr="006602B3">
        <w:rPr>
          <w:rFonts w:cs="Times New Roman"/>
          <w:sz w:val="28"/>
          <w:szCs w:val="28"/>
          <w:lang w:val="es-ES_tradnl"/>
        </w:rPr>
        <w:t>Por su parte, e</w:t>
      </w:r>
      <w:r w:rsidRPr="006602B3">
        <w:rPr>
          <w:rFonts w:cs="Times New Roman"/>
          <w:sz w:val="28"/>
          <w:szCs w:val="28"/>
          <w:lang w:val="es-ES_tradnl"/>
        </w:rPr>
        <w:t>l artículo 25</w:t>
      </w:r>
      <w:r w:rsidRPr="006602B3">
        <w:rPr>
          <w:rFonts w:cs="Times New Roman"/>
          <w:sz w:val="28"/>
          <w:szCs w:val="28"/>
          <w:lang w:val="es-ES_tradnl"/>
        </w:rPr>
        <w:t xml:space="preserve"> dispone que</w:t>
      </w:r>
      <w:r w:rsidRPr="006602B3">
        <w:rPr>
          <w:rFonts w:cs="Times New Roman"/>
          <w:sz w:val="28"/>
          <w:szCs w:val="28"/>
          <w:lang w:val="es-ES_tradnl"/>
        </w:rPr>
        <w:t>,</w:t>
      </w:r>
      <w:r w:rsidRPr="006602B3">
        <w:rPr>
          <w:rFonts w:cs="Times New Roman"/>
          <w:sz w:val="28"/>
          <w:szCs w:val="28"/>
          <w:lang w:val="es-ES_tradnl"/>
        </w:rPr>
        <w:t xml:space="preserve"> en el </w:t>
      </w:r>
      <w:r w:rsidRPr="006602B3">
        <w:rPr>
          <w:rFonts w:cs="Times New Roman"/>
          <w:sz w:val="28"/>
          <w:szCs w:val="28"/>
        </w:rPr>
        <w:t xml:space="preserve">momento de la firma, </w:t>
      </w:r>
      <w:r w:rsidRPr="006602B3">
        <w:rPr>
          <w:rFonts w:cs="Times New Roman"/>
          <w:sz w:val="28"/>
          <w:szCs w:val="28"/>
        </w:rPr>
        <w:t xml:space="preserve">la </w:t>
      </w:r>
      <w:r w:rsidRPr="006602B3">
        <w:rPr>
          <w:rFonts w:cs="Times New Roman"/>
          <w:sz w:val="28"/>
          <w:szCs w:val="28"/>
        </w:rPr>
        <w:t>ratificación,</w:t>
      </w:r>
      <w:r w:rsidRPr="006602B3">
        <w:rPr>
          <w:rFonts w:cs="Times New Roman"/>
          <w:sz w:val="28"/>
          <w:szCs w:val="28"/>
        </w:rPr>
        <w:t xml:space="preserve"> la</w:t>
      </w:r>
      <w:r w:rsidRPr="006602B3">
        <w:rPr>
          <w:rFonts w:cs="Times New Roman"/>
          <w:sz w:val="28"/>
          <w:szCs w:val="28"/>
        </w:rPr>
        <w:t xml:space="preserve"> aceptación, </w:t>
      </w:r>
      <w:r w:rsidRPr="006602B3">
        <w:rPr>
          <w:rFonts w:cs="Times New Roman"/>
          <w:sz w:val="28"/>
          <w:szCs w:val="28"/>
        </w:rPr>
        <w:t xml:space="preserve">la </w:t>
      </w:r>
      <w:r w:rsidRPr="006602B3">
        <w:rPr>
          <w:rFonts w:cs="Times New Roman"/>
          <w:sz w:val="28"/>
          <w:szCs w:val="28"/>
        </w:rPr>
        <w:t xml:space="preserve">aprobación o </w:t>
      </w:r>
      <w:r w:rsidRPr="006602B3">
        <w:rPr>
          <w:rFonts w:cs="Times New Roman"/>
          <w:sz w:val="28"/>
          <w:szCs w:val="28"/>
        </w:rPr>
        <w:t xml:space="preserve">la </w:t>
      </w:r>
      <w:r w:rsidRPr="006602B3">
        <w:rPr>
          <w:rFonts w:cs="Times New Roman"/>
          <w:sz w:val="28"/>
          <w:szCs w:val="28"/>
        </w:rPr>
        <w:t xml:space="preserve">adhesión, cada Estado puede </w:t>
      </w:r>
      <w:r w:rsidRPr="006602B3">
        <w:rPr>
          <w:rFonts w:cs="Times New Roman"/>
          <w:sz w:val="28"/>
          <w:szCs w:val="28"/>
        </w:rPr>
        <w:t>formular reservas, salvo que estas sean incompatibles con el objeto y fin del presente Tratado</w:t>
      </w:r>
      <w:r w:rsidRPr="006602B3">
        <w:rPr>
          <w:rFonts w:cs="Times New Roman"/>
          <w:sz w:val="28"/>
          <w:szCs w:val="28"/>
        </w:rPr>
        <w:t xml:space="preserve">, y puede retirarlas en cualquier momento. </w:t>
      </w:r>
    </w:p>
    <w:p w:rsidR="00C63472" w:rsidRPr="006602B3" w:rsidRDefault="006602B3" w:rsidP="0088368F">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 xml:space="preserve">La Corte estima que ambas disposiciones son </w:t>
      </w:r>
      <w:r w:rsidRPr="006602B3">
        <w:rPr>
          <w:rFonts w:cs="Times New Roman"/>
          <w:sz w:val="28"/>
          <w:szCs w:val="28"/>
          <w:lang w:val="es-ES_tradnl"/>
        </w:rPr>
        <w:t>conformes con</w:t>
      </w:r>
      <w:r w:rsidRPr="006602B3">
        <w:rPr>
          <w:rFonts w:cs="Times New Roman"/>
          <w:sz w:val="28"/>
          <w:szCs w:val="28"/>
          <w:lang w:val="es-ES_tradnl"/>
        </w:rPr>
        <w:t xml:space="preserve"> la Constitución, especialmente con</w:t>
      </w:r>
      <w:r w:rsidRPr="006602B3">
        <w:rPr>
          <w:rFonts w:cs="Times New Roman"/>
          <w:sz w:val="28"/>
          <w:szCs w:val="28"/>
          <w:lang w:val="es-ES_tradnl"/>
        </w:rPr>
        <w:t xml:space="preserve"> el artículo 9 de</w:t>
      </w:r>
      <w:r w:rsidRPr="006602B3">
        <w:rPr>
          <w:rFonts w:cs="Times New Roman"/>
          <w:sz w:val="28"/>
          <w:szCs w:val="28"/>
          <w:lang w:val="es-ES_tradnl"/>
        </w:rPr>
        <w:t xml:space="preserve"> la Const</w:t>
      </w:r>
      <w:r w:rsidRPr="006602B3">
        <w:rPr>
          <w:rFonts w:cs="Times New Roman"/>
          <w:sz w:val="28"/>
          <w:szCs w:val="28"/>
          <w:lang w:val="es-ES_tradnl"/>
        </w:rPr>
        <w:t>itución</w:t>
      </w:r>
      <w:r w:rsidRPr="006602B3">
        <w:rPr>
          <w:rFonts w:cs="Times New Roman"/>
          <w:sz w:val="28"/>
          <w:szCs w:val="28"/>
          <w:lang w:val="es-ES_tradnl"/>
        </w:rPr>
        <w:t>, según el cual las relaciones exteriores se orientan por los principios de derecho internacional aceptados por Colombia</w:t>
      </w:r>
      <w:r w:rsidRPr="006602B3">
        <w:rPr>
          <w:rFonts w:cs="Times New Roman"/>
          <w:sz w:val="28"/>
          <w:szCs w:val="28"/>
          <w:lang w:val="es-ES_tradnl"/>
        </w:rPr>
        <w:t xml:space="preserve">. Así, las </w:t>
      </w:r>
      <w:r w:rsidRPr="006602B3">
        <w:rPr>
          <w:rFonts w:cs="Times New Roman"/>
          <w:sz w:val="28"/>
          <w:szCs w:val="28"/>
          <w:lang w:val="es-ES_tradnl"/>
        </w:rPr>
        <w:t>cláusulas</w:t>
      </w:r>
      <w:r w:rsidRPr="006602B3">
        <w:rPr>
          <w:rFonts w:cs="Times New Roman"/>
          <w:sz w:val="28"/>
          <w:szCs w:val="28"/>
          <w:lang w:val="es-ES_tradnl"/>
        </w:rPr>
        <w:t xml:space="preserve"> analizadas desarrollan el principio del consentimiento del Estado para modificar y extin</w:t>
      </w:r>
      <w:r w:rsidRPr="006602B3">
        <w:rPr>
          <w:rFonts w:cs="Times New Roman"/>
          <w:sz w:val="28"/>
          <w:szCs w:val="28"/>
          <w:lang w:val="es-ES_tradnl"/>
        </w:rPr>
        <w:t>guir obligaciones in</w:t>
      </w:r>
      <w:r w:rsidRPr="006602B3">
        <w:rPr>
          <w:rFonts w:cs="Times New Roman"/>
          <w:sz w:val="28"/>
          <w:szCs w:val="28"/>
          <w:lang w:val="es-ES_tradnl"/>
        </w:rPr>
        <w:t xml:space="preserve">ternacionales </w:t>
      </w:r>
      <w:r w:rsidRPr="006602B3">
        <w:rPr>
          <w:rFonts w:cs="Times New Roman"/>
          <w:sz w:val="28"/>
          <w:szCs w:val="28"/>
          <w:lang w:val="es-ES_tradnl"/>
        </w:rPr>
        <w:t>que se deriva de los artículos</w:t>
      </w:r>
      <w:r w:rsidRPr="006602B3">
        <w:rPr>
          <w:rFonts w:cs="Times New Roman"/>
          <w:sz w:val="28"/>
          <w:szCs w:val="28"/>
          <w:lang w:val="es-ES_tradnl"/>
        </w:rPr>
        <w:t xml:space="preserve"> </w:t>
      </w:r>
      <w:r w:rsidRPr="006602B3">
        <w:rPr>
          <w:rFonts w:cs="Times New Roman"/>
          <w:sz w:val="28"/>
          <w:szCs w:val="28"/>
          <w:lang w:val="es-ES_tradnl"/>
        </w:rPr>
        <w:t>18</w:t>
      </w:r>
      <w:r w:rsidRPr="006602B3">
        <w:rPr>
          <w:rFonts w:cs="Times New Roman"/>
          <w:sz w:val="28"/>
          <w:szCs w:val="28"/>
          <w:lang w:val="es-ES_tradnl"/>
        </w:rPr>
        <w:t xml:space="preserve"> </w:t>
      </w:r>
      <w:r w:rsidRPr="006602B3">
        <w:rPr>
          <w:rFonts w:cs="Times New Roman"/>
          <w:sz w:val="28"/>
          <w:szCs w:val="28"/>
          <w:lang w:val="es-ES_tradnl"/>
        </w:rPr>
        <w:t>a</w:t>
      </w:r>
      <w:r w:rsidRPr="006602B3">
        <w:rPr>
          <w:rFonts w:cs="Times New Roman"/>
          <w:sz w:val="28"/>
          <w:szCs w:val="28"/>
          <w:lang w:val="es-ES_tradnl"/>
        </w:rPr>
        <w:t xml:space="preserve"> 2</w:t>
      </w:r>
      <w:r w:rsidRPr="006602B3">
        <w:rPr>
          <w:rFonts w:cs="Times New Roman"/>
          <w:sz w:val="28"/>
          <w:szCs w:val="28"/>
          <w:lang w:val="es-ES_tradnl"/>
        </w:rPr>
        <w:t>3</w:t>
      </w:r>
      <w:r w:rsidRPr="006602B3">
        <w:rPr>
          <w:rFonts w:cs="Times New Roman"/>
          <w:sz w:val="28"/>
          <w:szCs w:val="28"/>
          <w:lang w:val="es-ES_tradnl"/>
        </w:rPr>
        <w:t xml:space="preserve"> </w:t>
      </w:r>
      <w:r w:rsidRPr="006602B3">
        <w:rPr>
          <w:rFonts w:cs="Times New Roman"/>
          <w:sz w:val="28"/>
          <w:szCs w:val="28"/>
          <w:lang w:val="es-ES_tradnl"/>
        </w:rPr>
        <w:t xml:space="preserve">y 42 y 43 </w:t>
      </w:r>
      <w:r w:rsidRPr="006602B3">
        <w:rPr>
          <w:rFonts w:cs="Times New Roman"/>
          <w:sz w:val="28"/>
          <w:szCs w:val="28"/>
          <w:lang w:val="es-ES_tradnl"/>
        </w:rPr>
        <w:t>de la Convención sobre el derecho de los tratados, relacionados con</w:t>
      </w:r>
      <w:r w:rsidRPr="006602B3">
        <w:rPr>
          <w:rFonts w:cs="Times New Roman"/>
          <w:sz w:val="28"/>
          <w:szCs w:val="28"/>
          <w:lang w:val="es-ES_tradnl"/>
        </w:rPr>
        <w:t xml:space="preserve"> la</w:t>
      </w:r>
      <w:r w:rsidRPr="006602B3">
        <w:rPr>
          <w:rFonts w:cs="Times New Roman"/>
          <w:sz w:val="28"/>
          <w:szCs w:val="28"/>
          <w:lang w:val="es-ES_tradnl"/>
        </w:rPr>
        <w:t xml:space="preserve"> formulación</w:t>
      </w:r>
      <w:r w:rsidRPr="006602B3">
        <w:rPr>
          <w:rFonts w:cs="Times New Roman"/>
          <w:sz w:val="28"/>
          <w:szCs w:val="28"/>
          <w:lang w:val="es-ES_tradnl"/>
        </w:rPr>
        <w:t xml:space="preserve"> y el retiro</w:t>
      </w:r>
      <w:r w:rsidRPr="006602B3">
        <w:rPr>
          <w:rFonts w:cs="Times New Roman"/>
          <w:sz w:val="28"/>
          <w:szCs w:val="28"/>
          <w:lang w:val="es-ES_tradnl"/>
        </w:rPr>
        <w:t xml:space="preserve"> de</w:t>
      </w:r>
      <w:r w:rsidRPr="006602B3">
        <w:rPr>
          <w:rFonts w:cs="Times New Roman"/>
          <w:sz w:val="28"/>
          <w:szCs w:val="28"/>
          <w:lang w:val="es-ES_tradnl"/>
        </w:rPr>
        <w:t xml:space="preserve"> reservas</w:t>
      </w:r>
      <w:r w:rsidRPr="006602B3">
        <w:rPr>
          <w:rFonts w:cs="Times New Roman"/>
          <w:sz w:val="28"/>
          <w:szCs w:val="28"/>
          <w:lang w:val="es-ES_tradnl"/>
        </w:rPr>
        <w:t xml:space="preserve"> y con </w:t>
      </w:r>
      <w:r w:rsidRPr="006602B3">
        <w:rPr>
          <w:rFonts w:cs="Times New Roman"/>
          <w:sz w:val="28"/>
          <w:szCs w:val="28"/>
          <w:lang w:val="es-ES_tradnl"/>
        </w:rPr>
        <w:t xml:space="preserve">el retiro de un tratado, respectivamente. </w:t>
      </w:r>
    </w:p>
    <w:p w:rsidR="009216EE" w:rsidRPr="006602B3" w:rsidRDefault="006602B3" w:rsidP="005A0CC6">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Además,</w:t>
      </w:r>
      <w:r w:rsidRPr="006602B3">
        <w:rPr>
          <w:rFonts w:cs="Times New Roman"/>
          <w:sz w:val="28"/>
          <w:szCs w:val="28"/>
          <w:lang w:val="es-ES_tradnl"/>
        </w:rPr>
        <w:t xml:space="preserve"> en el pasado, la Corte declaró la conformidad a la Constitución de </w:t>
      </w:r>
      <w:r w:rsidRPr="006602B3">
        <w:rPr>
          <w:rFonts w:cs="Times New Roman"/>
          <w:sz w:val="28"/>
          <w:szCs w:val="28"/>
          <w:lang w:val="es-ES_tradnl"/>
        </w:rPr>
        <w:t>disposiciones</w:t>
      </w:r>
      <w:r w:rsidRPr="006602B3">
        <w:rPr>
          <w:rFonts w:cs="Times New Roman"/>
          <w:sz w:val="28"/>
          <w:szCs w:val="28"/>
          <w:lang w:val="es-ES_tradnl"/>
        </w:rPr>
        <w:t xml:space="preserve"> convencionales</w:t>
      </w:r>
      <w:r w:rsidRPr="006602B3">
        <w:rPr>
          <w:rFonts w:cs="Times New Roman"/>
          <w:sz w:val="28"/>
          <w:szCs w:val="28"/>
          <w:lang w:val="es-ES_tradnl"/>
        </w:rPr>
        <w:t xml:space="preserve"> similares a</w:t>
      </w:r>
      <w:r w:rsidRPr="006602B3">
        <w:rPr>
          <w:rFonts w:cs="Times New Roman"/>
          <w:sz w:val="28"/>
          <w:szCs w:val="28"/>
          <w:lang w:val="es-ES_tradnl"/>
        </w:rPr>
        <w:t>l</w:t>
      </w:r>
      <w:r w:rsidRPr="006602B3">
        <w:rPr>
          <w:rFonts w:cs="Times New Roman"/>
          <w:sz w:val="28"/>
          <w:szCs w:val="28"/>
          <w:lang w:val="es-ES_tradnl"/>
        </w:rPr>
        <w:t xml:space="preserve"> artículo 24 del Tratado controlado. Específicamente, en materia de armas</w:t>
      </w:r>
      <w:r w:rsidRPr="006602B3">
        <w:rPr>
          <w:rFonts w:cs="Times New Roman"/>
          <w:sz w:val="28"/>
          <w:szCs w:val="28"/>
          <w:lang w:val="es-ES_tradnl"/>
        </w:rPr>
        <w:t>, las sentencias C-991 de 2000</w:t>
      </w:r>
      <w:r w:rsidRPr="006602B3">
        <w:rPr>
          <w:rFonts w:cs="Times New Roman"/>
          <w:sz w:val="28"/>
          <w:szCs w:val="28"/>
          <w:lang w:val="es-ES_tradnl"/>
        </w:rPr>
        <w:t xml:space="preserve"> y C-910</w:t>
      </w:r>
      <w:r w:rsidRPr="006602B3">
        <w:rPr>
          <w:rFonts w:cs="Times New Roman"/>
          <w:sz w:val="28"/>
          <w:szCs w:val="28"/>
          <w:lang w:val="es-ES_tradnl"/>
        </w:rPr>
        <w:t xml:space="preserve"> de 2013</w:t>
      </w:r>
      <w:r w:rsidRPr="006602B3">
        <w:rPr>
          <w:rFonts w:cs="Times New Roman"/>
          <w:sz w:val="28"/>
          <w:szCs w:val="28"/>
          <w:lang w:val="es-ES_tradnl"/>
        </w:rPr>
        <w:t xml:space="preserve"> estim</w:t>
      </w:r>
      <w:r w:rsidRPr="006602B3">
        <w:rPr>
          <w:rFonts w:cs="Times New Roman"/>
          <w:sz w:val="28"/>
          <w:szCs w:val="28"/>
          <w:lang w:val="es-ES_tradnl"/>
        </w:rPr>
        <w:t>aron</w:t>
      </w:r>
      <w:r w:rsidRPr="006602B3">
        <w:rPr>
          <w:rFonts w:cs="Times New Roman"/>
          <w:sz w:val="28"/>
          <w:szCs w:val="28"/>
          <w:lang w:val="es-ES_tradnl"/>
        </w:rPr>
        <w:t xml:space="preserve"> conforme</w:t>
      </w:r>
      <w:r w:rsidRPr="006602B3">
        <w:rPr>
          <w:rFonts w:cs="Times New Roman"/>
          <w:sz w:val="28"/>
          <w:szCs w:val="28"/>
          <w:lang w:val="es-ES_tradnl"/>
        </w:rPr>
        <w:t>s</w:t>
      </w:r>
      <w:r w:rsidRPr="006602B3">
        <w:rPr>
          <w:rFonts w:cs="Times New Roman"/>
          <w:sz w:val="28"/>
          <w:szCs w:val="28"/>
          <w:lang w:val="es-ES_tradnl"/>
        </w:rPr>
        <w:t xml:space="preserve"> a la Constitución los artículo</w:t>
      </w:r>
      <w:r w:rsidRPr="006602B3">
        <w:rPr>
          <w:rFonts w:cs="Times New Roman"/>
          <w:sz w:val="28"/>
          <w:szCs w:val="28"/>
          <w:lang w:val="es-ES_tradnl"/>
        </w:rPr>
        <w:t>s</w:t>
      </w:r>
      <w:r w:rsidRPr="006602B3">
        <w:rPr>
          <w:rFonts w:cs="Times New Roman"/>
          <w:sz w:val="28"/>
          <w:szCs w:val="28"/>
          <w:lang w:val="es-ES_tradnl"/>
        </w:rPr>
        <w:t xml:space="preserve"> </w:t>
      </w:r>
      <w:r w:rsidRPr="006602B3">
        <w:rPr>
          <w:rFonts w:cs="Times New Roman"/>
          <w:sz w:val="28"/>
          <w:szCs w:val="28"/>
          <w:lang w:val="es-ES_tradnl"/>
        </w:rPr>
        <w:t>20</w:t>
      </w:r>
      <w:r w:rsidRPr="006602B3">
        <w:rPr>
          <w:rFonts w:cs="Times New Roman"/>
          <w:sz w:val="28"/>
          <w:szCs w:val="28"/>
          <w:lang w:val="es-ES_tradnl"/>
        </w:rPr>
        <w:t xml:space="preserve"> de la Convención sobre prohibiciones o restricciones del empleo de ciertas armas convencionales que puedan considerarse excesivamente nocivas o de efectos indiscriminados y de la Convención sobre municiones de racimo que</w:t>
      </w:r>
      <w:r w:rsidRPr="006602B3">
        <w:rPr>
          <w:rFonts w:cs="Times New Roman"/>
          <w:sz w:val="28"/>
          <w:szCs w:val="28"/>
          <w:lang w:val="es-ES_tradnl"/>
        </w:rPr>
        <w:t xml:space="preserve"> prevén</w:t>
      </w:r>
      <w:r w:rsidRPr="006602B3">
        <w:rPr>
          <w:rFonts w:cs="Times New Roman"/>
          <w:sz w:val="28"/>
          <w:szCs w:val="28"/>
          <w:lang w:val="es-ES_tradnl"/>
        </w:rPr>
        <w:t xml:space="preserve"> la duración ilimitada de dichos instrumentos internacionales y la posibilidad </w:t>
      </w:r>
      <w:r w:rsidRPr="006602B3">
        <w:rPr>
          <w:rFonts w:cs="Times New Roman"/>
          <w:sz w:val="28"/>
          <w:szCs w:val="28"/>
          <w:lang w:val="es-ES_tradnl"/>
        </w:rPr>
        <w:t xml:space="preserve">de que los Estados parte los denuncien </w:t>
      </w:r>
      <w:r w:rsidRPr="006602B3">
        <w:rPr>
          <w:rFonts w:cs="Times New Roman"/>
          <w:sz w:val="28"/>
          <w:szCs w:val="28"/>
          <w:lang w:val="es-ES_tradnl"/>
        </w:rPr>
        <w:t xml:space="preserve">para cesar las obligaciones por ellos adquiridos. </w:t>
      </w:r>
    </w:p>
    <w:p w:rsidR="00ED3BE7" w:rsidRPr="006602B3" w:rsidRDefault="006602B3" w:rsidP="0088368F">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Finalmente, respecto al artículo</w:t>
      </w:r>
      <w:r w:rsidRPr="006602B3">
        <w:rPr>
          <w:rFonts w:cs="Times New Roman"/>
          <w:sz w:val="28"/>
          <w:szCs w:val="28"/>
          <w:lang w:val="es-ES_tradnl"/>
        </w:rPr>
        <w:t xml:space="preserve"> 25 del </w:t>
      </w:r>
      <w:r w:rsidRPr="006602B3">
        <w:rPr>
          <w:rFonts w:cs="Times New Roman"/>
          <w:sz w:val="28"/>
          <w:szCs w:val="28"/>
          <w:lang w:val="es-ES_tradnl"/>
        </w:rPr>
        <w:t>Tratado sobre el Comercio de Armas</w:t>
      </w:r>
      <w:r w:rsidRPr="006602B3">
        <w:rPr>
          <w:rFonts w:cs="Times New Roman"/>
          <w:sz w:val="28"/>
          <w:szCs w:val="28"/>
          <w:lang w:val="es-ES_tradnl"/>
        </w:rPr>
        <w:t>, la S</w:t>
      </w:r>
      <w:r w:rsidRPr="006602B3">
        <w:rPr>
          <w:rFonts w:cs="Times New Roman"/>
          <w:sz w:val="28"/>
          <w:szCs w:val="28"/>
          <w:lang w:val="es-ES_tradnl"/>
        </w:rPr>
        <w:t>ala Plena estima necesario</w:t>
      </w:r>
      <w:r w:rsidRPr="006602B3">
        <w:rPr>
          <w:rFonts w:cs="Times New Roman"/>
          <w:sz w:val="28"/>
          <w:szCs w:val="28"/>
          <w:lang w:val="es-ES_tradnl"/>
        </w:rPr>
        <w:t xml:space="preserve"> señalar que la formulación de reservas frente a cualquier disposición de ese instrumento internacional, siempre que</w:t>
      </w:r>
      <w:r w:rsidRPr="006602B3">
        <w:rPr>
          <w:rFonts w:cs="Times New Roman"/>
          <w:sz w:val="28"/>
          <w:szCs w:val="28"/>
          <w:lang w:val="es-ES_tradnl"/>
        </w:rPr>
        <w:t xml:space="preserve"> no </w:t>
      </w:r>
      <w:r w:rsidRPr="006602B3">
        <w:rPr>
          <w:rFonts w:cs="Times New Roman"/>
          <w:sz w:val="28"/>
          <w:szCs w:val="28"/>
          <w:lang w:val="es-ES_tradnl"/>
        </w:rPr>
        <w:t xml:space="preserve">sea incompatible con el objeto y el fin del mismo, </w:t>
      </w:r>
      <w:r w:rsidRPr="006602B3">
        <w:rPr>
          <w:rFonts w:cs="Times New Roman"/>
          <w:sz w:val="28"/>
          <w:szCs w:val="28"/>
          <w:lang w:val="es-ES_tradnl"/>
        </w:rPr>
        <w:t xml:space="preserve">es una práctica </w:t>
      </w:r>
      <w:r w:rsidRPr="006602B3">
        <w:rPr>
          <w:rFonts w:cs="Times New Roman"/>
          <w:sz w:val="28"/>
          <w:szCs w:val="28"/>
          <w:lang w:val="es-ES_tradnl"/>
        </w:rPr>
        <w:t>usual y aceptada por la comunidad internaci</w:t>
      </w:r>
      <w:r w:rsidRPr="006602B3">
        <w:rPr>
          <w:rFonts w:cs="Times New Roman"/>
          <w:sz w:val="28"/>
          <w:szCs w:val="28"/>
          <w:lang w:val="es-ES_tradnl"/>
        </w:rPr>
        <w:t>onal, que respeta la Constitución</w:t>
      </w:r>
      <w:r w:rsidRPr="006602B3">
        <w:rPr>
          <w:rFonts w:cs="Times New Roman"/>
          <w:sz w:val="28"/>
          <w:szCs w:val="28"/>
          <w:lang w:val="es-ES_tradnl"/>
        </w:rPr>
        <w:t>. Así, la reserva no es un derecho absoluto, sino uno relativo</w:t>
      </w:r>
      <w:r w:rsidRPr="006602B3">
        <w:rPr>
          <w:rFonts w:cs="Times New Roman"/>
          <w:sz w:val="28"/>
          <w:szCs w:val="28"/>
          <w:lang w:val="es-ES_tradnl"/>
        </w:rPr>
        <w:t xml:space="preserve"> de manera que su limitación es conforme con los derechos de los Estados parte</w:t>
      </w:r>
      <w:r w:rsidRPr="006602B3">
        <w:rPr>
          <w:rFonts w:cs="Times New Roman"/>
          <w:sz w:val="28"/>
          <w:szCs w:val="28"/>
          <w:lang w:val="es-ES_tradnl"/>
        </w:rPr>
        <w:t>, los principios de autodeterminación de los pueblos y de soberanía nacional</w:t>
      </w:r>
      <w:r w:rsidRPr="006602B3">
        <w:rPr>
          <w:rFonts w:cs="Times New Roman"/>
          <w:sz w:val="28"/>
          <w:szCs w:val="28"/>
          <w:lang w:val="es-ES_tradnl"/>
        </w:rPr>
        <w:t xml:space="preserve">. Por ese motivo, </w:t>
      </w:r>
      <w:r w:rsidRPr="006602B3">
        <w:rPr>
          <w:rFonts w:cs="Times New Roman"/>
          <w:sz w:val="28"/>
          <w:szCs w:val="28"/>
          <w:lang w:val="es-ES_tradnl"/>
        </w:rPr>
        <w:t>en ocasiones anteriores</w:t>
      </w:r>
      <w:r w:rsidRPr="006602B3">
        <w:rPr>
          <w:rFonts w:cs="Times New Roman"/>
          <w:sz w:val="28"/>
          <w:szCs w:val="28"/>
          <w:lang w:val="es-ES_tradnl"/>
        </w:rPr>
        <w:t xml:space="preserve"> relacionadas con tratados internacionales sobre armas</w:t>
      </w:r>
      <w:r w:rsidRPr="006602B3">
        <w:rPr>
          <w:rFonts w:cs="Times New Roman"/>
          <w:sz w:val="28"/>
          <w:szCs w:val="28"/>
          <w:lang w:val="es-ES_tradnl"/>
        </w:rPr>
        <w:t xml:space="preserve">, como </w:t>
      </w:r>
      <w:r w:rsidRPr="006602B3">
        <w:rPr>
          <w:rFonts w:cs="Times New Roman"/>
          <w:sz w:val="28"/>
          <w:szCs w:val="28"/>
          <w:lang w:val="es-ES_tradnl"/>
        </w:rPr>
        <w:t xml:space="preserve">en </w:t>
      </w:r>
      <w:r w:rsidRPr="006602B3">
        <w:rPr>
          <w:rFonts w:cs="Times New Roman"/>
          <w:sz w:val="28"/>
          <w:szCs w:val="28"/>
          <w:lang w:val="es-ES_tradnl"/>
        </w:rPr>
        <w:t>la C-764 de 2002</w:t>
      </w:r>
      <w:r w:rsidRPr="006602B3">
        <w:rPr>
          <w:rFonts w:cs="Times New Roman"/>
          <w:sz w:val="28"/>
          <w:szCs w:val="28"/>
          <w:lang w:val="es-ES_tradnl"/>
        </w:rPr>
        <w:t xml:space="preserve"> que declaró la exequibilidad </w:t>
      </w:r>
      <w:r w:rsidRPr="006602B3">
        <w:rPr>
          <w:rFonts w:cs="Times New Roman"/>
          <w:sz w:val="28"/>
          <w:szCs w:val="28"/>
          <w:lang w:val="es-ES_tradnl"/>
        </w:rPr>
        <w:t>de la Convención interamericana contra la fabricación y el tráfico ilícitos de armas de fuego, municiones</w:t>
      </w:r>
      <w:r w:rsidRPr="006602B3">
        <w:rPr>
          <w:rFonts w:cs="Times New Roman"/>
          <w:sz w:val="28"/>
          <w:szCs w:val="28"/>
          <w:lang w:val="es-ES_tradnl"/>
        </w:rPr>
        <w:t>, explosivos y otros materiales relacionados</w:t>
      </w:r>
      <w:r w:rsidRPr="006602B3">
        <w:rPr>
          <w:rFonts w:cs="Times New Roman"/>
          <w:sz w:val="28"/>
          <w:szCs w:val="28"/>
          <w:lang w:val="es-ES_tradnl"/>
        </w:rPr>
        <w:t xml:space="preserve">, la Corte </w:t>
      </w:r>
      <w:r w:rsidRPr="006602B3">
        <w:rPr>
          <w:rFonts w:cs="Times New Roman"/>
          <w:sz w:val="28"/>
          <w:szCs w:val="28"/>
          <w:lang w:val="es-ES_tradnl"/>
        </w:rPr>
        <w:t xml:space="preserve">estimó conforme a la Constitución disposiciones que permiten a los Estados parte formular reservas que no sean incompatibles con el objeto y los propósitos </w:t>
      </w:r>
      <w:r w:rsidRPr="006602B3">
        <w:rPr>
          <w:rFonts w:cs="Times New Roman"/>
          <w:sz w:val="28"/>
          <w:szCs w:val="28"/>
          <w:lang w:val="es-ES_tradnl"/>
        </w:rPr>
        <w:t>del respectivo instrumento internacional</w:t>
      </w:r>
      <w:r w:rsidRPr="006602B3">
        <w:rPr>
          <w:rFonts w:cs="Times New Roman"/>
          <w:sz w:val="28"/>
          <w:szCs w:val="28"/>
          <w:lang w:val="es-ES_tradnl"/>
        </w:rPr>
        <w:t xml:space="preserve">. </w:t>
      </w:r>
    </w:p>
    <w:p w:rsidR="000130D2" w:rsidRPr="006602B3" w:rsidRDefault="006602B3" w:rsidP="000130D2">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Po</w:t>
      </w:r>
      <w:r w:rsidRPr="006602B3">
        <w:rPr>
          <w:rFonts w:cs="Times New Roman"/>
          <w:sz w:val="28"/>
          <w:szCs w:val="28"/>
          <w:lang w:val="es-ES_tradnl"/>
        </w:rPr>
        <w:t xml:space="preserve">r las razones antes expuestas, los artículos 24 y 25 del </w:t>
      </w:r>
      <w:r w:rsidRPr="006602B3">
        <w:rPr>
          <w:rFonts w:cs="Times New Roman"/>
          <w:sz w:val="28"/>
          <w:szCs w:val="28"/>
          <w:lang w:val="es-ES_tradnl"/>
        </w:rPr>
        <w:t>Tratado sobre el Comercio de Armas</w:t>
      </w:r>
      <w:r w:rsidRPr="006602B3">
        <w:rPr>
          <w:rFonts w:cs="Times New Roman"/>
          <w:sz w:val="28"/>
          <w:szCs w:val="28"/>
          <w:lang w:val="es-ES_tradnl"/>
        </w:rPr>
        <w:t xml:space="preserve"> son compatibles con la Constitución. </w:t>
      </w:r>
    </w:p>
    <w:p w:rsidR="00813652" w:rsidRPr="006602B3" w:rsidRDefault="006602B3" w:rsidP="000E0947">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rPr>
        <w:t>Finalmente, l</w:t>
      </w:r>
      <w:r w:rsidRPr="006602B3">
        <w:rPr>
          <w:rFonts w:cs="Times New Roman"/>
          <w:sz w:val="28"/>
          <w:szCs w:val="28"/>
        </w:rPr>
        <w:t>os</w:t>
      </w:r>
      <w:r w:rsidRPr="006602B3">
        <w:rPr>
          <w:rFonts w:cs="Times New Roman"/>
          <w:sz w:val="28"/>
          <w:szCs w:val="28"/>
        </w:rPr>
        <w:t xml:space="preserve"> artículo</w:t>
      </w:r>
      <w:r w:rsidRPr="006602B3">
        <w:rPr>
          <w:rFonts w:cs="Times New Roman"/>
          <w:sz w:val="28"/>
          <w:szCs w:val="28"/>
        </w:rPr>
        <w:t>s</w:t>
      </w:r>
      <w:r w:rsidRPr="006602B3">
        <w:rPr>
          <w:rFonts w:cs="Times New Roman"/>
          <w:sz w:val="28"/>
          <w:szCs w:val="28"/>
        </w:rPr>
        <w:t xml:space="preserve"> 27</w:t>
      </w:r>
      <w:r w:rsidRPr="006602B3">
        <w:rPr>
          <w:rFonts w:cs="Times New Roman"/>
          <w:sz w:val="28"/>
          <w:szCs w:val="28"/>
        </w:rPr>
        <w:t xml:space="preserve"> y 28</w:t>
      </w:r>
      <w:r w:rsidRPr="006602B3">
        <w:rPr>
          <w:rFonts w:cs="Times New Roman"/>
          <w:sz w:val="28"/>
          <w:szCs w:val="28"/>
        </w:rPr>
        <w:t xml:space="preserve"> del Tratado</w:t>
      </w:r>
      <w:r w:rsidRPr="006602B3">
        <w:rPr>
          <w:rFonts w:cs="Times New Roman"/>
          <w:sz w:val="28"/>
          <w:szCs w:val="28"/>
        </w:rPr>
        <w:t xml:space="preserve"> </w:t>
      </w:r>
      <w:r w:rsidRPr="006602B3">
        <w:rPr>
          <w:rFonts w:cs="Times New Roman"/>
          <w:sz w:val="28"/>
          <w:szCs w:val="28"/>
        </w:rPr>
        <w:t xml:space="preserve">analizado </w:t>
      </w:r>
      <w:r w:rsidRPr="006602B3">
        <w:rPr>
          <w:rFonts w:cs="Times New Roman"/>
          <w:sz w:val="28"/>
          <w:szCs w:val="28"/>
        </w:rPr>
        <w:t>prevé</w:t>
      </w:r>
      <w:r w:rsidRPr="006602B3">
        <w:rPr>
          <w:rFonts w:cs="Times New Roman"/>
          <w:sz w:val="28"/>
          <w:szCs w:val="28"/>
        </w:rPr>
        <w:t>n</w:t>
      </w:r>
      <w:r w:rsidRPr="006602B3">
        <w:rPr>
          <w:rFonts w:cs="Times New Roman"/>
          <w:sz w:val="28"/>
          <w:szCs w:val="28"/>
        </w:rPr>
        <w:t xml:space="preserve"> que </w:t>
      </w:r>
      <w:r w:rsidRPr="006602B3">
        <w:rPr>
          <w:rFonts w:cs="Times New Roman"/>
          <w:sz w:val="28"/>
          <w:szCs w:val="28"/>
        </w:rPr>
        <w:t xml:space="preserve">el secretario general de la Naciones Unidas es el depositario del Tratado, </w:t>
      </w:r>
      <w:r w:rsidRPr="006602B3">
        <w:rPr>
          <w:rFonts w:cs="Times New Roman"/>
          <w:sz w:val="28"/>
          <w:szCs w:val="28"/>
        </w:rPr>
        <w:t>frente al cual se depositará el texto original del instrumento</w:t>
      </w:r>
      <w:r w:rsidRPr="006602B3">
        <w:rPr>
          <w:rFonts w:cs="Times New Roman"/>
          <w:sz w:val="28"/>
          <w:szCs w:val="28"/>
        </w:rPr>
        <w:t>, junto con</w:t>
      </w:r>
      <w:r w:rsidRPr="006602B3">
        <w:rPr>
          <w:rFonts w:cs="Times New Roman"/>
          <w:sz w:val="28"/>
          <w:szCs w:val="28"/>
        </w:rPr>
        <w:t xml:space="preserve"> versiones</w:t>
      </w:r>
      <w:r w:rsidRPr="006602B3">
        <w:rPr>
          <w:rFonts w:cs="Times New Roman"/>
          <w:sz w:val="28"/>
          <w:szCs w:val="28"/>
        </w:rPr>
        <w:t xml:space="preserve"> auténticas en árabe, chino, español, francés, inglés y ruso. </w:t>
      </w:r>
      <w:r w:rsidRPr="006602B3">
        <w:rPr>
          <w:rFonts w:cs="Times New Roman"/>
          <w:sz w:val="28"/>
          <w:szCs w:val="28"/>
        </w:rPr>
        <w:t>A juicio de la Corte, ninguna de esa</w:t>
      </w:r>
      <w:r w:rsidRPr="006602B3">
        <w:rPr>
          <w:rFonts w:cs="Times New Roman"/>
          <w:sz w:val="28"/>
          <w:szCs w:val="28"/>
        </w:rPr>
        <w:t>s dos disposiciones plantea un problema de constitucionalidad</w:t>
      </w:r>
      <w:r w:rsidRPr="006602B3">
        <w:rPr>
          <w:rFonts w:cs="Times New Roman"/>
          <w:sz w:val="28"/>
          <w:szCs w:val="28"/>
        </w:rPr>
        <w:t>.</w:t>
      </w:r>
    </w:p>
    <w:p w:rsidR="00D859FE" w:rsidRPr="006602B3" w:rsidRDefault="006602B3" w:rsidP="000E0947">
      <w:pPr>
        <w:pStyle w:val="Sinespaciado"/>
        <w:numPr>
          <w:ilvl w:val="0"/>
          <w:numId w:val="3"/>
        </w:numPr>
        <w:spacing w:after="240"/>
        <w:ind w:right="-234"/>
        <w:jc w:val="both"/>
        <w:rPr>
          <w:rFonts w:cs="Times New Roman"/>
          <w:sz w:val="28"/>
          <w:szCs w:val="28"/>
        </w:rPr>
      </w:pPr>
      <w:r w:rsidRPr="006602B3">
        <w:rPr>
          <w:rFonts w:cs="Times New Roman"/>
          <w:sz w:val="28"/>
          <w:szCs w:val="28"/>
        </w:rPr>
        <w:t xml:space="preserve">Por un lado, </w:t>
      </w:r>
      <w:r w:rsidRPr="006602B3">
        <w:rPr>
          <w:rFonts w:cs="Times New Roman"/>
          <w:sz w:val="28"/>
          <w:szCs w:val="28"/>
        </w:rPr>
        <w:t xml:space="preserve">en las sentencias </w:t>
      </w:r>
      <w:r w:rsidRPr="006602B3">
        <w:rPr>
          <w:rFonts w:cs="Times New Roman"/>
          <w:sz w:val="28"/>
          <w:szCs w:val="28"/>
        </w:rPr>
        <w:t xml:space="preserve">C-156 de 1999, </w:t>
      </w:r>
      <w:r w:rsidRPr="006602B3">
        <w:rPr>
          <w:rFonts w:cs="Times New Roman"/>
          <w:sz w:val="28"/>
          <w:szCs w:val="28"/>
        </w:rPr>
        <w:t xml:space="preserve">C-991 de 2000 </w:t>
      </w:r>
      <w:r w:rsidRPr="006602B3">
        <w:rPr>
          <w:rFonts w:cs="Times New Roman"/>
          <w:sz w:val="28"/>
          <w:szCs w:val="28"/>
        </w:rPr>
        <w:t>C-764 de 2002 y C-</w:t>
      </w:r>
      <w:r w:rsidRPr="006602B3">
        <w:rPr>
          <w:rFonts w:cs="Times New Roman"/>
          <w:sz w:val="28"/>
          <w:szCs w:val="28"/>
        </w:rPr>
        <w:t>910 de 2013</w:t>
      </w:r>
      <w:r w:rsidRPr="006602B3">
        <w:rPr>
          <w:rFonts w:cs="Times New Roman"/>
          <w:sz w:val="28"/>
          <w:szCs w:val="28"/>
        </w:rPr>
        <w:t xml:space="preserve">, </w:t>
      </w:r>
      <w:r w:rsidRPr="006602B3">
        <w:rPr>
          <w:rFonts w:cs="Times New Roman"/>
          <w:sz w:val="28"/>
          <w:szCs w:val="28"/>
        </w:rPr>
        <w:t xml:space="preserve">al analizar </w:t>
      </w:r>
      <w:r w:rsidRPr="006602B3">
        <w:rPr>
          <w:rFonts w:cs="Times New Roman"/>
          <w:sz w:val="28"/>
          <w:szCs w:val="28"/>
        </w:rPr>
        <w:t>la Convención sobre prohibiciones o restricciones del empleo de ciertas armas convencional</w:t>
      </w:r>
      <w:r w:rsidRPr="006602B3">
        <w:rPr>
          <w:rFonts w:cs="Times New Roman"/>
          <w:sz w:val="28"/>
          <w:szCs w:val="28"/>
        </w:rPr>
        <w:t xml:space="preserve">es que puedan considerarse excesivamente nocivas o de efectos indiscriminados; </w:t>
      </w:r>
      <w:r w:rsidRPr="006602B3">
        <w:rPr>
          <w:rFonts w:cs="Times New Roman"/>
          <w:sz w:val="28"/>
          <w:szCs w:val="28"/>
        </w:rPr>
        <w:t xml:space="preserve">Convención sobre la prohibición del empleo, almacenamiento, producción y transferencia de minas antipersonal y sobre su destrucción; </w:t>
      </w:r>
      <w:r w:rsidRPr="006602B3">
        <w:rPr>
          <w:rFonts w:cs="Times New Roman"/>
          <w:sz w:val="28"/>
          <w:szCs w:val="28"/>
        </w:rPr>
        <w:t xml:space="preserve">la Convención interamericana contra la </w:t>
      </w:r>
      <w:r w:rsidRPr="006602B3">
        <w:rPr>
          <w:rFonts w:cs="Times New Roman"/>
          <w:sz w:val="28"/>
          <w:szCs w:val="28"/>
        </w:rPr>
        <w:t>fabricación y el tráfico</w:t>
      </w:r>
      <w:r w:rsidRPr="006602B3">
        <w:rPr>
          <w:rFonts w:cs="Times New Roman"/>
          <w:sz w:val="28"/>
          <w:szCs w:val="28"/>
        </w:rPr>
        <w:t>,</w:t>
      </w:r>
      <w:r w:rsidRPr="006602B3">
        <w:rPr>
          <w:rFonts w:cs="Times New Roman"/>
          <w:sz w:val="28"/>
          <w:szCs w:val="28"/>
        </w:rPr>
        <w:t xml:space="preserve"> ilícitos de armas de fuego, municiones, explosivos y otros materiales relacionados</w:t>
      </w:r>
      <w:r w:rsidRPr="006602B3">
        <w:rPr>
          <w:rFonts w:cs="Times New Roman"/>
          <w:sz w:val="28"/>
          <w:szCs w:val="28"/>
        </w:rPr>
        <w:t xml:space="preserve"> </w:t>
      </w:r>
      <w:r w:rsidRPr="006602B3">
        <w:rPr>
          <w:rFonts w:cs="Times New Roman"/>
          <w:sz w:val="28"/>
          <w:szCs w:val="28"/>
        </w:rPr>
        <w:t>y</w:t>
      </w:r>
      <w:r w:rsidRPr="006602B3">
        <w:rPr>
          <w:rFonts w:cs="Times New Roman"/>
          <w:sz w:val="28"/>
          <w:szCs w:val="28"/>
        </w:rPr>
        <w:t xml:space="preserve"> la </w:t>
      </w:r>
      <w:r w:rsidRPr="006602B3">
        <w:rPr>
          <w:rFonts w:cs="Times New Roman"/>
          <w:sz w:val="28"/>
          <w:szCs w:val="28"/>
        </w:rPr>
        <w:t>Convención sobre municiones de racimo</w:t>
      </w:r>
      <w:r w:rsidRPr="006602B3">
        <w:rPr>
          <w:rFonts w:cs="Times New Roman"/>
          <w:sz w:val="28"/>
          <w:szCs w:val="28"/>
        </w:rPr>
        <w:t>, la Corte encontró que es acorde con la Constitución que el depositario de u</w:t>
      </w:r>
      <w:r w:rsidRPr="006602B3">
        <w:rPr>
          <w:rFonts w:cs="Times New Roman"/>
          <w:sz w:val="28"/>
          <w:szCs w:val="28"/>
        </w:rPr>
        <w:t xml:space="preserve">n tratado sea el secretario </w:t>
      </w:r>
      <w:r w:rsidRPr="006602B3">
        <w:rPr>
          <w:rFonts w:cs="Times New Roman"/>
          <w:sz w:val="28"/>
          <w:szCs w:val="28"/>
        </w:rPr>
        <w:t>general de las Naciones Unidas</w:t>
      </w:r>
      <w:r w:rsidRPr="006602B3">
        <w:rPr>
          <w:rFonts w:cs="Times New Roman"/>
          <w:sz w:val="28"/>
          <w:szCs w:val="28"/>
        </w:rPr>
        <w:t>.</w:t>
      </w:r>
    </w:p>
    <w:p w:rsidR="00D55D4A" w:rsidRPr="006602B3" w:rsidRDefault="006602B3" w:rsidP="00D55D4A">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rPr>
        <w:t>Por otro lado, el artículo 28 del Tratado</w:t>
      </w:r>
      <w:r w:rsidRPr="006602B3">
        <w:rPr>
          <w:rFonts w:cs="Times New Roman"/>
          <w:sz w:val="28"/>
          <w:szCs w:val="28"/>
        </w:rPr>
        <w:t xml:space="preserve"> </w:t>
      </w:r>
      <w:r w:rsidRPr="006602B3">
        <w:rPr>
          <w:rFonts w:cs="Times New Roman"/>
          <w:sz w:val="28"/>
          <w:szCs w:val="28"/>
        </w:rPr>
        <w:t>es conforme</w:t>
      </w:r>
      <w:r w:rsidRPr="006602B3">
        <w:rPr>
          <w:rFonts w:cs="Times New Roman"/>
          <w:sz w:val="28"/>
          <w:szCs w:val="28"/>
        </w:rPr>
        <w:t xml:space="preserve"> a la Constitución y desarrolla</w:t>
      </w:r>
      <w:r w:rsidRPr="006602B3">
        <w:rPr>
          <w:rFonts w:cs="Times New Roman"/>
          <w:sz w:val="28"/>
          <w:szCs w:val="28"/>
        </w:rPr>
        <w:t xml:space="preserve"> </w:t>
      </w:r>
      <w:r w:rsidRPr="006602B3">
        <w:rPr>
          <w:rFonts w:cs="Times New Roman"/>
          <w:sz w:val="28"/>
          <w:szCs w:val="28"/>
        </w:rPr>
        <w:t>e</w:t>
      </w:r>
      <w:r w:rsidRPr="006602B3">
        <w:rPr>
          <w:rFonts w:cs="Times New Roman"/>
          <w:sz w:val="28"/>
          <w:szCs w:val="28"/>
        </w:rPr>
        <w:t xml:space="preserve">l artículo </w:t>
      </w:r>
      <w:r w:rsidRPr="006602B3">
        <w:rPr>
          <w:rFonts w:cs="Times New Roman"/>
          <w:sz w:val="28"/>
          <w:szCs w:val="28"/>
          <w:lang w:val="es-ES_tradnl"/>
        </w:rPr>
        <w:t xml:space="preserve">10 </w:t>
      </w:r>
      <w:r w:rsidRPr="006602B3">
        <w:rPr>
          <w:rFonts w:cs="Times New Roman"/>
          <w:sz w:val="28"/>
          <w:szCs w:val="28"/>
          <w:lang w:val="es-ES_tradnl"/>
        </w:rPr>
        <w:t>superior</w:t>
      </w:r>
      <w:r w:rsidRPr="006602B3">
        <w:rPr>
          <w:rFonts w:cs="Times New Roman"/>
          <w:sz w:val="28"/>
          <w:szCs w:val="28"/>
          <w:lang w:val="es-ES_tradnl"/>
        </w:rPr>
        <w:t xml:space="preserve"> que prevé que el castellano es el idioma oficial de Colombia. Además, la disposición analizada</w:t>
      </w:r>
      <w:r w:rsidRPr="006602B3">
        <w:rPr>
          <w:rFonts w:cs="Times New Roman"/>
          <w:sz w:val="28"/>
          <w:szCs w:val="28"/>
        </w:rPr>
        <w:t xml:space="preserve"> promueve el multilingüismo que es una base del sistema internacional universal. Este principio se encuentra consagrado, entre otros, en la Carta de las Naciones Unidas que establece la igualdad sin importar el idioma y en la Resolución 2(I) de la Asamblea</w:t>
      </w:r>
      <w:r w:rsidRPr="006602B3">
        <w:rPr>
          <w:rFonts w:cs="Times New Roman"/>
          <w:sz w:val="28"/>
          <w:szCs w:val="28"/>
        </w:rPr>
        <w:t xml:space="preserve"> General de las Naciones Unidas que señala que la organización funcionará según el principio de multilingüismo. La misma Constitución colombiana en sus artículos 7, 8 y 10 adopta una política plural sobre la cultura y los idiomas. En ese sentido, </w:t>
      </w:r>
      <w:r w:rsidRPr="006602B3">
        <w:rPr>
          <w:rFonts w:cs="Times New Roman"/>
          <w:sz w:val="28"/>
          <w:szCs w:val="28"/>
        </w:rPr>
        <w:t>el artícu</w:t>
      </w:r>
      <w:r w:rsidRPr="006602B3">
        <w:rPr>
          <w:rFonts w:cs="Times New Roman"/>
          <w:sz w:val="28"/>
          <w:szCs w:val="28"/>
        </w:rPr>
        <w:t xml:space="preserve">lo 28 del Tratado </w:t>
      </w:r>
      <w:r w:rsidRPr="006602B3">
        <w:rPr>
          <w:rFonts w:cs="Times New Roman"/>
          <w:sz w:val="28"/>
          <w:szCs w:val="28"/>
        </w:rPr>
        <w:t>es compatible con la Carta Política.</w:t>
      </w:r>
    </w:p>
    <w:p w:rsidR="002C6649" w:rsidRPr="006602B3" w:rsidRDefault="006602B3" w:rsidP="002C6649">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rPr>
        <w:t xml:space="preserve">En </w:t>
      </w:r>
      <w:r w:rsidRPr="006602B3">
        <w:rPr>
          <w:rFonts w:cs="Times New Roman"/>
          <w:sz w:val="28"/>
          <w:szCs w:val="28"/>
        </w:rPr>
        <w:t>resumen</w:t>
      </w:r>
      <w:r w:rsidRPr="006602B3">
        <w:rPr>
          <w:rFonts w:cs="Times New Roman"/>
          <w:sz w:val="28"/>
          <w:szCs w:val="28"/>
        </w:rPr>
        <w:t>, las normas operativas del Tratado</w:t>
      </w:r>
      <w:r w:rsidRPr="006602B3">
        <w:rPr>
          <w:rFonts w:cs="Times New Roman"/>
          <w:sz w:val="28"/>
          <w:szCs w:val="28"/>
        </w:rPr>
        <w:t xml:space="preserve"> incluidas en los artículos 17 a 25, </w:t>
      </w:r>
      <w:r w:rsidRPr="006602B3">
        <w:rPr>
          <w:rFonts w:cs="Times New Roman"/>
          <w:sz w:val="28"/>
          <w:szCs w:val="28"/>
        </w:rPr>
        <w:t xml:space="preserve">26-2, </w:t>
      </w:r>
      <w:r w:rsidRPr="006602B3">
        <w:rPr>
          <w:rFonts w:cs="Times New Roman"/>
          <w:sz w:val="28"/>
          <w:szCs w:val="28"/>
        </w:rPr>
        <w:t>27 y 28</w:t>
      </w:r>
      <w:r w:rsidRPr="006602B3">
        <w:rPr>
          <w:rFonts w:cs="Times New Roman"/>
          <w:sz w:val="28"/>
          <w:szCs w:val="28"/>
        </w:rPr>
        <w:t xml:space="preserve"> son constitucionales porque</w:t>
      </w:r>
      <w:r w:rsidRPr="006602B3">
        <w:rPr>
          <w:rFonts w:cs="Times New Roman"/>
          <w:sz w:val="28"/>
          <w:szCs w:val="28"/>
        </w:rPr>
        <w:t xml:space="preserve"> no plantean problemas constitucionales y</w:t>
      </w:r>
      <w:r w:rsidRPr="006602B3">
        <w:rPr>
          <w:rFonts w:cs="Times New Roman"/>
          <w:sz w:val="28"/>
          <w:szCs w:val="28"/>
        </w:rPr>
        <w:t xml:space="preserve"> respetan la soberanía del Estado; lo</w:t>
      </w:r>
      <w:r w:rsidRPr="006602B3">
        <w:rPr>
          <w:rFonts w:cs="Times New Roman"/>
          <w:sz w:val="28"/>
          <w:szCs w:val="28"/>
        </w:rPr>
        <w:t>s principios del derecho internacional; las bases de equidad, igualdad y reciprocidad de las relaciones internacionales;</w:t>
      </w:r>
      <w:r w:rsidRPr="006602B3">
        <w:rPr>
          <w:rFonts w:cs="Times New Roman"/>
          <w:sz w:val="28"/>
          <w:szCs w:val="28"/>
        </w:rPr>
        <w:t xml:space="preserve"> el procedimiento interno de aprobaci</w:t>
      </w:r>
      <w:r w:rsidRPr="006602B3">
        <w:rPr>
          <w:rFonts w:cs="Times New Roman"/>
          <w:sz w:val="28"/>
          <w:szCs w:val="28"/>
        </w:rPr>
        <w:t>ón y de revisión</w:t>
      </w:r>
      <w:r w:rsidRPr="006602B3">
        <w:rPr>
          <w:rFonts w:cs="Times New Roman"/>
          <w:sz w:val="28"/>
          <w:szCs w:val="28"/>
        </w:rPr>
        <w:t xml:space="preserve"> previa a </w:t>
      </w:r>
      <w:r w:rsidRPr="006602B3">
        <w:rPr>
          <w:rFonts w:cs="Times New Roman"/>
          <w:sz w:val="28"/>
          <w:szCs w:val="28"/>
        </w:rPr>
        <w:t>la</w:t>
      </w:r>
      <w:r w:rsidRPr="006602B3">
        <w:rPr>
          <w:rFonts w:cs="Times New Roman"/>
          <w:sz w:val="28"/>
          <w:szCs w:val="28"/>
        </w:rPr>
        <w:t xml:space="preserve"> ratificación</w:t>
      </w:r>
      <w:r w:rsidRPr="006602B3">
        <w:rPr>
          <w:rFonts w:cs="Times New Roman"/>
          <w:sz w:val="28"/>
          <w:szCs w:val="28"/>
        </w:rPr>
        <w:t xml:space="preserve"> de los acuerdos internacionales;</w:t>
      </w:r>
      <w:r w:rsidRPr="006602B3">
        <w:rPr>
          <w:rFonts w:cs="Times New Roman"/>
          <w:sz w:val="28"/>
          <w:szCs w:val="28"/>
        </w:rPr>
        <w:t xml:space="preserve"> las reglas sobre consent</w:t>
      </w:r>
      <w:r w:rsidRPr="006602B3">
        <w:rPr>
          <w:rFonts w:cs="Times New Roman"/>
          <w:sz w:val="28"/>
          <w:szCs w:val="28"/>
        </w:rPr>
        <w:t xml:space="preserve">imiento de los Estados de la Convención de Viena sobre el derecho de los tratados; y la igualdad y pluralidad entre los idiomas. </w:t>
      </w:r>
    </w:p>
    <w:p w:rsidR="000368FE" w:rsidRPr="006602B3" w:rsidRDefault="006602B3" w:rsidP="00A5483E">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 xml:space="preserve">En conclusión, la Corte Constitucional encuentra que todos los artículos del </w:t>
      </w:r>
      <w:r w:rsidRPr="006602B3">
        <w:rPr>
          <w:rFonts w:cs="Times New Roman"/>
          <w:sz w:val="28"/>
          <w:szCs w:val="28"/>
          <w:lang w:val="es-ES_tradnl"/>
        </w:rPr>
        <w:t>Tratado sobre el Comercio de Armas</w:t>
      </w:r>
      <w:r w:rsidRPr="006602B3">
        <w:rPr>
          <w:rFonts w:cs="Times New Roman"/>
          <w:sz w:val="28"/>
          <w:szCs w:val="28"/>
          <w:lang w:val="es-ES_tradnl"/>
        </w:rPr>
        <w:t xml:space="preserve"> respetan la Constitución</w:t>
      </w:r>
      <w:r w:rsidRPr="006602B3">
        <w:rPr>
          <w:rFonts w:cs="Times New Roman"/>
          <w:sz w:val="28"/>
          <w:szCs w:val="28"/>
          <w:lang w:val="es-ES_tradnl"/>
        </w:rPr>
        <w:t xml:space="preserve">. </w:t>
      </w:r>
    </w:p>
    <w:p w:rsidR="002C6649" w:rsidRPr="006602B3" w:rsidRDefault="006602B3" w:rsidP="00C95B58">
      <w:pPr>
        <w:pStyle w:val="Prrafodelista"/>
        <w:numPr>
          <w:ilvl w:val="1"/>
          <w:numId w:val="5"/>
        </w:numPr>
        <w:shd w:val="clear" w:color="auto" w:fill="FFFFFF"/>
        <w:spacing w:after="240" w:afterAutospacing="0"/>
        <w:ind w:right="-232"/>
        <w:jc w:val="both"/>
        <w:rPr>
          <w:rFonts w:ascii="Times New Roman" w:hAnsi="Times New Roman" w:cs="Times New Roman"/>
          <w:b/>
          <w:color w:val="000000" w:themeColor="text1"/>
          <w:sz w:val="28"/>
          <w:szCs w:val="28"/>
          <w:lang w:val="es-ES_tradnl"/>
        </w:rPr>
      </w:pPr>
      <w:r w:rsidRPr="006602B3">
        <w:rPr>
          <w:rFonts w:ascii="Times New Roman" w:hAnsi="Times New Roman" w:cs="Times New Roman"/>
          <w:b/>
          <w:color w:val="000000" w:themeColor="text1"/>
          <w:sz w:val="28"/>
          <w:szCs w:val="28"/>
          <w:lang w:val="es-ES_tradnl"/>
        </w:rPr>
        <w:t>Análisis de la constitucionalidad de la Ley 2</w:t>
      </w:r>
      <w:r w:rsidRPr="006602B3">
        <w:rPr>
          <w:rFonts w:ascii="Times New Roman" w:hAnsi="Times New Roman" w:cs="Times New Roman"/>
          <w:b/>
          <w:color w:val="000000" w:themeColor="text1"/>
          <w:sz w:val="28"/>
          <w:szCs w:val="28"/>
          <w:lang w:val="es-ES_tradnl"/>
        </w:rPr>
        <w:t>289</w:t>
      </w:r>
      <w:r w:rsidRPr="006602B3">
        <w:rPr>
          <w:rFonts w:ascii="Times New Roman" w:hAnsi="Times New Roman" w:cs="Times New Roman"/>
          <w:b/>
          <w:color w:val="000000" w:themeColor="text1"/>
          <w:sz w:val="28"/>
          <w:szCs w:val="28"/>
          <w:lang w:val="es-ES_tradnl"/>
        </w:rPr>
        <w:t xml:space="preserve"> del </w:t>
      </w:r>
      <w:r w:rsidRPr="006602B3">
        <w:rPr>
          <w:rFonts w:ascii="Times New Roman" w:hAnsi="Times New Roman" w:cs="Times New Roman"/>
          <w:b/>
          <w:color w:val="000000" w:themeColor="text1"/>
          <w:sz w:val="28"/>
          <w:szCs w:val="28"/>
          <w:lang w:val="es-ES_tradnl"/>
        </w:rPr>
        <w:t>13</w:t>
      </w:r>
      <w:r w:rsidRPr="006602B3">
        <w:rPr>
          <w:rFonts w:ascii="Times New Roman" w:hAnsi="Times New Roman" w:cs="Times New Roman"/>
          <w:b/>
          <w:color w:val="000000" w:themeColor="text1"/>
          <w:sz w:val="28"/>
          <w:szCs w:val="28"/>
          <w:lang w:val="es-ES_tradnl"/>
        </w:rPr>
        <w:t xml:space="preserve"> de </w:t>
      </w:r>
      <w:r w:rsidRPr="006602B3">
        <w:rPr>
          <w:rFonts w:ascii="Times New Roman" w:hAnsi="Times New Roman" w:cs="Times New Roman"/>
          <w:b/>
          <w:color w:val="000000" w:themeColor="text1"/>
          <w:sz w:val="28"/>
          <w:szCs w:val="28"/>
          <w:lang w:val="es-ES_tradnl"/>
        </w:rPr>
        <w:t>febrero</w:t>
      </w:r>
      <w:r w:rsidRPr="006602B3">
        <w:rPr>
          <w:rFonts w:ascii="Times New Roman" w:hAnsi="Times New Roman" w:cs="Times New Roman"/>
          <w:b/>
          <w:color w:val="000000" w:themeColor="text1"/>
          <w:sz w:val="28"/>
          <w:szCs w:val="28"/>
          <w:lang w:val="es-ES_tradnl"/>
        </w:rPr>
        <w:t xml:space="preserve"> de 202</w:t>
      </w:r>
      <w:r w:rsidRPr="006602B3">
        <w:rPr>
          <w:rFonts w:ascii="Times New Roman" w:hAnsi="Times New Roman" w:cs="Times New Roman"/>
          <w:b/>
          <w:color w:val="000000" w:themeColor="text1"/>
          <w:sz w:val="28"/>
          <w:szCs w:val="28"/>
          <w:lang w:val="es-ES_tradnl"/>
        </w:rPr>
        <w:t>3</w:t>
      </w:r>
    </w:p>
    <w:p w:rsidR="002C6649" w:rsidRPr="006602B3" w:rsidRDefault="006602B3" w:rsidP="00445C5A">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La Ley 2</w:t>
      </w:r>
      <w:r w:rsidRPr="006602B3">
        <w:rPr>
          <w:rFonts w:cs="Times New Roman"/>
          <w:sz w:val="28"/>
          <w:szCs w:val="28"/>
          <w:lang w:val="es-ES_tradnl"/>
        </w:rPr>
        <w:t>289</w:t>
      </w:r>
      <w:r w:rsidRPr="006602B3">
        <w:rPr>
          <w:rFonts w:cs="Times New Roman"/>
          <w:sz w:val="28"/>
          <w:szCs w:val="28"/>
          <w:lang w:val="es-ES_tradnl"/>
        </w:rPr>
        <w:t xml:space="preserve"> de 202</w:t>
      </w:r>
      <w:r w:rsidRPr="006602B3">
        <w:rPr>
          <w:rFonts w:cs="Times New Roman"/>
          <w:sz w:val="28"/>
          <w:szCs w:val="28"/>
          <w:lang w:val="es-ES_tradnl"/>
        </w:rPr>
        <w:t>3</w:t>
      </w:r>
      <w:r w:rsidRPr="006602B3">
        <w:rPr>
          <w:rFonts w:cs="Times New Roman"/>
          <w:sz w:val="28"/>
          <w:szCs w:val="28"/>
          <w:lang w:val="es-ES_tradnl"/>
        </w:rPr>
        <w:t xml:space="preserve"> contiene tres artículos. El primero dispone que se aprueba el “</w:t>
      </w:r>
      <w:r w:rsidRPr="006602B3">
        <w:rPr>
          <w:rFonts w:cs="Times New Roman"/>
          <w:sz w:val="28"/>
          <w:szCs w:val="28"/>
          <w:lang w:val="es-ES_tradnl"/>
        </w:rPr>
        <w:t>Tratado sobre el Comercio de Armas</w:t>
      </w:r>
      <w:r w:rsidRPr="006602B3">
        <w:rPr>
          <w:rFonts w:cs="Times New Roman"/>
          <w:sz w:val="28"/>
          <w:szCs w:val="28"/>
          <w:lang w:val="es-ES_tradnl"/>
        </w:rPr>
        <w:t xml:space="preserve">”, suscrito en Nueva York el 2 de abril de 2013. </w:t>
      </w:r>
      <w:r w:rsidRPr="006602B3">
        <w:rPr>
          <w:rFonts w:cs="Times New Roman"/>
          <w:sz w:val="28"/>
          <w:szCs w:val="28"/>
          <w:lang w:val="es-ES_tradnl"/>
        </w:rPr>
        <w:t>El segundo señala que el Tratado obligará a Colombia desde que se perfeccione el vínculo internacional respecto de este. El tercero establece que la Ley 2</w:t>
      </w:r>
      <w:r w:rsidRPr="006602B3">
        <w:rPr>
          <w:rFonts w:cs="Times New Roman"/>
          <w:sz w:val="28"/>
          <w:szCs w:val="28"/>
          <w:lang w:val="es-ES_tradnl"/>
        </w:rPr>
        <w:t>289</w:t>
      </w:r>
      <w:r w:rsidRPr="006602B3">
        <w:rPr>
          <w:rFonts w:cs="Times New Roman"/>
          <w:sz w:val="28"/>
          <w:szCs w:val="28"/>
          <w:lang w:val="es-ES_tradnl"/>
        </w:rPr>
        <w:t xml:space="preserve"> de 202</w:t>
      </w:r>
      <w:r w:rsidRPr="006602B3">
        <w:rPr>
          <w:rFonts w:cs="Times New Roman"/>
          <w:sz w:val="28"/>
          <w:szCs w:val="28"/>
          <w:lang w:val="es-ES_tradnl"/>
        </w:rPr>
        <w:t>3</w:t>
      </w:r>
      <w:r w:rsidRPr="006602B3">
        <w:rPr>
          <w:rFonts w:cs="Times New Roman"/>
          <w:sz w:val="28"/>
          <w:szCs w:val="28"/>
          <w:lang w:val="es-ES_tradnl"/>
        </w:rPr>
        <w:t xml:space="preserve"> rige desde su publicación. </w:t>
      </w:r>
    </w:p>
    <w:p w:rsidR="002C6649" w:rsidRPr="006602B3" w:rsidRDefault="006602B3" w:rsidP="002C6649">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El artículo p</w:t>
      </w:r>
      <w:r w:rsidRPr="006602B3">
        <w:rPr>
          <w:rFonts w:cs="Times New Roman"/>
          <w:sz w:val="28"/>
          <w:szCs w:val="28"/>
          <w:lang w:val="es-ES_tradnl"/>
        </w:rPr>
        <w:t xml:space="preserve">rimero de la ley es constitucional porque de acuerdo con el artículo 150.16 de la Constitución la competencia de aprobar los tratados internacionales es del Congreso de la República. Por lo tanto, esa disposición se enmarca en las competencias asignadas a </w:t>
      </w:r>
      <w:r w:rsidRPr="006602B3">
        <w:rPr>
          <w:rFonts w:cs="Times New Roman"/>
          <w:sz w:val="28"/>
          <w:szCs w:val="28"/>
          <w:lang w:val="es-ES_tradnl"/>
        </w:rPr>
        <w:t>ese órgano. El artículo segundo es constitucional porque respeta la soberanía reconocida en el artículo 9 y las reglas sobre entrada en vigor de los tratados. Efectivamente la parte II de la Convención de Viena sobre el derecho de los tratados señala que l</w:t>
      </w:r>
      <w:r w:rsidRPr="006602B3">
        <w:rPr>
          <w:rFonts w:cs="Times New Roman"/>
          <w:sz w:val="28"/>
          <w:szCs w:val="28"/>
          <w:lang w:val="es-ES_tradnl"/>
        </w:rPr>
        <w:t xml:space="preserve">os tratados entran en vigor cuando el Estado da su consentimiento. La ratificación es una de las formas reconocidas internacionalmente para que los estados se obliguen mediante un tratado y es al mismo tiempo el mecanismo dispuesto en la Constitución para </w:t>
      </w:r>
      <w:r w:rsidRPr="006602B3">
        <w:rPr>
          <w:rFonts w:cs="Times New Roman"/>
          <w:sz w:val="28"/>
          <w:szCs w:val="28"/>
          <w:lang w:val="es-ES_tradnl"/>
        </w:rPr>
        <w:t xml:space="preserve">que Colombia perfeccione sus obligaciones internacionales. Por lo tanto, el artículo segundo de la ley es compatible con la Constitución. </w:t>
      </w:r>
    </w:p>
    <w:p w:rsidR="002C6649" w:rsidRPr="006602B3" w:rsidRDefault="006602B3" w:rsidP="002C6649">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lang w:val="es-ES_tradnl"/>
        </w:rPr>
        <w:t>El artículo tercero es constitucional porque se limita a señalar la vigencia de la ley a partir de su publicación. Es</w:t>
      </w:r>
      <w:r w:rsidRPr="006602B3">
        <w:rPr>
          <w:rFonts w:cs="Times New Roman"/>
          <w:sz w:val="28"/>
          <w:szCs w:val="28"/>
          <w:lang w:val="es-ES_tradnl"/>
        </w:rPr>
        <w:t>ta norma respeta el criterio de</w:t>
      </w:r>
      <w:r w:rsidRPr="006602B3">
        <w:rPr>
          <w:rFonts w:cs="Times New Roman"/>
          <w:sz w:val="28"/>
          <w:szCs w:val="28"/>
          <w:lang w:val="es-ES_tradnl"/>
        </w:rPr>
        <w:t xml:space="preserve"> los</w:t>
      </w:r>
      <w:r w:rsidRPr="006602B3">
        <w:rPr>
          <w:rFonts w:cs="Times New Roman"/>
          <w:sz w:val="28"/>
          <w:szCs w:val="28"/>
          <w:lang w:val="es-ES_tradnl"/>
        </w:rPr>
        <w:t xml:space="preserve"> artículo</w:t>
      </w:r>
      <w:r w:rsidRPr="006602B3">
        <w:rPr>
          <w:rFonts w:cs="Times New Roman"/>
          <w:sz w:val="28"/>
          <w:szCs w:val="28"/>
          <w:lang w:val="es-ES_tradnl"/>
        </w:rPr>
        <w:t>s</w:t>
      </w:r>
      <w:r w:rsidRPr="006602B3">
        <w:rPr>
          <w:rFonts w:cs="Times New Roman"/>
          <w:sz w:val="28"/>
          <w:szCs w:val="28"/>
          <w:lang w:val="es-ES_tradnl"/>
        </w:rPr>
        <w:t xml:space="preserve"> 58 </w:t>
      </w:r>
      <w:r w:rsidRPr="006602B3">
        <w:rPr>
          <w:rFonts w:cs="Times New Roman"/>
          <w:sz w:val="28"/>
          <w:szCs w:val="28"/>
          <w:lang w:val="es-ES_tradnl"/>
        </w:rPr>
        <w:t xml:space="preserve">y 29 </w:t>
      </w:r>
      <w:r w:rsidRPr="006602B3">
        <w:rPr>
          <w:rFonts w:cs="Times New Roman"/>
          <w:sz w:val="28"/>
          <w:szCs w:val="28"/>
          <w:lang w:val="es-ES_tradnl"/>
        </w:rPr>
        <w:t xml:space="preserve">de la Constitución </w:t>
      </w:r>
      <w:r w:rsidRPr="006602B3">
        <w:rPr>
          <w:rFonts w:cs="Times New Roman"/>
          <w:sz w:val="28"/>
          <w:szCs w:val="28"/>
          <w:lang w:val="es-ES_tradnl"/>
        </w:rPr>
        <w:t xml:space="preserve">de los cuales se desprende </w:t>
      </w:r>
      <w:r w:rsidRPr="006602B3">
        <w:rPr>
          <w:rFonts w:cs="Times New Roman"/>
          <w:sz w:val="28"/>
          <w:szCs w:val="28"/>
          <w:lang w:val="es-ES_tradnl"/>
        </w:rPr>
        <w:t xml:space="preserve">que la ley es por regla general irretroactiva, esto es, que rige hacia el futuro. Del mismo modo, la norma se adecúa a la regla constitucional de la </w:t>
      </w:r>
      <w:r w:rsidRPr="006602B3">
        <w:rPr>
          <w:rFonts w:cs="Times New Roman"/>
          <w:sz w:val="28"/>
          <w:szCs w:val="28"/>
          <w:lang w:val="es-ES_tradnl"/>
        </w:rPr>
        <w:t>publicidad de la ley que exige que ninguna norma obligue si no es de conocimiento público.</w:t>
      </w:r>
    </w:p>
    <w:p w:rsidR="002C6649" w:rsidRPr="006602B3" w:rsidRDefault="006602B3" w:rsidP="002C6649">
      <w:pPr>
        <w:pStyle w:val="Sinespaciado"/>
        <w:numPr>
          <w:ilvl w:val="0"/>
          <w:numId w:val="3"/>
        </w:numPr>
        <w:spacing w:after="240"/>
        <w:ind w:right="-234"/>
        <w:jc w:val="both"/>
        <w:rPr>
          <w:rFonts w:cs="Times New Roman"/>
          <w:sz w:val="28"/>
          <w:szCs w:val="28"/>
          <w:lang w:val="es-ES_tradnl"/>
        </w:rPr>
      </w:pPr>
      <w:r w:rsidRPr="006602B3">
        <w:rPr>
          <w:rFonts w:cs="Times New Roman"/>
          <w:sz w:val="28"/>
          <w:szCs w:val="28"/>
        </w:rPr>
        <w:t>En suma, la Sala concluye que la totalidad de artículos de la Ley 2</w:t>
      </w:r>
      <w:r w:rsidRPr="006602B3">
        <w:rPr>
          <w:rFonts w:cs="Times New Roman"/>
          <w:sz w:val="28"/>
          <w:szCs w:val="28"/>
        </w:rPr>
        <w:t>289</w:t>
      </w:r>
      <w:r w:rsidRPr="006602B3">
        <w:rPr>
          <w:rFonts w:cs="Times New Roman"/>
          <w:sz w:val="28"/>
          <w:szCs w:val="28"/>
        </w:rPr>
        <w:t xml:space="preserve"> de 202</w:t>
      </w:r>
      <w:r w:rsidRPr="006602B3">
        <w:rPr>
          <w:rFonts w:cs="Times New Roman"/>
          <w:sz w:val="28"/>
          <w:szCs w:val="28"/>
        </w:rPr>
        <w:t>3</w:t>
      </w:r>
      <w:r w:rsidRPr="006602B3">
        <w:rPr>
          <w:rFonts w:cs="Times New Roman"/>
          <w:sz w:val="28"/>
          <w:szCs w:val="28"/>
        </w:rPr>
        <w:t xml:space="preserve"> </w:t>
      </w:r>
      <w:r w:rsidRPr="006602B3">
        <w:rPr>
          <w:rFonts w:cs="Times New Roman"/>
          <w:sz w:val="28"/>
          <w:szCs w:val="28"/>
        </w:rPr>
        <w:t>es</w:t>
      </w:r>
      <w:r w:rsidRPr="006602B3">
        <w:rPr>
          <w:rFonts w:cs="Times New Roman"/>
          <w:sz w:val="28"/>
          <w:szCs w:val="28"/>
        </w:rPr>
        <w:t xml:space="preserve"> compatible con la Constitución Política. </w:t>
      </w:r>
    </w:p>
    <w:p w:rsidR="002C6649" w:rsidRPr="006602B3" w:rsidRDefault="006602B3" w:rsidP="002C6649">
      <w:pPr>
        <w:shd w:val="clear" w:color="auto" w:fill="FFFFFF"/>
        <w:ind w:right="-234"/>
        <w:jc w:val="both"/>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Síntesis de la decisión</w:t>
      </w:r>
    </w:p>
    <w:p w:rsidR="002C6649" w:rsidRPr="006602B3" w:rsidRDefault="006602B3" w:rsidP="002C6649">
      <w:pPr>
        <w:pStyle w:val="Prrafodelista"/>
        <w:numPr>
          <w:ilvl w:val="0"/>
          <w:numId w:val="3"/>
        </w:numPr>
        <w:shd w:val="clear" w:color="auto" w:fill="FFFFFF"/>
        <w:spacing w:after="240" w:afterAutospacing="0"/>
        <w:ind w:right="-234"/>
        <w:jc w:val="both"/>
        <w:rPr>
          <w:rFonts w:ascii="Times New Roman" w:eastAsia="Calibri" w:hAnsi="Times New Roman" w:cs="Times New Roman"/>
          <w:sz w:val="28"/>
          <w:szCs w:val="28"/>
          <w:lang w:val="es-ES_tradnl"/>
        </w:rPr>
      </w:pPr>
      <w:r w:rsidRPr="006602B3">
        <w:rPr>
          <w:rFonts w:ascii="Times New Roman" w:hAnsi="Times New Roman" w:cs="Times New Roman"/>
          <w:bCs/>
          <w:color w:val="000000" w:themeColor="text1"/>
          <w:sz w:val="28"/>
          <w:szCs w:val="28"/>
          <w:lang w:val="es-ES_tradnl"/>
        </w:rPr>
        <w:t xml:space="preserve">La Corte examinó </w:t>
      </w:r>
      <w:r w:rsidRPr="006602B3">
        <w:rPr>
          <w:rFonts w:ascii="Times New Roman" w:hAnsi="Times New Roman" w:cs="Times New Roman"/>
          <w:bCs/>
          <w:color w:val="000000" w:themeColor="text1"/>
          <w:sz w:val="28"/>
          <w:szCs w:val="28"/>
          <w:lang w:val="es-ES_tradnl"/>
        </w:rPr>
        <w:t>tanto el “</w:t>
      </w:r>
      <w:r w:rsidRPr="006602B3">
        <w:rPr>
          <w:rFonts w:ascii="Times New Roman" w:hAnsi="Times New Roman" w:cs="Times New Roman"/>
          <w:bCs/>
          <w:color w:val="000000" w:themeColor="text1"/>
          <w:sz w:val="28"/>
          <w:szCs w:val="28"/>
          <w:lang w:val="es-ES_tradnl"/>
        </w:rPr>
        <w:t>Tratado sobre el Comercio de Armas</w:t>
      </w:r>
      <w:r w:rsidRPr="006602B3">
        <w:rPr>
          <w:rFonts w:ascii="Times New Roman" w:eastAsia="Calibri" w:hAnsi="Times New Roman" w:cs="Times New Roman"/>
          <w:iCs/>
          <w:color w:val="000000" w:themeColor="text1"/>
          <w:sz w:val="28"/>
          <w:szCs w:val="28"/>
          <w:lang w:val="es-ES_tradnl"/>
        </w:rPr>
        <w:t xml:space="preserve">”, suscrito en </w:t>
      </w:r>
      <w:r w:rsidRPr="006602B3">
        <w:rPr>
          <w:rFonts w:ascii="Times New Roman" w:eastAsia="Calibri" w:hAnsi="Times New Roman" w:cs="Times New Roman"/>
          <w:iCs/>
          <w:color w:val="000000" w:themeColor="text1"/>
          <w:sz w:val="28"/>
          <w:szCs w:val="28"/>
          <w:lang w:val="es-ES_tradnl"/>
        </w:rPr>
        <w:t>Nueva York el</w:t>
      </w:r>
      <w:r w:rsidRPr="006602B3">
        <w:rPr>
          <w:rFonts w:ascii="Times New Roman" w:eastAsia="Calibri" w:hAnsi="Times New Roman" w:cs="Times New Roman"/>
          <w:iCs/>
          <w:color w:val="000000" w:themeColor="text1"/>
          <w:sz w:val="28"/>
          <w:szCs w:val="28"/>
          <w:lang w:val="es-ES_tradnl"/>
        </w:rPr>
        <w:t xml:space="preserve"> 2 de </w:t>
      </w:r>
      <w:r w:rsidRPr="006602B3">
        <w:rPr>
          <w:rFonts w:ascii="Times New Roman" w:eastAsia="Calibri" w:hAnsi="Times New Roman" w:cs="Times New Roman"/>
          <w:iCs/>
          <w:sz w:val="28"/>
          <w:szCs w:val="28"/>
          <w:lang w:val="es-ES_tradnl"/>
        </w:rPr>
        <w:t>abril</w:t>
      </w:r>
      <w:r w:rsidRPr="006602B3">
        <w:rPr>
          <w:rFonts w:ascii="Times New Roman" w:eastAsia="Calibri" w:hAnsi="Times New Roman" w:cs="Times New Roman"/>
          <w:iCs/>
          <w:sz w:val="28"/>
          <w:szCs w:val="28"/>
          <w:lang w:val="es-ES_tradnl"/>
        </w:rPr>
        <w:t xml:space="preserve"> de 2013</w:t>
      </w:r>
      <w:r w:rsidRPr="006602B3">
        <w:rPr>
          <w:rFonts w:ascii="Times New Roman" w:eastAsia="Calibri" w:hAnsi="Times New Roman" w:cs="Times New Roman"/>
          <w:sz w:val="28"/>
          <w:szCs w:val="28"/>
          <w:lang w:val="es-ES_tradnl"/>
        </w:rPr>
        <w:t>, como la Ley 2</w:t>
      </w:r>
      <w:r w:rsidRPr="006602B3">
        <w:rPr>
          <w:rFonts w:ascii="Times New Roman" w:eastAsia="Calibri" w:hAnsi="Times New Roman" w:cs="Times New Roman"/>
          <w:sz w:val="28"/>
          <w:szCs w:val="28"/>
          <w:lang w:val="es-ES_tradnl"/>
        </w:rPr>
        <w:t>28</w:t>
      </w:r>
      <w:r w:rsidRPr="006602B3">
        <w:rPr>
          <w:rFonts w:ascii="Times New Roman" w:eastAsia="Calibri" w:hAnsi="Times New Roman" w:cs="Times New Roman"/>
          <w:sz w:val="28"/>
          <w:szCs w:val="28"/>
          <w:lang w:val="es-ES_tradnl"/>
        </w:rPr>
        <w:t>9 de 202</w:t>
      </w:r>
      <w:r w:rsidRPr="006602B3">
        <w:rPr>
          <w:rFonts w:ascii="Times New Roman" w:eastAsia="Calibri" w:hAnsi="Times New Roman" w:cs="Times New Roman"/>
          <w:sz w:val="28"/>
          <w:szCs w:val="28"/>
          <w:lang w:val="es-ES_tradnl"/>
        </w:rPr>
        <w:t>3</w:t>
      </w:r>
      <w:r w:rsidRPr="006602B3">
        <w:rPr>
          <w:rFonts w:ascii="Times New Roman" w:eastAsia="Calibri" w:hAnsi="Times New Roman" w:cs="Times New Roman"/>
          <w:sz w:val="28"/>
          <w:szCs w:val="28"/>
          <w:lang w:val="es-ES_tradnl"/>
        </w:rPr>
        <w:t xml:space="preserve"> que lo aprobó. </w:t>
      </w:r>
    </w:p>
    <w:p w:rsidR="002C6649" w:rsidRPr="006602B3" w:rsidRDefault="006602B3" w:rsidP="002C6649">
      <w:pPr>
        <w:pStyle w:val="Prrafodelista"/>
        <w:numPr>
          <w:ilvl w:val="0"/>
          <w:numId w:val="3"/>
        </w:numPr>
        <w:shd w:val="clear" w:color="auto" w:fill="FFFFFF"/>
        <w:spacing w:after="240" w:afterAutospacing="0"/>
        <w:ind w:right="-234"/>
        <w:jc w:val="both"/>
        <w:rPr>
          <w:rFonts w:ascii="Times New Roman" w:hAnsi="Times New Roman" w:cs="Times New Roman"/>
          <w:sz w:val="28"/>
          <w:lang w:val="es-ES_tradnl"/>
        </w:rPr>
      </w:pPr>
      <w:r w:rsidRPr="006602B3">
        <w:rPr>
          <w:rFonts w:ascii="Times New Roman" w:hAnsi="Times New Roman" w:cs="Times New Roman"/>
          <w:sz w:val="28"/>
          <w:szCs w:val="28"/>
        </w:rPr>
        <w:t xml:space="preserve">En atención a la naturaleza del asunto y de acuerdo con el artículo 241 de la Carta Política, la Corte realizó dos </w:t>
      </w:r>
      <w:r w:rsidRPr="006602B3">
        <w:rPr>
          <w:rFonts w:ascii="Times New Roman" w:hAnsi="Times New Roman" w:cs="Times New Roman"/>
          <w:sz w:val="28"/>
          <w:szCs w:val="28"/>
        </w:rPr>
        <w:t>análisis. Primero, examinó el proceso legislativo por el cual fue expedida la ley aprobatoria. Segundo, revisó el contenido material del Tratado. </w:t>
      </w:r>
    </w:p>
    <w:p w:rsidR="00B601A2" w:rsidRPr="006602B3" w:rsidRDefault="006602B3" w:rsidP="005337F8">
      <w:pPr>
        <w:pStyle w:val="Prrafodelista"/>
        <w:numPr>
          <w:ilvl w:val="0"/>
          <w:numId w:val="3"/>
        </w:numPr>
        <w:shd w:val="clear" w:color="auto" w:fill="FFFFFF"/>
        <w:spacing w:after="240" w:afterAutospacing="0"/>
        <w:ind w:right="-234"/>
        <w:jc w:val="both"/>
        <w:rPr>
          <w:rFonts w:ascii="Times New Roman" w:hAnsi="Times New Roman" w:cs="Times New Roman"/>
          <w:sz w:val="28"/>
          <w:szCs w:val="28"/>
        </w:rPr>
      </w:pPr>
      <w:r w:rsidRPr="006602B3">
        <w:rPr>
          <w:rFonts w:ascii="Times New Roman" w:hAnsi="Times New Roman" w:cs="Times New Roman"/>
          <w:sz w:val="28"/>
          <w:szCs w:val="28"/>
        </w:rPr>
        <w:t xml:space="preserve">En relación con el proceso legislativo, la Corte concluyó que el </w:t>
      </w:r>
      <w:r w:rsidRPr="006602B3">
        <w:rPr>
          <w:rFonts w:ascii="Times New Roman" w:hAnsi="Times New Roman" w:cs="Times New Roman"/>
          <w:sz w:val="28"/>
          <w:szCs w:val="28"/>
        </w:rPr>
        <w:t>Tratado sobre el Comercio de Armas</w:t>
      </w:r>
      <w:r w:rsidRPr="006602B3">
        <w:rPr>
          <w:rFonts w:ascii="Times New Roman" w:hAnsi="Times New Roman" w:cs="Times New Roman"/>
          <w:sz w:val="28"/>
          <w:szCs w:val="28"/>
        </w:rPr>
        <w:t xml:space="preserve"> </w:t>
      </w:r>
      <w:r w:rsidRPr="006602B3">
        <w:rPr>
          <w:rFonts w:ascii="Times New Roman" w:hAnsi="Times New Roman" w:cs="Times New Roman"/>
          <w:sz w:val="28"/>
          <w:szCs w:val="28"/>
        </w:rPr>
        <w:t xml:space="preserve">y su ley </w:t>
      </w:r>
      <w:r w:rsidRPr="006602B3">
        <w:rPr>
          <w:rFonts w:ascii="Times New Roman" w:hAnsi="Times New Roman" w:cs="Times New Roman"/>
          <w:sz w:val="28"/>
          <w:szCs w:val="28"/>
        </w:rPr>
        <w:t>aprobatoria satisfacen los requisitos formales para su expedición en sus fases: (i) previa gubernamental, (ii) trámite ante el Congreso de la República</w:t>
      </w:r>
      <w:r w:rsidRPr="006602B3">
        <w:rPr>
          <w:rFonts w:ascii="Times New Roman" w:hAnsi="Times New Roman" w:cs="Times New Roman"/>
          <w:sz w:val="28"/>
          <w:szCs w:val="28"/>
        </w:rPr>
        <w:t>,</w:t>
      </w:r>
      <w:r w:rsidRPr="006602B3">
        <w:rPr>
          <w:rFonts w:ascii="Times New Roman" w:hAnsi="Times New Roman" w:cs="Times New Roman"/>
          <w:sz w:val="28"/>
          <w:szCs w:val="28"/>
        </w:rPr>
        <w:t xml:space="preserve"> (iii) sanción presidencial y envío a la Corte Constitucional. En relación con el contenido material del</w:t>
      </w:r>
      <w:r w:rsidRPr="006602B3">
        <w:rPr>
          <w:rFonts w:ascii="Times New Roman" w:hAnsi="Times New Roman" w:cs="Times New Roman"/>
          <w:sz w:val="28"/>
          <w:szCs w:val="28"/>
        </w:rPr>
        <w:t xml:space="preserve"> Tratado, la Corte </w:t>
      </w:r>
      <w:r w:rsidRPr="006602B3">
        <w:rPr>
          <w:rFonts w:ascii="Times New Roman" w:hAnsi="Times New Roman" w:cs="Times New Roman"/>
          <w:sz w:val="28"/>
          <w:szCs w:val="28"/>
        </w:rPr>
        <w:t xml:space="preserve">abordó </w:t>
      </w:r>
      <w:r w:rsidRPr="006602B3">
        <w:rPr>
          <w:rFonts w:ascii="Times New Roman" w:hAnsi="Times New Roman" w:cs="Times New Roman"/>
          <w:color w:val="000000" w:themeColor="text1"/>
          <w:sz w:val="28"/>
          <w:szCs w:val="28"/>
          <w:lang w:val="es-ES_tradnl"/>
        </w:rPr>
        <w:t>el comercio y el desvío de armas y cómo esas actividades se relacionan con la violencia</w:t>
      </w:r>
      <w:r w:rsidRPr="006602B3">
        <w:rPr>
          <w:rFonts w:ascii="Times New Roman" w:hAnsi="Times New Roman" w:cs="Times New Roman"/>
          <w:color w:val="000000" w:themeColor="text1"/>
          <w:sz w:val="28"/>
          <w:szCs w:val="28"/>
          <w:lang w:val="es-ES_tradnl"/>
        </w:rPr>
        <w:t>. Luego,</w:t>
      </w:r>
      <w:r w:rsidRPr="006602B3">
        <w:rPr>
          <w:rFonts w:ascii="Times New Roman" w:hAnsi="Times New Roman" w:cs="Times New Roman"/>
          <w:color w:val="000000" w:themeColor="text1"/>
          <w:sz w:val="28"/>
          <w:szCs w:val="28"/>
          <w:lang w:val="es-ES_tradnl"/>
        </w:rPr>
        <w:t xml:space="preserve"> la</w:t>
      </w:r>
      <w:r w:rsidRPr="006602B3">
        <w:rPr>
          <w:rFonts w:ascii="Times New Roman" w:hAnsi="Times New Roman" w:cs="Times New Roman"/>
          <w:color w:val="000000" w:themeColor="text1"/>
          <w:sz w:val="28"/>
          <w:szCs w:val="28"/>
          <w:lang w:val="es-ES_tradnl"/>
        </w:rPr>
        <w:t xml:space="preserve"> Sala Plena </w:t>
      </w:r>
      <w:r w:rsidRPr="006602B3">
        <w:rPr>
          <w:rFonts w:ascii="Times New Roman" w:hAnsi="Times New Roman" w:cs="Times New Roman"/>
          <w:color w:val="000000" w:themeColor="text1"/>
          <w:sz w:val="28"/>
          <w:szCs w:val="28"/>
          <w:lang w:val="es-ES_tradnl"/>
        </w:rPr>
        <w:t>se ref</w:t>
      </w:r>
      <w:r w:rsidRPr="006602B3">
        <w:rPr>
          <w:rFonts w:ascii="Times New Roman" w:hAnsi="Times New Roman" w:cs="Times New Roman"/>
          <w:color w:val="000000" w:themeColor="text1"/>
          <w:sz w:val="28"/>
          <w:szCs w:val="28"/>
          <w:lang w:val="es-ES_tradnl"/>
        </w:rPr>
        <w:t>i</w:t>
      </w:r>
      <w:r w:rsidRPr="006602B3">
        <w:rPr>
          <w:rFonts w:ascii="Times New Roman" w:hAnsi="Times New Roman" w:cs="Times New Roman"/>
          <w:color w:val="000000" w:themeColor="text1"/>
          <w:sz w:val="28"/>
          <w:szCs w:val="28"/>
          <w:lang w:val="es-ES_tradnl"/>
        </w:rPr>
        <w:t>ri</w:t>
      </w:r>
      <w:r w:rsidRPr="006602B3">
        <w:rPr>
          <w:rFonts w:ascii="Times New Roman" w:hAnsi="Times New Roman" w:cs="Times New Roman"/>
          <w:color w:val="000000" w:themeColor="text1"/>
          <w:sz w:val="28"/>
          <w:szCs w:val="28"/>
          <w:lang w:val="es-ES_tradnl"/>
        </w:rPr>
        <w:t>ó a</w:t>
      </w:r>
      <w:r w:rsidRPr="006602B3">
        <w:rPr>
          <w:rFonts w:ascii="Times New Roman" w:hAnsi="Times New Roman" w:cs="Times New Roman"/>
          <w:color w:val="000000" w:themeColor="text1"/>
          <w:sz w:val="28"/>
          <w:szCs w:val="28"/>
          <w:lang w:val="es-ES_tradnl"/>
        </w:rPr>
        <w:t xml:space="preserve"> las sentencias </w:t>
      </w:r>
      <w:r w:rsidRPr="006602B3">
        <w:rPr>
          <w:rFonts w:ascii="Times New Roman" w:hAnsi="Times New Roman" w:cs="Times New Roman"/>
          <w:color w:val="000000" w:themeColor="text1"/>
          <w:sz w:val="28"/>
          <w:szCs w:val="28"/>
          <w:lang w:val="es-ES_tradnl"/>
        </w:rPr>
        <w:t>de la Corte Constitucional</w:t>
      </w:r>
      <w:r w:rsidRPr="006602B3">
        <w:rPr>
          <w:rFonts w:ascii="Times New Roman" w:hAnsi="Times New Roman" w:cs="Times New Roman"/>
          <w:color w:val="000000" w:themeColor="text1"/>
          <w:sz w:val="28"/>
          <w:szCs w:val="28"/>
          <w:lang w:val="es-ES_tradnl"/>
        </w:rPr>
        <w:t xml:space="preserve"> en relación con los instrumentos internacionales aprobados por Colombia que regulan la transferencia y el tráfico ilícitos de armas convencionales y otros elementos bélicos relacionados. </w:t>
      </w:r>
      <w:r w:rsidRPr="006602B3">
        <w:rPr>
          <w:rFonts w:ascii="Times New Roman" w:hAnsi="Times New Roman" w:cs="Times New Roman"/>
          <w:color w:val="000000" w:themeColor="text1"/>
          <w:sz w:val="28"/>
          <w:szCs w:val="28"/>
          <w:lang w:val="es-ES_tradnl"/>
        </w:rPr>
        <w:t>Posteriormente</w:t>
      </w:r>
      <w:r w:rsidRPr="006602B3">
        <w:rPr>
          <w:rFonts w:ascii="Times New Roman" w:hAnsi="Times New Roman" w:cs="Times New Roman"/>
          <w:color w:val="000000" w:themeColor="text1"/>
          <w:sz w:val="28"/>
          <w:szCs w:val="28"/>
          <w:lang w:val="es-ES_tradnl"/>
        </w:rPr>
        <w:t xml:space="preserve">, </w:t>
      </w:r>
      <w:r w:rsidRPr="006602B3">
        <w:rPr>
          <w:rFonts w:ascii="Times New Roman" w:hAnsi="Times New Roman" w:cs="Times New Roman"/>
          <w:color w:val="000000" w:themeColor="text1"/>
          <w:sz w:val="28"/>
          <w:szCs w:val="28"/>
          <w:lang w:val="es-ES_tradnl"/>
        </w:rPr>
        <w:t xml:space="preserve">este tribunal </w:t>
      </w:r>
      <w:r w:rsidRPr="006602B3">
        <w:rPr>
          <w:rFonts w:ascii="Times New Roman" w:hAnsi="Times New Roman" w:cs="Times New Roman"/>
          <w:color w:val="000000" w:themeColor="text1"/>
          <w:sz w:val="28"/>
          <w:szCs w:val="28"/>
          <w:lang w:val="es-ES_tradnl"/>
        </w:rPr>
        <w:t>reiter</w:t>
      </w:r>
      <w:r w:rsidRPr="006602B3">
        <w:rPr>
          <w:rFonts w:ascii="Times New Roman" w:hAnsi="Times New Roman" w:cs="Times New Roman"/>
          <w:color w:val="000000" w:themeColor="text1"/>
          <w:sz w:val="28"/>
          <w:szCs w:val="28"/>
          <w:lang w:val="es-ES_tradnl"/>
        </w:rPr>
        <w:t>ó</w:t>
      </w:r>
      <w:r w:rsidRPr="006602B3">
        <w:rPr>
          <w:rFonts w:ascii="Times New Roman" w:hAnsi="Times New Roman" w:cs="Times New Roman"/>
          <w:color w:val="000000" w:themeColor="text1"/>
          <w:sz w:val="28"/>
          <w:szCs w:val="28"/>
          <w:lang w:val="es-ES_tradnl"/>
        </w:rPr>
        <w:t xml:space="preserve"> su jurisprudencia sobre el mon</w:t>
      </w:r>
      <w:r w:rsidRPr="006602B3">
        <w:rPr>
          <w:rFonts w:ascii="Times New Roman" w:hAnsi="Times New Roman" w:cs="Times New Roman"/>
          <w:color w:val="000000" w:themeColor="text1"/>
          <w:sz w:val="28"/>
          <w:szCs w:val="28"/>
          <w:lang w:val="es-ES_tradnl"/>
        </w:rPr>
        <w:t>opolio estatal de las armas y del uso de la fuerza legítima.</w:t>
      </w:r>
      <w:r w:rsidRPr="006602B3">
        <w:rPr>
          <w:rFonts w:ascii="Times New Roman" w:hAnsi="Times New Roman" w:cs="Times New Roman"/>
          <w:sz w:val="28"/>
          <w:szCs w:val="28"/>
        </w:rPr>
        <w:t xml:space="preserve"> </w:t>
      </w:r>
    </w:p>
    <w:p w:rsidR="002C6649" w:rsidRPr="006602B3" w:rsidRDefault="006602B3" w:rsidP="00905715">
      <w:pPr>
        <w:pStyle w:val="Sinespaciado"/>
        <w:numPr>
          <w:ilvl w:val="0"/>
          <w:numId w:val="3"/>
        </w:numPr>
        <w:spacing w:after="240"/>
        <w:ind w:right="-234"/>
        <w:jc w:val="both"/>
        <w:rPr>
          <w:rFonts w:cs="Times New Roman"/>
          <w:sz w:val="28"/>
          <w:szCs w:val="28"/>
          <w:shd w:val="clear" w:color="auto" w:fill="FFFFFF"/>
        </w:rPr>
      </w:pPr>
      <w:r w:rsidRPr="006602B3">
        <w:rPr>
          <w:rFonts w:cs="Times New Roman"/>
          <w:sz w:val="28"/>
          <w:szCs w:val="28"/>
        </w:rPr>
        <w:t>A partir de esas consideraciones generales</w:t>
      </w:r>
      <w:r w:rsidRPr="006602B3">
        <w:rPr>
          <w:rFonts w:cs="Times New Roman"/>
          <w:sz w:val="28"/>
          <w:szCs w:val="28"/>
        </w:rPr>
        <w:t xml:space="preserve">, tras examinar de manera integral cada uno de los artículos del </w:t>
      </w:r>
      <w:r w:rsidRPr="006602B3">
        <w:rPr>
          <w:rFonts w:cs="Times New Roman"/>
          <w:sz w:val="28"/>
          <w:szCs w:val="28"/>
        </w:rPr>
        <w:t>instrumento internacional</w:t>
      </w:r>
      <w:r w:rsidRPr="006602B3">
        <w:rPr>
          <w:rFonts w:cs="Times New Roman"/>
          <w:sz w:val="28"/>
          <w:szCs w:val="28"/>
        </w:rPr>
        <w:t xml:space="preserve">, la Sala concluyó que el </w:t>
      </w:r>
      <w:r w:rsidRPr="006602B3">
        <w:rPr>
          <w:rFonts w:cs="Times New Roman"/>
          <w:sz w:val="28"/>
          <w:szCs w:val="28"/>
        </w:rPr>
        <w:t>Tratado sobre el Comercio de Armas</w:t>
      </w:r>
      <w:r w:rsidRPr="006602B3">
        <w:rPr>
          <w:rFonts w:cs="Times New Roman"/>
          <w:sz w:val="28"/>
          <w:szCs w:val="28"/>
        </w:rPr>
        <w:t xml:space="preserve"> e</w:t>
      </w:r>
      <w:r w:rsidRPr="006602B3">
        <w:rPr>
          <w:rFonts w:cs="Times New Roman"/>
          <w:sz w:val="28"/>
          <w:szCs w:val="28"/>
        </w:rPr>
        <w:t>s compatible con la Constitución Política</w:t>
      </w:r>
      <w:r w:rsidRPr="006602B3">
        <w:rPr>
          <w:rFonts w:cs="Times New Roman"/>
          <w:sz w:val="28"/>
          <w:szCs w:val="28"/>
        </w:rPr>
        <w:t xml:space="preserve">. </w:t>
      </w:r>
      <w:r w:rsidRPr="006602B3">
        <w:rPr>
          <w:rFonts w:cs="Times New Roman"/>
          <w:sz w:val="28"/>
          <w:szCs w:val="28"/>
        </w:rPr>
        <w:t>Finalmente, la Sala Plena</w:t>
      </w:r>
      <w:r w:rsidRPr="006602B3">
        <w:rPr>
          <w:rFonts w:cs="Times New Roman"/>
          <w:sz w:val="28"/>
          <w:szCs w:val="28"/>
        </w:rPr>
        <w:t xml:space="preserve"> realizó el análisis material de los tres artículos de la </w:t>
      </w:r>
      <w:r w:rsidRPr="006602B3">
        <w:rPr>
          <w:rFonts w:cs="Times New Roman"/>
          <w:sz w:val="28"/>
          <w:szCs w:val="28"/>
        </w:rPr>
        <w:t>L</w:t>
      </w:r>
      <w:r w:rsidRPr="006602B3">
        <w:rPr>
          <w:rFonts w:cs="Times New Roman"/>
          <w:sz w:val="28"/>
          <w:szCs w:val="28"/>
        </w:rPr>
        <w:t xml:space="preserve">ey </w:t>
      </w:r>
      <w:r w:rsidRPr="006602B3">
        <w:rPr>
          <w:rFonts w:eastAsia="Calibri" w:cs="Times New Roman"/>
          <w:sz w:val="28"/>
          <w:szCs w:val="28"/>
          <w:lang w:val="es-ES_tradnl"/>
        </w:rPr>
        <w:t xml:space="preserve">2289 de 2023 </w:t>
      </w:r>
      <w:r w:rsidRPr="006602B3">
        <w:rPr>
          <w:rFonts w:cs="Times New Roman"/>
          <w:sz w:val="28"/>
          <w:szCs w:val="28"/>
        </w:rPr>
        <w:t xml:space="preserve">y concluyó que </w:t>
      </w:r>
      <w:r w:rsidRPr="006602B3">
        <w:rPr>
          <w:rFonts w:cs="Times New Roman"/>
          <w:sz w:val="28"/>
          <w:szCs w:val="28"/>
        </w:rPr>
        <w:t xml:space="preserve">dichas disposiciones </w:t>
      </w:r>
      <w:r w:rsidRPr="006602B3">
        <w:rPr>
          <w:rFonts w:cs="Times New Roman"/>
          <w:sz w:val="28"/>
          <w:szCs w:val="28"/>
        </w:rPr>
        <w:t xml:space="preserve">son exequibles. </w:t>
      </w:r>
    </w:p>
    <w:p w:rsidR="002C6649" w:rsidRPr="006602B3" w:rsidRDefault="006602B3" w:rsidP="00EC66D7">
      <w:pPr>
        <w:pStyle w:val="Prrafodelista"/>
        <w:numPr>
          <w:ilvl w:val="0"/>
          <w:numId w:val="4"/>
        </w:numPr>
        <w:shd w:val="clear" w:color="auto" w:fill="FFFFFF"/>
        <w:spacing w:before="0" w:beforeAutospacing="0" w:after="0" w:afterAutospacing="0"/>
        <w:ind w:right="-234"/>
        <w:rPr>
          <w:rFonts w:ascii="Times New Roman" w:hAnsi="Times New Roman" w:cs="Times New Roman"/>
          <w:b/>
          <w:bCs/>
          <w:color w:val="000000" w:themeColor="text1"/>
          <w:sz w:val="28"/>
          <w:szCs w:val="28"/>
          <w:lang w:val="es-ES_tradnl"/>
        </w:rPr>
      </w:pPr>
      <w:r w:rsidRPr="006602B3">
        <w:rPr>
          <w:rFonts w:ascii="Times New Roman" w:hAnsi="Times New Roman" w:cs="Times New Roman"/>
          <w:b/>
          <w:bCs/>
          <w:color w:val="000000" w:themeColor="text1"/>
          <w:sz w:val="28"/>
          <w:szCs w:val="28"/>
          <w:lang w:val="es-ES_tradnl"/>
        </w:rPr>
        <w:t>DECISIÓN</w:t>
      </w:r>
    </w:p>
    <w:p w:rsidR="002C6649" w:rsidRPr="006602B3" w:rsidRDefault="006602B3" w:rsidP="002C6649">
      <w:pPr>
        <w:pStyle w:val="Prrafodelista"/>
        <w:shd w:val="clear" w:color="auto" w:fill="FFFFFF"/>
        <w:spacing w:before="0" w:beforeAutospacing="0" w:after="0" w:afterAutospacing="0"/>
        <w:ind w:right="-234"/>
        <w:jc w:val="both"/>
        <w:rPr>
          <w:rFonts w:ascii="Times New Roman" w:hAnsi="Times New Roman" w:cs="Times New Roman"/>
          <w:b/>
          <w:bCs/>
          <w:color w:val="000000" w:themeColor="text1"/>
          <w:sz w:val="28"/>
          <w:szCs w:val="28"/>
          <w:lang w:val="es-ES_tradnl"/>
        </w:rPr>
      </w:pPr>
    </w:p>
    <w:p w:rsidR="002C6649" w:rsidRPr="006602B3" w:rsidRDefault="006602B3" w:rsidP="002C6649">
      <w:pPr>
        <w:pStyle w:val="Prrafodelista"/>
        <w:shd w:val="clear" w:color="auto" w:fill="FFFFFF"/>
        <w:spacing w:before="0" w:beforeAutospacing="0" w:after="0" w:afterAutospacing="0"/>
        <w:ind w:right="-234"/>
        <w:jc w:val="both"/>
        <w:rPr>
          <w:rFonts w:ascii="Times New Roman" w:hAnsi="Times New Roman" w:cs="Times New Roman"/>
          <w:color w:val="000000" w:themeColor="text1"/>
          <w:sz w:val="28"/>
          <w:szCs w:val="28"/>
          <w:lang w:val="es-ES_tradnl" w:eastAsia="es-ES_tradnl"/>
        </w:rPr>
      </w:pPr>
      <w:r w:rsidRPr="006602B3">
        <w:rPr>
          <w:rFonts w:ascii="Times New Roman" w:hAnsi="Times New Roman" w:cs="Times New Roman"/>
          <w:color w:val="000000" w:themeColor="text1"/>
          <w:sz w:val="28"/>
          <w:szCs w:val="28"/>
          <w:lang w:val="es-ES_tradnl" w:eastAsia="es-ES_tradnl"/>
        </w:rPr>
        <w:t xml:space="preserve">En mérito de lo expuesto, la Corte Constitucional de Colombia, en nombre del Pueblo y por mandato de la Constitución, </w:t>
      </w:r>
    </w:p>
    <w:p w:rsidR="002C6649" w:rsidRPr="006602B3" w:rsidRDefault="006602B3" w:rsidP="002C6649">
      <w:pPr>
        <w:pStyle w:val="Prrafodelista"/>
        <w:shd w:val="clear" w:color="auto" w:fill="FFFFFF"/>
        <w:spacing w:before="0" w:beforeAutospacing="0" w:after="0" w:afterAutospacing="0"/>
        <w:ind w:right="-234"/>
        <w:jc w:val="both"/>
        <w:rPr>
          <w:rFonts w:ascii="Times New Roman" w:hAnsi="Times New Roman" w:cs="Times New Roman"/>
          <w:color w:val="000000" w:themeColor="text1"/>
          <w:sz w:val="28"/>
          <w:szCs w:val="28"/>
          <w:lang w:val="es-ES_tradnl" w:eastAsia="es-ES_tradnl"/>
        </w:rPr>
      </w:pPr>
    </w:p>
    <w:p w:rsidR="002C6649" w:rsidRPr="006602B3" w:rsidRDefault="006602B3" w:rsidP="002C6649">
      <w:pPr>
        <w:pStyle w:val="Prrafodelista"/>
        <w:shd w:val="clear" w:color="auto" w:fill="FFFFFF"/>
        <w:spacing w:before="0" w:beforeAutospacing="0" w:after="0" w:afterAutospacing="0"/>
        <w:ind w:right="-234"/>
        <w:jc w:val="center"/>
        <w:rPr>
          <w:rFonts w:ascii="Times New Roman" w:hAnsi="Times New Roman" w:cs="Times New Roman"/>
          <w:b/>
          <w:bCs/>
          <w:color w:val="000000" w:themeColor="text1"/>
          <w:sz w:val="28"/>
          <w:szCs w:val="28"/>
          <w:lang w:val="es-ES_tradnl" w:eastAsia="es-ES_tradnl"/>
        </w:rPr>
      </w:pPr>
      <w:r w:rsidRPr="006602B3">
        <w:rPr>
          <w:rFonts w:ascii="Times New Roman" w:hAnsi="Times New Roman" w:cs="Times New Roman"/>
          <w:b/>
          <w:bCs/>
          <w:color w:val="000000" w:themeColor="text1"/>
          <w:sz w:val="28"/>
          <w:szCs w:val="28"/>
          <w:lang w:val="es-ES_tradnl" w:eastAsia="es-ES_tradnl"/>
        </w:rPr>
        <w:t>RESUELVE</w:t>
      </w:r>
      <w:r w:rsidRPr="006602B3">
        <w:rPr>
          <w:rFonts w:ascii="Times New Roman" w:hAnsi="Times New Roman" w:cs="Times New Roman"/>
          <w:b/>
          <w:bCs/>
          <w:color w:val="000000" w:themeColor="text1"/>
          <w:sz w:val="28"/>
          <w:szCs w:val="28"/>
          <w:lang w:val="es-ES_tradnl" w:eastAsia="es-ES_tradnl"/>
        </w:rPr>
        <w:t>:</w:t>
      </w:r>
    </w:p>
    <w:p w:rsidR="002C6649" w:rsidRPr="006602B3" w:rsidRDefault="006602B3" w:rsidP="002C6649">
      <w:pPr>
        <w:pStyle w:val="Prrafodelista"/>
        <w:shd w:val="clear" w:color="auto" w:fill="FFFFFF"/>
        <w:spacing w:before="0" w:beforeAutospacing="0" w:after="0" w:afterAutospacing="0"/>
        <w:ind w:right="-234"/>
        <w:jc w:val="both"/>
        <w:rPr>
          <w:rFonts w:ascii="Times New Roman" w:hAnsi="Times New Roman" w:cs="Times New Roman"/>
          <w:color w:val="000000" w:themeColor="text1"/>
          <w:sz w:val="28"/>
          <w:lang w:val="es-ES_tradnl"/>
        </w:rPr>
      </w:pPr>
    </w:p>
    <w:p w:rsidR="005F6733" w:rsidRPr="006602B3" w:rsidRDefault="006602B3" w:rsidP="005F6733">
      <w:pPr>
        <w:contextualSpacing/>
        <w:jc w:val="both"/>
        <w:rPr>
          <w:rFonts w:ascii="Times New Roman" w:hAnsi="Times New Roman" w:cs="Times New Roman"/>
          <w:sz w:val="28"/>
          <w:szCs w:val="28"/>
        </w:rPr>
      </w:pPr>
      <w:r w:rsidRPr="006602B3">
        <w:rPr>
          <w:rFonts w:ascii="Times New Roman" w:hAnsi="Times New Roman" w:cs="Times New Roman"/>
          <w:b/>
          <w:bCs/>
          <w:sz w:val="28"/>
          <w:szCs w:val="28"/>
        </w:rPr>
        <w:t>PRIMERO.</w:t>
      </w:r>
      <w:r w:rsidRPr="006602B3">
        <w:rPr>
          <w:rFonts w:ascii="Times New Roman" w:hAnsi="Times New Roman" w:cs="Times New Roman"/>
          <w:sz w:val="28"/>
          <w:szCs w:val="28"/>
        </w:rPr>
        <w:t xml:space="preserve"> Declarar </w:t>
      </w:r>
      <w:r w:rsidRPr="006602B3">
        <w:rPr>
          <w:rFonts w:ascii="Times New Roman" w:hAnsi="Times New Roman" w:cs="Times New Roman"/>
          <w:b/>
          <w:bCs/>
          <w:sz w:val="28"/>
          <w:szCs w:val="28"/>
        </w:rPr>
        <w:t>CONSTITUCIONAL</w:t>
      </w:r>
      <w:r w:rsidRPr="006602B3">
        <w:rPr>
          <w:rFonts w:ascii="Times New Roman" w:hAnsi="Times New Roman" w:cs="Times New Roman"/>
          <w:sz w:val="28"/>
          <w:szCs w:val="28"/>
        </w:rPr>
        <w:t xml:space="preserve"> el “Tratado sobre el Comercio de Armas”, suscrito en Nueva York (Estados Unidos) el 2 de abr</w:t>
      </w:r>
      <w:r w:rsidRPr="006602B3">
        <w:rPr>
          <w:rFonts w:ascii="Times New Roman" w:hAnsi="Times New Roman" w:cs="Times New Roman"/>
          <w:sz w:val="28"/>
          <w:szCs w:val="28"/>
        </w:rPr>
        <w:t xml:space="preserve">il de 2013.  </w:t>
      </w:r>
    </w:p>
    <w:p w:rsidR="005F6733" w:rsidRPr="006602B3" w:rsidRDefault="006602B3" w:rsidP="005F6733">
      <w:pPr>
        <w:contextualSpacing/>
        <w:jc w:val="both"/>
        <w:rPr>
          <w:rFonts w:ascii="Times New Roman" w:hAnsi="Times New Roman" w:cs="Times New Roman"/>
          <w:sz w:val="28"/>
          <w:szCs w:val="28"/>
        </w:rPr>
      </w:pPr>
    </w:p>
    <w:p w:rsidR="005F6733" w:rsidRPr="006602B3" w:rsidRDefault="006602B3" w:rsidP="005F6733">
      <w:pPr>
        <w:contextualSpacing/>
        <w:jc w:val="both"/>
        <w:rPr>
          <w:rFonts w:ascii="Times New Roman" w:hAnsi="Times New Roman" w:cs="Times New Roman"/>
          <w:sz w:val="28"/>
          <w:szCs w:val="28"/>
        </w:rPr>
      </w:pPr>
      <w:r w:rsidRPr="006602B3">
        <w:rPr>
          <w:rFonts w:ascii="Times New Roman" w:hAnsi="Times New Roman" w:cs="Times New Roman"/>
          <w:b/>
          <w:bCs/>
          <w:sz w:val="28"/>
          <w:szCs w:val="28"/>
        </w:rPr>
        <w:t>SEGUNDO.</w:t>
      </w:r>
      <w:r w:rsidRPr="006602B3">
        <w:rPr>
          <w:rFonts w:ascii="Times New Roman" w:hAnsi="Times New Roman" w:cs="Times New Roman"/>
          <w:sz w:val="28"/>
          <w:szCs w:val="28"/>
        </w:rPr>
        <w:t xml:space="preserve"> Declarar </w:t>
      </w:r>
      <w:r w:rsidRPr="006602B3">
        <w:rPr>
          <w:rFonts w:ascii="Times New Roman" w:hAnsi="Times New Roman" w:cs="Times New Roman"/>
          <w:b/>
          <w:bCs/>
          <w:sz w:val="28"/>
          <w:szCs w:val="28"/>
        </w:rPr>
        <w:t>EXEQUIBLE</w:t>
      </w:r>
      <w:r w:rsidRPr="006602B3">
        <w:rPr>
          <w:rFonts w:ascii="Times New Roman" w:hAnsi="Times New Roman" w:cs="Times New Roman"/>
          <w:sz w:val="28"/>
          <w:szCs w:val="28"/>
        </w:rPr>
        <w:t xml:space="preserve"> la Ley 2289 del 13 de febrero de 2023 “por medio de la cual se aprueba el «Tratado sobre el Comercio de Armas», adoptado en Nueva York el 2 de abril de 2013”.</w:t>
      </w:r>
    </w:p>
    <w:p w:rsidR="005F6733" w:rsidRPr="006602B3" w:rsidRDefault="006602B3" w:rsidP="005F6733">
      <w:pPr>
        <w:contextualSpacing/>
        <w:jc w:val="both"/>
        <w:rPr>
          <w:rFonts w:ascii="Times New Roman" w:hAnsi="Times New Roman" w:cs="Times New Roman"/>
          <w:sz w:val="28"/>
          <w:szCs w:val="28"/>
        </w:rPr>
      </w:pPr>
    </w:p>
    <w:p w:rsidR="005F6733" w:rsidRPr="006602B3" w:rsidRDefault="006602B3" w:rsidP="005F6733">
      <w:pPr>
        <w:contextualSpacing/>
        <w:jc w:val="both"/>
        <w:rPr>
          <w:rFonts w:ascii="Times New Roman" w:hAnsi="Times New Roman" w:cs="Times New Roman"/>
          <w:sz w:val="28"/>
          <w:szCs w:val="28"/>
        </w:rPr>
      </w:pPr>
      <w:r w:rsidRPr="006602B3">
        <w:rPr>
          <w:rFonts w:ascii="Times New Roman" w:hAnsi="Times New Roman" w:cs="Times New Roman"/>
          <w:b/>
          <w:bCs/>
          <w:sz w:val="28"/>
          <w:szCs w:val="28"/>
        </w:rPr>
        <w:t>TERCERO. COMUNICAR</w:t>
      </w:r>
      <w:r w:rsidRPr="006602B3">
        <w:rPr>
          <w:rFonts w:ascii="Times New Roman" w:hAnsi="Times New Roman" w:cs="Times New Roman"/>
          <w:sz w:val="28"/>
          <w:szCs w:val="28"/>
        </w:rPr>
        <w:t xml:space="preserve"> esta sentencia al presidente de la</w:t>
      </w:r>
      <w:r w:rsidRPr="006602B3">
        <w:rPr>
          <w:rFonts w:ascii="Times New Roman" w:hAnsi="Times New Roman" w:cs="Times New Roman"/>
          <w:sz w:val="28"/>
          <w:szCs w:val="28"/>
        </w:rPr>
        <w:t xml:space="preserve"> República y al presidente del Congreso de la República.</w:t>
      </w:r>
    </w:p>
    <w:p w:rsidR="00FF7151" w:rsidRPr="006602B3" w:rsidRDefault="006602B3" w:rsidP="002C6649">
      <w:pPr>
        <w:pStyle w:val="mediumshading1-accent11"/>
        <w:shd w:val="clear" w:color="auto" w:fill="FFFFFF"/>
        <w:spacing w:before="0" w:beforeAutospacing="0" w:after="0" w:afterAutospacing="0"/>
        <w:ind w:right="-234"/>
        <w:jc w:val="both"/>
        <w:rPr>
          <w:rFonts w:ascii="Times New Roman" w:hAnsi="Times New Roman" w:cs="Times New Roman"/>
          <w:color w:val="000000" w:themeColor="text1"/>
          <w:sz w:val="28"/>
          <w:szCs w:val="28"/>
          <w:shd w:val="clear" w:color="auto" w:fill="FFFFFF"/>
          <w:lang w:val="es-ES_tradnl"/>
        </w:rPr>
      </w:pPr>
    </w:p>
    <w:p w:rsidR="002C6649" w:rsidRPr="006602B3" w:rsidRDefault="006602B3" w:rsidP="002C6649">
      <w:pPr>
        <w:pStyle w:val="mediumshading1-accent11"/>
        <w:shd w:val="clear" w:color="auto" w:fill="FFFFFF"/>
        <w:spacing w:before="0" w:beforeAutospacing="0" w:after="0" w:afterAutospacing="0"/>
        <w:ind w:right="-234"/>
        <w:jc w:val="both"/>
        <w:rPr>
          <w:rFonts w:ascii="Times New Roman" w:hAnsi="Times New Roman" w:cs="Times New Roman"/>
          <w:color w:val="000000" w:themeColor="text1"/>
          <w:sz w:val="28"/>
          <w:lang w:val="es-ES_tradnl"/>
        </w:rPr>
      </w:pPr>
    </w:p>
    <w:p w:rsidR="002C6649" w:rsidRPr="006602B3" w:rsidRDefault="006602B3" w:rsidP="002C6649">
      <w:pPr>
        <w:pStyle w:val="mediumshading1-accent11"/>
        <w:shd w:val="clear" w:color="auto" w:fill="FFFFFF"/>
        <w:spacing w:before="0" w:beforeAutospacing="0" w:after="0" w:afterAutospacing="0"/>
        <w:ind w:right="-234"/>
        <w:jc w:val="both"/>
        <w:rPr>
          <w:rFonts w:ascii="Times New Roman" w:hAnsi="Times New Roman" w:cs="Times New Roman"/>
          <w:color w:val="000000" w:themeColor="text1"/>
          <w:sz w:val="28"/>
          <w:szCs w:val="28"/>
          <w:shd w:val="clear" w:color="auto" w:fill="FFFFFF"/>
          <w:lang w:val="es-ES_tradnl"/>
        </w:rPr>
      </w:pPr>
      <w:r w:rsidRPr="006602B3">
        <w:rPr>
          <w:rFonts w:ascii="Times New Roman" w:hAnsi="Times New Roman" w:cs="Times New Roman"/>
          <w:color w:val="000000" w:themeColor="text1"/>
          <w:sz w:val="28"/>
          <w:szCs w:val="28"/>
          <w:shd w:val="clear" w:color="auto" w:fill="FFFFFF"/>
          <w:lang w:val="es-ES_tradnl"/>
        </w:rPr>
        <w:t>Notifíquese, comuníquese y cúmplase,</w:t>
      </w:r>
    </w:p>
    <w:p w:rsidR="002C6649" w:rsidRPr="006602B3" w:rsidRDefault="006602B3" w:rsidP="002C6649">
      <w:pPr>
        <w:pStyle w:val="mediumshading1-accent11"/>
        <w:shd w:val="clear" w:color="auto" w:fill="FFFFFF"/>
        <w:spacing w:before="0" w:beforeAutospacing="0" w:after="0" w:afterAutospacing="0"/>
        <w:ind w:right="-234"/>
        <w:jc w:val="both"/>
        <w:rPr>
          <w:rFonts w:ascii="Times New Roman" w:hAnsi="Times New Roman" w:cs="Times New Roman"/>
          <w:color w:val="000000" w:themeColor="text1"/>
          <w:sz w:val="28"/>
          <w:szCs w:val="28"/>
          <w:shd w:val="clear" w:color="auto" w:fill="FFFFFF"/>
          <w:lang w:val="es-ES_tradnl"/>
        </w:rPr>
      </w:pPr>
    </w:p>
    <w:p w:rsidR="002C6649" w:rsidRPr="006602B3" w:rsidRDefault="006602B3" w:rsidP="002C6649">
      <w:pPr>
        <w:ind w:right="-234"/>
        <w:rPr>
          <w:rFonts w:ascii="Times New Roman" w:hAnsi="Times New Roman" w:cs="Times New Roman"/>
          <w:color w:val="000000" w:themeColor="text1"/>
          <w:sz w:val="28"/>
          <w:lang w:val="es-ES_tradnl"/>
        </w:rPr>
      </w:pPr>
    </w:p>
    <w:p w:rsidR="002C6649" w:rsidRPr="006602B3" w:rsidRDefault="006602B3" w:rsidP="002C6649">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szCs w:val="28"/>
          <w:lang w:val="es-ES_tradnl"/>
        </w:rPr>
      </w:pPr>
    </w:p>
    <w:p w:rsidR="000E2DC8" w:rsidRPr="006602B3" w:rsidRDefault="006602B3" w:rsidP="002137EA">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szCs w:val="28"/>
          <w:lang w:val="es-ES_tradnl"/>
        </w:rPr>
      </w:pPr>
    </w:p>
    <w:p w:rsidR="000E2DC8" w:rsidRPr="006602B3" w:rsidRDefault="006602B3" w:rsidP="002137EA">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szCs w:val="28"/>
          <w:lang w:val="es-ES_tradnl"/>
        </w:rPr>
      </w:pPr>
    </w:p>
    <w:p w:rsidR="000E2DC8" w:rsidRPr="006602B3" w:rsidRDefault="006602B3" w:rsidP="002137EA">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szCs w:val="28"/>
          <w:lang w:val="es-ES_tradnl"/>
        </w:rPr>
      </w:pPr>
    </w:p>
    <w:p w:rsidR="000E2DC8" w:rsidRPr="006602B3" w:rsidRDefault="006602B3" w:rsidP="006E5696">
      <w:pPr>
        <w:pStyle w:val="mediumshading1-accent11"/>
        <w:shd w:val="clear" w:color="auto" w:fill="FFFFFF"/>
        <w:spacing w:before="0" w:beforeAutospacing="0" w:after="0" w:afterAutospacing="0"/>
        <w:ind w:right="-234"/>
        <w:rPr>
          <w:rFonts w:ascii="Times New Roman" w:hAnsi="Times New Roman" w:cs="Times New Roman"/>
          <w:i/>
          <w:iCs/>
          <w:color w:val="000000" w:themeColor="text1"/>
          <w:sz w:val="28"/>
          <w:szCs w:val="28"/>
          <w:lang w:val="es-ES_tradnl"/>
        </w:rPr>
      </w:pPr>
    </w:p>
    <w:p w:rsidR="000E2DC8" w:rsidRPr="006602B3" w:rsidRDefault="006602B3" w:rsidP="002137EA">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szCs w:val="28"/>
          <w:lang w:val="es-ES_tradnl"/>
        </w:rPr>
      </w:pPr>
    </w:p>
    <w:p w:rsidR="00B65886" w:rsidRPr="006602B3" w:rsidRDefault="006602B3" w:rsidP="002137EA">
      <w:pPr>
        <w:ind w:right="-234"/>
        <w:rPr>
          <w:rFonts w:ascii="Times New Roman" w:hAnsi="Times New Roman" w:cs="Times New Roman"/>
          <w:i/>
          <w:iCs/>
          <w:color w:val="000000" w:themeColor="text1"/>
          <w:sz w:val="28"/>
          <w:szCs w:val="28"/>
          <w:lang w:val="es-ES_tradnl" w:eastAsia="es-ES_tradnl"/>
        </w:rPr>
      </w:pPr>
    </w:p>
    <w:p w:rsidR="00B65886" w:rsidRPr="006602B3" w:rsidRDefault="006602B3" w:rsidP="002137EA">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lang w:val="es-ES_tradnl"/>
        </w:rPr>
      </w:pPr>
    </w:p>
    <w:p w:rsidR="00D24DF4" w:rsidRPr="006602B3" w:rsidRDefault="006602B3">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lang w:val="es-ES_tradnl"/>
        </w:rPr>
      </w:pPr>
    </w:p>
    <w:p w:rsidR="00961C66" w:rsidRPr="006602B3" w:rsidRDefault="006602B3">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lang w:val="es-ES_tradnl"/>
        </w:rPr>
      </w:pPr>
    </w:p>
    <w:p w:rsidR="00961C66" w:rsidRPr="006602B3" w:rsidRDefault="006602B3">
      <w:pPr>
        <w:pStyle w:val="mediumshading1-accent11"/>
        <w:shd w:val="clear" w:color="auto" w:fill="FFFFFF"/>
        <w:spacing w:before="0" w:beforeAutospacing="0" w:after="0" w:afterAutospacing="0"/>
        <w:ind w:right="-234"/>
        <w:jc w:val="center"/>
        <w:rPr>
          <w:rFonts w:ascii="Times New Roman" w:hAnsi="Times New Roman" w:cs="Times New Roman"/>
          <w:i/>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JOSE FERNANDO REYES CUARTAS</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Presidente</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NATALIA ÁNGEL CABO</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Magistrada</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JUAN CARLOS CORTÉS GONZÁLEZ</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Magistrado</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DIANA FAJARDO RIVERA</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Magistrada</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VLADIMIR FERNÁNDEZ ANDRADE</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Magistrado</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Con impedimento aceptado</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 xml:space="preserve">JORGE ENRIQUE IBÁÑEZ NAJAR </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Magistrado</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ANTONIO JOSÉ LIZARAZO OCAMPO</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Magistrado</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PAOLA ANDREA MENESES MOSQUERA</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Magistrada</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CRISTINA PARDO SCHLESINGER</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Magistrada</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ANDREA</w:t>
      </w:r>
      <w:r w:rsidRPr="006602B3">
        <w:rPr>
          <w:rFonts w:ascii="Times New Roman" w:hAnsi="Times New Roman" w:cs="Times New Roman"/>
          <w:iCs/>
          <w:color w:val="000000" w:themeColor="text1"/>
          <w:sz w:val="28"/>
          <w:lang w:val="es-ES_tradnl"/>
        </w:rPr>
        <w:t xml:space="preserve"> LILIANA ROMERO LOPEZ</w:t>
      </w:r>
    </w:p>
    <w:p w:rsidR="00961C66" w:rsidRPr="006602B3" w:rsidRDefault="006602B3" w:rsidP="00961C66">
      <w:pPr>
        <w:pStyle w:val="mediumshading1-accent11"/>
        <w:shd w:val="clear" w:color="auto" w:fill="FFFFFF"/>
        <w:spacing w:before="0" w:beforeAutospacing="0" w:after="0" w:afterAutospacing="0"/>
        <w:ind w:right="-234"/>
        <w:jc w:val="center"/>
        <w:rPr>
          <w:rFonts w:ascii="Times New Roman" w:hAnsi="Times New Roman" w:cs="Times New Roman"/>
          <w:iCs/>
          <w:color w:val="000000" w:themeColor="text1"/>
          <w:sz w:val="28"/>
          <w:lang w:val="es-ES_tradnl"/>
        </w:rPr>
      </w:pPr>
      <w:r w:rsidRPr="006602B3">
        <w:rPr>
          <w:rFonts w:ascii="Times New Roman" w:hAnsi="Times New Roman" w:cs="Times New Roman"/>
          <w:iCs/>
          <w:color w:val="000000" w:themeColor="text1"/>
          <w:sz w:val="28"/>
          <w:lang w:val="es-ES_tradnl"/>
        </w:rPr>
        <w:t>Secretaria General</w:t>
      </w:r>
    </w:p>
    <w:sectPr w:rsidR="00961C66" w:rsidRPr="006602B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02B3">
      <w:pPr>
        <w:spacing w:after="0" w:line="240" w:lineRule="auto"/>
      </w:pPr>
      <w:r>
        <w:separator/>
      </w:r>
    </w:p>
  </w:endnote>
  <w:endnote w:type="continuationSeparator" w:id="0">
    <w:p w:rsidR="00000000" w:rsidRDefault="00660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602B3">
      <w:pPr>
        <w:spacing w:after="0" w:line="240" w:lineRule="auto"/>
      </w:pPr>
      <w:r>
        <w:separator/>
      </w:r>
    </w:p>
  </w:footnote>
  <w:footnote w:type="continuationSeparator" w:id="0">
    <w:p w:rsidR="00000000" w:rsidRDefault="006602B3">
      <w:pPr>
        <w:spacing w:after="0" w:line="240" w:lineRule="auto"/>
      </w:pPr>
      <w:r>
        <w:continuationSeparator/>
      </w:r>
    </w:p>
  </w:footnote>
  <w:footnote w:id="1">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iCs/>
          <w:color w:val="000000" w:themeColor="text1"/>
        </w:rPr>
        <w:t>“Por medio de la cual se aprueba el «</w:t>
      </w:r>
      <w:r w:rsidRPr="009F3881">
        <w:rPr>
          <w:rFonts w:ascii="Times New Roman" w:hAnsi="Times New Roman"/>
          <w:iCs/>
          <w:color w:val="000000" w:themeColor="text1"/>
        </w:rPr>
        <w:t>Tratado sobre el Comercio de Armas</w:t>
      </w:r>
      <w:r w:rsidRPr="009F3881">
        <w:rPr>
          <w:rFonts w:ascii="Times New Roman" w:hAnsi="Times New Roman"/>
          <w:iCs/>
          <w:color w:val="000000" w:themeColor="text1"/>
        </w:rPr>
        <w:t xml:space="preserve">», adoptado en Nueva York el 2 de abril de 2013”.  </w:t>
      </w:r>
    </w:p>
  </w:footnote>
  <w:footnote w:id="2">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1" w:history="1">
        <w:r w:rsidRPr="009F3881">
          <w:rPr>
            <w:rStyle w:val="Hipervnculo"/>
            <w:rFonts w:ascii="Times New Roman" w:hAnsi="Times New Roman"/>
          </w:rPr>
          <w:t>constancia de la Secretaría General</w:t>
        </w:r>
      </w:hyperlink>
      <w:r w:rsidRPr="009F3881">
        <w:rPr>
          <w:rFonts w:ascii="Times New Roman" w:hAnsi="Times New Roman"/>
        </w:rPr>
        <w:t xml:space="preserve">, p. 1. </w:t>
      </w:r>
    </w:p>
  </w:footnote>
  <w:footnote w:id="3">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2" w:history="1">
        <w:r w:rsidRPr="009F3881">
          <w:rPr>
            <w:rStyle w:val="Hipervnculo"/>
            <w:rFonts w:ascii="Times New Roman" w:hAnsi="Times New Roman"/>
          </w:rPr>
          <w:t>auto del 14 de marzo de 2023</w:t>
        </w:r>
      </w:hyperlink>
      <w:r w:rsidRPr="009F3881">
        <w:rPr>
          <w:rFonts w:ascii="Times New Roman" w:hAnsi="Times New Roman"/>
        </w:rPr>
        <w:t xml:space="preserve">, p. 1 a 5. </w:t>
      </w:r>
    </w:p>
  </w:footnote>
  <w:footnote w:id="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 extendió la invitación a participar a las Facultades de Derecho de las Universidades Nacional de Colombia, de Los Andes, Militar Nueva Granada, Sergio Arboleda, ICESI, Libre, Eafit, Javeriana, de Antioquia, del Rosario, de Ibagué y Externado; al Centro</w:t>
      </w:r>
      <w:r w:rsidRPr="009F3881">
        <w:rPr>
          <w:rFonts w:ascii="Times New Roman" w:hAnsi="Times New Roman"/>
        </w:rPr>
        <w:t xml:space="preserve"> de Estudios de Derecho, Justicia y Sociedad (Dejusticia) y a la Comisión Colombiana de Juristas. </w:t>
      </w:r>
    </w:p>
  </w:footnote>
  <w:footnote w:id="5">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3" w:history="1">
        <w:r w:rsidRPr="009F3881">
          <w:rPr>
            <w:rStyle w:val="Hipervnculo"/>
            <w:rFonts w:ascii="Times New Roman" w:hAnsi="Times New Roman"/>
            <w:lang w:val="es-ES"/>
          </w:rPr>
          <w:t xml:space="preserve">auto de pruebas del 4 de mayo </w:t>
        </w:r>
        <w:r w:rsidRPr="009F3881">
          <w:rPr>
            <w:rStyle w:val="Hipervnculo"/>
            <w:rFonts w:ascii="Times New Roman" w:hAnsi="Times New Roman"/>
            <w:lang w:val="es-ES"/>
          </w:rPr>
          <w:t>de 2023</w:t>
        </w:r>
      </w:hyperlink>
      <w:r w:rsidRPr="009F3881">
        <w:rPr>
          <w:rFonts w:ascii="Times New Roman" w:hAnsi="Times New Roman"/>
          <w:lang w:val="es-ES"/>
        </w:rPr>
        <w:t xml:space="preserve">, p. 1 a 9. </w:t>
      </w:r>
    </w:p>
  </w:footnote>
  <w:footnote w:id="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4" w:history="1">
        <w:r w:rsidRPr="009F3881">
          <w:rPr>
            <w:rStyle w:val="Hipervnculo"/>
            <w:rFonts w:ascii="Times New Roman" w:hAnsi="Times New Roman"/>
            <w:lang w:val="es-ES"/>
          </w:rPr>
          <w:t>auto de pruebas del 26 de junio de 2023</w:t>
        </w:r>
      </w:hyperlink>
      <w:r w:rsidRPr="009F3881">
        <w:rPr>
          <w:rFonts w:ascii="Times New Roman" w:hAnsi="Times New Roman"/>
          <w:lang w:val="es-ES"/>
        </w:rPr>
        <w:t>, p. 1 a 5.</w:t>
      </w:r>
    </w:p>
  </w:footnote>
  <w:footnote w:id="7">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5" w:history="1">
        <w:r w:rsidRPr="009F3881">
          <w:rPr>
            <w:rStyle w:val="Hipervnculo"/>
            <w:rFonts w:ascii="Times New Roman" w:hAnsi="Times New Roman"/>
            <w:lang w:val="es-ES"/>
          </w:rPr>
          <w:t>auto de pruebas del 28 de julio de 2023</w:t>
        </w:r>
      </w:hyperlink>
      <w:r w:rsidRPr="009F3881">
        <w:rPr>
          <w:rFonts w:ascii="Times New Roman" w:hAnsi="Times New Roman"/>
          <w:lang w:val="es-ES"/>
        </w:rPr>
        <w:t>, p. 1 a 6.</w:t>
      </w:r>
    </w:p>
  </w:footnote>
  <w:footnote w:id="8">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US"/>
        </w:rPr>
        <w:t>Atendiendo lo dispuesto por la presidenta de la Corte Constitucional, los términos del proceso fueron suspendidos desde el día 26 de j</w:t>
      </w:r>
      <w:r w:rsidRPr="009F3881">
        <w:rPr>
          <w:rFonts w:ascii="Times New Roman" w:hAnsi="Times New Roman"/>
          <w:lang w:val="es-US"/>
        </w:rPr>
        <w:t>unio de 2023</w:t>
      </w:r>
      <w:r w:rsidRPr="009F3881">
        <w:rPr>
          <w:rFonts w:ascii="Times New Roman" w:hAnsi="Times New Roman"/>
          <w:vertAlign w:val="superscript"/>
          <w:lang w:val="es-US"/>
        </w:rPr>
        <w:footnoteRef/>
      </w:r>
      <w:r w:rsidRPr="009F3881">
        <w:rPr>
          <w:rFonts w:ascii="Times New Roman" w:hAnsi="Times New Roman"/>
          <w:lang w:val="es-US"/>
        </w:rPr>
        <w:t xml:space="preserve"> hasta el día 10 de julio de 2023 (Expediente digital LAT-490, </w:t>
      </w:r>
      <w:hyperlink r:id="rId6" w:history="1">
        <w:r w:rsidRPr="009F3881">
          <w:rPr>
            <w:rStyle w:val="Hipervnculo"/>
            <w:rFonts w:ascii="Times New Roman" w:hAnsi="Times New Roman"/>
            <w:lang w:val="es-ES"/>
          </w:rPr>
          <w:t>constancia de suspensión de términos</w:t>
        </w:r>
      </w:hyperlink>
      <w:r w:rsidRPr="009F3881">
        <w:rPr>
          <w:rFonts w:ascii="Times New Roman" w:hAnsi="Times New Roman"/>
          <w:lang w:val="es-ES"/>
        </w:rPr>
        <w:t xml:space="preserve"> y </w:t>
      </w:r>
      <w:hyperlink r:id="rId7" w:history="1">
        <w:r w:rsidRPr="009F3881">
          <w:rPr>
            <w:rStyle w:val="Hipervnculo"/>
            <w:rFonts w:ascii="Times New Roman" w:hAnsi="Times New Roman"/>
            <w:lang w:val="es-ES"/>
          </w:rPr>
          <w:t>constancia de levantamiento de suspensión de términos</w:t>
        </w:r>
      </w:hyperlink>
      <w:r w:rsidRPr="009F3881">
        <w:rPr>
          <w:rFonts w:ascii="Times New Roman" w:hAnsi="Times New Roman"/>
          <w:lang w:val="es-ES"/>
        </w:rPr>
        <w:t>).</w:t>
      </w:r>
    </w:p>
  </w:footnote>
  <w:footnote w:id="9">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8" w:history="1">
        <w:r w:rsidRPr="009F3881">
          <w:rPr>
            <w:rStyle w:val="Hipervnculo"/>
            <w:rFonts w:ascii="Times New Roman" w:hAnsi="Times New Roman"/>
            <w:lang w:val="es-ES"/>
          </w:rPr>
          <w:t xml:space="preserve">auto del 24 de </w:t>
        </w:r>
        <w:r w:rsidRPr="009F3881">
          <w:rPr>
            <w:rStyle w:val="Hipervnculo"/>
            <w:rFonts w:ascii="Times New Roman" w:hAnsi="Times New Roman"/>
            <w:lang w:val="es-ES"/>
          </w:rPr>
          <w:t>agosto de 2023</w:t>
        </w:r>
      </w:hyperlink>
      <w:r w:rsidRPr="009F3881">
        <w:rPr>
          <w:rFonts w:ascii="Times New Roman" w:hAnsi="Times New Roman"/>
          <w:lang w:val="es-ES"/>
        </w:rPr>
        <w:t>, p. 3.</w:t>
      </w:r>
    </w:p>
  </w:footnote>
  <w:footnote w:id="10">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9" w:history="1">
        <w:r w:rsidRPr="009F3881">
          <w:rPr>
            <w:rStyle w:val="Hipervnculo"/>
            <w:rFonts w:ascii="Times New Roman" w:hAnsi="Times New Roman"/>
            <w:lang w:val="es-ES"/>
          </w:rPr>
          <w:t>oficio No. 0369</w:t>
        </w:r>
      </w:hyperlink>
      <w:r w:rsidRPr="009F3881">
        <w:rPr>
          <w:rFonts w:ascii="Times New Roman" w:hAnsi="Times New Roman"/>
          <w:lang w:val="es-ES"/>
        </w:rPr>
        <w:t xml:space="preserve">, </w:t>
      </w:r>
      <w:hyperlink r:id="rId10" w:history="1">
        <w:r w:rsidRPr="009F3881">
          <w:rPr>
            <w:rStyle w:val="Hipervnculo"/>
            <w:rFonts w:ascii="Times New Roman" w:hAnsi="Times New Roman"/>
            <w:lang w:val="es-ES"/>
          </w:rPr>
          <w:t>oficio No. 0370</w:t>
        </w:r>
      </w:hyperlink>
      <w:r w:rsidRPr="009F3881">
        <w:rPr>
          <w:rFonts w:ascii="Times New Roman" w:hAnsi="Times New Roman"/>
          <w:lang w:val="es-ES"/>
        </w:rPr>
        <w:t xml:space="preserve"> y </w:t>
      </w:r>
      <w:hyperlink r:id="rId11" w:history="1">
        <w:r w:rsidRPr="009F3881">
          <w:rPr>
            <w:rStyle w:val="Hipervnculo"/>
            <w:rFonts w:ascii="Times New Roman" w:hAnsi="Times New Roman"/>
            <w:lang w:val="es-ES"/>
          </w:rPr>
          <w:t>oficio No. 0371</w:t>
        </w:r>
      </w:hyperlink>
      <w:r w:rsidRPr="009F3881">
        <w:rPr>
          <w:rFonts w:ascii="Times New Roman" w:hAnsi="Times New Roman"/>
          <w:lang w:val="es-ES"/>
        </w:rPr>
        <w:t>.</w:t>
      </w:r>
    </w:p>
  </w:footnote>
  <w:footnote w:id="11">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12" w:history="1">
        <w:r w:rsidRPr="009F3881">
          <w:rPr>
            <w:rStyle w:val="Hipervnculo"/>
            <w:rFonts w:ascii="Times New Roman" w:hAnsi="Times New Roman"/>
            <w:lang w:val="es-ES"/>
          </w:rPr>
          <w:t>fijación en lista</w:t>
        </w:r>
      </w:hyperlink>
      <w:r w:rsidRPr="009F3881">
        <w:rPr>
          <w:rFonts w:ascii="Times New Roman" w:hAnsi="Times New Roman"/>
          <w:lang w:val="es-ES"/>
        </w:rPr>
        <w:t>.</w:t>
      </w:r>
    </w:p>
  </w:footnote>
  <w:footnote w:id="1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bCs/>
          <w:color w:val="000000" w:themeColor="text1"/>
          <w:shd w:val="clear" w:color="auto" w:fill="FFFFFF"/>
        </w:rPr>
        <w:t xml:space="preserve">La Agencia Nacional para la Reincorporación y la Normalización le informó a la Corte Constitucional que se abstendría de manifestarse sobre la constitucionalidad del Tratado (Expediente digital LAT-490, </w:t>
      </w:r>
      <w:hyperlink r:id="rId13" w:history="1">
        <w:r w:rsidRPr="009F3881">
          <w:rPr>
            <w:rStyle w:val="Hipervnculo"/>
            <w:rFonts w:ascii="Times New Roman" w:hAnsi="Times New Roman"/>
            <w:bCs/>
            <w:shd w:val="clear" w:color="auto" w:fill="FFFFFF"/>
          </w:rPr>
          <w:t>respuesta a Oficio No. 0370</w:t>
        </w:r>
      </w:hyperlink>
      <w:r w:rsidRPr="009F3881">
        <w:rPr>
          <w:rFonts w:ascii="Times New Roman" w:hAnsi="Times New Roman"/>
          <w:bCs/>
          <w:color w:val="000000" w:themeColor="text1"/>
          <w:shd w:val="clear" w:color="auto" w:fill="FFFFFF"/>
        </w:rPr>
        <w:t xml:space="preserve">). </w:t>
      </w:r>
    </w:p>
  </w:footnote>
  <w:footnote w:id="13">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14" w:history="1">
        <w:r w:rsidRPr="009F3881">
          <w:rPr>
            <w:rStyle w:val="Hipervnculo"/>
            <w:rFonts w:ascii="Times New Roman" w:hAnsi="Times New Roman"/>
            <w:lang w:val="es-ES"/>
          </w:rPr>
          <w:t xml:space="preserve">intervención ciudadana </w:t>
        </w:r>
        <w:r w:rsidRPr="009F3881">
          <w:rPr>
            <w:rStyle w:val="Hipervnculo"/>
            <w:rFonts w:ascii="Times New Roman" w:hAnsi="Times New Roman"/>
            <w:lang w:val="es-ES"/>
          </w:rPr>
          <w:t>del 7 de septiembre de 2023</w:t>
        </w:r>
      </w:hyperlink>
      <w:r w:rsidRPr="009F3881">
        <w:rPr>
          <w:rFonts w:ascii="Times New Roman" w:hAnsi="Times New Roman"/>
          <w:lang w:val="es-ES"/>
        </w:rPr>
        <w:t>, p. 1.</w:t>
      </w:r>
    </w:p>
  </w:footnote>
  <w:footnote w:id="14">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US"/>
        </w:rPr>
        <w:t>Frente a este punto, se afirmó que este instrumento ya había sido presentado ante la Corte Constitucional para su aprobación. En Sentencia C-047 de 2017, esta lo declaró inexequible por vicios en el trámite legislativo.</w:t>
      </w:r>
    </w:p>
  </w:footnote>
  <w:footnote w:id="15">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Informe “Armas pequeñas y livianas: una amenaza a la seguridad hemisférica” de la Corte Interamericana de Derechos Humanos, citado por el interviniente (Expediente digital LAT-490, </w:t>
      </w:r>
      <w:hyperlink r:id="rId15" w:history="1">
        <w:r w:rsidRPr="009F3881">
          <w:rPr>
            <w:rStyle w:val="Hipervnculo"/>
            <w:rFonts w:ascii="Times New Roman" w:hAnsi="Times New Roman"/>
          </w:rPr>
          <w:t>intervención del Ministerio de Relaciones Exteriores</w:t>
        </w:r>
      </w:hyperlink>
      <w:r w:rsidRPr="009F3881">
        <w:rPr>
          <w:rFonts w:ascii="Times New Roman" w:hAnsi="Times New Roman"/>
        </w:rPr>
        <w:t xml:space="preserve">, p. 11). </w:t>
      </w:r>
    </w:p>
  </w:footnote>
  <w:footnote w:id="1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Sentencia C-867 de 2010, citada por el interviniente (Expediente digital LAT-490, </w:t>
      </w:r>
      <w:hyperlink r:id="rId16" w:history="1">
        <w:r w:rsidRPr="009F3881">
          <w:rPr>
            <w:rStyle w:val="Hipervnculo"/>
            <w:rFonts w:ascii="Times New Roman" w:hAnsi="Times New Roman"/>
          </w:rPr>
          <w:t>intervención del Ministerio de Relaciones Exteriores</w:t>
        </w:r>
      </w:hyperlink>
      <w:r w:rsidRPr="009F3881">
        <w:rPr>
          <w:rFonts w:ascii="Times New Roman" w:hAnsi="Times New Roman"/>
        </w:rPr>
        <w:t>, p. 11).</w:t>
      </w:r>
    </w:p>
  </w:footnote>
  <w:footnote w:id="17">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En particular, el Ministerio hace referencia a: (i) los Cuatro Convenios de Ginebra de 1949 y sus Protocolos Adicionales I y II, (ii) el Informe del Secretario General de las Naci</w:t>
      </w:r>
      <w:r w:rsidRPr="009F3881">
        <w:rPr>
          <w:rFonts w:ascii="Times New Roman" w:hAnsi="Times New Roman"/>
        </w:rPr>
        <w:t xml:space="preserve">ones Unidas sobre Niños en Conflicto Armado A/67/845-S2013/245, y (iii) el Informe del Secretario General de las Naciones Unidas sobre Violencia Sexual en Conflicto, A/67/792-S/2013/14. (Expediente digital LAT-490, </w:t>
      </w:r>
      <w:hyperlink r:id="rId17" w:history="1">
        <w:r w:rsidRPr="009F3881">
          <w:rPr>
            <w:rStyle w:val="Hipervnculo"/>
            <w:rFonts w:ascii="Times New Roman" w:hAnsi="Times New Roman"/>
          </w:rPr>
          <w:t>intervención del Ministerio de Relaciones Exteriores</w:t>
        </w:r>
      </w:hyperlink>
      <w:r w:rsidRPr="009F3881">
        <w:rPr>
          <w:rFonts w:ascii="Times New Roman" w:hAnsi="Times New Roman"/>
        </w:rPr>
        <w:t>, p. 11).</w:t>
      </w:r>
    </w:p>
  </w:footnote>
  <w:footnote w:id="18">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 C-254 de 2019, </w:t>
      </w:r>
      <w:r w:rsidRPr="009F3881">
        <w:rPr>
          <w:rFonts w:ascii="Times New Roman" w:hAnsi="Times New Roman"/>
        </w:rPr>
        <w:t xml:space="preserve">citada por el interviniente (Expediente digital LAT-490, </w:t>
      </w:r>
      <w:hyperlink r:id="rId18" w:history="1">
        <w:r w:rsidRPr="009F3881">
          <w:rPr>
            <w:rStyle w:val="Hipervnculo"/>
            <w:rFonts w:ascii="Times New Roman" w:hAnsi="Times New Roman"/>
          </w:rPr>
          <w:t>intervención del Ministerio de Relaciones Exteriores</w:t>
        </w:r>
      </w:hyperlink>
      <w:r w:rsidRPr="009F3881">
        <w:rPr>
          <w:rFonts w:ascii="Times New Roman" w:hAnsi="Times New Roman"/>
        </w:rPr>
        <w:t>, p. 13).</w:t>
      </w:r>
    </w:p>
  </w:footnote>
  <w:footnote w:id="19">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En esa ocasión, la Corte determinó que esta obligación respondía a lo establecido en el artículo 7 de la Ley 819 de 2013. </w:t>
      </w:r>
      <w:r w:rsidRPr="009F3881">
        <w:rPr>
          <w:rFonts w:ascii="Times New Roman" w:hAnsi="Times New Roman"/>
          <w:lang w:val="es-ES"/>
        </w:rPr>
        <w:t xml:space="preserve"> </w:t>
      </w:r>
    </w:p>
  </w:footnote>
  <w:footnote w:id="20">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Concepto del Ministerio</w:t>
      </w:r>
      <w:r w:rsidRPr="009F3881">
        <w:rPr>
          <w:rFonts w:ascii="Times New Roman" w:hAnsi="Times New Roman"/>
          <w:lang w:val="es-ES"/>
        </w:rPr>
        <w:t xml:space="preserve"> de Hacienda y Crédito Público del 15 de junio de 2023 para el expediente LAT-485, citado por la interviniente. </w:t>
      </w:r>
      <w:r w:rsidRPr="009F3881">
        <w:rPr>
          <w:rFonts w:ascii="Times New Roman" w:hAnsi="Times New Roman"/>
        </w:rPr>
        <w:t xml:space="preserve">(Expediente digital LAT-490, </w:t>
      </w:r>
      <w:hyperlink r:id="rId19" w:history="1">
        <w:r w:rsidRPr="009F3881">
          <w:rPr>
            <w:rStyle w:val="Hipervnculo"/>
            <w:rFonts w:ascii="Times New Roman" w:hAnsi="Times New Roman"/>
          </w:rPr>
          <w:t>intervención del M</w:t>
        </w:r>
        <w:r w:rsidRPr="009F3881">
          <w:rPr>
            <w:rStyle w:val="Hipervnculo"/>
            <w:rFonts w:ascii="Times New Roman" w:hAnsi="Times New Roman"/>
          </w:rPr>
          <w:t>inisterio de Relaciones Exteriores</w:t>
        </w:r>
      </w:hyperlink>
      <w:r w:rsidRPr="009F3881">
        <w:rPr>
          <w:rFonts w:ascii="Times New Roman" w:hAnsi="Times New Roman"/>
        </w:rPr>
        <w:t>, p. 14).</w:t>
      </w:r>
    </w:p>
  </w:footnote>
  <w:footnote w:id="21">
    <w:p w:rsidR="007E1700"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20" w:history="1">
        <w:r w:rsidRPr="009F3881">
          <w:rPr>
            <w:rStyle w:val="Hipervnculo"/>
            <w:rFonts w:ascii="Times New Roman" w:hAnsi="Times New Roman"/>
            <w:lang w:val="es-ES"/>
          </w:rPr>
          <w:t>concepto de la procuradora general de la Nación</w:t>
        </w:r>
      </w:hyperlink>
      <w:r w:rsidRPr="009F3881">
        <w:rPr>
          <w:rFonts w:ascii="Times New Roman" w:hAnsi="Times New Roman"/>
          <w:lang w:val="es-ES"/>
        </w:rPr>
        <w:t xml:space="preserve">, p. 4. </w:t>
      </w:r>
    </w:p>
  </w:footnote>
  <w:footnote w:id="22">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21" w:history="1">
        <w:r w:rsidRPr="009F3881">
          <w:rPr>
            <w:rStyle w:val="Hipervnculo"/>
            <w:rFonts w:ascii="Times New Roman" w:hAnsi="Times New Roman"/>
            <w:lang w:val="es-ES"/>
          </w:rPr>
          <w:t>concepto de la procuradora general de la Nación</w:t>
        </w:r>
      </w:hyperlink>
      <w:r w:rsidRPr="009F3881">
        <w:rPr>
          <w:rFonts w:ascii="Times New Roman" w:hAnsi="Times New Roman"/>
          <w:lang w:val="es-ES"/>
        </w:rPr>
        <w:t>, p. 3.</w:t>
      </w:r>
    </w:p>
  </w:footnote>
  <w:footnote w:id="23">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22" w:history="1">
        <w:r w:rsidRPr="009F3881">
          <w:rPr>
            <w:rStyle w:val="Hipervnculo"/>
            <w:rFonts w:ascii="Times New Roman" w:hAnsi="Times New Roman"/>
            <w:lang w:val="es-ES"/>
          </w:rPr>
          <w:t>concepto de la procuradora general de la Nación</w:t>
        </w:r>
      </w:hyperlink>
      <w:r w:rsidRPr="009F3881">
        <w:rPr>
          <w:rFonts w:ascii="Times New Roman" w:hAnsi="Times New Roman"/>
          <w:lang w:val="es-ES"/>
        </w:rPr>
        <w:t xml:space="preserve">, p. 4-6. </w:t>
      </w:r>
    </w:p>
  </w:footnote>
  <w:footnote w:id="24">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 C-764 de 2002, citada por la procuradora. Expediente digital LAT-490, </w:t>
      </w:r>
      <w:hyperlink r:id="rId23" w:history="1">
        <w:r w:rsidRPr="009F3881">
          <w:rPr>
            <w:rStyle w:val="Hipervnculo"/>
            <w:rFonts w:ascii="Times New Roman" w:hAnsi="Times New Roman"/>
            <w:lang w:val="es-ES"/>
          </w:rPr>
          <w:t>concepto de la procuradora general de la Nación</w:t>
        </w:r>
      </w:hyperlink>
      <w:r w:rsidRPr="009F3881">
        <w:rPr>
          <w:rFonts w:ascii="Times New Roman" w:hAnsi="Times New Roman"/>
          <w:lang w:val="es-ES"/>
        </w:rPr>
        <w:t>, p. 7.</w:t>
      </w:r>
    </w:p>
  </w:footnote>
  <w:footnote w:id="25">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 C-764 de 2002, citada por la procuradora. Expediente digital LAT-490, </w:t>
      </w:r>
      <w:hyperlink r:id="rId24" w:history="1">
        <w:r w:rsidRPr="009F3881">
          <w:rPr>
            <w:rStyle w:val="Hipervnculo"/>
            <w:rFonts w:ascii="Times New Roman" w:hAnsi="Times New Roman"/>
            <w:lang w:val="es-ES"/>
          </w:rPr>
          <w:t>concepto de la procuradora general de la Nación</w:t>
        </w:r>
      </w:hyperlink>
      <w:r w:rsidRPr="009F3881">
        <w:rPr>
          <w:rFonts w:ascii="Times New Roman" w:hAnsi="Times New Roman"/>
          <w:lang w:val="es-ES"/>
        </w:rPr>
        <w:t>, p. 7.</w:t>
      </w:r>
    </w:p>
  </w:footnote>
  <w:footnote w:id="2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La interviniente referenció los artículos 226 y 227 de la Constitución. Expediente digital LAT-490, </w:t>
      </w:r>
      <w:hyperlink r:id="rId25" w:history="1">
        <w:r w:rsidRPr="009F3881">
          <w:rPr>
            <w:rStyle w:val="Hipervnculo"/>
            <w:rFonts w:ascii="Times New Roman" w:hAnsi="Times New Roman"/>
            <w:lang w:val="es-ES"/>
          </w:rPr>
          <w:t>concepto de la procuradora general de la Nación</w:t>
        </w:r>
      </w:hyperlink>
      <w:r w:rsidRPr="009F3881">
        <w:rPr>
          <w:rFonts w:ascii="Times New Roman" w:hAnsi="Times New Roman"/>
          <w:lang w:val="es-ES"/>
        </w:rPr>
        <w:t>, p. 7.</w:t>
      </w:r>
    </w:p>
  </w:footnote>
  <w:footnote w:id="27">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La procuradora señaló el artículo 9 de la Constitución y la Sentencia C-132 de 2014.  Expediente digital</w:t>
      </w:r>
      <w:r w:rsidRPr="009F3881">
        <w:rPr>
          <w:rFonts w:ascii="Times New Roman" w:hAnsi="Times New Roman"/>
          <w:lang w:val="es-ES"/>
        </w:rPr>
        <w:t xml:space="preserve"> LAT-490, </w:t>
      </w:r>
      <w:hyperlink r:id="rId26" w:history="1">
        <w:r w:rsidRPr="009F3881">
          <w:rPr>
            <w:rStyle w:val="Hipervnculo"/>
            <w:rFonts w:ascii="Times New Roman" w:hAnsi="Times New Roman"/>
            <w:lang w:val="es-ES"/>
          </w:rPr>
          <w:t>concepto de la procuradora general de la Nación</w:t>
        </w:r>
      </w:hyperlink>
      <w:r w:rsidRPr="009F3881">
        <w:rPr>
          <w:rFonts w:ascii="Times New Roman" w:hAnsi="Times New Roman"/>
          <w:lang w:val="es-ES"/>
        </w:rPr>
        <w:t>, p. 7.</w:t>
      </w:r>
    </w:p>
  </w:footnote>
  <w:footnote w:id="28">
    <w:p w:rsidR="004F3797" w:rsidRPr="009F3881" w:rsidRDefault="006602B3" w:rsidP="009F3881">
      <w:pPr>
        <w:pStyle w:val="Textonotapie"/>
        <w:ind w:right="-234"/>
        <w:jc w:val="both"/>
        <w:rPr>
          <w:rFonts w:ascii="Times New Roman" w:eastAsia="Times New Roman" w:hAnsi="Times New Roman"/>
          <w:color w:val="000000" w:themeColor="text1"/>
          <w:shd w:val="clear" w:color="auto" w:fill="FFFFFF"/>
          <w:lang w:val="es-US" w:eastAsia="es-MX"/>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eastAsia="Times New Roman" w:hAnsi="Times New Roman"/>
          <w:color w:val="000000" w:themeColor="text1"/>
          <w:shd w:val="clear" w:color="auto" w:fill="FFFFFF"/>
          <w:lang w:val="es-US" w:eastAsia="es-MX"/>
        </w:rPr>
        <w:t>Esta sentencia retoma las consideraciones teóricas de la providencia C-165 de 2023 (M.P.: Na</w:t>
      </w:r>
      <w:r w:rsidRPr="009F3881">
        <w:rPr>
          <w:rFonts w:ascii="Times New Roman" w:eastAsia="Times New Roman" w:hAnsi="Times New Roman"/>
          <w:color w:val="000000" w:themeColor="text1"/>
          <w:shd w:val="clear" w:color="auto" w:fill="FFFFFF"/>
          <w:lang w:val="es-US" w:eastAsia="es-MX"/>
        </w:rPr>
        <w:t>talia Ángel Cabo), por medio de la cual se declaró la exequibilidad del Tratado de Marrakech para facilitar el acceso a las obras publicadas a las personas ciegas, con discapacidad visual o con otras dificultades para acceder al texto impreso y de la Ley 2</w:t>
      </w:r>
      <w:r w:rsidRPr="009F3881">
        <w:rPr>
          <w:rFonts w:ascii="Times New Roman" w:eastAsia="Times New Roman" w:hAnsi="Times New Roman"/>
          <w:color w:val="000000" w:themeColor="text1"/>
          <w:shd w:val="clear" w:color="auto" w:fill="FFFFFF"/>
          <w:lang w:val="es-US" w:eastAsia="es-MX"/>
        </w:rPr>
        <w:t xml:space="preserve">090 de 2021 que aprobó dicho tratado internacional. </w:t>
      </w:r>
    </w:p>
  </w:footnote>
  <w:footnote w:id="29">
    <w:p w:rsidR="004F3797" w:rsidRPr="009F3881" w:rsidRDefault="006602B3" w:rsidP="009F3881">
      <w:pPr>
        <w:ind w:right="-234"/>
        <w:jc w:val="both"/>
        <w:rPr>
          <w:color w:val="000000" w:themeColor="text1"/>
          <w:sz w:val="20"/>
          <w:szCs w:val="20"/>
        </w:rPr>
      </w:pPr>
      <w:r w:rsidRPr="009F3881">
        <w:rPr>
          <w:rStyle w:val="Refdenotaalpie"/>
          <w:sz w:val="20"/>
          <w:szCs w:val="20"/>
        </w:rPr>
        <w:footnoteRef/>
      </w:r>
      <w:r w:rsidRPr="009F3881">
        <w:rPr>
          <w:color w:val="000000" w:themeColor="text1"/>
          <w:sz w:val="20"/>
          <w:szCs w:val="20"/>
        </w:rPr>
        <w:t xml:space="preserve"> S</w:t>
      </w:r>
      <w:r w:rsidRPr="009F3881">
        <w:rPr>
          <w:color w:val="000000" w:themeColor="text1"/>
          <w:sz w:val="20"/>
          <w:szCs w:val="20"/>
          <w:shd w:val="clear" w:color="auto" w:fill="FFFFFF"/>
        </w:rPr>
        <w:t xml:space="preserve">entencias C-184 de 2016, C-576 de 2006, C-924 de 2000, C-400 de 1998 y C-468 de 1997. </w:t>
      </w:r>
    </w:p>
  </w:footnote>
  <w:footnote w:id="30">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Sentencias </w:t>
      </w:r>
      <w:r w:rsidRPr="009F3881">
        <w:rPr>
          <w:rFonts w:ascii="Times New Roman" w:hAnsi="Times New Roman"/>
          <w:color w:val="000000" w:themeColor="text1"/>
        </w:rPr>
        <w:t xml:space="preserve">C-175 de 2023, </w:t>
      </w:r>
      <w:r w:rsidRPr="009F3881">
        <w:rPr>
          <w:rFonts w:ascii="Times New Roman" w:hAnsi="Times New Roman"/>
          <w:color w:val="000000" w:themeColor="text1"/>
        </w:rPr>
        <w:t>C-110 de 2022, C-091 de 2021, C-359 de 2021, C-098 de 2020</w:t>
      </w:r>
      <w:r w:rsidRPr="009F3881">
        <w:rPr>
          <w:rFonts w:ascii="Times New Roman" w:hAnsi="Times New Roman"/>
          <w:color w:val="000000" w:themeColor="text1"/>
        </w:rPr>
        <w:t xml:space="preserve">, C-252 de 2019 </w:t>
      </w:r>
      <w:r w:rsidRPr="009F3881">
        <w:rPr>
          <w:rFonts w:ascii="Times New Roman" w:hAnsi="Times New Roman"/>
          <w:color w:val="000000" w:themeColor="text1"/>
        </w:rPr>
        <w:t>y</w:t>
      </w:r>
      <w:r w:rsidRPr="009F3881">
        <w:rPr>
          <w:rFonts w:ascii="Times New Roman" w:hAnsi="Times New Roman"/>
          <w:color w:val="000000" w:themeColor="text1"/>
        </w:rPr>
        <w:t xml:space="preserve"> C-106 de 2016.</w:t>
      </w:r>
    </w:p>
  </w:footnote>
  <w:footnote w:id="31">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Sentencia C-413 de 2022. </w:t>
      </w:r>
    </w:p>
  </w:footnote>
  <w:footnote w:id="32">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Sentencias C-206 de 2022, C-125 de 2011 y C-809 de 2009.</w:t>
      </w:r>
    </w:p>
  </w:footnote>
  <w:footnote w:id="33">
    <w:p w:rsidR="004F3797" w:rsidRPr="009F3881" w:rsidRDefault="006602B3" w:rsidP="009F3881">
      <w:pPr>
        <w:pStyle w:val="Sinespaciado"/>
        <w:ind w:right="-234"/>
        <w:jc w:val="both"/>
        <w:rPr>
          <w:sz w:val="20"/>
          <w:szCs w:val="20"/>
        </w:rPr>
      </w:pPr>
      <w:r w:rsidRPr="009F3881">
        <w:rPr>
          <w:rStyle w:val="Refdenotaalpie"/>
          <w:sz w:val="20"/>
          <w:szCs w:val="20"/>
        </w:rPr>
        <w:footnoteRef/>
      </w:r>
      <w:r w:rsidRPr="009F3881">
        <w:rPr>
          <w:sz w:val="20"/>
          <w:szCs w:val="20"/>
        </w:rPr>
        <w:t xml:space="preserve"> Sentencia C-395 de 2021. Las negrillas son nuestras. </w:t>
      </w:r>
    </w:p>
  </w:footnote>
  <w:footnote w:id="34">
    <w:p w:rsidR="004F3797" w:rsidRPr="009F3881" w:rsidRDefault="006602B3" w:rsidP="009F3881">
      <w:pPr>
        <w:pStyle w:val="Sinespaciado"/>
        <w:ind w:right="-234"/>
        <w:jc w:val="both"/>
        <w:rPr>
          <w:sz w:val="20"/>
          <w:szCs w:val="20"/>
        </w:rPr>
      </w:pPr>
      <w:r w:rsidRPr="009F3881">
        <w:rPr>
          <w:rStyle w:val="Refdenotaalpie"/>
          <w:sz w:val="20"/>
          <w:szCs w:val="20"/>
        </w:rPr>
        <w:footnoteRef/>
      </w:r>
      <w:r w:rsidRPr="009F3881">
        <w:rPr>
          <w:sz w:val="20"/>
          <w:szCs w:val="20"/>
        </w:rPr>
        <w:t xml:space="preserve"> Sentencia C-395 de 2021.</w:t>
      </w:r>
    </w:p>
  </w:footnote>
  <w:footnote w:id="35">
    <w:p w:rsidR="004F3797" w:rsidRPr="009F3881" w:rsidRDefault="006602B3" w:rsidP="009F3881">
      <w:pPr>
        <w:pStyle w:val="Sinespaciado"/>
        <w:ind w:right="-234"/>
        <w:jc w:val="both"/>
        <w:rPr>
          <w:sz w:val="20"/>
          <w:szCs w:val="20"/>
        </w:rPr>
      </w:pPr>
      <w:r w:rsidRPr="009F3881">
        <w:rPr>
          <w:rStyle w:val="Refdenotaalpie"/>
          <w:sz w:val="20"/>
          <w:szCs w:val="20"/>
        </w:rPr>
        <w:footnoteRef/>
      </w:r>
      <w:r w:rsidRPr="009F3881">
        <w:rPr>
          <w:sz w:val="20"/>
          <w:szCs w:val="20"/>
        </w:rPr>
        <w:t xml:space="preserve"> Sentencia </w:t>
      </w:r>
      <w:r w:rsidRPr="009F3881">
        <w:rPr>
          <w:sz w:val="20"/>
          <w:szCs w:val="20"/>
          <w:shd w:val="clear" w:color="auto" w:fill="FFFFFF"/>
        </w:rPr>
        <w:t>C-446 de 2009.</w:t>
      </w:r>
    </w:p>
  </w:footnote>
  <w:footnote w:id="36">
    <w:p w:rsidR="004F3797" w:rsidRPr="009F3881" w:rsidRDefault="006602B3" w:rsidP="009F3881">
      <w:pPr>
        <w:pStyle w:val="Sinespaciado"/>
        <w:ind w:right="-234"/>
        <w:jc w:val="both"/>
        <w:rPr>
          <w:sz w:val="20"/>
          <w:szCs w:val="20"/>
        </w:rPr>
      </w:pPr>
      <w:r w:rsidRPr="009F3881">
        <w:rPr>
          <w:rStyle w:val="Refdenotaalpie"/>
          <w:sz w:val="20"/>
          <w:szCs w:val="20"/>
        </w:rPr>
        <w:footnoteRef/>
      </w:r>
      <w:r w:rsidRPr="009F3881">
        <w:rPr>
          <w:sz w:val="20"/>
          <w:szCs w:val="20"/>
        </w:rPr>
        <w:t xml:space="preserve"> Sentencia C-864 de 2006.</w:t>
      </w:r>
    </w:p>
  </w:footnote>
  <w:footnote w:id="37">
    <w:p w:rsidR="004F3797" w:rsidRPr="009F3881" w:rsidRDefault="006602B3" w:rsidP="009F3881">
      <w:pPr>
        <w:pStyle w:val="Sinespaciado"/>
        <w:ind w:right="-234"/>
        <w:jc w:val="both"/>
        <w:rPr>
          <w:sz w:val="20"/>
          <w:szCs w:val="20"/>
        </w:rPr>
      </w:pPr>
      <w:r w:rsidRPr="009F3881">
        <w:rPr>
          <w:rStyle w:val="Refdenotaalpie"/>
          <w:sz w:val="20"/>
          <w:szCs w:val="20"/>
        </w:rPr>
        <w:footnoteRef/>
      </w:r>
      <w:r w:rsidRPr="009F3881">
        <w:rPr>
          <w:sz w:val="20"/>
          <w:szCs w:val="20"/>
          <w:vertAlign w:val="superscript"/>
        </w:rPr>
        <w:t xml:space="preserve"> </w:t>
      </w:r>
      <w:r w:rsidRPr="009F3881">
        <w:rPr>
          <w:sz w:val="20"/>
          <w:szCs w:val="20"/>
        </w:rPr>
        <w:t>Sentencias C-0</w:t>
      </w:r>
      <w:r w:rsidRPr="009F3881">
        <w:rPr>
          <w:sz w:val="20"/>
          <w:szCs w:val="20"/>
        </w:rPr>
        <w:t>31 de 2009 y C-395-21.</w:t>
      </w:r>
    </w:p>
  </w:footnote>
  <w:footnote w:id="38">
    <w:p w:rsidR="004F3797" w:rsidRPr="009F3881" w:rsidRDefault="006602B3" w:rsidP="009F3881">
      <w:pPr>
        <w:pStyle w:val="Sinespaciado"/>
        <w:ind w:right="-234"/>
        <w:jc w:val="both"/>
        <w:rPr>
          <w:sz w:val="20"/>
          <w:szCs w:val="20"/>
        </w:rPr>
      </w:pPr>
      <w:r w:rsidRPr="009F3881">
        <w:rPr>
          <w:rStyle w:val="Refdenotaalpie"/>
          <w:sz w:val="20"/>
          <w:szCs w:val="20"/>
          <w:vertAlign w:val="subscript"/>
        </w:rPr>
        <w:footnoteRef/>
      </w:r>
      <w:r w:rsidRPr="009F3881">
        <w:rPr>
          <w:sz w:val="20"/>
          <w:szCs w:val="20"/>
        </w:rPr>
        <w:t xml:space="preserve"> Sentencia C-178 de 1995.</w:t>
      </w:r>
    </w:p>
  </w:footnote>
  <w:footnote w:id="39">
    <w:p w:rsidR="004F3797" w:rsidRPr="009F3881" w:rsidRDefault="006602B3" w:rsidP="009F3881">
      <w:pPr>
        <w:pStyle w:val="Sinespaciado"/>
        <w:ind w:right="-234"/>
        <w:jc w:val="both"/>
        <w:rPr>
          <w:sz w:val="20"/>
          <w:szCs w:val="20"/>
        </w:rPr>
      </w:pPr>
      <w:r w:rsidRPr="009F3881">
        <w:rPr>
          <w:rStyle w:val="Refdenotaalpie"/>
          <w:sz w:val="20"/>
          <w:szCs w:val="20"/>
        </w:rPr>
        <w:footnoteRef/>
      </w:r>
      <w:r w:rsidRPr="009F3881">
        <w:rPr>
          <w:sz w:val="20"/>
          <w:szCs w:val="20"/>
        </w:rPr>
        <w:t xml:space="preserve"> Sentencias C-031 de 2009 y C-359-2021.</w:t>
      </w:r>
    </w:p>
  </w:footnote>
  <w:footnote w:id="4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27" w:history="1">
        <w:r w:rsidRPr="009F3881">
          <w:rPr>
            <w:rStyle w:val="Hipervnculo"/>
            <w:rFonts w:ascii="Times New Roman" w:hAnsi="Times New Roman"/>
          </w:rPr>
          <w:t xml:space="preserve">Certificación del Ministerio de Relaciones </w:t>
        </w:r>
        <w:r w:rsidRPr="009F3881">
          <w:rPr>
            <w:rStyle w:val="Hipervnculo"/>
            <w:rFonts w:ascii="Times New Roman" w:hAnsi="Times New Roman"/>
          </w:rPr>
          <w:t>Exteriores</w:t>
        </w:r>
      </w:hyperlink>
      <w:r w:rsidRPr="009F3881">
        <w:rPr>
          <w:rFonts w:ascii="Times New Roman" w:hAnsi="Times New Roman"/>
        </w:rPr>
        <w:t>, p. 4.</w:t>
      </w:r>
    </w:p>
  </w:footnote>
  <w:footnote w:id="41">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 xml:space="preserve">Sentencia C-170 de 2021. </w:t>
      </w:r>
    </w:p>
  </w:footnote>
  <w:footnote w:id="4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28" w:history="1">
        <w:r w:rsidRPr="009F3881">
          <w:rPr>
            <w:rStyle w:val="Hipervnculo"/>
            <w:rFonts w:ascii="Times New Roman" w:hAnsi="Times New Roman"/>
          </w:rPr>
          <w:t>Gaceta del Congreso 370 del 27 de abril de 2022</w:t>
        </w:r>
      </w:hyperlink>
      <w:r w:rsidRPr="009F3881">
        <w:rPr>
          <w:rFonts w:ascii="Times New Roman" w:hAnsi="Times New Roman"/>
        </w:rPr>
        <w:t xml:space="preserve">, p. 15. </w:t>
      </w:r>
    </w:p>
  </w:footnote>
  <w:footnote w:id="43">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Artículos 3 y 4 del Tratado sobre </w:t>
      </w:r>
      <w:r w:rsidRPr="009F3881">
        <w:rPr>
          <w:rFonts w:ascii="Times New Roman" w:hAnsi="Times New Roman"/>
        </w:rPr>
        <w:t xml:space="preserve">comercio de armas. </w:t>
      </w:r>
    </w:p>
  </w:footnote>
  <w:footnote w:id="4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Artículo 16 del Tratado sobre comercio de armas. </w:t>
      </w:r>
    </w:p>
  </w:footnote>
  <w:footnote w:id="45">
    <w:p w:rsidR="00D0357D"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rPr>
        <w:t>Según la jurisprudencia de este tribunal, existen dos tipos de gasto público: los gastos presupuestales</w:t>
      </w:r>
      <w:r w:rsidRPr="009F3881">
        <w:rPr>
          <w:rFonts w:ascii="Times New Roman" w:hAnsi="Times New Roman"/>
        </w:rPr>
        <w:t xml:space="preserve"> que se desprenden de las órdenes de gasto</w:t>
      </w:r>
      <w:r w:rsidRPr="009F3881">
        <w:rPr>
          <w:rFonts w:ascii="Times New Roman" w:hAnsi="Times New Roman"/>
        </w:rPr>
        <w:t>, es decir, aquellos que están expres</w:t>
      </w:r>
      <w:r w:rsidRPr="009F3881">
        <w:rPr>
          <w:rFonts w:ascii="Times New Roman" w:hAnsi="Times New Roman"/>
        </w:rPr>
        <w:t>amente autorizados en las partidas del presupuesto de apropiaciones</w:t>
      </w:r>
      <w:r w:rsidRPr="009F3881">
        <w:rPr>
          <w:rFonts w:ascii="Times New Roman" w:hAnsi="Times New Roman"/>
        </w:rPr>
        <w:t>,</w:t>
      </w:r>
      <w:r w:rsidRPr="009F3881">
        <w:rPr>
          <w:rFonts w:ascii="Times New Roman" w:hAnsi="Times New Roman"/>
        </w:rPr>
        <w:t xml:space="preserve"> y los gastos fiscales</w:t>
      </w:r>
      <w:r w:rsidRPr="009F3881">
        <w:rPr>
          <w:rFonts w:ascii="Times New Roman" w:hAnsi="Times New Roman"/>
        </w:rPr>
        <w:t xml:space="preserve"> que </w:t>
      </w:r>
      <w:r w:rsidRPr="009F3881">
        <w:rPr>
          <w:rFonts w:ascii="Times New Roman" w:hAnsi="Times New Roman"/>
        </w:rPr>
        <w:t>se producen cuando la norma contempla un beneficio tributario</w:t>
      </w:r>
      <w:r w:rsidRPr="009F3881">
        <w:rPr>
          <w:rFonts w:ascii="Times New Roman" w:hAnsi="Times New Roman"/>
        </w:rPr>
        <w:t xml:space="preserve"> (sentencia</w:t>
      </w:r>
      <w:r w:rsidRPr="009F3881">
        <w:rPr>
          <w:rFonts w:ascii="Times New Roman" w:hAnsi="Times New Roman"/>
        </w:rPr>
        <w:t>s C-179 de 2021 y</w:t>
      </w:r>
      <w:r w:rsidRPr="009F3881">
        <w:rPr>
          <w:rFonts w:ascii="Times New Roman" w:hAnsi="Times New Roman"/>
        </w:rPr>
        <w:t xml:space="preserve"> C</w:t>
      </w:r>
      <w:r w:rsidRPr="009F3881">
        <w:rPr>
          <w:rFonts w:ascii="Times New Roman" w:hAnsi="Times New Roman"/>
        </w:rPr>
        <w:t>-</w:t>
      </w:r>
      <w:r w:rsidRPr="009F3881">
        <w:rPr>
          <w:rFonts w:ascii="Times New Roman" w:hAnsi="Times New Roman"/>
        </w:rPr>
        <w:t xml:space="preserve">424 de 2023). </w:t>
      </w:r>
    </w:p>
  </w:footnote>
  <w:footnote w:id="4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Al respecto, el único interviniente que consideró que la Ley 2289 de 2023 era inexequible porque ordenaba un gasto y no se hizo el respectivo análisis de impacto fiscal fue Harold Sua Montaña (</w:t>
      </w:r>
      <w:r w:rsidRPr="009F3881">
        <w:rPr>
          <w:rFonts w:ascii="Times New Roman" w:hAnsi="Times New Roman"/>
          <w:lang w:val="es-ES"/>
        </w:rPr>
        <w:t xml:space="preserve">Expediente digital LAT-490, </w:t>
      </w:r>
      <w:hyperlink r:id="rId29" w:history="1">
        <w:r w:rsidRPr="009F3881">
          <w:rPr>
            <w:rStyle w:val="Hipervnculo"/>
            <w:rFonts w:ascii="Times New Roman" w:hAnsi="Times New Roman"/>
          </w:rPr>
          <w:t>Intervención de Harold Eduardo Sua Montaña</w:t>
        </w:r>
      </w:hyperlink>
      <w:r w:rsidRPr="009F3881">
        <w:rPr>
          <w:rFonts w:ascii="Times New Roman" w:hAnsi="Times New Roman"/>
          <w:lang w:val="es-ES"/>
        </w:rPr>
        <w:t xml:space="preserve">, p. 1). </w:t>
      </w:r>
    </w:p>
  </w:footnote>
  <w:footnote w:id="47">
    <w:p w:rsidR="00DE0998" w:rsidRPr="009F3881" w:rsidRDefault="006602B3" w:rsidP="009F3881">
      <w:pPr>
        <w:pStyle w:val="Textonotapie"/>
        <w:ind w:right="-234"/>
        <w:jc w:val="both"/>
        <w:rPr>
          <w:rFonts w:ascii="Times New Roman" w:hAnsi="Times New Roman"/>
          <w:color w:val="000000" w:themeColor="text1"/>
        </w:rPr>
      </w:pPr>
      <w:r w:rsidRPr="009F3881">
        <w:rPr>
          <w:rFonts w:ascii="Times New Roman" w:hAnsi="Times New Roman"/>
          <w:vertAlign w:val="superscript"/>
        </w:rPr>
        <w:footnoteRef/>
      </w:r>
      <w:r w:rsidRPr="009F3881">
        <w:rPr>
          <w:rFonts w:ascii="Times New Roman" w:hAnsi="Times New Roman"/>
        </w:rPr>
        <w:t xml:space="preserve"> Asimismo, frente a los argumentos expuestos por el Ministerio de Hacienda y el Ministerio de Relaciones Internacionales, según los cuales e</w:t>
      </w:r>
      <w:r w:rsidRPr="009F3881">
        <w:rPr>
          <w:rFonts w:ascii="Times New Roman" w:hAnsi="Times New Roman"/>
        </w:rPr>
        <w:t>l análisis de impacto fiscal es un requisito que puede cumplirse mediante los antecedentes sobre el análisis económico que realiza algunas veces el Gobierno Nacional frente a un tratado previo a su presentación al Congreso, la Sala Plena estima necesario r</w:t>
      </w:r>
      <w:r w:rsidRPr="009F3881">
        <w:rPr>
          <w:rFonts w:ascii="Times New Roman" w:hAnsi="Times New Roman"/>
        </w:rPr>
        <w:t xml:space="preserve">eiterar lo dispuesto en la </w:t>
      </w:r>
      <w:r w:rsidRPr="009F3881">
        <w:rPr>
          <w:rFonts w:ascii="Times New Roman" w:hAnsi="Times New Roman"/>
        </w:rPr>
        <w:t>S</w:t>
      </w:r>
      <w:r w:rsidRPr="009F3881">
        <w:rPr>
          <w:rFonts w:ascii="Times New Roman" w:hAnsi="Times New Roman"/>
        </w:rPr>
        <w:t>entencia C-459 de 2023. Así, dicha providencia aclaró que “el hecho de que se haya realizado un análisis del impacto fiscal durante los trabajos de concertación previos a la radicación del proyecto ante el Congreso de la Repúbli</w:t>
      </w:r>
      <w:r w:rsidRPr="009F3881">
        <w:rPr>
          <w:rFonts w:ascii="Times New Roman" w:hAnsi="Times New Roman"/>
        </w:rPr>
        <w:t>ca y que éste haya sido remitido a esta Corporación durante el trámite del control de constitucionalidad, no implica el cumplimiento de lo previsto en el artículo 7 de la Ley 819 de 2003”.</w:t>
      </w:r>
    </w:p>
  </w:footnote>
  <w:footnote w:id="48">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rPr>
        <w:t xml:space="preserve"> Sentencias C-181 de 2022, C-252 de 2019, </w:t>
      </w:r>
      <w:r w:rsidRPr="009F3881">
        <w:rPr>
          <w:rFonts w:ascii="Times New Roman" w:hAnsi="Times New Roman"/>
          <w:color w:val="000000" w:themeColor="text1"/>
          <w:lang w:val="es-CO"/>
        </w:rPr>
        <w:t xml:space="preserve">C-615 de 2009, C-915 de </w:t>
      </w:r>
      <w:r w:rsidRPr="009F3881">
        <w:rPr>
          <w:rFonts w:ascii="Times New Roman" w:hAnsi="Times New Roman"/>
          <w:color w:val="000000" w:themeColor="text1"/>
          <w:lang w:val="es-CO"/>
        </w:rPr>
        <w:t>2010 y C-187 de 2011.</w:t>
      </w:r>
    </w:p>
  </w:footnote>
  <w:footnote w:id="49">
    <w:p w:rsidR="004F3797" w:rsidRPr="009F3881" w:rsidRDefault="006602B3" w:rsidP="009F3881">
      <w:pPr>
        <w:pStyle w:val="Textonotapie"/>
        <w:ind w:right="-234"/>
        <w:jc w:val="both"/>
        <w:rPr>
          <w:rFonts w:ascii="Times New Roman" w:eastAsia="Times New Roman" w:hAnsi="Times New Roman"/>
          <w:color w:val="000000" w:themeColor="text1"/>
          <w:lang w:val="es-US" w:eastAsia="es-MX"/>
        </w:rPr>
      </w:pPr>
      <w:r w:rsidRPr="009F3881">
        <w:rPr>
          <w:rStyle w:val="Refdenotaalpie"/>
          <w:rFonts w:ascii="Times New Roman" w:hAnsi="Times New Roman"/>
        </w:rPr>
        <w:footnoteRef/>
      </w:r>
      <w:r w:rsidRPr="009F3881">
        <w:rPr>
          <w:rFonts w:ascii="Times New Roman" w:hAnsi="Times New Roman"/>
          <w:color w:val="000000" w:themeColor="text1"/>
        </w:rPr>
        <w:t xml:space="preserve"> En las</w:t>
      </w:r>
      <w:r w:rsidRPr="009F3881">
        <w:rPr>
          <w:rFonts w:ascii="Times New Roman" w:eastAsia="Times New Roman" w:hAnsi="Times New Roman"/>
          <w:color w:val="000000" w:themeColor="text1"/>
          <w:lang w:val="es-ES" w:eastAsia="es-MX"/>
        </w:rPr>
        <w:t xml:space="preserve"> sentencias </w:t>
      </w:r>
      <w:r w:rsidRPr="009F3881">
        <w:rPr>
          <w:rFonts w:ascii="Times New Roman" w:eastAsia="Times New Roman" w:hAnsi="Times New Roman"/>
          <w:color w:val="000000" w:themeColor="text1"/>
          <w:lang w:val="es-US" w:eastAsia="es-MX"/>
        </w:rPr>
        <w:t xml:space="preserve">C-443 de 2021, C-395 de 2021, C-170 de 2021, C-091 de 2021, C-494 de 2020, C-252 de 2019 la Corte ha señalado que solo es necesario someter a consulta previa: (i) los tratados internacionales que impliquen una </w:t>
      </w:r>
      <w:r w:rsidRPr="009F3881">
        <w:rPr>
          <w:rFonts w:ascii="Times New Roman" w:eastAsia="Times New Roman" w:hAnsi="Times New Roman"/>
          <w:color w:val="000000" w:themeColor="text1"/>
          <w:lang w:val="es-US" w:eastAsia="es-MX"/>
        </w:rPr>
        <w:t>afectación directa a las comunidades indígenas, tribales, rom, afro-descendientes y raizales y (ii) las medidas de orden legislativo y administrativo que se adopten en desarrollo del tratado y que impliquen afectación directa para los mismos sujetos.</w:t>
      </w:r>
    </w:p>
  </w:footnote>
  <w:footnote w:id="50">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shd w:val="clear" w:color="auto" w:fill="FFFFFF"/>
        </w:rPr>
        <w:t>Cit</w:t>
      </w:r>
      <w:r w:rsidRPr="009F3881">
        <w:rPr>
          <w:rFonts w:ascii="Times New Roman" w:hAnsi="Times New Roman"/>
          <w:color w:val="000000" w:themeColor="text1"/>
          <w:shd w:val="clear" w:color="auto" w:fill="FFFFFF"/>
        </w:rPr>
        <w:t>a original: “</w:t>
      </w:r>
      <w:r w:rsidRPr="009F3881">
        <w:rPr>
          <w:rFonts w:ascii="Times New Roman" w:hAnsi="Times New Roman"/>
          <w:i/>
          <w:iCs/>
          <w:color w:val="000000" w:themeColor="text1"/>
          <w:shd w:val="clear" w:color="auto" w:fill="FFFFFF"/>
        </w:rPr>
        <w:t>Cfr</w:t>
      </w:r>
      <w:r w:rsidRPr="009F3881">
        <w:rPr>
          <w:rFonts w:ascii="Times New Roman" w:hAnsi="Times New Roman"/>
          <w:color w:val="000000" w:themeColor="text1"/>
          <w:shd w:val="clear" w:color="auto" w:fill="FFFFFF"/>
        </w:rPr>
        <w:t>. Corte Constitucional, Sentencia C-494 de 2020. Que reiteró las sentencias C-030 de 2008, C-175 de 2009, C-063 de 2010, C-366 de 2011, C-196 de 2012, C-068 de 2013, C-389 de 2016 y C-077 de 2017.”</w:t>
      </w:r>
    </w:p>
  </w:footnote>
  <w:footnote w:id="51">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 xml:space="preserve">Sentencia C-395 de 2021. </w:t>
      </w:r>
    </w:p>
  </w:footnote>
  <w:footnote w:id="5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w:t>
      </w:r>
      <w:r w:rsidRPr="009F3881">
        <w:rPr>
          <w:rFonts w:ascii="Times New Roman" w:hAnsi="Times New Roman"/>
        </w:rPr>
        <w:t xml:space="preserve">igital LAT-490, </w:t>
      </w:r>
      <w:hyperlink r:id="rId30" w:history="1">
        <w:r w:rsidRPr="009F3881">
          <w:rPr>
            <w:rStyle w:val="Hipervnculo"/>
            <w:rFonts w:ascii="Times New Roman" w:hAnsi="Times New Roman"/>
          </w:rPr>
          <w:t>Certificación del Ministerio de Relaciones Exteriores</w:t>
        </w:r>
      </w:hyperlink>
      <w:r w:rsidRPr="009F3881">
        <w:rPr>
          <w:rFonts w:ascii="Times New Roman" w:hAnsi="Times New Roman"/>
        </w:rPr>
        <w:t xml:space="preserve">, p. 5. </w:t>
      </w:r>
    </w:p>
  </w:footnote>
  <w:footnote w:id="53">
    <w:p w:rsidR="004F3797" w:rsidRPr="009F3881" w:rsidRDefault="006602B3" w:rsidP="009F3881">
      <w:pPr>
        <w:pStyle w:val="Textonotapie"/>
        <w:tabs>
          <w:tab w:val="left" w:pos="1232"/>
        </w:tabs>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Sentencia C-494 de 2020 y C-181 de 2022. </w:t>
      </w:r>
    </w:p>
  </w:footnote>
  <w:footnote w:id="5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31" w:history="1">
        <w:r w:rsidRPr="009F3881">
          <w:rPr>
            <w:rStyle w:val="Hipervnculo"/>
            <w:rFonts w:ascii="Times New Roman" w:hAnsi="Times New Roman"/>
          </w:rPr>
          <w:t>Gaceta del Congreso 370 del 27 de abril de 2022</w:t>
        </w:r>
      </w:hyperlink>
      <w:r w:rsidRPr="009F3881">
        <w:rPr>
          <w:rFonts w:ascii="Times New Roman" w:hAnsi="Times New Roman"/>
        </w:rPr>
        <w:t>, p. 15.</w:t>
      </w:r>
    </w:p>
  </w:footnote>
  <w:footnote w:id="55">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rPr>
        <w:t xml:space="preserve">Expediente digital LAT-490, </w:t>
      </w:r>
      <w:hyperlink r:id="rId32" w:history="1">
        <w:r w:rsidRPr="009F3881">
          <w:rPr>
            <w:rStyle w:val="Hipervnculo"/>
            <w:rFonts w:ascii="Times New Roman" w:hAnsi="Times New Roman"/>
          </w:rPr>
          <w:t>Gaceta del Congreso 370 del 27 de abril de 2022</w:t>
        </w:r>
      </w:hyperlink>
      <w:r w:rsidRPr="009F3881">
        <w:rPr>
          <w:rFonts w:ascii="Times New Roman" w:hAnsi="Times New Roman"/>
        </w:rPr>
        <w:t>, p. 7 a 15.</w:t>
      </w:r>
    </w:p>
  </w:footnote>
  <w:footnote w:id="5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En efecto, como se explicará más adelante, el proyecto 357 de 2022 inició el trámite ante la Comisión Segunda</w:t>
      </w:r>
      <w:r w:rsidRPr="009F3881">
        <w:rPr>
          <w:rFonts w:ascii="Times New Roman" w:hAnsi="Times New Roman"/>
        </w:rPr>
        <w:t xml:space="preserve"> Permanente del Senado de la República el 23 de mayo de 2022 (Expediente digital LAT-490, </w:t>
      </w:r>
      <w:hyperlink r:id="rId33" w:history="1">
        <w:r w:rsidRPr="009F3881">
          <w:rPr>
            <w:rStyle w:val="Hipervnculo"/>
            <w:rFonts w:ascii="Times New Roman" w:hAnsi="Times New Roman"/>
          </w:rPr>
          <w:t>Gaceta del Congreso 556 del 23 de mayo de 2022</w:t>
        </w:r>
      </w:hyperlink>
      <w:r w:rsidRPr="009F3881">
        <w:rPr>
          <w:rFonts w:ascii="Times New Roman" w:hAnsi="Times New Roman"/>
        </w:rPr>
        <w:t xml:space="preserve">, p. 1 a 10). </w:t>
      </w:r>
    </w:p>
  </w:footnote>
  <w:footnote w:id="57">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Constitución Política. artículo 157. </w:t>
      </w:r>
    </w:p>
  </w:footnote>
  <w:footnote w:id="58">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rPr>
        <w:t xml:space="preserve">Expediente digital LAT-490, </w:t>
      </w:r>
      <w:hyperlink r:id="rId34" w:history="1">
        <w:r w:rsidRPr="009F3881">
          <w:rPr>
            <w:rStyle w:val="Hipervnculo"/>
            <w:rFonts w:ascii="Times New Roman" w:hAnsi="Times New Roman"/>
          </w:rPr>
          <w:t>Gaceta del Congreso 556 del 23 de mayo de 2022</w:t>
        </w:r>
      </w:hyperlink>
      <w:r w:rsidRPr="009F3881">
        <w:rPr>
          <w:rFonts w:ascii="Times New Roman" w:hAnsi="Times New Roman"/>
        </w:rPr>
        <w:t xml:space="preserve">, p. </w:t>
      </w:r>
      <w:r w:rsidRPr="009F3881">
        <w:rPr>
          <w:rFonts w:ascii="Times New Roman" w:hAnsi="Times New Roman"/>
        </w:rPr>
        <w:t>22 a 31</w:t>
      </w:r>
      <w:r w:rsidRPr="009F3881">
        <w:rPr>
          <w:rFonts w:ascii="Times New Roman" w:hAnsi="Times New Roman"/>
          <w:color w:val="000000" w:themeColor="text1"/>
        </w:rPr>
        <w:t>.</w:t>
      </w:r>
    </w:p>
  </w:footnote>
  <w:footnote w:id="59">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Constitución Política. artículo 160. </w:t>
      </w:r>
    </w:p>
  </w:footnote>
  <w:footnote w:id="60">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shd w:val="clear" w:color="auto" w:fill="FFFFFF"/>
        </w:rPr>
        <w:t xml:space="preserve">Sentencia C-098 de 2020, reiterada en la </w:t>
      </w:r>
      <w:r w:rsidRPr="009F3881">
        <w:rPr>
          <w:rFonts w:ascii="Times New Roman" w:hAnsi="Times New Roman"/>
          <w:color w:val="000000" w:themeColor="text1"/>
          <w:shd w:val="clear" w:color="auto" w:fill="FFFFFF"/>
        </w:rPr>
        <w:t>S</w:t>
      </w:r>
      <w:r w:rsidRPr="009F3881">
        <w:rPr>
          <w:rFonts w:ascii="Times New Roman" w:hAnsi="Times New Roman"/>
          <w:color w:val="000000" w:themeColor="text1"/>
          <w:shd w:val="clear" w:color="auto" w:fill="FFFFFF"/>
        </w:rPr>
        <w:t xml:space="preserve">entencia C-320 de 2022. </w:t>
      </w:r>
    </w:p>
  </w:footnote>
  <w:footnote w:id="61">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Sentencia C-408 de 2017. </w:t>
      </w:r>
    </w:p>
  </w:footnote>
  <w:footnote w:id="62">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Todas las sesiones fueron presenciales, pues se realizaron en el recinto de la Comisión Segunda del Senado de la República. </w:t>
      </w:r>
    </w:p>
  </w:footnote>
  <w:footnote w:id="63">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Gaceta del Congreso 836 del 13 de julio de 2022, p. 32. Disponible en el siguiente enlace del Senado de la República: </w:t>
      </w:r>
      <w:hyperlink r:id="rId35" w:history="1">
        <w:r w:rsidRPr="009F3881">
          <w:rPr>
            <w:rStyle w:val="Hipervnculo"/>
            <w:rFonts w:ascii="Times New Roman" w:hAnsi="Times New Roman"/>
          </w:rPr>
          <w:t>http://leyes.senado.gov.co/proyectos/images/documentos/Textos%20Radicados/Ponencias/2022/gaceta_836.pdf</w:t>
        </w:r>
      </w:hyperlink>
      <w:r w:rsidRPr="009F3881">
        <w:rPr>
          <w:rFonts w:ascii="Times New Roman" w:hAnsi="Times New Roman"/>
        </w:rPr>
        <w:t xml:space="preserve">, p. 32. </w:t>
      </w:r>
    </w:p>
  </w:footnote>
  <w:footnote w:id="6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36" w:history="1">
        <w:r w:rsidRPr="009F3881">
          <w:rPr>
            <w:rStyle w:val="Hipervnculo"/>
            <w:rFonts w:ascii="Times New Roman" w:hAnsi="Times New Roman"/>
          </w:rPr>
          <w:t>Gaceta del Congreso 863 del 28 de julio de 2022</w:t>
        </w:r>
      </w:hyperlink>
      <w:r w:rsidRPr="009F3881">
        <w:rPr>
          <w:rFonts w:ascii="Times New Roman" w:hAnsi="Times New Roman"/>
        </w:rPr>
        <w:t>, p. 43</w:t>
      </w:r>
      <w:r w:rsidRPr="009F3881">
        <w:rPr>
          <w:rFonts w:ascii="Times New Roman" w:hAnsi="Times New Roman"/>
          <w:color w:val="000000" w:themeColor="text1"/>
        </w:rPr>
        <w:t>.</w:t>
      </w:r>
    </w:p>
  </w:footnote>
  <w:footnote w:id="6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37" w:history="1">
        <w:r w:rsidRPr="009F3881">
          <w:rPr>
            <w:rStyle w:val="Hipervnculo"/>
            <w:rFonts w:ascii="Times New Roman" w:hAnsi="Times New Roman"/>
          </w:rPr>
          <w:t>Gaceta del Congreso 863 del 28 de julio de 2022</w:t>
        </w:r>
      </w:hyperlink>
      <w:r w:rsidRPr="009F3881">
        <w:rPr>
          <w:rFonts w:ascii="Times New Roman" w:hAnsi="Times New Roman"/>
        </w:rPr>
        <w:t>, p. 43</w:t>
      </w:r>
      <w:r w:rsidRPr="009F3881">
        <w:rPr>
          <w:rFonts w:ascii="Times New Roman" w:hAnsi="Times New Roman"/>
          <w:color w:val="000000" w:themeColor="text1"/>
        </w:rPr>
        <w:t>.</w:t>
      </w:r>
    </w:p>
  </w:footnote>
  <w:footnote w:id="6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38" w:history="1">
        <w:r w:rsidRPr="009F3881">
          <w:rPr>
            <w:rStyle w:val="Hipervnculo"/>
            <w:rFonts w:ascii="Times New Roman" w:hAnsi="Times New Roman"/>
          </w:rPr>
          <w:t>Gaceta del Congreso 987 del 2 de agosto de 2022</w:t>
        </w:r>
      </w:hyperlink>
      <w:r w:rsidRPr="009F3881">
        <w:rPr>
          <w:rFonts w:ascii="Times New Roman" w:hAnsi="Times New Roman"/>
        </w:rPr>
        <w:t>, p. 4</w:t>
      </w:r>
      <w:r w:rsidRPr="009F3881">
        <w:rPr>
          <w:rFonts w:ascii="Times New Roman" w:hAnsi="Times New Roman"/>
        </w:rPr>
        <w:t>4, 45, 48 a 51</w:t>
      </w:r>
      <w:r w:rsidRPr="009F3881">
        <w:rPr>
          <w:rFonts w:ascii="Times New Roman" w:hAnsi="Times New Roman"/>
          <w:color w:val="000000" w:themeColor="text1"/>
        </w:rPr>
        <w:t>.</w:t>
      </w:r>
    </w:p>
  </w:footnote>
  <w:footnote w:id="67">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 xml:space="preserve">Sentencia C-320 de 2022. </w:t>
      </w:r>
    </w:p>
  </w:footnote>
  <w:footnote w:id="68">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shd w:val="clear" w:color="auto" w:fill="FFFFFF"/>
          <w:lang w:val="es-ES"/>
        </w:rPr>
        <w:t>Esta regla también se encuentra en las sentencias </w:t>
      </w:r>
      <w:r w:rsidRPr="009F3881">
        <w:rPr>
          <w:rFonts w:ascii="Times New Roman" w:hAnsi="Times New Roman"/>
          <w:color w:val="000000" w:themeColor="text1"/>
          <w:shd w:val="clear" w:color="auto" w:fill="FFFFFF"/>
        </w:rPr>
        <w:t xml:space="preserve">C-032 de 2009 y C-011 de 2010. </w:t>
      </w:r>
    </w:p>
  </w:footnote>
  <w:footnote w:id="69">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“Por medio de la cual se aprueba el Acuerdo entre la República de Colombia y la Organización para la Cooperación y Desarrollo Económico (OCDE) sobre privilegios, inmunidades y facilidades otorgados a la Organización”. </w:t>
      </w:r>
    </w:p>
  </w:footnote>
  <w:footnote w:id="70">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Sentencia C-098 de 2020.</w:t>
      </w:r>
    </w:p>
  </w:footnote>
  <w:footnote w:id="71">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Sentenc</w:t>
      </w:r>
      <w:r w:rsidRPr="009F3881">
        <w:rPr>
          <w:rFonts w:ascii="Times New Roman" w:hAnsi="Times New Roman"/>
          <w:lang w:val="es-ES"/>
        </w:rPr>
        <w:t xml:space="preserve">ia C-346 de 2022. </w:t>
      </w:r>
    </w:p>
  </w:footnote>
  <w:footnote w:id="72">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Constitución Política. artículo 157.</w:t>
      </w:r>
    </w:p>
  </w:footnote>
  <w:footnote w:id="73">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 xml:space="preserve">Constitución Política. artículo 145. </w:t>
      </w:r>
    </w:p>
  </w:footnote>
  <w:footnote w:id="74">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Ley 5a de 1992. artículo 116. </w:t>
      </w:r>
    </w:p>
  </w:footnote>
  <w:footnote w:id="75">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color w:val="000000" w:themeColor="text1"/>
        </w:rPr>
        <w:t xml:space="preserve"> Ley 5ª de 1992, artículo 117. </w:t>
      </w:r>
    </w:p>
  </w:footnote>
  <w:footnote w:id="7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La sesión fue presencial, pues se realizó en el recinto de la Comisión Segunda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39" w:history="1">
        <w:r w:rsidRPr="009F3881">
          <w:rPr>
            <w:rStyle w:val="Hipervnculo"/>
            <w:rFonts w:ascii="Times New Roman" w:hAnsi="Times New Roman"/>
          </w:rPr>
          <w:t>Gaceta del Congreso 987 del 2 de agosto de 2022</w:t>
        </w:r>
      </w:hyperlink>
      <w:r w:rsidRPr="009F3881">
        <w:rPr>
          <w:rFonts w:ascii="Times New Roman" w:hAnsi="Times New Roman"/>
        </w:rPr>
        <w:t xml:space="preserve">, p. 45. </w:t>
      </w:r>
    </w:p>
  </w:footnote>
  <w:footnote w:id="77">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w:t>
      </w:r>
      <w:r w:rsidRPr="009F3881">
        <w:rPr>
          <w:rFonts w:ascii="Times New Roman" w:hAnsi="Times New Roman"/>
        </w:rPr>
        <w:t xml:space="preserve">e digital LAT-490, </w:t>
      </w:r>
      <w:hyperlink r:id="rId40" w:history="1">
        <w:r w:rsidRPr="009F3881">
          <w:rPr>
            <w:rStyle w:val="Hipervnculo"/>
            <w:rFonts w:ascii="Times New Roman" w:hAnsi="Times New Roman"/>
          </w:rPr>
          <w:t>Certificación aportada por el secretario general de la Comisión Segunda Constitucional Permanente, Diego Alejandro González González</w:t>
        </w:r>
      </w:hyperlink>
      <w:r w:rsidRPr="009F3881">
        <w:rPr>
          <w:rFonts w:ascii="Times New Roman" w:hAnsi="Times New Roman"/>
        </w:rPr>
        <w:t xml:space="preserve"> (8 de agosto de 2023), p. 4; </w:t>
      </w:r>
      <w:hyperlink r:id="rId41" w:history="1">
        <w:r w:rsidRPr="009F3881">
          <w:rPr>
            <w:rStyle w:val="Hipervnculo"/>
            <w:rFonts w:ascii="Times New Roman" w:hAnsi="Times New Roman"/>
          </w:rPr>
          <w:t>Gaceta del Congreso 987 del 2 de agosto de 2022</w:t>
        </w:r>
      </w:hyperlink>
      <w:r w:rsidRPr="009F3881">
        <w:rPr>
          <w:rFonts w:ascii="Times New Roman" w:hAnsi="Times New Roman"/>
        </w:rPr>
        <w:t>, p. 50. Así, según el Acta 27 de 2022, publicada en la gaceta antes mencionada, desde el inicio asistieron siete senadores y uno lo hizo durante el transcurso de</w:t>
      </w:r>
      <w:r w:rsidRPr="009F3881">
        <w:rPr>
          <w:rFonts w:ascii="Times New Roman" w:hAnsi="Times New Roman"/>
        </w:rPr>
        <w:t xml:space="preserve"> la sesión, antes de la votación del proyecto de ley. </w:t>
      </w:r>
    </w:p>
  </w:footnote>
  <w:footnote w:id="78">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w:t>
      </w:r>
      <w:r w:rsidRPr="009F3881">
        <w:rPr>
          <w:rFonts w:ascii="Times New Roman" w:hAnsi="Times New Roman"/>
        </w:rPr>
        <w:t xml:space="preserve">Expediente digital LAT-490, </w:t>
      </w:r>
      <w:hyperlink r:id="rId42" w:history="1">
        <w:r w:rsidRPr="009F3881">
          <w:rPr>
            <w:rStyle w:val="Hipervnculo"/>
            <w:rFonts w:ascii="Times New Roman" w:hAnsi="Times New Roman"/>
          </w:rPr>
          <w:t>Certificación aportada por el secretario general de la Comisión Segunda Co</w:t>
        </w:r>
        <w:r w:rsidRPr="009F3881">
          <w:rPr>
            <w:rStyle w:val="Hipervnculo"/>
            <w:rFonts w:ascii="Times New Roman" w:hAnsi="Times New Roman"/>
          </w:rPr>
          <w:t>nstitucional Permanente, Diego Alejandro González González</w:t>
        </w:r>
      </w:hyperlink>
      <w:r w:rsidRPr="009F3881">
        <w:rPr>
          <w:rFonts w:ascii="Times New Roman" w:hAnsi="Times New Roman"/>
        </w:rPr>
        <w:t xml:space="preserve"> (8 de agosto de 2023), p. 5; </w:t>
      </w:r>
      <w:hyperlink r:id="rId43" w:history="1">
        <w:r w:rsidRPr="009F3881">
          <w:rPr>
            <w:rStyle w:val="Hipervnculo"/>
            <w:rFonts w:ascii="Times New Roman" w:hAnsi="Times New Roman"/>
          </w:rPr>
          <w:t>Gaceta del Congreso 987 del 2 de agosto de 2022</w:t>
        </w:r>
      </w:hyperlink>
      <w:r w:rsidRPr="009F3881">
        <w:rPr>
          <w:rFonts w:ascii="Times New Roman" w:hAnsi="Times New Roman"/>
        </w:rPr>
        <w:t xml:space="preserve">, p. 50. </w:t>
      </w:r>
    </w:p>
  </w:footnote>
  <w:footnote w:id="79">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w:t>
      </w:r>
      <w:r w:rsidRPr="009F3881">
        <w:rPr>
          <w:rFonts w:ascii="Times New Roman" w:hAnsi="Times New Roman"/>
        </w:rPr>
        <w:t>e d</w:t>
      </w:r>
      <w:r w:rsidRPr="009F3881">
        <w:rPr>
          <w:rFonts w:ascii="Times New Roman" w:hAnsi="Times New Roman"/>
        </w:rPr>
        <w:t xml:space="preserve">igital LAT-490, </w:t>
      </w:r>
      <w:hyperlink r:id="rId44" w:history="1">
        <w:r w:rsidRPr="009F3881">
          <w:rPr>
            <w:rStyle w:val="Hipervnculo"/>
            <w:rFonts w:ascii="Times New Roman" w:hAnsi="Times New Roman"/>
          </w:rPr>
          <w:t>Certificación aportada por el secretario general de la Comisión Segunda Constitucional Permanente, Diego Alejandro González González</w:t>
        </w:r>
      </w:hyperlink>
      <w:r w:rsidRPr="009F3881">
        <w:rPr>
          <w:rFonts w:ascii="Times New Roman" w:hAnsi="Times New Roman"/>
        </w:rPr>
        <w:t xml:space="preserve"> (8 de agos</w:t>
      </w:r>
      <w:r w:rsidRPr="009F3881">
        <w:rPr>
          <w:rFonts w:ascii="Times New Roman" w:hAnsi="Times New Roman"/>
        </w:rPr>
        <w:t xml:space="preserve">to de 2023), p. 3; </w:t>
      </w:r>
      <w:hyperlink r:id="rId45" w:history="1">
        <w:r w:rsidRPr="009F3881">
          <w:rPr>
            <w:rStyle w:val="Hipervnculo"/>
            <w:rFonts w:ascii="Times New Roman" w:hAnsi="Times New Roman"/>
          </w:rPr>
          <w:t>Gaceta del Congreso 987 del 2 de agosto de 2022</w:t>
        </w:r>
      </w:hyperlink>
      <w:r w:rsidRPr="009F3881">
        <w:rPr>
          <w:rFonts w:ascii="Times New Roman" w:hAnsi="Times New Roman"/>
        </w:rPr>
        <w:t xml:space="preserve">, p. 50. </w:t>
      </w:r>
    </w:p>
  </w:footnote>
  <w:footnote w:id="80">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w:t>
      </w:r>
      <w:r w:rsidRPr="009F3881">
        <w:rPr>
          <w:rFonts w:ascii="Times New Roman" w:hAnsi="Times New Roman"/>
        </w:rPr>
        <w:t xml:space="preserve">e digital LAT-490, </w:t>
      </w:r>
      <w:hyperlink r:id="rId46" w:history="1">
        <w:r w:rsidRPr="009F3881">
          <w:rPr>
            <w:rStyle w:val="Hipervnculo"/>
            <w:rFonts w:ascii="Times New Roman" w:hAnsi="Times New Roman"/>
          </w:rPr>
          <w:t>Certificación aportada por el secretario general de la Comisión Segunda Constitucional Permanente, Diego Alejandro González González</w:t>
        </w:r>
      </w:hyperlink>
      <w:r w:rsidRPr="009F3881">
        <w:rPr>
          <w:rFonts w:ascii="Times New Roman" w:hAnsi="Times New Roman"/>
        </w:rPr>
        <w:t xml:space="preserve"> (8 de agosto de 2023), p. 3; </w:t>
      </w:r>
      <w:hyperlink r:id="rId47" w:history="1">
        <w:r w:rsidRPr="009F3881">
          <w:rPr>
            <w:rStyle w:val="Hipervnculo"/>
            <w:rFonts w:ascii="Times New Roman" w:hAnsi="Times New Roman"/>
          </w:rPr>
          <w:t>Gaceta del Congreso 987 del 2 de agosto de 2022</w:t>
        </w:r>
      </w:hyperlink>
      <w:r w:rsidRPr="009F3881">
        <w:rPr>
          <w:rFonts w:ascii="Times New Roman" w:hAnsi="Times New Roman"/>
        </w:rPr>
        <w:t xml:space="preserve">, p. 51. </w:t>
      </w:r>
    </w:p>
  </w:footnote>
  <w:footnote w:id="81">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w:t>
      </w:r>
      <w:r w:rsidRPr="009F3881">
        <w:rPr>
          <w:rFonts w:ascii="Times New Roman" w:hAnsi="Times New Roman"/>
        </w:rPr>
        <w:t xml:space="preserve">e digital LAT-490, </w:t>
      </w:r>
      <w:hyperlink r:id="rId48" w:history="1">
        <w:r w:rsidRPr="009F3881">
          <w:rPr>
            <w:rStyle w:val="Hipervnculo"/>
            <w:rFonts w:ascii="Times New Roman" w:hAnsi="Times New Roman"/>
          </w:rPr>
          <w:t xml:space="preserve">Certificación aportada </w:t>
        </w:r>
        <w:r w:rsidRPr="009F3881">
          <w:rPr>
            <w:rStyle w:val="Hipervnculo"/>
            <w:rFonts w:ascii="Times New Roman" w:hAnsi="Times New Roman"/>
          </w:rPr>
          <w:t>por el secretario general de la Comisión Segunda Constitucional Permanente, Diego Alejandro González González</w:t>
        </w:r>
      </w:hyperlink>
      <w:r w:rsidRPr="009F3881">
        <w:rPr>
          <w:rFonts w:ascii="Times New Roman" w:hAnsi="Times New Roman"/>
        </w:rPr>
        <w:t xml:space="preserve"> (8 de agosto de 2023), p. 3; </w:t>
      </w:r>
      <w:hyperlink r:id="rId49" w:history="1">
        <w:r w:rsidRPr="009F3881">
          <w:rPr>
            <w:rStyle w:val="Hipervnculo"/>
            <w:rFonts w:ascii="Times New Roman" w:hAnsi="Times New Roman"/>
          </w:rPr>
          <w:t xml:space="preserve">Gaceta del Congreso </w:t>
        </w:r>
        <w:r w:rsidRPr="009F3881">
          <w:rPr>
            <w:rStyle w:val="Hipervnculo"/>
            <w:rFonts w:ascii="Times New Roman" w:hAnsi="Times New Roman"/>
          </w:rPr>
          <w:t>987 del 2 de agosto de 2022</w:t>
        </w:r>
      </w:hyperlink>
      <w:r w:rsidRPr="009F3881">
        <w:rPr>
          <w:rFonts w:ascii="Times New Roman" w:hAnsi="Times New Roman"/>
        </w:rPr>
        <w:t xml:space="preserve">, p. 51. </w:t>
      </w:r>
    </w:p>
  </w:footnote>
  <w:footnote w:id="82">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w:t>
      </w:r>
      <w:r w:rsidRPr="009F3881">
        <w:rPr>
          <w:rFonts w:ascii="Times New Roman" w:hAnsi="Times New Roman"/>
        </w:rPr>
        <w:t xml:space="preserve">e digital LAT-490, </w:t>
      </w:r>
      <w:hyperlink r:id="rId50" w:history="1">
        <w:r w:rsidRPr="009F3881">
          <w:rPr>
            <w:rStyle w:val="Hipervnculo"/>
            <w:rFonts w:ascii="Times New Roman" w:hAnsi="Times New Roman"/>
          </w:rPr>
          <w:t>Certificación aportada por el secretario general de la Comisión Segunda Constitucional Perma</w:t>
        </w:r>
        <w:r w:rsidRPr="009F3881">
          <w:rPr>
            <w:rStyle w:val="Hipervnculo"/>
            <w:rFonts w:ascii="Times New Roman" w:hAnsi="Times New Roman"/>
          </w:rPr>
          <w:t>nente, Diego Alejandro González González</w:t>
        </w:r>
      </w:hyperlink>
      <w:r w:rsidRPr="009F3881">
        <w:rPr>
          <w:rFonts w:ascii="Times New Roman" w:hAnsi="Times New Roman"/>
        </w:rPr>
        <w:t xml:space="preserve"> (8 de agosto de 2023), p. 3; </w:t>
      </w:r>
      <w:hyperlink r:id="rId51" w:history="1">
        <w:r w:rsidRPr="009F3881">
          <w:rPr>
            <w:rStyle w:val="Hipervnculo"/>
            <w:rFonts w:ascii="Times New Roman" w:hAnsi="Times New Roman"/>
          </w:rPr>
          <w:t>Gaceta del Congreso 987 del 2 de agosto de 2022</w:t>
        </w:r>
      </w:hyperlink>
      <w:r w:rsidRPr="009F3881">
        <w:rPr>
          <w:rFonts w:ascii="Times New Roman" w:hAnsi="Times New Roman"/>
        </w:rPr>
        <w:t xml:space="preserve">, p. 50 y 51. </w:t>
      </w:r>
    </w:p>
  </w:footnote>
  <w:footnote w:id="83">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52" w:history="1">
        <w:r w:rsidRPr="009F3881">
          <w:rPr>
            <w:rStyle w:val="Hipervnculo"/>
            <w:rFonts w:ascii="Times New Roman" w:hAnsi="Times New Roman"/>
          </w:rPr>
          <w:t>Certificación aportada por el secretario general de la Comisión Segunda Constitucional Permanente, Diego Alejandro González González</w:t>
        </w:r>
      </w:hyperlink>
      <w:r w:rsidRPr="009F3881">
        <w:rPr>
          <w:rFonts w:ascii="Times New Roman" w:hAnsi="Times New Roman"/>
        </w:rPr>
        <w:t xml:space="preserve"> (8 de a</w:t>
      </w:r>
      <w:r w:rsidRPr="009F3881">
        <w:rPr>
          <w:rFonts w:ascii="Times New Roman" w:hAnsi="Times New Roman"/>
        </w:rPr>
        <w:t xml:space="preserve">gosto de 2023), p. 3 a 4. </w:t>
      </w:r>
    </w:p>
  </w:footnote>
  <w:footnote w:id="84">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w:t>
      </w:r>
      <w:r w:rsidRPr="009F3881">
        <w:rPr>
          <w:rFonts w:ascii="Times New Roman" w:hAnsi="Times New Roman"/>
        </w:rPr>
        <w:t xml:space="preserve">e digital LAT-490, </w:t>
      </w:r>
      <w:hyperlink r:id="rId53" w:history="1">
        <w:r w:rsidRPr="009F3881">
          <w:rPr>
            <w:rStyle w:val="Hipervnculo"/>
            <w:rFonts w:ascii="Times New Roman" w:hAnsi="Times New Roman"/>
          </w:rPr>
          <w:t>Gaceta del Congreso 987 del 2 de agosto de 2022</w:t>
        </w:r>
      </w:hyperlink>
      <w:r w:rsidRPr="009F3881">
        <w:rPr>
          <w:rFonts w:ascii="Times New Roman" w:hAnsi="Times New Roman"/>
        </w:rPr>
        <w:t xml:space="preserve">, p. 51. </w:t>
      </w:r>
    </w:p>
  </w:footnote>
  <w:footnote w:id="85">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54" w:history="1">
        <w:r w:rsidRPr="009F3881">
          <w:rPr>
            <w:rStyle w:val="Hipervnculo"/>
            <w:rFonts w:ascii="Times New Roman" w:hAnsi="Times New Roman"/>
          </w:rPr>
          <w:t>Gaceta del Congreso 679 del 8 de junio de 2022</w:t>
        </w:r>
      </w:hyperlink>
      <w:r w:rsidRPr="009F3881">
        <w:rPr>
          <w:rFonts w:ascii="Times New Roman" w:hAnsi="Times New Roman"/>
        </w:rPr>
        <w:t xml:space="preserve">, p. 29 y ss. </w:t>
      </w:r>
    </w:p>
  </w:footnote>
  <w:footnote w:id="86">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55" w:history="1">
        <w:r w:rsidRPr="009F3881">
          <w:rPr>
            <w:rStyle w:val="Hipervnculo"/>
            <w:rFonts w:ascii="Times New Roman" w:hAnsi="Times New Roman"/>
          </w:rPr>
          <w:t>Gaceta del Congreso 1287 del 20 de octubre de 2022</w:t>
        </w:r>
      </w:hyperlink>
      <w:r w:rsidRPr="009F3881">
        <w:rPr>
          <w:rFonts w:ascii="Times New Roman" w:hAnsi="Times New Roman"/>
        </w:rPr>
        <w:t>, p. 12. La sesión fue presencial, pues se celebró en el recinto del Senado de la República.</w:t>
      </w:r>
    </w:p>
  </w:footnote>
  <w:footnote w:id="87">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56" w:history="1">
        <w:r w:rsidRPr="009F3881">
          <w:rPr>
            <w:rStyle w:val="Hipervnculo"/>
            <w:rFonts w:ascii="Times New Roman" w:hAnsi="Times New Roman"/>
          </w:rPr>
          <w:t>Gaceta del Congreso 1287 del 20 de octubre de 2022</w:t>
        </w:r>
      </w:hyperlink>
      <w:r w:rsidRPr="009F3881">
        <w:rPr>
          <w:rFonts w:ascii="Times New Roman" w:hAnsi="Times New Roman"/>
        </w:rPr>
        <w:t xml:space="preserve">, p. 12.  </w:t>
      </w:r>
    </w:p>
  </w:footnote>
  <w:footnote w:id="88">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57" w:history="1">
        <w:r w:rsidRPr="009F3881">
          <w:rPr>
            <w:rStyle w:val="Hipervnculo"/>
            <w:rFonts w:ascii="Times New Roman" w:hAnsi="Times New Roman"/>
          </w:rPr>
          <w:t>Certificación aportada por el secretario</w:t>
        </w:r>
        <w:r w:rsidRPr="009F3881">
          <w:rPr>
            <w:rStyle w:val="Hipervnculo"/>
            <w:rFonts w:ascii="Times New Roman" w:hAnsi="Times New Roman"/>
          </w:rPr>
          <w:t xml:space="preserve"> general del Senado de la República, Gregorio Eljach Pacheco (14 de agosto de 2023)</w:t>
        </w:r>
      </w:hyperlink>
      <w:r w:rsidRPr="009F3881">
        <w:rPr>
          <w:rFonts w:ascii="Times New Roman" w:hAnsi="Times New Roman"/>
        </w:rPr>
        <w:t xml:space="preserve">, p. 4; </w:t>
      </w:r>
      <w:hyperlink r:id="rId58" w:history="1">
        <w:r w:rsidRPr="009F3881">
          <w:rPr>
            <w:rStyle w:val="Hipervnculo"/>
            <w:rFonts w:ascii="Times New Roman" w:hAnsi="Times New Roman"/>
          </w:rPr>
          <w:t>Gaceta del Congreso 1288 del 20 de octubre de 2022</w:t>
        </w:r>
      </w:hyperlink>
      <w:r w:rsidRPr="009F3881">
        <w:rPr>
          <w:rFonts w:ascii="Times New Roman" w:hAnsi="Times New Roman"/>
        </w:rPr>
        <w:t>, p. 27,</w:t>
      </w:r>
      <w:r w:rsidRPr="009F3881">
        <w:rPr>
          <w:rFonts w:ascii="Times New Roman" w:hAnsi="Times New Roman"/>
        </w:rPr>
        <w:t xml:space="preserve"> 35,</w:t>
      </w:r>
      <w:r w:rsidRPr="009F3881">
        <w:rPr>
          <w:rFonts w:ascii="Times New Roman" w:hAnsi="Times New Roman"/>
        </w:rPr>
        <w:t xml:space="preserve"> 47</w:t>
      </w:r>
      <w:r w:rsidRPr="009F3881">
        <w:rPr>
          <w:rFonts w:ascii="Times New Roman" w:hAnsi="Times New Roman"/>
        </w:rPr>
        <w:t xml:space="preserve"> y </w:t>
      </w:r>
      <w:r w:rsidRPr="009F3881">
        <w:rPr>
          <w:rFonts w:ascii="Times New Roman" w:hAnsi="Times New Roman"/>
        </w:rPr>
        <w:t>48</w:t>
      </w:r>
      <w:r w:rsidRPr="009F3881">
        <w:rPr>
          <w:rFonts w:ascii="Times New Roman" w:hAnsi="Times New Roman"/>
        </w:rPr>
        <w:t>. La sesión fue presencial, pues se celebró en el recinto del Senado de la República.</w:t>
      </w:r>
    </w:p>
  </w:footnote>
  <w:footnote w:id="8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59" w:history="1">
        <w:r w:rsidRPr="009F3881">
          <w:rPr>
            <w:rStyle w:val="Hipervnculo"/>
            <w:rFonts w:ascii="Times New Roman" w:hAnsi="Times New Roman"/>
          </w:rPr>
          <w:t xml:space="preserve">Certificación aportada por el secretario </w:t>
        </w:r>
        <w:r w:rsidRPr="009F3881">
          <w:rPr>
            <w:rStyle w:val="Hipervnculo"/>
            <w:rFonts w:ascii="Times New Roman" w:hAnsi="Times New Roman"/>
          </w:rPr>
          <w:t>general del Senado de la República, Gregorio Eljach Pacheco (14 de agosto de 2023)</w:t>
        </w:r>
      </w:hyperlink>
      <w:r w:rsidRPr="009F3881">
        <w:rPr>
          <w:rFonts w:ascii="Times New Roman" w:hAnsi="Times New Roman"/>
        </w:rPr>
        <w:t xml:space="preserve">, p. 5; </w:t>
      </w:r>
      <w:hyperlink r:id="rId60" w:history="1">
        <w:r w:rsidRPr="009F3881">
          <w:rPr>
            <w:rStyle w:val="Hipervnculo"/>
            <w:rFonts w:ascii="Times New Roman" w:hAnsi="Times New Roman"/>
          </w:rPr>
          <w:t>Gaceta del Congreso 1288 del 20 de octubre de 2022</w:t>
        </w:r>
      </w:hyperlink>
      <w:r w:rsidRPr="009F3881">
        <w:rPr>
          <w:rFonts w:ascii="Times New Roman" w:hAnsi="Times New Roman"/>
        </w:rPr>
        <w:t>, p. 42 a 47. La se</w:t>
      </w:r>
      <w:r w:rsidRPr="009F3881">
        <w:rPr>
          <w:rFonts w:ascii="Times New Roman" w:hAnsi="Times New Roman"/>
        </w:rPr>
        <w:t>sión fue presencial, pues se celebró en el recinto del Senado de la República.</w:t>
      </w:r>
    </w:p>
  </w:footnote>
  <w:footnote w:id="9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61" w:history="1">
        <w:r w:rsidRPr="009F3881">
          <w:rPr>
            <w:rStyle w:val="Hipervnculo"/>
            <w:rFonts w:ascii="Times New Roman" w:hAnsi="Times New Roman"/>
          </w:rPr>
          <w:t>Certificación aportada por el secretario general d</w:t>
        </w:r>
        <w:r w:rsidRPr="009F3881">
          <w:rPr>
            <w:rStyle w:val="Hipervnculo"/>
            <w:rFonts w:ascii="Times New Roman" w:hAnsi="Times New Roman"/>
          </w:rPr>
          <w:t>el Senado de la República, Gregorio Eljach Pacheco (6 de septiembre de 2023)</w:t>
        </w:r>
      </w:hyperlink>
      <w:r w:rsidRPr="009F3881">
        <w:rPr>
          <w:rFonts w:ascii="Times New Roman" w:hAnsi="Times New Roman"/>
        </w:rPr>
        <w:t xml:space="preserve">, p. 4; </w:t>
      </w:r>
      <w:hyperlink r:id="rId62" w:history="1">
        <w:r w:rsidRPr="009F3881">
          <w:rPr>
            <w:rStyle w:val="Hipervnculo"/>
            <w:rFonts w:ascii="Times New Roman" w:hAnsi="Times New Roman"/>
          </w:rPr>
          <w:t>Gaceta del Congreso 1288 del 20 de octubre de 2022</w:t>
        </w:r>
      </w:hyperlink>
      <w:r w:rsidRPr="009F3881">
        <w:rPr>
          <w:rFonts w:ascii="Times New Roman" w:hAnsi="Times New Roman"/>
        </w:rPr>
        <w:t>, p. 42 a 47.</w:t>
      </w:r>
    </w:p>
  </w:footnote>
  <w:footnote w:id="9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63" w:history="1">
        <w:r w:rsidRPr="009F3881">
          <w:rPr>
            <w:rStyle w:val="Hipervnculo"/>
            <w:rFonts w:ascii="Times New Roman" w:hAnsi="Times New Roman"/>
          </w:rPr>
          <w:t>Certificación aportada por el secretario general del Senado de la República, Gregorio Eljach Pacheco (6 de septiembre de 2023)</w:t>
        </w:r>
      </w:hyperlink>
      <w:r w:rsidRPr="009F3881">
        <w:rPr>
          <w:rFonts w:ascii="Times New Roman" w:hAnsi="Times New Roman"/>
        </w:rPr>
        <w:t xml:space="preserve">, p. 4; </w:t>
      </w:r>
      <w:hyperlink r:id="rId64" w:history="1">
        <w:r w:rsidRPr="009F3881">
          <w:rPr>
            <w:rStyle w:val="Hipervnculo"/>
            <w:rFonts w:ascii="Times New Roman" w:hAnsi="Times New Roman"/>
          </w:rPr>
          <w:t>Gaceta del Congreso 1288 del 20 de octubre de 2022</w:t>
        </w:r>
      </w:hyperlink>
      <w:r w:rsidRPr="009F3881">
        <w:rPr>
          <w:rFonts w:ascii="Times New Roman" w:hAnsi="Times New Roman"/>
        </w:rPr>
        <w:t>, p. 42 a 47.</w:t>
      </w:r>
    </w:p>
  </w:footnote>
  <w:footnote w:id="9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65" w:history="1">
        <w:r w:rsidRPr="009F3881">
          <w:rPr>
            <w:rStyle w:val="Hipervnculo"/>
            <w:rFonts w:ascii="Times New Roman" w:hAnsi="Times New Roman"/>
          </w:rPr>
          <w:t>Certificación aportada por el secretario general del Senado de la República, Gregorio Eljach Pacheco (6 de septiembre de 2023)</w:t>
        </w:r>
      </w:hyperlink>
      <w:r w:rsidRPr="009F3881">
        <w:rPr>
          <w:rFonts w:ascii="Times New Roman" w:hAnsi="Times New Roman"/>
        </w:rPr>
        <w:t xml:space="preserve">, p. 4; </w:t>
      </w:r>
      <w:hyperlink r:id="rId66" w:history="1">
        <w:r w:rsidRPr="009F3881">
          <w:rPr>
            <w:rStyle w:val="Hipervnculo"/>
            <w:rFonts w:ascii="Times New Roman" w:hAnsi="Times New Roman"/>
          </w:rPr>
          <w:t>Gaceta del Congreso 1288 del 20 de octubre de 2022</w:t>
        </w:r>
      </w:hyperlink>
      <w:r w:rsidRPr="009F3881">
        <w:rPr>
          <w:rFonts w:ascii="Times New Roman" w:hAnsi="Times New Roman"/>
        </w:rPr>
        <w:t>, p. 42 a 47.</w:t>
      </w:r>
    </w:p>
  </w:footnote>
  <w:footnote w:id="93">
    <w:p w:rsidR="00DA4F75"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Tal y como lo hizo en la providencia C-004 de 2023, relativa a la revisión de la Ley 2255 de 2022, por medio de la cual se aprobó el Acuerdo de Transporte Aéreo entre la República de Colombia y Canadá, la Sala Plena estima oportuno advertir que, en virtud </w:t>
      </w:r>
      <w:r w:rsidRPr="009F3881">
        <w:rPr>
          <w:rFonts w:ascii="Times New Roman" w:hAnsi="Times New Roman"/>
          <w:lang w:val="es-ES"/>
        </w:rPr>
        <w:t xml:space="preserve">del artículo 127 de la Ley 5ºde 1992, los congresistas que asisten a una sesión tienen el deber de votar en uno u otro sentido. Por lo tanto, como lo señaló esta Corporación en las sentencias C-029 de 2018 y C-004 de 2023, estar en el recinto del Congreso </w:t>
      </w:r>
      <w:r w:rsidRPr="009F3881">
        <w:rPr>
          <w:rFonts w:ascii="Times New Roman" w:hAnsi="Times New Roman"/>
          <w:lang w:val="es-ES"/>
        </w:rPr>
        <w:t>y no votar constituye una actitud censurable que vulnera una obligación prevista en el reglamento del Congreso y que podría llevar a “una responsabilidad de índole disciplinaria cuando esa abstención ocurra conscientemente”. No obstante, como se explicó pr</w:t>
      </w:r>
      <w:r w:rsidRPr="009F3881">
        <w:rPr>
          <w:rFonts w:ascii="Times New Roman" w:hAnsi="Times New Roman"/>
          <w:lang w:val="es-ES"/>
        </w:rPr>
        <w:t xml:space="preserve">eviamente, esa situación no genera, por sí misma, un vicio insubsanable si no ha sido objeto de reparo y se mantiene el </w:t>
      </w:r>
      <w:r w:rsidRPr="009F3881">
        <w:rPr>
          <w:rFonts w:ascii="Times New Roman" w:hAnsi="Times New Roman"/>
          <w:lang w:val="es-ES"/>
        </w:rPr>
        <w:t>c</w:t>
      </w:r>
      <w:r w:rsidRPr="009F3881">
        <w:rPr>
          <w:rFonts w:ascii="Times New Roman" w:hAnsi="Times New Roman"/>
          <w:lang w:val="es-ES"/>
        </w:rPr>
        <w:t>u</w:t>
      </w:r>
      <w:r w:rsidRPr="009F3881">
        <w:rPr>
          <w:rFonts w:ascii="Times New Roman" w:hAnsi="Times New Roman"/>
          <w:lang w:val="es-ES"/>
        </w:rPr>
        <w:t>ó</w:t>
      </w:r>
      <w:r w:rsidRPr="009F3881">
        <w:rPr>
          <w:rFonts w:ascii="Times New Roman" w:hAnsi="Times New Roman"/>
          <w:lang w:val="es-ES"/>
        </w:rPr>
        <w:t>rum decisorio.</w:t>
      </w:r>
    </w:p>
  </w:footnote>
  <w:footnote w:id="94">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Op. Cit. </w:t>
      </w:r>
      <w:r w:rsidRPr="009F3881">
        <w:rPr>
          <w:rFonts w:ascii="Times New Roman" w:hAnsi="Times New Roman"/>
          <w:color w:val="000000" w:themeColor="text1"/>
          <w:lang w:val="es-ES"/>
        </w:rPr>
        <w:t xml:space="preserve">Constitución Política. Artículo 160. </w:t>
      </w:r>
    </w:p>
  </w:footnote>
  <w:footnote w:id="95">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67" w:history="1">
        <w:r w:rsidRPr="009F3881">
          <w:rPr>
            <w:rStyle w:val="Hipervnculo"/>
            <w:rFonts w:ascii="Times New Roman" w:hAnsi="Times New Roman"/>
          </w:rPr>
          <w:t>Certificación aportada por el secretario general de la Cámara de Representantes, Jaime Luis Lacouture Peñaloza (27 de marzo de 2023)</w:t>
        </w:r>
      </w:hyperlink>
      <w:r w:rsidRPr="009F3881">
        <w:rPr>
          <w:rFonts w:ascii="Times New Roman" w:hAnsi="Times New Roman"/>
        </w:rPr>
        <w:t xml:space="preserve">, p. 6. </w:t>
      </w:r>
    </w:p>
  </w:footnote>
  <w:footnote w:id="9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68" w:history="1">
        <w:r w:rsidRPr="009F3881">
          <w:rPr>
            <w:rStyle w:val="Hipervnculo"/>
            <w:rFonts w:ascii="Times New Roman" w:hAnsi="Times New Roman"/>
          </w:rPr>
          <w:t>Certificación aportada por el secretario general de la Cámara de Representantes, Jaime Luis Lacouture Peñaranda (27 de marzo de 2023)</w:t>
        </w:r>
      </w:hyperlink>
      <w:r w:rsidRPr="009F3881">
        <w:rPr>
          <w:rFonts w:ascii="Times New Roman" w:hAnsi="Times New Roman"/>
        </w:rPr>
        <w:t xml:space="preserve">, p. 3; </w:t>
      </w:r>
      <w:hyperlink r:id="rId69" w:history="1">
        <w:r w:rsidRPr="009F3881">
          <w:rPr>
            <w:rStyle w:val="Hipervnculo"/>
            <w:rFonts w:ascii="Times New Roman" w:hAnsi="Times New Roman"/>
          </w:rPr>
          <w:t>Gaceta del Congreso 1335 del</w:t>
        </w:r>
        <w:r w:rsidRPr="009F3881">
          <w:rPr>
            <w:rStyle w:val="Hipervnculo"/>
            <w:rFonts w:ascii="Times New Roman" w:hAnsi="Times New Roman"/>
            <w:lang w:val="es-ES"/>
          </w:rPr>
          <w:t xml:space="preserve"> 27 de octubre de</w:t>
        </w:r>
        <w:r w:rsidRPr="009F3881">
          <w:rPr>
            <w:rStyle w:val="Hipervnculo"/>
            <w:rFonts w:ascii="Times New Roman" w:hAnsi="Times New Roman"/>
          </w:rPr>
          <w:t xml:space="preserve"> 2022</w:t>
        </w:r>
      </w:hyperlink>
      <w:r w:rsidRPr="009F3881">
        <w:rPr>
          <w:rFonts w:ascii="Times New Roman" w:hAnsi="Times New Roman"/>
        </w:rPr>
        <w:t>, p. 10 a 23.</w:t>
      </w:r>
    </w:p>
  </w:footnote>
  <w:footnote w:id="97">
    <w:p w:rsidR="004F3797" w:rsidRPr="009F3881" w:rsidRDefault="006602B3" w:rsidP="009F3881">
      <w:pPr>
        <w:pStyle w:val="Textonotapie"/>
        <w:ind w:right="-234"/>
        <w:jc w:val="both"/>
        <w:rPr>
          <w:rFonts w:ascii="Times New Roman" w:hAnsi="Times New Roman"/>
          <w:lang w:val="es-CO"/>
        </w:rPr>
      </w:pPr>
      <w:r w:rsidRPr="009F3881">
        <w:rPr>
          <w:rStyle w:val="Refdenotaalpie"/>
          <w:rFonts w:ascii="Times New Roman" w:hAnsi="Times New Roman"/>
        </w:rPr>
        <w:footnoteRef/>
      </w:r>
      <w:r w:rsidRPr="009F3881">
        <w:rPr>
          <w:rFonts w:ascii="Times New Roman" w:hAnsi="Times New Roman"/>
        </w:rPr>
        <w:t xml:space="preserve"> Andrés Calle Aguas, Gersel Pérez Altamiranda, William Aljure Martínez y Mary Perdomo Gutiérrez. </w:t>
      </w:r>
    </w:p>
  </w:footnote>
  <w:footnote w:id="98">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70" w:history="1">
        <w:r w:rsidRPr="009F3881">
          <w:rPr>
            <w:rStyle w:val="Hipervnculo"/>
            <w:rFonts w:ascii="Times New Roman" w:hAnsi="Times New Roman"/>
          </w:rPr>
          <w:t>Gaceta del Congreso 1335 del</w:t>
        </w:r>
        <w:r w:rsidRPr="009F3881">
          <w:rPr>
            <w:rStyle w:val="Hipervnculo"/>
            <w:rFonts w:ascii="Times New Roman" w:hAnsi="Times New Roman"/>
            <w:lang w:val="es-ES"/>
          </w:rPr>
          <w:t xml:space="preserve"> 27 de octubre de</w:t>
        </w:r>
        <w:r w:rsidRPr="009F3881">
          <w:rPr>
            <w:rStyle w:val="Hipervnculo"/>
            <w:rFonts w:ascii="Times New Roman" w:hAnsi="Times New Roman"/>
          </w:rPr>
          <w:t xml:space="preserve"> 2022</w:t>
        </w:r>
      </w:hyperlink>
      <w:r w:rsidRPr="009F3881">
        <w:rPr>
          <w:rFonts w:ascii="Times New Roman" w:hAnsi="Times New Roman"/>
        </w:rPr>
        <w:t>, p. 23.</w:t>
      </w:r>
    </w:p>
  </w:footnote>
  <w:footnote w:id="9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71" w:history="1">
        <w:r w:rsidRPr="009F3881">
          <w:rPr>
            <w:rStyle w:val="Hipervnculo"/>
            <w:rFonts w:ascii="Times New Roman" w:hAnsi="Times New Roman"/>
          </w:rPr>
          <w:t>Gaceta del Congreso 464 del 10 de mayo de 2022</w:t>
        </w:r>
      </w:hyperlink>
      <w:r w:rsidRPr="009F3881">
        <w:rPr>
          <w:rFonts w:ascii="Times New Roman" w:hAnsi="Times New Roman"/>
        </w:rPr>
        <w:t xml:space="preserve">, p. 14. </w:t>
      </w:r>
    </w:p>
  </w:footnote>
  <w:footnote w:id="10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72" w:history="1">
        <w:r w:rsidRPr="009F3881">
          <w:rPr>
            <w:rStyle w:val="Hipervnculo"/>
            <w:rFonts w:ascii="Times New Roman" w:hAnsi="Times New Roman"/>
          </w:rPr>
          <w:t>Gaceta del Congreso 464 del 10 de mayo de 2022</w:t>
        </w:r>
      </w:hyperlink>
      <w:r w:rsidRPr="009F3881">
        <w:rPr>
          <w:rFonts w:ascii="Times New Roman" w:hAnsi="Times New Roman"/>
        </w:rPr>
        <w:t xml:space="preserve">, </w:t>
      </w:r>
      <w:r w:rsidRPr="009F3881">
        <w:rPr>
          <w:rFonts w:ascii="Times New Roman" w:hAnsi="Times New Roman"/>
        </w:rPr>
        <w:t xml:space="preserve">p. 14. En dicha gaceta se cometió una impresión, pues el número asignado al proyecto de ley en el Senado fue 357 de 2022 y no 367 de 2022. </w:t>
      </w:r>
    </w:p>
    <w:p w:rsidR="004F3797" w:rsidRPr="009F3881" w:rsidRDefault="006602B3" w:rsidP="009F3881">
      <w:pPr>
        <w:pStyle w:val="Textonotapie"/>
        <w:ind w:right="-234"/>
        <w:jc w:val="both"/>
        <w:rPr>
          <w:rFonts w:ascii="Times New Roman" w:hAnsi="Times New Roman"/>
          <w:lang w:val="es-ES"/>
        </w:rPr>
      </w:pPr>
      <w:r w:rsidRPr="009F3881">
        <w:rPr>
          <w:rFonts w:ascii="Times New Roman" w:hAnsi="Times New Roman"/>
        </w:rPr>
        <w:t xml:space="preserve">También se puede consultar: Expediente digital LAT-490, </w:t>
      </w:r>
      <w:hyperlink r:id="rId73" w:history="1">
        <w:r w:rsidRPr="009F3881">
          <w:rPr>
            <w:rStyle w:val="Hipervnculo"/>
            <w:rFonts w:ascii="Times New Roman" w:hAnsi="Times New Roman"/>
          </w:rPr>
          <w:t>Certificación aportada por el secretario de la Comisión Segunda Constitucional Permanente de la Cámara de Representantes, Juan Carlos Rivera Peña (11 de julio de 2023)</w:t>
        </w:r>
      </w:hyperlink>
      <w:r w:rsidRPr="009F3881">
        <w:rPr>
          <w:rFonts w:ascii="Times New Roman" w:hAnsi="Times New Roman"/>
        </w:rPr>
        <w:t xml:space="preserve">, p. </w:t>
      </w:r>
      <w:r w:rsidRPr="009F3881">
        <w:rPr>
          <w:rFonts w:ascii="Times New Roman" w:hAnsi="Times New Roman"/>
          <w:lang w:val="es-ES"/>
        </w:rPr>
        <w:t xml:space="preserve">3. </w:t>
      </w:r>
    </w:p>
  </w:footnote>
  <w:footnote w:id="101">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La sesión fue presencial, pues se celebró</w:t>
      </w:r>
      <w:r w:rsidRPr="009F3881">
        <w:rPr>
          <w:rFonts w:ascii="Times New Roman" w:hAnsi="Times New Roman"/>
        </w:rPr>
        <w:t xml:space="preserve"> en el salón “Los Comuneros” de la Comisión Segunda de la Cámara de Representantes. </w:t>
      </w:r>
    </w:p>
  </w:footnote>
  <w:footnote w:id="102">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74" w:history="1">
        <w:r w:rsidRPr="009F3881">
          <w:rPr>
            <w:rStyle w:val="Hipervnculo"/>
            <w:rFonts w:ascii="Times New Roman" w:hAnsi="Times New Roman"/>
          </w:rPr>
          <w:t xml:space="preserve">Gaceta del Congreso 469 del 11 de mayo </w:t>
        </w:r>
        <w:r w:rsidRPr="009F3881">
          <w:rPr>
            <w:rStyle w:val="Hipervnculo"/>
            <w:rFonts w:ascii="Times New Roman" w:hAnsi="Times New Roman"/>
            <w:lang w:val="es-ES"/>
          </w:rPr>
          <w:t>de</w:t>
        </w:r>
        <w:r w:rsidRPr="009F3881">
          <w:rPr>
            <w:rStyle w:val="Hipervnculo"/>
            <w:rFonts w:ascii="Times New Roman" w:hAnsi="Times New Roman"/>
          </w:rPr>
          <w:t xml:space="preserve"> 2023</w:t>
        </w:r>
      </w:hyperlink>
      <w:r w:rsidRPr="009F3881">
        <w:rPr>
          <w:rFonts w:ascii="Times New Roman" w:hAnsi="Times New Roman"/>
        </w:rPr>
        <w:t>, p. 24, 25, 32 y ss.</w:t>
      </w:r>
    </w:p>
  </w:footnote>
  <w:footnote w:id="103">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w:t>
      </w:r>
      <w:r w:rsidRPr="009F3881">
        <w:rPr>
          <w:rFonts w:ascii="Times New Roman" w:hAnsi="Times New Roman"/>
        </w:rPr>
        <w:t xml:space="preserve">e digital LAT-490, </w:t>
      </w:r>
      <w:hyperlink r:id="rId75" w:history="1">
        <w:r w:rsidRPr="009F3881">
          <w:rPr>
            <w:rStyle w:val="Hipervnculo"/>
            <w:rFonts w:ascii="Times New Roman" w:hAnsi="Times New Roman"/>
          </w:rPr>
          <w:t xml:space="preserve">Gaceta del Congreso 469 del 11 de mayo </w:t>
        </w:r>
        <w:r w:rsidRPr="009F3881">
          <w:rPr>
            <w:rStyle w:val="Hipervnculo"/>
            <w:rFonts w:ascii="Times New Roman" w:hAnsi="Times New Roman"/>
            <w:lang w:val="es-ES"/>
          </w:rPr>
          <w:t>de</w:t>
        </w:r>
        <w:r w:rsidRPr="009F3881">
          <w:rPr>
            <w:rStyle w:val="Hipervnculo"/>
            <w:rFonts w:ascii="Times New Roman" w:hAnsi="Times New Roman"/>
          </w:rPr>
          <w:t xml:space="preserve"> 2023</w:t>
        </w:r>
      </w:hyperlink>
      <w:r w:rsidRPr="009F3881">
        <w:rPr>
          <w:rFonts w:ascii="Times New Roman" w:hAnsi="Times New Roman"/>
        </w:rPr>
        <w:t xml:space="preserve">, p. 24, 25, 32 y ss. La sesión fue presencial, pues se </w:t>
      </w:r>
      <w:r w:rsidRPr="009F3881">
        <w:rPr>
          <w:rFonts w:ascii="Times New Roman" w:hAnsi="Times New Roman"/>
        </w:rPr>
        <w:t>celebró en el salón “Los Comuneros” de la Comisión Segunda de la Cámara de Representantes.</w:t>
      </w:r>
    </w:p>
  </w:footnote>
  <w:footnote w:id="104">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76" w:history="1">
        <w:r w:rsidRPr="009F3881">
          <w:rPr>
            <w:rStyle w:val="Hipervnculo"/>
            <w:rFonts w:ascii="Times New Roman" w:hAnsi="Times New Roman"/>
          </w:rPr>
          <w:t>Gaceta del Congreso 469 del 11 de mayo</w:t>
        </w:r>
        <w:r w:rsidRPr="009F3881">
          <w:rPr>
            <w:rStyle w:val="Hipervnculo"/>
            <w:rFonts w:ascii="Times New Roman" w:hAnsi="Times New Roman"/>
          </w:rPr>
          <w:t xml:space="preserve"> </w:t>
        </w:r>
        <w:r w:rsidRPr="009F3881">
          <w:rPr>
            <w:rStyle w:val="Hipervnculo"/>
            <w:rFonts w:ascii="Times New Roman" w:hAnsi="Times New Roman"/>
            <w:lang w:val="es-ES"/>
          </w:rPr>
          <w:t>de</w:t>
        </w:r>
        <w:r w:rsidRPr="009F3881">
          <w:rPr>
            <w:rStyle w:val="Hipervnculo"/>
            <w:rFonts w:ascii="Times New Roman" w:hAnsi="Times New Roman"/>
          </w:rPr>
          <w:t xml:space="preserve"> 2023</w:t>
        </w:r>
      </w:hyperlink>
      <w:r w:rsidRPr="009F3881">
        <w:rPr>
          <w:rFonts w:ascii="Times New Roman" w:hAnsi="Times New Roman"/>
        </w:rPr>
        <w:t xml:space="preserve">, p. 33 y ss; </w:t>
      </w:r>
      <w:hyperlink r:id="rId77" w:history="1">
        <w:r w:rsidRPr="009F3881">
          <w:rPr>
            <w:rStyle w:val="Hipervnculo"/>
            <w:rFonts w:ascii="Times New Roman" w:hAnsi="Times New Roman"/>
          </w:rPr>
          <w:t>Certificación aportada por el secretario de la Comisión Segunda Constitucional Permanente de la Cámara de Representantes, Juan Carlos Riv</w:t>
        </w:r>
        <w:r w:rsidRPr="009F3881">
          <w:rPr>
            <w:rStyle w:val="Hipervnculo"/>
            <w:rFonts w:ascii="Times New Roman" w:hAnsi="Times New Roman"/>
          </w:rPr>
          <w:t>era Peña (11 de julio de 2023)</w:t>
        </w:r>
      </w:hyperlink>
      <w:r w:rsidRPr="009F3881">
        <w:rPr>
          <w:rFonts w:ascii="Times New Roman" w:hAnsi="Times New Roman"/>
        </w:rPr>
        <w:t xml:space="preserve">, p. </w:t>
      </w:r>
      <w:r w:rsidRPr="009F3881">
        <w:rPr>
          <w:rFonts w:ascii="Times New Roman" w:hAnsi="Times New Roman"/>
          <w:lang w:val="es-ES"/>
        </w:rPr>
        <w:t>3.</w:t>
      </w:r>
    </w:p>
  </w:footnote>
  <w:footnote w:id="105">
    <w:p w:rsidR="00B8205F"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rPr>
        <w:t xml:space="preserve"> Uno de los intervinientes estimó que </w:t>
      </w:r>
      <w:r w:rsidRPr="009F3881">
        <w:rPr>
          <w:rFonts w:ascii="Times New Roman" w:hAnsi="Times New Roman"/>
          <w:bCs/>
          <w:color w:val="000000" w:themeColor="text1"/>
        </w:rPr>
        <w:t xml:space="preserve">la ley aprobatoria tuvo vicios de forma en su expedición </w:t>
      </w:r>
      <w:r w:rsidRPr="009F3881">
        <w:rPr>
          <w:rFonts w:ascii="Times New Roman" w:hAnsi="Times New Roman"/>
          <w:color w:val="000000" w:themeColor="text1"/>
        </w:rPr>
        <w:t>porque en la Comisión Segunda de la Cámara de Representante se pretendió que la votación nominal combinara la forma manual</w:t>
      </w:r>
      <w:r w:rsidRPr="009F3881">
        <w:rPr>
          <w:rFonts w:ascii="Times New Roman" w:hAnsi="Times New Roman"/>
          <w:color w:val="000000" w:themeColor="text1"/>
        </w:rPr>
        <w:t xml:space="preserve"> y la biométrica</w:t>
      </w:r>
      <w:r w:rsidRPr="009F3881">
        <w:rPr>
          <w:rFonts w:ascii="Times New Roman" w:hAnsi="Times New Roman"/>
          <w:color w:val="000000" w:themeColor="text1"/>
        </w:rPr>
        <w:t xml:space="preserve">, lo cual vulnera lo dispuesto en </w:t>
      </w:r>
      <w:r w:rsidRPr="009F3881">
        <w:rPr>
          <w:rFonts w:ascii="Times New Roman" w:hAnsi="Times New Roman"/>
          <w:color w:val="000000" w:themeColor="text1"/>
        </w:rPr>
        <w:t xml:space="preserve">el artículo 130 de la Ley 5º de 1992 </w:t>
      </w:r>
      <w:r w:rsidRPr="009F3881">
        <w:rPr>
          <w:rFonts w:ascii="Times New Roman" w:hAnsi="Times New Roman"/>
        </w:rPr>
        <w:t>(</w:t>
      </w:r>
      <w:r w:rsidRPr="009F3881">
        <w:rPr>
          <w:rFonts w:ascii="Times New Roman" w:hAnsi="Times New Roman"/>
          <w:lang w:val="es-ES"/>
        </w:rPr>
        <w:t xml:space="preserve">Expediente digital LAT-490, </w:t>
      </w:r>
      <w:hyperlink r:id="rId78" w:history="1">
        <w:r w:rsidRPr="009F3881">
          <w:rPr>
            <w:rStyle w:val="Hipervnculo"/>
            <w:rFonts w:ascii="Times New Roman" w:hAnsi="Times New Roman"/>
          </w:rPr>
          <w:t>Intervención de Harold Eduardo Sua Montaña</w:t>
        </w:r>
      </w:hyperlink>
      <w:r w:rsidRPr="009F3881">
        <w:rPr>
          <w:rFonts w:ascii="Times New Roman" w:hAnsi="Times New Roman"/>
          <w:lang w:val="es-ES"/>
        </w:rPr>
        <w:t>)</w:t>
      </w:r>
      <w:r w:rsidRPr="009F3881">
        <w:rPr>
          <w:rFonts w:ascii="Times New Roman" w:hAnsi="Times New Roman"/>
          <w:color w:val="000000" w:themeColor="text1"/>
        </w:rPr>
        <w:t xml:space="preserve">. </w:t>
      </w:r>
      <w:r w:rsidRPr="009F3881">
        <w:rPr>
          <w:rFonts w:ascii="Times New Roman" w:hAnsi="Times New Roman"/>
          <w:bCs/>
          <w:color w:val="000000" w:themeColor="text1"/>
        </w:rPr>
        <w:t>Ese reproche no está llamado a prosperar debido a que la votación nominal se refiere a aquella en la que se registra el nombre y apellido del legislador con el sentido de su voto, a fin de dar certeza del número exacto de votos emitidos durante la discus</w:t>
      </w:r>
      <w:r w:rsidRPr="009F3881">
        <w:rPr>
          <w:rFonts w:ascii="Times New Roman" w:hAnsi="Times New Roman"/>
          <w:bCs/>
          <w:color w:val="000000" w:themeColor="text1"/>
        </w:rPr>
        <w:t xml:space="preserve">ión en </w:t>
      </w:r>
      <w:r w:rsidRPr="009F3881">
        <w:rPr>
          <w:rFonts w:ascii="Times New Roman" w:hAnsi="Times New Roman"/>
        </w:rPr>
        <w:t>el</w:t>
      </w:r>
      <w:r w:rsidRPr="009F3881">
        <w:rPr>
          <w:rFonts w:ascii="Times New Roman" w:hAnsi="Times New Roman"/>
          <w:bCs/>
          <w:color w:val="000000" w:themeColor="text1"/>
        </w:rPr>
        <w:t xml:space="preserve"> Pleno de un proyecto. Sin embargo, el voto nominal no impide el uso de mecanismos electrónicos en las discusiones. Así, el inciso 3 del mismo artículo 130 de la Ley 5 de 1992 señala que “cuando se utilicen medios electrónicos en las votaciones, s</w:t>
      </w:r>
      <w:r w:rsidRPr="009F3881">
        <w:rPr>
          <w:rFonts w:ascii="Times New Roman" w:hAnsi="Times New Roman"/>
          <w:bCs/>
          <w:color w:val="000000" w:themeColor="text1"/>
        </w:rPr>
        <w:t>erá el presidente de la Corporación o Comisión quien determine los tiempos entre la iniciación de la votación y el anuncio de su resultado sin exceder los treinta (30) minutos por votación”, y a continuación, el inciso 4 indica que “dentro del año siguient</w:t>
      </w:r>
      <w:r w:rsidRPr="009F3881">
        <w:rPr>
          <w:rFonts w:ascii="Times New Roman" w:hAnsi="Times New Roman"/>
          <w:bCs/>
          <w:color w:val="000000" w:themeColor="text1"/>
        </w:rPr>
        <w:t>e a la expedición de esta ley, las cámaras deberán implementar un sistema electrónico que permita que las votaciones nominales y el sentido del voto de los congresistas y los conteos correspondientes puedan visualizarse en tiempo real, por la Internet en a</w:t>
      </w:r>
      <w:r w:rsidRPr="009F3881">
        <w:rPr>
          <w:rFonts w:ascii="Times New Roman" w:hAnsi="Times New Roman"/>
          <w:bCs/>
          <w:color w:val="000000" w:themeColor="text1"/>
        </w:rPr>
        <w:t xml:space="preserve">rchivos y formatos de fácil acceso y divulgación pública”. </w:t>
      </w:r>
    </w:p>
  </w:footnote>
  <w:footnote w:id="10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79" w:history="1">
        <w:r w:rsidRPr="009F3881">
          <w:rPr>
            <w:rStyle w:val="Hipervnculo"/>
            <w:rFonts w:ascii="Times New Roman" w:hAnsi="Times New Roman"/>
          </w:rPr>
          <w:t xml:space="preserve">Gaceta del Congreso 469 del 11 de mayo </w:t>
        </w:r>
        <w:r w:rsidRPr="009F3881">
          <w:rPr>
            <w:rStyle w:val="Hipervnculo"/>
            <w:rFonts w:ascii="Times New Roman" w:hAnsi="Times New Roman"/>
            <w:lang w:val="es-ES"/>
          </w:rPr>
          <w:t>de</w:t>
        </w:r>
        <w:r w:rsidRPr="009F3881">
          <w:rPr>
            <w:rStyle w:val="Hipervnculo"/>
            <w:rFonts w:ascii="Times New Roman" w:hAnsi="Times New Roman"/>
          </w:rPr>
          <w:t xml:space="preserve"> 2023</w:t>
        </w:r>
      </w:hyperlink>
      <w:r w:rsidRPr="009F3881">
        <w:rPr>
          <w:rFonts w:ascii="Times New Roman" w:hAnsi="Times New Roman"/>
        </w:rPr>
        <w:t xml:space="preserve">, p. 33; </w:t>
      </w:r>
      <w:hyperlink r:id="rId80" w:history="1">
        <w:r w:rsidRPr="009F3881">
          <w:rPr>
            <w:rStyle w:val="Hipervnculo"/>
            <w:rFonts w:ascii="Times New Roman" w:hAnsi="Times New Roman"/>
          </w:rPr>
          <w:t>Certificación aportada por el secretario de la Comisión Segunda Constitucional Permanente de la Cámara de Representantes, Juan Carlos Rivera Peña (11 de julio de 2023)</w:t>
        </w:r>
      </w:hyperlink>
      <w:r w:rsidRPr="009F3881">
        <w:rPr>
          <w:rFonts w:ascii="Times New Roman" w:hAnsi="Times New Roman"/>
        </w:rPr>
        <w:t xml:space="preserve">, p. </w:t>
      </w:r>
      <w:r w:rsidRPr="009F3881">
        <w:rPr>
          <w:rFonts w:ascii="Times New Roman" w:hAnsi="Times New Roman"/>
          <w:lang w:val="es-ES"/>
        </w:rPr>
        <w:t>3</w:t>
      </w:r>
      <w:r w:rsidRPr="009F3881">
        <w:rPr>
          <w:rFonts w:ascii="Times New Roman" w:hAnsi="Times New Roman"/>
          <w:lang w:val="es-ES"/>
        </w:rPr>
        <w:t xml:space="preserve">. </w:t>
      </w:r>
    </w:p>
  </w:footnote>
  <w:footnote w:id="107">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81" w:history="1">
        <w:r w:rsidRPr="009F3881">
          <w:rPr>
            <w:rStyle w:val="Hipervnculo"/>
            <w:rFonts w:ascii="Times New Roman" w:hAnsi="Times New Roman"/>
          </w:rPr>
          <w:t xml:space="preserve">Gaceta del Congreso 469 del 11 de mayo </w:t>
        </w:r>
        <w:r w:rsidRPr="009F3881">
          <w:rPr>
            <w:rStyle w:val="Hipervnculo"/>
            <w:rFonts w:ascii="Times New Roman" w:hAnsi="Times New Roman"/>
            <w:lang w:val="es-ES"/>
          </w:rPr>
          <w:t>de</w:t>
        </w:r>
        <w:r w:rsidRPr="009F3881">
          <w:rPr>
            <w:rStyle w:val="Hipervnculo"/>
            <w:rFonts w:ascii="Times New Roman" w:hAnsi="Times New Roman"/>
          </w:rPr>
          <w:t xml:space="preserve"> 2023</w:t>
        </w:r>
      </w:hyperlink>
      <w:r w:rsidRPr="009F3881">
        <w:rPr>
          <w:rFonts w:ascii="Times New Roman" w:hAnsi="Times New Roman"/>
        </w:rPr>
        <w:t xml:space="preserve">, p. 34; </w:t>
      </w:r>
      <w:hyperlink r:id="rId82" w:history="1">
        <w:r w:rsidRPr="009F3881">
          <w:rPr>
            <w:rStyle w:val="Hipervnculo"/>
            <w:rFonts w:ascii="Times New Roman" w:hAnsi="Times New Roman"/>
          </w:rPr>
          <w:t>Certificación aportada por el secretario de la Comisión Segunda Constitucional Permanente de la Cámara de Representantes, Juan Carlos Rivera Peña (11 de julio de</w:t>
        </w:r>
        <w:r w:rsidRPr="009F3881">
          <w:rPr>
            <w:rStyle w:val="Hipervnculo"/>
            <w:rFonts w:ascii="Times New Roman" w:hAnsi="Times New Roman"/>
          </w:rPr>
          <w:t xml:space="preserve"> 2023)</w:t>
        </w:r>
      </w:hyperlink>
      <w:r w:rsidRPr="009F3881">
        <w:rPr>
          <w:rFonts w:ascii="Times New Roman" w:hAnsi="Times New Roman"/>
        </w:rPr>
        <w:t xml:space="preserve">, p. </w:t>
      </w:r>
      <w:r w:rsidRPr="009F3881">
        <w:rPr>
          <w:rFonts w:ascii="Times New Roman" w:hAnsi="Times New Roman"/>
          <w:lang w:val="es-ES"/>
        </w:rPr>
        <w:t xml:space="preserve">4 a 5. </w:t>
      </w:r>
    </w:p>
  </w:footnote>
  <w:footnote w:id="108">
    <w:p w:rsidR="00DA4F75"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Sentencias C-029 de 2021 y C-165 de 2023. </w:t>
      </w:r>
    </w:p>
  </w:footnote>
  <w:footnote w:id="109">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83" w:history="1">
        <w:r w:rsidRPr="009F3881">
          <w:rPr>
            <w:rStyle w:val="Hipervnculo"/>
            <w:rFonts w:ascii="Times New Roman" w:hAnsi="Times New Roman"/>
          </w:rPr>
          <w:t>Gaceta del Congreso 1525 del 28 de noviembre de 2022</w:t>
        </w:r>
      </w:hyperlink>
      <w:r w:rsidRPr="009F3881">
        <w:rPr>
          <w:rFonts w:ascii="Times New Roman" w:hAnsi="Times New Roman"/>
        </w:rPr>
        <w:t xml:space="preserve">, p. 64; </w:t>
      </w:r>
      <w:hyperlink r:id="rId84" w:history="1">
        <w:r w:rsidRPr="009F3881">
          <w:rPr>
            <w:rStyle w:val="Hipervnculo"/>
            <w:rFonts w:ascii="Times New Roman" w:hAnsi="Times New Roman"/>
          </w:rPr>
          <w:t>Certificación aportada por el secretario de la Comisión Segunda Constitucional Permanente de la Cámara de Representantes, Juan Carlos Rivera Peña (9 de mayo de 202</w:t>
        </w:r>
        <w:r w:rsidRPr="009F3881">
          <w:rPr>
            <w:rStyle w:val="Hipervnculo"/>
            <w:rFonts w:ascii="Times New Roman" w:hAnsi="Times New Roman"/>
          </w:rPr>
          <w:t>3)</w:t>
        </w:r>
      </w:hyperlink>
      <w:r w:rsidRPr="009F3881">
        <w:rPr>
          <w:rFonts w:ascii="Times New Roman" w:hAnsi="Times New Roman"/>
        </w:rPr>
        <w:t xml:space="preserve">, p. 3. </w:t>
      </w:r>
    </w:p>
  </w:footnote>
  <w:footnote w:id="110">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85" w:history="1">
        <w:r w:rsidRPr="009F3881">
          <w:rPr>
            <w:rStyle w:val="Hipervnculo"/>
            <w:rFonts w:ascii="Times New Roman" w:hAnsi="Times New Roman"/>
          </w:rPr>
          <w:t>Certificación aportada por el secretario general de la Cámara de Representantes, Jaime Luis Lacouture Peñaloza (27 de</w:t>
        </w:r>
        <w:r w:rsidRPr="009F3881">
          <w:rPr>
            <w:rStyle w:val="Hipervnculo"/>
            <w:rFonts w:ascii="Times New Roman" w:hAnsi="Times New Roman"/>
          </w:rPr>
          <w:t xml:space="preserve"> marzo de 2023)</w:t>
        </w:r>
      </w:hyperlink>
      <w:r w:rsidRPr="009F3881">
        <w:rPr>
          <w:rFonts w:ascii="Times New Roman" w:hAnsi="Times New Roman"/>
        </w:rPr>
        <w:t xml:space="preserve">, </w:t>
      </w:r>
      <w:r w:rsidRPr="009F3881">
        <w:rPr>
          <w:rFonts w:ascii="Times New Roman" w:hAnsi="Times New Roman"/>
          <w:lang w:val="es-ES"/>
        </w:rPr>
        <w:t xml:space="preserve">p. 8. </w:t>
      </w:r>
    </w:p>
  </w:footnote>
  <w:footnote w:id="111">
    <w:p w:rsidR="004F3797" w:rsidRPr="009F3881" w:rsidRDefault="006602B3" w:rsidP="009F3881">
      <w:pPr>
        <w:pStyle w:val="Textonotapie"/>
        <w:ind w:right="-234"/>
        <w:jc w:val="both"/>
        <w:rPr>
          <w:rFonts w:ascii="Times New Roman" w:hAnsi="Times New Roman"/>
          <w:lang w:val="es-CO"/>
        </w:rPr>
      </w:pPr>
      <w:r w:rsidRPr="009F3881">
        <w:rPr>
          <w:rStyle w:val="Refdenotaalpie"/>
          <w:rFonts w:ascii="Times New Roman" w:hAnsi="Times New Roman"/>
        </w:rPr>
        <w:footnoteRef/>
      </w:r>
      <w:r w:rsidRPr="009F3881">
        <w:rPr>
          <w:rFonts w:ascii="Times New Roman" w:hAnsi="Times New Roman"/>
        </w:rPr>
        <w:t xml:space="preserve"> Los representantes ponentes fueron Andrés Calle Aguas, Gersel Pérez Altamiranda, William Aljure Martínez, Mary Perdomo Gutiérrez y Norman Bañol Álvarez. </w:t>
      </w:r>
    </w:p>
  </w:footnote>
  <w:footnote w:id="112">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86" w:history="1">
        <w:r w:rsidRPr="009F3881">
          <w:rPr>
            <w:rStyle w:val="Hipervnculo"/>
            <w:rFonts w:ascii="Times New Roman" w:hAnsi="Times New Roman"/>
          </w:rPr>
          <w:t>Gaceta del Congreso 1525 del 28 de noviembre de 2022</w:t>
        </w:r>
      </w:hyperlink>
      <w:r w:rsidRPr="009F3881">
        <w:rPr>
          <w:rFonts w:ascii="Times New Roman" w:hAnsi="Times New Roman"/>
        </w:rPr>
        <w:t xml:space="preserve">, p. 63 a 64. </w:t>
      </w:r>
    </w:p>
  </w:footnote>
  <w:footnote w:id="113">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87" w:history="1">
        <w:r w:rsidRPr="009F3881">
          <w:rPr>
            <w:rStyle w:val="Hipervnculo"/>
            <w:rFonts w:ascii="Times New Roman" w:hAnsi="Times New Roman"/>
          </w:rPr>
          <w:t>Gaceta del Congreso 1525 del 28 de noviembre de 2022</w:t>
        </w:r>
      </w:hyperlink>
      <w:r w:rsidRPr="009F3881">
        <w:rPr>
          <w:rFonts w:ascii="Times New Roman" w:hAnsi="Times New Roman"/>
        </w:rPr>
        <w:t xml:space="preserve">, p. 53 a 64; </w:t>
      </w:r>
      <w:hyperlink r:id="rId88" w:history="1">
        <w:r w:rsidRPr="009F3881">
          <w:rPr>
            <w:rStyle w:val="Hipervnculo"/>
            <w:rFonts w:ascii="Times New Roman" w:hAnsi="Times New Roman"/>
          </w:rPr>
          <w:t>Certificación aportada por el secretario de la Comisión Segu</w:t>
        </w:r>
        <w:r w:rsidRPr="009F3881">
          <w:rPr>
            <w:rStyle w:val="Hipervnculo"/>
            <w:rFonts w:ascii="Times New Roman" w:hAnsi="Times New Roman"/>
          </w:rPr>
          <w:t>nda Constitucional Permanente de la Cámara de Representantes, Juan Carlos Rivera Peña (9 de mayo de 2023)</w:t>
        </w:r>
      </w:hyperlink>
      <w:r w:rsidRPr="009F3881">
        <w:rPr>
          <w:rFonts w:ascii="Times New Roman" w:hAnsi="Times New Roman"/>
        </w:rPr>
        <w:t xml:space="preserve">, p. 3. </w:t>
      </w:r>
    </w:p>
  </w:footnote>
  <w:footnote w:id="114">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Todas las sesiones fueron presenciales, pues se celebraron en la sede del Congreso de la República.</w:t>
      </w:r>
    </w:p>
  </w:footnote>
  <w:footnote w:id="115">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hyperlink r:id="rId89" w:history="1">
        <w:r w:rsidRPr="009F3881">
          <w:rPr>
            <w:rStyle w:val="Hipervnculo"/>
            <w:rFonts w:ascii="Times New Roman" w:hAnsi="Times New Roman"/>
            <w:lang w:val="es-ES"/>
          </w:rPr>
          <w:t>Gaceta del Congreso 113 del 3 de marzo de 2023</w:t>
        </w:r>
      </w:hyperlink>
      <w:r w:rsidRPr="009F3881">
        <w:rPr>
          <w:rFonts w:ascii="Times New Roman" w:hAnsi="Times New Roman"/>
          <w:lang w:val="es-ES"/>
        </w:rPr>
        <w:t xml:space="preserve">, p. 47 y 48. </w:t>
      </w:r>
    </w:p>
  </w:footnote>
  <w:footnote w:id="11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90" w:history="1">
        <w:r w:rsidRPr="009F3881">
          <w:rPr>
            <w:rStyle w:val="Hipervnculo"/>
            <w:rFonts w:ascii="Times New Roman" w:hAnsi="Times New Roman"/>
          </w:rPr>
          <w:t xml:space="preserve">Gaceta del Congreso </w:t>
        </w:r>
        <w:r w:rsidRPr="009F3881">
          <w:rPr>
            <w:rStyle w:val="Hipervnculo"/>
            <w:rFonts w:ascii="Times New Roman" w:hAnsi="Times New Roman"/>
          </w:rPr>
          <w:t>352 del 20 de abril de 2023</w:t>
        </w:r>
      </w:hyperlink>
      <w:r w:rsidRPr="009F3881">
        <w:rPr>
          <w:rFonts w:ascii="Times New Roman" w:hAnsi="Times New Roman"/>
        </w:rPr>
        <w:t xml:space="preserve">, p. 132.  </w:t>
      </w:r>
    </w:p>
  </w:footnote>
  <w:footnote w:id="117">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91" w:history="1">
        <w:r w:rsidRPr="009F3881">
          <w:rPr>
            <w:rStyle w:val="Hipervnculo"/>
            <w:rFonts w:ascii="Times New Roman" w:hAnsi="Times New Roman"/>
          </w:rPr>
          <w:t>Gaceta del Congreso 352 del 20 de abril de 2023</w:t>
        </w:r>
      </w:hyperlink>
      <w:r w:rsidRPr="009F3881">
        <w:rPr>
          <w:rFonts w:ascii="Times New Roman" w:hAnsi="Times New Roman"/>
        </w:rPr>
        <w:t xml:space="preserve">, p. 133 a 134.  </w:t>
      </w:r>
    </w:p>
  </w:footnote>
  <w:footnote w:id="118">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w:t>
      </w:r>
      <w:r w:rsidRPr="009F3881">
        <w:rPr>
          <w:rFonts w:ascii="Times New Roman" w:hAnsi="Times New Roman"/>
        </w:rPr>
        <w:t xml:space="preserve">490, </w:t>
      </w:r>
      <w:hyperlink r:id="rId92" w:history="1">
        <w:r w:rsidRPr="009F3881">
          <w:rPr>
            <w:rStyle w:val="Hipervnculo"/>
            <w:rFonts w:ascii="Times New Roman" w:hAnsi="Times New Roman"/>
          </w:rPr>
          <w:t>Certificación aportada por el secretario general de la Cámara de Representantes, Jaime Luis Lacouture Peñaloza (27 de marzo de 2023)</w:t>
        </w:r>
      </w:hyperlink>
      <w:r w:rsidRPr="009F3881">
        <w:rPr>
          <w:rFonts w:ascii="Times New Roman" w:hAnsi="Times New Roman"/>
        </w:rPr>
        <w:t xml:space="preserve">, </w:t>
      </w:r>
      <w:r w:rsidRPr="009F3881">
        <w:rPr>
          <w:rFonts w:ascii="Times New Roman" w:hAnsi="Times New Roman"/>
          <w:lang w:val="es-ES"/>
        </w:rPr>
        <w:t xml:space="preserve">p. 4; </w:t>
      </w:r>
      <w:hyperlink r:id="rId93" w:history="1">
        <w:r w:rsidRPr="009F3881">
          <w:rPr>
            <w:rStyle w:val="Hipervnculo"/>
            <w:rFonts w:ascii="Times New Roman" w:hAnsi="Times New Roman"/>
            <w:lang w:val="es-ES"/>
          </w:rPr>
          <w:t>Gaceta del Congreso 298 del 12 de abril de 2023</w:t>
        </w:r>
      </w:hyperlink>
      <w:r w:rsidRPr="009F3881">
        <w:rPr>
          <w:rFonts w:ascii="Times New Roman" w:hAnsi="Times New Roman"/>
          <w:lang w:val="es-ES"/>
        </w:rPr>
        <w:t xml:space="preserve">, p. 163 a 170. </w:t>
      </w:r>
    </w:p>
  </w:footnote>
  <w:footnote w:id="119">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94" w:history="1">
        <w:r w:rsidRPr="009F3881">
          <w:rPr>
            <w:rStyle w:val="Hipervnculo"/>
            <w:rFonts w:ascii="Times New Roman" w:hAnsi="Times New Roman"/>
          </w:rPr>
          <w:t>Certificación aportada por el secretario general de la Cámara de Representantes, Jaime Luis Lacouture Peñaloza (27 de marzo de 2023)</w:t>
        </w:r>
      </w:hyperlink>
      <w:r w:rsidRPr="009F3881">
        <w:rPr>
          <w:rFonts w:ascii="Times New Roman" w:hAnsi="Times New Roman"/>
        </w:rPr>
        <w:t xml:space="preserve">, </w:t>
      </w:r>
      <w:r w:rsidRPr="009F3881">
        <w:rPr>
          <w:rFonts w:ascii="Times New Roman" w:hAnsi="Times New Roman"/>
          <w:lang w:val="es-ES"/>
        </w:rPr>
        <w:t xml:space="preserve">p. 4; </w:t>
      </w:r>
      <w:hyperlink r:id="rId95" w:history="1">
        <w:r w:rsidRPr="009F3881">
          <w:rPr>
            <w:rStyle w:val="Hipervnculo"/>
            <w:rFonts w:ascii="Times New Roman" w:hAnsi="Times New Roman"/>
            <w:lang w:val="es-ES"/>
          </w:rPr>
          <w:t>G</w:t>
        </w:r>
        <w:r w:rsidRPr="009F3881">
          <w:rPr>
            <w:rStyle w:val="Hipervnculo"/>
            <w:rFonts w:ascii="Times New Roman" w:hAnsi="Times New Roman"/>
            <w:lang w:val="es-ES"/>
          </w:rPr>
          <w:t>aceta del Congreso 298 del 12 de abril de 2023</w:t>
        </w:r>
      </w:hyperlink>
      <w:r w:rsidRPr="009F3881">
        <w:rPr>
          <w:rFonts w:ascii="Times New Roman" w:hAnsi="Times New Roman"/>
          <w:lang w:val="es-ES"/>
        </w:rPr>
        <w:t xml:space="preserve">, p. 163 a 170. </w:t>
      </w:r>
    </w:p>
  </w:footnote>
  <w:footnote w:id="120">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hyperlink r:id="rId96" w:history="1">
        <w:r w:rsidRPr="009F3881">
          <w:rPr>
            <w:rStyle w:val="Hipervnculo"/>
            <w:rFonts w:ascii="Times New Roman" w:hAnsi="Times New Roman"/>
            <w:lang w:val="es-ES"/>
          </w:rPr>
          <w:t>Gaceta del Congreso 298 del 12 de abril de 2023</w:t>
        </w:r>
      </w:hyperlink>
      <w:r w:rsidRPr="009F3881">
        <w:rPr>
          <w:rFonts w:ascii="Times New Roman" w:hAnsi="Times New Roman"/>
          <w:lang w:val="es-ES"/>
        </w:rPr>
        <w:t xml:space="preserve">, p. 138 a 139. </w:t>
      </w:r>
    </w:p>
  </w:footnote>
  <w:footnote w:id="121">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97" w:history="1">
        <w:r w:rsidRPr="009F3881">
          <w:rPr>
            <w:rStyle w:val="Hipervnculo"/>
            <w:rFonts w:ascii="Times New Roman" w:hAnsi="Times New Roman"/>
          </w:rPr>
          <w:t>Certificación aportada por el secretario general de la Cámara de Representantes, Jaime Luis Lacouture Peñaloza (27 de marzo de 2023)</w:t>
        </w:r>
      </w:hyperlink>
      <w:r w:rsidRPr="009F3881">
        <w:rPr>
          <w:rFonts w:ascii="Times New Roman" w:hAnsi="Times New Roman"/>
        </w:rPr>
        <w:t xml:space="preserve">, </w:t>
      </w:r>
      <w:r w:rsidRPr="009F3881">
        <w:rPr>
          <w:rFonts w:ascii="Times New Roman" w:hAnsi="Times New Roman"/>
          <w:lang w:val="es-ES"/>
        </w:rPr>
        <w:t xml:space="preserve">p. 5; </w:t>
      </w:r>
      <w:hyperlink r:id="rId98" w:history="1">
        <w:r w:rsidRPr="009F3881">
          <w:rPr>
            <w:rStyle w:val="Hipervnculo"/>
            <w:rFonts w:ascii="Times New Roman" w:hAnsi="Times New Roman"/>
            <w:lang w:val="es-ES"/>
          </w:rPr>
          <w:t>Gaceta del Congreso 298 del 12 de abril de 2023</w:t>
        </w:r>
      </w:hyperlink>
      <w:r w:rsidRPr="009F3881">
        <w:rPr>
          <w:rFonts w:ascii="Times New Roman" w:hAnsi="Times New Roman"/>
          <w:lang w:val="es-ES"/>
        </w:rPr>
        <w:t xml:space="preserve">, p. 163 a 165. </w:t>
      </w:r>
    </w:p>
  </w:footnote>
  <w:footnote w:id="122">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99" w:history="1">
        <w:r w:rsidRPr="009F3881">
          <w:rPr>
            <w:rStyle w:val="Hipervnculo"/>
            <w:rFonts w:ascii="Times New Roman" w:hAnsi="Times New Roman"/>
          </w:rPr>
          <w:t>Certificación aportada por el secretario general de la Cámara de Representantes, Jaime Luis Lacouture Peñaloza (27 de marzo de 2023)</w:t>
        </w:r>
      </w:hyperlink>
      <w:r w:rsidRPr="009F3881">
        <w:rPr>
          <w:rFonts w:ascii="Times New Roman" w:hAnsi="Times New Roman"/>
        </w:rPr>
        <w:t xml:space="preserve">, </w:t>
      </w:r>
      <w:r w:rsidRPr="009F3881">
        <w:rPr>
          <w:rFonts w:ascii="Times New Roman" w:hAnsi="Times New Roman"/>
          <w:lang w:val="es-ES"/>
        </w:rPr>
        <w:t xml:space="preserve">p. 5; </w:t>
      </w:r>
      <w:hyperlink r:id="rId100" w:history="1">
        <w:r w:rsidRPr="009F3881">
          <w:rPr>
            <w:rStyle w:val="Hipervnculo"/>
            <w:rFonts w:ascii="Times New Roman" w:hAnsi="Times New Roman"/>
            <w:lang w:val="es-ES"/>
          </w:rPr>
          <w:t>Gaceta</w:t>
        </w:r>
        <w:r w:rsidRPr="009F3881">
          <w:rPr>
            <w:rStyle w:val="Hipervnculo"/>
            <w:rFonts w:ascii="Times New Roman" w:hAnsi="Times New Roman"/>
            <w:lang w:val="es-ES"/>
          </w:rPr>
          <w:t xml:space="preserve"> del Congreso 298 del 12 de abril de 2023</w:t>
        </w:r>
      </w:hyperlink>
      <w:r w:rsidRPr="009F3881">
        <w:rPr>
          <w:rFonts w:ascii="Times New Roman" w:hAnsi="Times New Roman"/>
          <w:lang w:val="es-ES"/>
        </w:rPr>
        <w:t>, p. 165 a 167.</w:t>
      </w:r>
    </w:p>
  </w:footnote>
  <w:footnote w:id="123">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101" w:history="1">
        <w:r w:rsidRPr="009F3881">
          <w:rPr>
            <w:rStyle w:val="Hipervnculo"/>
            <w:rFonts w:ascii="Times New Roman" w:hAnsi="Times New Roman"/>
          </w:rPr>
          <w:t>Certificación aportada por el secretario general de la Cámara de Represe</w:t>
        </w:r>
        <w:r w:rsidRPr="009F3881">
          <w:rPr>
            <w:rStyle w:val="Hipervnculo"/>
            <w:rFonts w:ascii="Times New Roman" w:hAnsi="Times New Roman"/>
          </w:rPr>
          <w:t>ntantes, Jaime Luis Lacouture Peñaloza (27 de marzo de 2023)</w:t>
        </w:r>
      </w:hyperlink>
      <w:r w:rsidRPr="009F3881">
        <w:rPr>
          <w:rFonts w:ascii="Times New Roman" w:hAnsi="Times New Roman"/>
        </w:rPr>
        <w:t xml:space="preserve">, </w:t>
      </w:r>
      <w:r w:rsidRPr="009F3881">
        <w:rPr>
          <w:rFonts w:ascii="Times New Roman" w:hAnsi="Times New Roman"/>
          <w:lang w:val="es-ES"/>
        </w:rPr>
        <w:t xml:space="preserve">p. 5 a 6; </w:t>
      </w:r>
      <w:hyperlink r:id="rId102" w:history="1">
        <w:r w:rsidRPr="009F3881">
          <w:rPr>
            <w:rStyle w:val="Hipervnculo"/>
            <w:rFonts w:ascii="Times New Roman" w:hAnsi="Times New Roman"/>
            <w:lang w:val="es-ES"/>
          </w:rPr>
          <w:t>Gaceta del Congreso 298 del 12 de abril de 2023</w:t>
        </w:r>
      </w:hyperlink>
      <w:r w:rsidRPr="009F3881">
        <w:rPr>
          <w:rFonts w:ascii="Times New Roman" w:hAnsi="Times New Roman"/>
          <w:lang w:val="es-ES"/>
        </w:rPr>
        <w:t>, p. 167 a 169.</w:t>
      </w:r>
    </w:p>
  </w:footnote>
  <w:footnote w:id="124">
    <w:p w:rsidR="00DA4F75"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Sentencia</w:t>
      </w:r>
      <w:r w:rsidRPr="009F3881">
        <w:rPr>
          <w:rFonts w:ascii="Times New Roman" w:hAnsi="Times New Roman"/>
          <w:lang w:val="es-ES"/>
        </w:rPr>
        <w:t>s C-404 de 20</w:t>
      </w:r>
      <w:r w:rsidRPr="009F3881">
        <w:rPr>
          <w:rFonts w:ascii="Times New Roman" w:hAnsi="Times New Roman"/>
          <w:lang w:val="es-ES"/>
        </w:rPr>
        <w:t>23 y</w:t>
      </w:r>
      <w:r w:rsidRPr="009F3881">
        <w:rPr>
          <w:rFonts w:ascii="Times New Roman" w:hAnsi="Times New Roman"/>
          <w:lang w:val="es-ES"/>
        </w:rPr>
        <w:t xml:space="preserve"> C-029 de 2021</w:t>
      </w:r>
      <w:r w:rsidRPr="009F3881">
        <w:rPr>
          <w:rFonts w:ascii="Times New Roman" w:hAnsi="Times New Roman"/>
          <w:lang w:val="es-ES"/>
        </w:rPr>
        <w:t>.</w:t>
      </w:r>
    </w:p>
  </w:footnote>
  <w:footnote w:id="125">
    <w:p w:rsidR="004F3797" w:rsidRPr="009F3881" w:rsidRDefault="006602B3" w:rsidP="009F3881">
      <w:pPr>
        <w:pStyle w:val="Textonotapie"/>
        <w:ind w:right="-234"/>
        <w:jc w:val="both"/>
        <w:rPr>
          <w:rFonts w:ascii="Times New Roman" w:hAnsi="Times New Roman"/>
          <w:color w:val="000000" w:themeColor="text1"/>
          <w:lang w:val="es-CO"/>
        </w:rPr>
      </w:pPr>
      <w:r w:rsidRPr="009F3881">
        <w:rPr>
          <w:rStyle w:val="Refdenotaalpie"/>
          <w:rFonts w:ascii="Times New Roman" w:hAnsi="Times New Roman"/>
        </w:rPr>
        <w:footnoteRef/>
      </w:r>
      <w:r w:rsidRPr="009F3881">
        <w:rPr>
          <w:rFonts w:ascii="Times New Roman" w:hAnsi="Times New Roman"/>
          <w:color w:val="000000" w:themeColor="text1"/>
          <w:lang w:val="es-CO"/>
        </w:rPr>
        <w:t xml:space="preserve"> Expediente</w:t>
      </w:r>
      <w:r w:rsidRPr="009F3881">
        <w:rPr>
          <w:rFonts w:ascii="Times New Roman" w:hAnsi="Times New Roman"/>
        </w:rPr>
        <w:t xml:space="preserve"> digital LAT-490, </w:t>
      </w:r>
      <w:hyperlink r:id="rId103" w:history="1">
        <w:r w:rsidRPr="009F3881">
          <w:rPr>
            <w:rStyle w:val="Hipervnculo"/>
            <w:rFonts w:ascii="Times New Roman" w:hAnsi="Times New Roman"/>
          </w:rPr>
          <w:t xml:space="preserve">Certificación aportada por el secretario general de la Cámara de Representantes, Jaime Luis Lacouture </w:t>
        </w:r>
        <w:r w:rsidRPr="009F3881">
          <w:rPr>
            <w:rStyle w:val="Hipervnculo"/>
            <w:rFonts w:ascii="Times New Roman" w:hAnsi="Times New Roman"/>
          </w:rPr>
          <w:t>Peñaloza (27 de marzo de 2023)</w:t>
        </w:r>
      </w:hyperlink>
      <w:r w:rsidRPr="009F3881">
        <w:rPr>
          <w:rFonts w:ascii="Times New Roman" w:hAnsi="Times New Roman"/>
        </w:rPr>
        <w:t xml:space="preserve">, </w:t>
      </w:r>
      <w:r w:rsidRPr="009F3881">
        <w:rPr>
          <w:rFonts w:ascii="Times New Roman" w:hAnsi="Times New Roman"/>
          <w:lang w:val="es-ES"/>
        </w:rPr>
        <w:t>p. 4</w:t>
      </w:r>
      <w:hyperlink r:id="rId104" w:history="1">
        <w:r w:rsidRPr="009F3881">
          <w:rPr>
            <w:rStyle w:val="Hipervnculo"/>
            <w:rFonts w:ascii="Times New Roman" w:hAnsi="Times New Roman"/>
            <w:lang w:val="es-ES"/>
          </w:rPr>
          <w:t>; Gaceta del Congreso 1736 del 29 de diciembre de 2022</w:t>
        </w:r>
      </w:hyperlink>
      <w:r w:rsidRPr="009F3881">
        <w:rPr>
          <w:rFonts w:ascii="Times New Roman" w:hAnsi="Times New Roman"/>
          <w:lang w:val="es-ES"/>
        </w:rPr>
        <w:t>, p. 216 a 217.</w:t>
      </w:r>
    </w:p>
  </w:footnote>
  <w:footnote w:id="126">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Expediente Digital LAT-490, </w:t>
      </w:r>
      <w:hyperlink r:id="rId105" w:history="1">
        <w:r w:rsidRPr="009F3881">
          <w:rPr>
            <w:rStyle w:val="Hipervnculo"/>
            <w:rFonts w:ascii="Times New Roman" w:hAnsi="Times New Roman"/>
            <w:lang w:val="es-ES"/>
          </w:rPr>
          <w:t>Documentos remitidos por el secretario jurídico de la Presidencia, Vladimir Fernández Andrade</w:t>
        </w:r>
      </w:hyperlink>
      <w:r w:rsidRPr="009F3881">
        <w:rPr>
          <w:rFonts w:ascii="Times New Roman" w:hAnsi="Times New Roman"/>
          <w:lang w:val="es-ES"/>
        </w:rPr>
        <w:t xml:space="preserve">, p. 6 y 41. </w:t>
      </w:r>
    </w:p>
  </w:footnote>
  <w:footnote w:id="127">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lang w:val="es-ES"/>
        </w:rPr>
        <w:t xml:space="preserve">Expediente Digital LAT-490, </w:t>
      </w:r>
      <w:hyperlink r:id="rId106" w:history="1">
        <w:r w:rsidRPr="009F3881">
          <w:rPr>
            <w:rStyle w:val="Hipervnculo"/>
            <w:rFonts w:ascii="Times New Roman" w:hAnsi="Times New Roman"/>
            <w:lang w:val="es-ES"/>
          </w:rPr>
          <w:t>Documentos remitidos por el secretario jurídico de la Presidencia, Vladimir Fernández Andrade</w:t>
        </w:r>
      </w:hyperlink>
      <w:r w:rsidRPr="009F3881">
        <w:rPr>
          <w:rFonts w:ascii="Times New Roman" w:hAnsi="Times New Roman"/>
          <w:lang w:val="es-ES"/>
        </w:rPr>
        <w:t xml:space="preserve">, p. 6 a 159. </w:t>
      </w:r>
    </w:p>
  </w:footnote>
  <w:footnote w:id="128">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 xml:space="preserve">Sentencia C-282 de 2021. </w:t>
      </w:r>
    </w:p>
  </w:footnote>
  <w:footnote w:id="129">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Sentencia</w:t>
      </w:r>
      <w:r w:rsidRPr="009F3881">
        <w:rPr>
          <w:rFonts w:ascii="Times New Roman" w:hAnsi="Times New Roman"/>
          <w:color w:val="000000" w:themeColor="text1"/>
          <w:shd w:val="clear" w:color="auto" w:fill="FFFFFF"/>
        </w:rPr>
        <w:t xml:space="preserve"> C-084 de 2019. </w:t>
      </w:r>
    </w:p>
  </w:footnote>
  <w:footnote w:id="130">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 xml:space="preserve">Sentencia C-282 de 2021. </w:t>
      </w:r>
    </w:p>
  </w:footnote>
  <w:footnote w:id="131">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ES"/>
        </w:rPr>
        <w:t xml:space="preserve">Sentencia C-181 de 2022. </w:t>
      </w:r>
    </w:p>
  </w:footnote>
  <w:footnote w:id="132">
    <w:p w:rsidR="00BA1C8E" w:rsidRPr="009F3881" w:rsidRDefault="006602B3" w:rsidP="009F3881">
      <w:pPr>
        <w:pStyle w:val="Textonotapie"/>
        <w:ind w:right="-234"/>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Sentencias C-404 de 2023 y C-346 de 2022. </w:t>
      </w:r>
    </w:p>
  </w:footnote>
  <w:footnote w:id="133">
    <w:p w:rsidR="004F3797" w:rsidRPr="009F3881" w:rsidRDefault="006602B3" w:rsidP="009F3881">
      <w:pPr>
        <w:pStyle w:val="Textonotapie"/>
        <w:ind w:right="-234"/>
        <w:jc w:val="both"/>
        <w:rPr>
          <w:rFonts w:ascii="Times New Roman" w:hAnsi="Times New Roman"/>
          <w:color w:val="000000" w:themeColor="text1"/>
          <w:lang w:val="es-ES"/>
        </w:rPr>
      </w:pPr>
      <w:r w:rsidRPr="009F3881">
        <w:rPr>
          <w:rStyle w:val="Refdenotaalpie"/>
          <w:rFonts w:ascii="Times New Roman" w:hAnsi="Times New Roman"/>
        </w:rPr>
        <w:footnoteRef/>
      </w:r>
      <w:r w:rsidRPr="009F3881">
        <w:rPr>
          <w:rFonts w:ascii="Times New Roman" w:hAnsi="Times New Roman"/>
          <w:color w:val="000000" w:themeColor="text1"/>
        </w:rPr>
        <w:t xml:space="preserve"> </w:t>
      </w:r>
      <w:r w:rsidRPr="009F3881">
        <w:rPr>
          <w:rFonts w:ascii="Times New Roman" w:hAnsi="Times New Roman"/>
          <w:color w:val="000000" w:themeColor="text1"/>
          <w:lang w:val="es-CO"/>
        </w:rPr>
        <w:t>Expediente</w:t>
      </w:r>
      <w:r w:rsidRPr="009F3881">
        <w:rPr>
          <w:rFonts w:ascii="Times New Roman" w:hAnsi="Times New Roman"/>
        </w:rPr>
        <w:t xml:space="preserve"> digital LAT-490, </w:t>
      </w:r>
      <w:hyperlink r:id="rId107" w:history="1">
        <w:r w:rsidRPr="009F3881">
          <w:rPr>
            <w:rStyle w:val="Hipervnculo"/>
            <w:rFonts w:ascii="Times New Roman" w:hAnsi="Times New Roman"/>
          </w:rPr>
          <w:t>Certificación aportada por el secretario general de la Cám</w:t>
        </w:r>
        <w:r w:rsidRPr="009F3881">
          <w:rPr>
            <w:rStyle w:val="Hipervnculo"/>
            <w:rFonts w:ascii="Times New Roman" w:hAnsi="Times New Roman"/>
          </w:rPr>
          <w:t>ara de Representantes, Jaime Luis Lacouture Peñaloza (27 de marzo de 2023)</w:t>
        </w:r>
      </w:hyperlink>
      <w:r w:rsidRPr="009F3881">
        <w:rPr>
          <w:rFonts w:ascii="Times New Roman" w:hAnsi="Times New Roman"/>
        </w:rPr>
        <w:t xml:space="preserve">, </w:t>
      </w:r>
      <w:r w:rsidRPr="009F3881">
        <w:rPr>
          <w:rFonts w:ascii="Times New Roman" w:hAnsi="Times New Roman"/>
          <w:lang w:val="es-ES"/>
        </w:rPr>
        <w:t xml:space="preserve">p. 6. </w:t>
      </w:r>
    </w:p>
  </w:footnote>
  <w:footnote w:id="134">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lang w:val="en-US"/>
        </w:rPr>
        <w:t xml:space="preserve"> Stuart Casey-Maslen, Andrew Clapham, Gilles Giacca y Sarah Parker (2016). The Arms Trade Treaty, Oxford, p. 1. </w:t>
      </w:r>
    </w:p>
  </w:footnote>
  <w:footnote w:id="13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Amnesty International (2006). Dead on Time. Arms transportation, brokering and the threat to human rights. </w:t>
      </w:r>
      <w:r w:rsidRPr="009F3881">
        <w:rPr>
          <w:rFonts w:ascii="Times New Roman" w:hAnsi="Times New Roman"/>
        </w:rPr>
        <w:t xml:space="preserve">Disponible en: </w:t>
      </w:r>
      <w:hyperlink r:id="rId108" w:history="1">
        <w:r w:rsidRPr="009F3881">
          <w:rPr>
            <w:rStyle w:val="Hipervnculo"/>
            <w:rFonts w:ascii="Times New Roman" w:hAnsi="Times New Roman"/>
          </w:rPr>
          <w:t>https://www.amnesty.org/es/documents/act30/008/2006/en/</w:t>
        </w:r>
      </w:hyperlink>
      <w:r w:rsidRPr="009F3881">
        <w:rPr>
          <w:rFonts w:ascii="Times New Roman" w:hAnsi="Times New Roman"/>
        </w:rPr>
        <w:t xml:space="preserve">. </w:t>
      </w:r>
    </w:p>
  </w:footnote>
  <w:footnote w:id="13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A</w:t>
      </w:r>
      <w:r w:rsidRPr="009F3881">
        <w:rPr>
          <w:rFonts w:ascii="Times New Roman" w:hAnsi="Times New Roman"/>
          <w:lang w:val="en-US"/>
        </w:rPr>
        <w:t xml:space="preserve">ndrew T.H. Tan (2010). Introduction. The global arms trade, In: The Global Arms Trade. </w:t>
      </w:r>
      <w:r w:rsidRPr="009F3881">
        <w:rPr>
          <w:rFonts w:ascii="Times New Roman" w:hAnsi="Times New Roman"/>
        </w:rPr>
        <w:t xml:space="preserve">A Handbook, Rotledge, p. 3.  </w:t>
      </w:r>
    </w:p>
  </w:footnote>
  <w:footnote w:id="137">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rPr>
        <w:t xml:space="preserve"> Statista (2023). Gasto militar mundial de 2001 a 2022. Disponible en: </w:t>
      </w:r>
      <w:hyperlink r:id="rId109" w:history="1">
        <w:r w:rsidRPr="009F3881">
          <w:rPr>
            <w:rStyle w:val="Hipervnculo"/>
            <w:rFonts w:ascii="Times New Roman" w:hAnsi="Times New Roman"/>
          </w:rPr>
          <w:t>https://es.statista.com/estadisticas/1419257/gasto-militar-mundial/</w:t>
        </w:r>
      </w:hyperlink>
      <w:r w:rsidRPr="009F3881">
        <w:rPr>
          <w:rFonts w:ascii="Times New Roman" w:hAnsi="Times New Roman"/>
        </w:rPr>
        <w:t xml:space="preserve">; </w:t>
      </w:r>
      <w:r w:rsidRPr="009F3881">
        <w:rPr>
          <w:rFonts w:ascii="Times New Roman" w:hAnsi="Times New Roman"/>
          <w:lang w:val="es-ES"/>
        </w:rPr>
        <w:t xml:space="preserve">SIPRI (2023). </w:t>
      </w:r>
      <w:r w:rsidRPr="009F3881">
        <w:rPr>
          <w:rFonts w:ascii="Times New Roman" w:hAnsi="Times New Roman"/>
          <w:lang w:val="en-US"/>
        </w:rPr>
        <w:t>SIPRI Yearbook 2022. Armaments, Disarmament in International Security, p. 12. Disponible en</w:t>
      </w:r>
      <w:r w:rsidRPr="009F3881">
        <w:rPr>
          <w:rFonts w:ascii="Times New Roman" w:hAnsi="Times New Roman"/>
          <w:lang w:val="en-US"/>
        </w:rPr>
        <w:t xml:space="preserve">: </w:t>
      </w:r>
      <w:hyperlink r:id="rId110" w:history="1">
        <w:r w:rsidRPr="009F3881">
          <w:rPr>
            <w:rStyle w:val="Hipervnculo"/>
            <w:rFonts w:ascii="Times New Roman" w:hAnsi="Times New Roman"/>
            <w:lang w:val="en-US"/>
          </w:rPr>
          <w:t>https://www.sipri.org/sites/default/files/2022-10/yb22_summary_esp.pdf</w:t>
        </w:r>
      </w:hyperlink>
      <w:r w:rsidRPr="009F3881">
        <w:rPr>
          <w:rFonts w:ascii="Times New Roman" w:hAnsi="Times New Roman"/>
          <w:lang w:val="en-US"/>
        </w:rPr>
        <w:t xml:space="preserve">.  </w:t>
      </w:r>
    </w:p>
  </w:footnote>
  <w:footnote w:id="138">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SIPRI (2017). Sipri Fact Sheet, p. 2. </w:t>
      </w:r>
      <w:r w:rsidRPr="009F3881">
        <w:rPr>
          <w:rFonts w:ascii="Times New Roman" w:hAnsi="Times New Roman"/>
        </w:rPr>
        <w:t xml:space="preserve">Disponible en: </w:t>
      </w:r>
      <w:hyperlink r:id="rId111" w:history="1">
        <w:r w:rsidRPr="009F3881">
          <w:rPr>
            <w:rStyle w:val="Hipervnculo"/>
            <w:rFonts w:ascii="Times New Roman" w:hAnsi="Times New Roman"/>
          </w:rPr>
          <w:t>https://www.sipri.org/sites/default/files/Trends-world-military-expenditure-2016.pdf</w:t>
        </w:r>
      </w:hyperlink>
      <w:r w:rsidRPr="009F3881">
        <w:rPr>
          <w:rFonts w:ascii="Times New Roman" w:hAnsi="Times New Roman"/>
        </w:rPr>
        <w:t xml:space="preserve">.  </w:t>
      </w:r>
      <w:r w:rsidRPr="009F3881">
        <w:rPr>
          <w:rFonts w:ascii="Times New Roman" w:hAnsi="Times New Roman"/>
        </w:rPr>
        <w:t>Los gastos militares incluyen lo que gasta un Estado p</w:t>
      </w:r>
      <w:r w:rsidRPr="009F3881">
        <w:rPr>
          <w:rFonts w:ascii="Times New Roman" w:hAnsi="Times New Roman"/>
        </w:rPr>
        <w:t>ara</w:t>
      </w:r>
      <w:r w:rsidRPr="009F3881">
        <w:rPr>
          <w:rFonts w:ascii="Times New Roman" w:hAnsi="Times New Roman"/>
        </w:rPr>
        <w:t xml:space="preserve"> adqui</w:t>
      </w:r>
      <w:r w:rsidRPr="009F3881">
        <w:rPr>
          <w:rFonts w:ascii="Times New Roman" w:hAnsi="Times New Roman"/>
        </w:rPr>
        <w:t>rir</w:t>
      </w:r>
      <w:r w:rsidRPr="009F3881">
        <w:rPr>
          <w:rFonts w:ascii="Times New Roman" w:hAnsi="Times New Roman"/>
        </w:rPr>
        <w:t xml:space="preserve"> armamento, </w:t>
      </w:r>
      <w:r w:rsidRPr="009F3881">
        <w:rPr>
          <w:rFonts w:ascii="Times New Roman" w:hAnsi="Times New Roman"/>
        </w:rPr>
        <w:t>al igual que</w:t>
      </w:r>
      <w:r w:rsidRPr="009F3881">
        <w:rPr>
          <w:rFonts w:ascii="Times New Roman" w:hAnsi="Times New Roman"/>
        </w:rPr>
        <w:t xml:space="preserve"> otros ítems com</w:t>
      </w:r>
      <w:r w:rsidRPr="009F3881">
        <w:rPr>
          <w:rFonts w:ascii="Times New Roman" w:hAnsi="Times New Roman"/>
        </w:rPr>
        <w:t xml:space="preserve">o los </w:t>
      </w:r>
      <w:r w:rsidRPr="009F3881">
        <w:rPr>
          <w:rFonts w:ascii="Times New Roman" w:hAnsi="Times New Roman"/>
        </w:rPr>
        <w:t xml:space="preserve">dineros destinados a pagar los </w:t>
      </w:r>
      <w:r w:rsidRPr="009F3881">
        <w:rPr>
          <w:rFonts w:ascii="Times New Roman" w:hAnsi="Times New Roman"/>
        </w:rPr>
        <w:t>salarios</w:t>
      </w:r>
      <w:r w:rsidRPr="009F3881">
        <w:rPr>
          <w:rFonts w:ascii="Times New Roman" w:hAnsi="Times New Roman"/>
        </w:rPr>
        <w:t xml:space="preserve"> y las pensiones</w:t>
      </w:r>
      <w:r w:rsidRPr="009F3881">
        <w:rPr>
          <w:rFonts w:ascii="Times New Roman" w:hAnsi="Times New Roman"/>
        </w:rPr>
        <w:t xml:space="preserve"> del personal militar</w:t>
      </w:r>
      <w:r w:rsidRPr="009F3881">
        <w:rPr>
          <w:rFonts w:ascii="Times New Roman" w:hAnsi="Times New Roman"/>
        </w:rPr>
        <w:t xml:space="preserve"> o a sufragar la investigación militar. Respecto a la metodología utilizada por el SIPRI, se puede consultar: </w:t>
      </w:r>
      <w:hyperlink r:id="rId112" w:history="1">
        <w:r w:rsidRPr="009F3881">
          <w:rPr>
            <w:rStyle w:val="Hipervnculo"/>
            <w:rFonts w:ascii="Times New Roman" w:hAnsi="Times New Roman"/>
          </w:rPr>
          <w:t>https://www.sipri.org/databases/milex/sources-and-methods</w:t>
        </w:r>
      </w:hyperlink>
      <w:r w:rsidRPr="009F3881">
        <w:rPr>
          <w:rFonts w:ascii="Times New Roman" w:hAnsi="Times New Roman"/>
        </w:rPr>
        <w:t xml:space="preserve"> </w:t>
      </w:r>
    </w:p>
  </w:footnote>
  <w:footnote w:id="13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SIPRI (2022). Sipri Fact Sheet, p. 2. </w:t>
      </w:r>
      <w:r w:rsidRPr="009F3881">
        <w:rPr>
          <w:rFonts w:ascii="Times New Roman" w:hAnsi="Times New Roman"/>
        </w:rPr>
        <w:t xml:space="preserve">Disponible en: </w:t>
      </w:r>
      <w:hyperlink r:id="rId113" w:history="1">
        <w:r w:rsidRPr="009F3881">
          <w:rPr>
            <w:rStyle w:val="Hipervnculo"/>
            <w:rFonts w:ascii="Times New Roman" w:hAnsi="Times New Roman"/>
          </w:rPr>
          <w:t>https://www.sipri.org/sites/default/files/2022-04/fs_2204_milex_2021_0.pdf</w:t>
        </w:r>
      </w:hyperlink>
      <w:r w:rsidRPr="009F3881">
        <w:rPr>
          <w:rFonts w:ascii="Times New Roman" w:hAnsi="Times New Roman"/>
        </w:rPr>
        <w:t xml:space="preserve"> </w:t>
      </w:r>
    </w:p>
  </w:footnote>
  <w:footnote w:id="14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Statista (2023). Gasto Militar en países seleccionados de América Latina y el Caribe en 2022. Disponible en: </w:t>
      </w:r>
      <w:hyperlink r:id="rId114" w:history="1">
        <w:r w:rsidRPr="009F3881">
          <w:rPr>
            <w:rStyle w:val="Hipervnculo"/>
            <w:rFonts w:ascii="Times New Roman" w:hAnsi="Times New Roman"/>
          </w:rPr>
          <w:t>https://es.statista.com/estadisticas/1224838/gasto-militar-america-latina-caribe-por-pais/</w:t>
        </w:r>
      </w:hyperlink>
      <w:r w:rsidRPr="009F3881">
        <w:rPr>
          <w:rFonts w:ascii="Times New Roman" w:hAnsi="Times New Roman"/>
        </w:rPr>
        <w:t xml:space="preserve">. </w:t>
      </w:r>
    </w:p>
  </w:footnote>
  <w:footnote w:id="14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Banco Mundial (2023). Gasto militar (% del PIB). Disponible en: </w:t>
      </w:r>
      <w:hyperlink r:id="rId115" w:history="1">
        <w:r w:rsidRPr="009F3881">
          <w:rPr>
            <w:rStyle w:val="Hipervnculo"/>
            <w:rFonts w:ascii="Times New Roman" w:hAnsi="Times New Roman"/>
            <w:lang w:val="es-ES"/>
          </w:rPr>
          <w:t>https://datos.bancomundial.org/indicator/MS.MIL.XPND.GD.ZS</w:t>
        </w:r>
      </w:hyperlink>
      <w:r w:rsidRPr="009F3881">
        <w:rPr>
          <w:rFonts w:ascii="Times New Roman" w:hAnsi="Times New Roman"/>
          <w:lang w:val="es-ES"/>
        </w:rPr>
        <w:t xml:space="preserve"> </w:t>
      </w:r>
    </w:p>
  </w:footnote>
  <w:footnote w:id="14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Sipri (2023). Sipri Arms Transfers Database. </w:t>
      </w:r>
      <w:r w:rsidRPr="009F3881">
        <w:rPr>
          <w:rFonts w:ascii="Times New Roman" w:hAnsi="Times New Roman"/>
        </w:rPr>
        <w:t xml:space="preserve">Disponible en: </w:t>
      </w:r>
      <w:hyperlink r:id="rId116" w:history="1">
        <w:r w:rsidRPr="009F3881">
          <w:rPr>
            <w:rStyle w:val="Hipervnculo"/>
            <w:rFonts w:ascii="Times New Roman" w:hAnsi="Times New Roman"/>
          </w:rPr>
          <w:t>https://armstrade.sipri.org/armstrade/page/value</w:t>
        </w:r>
        <w:r w:rsidRPr="009F3881">
          <w:rPr>
            <w:rStyle w:val="Hipervnculo"/>
            <w:rFonts w:ascii="Times New Roman" w:hAnsi="Times New Roman"/>
          </w:rPr>
          <w:t>s.php</w:t>
        </w:r>
      </w:hyperlink>
      <w:r w:rsidRPr="009F3881">
        <w:rPr>
          <w:rFonts w:ascii="Times New Roman" w:hAnsi="Times New Roman"/>
        </w:rPr>
        <w:t xml:space="preserve">. </w:t>
      </w:r>
    </w:p>
  </w:footnote>
  <w:footnote w:id="143">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Sipri (2023). Sipri Arms Transfers Database. </w:t>
      </w:r>
      <w:r w:rsidRPr="009F3881">
        <w:rPr>
          <w:rFonts w:ascii="Times New Roman" w:hAnsi="Times New Roman"/>
        </w:rPr>
        <w:t xml:space="preserve">Disponible en: </w:t>
      </w:r>
      <w:hyperlink r:id="rId117" w:history="1">
        <w:r w:rsidRPr="009F3881">
          <w:rPr>
            <w:rStyle w:val="Hipervnculo"/>
            <w:rFonts w:ascii="Times New Roman" w:hAnsi="Times New Roman"/>
          </w:rPr>
          <w:t>https://armstrade.sipri.org/armstrade/page/values.php</w:t>
        </w:r>
      </w:hyperlink>
      <w:r w:rsidRPr="009F3881">
        <w:rPr>
          <w:rFonts w:ascii="Times New Roman" w:hAnsi="Times New Roman"/>
        </w:rPr>
        <w:t xml:space="preserve">. </w:t>
      </w:r>
      <w:r w:rsidRPr="009F3881">
        <w:rPr>
          <w:rFonts w:ascii="Times New Roman" w:hAnsi="Times New Roman"/>
          <w:color w:val="000000" w:themeColor="text1"/>
        </w:rPr>
        <w:t>La metodología utilizada por dicho instituto para sacar las e</w:t>
      </w:r>
      <w:r w:rsidRPr="009F3881">
        <w:rPr>
          <w:rFonts w:ascii="Times New Roman" w:hAnsi="Times New Roman"/>
          <w:color w:val="000000" w:themeColor="text1"/>
        </w:rPr>
        <w:t xml:space="preserve">stadísticas se puede consultar en: </w:t>
      </w:r>
      <w:hyperlink r:id="rId118" w:anchor="TIV-tables" w:history="1">
        <w:r w:rsidRPr="009F3881">
          <w:rPr>
            <w:rStyle w:val="Hipervnculo"/>
            <w:rFonts w:ascii="Times New Roman" w:hAnsi="Times New Roman"/>
          </w:rPr>
          <w:t>https://www.sipri.org/databases/armstransfers/sources-and-methods#TIV-tables</w:t>
        </w:r>
      </w:hyperlink>
      <w:r w:rsidRPr="009F3881">
        <w:rPr>
          <w:rFonts w:ascii="Times New Roman" w:hAnsi="Times New Roman"/>
          <w:color w:val="000000" w:themeColor="text1"/>
        </w:rPr>
        <w:t xml:space="preserve">.  </w:t>
      </w:r>
    </w:p>
  </w:footnote>
  <w:footnote w:id="14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Sipri (2023). Sipri Arms Transfers Databa</w:t>
      </w:r>
      <w:r w:rsidRPr="009F3881">
        <w:rPr>
          <w:rFonts w:ascii="Times New Roman" w:hAnsi="Times New Roman"/>
          <w:lang w:val="en-US"/>
        </w:rPr>
        <w:t xml:space="preserve">se. </w:t>
      </w:r>
      <w:r w:rsidRPr="009F3881">
        <w:rPr>
          <w:rFonts w:ascii="Times New Roman" w:hAnsi="Times New Roman"/>
        </w:rPr>
        <w:t xml:space="preserve">Disponible en: </w:t>
      </w:r>
      <w:hyperlink r:id="rId119" w:history="1">
        <w:r w:rsidRPr="009F3881">
          <w:rPr>
            <w:rStyle w:val="Hipervnculo"/>
            <w:rFonts w:ascii="Times New Roman" w:hAnsi="Times New Roman"/>
          </w:rPr>
          <w:t>https://armstrade.sipri.org/armstrade/page/values.php</w:t>
        </w:r>
      </w:hyperlink>
      <w:r w:rsidRPr="009F3881">
        <w:rPr>
          <w:rFonts w:ascii="Times New Roman" w:hAnsi="Times New Roman"/>
        </w:rPr>
        <w:t xml:space="preserve">. </w:t>
      </w:r>
      <w:r w:rsidRPr="009F3881">
        <w:rPr>
          <w:rFonts w:ascii="Times New Roman" w:hAnsi="Times New Roman"/>
          <w:color w:val="000000" w:themeColor="text1"/>
        </w:rPr>
        <w:t xml:space="preserve">La metodología utilizada por dicho instituto para sacar las estadísticas se puede consultar en: </w:t>
      </w:r>
      <w:hyperlink r:id="rId120" w:anchor="TIV-tables" w:history="1">
        <w:r w:rsidRPr="009F3881">
          <w:rPr>
            <w:rStyle w:val="Hipervnculo"/>
            <w:rFonts w:ascii="Times New Roman" w:hAnsi="Times New Roman"/>
          </w:rPr>
          <w:t>https://www.sipri.org/databases/armstransfers/sources-and-methods#TIV-tables</w:t>
        </w:r>
      </w:hyperlink>
      <w:r w:rsidRPr="009F3881">
        <w:rPr>
          <w:rFonts w:ascii="Times New Roman" w:hAnsi="Times New Roman"/>
          <w:color w:val="000000" w:themeColor="text1"/>
        </w:rPr>
        <w:t xml:space="preserve">. </w:t>
      </w:r>
    </w:p>
  </w:footnote>
  <w:footnote w:id="14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Sipri (2023). Sipri Arms Transfers Database. </w:t>
      </w:r>
      <w:r w:rsidRPr="009F3881">
        <w:rPr>
          <w:rFonts w:ascii="Times New Roman" w:hAnsi="Times New Roman"/>
        </w:rPr>
        <w:t xml:space="preserve">Disponible en: </w:t>
      </w:r>
      <w:hyperlink r:id="rId121" w:history="1">
        <w:r w:rsidRPr="009F3881">
          <w:rPr>
            <w:rStyle w:val="Hipervnculo"/>
            <w:rFonts w:ascii="Times New Roman" w:hAnsi="Times New Roman"/>
          </w:rPr>
          <w:t>https://armstrade.sipri.org/armstrade/page/values.php</w:t>
        </w:r>
      </w:hyperlink>
      <w:r w:rsidRPr="009F3881">
        <w:rPr>
          <w:rFonts w:ascii="Times New Roman" w:hAnsi="Times New Roman"/>
        </w:rPr>
        <w:t xml:space="preserve">. </w:t>
      </w:r>
    </w:p>
  </w:footnote>
  <w:footnote w:id="14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rPr>
        <w:t xml:space="preserve">Sobre esas investigaciones, </w:t>
      </w:r>
      <w:r w:rsidRPr="009F3881">
        <w:rPr>
          <w:rFonts w:ascii="Times New Roman" w:hAnsi="Times New Roman"/>
        </w:rPr>
        <w:t xml:space="preserve">se puede consultar: </w:t>
      </w:r>
      <w:r w:rsidRPr="009F3881">
        <w:rPr>
          <w:rFonts w:ascii="Times New Roman" w:hAnsi="Times New Roman"/>
          <w:lang w:val="es-ES"/>
        </w:rPr>
        <w:t xml:space="preserve">Andrew Feinstein, Paul Holden and Barnaby Pace (2011). </w:t>
      </w:r>
      <w:r w:rsidRPr="009F3881">
        <w:rPr>
          <w:rFonts w:ascii="Times New Roman" w:hAnsi="Times New Roman"/>
          <w:lang w:val="en-US"/>
        </w:rPr>
        <w:t>“Corruption and the Arms Trade: Sins of Comm</w:t>
      </w:r>
      <w:r w:rsidRPr="009F3881">
        <w:rPr>
          <w:rFonts w:ascii="Times New Roman" w:hAnsi="Times New Roman"/>
          <w:lang w:val="en-US"/>
        </w:rPr>
        <w:t xml:space="preserve">ission”, Sipri Yearbook, OUP, Oxford, p. 13. </w:t>
      </w:r>
      <w:r w:rsidRPr="009F3881">
        <w:rPr>
          <w:rFonts w:ascii="Times New Roman" w:hAnsi="Times New Roman"/>
          <w:lang w:val="es-ES"/>
        </w:rPr>
        <w:t xml:space="preserve">Disponible en: </w:t>
      </w:r>
      <w:hyperlink r:id="rId122" w:history="1">
        <w:r w:rsidRPr="009F3881">
          <w:rPr>
            <w:rStyle w:val="Hipervnculo"/>
            <w:rFonts w:ascii="Times New Roman" w:hAnsi="Times New Roman"/>
            <w:lang w:val="es-ES"/>
          </w:rPr>
          <w:t>https://www.sipri.org/sites/default/files/SIPRIYB1101.pdf</w:t>
        </w:r>
      </w:hyperlink>
      <w:r w:rsidRPr="009F3881">
        <w:rPr>
          <w:rFonts w:ascii="Times New Roman" w:hAnsi="Times New Roman"/>
          <w:lang w:val="es-ES"/>
        </w:rPr>
        <w:t xml:space="preserve">. </w:t>
      </w:r>
    </w:p>
  </w:footnote>
  <w:footnote w:id="147">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w:t>
      </w:r>
      <w:r w:rsidRPr="009F3881">
        <w:rPr>
          <w:rFonts w:ascii="Times New Roman" w:hAnsi="Times New Roman"/>
        </w:rPr>
        <w:t xml:space="preserve">elito (2020). Estudio mundial sobre el tráfico de armas de fuego, p. 2. Disponible en: </w:t>
      </w:r>
      <w:hyperlink r:id="rId123" w:history="1">
        <w:r w:rsidRPr="009F3881">
          <w:rPr>
            <w:rStyle w:val="Hipervnculo"/>
            <w:rFonts w:ascii="Times New Roman" w:hAnsi="Times New Roman"/>
          </w:rPr>
          <w:t>https://www.unodc.org/documents/data-and-analysis/Firearms/Glob</w:t>
        </w:r>
        <w:r w:rsidRPr="009F3881">
          <w:rPr>
            <w:rStyle w:val="Hipervnculo"/>
            <w:rFonts w:ascii="Times New Roman" w:hAnsi="Times New Roman"/>
          </w:rPr>
          <w:t>al_Study_Ex_Summary_es.pdf</w:t>
        </w:r>
      </w:hyperlink>
      <w:r w:rsidRPr="009F3881">
        <w:rPr>
          <w:rFonts w:ascii="Times New Roman" w:hAnsi="Times New Roman"/>
        </w:rPr>
        <w:t xml:space="preserve">.  </w:t>
      </w:r>
    </w:p>
  </w:footnote>
  <w:footnote w:id="148">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(2020). Estudio mundial sobre el tráfico de armas de fuego, p. 8.</w:t>
      </w:r>
    </w:p>
  </w:footnote>
  <w:footnote w:id="14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(2020). Estudio mundial </w:t>
      </w:r>
      <w:r w:rsidRPr="009F3881">
        <w:rPr>
          <w:rFonts w:ascii="Times New Roman" w:hAnsi="Times New Roman"/>
        </w:rPr>
        <w:t>sobre el tráfico de armas de fuego, p. 9.</w:t>
      </w:r>
    </w:p>
  </w:footnote>
  <w:footnote w:id="15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(2020). Estudio mundial sobre el tráfico de armas de fuego, p. 9.</w:t>
      </w:r>
    </w:p>
  </w:footnote>
  <w:footnote w:id="15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Fuente: UNODC. Oficina de las Naciones Unidas contra la Droga y el Delito (202</w:t>
      </w:r>
      <w:r w:rsidRPr="009F3881">
        <w:rPr>
          <w:rFonts w:ascii="Times New Roman" w:hAnsi="Times New Roman"/>
        </w:rPr>
        <w:t xml:space="preserve">0). Estudio mundial sobre el tráfico de armas de fuego, p. 12. </w:t>
      </w:r>
    </w:p>
  </w:footnote>
  <w:footnote w:id="152">
    <w:p w:rsidR="002F4E2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lang w:val="en-US"/>
        </w:rPr>
        <w:t xml:space="preserve"> Amnesty International (2006). Dead on Time. Arms transportation, brokering and the threat to human rights</w:t>
      </w:r>
      <w:r w:rsidRPr="009F3881">
        <w:rPr>
          <w:rFonts w:ascii="Times New Roman" w:hAnsi="Times New Roman"/>
          <w:lang w:val="en-US"/>
        </w:rPr>
        <w:t>; Amnist</w:t>
      </w:r>
      <w:r w:rsidRPr="009F3881">
        <w:rPr>
          <w:rFonts w:ascii="Times New Roman" w:hAnsi="Times New Roman"/>
          <w:lang w:val="en-US"/>
        </w:rPr>
        <w:t>í</w:t>
      </w:r>
      <w:r w:rsidRPr="009F3881">
        <w:rPr>
          <w:rFonts w:ascii="Times New Roman" w:hAnsi="Times New Roman"/>
          <w:lang w:val="en-US"/>
        </w:rPr>
        <w:t>a Internacional (</w:t>
      </w:r>
      <w:r w:rsidRPr="009F3881">
        <w:rPr>
          <w:rFonts w:ascii="Times New Roman" w:hAnsi="Times New Roman"/>
          <w:lang w:val="en-US"/>
        </w:rPr>
        <w:t xml:space="preserve">2004). </w:t>
      </w:r>
      <w:r w:rsidRPr="009F3881">
        <w:rPr>
          <w:rFonts w:ascii="Times New Roman" w:hAnsi="Times New Roman"/>
          <w:lang w:val="es-ES"/>
        </w:rPr>
        <w:t xml:space="preserve">Un peligro para la seguridad mundial. Las </w:t>
      </w:r>
      <w:r w:rsidRPr="009F3881">
        <w:rPr>
          <w:rFonts w:ascii="Times New Roman" w:hAnsi="Times New Roman"/>
          <w:lang w:val="es-ES"/>
        </w:rPr>
        <w:t>exportaciones de armas de la Unión Europea</w:t>
      </w:r>
      <w:r w:rsidRPr="009F3881">
        <w:rPr>
          <w:rFonts w:ascii="Times New Roman" w:hAnsi="Times New Roman"/>
          <w:lang w:val="es-ES"/>
        </w:rPr>
        <w:t xml:space="preserve">. Disponible en: </w:t>
      </w:r>
      <w:hyperlink r:id="rId124" w:history="1">
        <w:r w:rsidRPr="009F3881">
          <w:rPr>
            <w:rStyle w:val="Hipervnculo"/>
            <w:rFonts w:ascii="Times New Roman" w:hAnsi="Times New Roman"/>
            <w:lang w:val="es-ES"/>
          </w:rPr>
          <w:t>https://www.corteidh.or.cr/tablas/23761.pdf</w:t>
        </w:r>
      </w:hyperlink>
      <w:r w:rsidRPr="009F3881">
        <w:rPr>
          <w:rFonts w:ascii="Times New Roman" w:hAnsi="Times New Roman"/>
          <w:lang w:val="es-ES"/>
        </w:rPr>
        <w:t xml:space="preserve">; </w:t>
      </w:r>
      <w:r w:rsidRPr="009F3881">
        <w:rPr>
          <w:rFonts w:ascii="Times New Roman" w:hAnsi="Times New Roman"/>
          <w:color w:val="222222"/>
          <w:shd w:val="clear" w:color="auto" w:fill="FFFFFF"/>
          <w:lang w:val="es-ES"/>
        </w:rPr>
        <w:t>Brian Wood y Johan Peleman (2000)</w:t>
      </w:r>
      <w:r w:rsidRPr="009F3881">
        <w:rPr>
          <w:rFonts w:ascii="Times New Roman" w:hAnsi="Times New Roman"/>
          <w:color w:val="222222"/>
          <w:shd w:val="clear" w:color="auto" w:fill="FFFFFF"/>
          <w:lang w:val="es-ES"/>
        </w:rPr>
        <w:t>.</w:t>
      </w:r>
      <w:r w:rsidRPr="009F3881">
        <w:rPr>
          <w:rFonts w:ascii="Times New Roman" w:hAnsi="Times New Roman"/>
          <w:color w:val="222222"/>
          <w:shd w:val="clear" w:color="auto" w:fill="FFFFFF"/>
          <w:lang w:val="es-ES"/>
        </w:rPr>
        <w:t> </w:t>
      </w:r>
      <w:r w:rsidRPr="009F3881">
        <w:rPr>
          <w:rStyle w:val="nfasis"/>
          <w:rFonts w:ascii="Times New Roman" w:hAnsi="Times New Roman"/>
          <w:i w:val="0"/>
          <w:iCs w:val="0"/>
          <w:color w:val="222222"/>
          <w:shd w:val="clear" w:color="auto" w:fill="FFFFFF"/>
          <w:lang w:val="en-US"/>
        </w:rPr>
        <w:t>The Arms Fixers. Controlling the Brokers and Shipping Age</w:t>
      </w:r>
      <w:r w:rsidRPr="009F3881">
        <w:rPr>
          <w:rStyle w:val="nfasis"/>
          <w:rFonts w:ascii="Times New Roman" w:hAnsi="Times New Roman"/>
          <w:i w:val="0"/>
          <w:iCs w:val="0"/>
          <w:color w:val="222222"/>
          <w:shd w:val="clear" w:color="auto" w:fill="FFFFFF"/>
          <w:lang w:val="en-US"/>
        </w:rPr>
        <w:t>nts</w:t>
      </w:r>
      <w:r w:rsidRPr="009F3881">
        <w:rPr>
          <w:rFonts w:ascii="Times New Roman" w:hAnsi="Times New Roman"/>
          <w:i/>
          <w:iCs/>
          <w:color w:val="222222"/>
          <w:shd w:val="clear" w:color="auto" w:fill="FFFFFF"/>
          <w:lang w:val="en-US"/>
        </w:rPr>
        <w:t>.</w:t>
      </w:r>
      <w:r w:rsidRPr="009F3881">
        <w:rPr>
          <w:rFonts w:ascii="Times New Roman" w:hAnsi="Times New Roman"/>
          <w:color w:val="222222"/>
          <w:shd w:val="clear" w:color="auto" w:fill="FFFFFF"/>
          <w:lang w:val="en-US"/>
        </w:rPr>
        <w:t xml:space="preserve"> NISAT/PRIO/BASIC Report. </w:t>
      </w:r>
      <w:r w:rsidRPr="009F3881">
        <w:rPr>
          <w:rFonts w:ascii="Times New Roman" w:hAnsi="Times New Roman"/>
          <w:color w:val="222222"/>
          <w:shd w:val="clear" w:color="auto" w:fill="FFFFFF"/>
          <w:lang w:val="es-ES"/>
        </w:rPr>
        <w:t>Oslo.</w:t>
      </w:r>
      <w:r w:rsidRPr="009F3881">
        <w:rPr>
          <w:rFonts w:ascii="Times New Roman" w:hAnsi="Times New Roman"/>
          <w:color w:val="222222"/>
          <w:shd w:val="clear" w:color="auto" w:fill="FFFFFF"/>
          <w:lang w:val="es-ES"/>
        </w:rPr>
        <w:t xml:space="preserve"> Disponible en: </w:t>
      </w:r>
      <w:hyperlink r:id="rId125" w:history="1">
        <w:r w:rsidRPr="009F3881">
          <w:rPr>
            <w:rStyle w:val="Hipervnculo"/>
            <w:rFonts w:ascii="Times New Roman" w:hAnsi="Times New Roman"/>
            <w:shd w:val="clear" w:color="auto" w:fill="FFFFFF"/>
            <w:lang w:val="es-ES"/>
          </w:rPr>
          <w:t>https://www.prio.org/publications/658</w:t>
        </w:r>
      </w:hyperlink>
      <w:r w:rsidRPr="009F3881">
        <w:rPr>
          <w:rFonts w:ascii="Times New Roman" w:hAnsi="Times New Roman"/>
          <w:color w:val="222222"/>
          <w:shd w:val="clear" w:color="auto" w:fill="FFFFFF"/>
          <w:lang w:val="es-ES"/>
        </w:rPr>
        <w:t>.</w:t>
      </w:r>
      <w:r w:rsidRPr="009F3881">
        <w:rPr>
          <w:rFonts w:ascii="Arial" w:hAnsi="Arial" w:cs="Arial"/>
          <w:color w:val="222222"/>
          <w:shd w:val="clear" w:color="auto" w:fill="FFFFFF"/>
          <w:lang w:val="es-ES"/>
        </w:rPr>
        <w:t xml:space="preserve"> </w:t>
      </w:r>
    </w:p>
  </w:footnote>
  <w:footnote w:id="153">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Amnesty International (2006). </w:t>
      </w:r>
      <w:r w:rsidRPr="009F3881">
        <w:rPr>
          <w:rFonts w:ascii="Times New Roman" w:hAnsi="Times New Roman"/>
          <w:lang w:val="en-US"/>
        </w:rPr>
        <w:t xml:space="preserve">Dead on Time. Arms transportation, brokering and the threat to human rights. </w:t>
      </w:r>
    </w:p>
  </w:footnote>
  <w:footnote w:id="15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(2006). Violencia, crimen y tráfico ilegal de armas en Colombia, p. 29. Disponible en: </w:t>
      </w:r>
      <w:hyperlink r:id="rId126" w:history="1">
        <w:r w:rsidRPr="009F3881">
          <w:rPr>
            <w:rStyle w:val="Hipervnculo"/>
            <w:rFonts w:ascii="Times New Roman" w:hAnsi="Times New Roman"/>
          </w:rPr>
          <w:t>https://www.unodc.org/pdf/Colombia_Dec</w:t>
        </w:r>
        <w:r w:rsidRPr="009F3881">
          <w:rPr>
            <w:rStyle w:val="Hipervnculo"/>
            <w:rFonts w:ascii="Times New Roman" w:hAnsi="Times New Roman"/>
          </w:rPr>
          <w:t>06_es.pdf</w:t>
        </w:r>
      </w:hyperlink>
      <w:r w:rsidRPr="009F3881">
        <w:rPr>
          <w:rFonts w:ascii="Times New Roman" w:hAnsi="Times New Roman"/>
        </w:rPr>
        <w:t xml:space="preserve">. </w:t>
      </w:r>
    </w:p>
  </w:footnote>
  <w:footnote w:id="15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(2006). Violencia, crimen y tráfico ilegal de armas en Colombia, p. 29.</w:t>
      </w:r>
    </w:p>
  </w:footnote>
  <w:footnote w:id="156">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lang w:val="en-US"/>
        </w:rPr>
        <w:t xml:space="preserve"> Andrew Feinstein, Paul Holden and Barnaby Pace (2011). “Corruption and the Arms Trade: Sins of Commiss</w:t>
      </w:r>
      <w:r w:rsidRPr="009F3881">
        <w:rPr>
          <w:rFonts w:ascii="Times New Roman" w:hAnsi="Times New Roman"/>
          <w:lang w:val="en-US"/>
        </w:rPr>
        <w:t xml:space="preserve">ion”, Sipri Yearbook, OUP, Oxford, p. 18. </w:t>
      </w:r>
    </w:p>
  </w:footnote>
  <w:footnote w:id="157">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lang w:val="en-US"/>
        </w:rPr>
        <w:t xml:space="preserve"> Global Initiative Against Transnational Organized Crime (2023). Global Organized Crime Index, disponible en: </w:t>
      </w:r>
      <w:hyperlink r:id="rId127" w:history="1">
        <w:r w:rsidRPr="009F3881">
          <w:rPr>
            <w:rStyle w:val="Hipervnculo"/>
            <w:rFonts w:ascii="Times New Roman" w:hAnsi="Times New Roman"/>
            <w:lang w:val="en-US"/>
          </w:rPr>
          <w:t>https://ocindex.net/region/south_america</w:t>
        </w:r>
      </w:hyperlink>
      <w:r w:rsidRPr="009F3881">
        <w:rPr>
          <w:rFonts w:ascii="Times New Roman" w:hAnsi="Times New Roman"/>
          <w:lang w:val="en-US"/>
        </w:rPr>
        <w:t xml:space="preserve">. </w:t>
      </w:r>
    </w:p>
  </w:footnote>
  <w:footnote w:id="158">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lang w:val="en-US"/>
        </w:rPr>
        <w:t xml:space="preserve"> </w:t>
      </w:r>
      <w:r w:rsidRPr="009F3881">
        <w:rPr>
          <w:rFonts w:ascii="Times New Roman" w:hAnsi="Times New Roman"/>
          <w:lang w:val="en-US"/>
        </w:rPr>
        <w:t xml:space="preserve">Global Initiative Against Transnational Organized Crime (2023). </w:t>
      </w:r>
      <w:r w:rsidRPr="009F3881">
        <w:rPr>
          <w:rFonts w:ascii="Times New Roman" w:hAnsi="Times New Roman"/>
          <w:lang w:val="es-CO"/>
        </w:rPr>
        <w:t>Global Organized Crime Index,</w:t>
      </w:r>
      <w:r w:rsidRPr="009F3881">
        <w:rPr>
          <w:rFonts w:ascii="Times New Roman" w:hAnsi="Times New Roman"/>
        </w:rPr>
        <w:t xml:space="preserve"> disponible en: </w:t>
      </w:r>
      <w:hyperlink r:id="rId128" w:history="1">
        <w:r w:rsidRPr="009F3881">
          <w:rPr>
            <w:rStyle w:val="Hipervnculo"/>
            <w:rFonts w:ascii="Times New Roman" w:hAnsi="Times New Roman"/>
          </w:rPr>
          <w:t>https://ocindex.net/assets/downloads/2023/engli</w:t>
        </w:r>
        <w:r w:rsidRPr="009F3881">
          <w:rPr>
            <w:rStyle w:val="Hipervnculo"/>
            <w:rFonts w:ascii="Times New Roman" w:hAnsi="Times New Roman"/>
          </w:rPr>
          <w:t>sh/ocindex_profile_colombia_2023.pdf</w:t>
        </w:r>
      </w:hyperlink>
      <w:r w:rsidRPr="009F3881">
        <w:rPr>
          <w:rFonts w:ascii="Times New Roman" w:hAnsi="Times New Roman"/>
        </w:rPr>
        <w:t xml:space="preserve"> y en </w:t>
      </w:r>
      <w:hyperlink r:id="rId129" w:history="1">
        <w:r w:rsidRPr="009F3881">
          <w:rPr>
            <w:rStyle w:val="Hipervnculo"/>
            <w:rFonts w:ascii="Times New Roman" w:hAnsi="Times New Roman"/>
          </w:rPr>
          <w:t>https://ocindex.net/assets/downloads/2023/english/ocindex_profile_paraguay_2023.pdf</w:t>
        </w:r>
      </w:hyperlink>
      <w:r w:rsidRPr="009F3881">
        <w:rPr>
          <w:rFonts w:ascii="Times New Roman" w:hAnsi="Times New Roman"/>
        </w:rPr>
        <w:t xml:space="preserve">.  </w:t>
      </w:r>
      <w:r w:rsidRPr="009F3881">
        <w:rPr>
          <w:rFonts w:ascii="Times New Roman" w:hAnsi="Times New Roman"/>
          <w:lang w:val="es-ES"/>
        </w:rPr>
        <w:t>El índice promedio en Améric</w:t>
      </w:r>
      <w:r w:rsidRPr="009F3881">
        <w:rPr>
          <w:rFonts w:ascii="Times New Roman" w:hAnsi="Times New Roman"/>
          <w:lang w:val="es-ES"/>
        </w:rPr>
        <w:t>a Latina es 6.46/10.00 (</w:t>
      </w:r>
      <w:hyperlink r:id="rId130" w:history="1">
        <w:r w:rsidRPr="009F3881">
          <w:rPr>
            <w:rStyle w:val="Hipervnculo"/>
            <w:rFonts w:ascii="Times New Roman" w:hAnsi="Times New Roman"/>
            <w:lang w:val="es-ES"/>
          </w:rPr>
          <w:t>https://ocindex.net/region/south_america</w:t>
        </w:r>
      </w:hyperlink>
      <w:r w:rsidRPr="009F3881">
        <w:rPr>
          <w:rFonts w:ascii="Times New Roman" w:hAnsi="Times New Roman"/>
          <w:lang w:val="es-ES"/>
        </w:rPr>
        <w:t xml:space="preserve">). </w:t>
      </w:r>
    </w:p>
  </w:footnote>
  <w:footnote w:id="159">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lang w:val="en-US"/>
        </w:rPr>
        <w:t xml:space="preserve"> International Committee of the Red Cross (2020). Targeting the Weapons: Reducing the Human Cost ff Unregulated Arms Availabitity. </w:t>
      </w:r>
      <w:r w:rsidRPr="009F3881">
        <w:rPr>
          <w:rFonts w:ascii="Times New Roman" w:hAnsi="Times New Roman"/>
        </w:rPr>
        <w:t xml:space="preserve">Disponible en: </w:t>
      </w:r>
      <w:hyperlink r:id="rId131" w:history="1">
        <w:r w:rsidRPr="009F3881">
          <w:rPr>
            <w:rStyle w:val="Hipervnculo"/>
            <w:rFonts w:ascii="Times New Roman" w:hAnsi="Times New Roman"/>
          </w:rPr>
          <w:t>https://www.icrc.org/en/doc/a</w:t>
        </w:r>
        <w:r w:rsidRPr="009F3881">
          <w:rPr>
            <w:rStyle w:val="Hipervnculo"/>
            <w:rFonts w:ascii="Times New Roman" w:hAnsi="Times New Roman"/>
          </w:rPr>
          <w:t>ssets/files/other/icrc_002_0864.pdf</w:t>
        </w:r>
      </w:hyperlink>
      <w:r w:rsidRPr="009F3881">
        <w:rPr>
          <w:rFonts w:ascii="Times New Roman" w:hAnsi="Times New Roman"/>
        </w:rPr>
        <w:t xml:space="preserve">. </w:t>
      </w:r>
    </w:p>
  </w:footnote>
  <w:footnote w:id="160">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Katherine </w:t>
      </w:r>
      <w:r w:rsidRPr="009F3881">
        <w:rPr>
          <w:rFonts w:ascii="Times New Roman" w:hAnsi="Times New Roman"/>
          <w:lang w:val="es-ES"/>
        </w:rPr>
        <w:t xml:space="preserve">Aguirre Tobón (2011). El tráfico de armas en Colombia: una revisión desde los orígenes a los destinos, </w:t>
      </w:r>
      <w:r w:rsidRPr="009F3881">
        <w:rPr>
          <w:rFonts w:ascii="Times New Roman" w:hAnsi="Times New Roman"/>
          <w:i/>
          <w:iCs/>
          <w:lang w:val="es-ES"/>
        </w:rPr>
        <w:t xml:space="preserve">Revista Latinoamericana de Seguridad Ciudadana, </w:t>
      </w:r>
      <w:r w:rsidRPr="009F3881">
        <w:rPr>
          <w:rFonts w:ascii="Times New Roman" w:hAnsi="Times New Roman"/>
          <w:lang w:val="es-ES"/>
        </w:rPr>
        <w:t>No. 10, pp. 35 y ss. Disponible en:</w:t>
      </w:r>
      <w:r w:rsidRPr="009F3881">
        <w:t xml:space="preserve"> </w:t>
      </w:r>
      <w:hyperlink r:id="rId132" w:history="1">
        <w:r w:rsidRPr="009F3881">
          <w:rPr>
            <w:rStyle w:val="Hipervnculo"/>
            <w:rFonts w:ascii="Times New Roman" w:hAnsi="Times New Roman"/>
            <w:lang w:val="es-ES"/>
          </w:rPr>
          <w:t>https://repositorio.flacsoandes.edu.ec/handle/10469/3443</w:t>
        </w:r>
      </w:hyperlink>
      <w:r w:rsidRPr="009F3881">
        <w:rPr>
          <w:rFonts w:ascii="Times New Roman" w:hAnsi="Times New Roman"/>
          <w:lang w:val="es-ES"/>
        </w:rPr>
        <w:t>; Nicolás Urrutia, Miguel Ortega y Gustavo Andrade (2009). Rastreo de armas. Perspectivas sobre control, tráfico y uso de armas ilegales en Colomb</w:t>
      </w:r>
      <w:r w:rsidRPr="009F3881">
        <w:rPr>
          <w:rFonts w:ascii="Times New Roman" w:hAnsi="Times New Roman"/>
          <w:lang w:val="es-ES"/>
        </w:rPr>
        <w:t xml:space="preserve">ia, Fundación Ideas para la Paz y Universiteit Gent. Disponible en: </w:t>
      </w:r>
      <w:hyperlink r:id="rId133" w:history="1">
        <w:r w:rsidRPr="009F3881">
          <w:rPr>
            <w:rStyle w:val="Hipervnculo"/>
            <w:rFonts w:ascii="Times New Roman" w:hAnsi="Times New Roman"/>
            <w:lang w:val="es-ES"/>
          </w:rPr>
          <w:t>https://storage.ideaspaz.org/documents/60ae81848d9e4.pdf</w:t>
        </w:r>
      </w:hyperlink>
      <w:r w:rsidRPr="009F3881">
        <w:rPr>
          <w:rFonts w:ascii="Times New Roman" w:hAnsi="Times New Roman"/>
          <w:lang w:val="es-ES"/>
        </w:rPr>
        <w:t xml:space="preserve">.  </w:t>
      </w:r>
    </w:p>
  </w:footnote>
  <w:footnote w:id="16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rPr>
        <w:t xml:space="preserve">Katherine </w:t>
      </w:r>
      <w:r w:rsidRPr="009F3881">
        <w:rPr>
          <w:rFonts w:ascii="Times New Roman" w:hAnsi="Times New Roman"/>
          <w:lang w:val="es-ES"/>
        </w:rPr>
        <w:t>Aguirre Tobón (2011). El tráfico de armas e</w:t>
      </w:r>
      <w:r w:rsidRPr="009F3881">
        <w:rPr>
          <w:rFonts w:ascii="Times New Roman" w:hAnsi="Times New Roman"/>
          <w:lang w:val="es-ES"/>
        </w:rPr>
        <w:t xml:space="preserve">n Colombia: una revisión desde los orígenes a los destinos, </w:t>
      </w:r>
      <w:r w:rsidRPr="009F3881">
        <w:rPr>
          <w:rFonts w:ascii="Times New Roman" w:hAnsi="Times New Roman"/>
          <w:i/>
          <w:iCs/>
          <w:lang w:val="es-ES"/>
        </w:rPr>
        <w:t xml:space="preserve">Revista Latinoamericana de Seguridad Ciudadana, </w:t>
      </w:r>
      <w:r w:rsidRPr="009F3881">
        <w:rPr>
          <w:rFonts w:ascii="Times New Roman" w:hAnsi="Times New Roman"/>
          <w:lang w:val="es-ES"/>
        </w:rPr>
        <w:t xml:space="preserve">No. 10, pp. </w:t>
      </w:r>
      <w:r w:rsidRPr="009F3881">
        <w:rPr>
          <w:rFonts w:ascii="Times New Roman" w:hAnsi="Times New Roman"/>
          <w:lang w:val="es-ES"/>
        </w:rPr>
        <w:t xml:space="preserve">40 y ss. </w:t>
      </w:r>
    </w:p>
  </w:footnote>
  <w:footnote w:id="16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(2006). Violencia, crimen y tráfico ilegal de armas en Colombia, p. 31. </w:t>
      </w:r>
    </w:p>
  </w:footnote>
  <w:footnote w:id="163">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(2006). Violencia, crimen y tráfico ilegal de ar</w:t>
      </w:r>
      <w:r w:rsidRPr="009F3881">
        <w:rPr>
          <w:rFonts w:ascii="Times New Roman" w:hAnsi="Times New Roman"/>
        </w:rPr>
        <w:t xml:space="preserve">mas en Colombia, p. 31. </w:t>
      </w:r>
    </w:p>
  </w:footnote>
  <w:footnote w:id="16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(2006). Violencia, crimen y tráfico ilegal de armas en Colombia, p. 31. </w:t>
      </w:r>
    </w:p>
  </w:footnote>
  <w:footnote w:id="165">
    <w:p w:rsidR="004F3797" w:rsidRPr="009F3881" w:rsidRDefault="006602B3" w:rsidP="009F3881">
      <w:pPr>
        <w:pStyle w:val="Textonotapie"/>
        <w:ind w:right="-234"/>
        <w:jc w:val="both"/>
        <w:rPr>
          <w:rFonts w:ascii="Times New Roman" w:hAnsi="Times New Roman"/>
          <w:lang w:val="es-CO"/>
        </w:rPr>
      </w:pPr>
      <w:r w:rsidRPr="009F3881">
        <w:rPr>
          <w:rStyle w:val="Refdenotaalpie"/>
          <w:rFonts w:ascii="Times New Roman" w:hAnsi="Times New Roman"/>
        </w:rPr>
        <w:footnoteRef/>
      </w:r>
      <w:r w:rsidRPr="009F3881">
        <w:rPr>
          <w:rFonts w:ascii="Times New Roman" w:hAnsi="Times New Roman"/>
          <w:lang w:val="en-US"/>
        </w:rPr>
        <w:t xml:space="preserve"> Amnesty International (2006). Dead on Time. </w:t>
      </w:r>
      <w:r w:rsidRPr="009F3881">
        <w:rPr>
          <w:rFonts w:ascii="Times New Roman" w:hAnsi="Times New Roman"/>
          <w:lang w:val="es-CO"/>
        </w:rPr>
        <w:t xml:space="preserve">Arms transportation, brokering and the threat to human rights; </w:t>
      </w:r>
      <w:r w:rsidRPr="009F3881">
        <w:rPr>
          <w:rFonts w:ascii="Times New Roman" w:hAnsi="Times New Roman"/>
        </w:rPr>
        <w:t xml:space="preserve">Oficina del Alto Comisionado de Derechos Humanos de las Naciones Unidas (2011). Protección jurídica internacional de los derechos humanos durante los conflictos armados, p. 1. Disponible en: </w:t>
      </w:r>
      <w:hyperlink r:id="rId134" w:history="1">
        <w:r w:rsidRPr="009F3881">
          <w:rPr>
            <w:rStyle w:val="Hipervnculo"/>
            <w:rFonts w:ascii="Times New Roman" w:hAnsi="Times New Roman"/>
          </w:rPr>
          <w:t>https://www.ohchr.org/sites/default/files/Documents/Publications/HR_in_armed_conflict_SP.pdf</w:t>
        </w:r>
      </w:hyperlink>
      <w:r w:rsidRPr="009F3881">
        <w:rPr>
          <w:rFonts w:ascii="Times New Roman" w:hAnsi="Times New Roman"/>
        </w:rPr>
        <w:t>; Naciones Unidas (2014). Marco de análisis para crímenes</w:t>
      </w:r>
      <w:r w:rsidRPr="009F3881">
        <w:rPr>
          <w:rFonts w:ascii="Times New Roman" w:hAnsi="Times New Roman"/>
        </w:rPr>
        <w:t xml:space="preserve"> atroces. Una herramienta para la prevención, p. 10 y 16.  Disponible en:</w:t>
      </w:r>
      <w:hyperlink r:id="rId135" w:history="1">
        <w:r w:rsidRPr="009F3881">
          <w:rPr>
            <w:rStyle w:val="Hipervnculo"/>
            <w:rFonts w:ascii="Times New Roman" w:hAnsi="Times New Roman"/>
          </w:rPr>
          <w:t>https://www.un.org/es/preventgenocide/adviser/pdf/Framewor</w:t>
        </w:r>
        <w:r w:rsidRPr="009F3881">
          <w:rPr>
            <w:rStyle w:val="Hipervnculo"/>
            <w:rFonts w:ascii="Times New Roman" w:hAnsi="Times New Roman"/>
          </w:rPr>
          <w:t>k%20of%20Analysis%20for%20Atrocity%20Crimes_SP.pdf</w:t>
        </w:r>
      </w:hyperlink>
      <w:r w:rsidRPr="009F3881">
        <w:rPr>
          <w:rFonts w:ascii="Times New Roman" w:hAnsi="Times New Roman"/>
        </w:rPr>
        <w:t xml:space="preserve">. </w:t>
      </w:r>
      <w:r w:rsidRPr="009F3881">
        <w:rPr>
          <w:rFonts w:ascii="Times New Roman" w:hAnsi="Times New Roman"/>
          <w:lang w:val="es-CO"/>
        </w:rPr>
        <w:t>International Action Network on Small Arms</w:t>
      </w:r>
      <w:r w:rsidRPr="009F3881">
        <w:rPr>
          <w:rFonts w:ascii="Times New Roman" w:hAnsi="Times New Roman"/>
        </w:rPr>
        <w:t xml:space="preserve"> (2021). Proliferación de armas pequeñas y ligeras y violencia: una estimación de su magnitud. Disponible en: </w:t>
      </w:r>
      <w:hyperlink r:id="rId136" w:history="1">
        <w:r w:rsidRPr="009F3881">
          <w:rPr>
            <w:rStyle w:val="Hipervnculo"/>
            <w:rFonts w:ascii="Times New Roman" w:hAnsi="Times New Roman"/>
          </w:rPr>
          <w:t>https://iansa.org/wp-content/uploads/2022/06/IANSA-AND-IPIS_SALW-Proliferation-and-Violence-SPA.pdf</w:t>
        </w:r>
      </w:hyperlink>
      <w:r w:rsidRPr="009F3881">
        <w:rPr>
          <w:rFonts w:ascii="Times New Roman" w:hAnsi="Times New Roman"/>
        </w:rPr>
        <w:t>; Jan Egeland (1999). Disponibilidad de armas y violaciones al derecho internacional humanita</w:t>
      </w:r>
      <w:r w:rsidRPr="009F3881">
        <w:rPr>
          <w:rFonts w:ascii="Times New Roman" w:hAnsi="Times New Roman"/>
        </w:rPr>
        <w:t xml:space="preserve">rio, </w:t>
      </w:r>
      <w:r w:rsidRPr="009F3881">
        <w:rPr>
          <w:rFonts w:ascii="Times New Roman" w:hAnsi="Times New Roman"/>
          <w:i/>
          <w:iCs/>
        </w:rPr>
        <w:t>Revista Internacional de la Cruz Roja</w:t>
      </w:r>
      <w:r w:rsidRPr="009F3881">
        <w:rPr>
          <w:rFonts w:ascii="Times New Roman" w:hAnsi="Times New Roman"/>
        </w:rPr>
        <w:t xml:space="preserve">. </w:t>
      </w:r>
      <w:r w:rsidRPr="009F3881">
        <w:rPr>
          <w:rFonts w:ascii="Times New Roman" w:hAnsi="Times New Roman"/>
          <w:lang w:val="en-US"/>
        </w:rPr>
        <w:t xml:space="preserve">Disponible en: </w:t>
      </w:r>
      <w:hyperlink r:id="rId137" w:history="1">
        <w:r w:rsidRPr="009F3881">
          <w:rPr>
            <w:rStyle w:val="Hipervnculo"/>
            <w:rFonts w:ascii="Times New Roman" w:hAnsi="Times New Roman"/>
            <w:lang w:val="en-US"/>
          </w:rPr>
          <w:t>https://www.icrc.org/es/doc/resources/documents/misc/5tdnl3.htm</w:t>
        </w:r>
      </w:hyperlink>
      <w:r w:rsidRPr="009F3881">
        <w:rPr>
          <w:rFonts w:ascii="Times New Roman" w:hAnsi="Times New Roman"/>
          <w:lang w:val="en-US"/>
        </w:rPr>
        <w:t>; International Committee of the Red Cross (1999). Arm</w:t>
      </w:r>
      <w:r w:rsidRPr="009F3881">
        <w:rPr>
          <w:rFonts w:ascii="Times New Roman" w:hAnsi="Times New Roman"/>
          <w:lang w:val="en-US"/>
        </w:rPr>
        <w:t xml:space="preserve">s Availability and the Situation of Civilians in Armed Conflict. </w:t>
      </w:r>
      <w:r w:rsidRPr="009F3881">
        <w:rPr>
          <w:rFonts w:ascii="Times New Roman" w:hAnsi="Times New Roman"/>
          <w:lang w:val="es-ES"/>
        </w:rPr>
        <w:t xml:space="preserve">Disponible en: </w:t>
      </w:r>
      <w:hyperlink r:id="rId138" w:history="1">
        <w:r w:rsidRPr="009F3881">
          <w:rPr>
            <w:rStyle w:val="Hipervnculo"/>
            <w:rFonts w:ascii="Times New Roman" w:hAnsi="Times New Roman"/>
            <w:lang w:val="es-ES"/>
          </w:rPr>
          <w:t>https://www.icrc.org/en/doc/assets/files/other/icrc_002_0734_arms_availability.pdf</w:t>
        </w:r>
      </w:hyperlink>
      <w:r w:rsidRPr="009F3881">
        <w:rPr>
          <w:rFonts w:ascii="Times New Roman" w:hAnsi="Times New Roman"/>
          <w:lang w:val="es-CO"/>
        </w:rPr>
        <w:t>.</w:t>
      </w:r>
    </w:p>
  </w:footnote>
  <w:footnote w:id="16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Comisión de la Verdad (</w:t>
      </w:r>
      <w:r w:rsidRPr="009F3881">
        <w:rPr>
          <w:rFonts w:ascii="Times New Roman" w:hAnsi="Times New Roman"/>
        </w:rPr>
        <w:t>2022</w:t>
      </w:r>
      <w:r w:rsidRPr="009F3881">
        <w:rPr>
          <w:rFonts w:ascii="Times New Roman" w:hAnsi="Times New Roman"/>
        </w:rPr>
        <w:t xml:space="preserve">). Metodología para el esclarecimiento de la verdad, p. 91. Disponible en: </w:t>
      </w:r>
      <w:r w:rsidRPr="009F3881">
        <w:fldChar w:fldCharType="begin"/>
      </w:r>
      <w:r w:rsidRPr="009F3881">
        <w:fldChar w:fldCharType="separate"/>
      </w:r>
      <w:r w:rsidRPr="009F3881">
        <w:rPr>
          <w:rStyle w:val="Hipervnculo"/>
          <w:rFonts w:ascii="Times New Roman" w:hAnsi="Times New Roman"/>
        </w:rPr>
        <w:t>file:///Users/linamalagonpenen/Downloads/METODOLOGIA-ABRIL25-v20-DIG</w:t>
      </w:r>
      <w:r w:rsidRPr="009F3881">
        <w:rPr>
          <w:rStyle w:val="Hipervnculo"/>
          <w:rFonts w:ascii="Times New Roman" w:hAnsi="Times New Roman"/>
        </w:rPr>
        <w:t>ITAL.pdf</w:t>
      </w:r>
      <w:r w:rsidRPr="009F3881">
        <w:rPr>
          <w:rStyle w:val="Hipervnculo"/>
          <w:rFonts w:ascii="Times New Roman" w:hAnsi="Times New Roman"/>
        </w:rPr>
        <w:fldChar w:fldCharType="end"/>
      </w:r>
      <w:r w:rsidRPr="009F3881">
        <w:t xml:space="preserve"> </w:t>
      </w:r>
      <w:r w:rsidRPr="009F3881">
        <w:rPr>
          <w:rStyle w:val="Hipervnculo"/>
          <w:rFonts w:ascii="Times New Roman" w:hAnsi="Times New Roman"/>
        </w:rPr>
        <w:t xml:space="preserve">https://www.comisiondelaverdad.co/metodologia-para-el-esclarecimiento-de-la-verdad-0 </w:t>
      </w:r>
    </w:p>
  </w:footnote>
  <w:footnote w:id="167">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Comisión de la Verdad de Colombia (2022). Hay futuro si hay verdad. Informe Final. Hallazgos y recomendaciones de la Comisión de la Verdad de Colombia, p. 1</w:t>
      </w:r>
      <w:r w:rsidRPr="009F3881">
        <w:rPr>
          <w:rFonts w:ascii="Times New Roman" w:hAnsi="Times New Roman"/>
        </w:rPr>
        <w:t xml:space="preserve">21 y ss. Disponible en: </w:t>
      </w:r>
      <w:hyperlink r:id="rId139" w:history="1">
        <w:r w:rsidRPr="009F3881">
          <w:rPr>
            <w:rStyle w:val="Hipervnculo"/>
            <w:rFonts w:ascii="Times New Roman" w:hAnsi="Times New Roman"/>
          </w:rPr>
          <w:t>https://www.comisiondelaverdad.co/sites/default/files/descargables/2022-08/FINAL%20CEV_HALLAZGOS_DIGIT</w:t>
        </w:r>
        <w:r w:rsidRPr="009F3881">
          <w:rPr>
            <w:rStyle w:val="Hipervnculo"/>
            <w:rFonts w:ascii="Times New Roman" w:hAnsi="Times New Roman"/>
          </w:rPr>
          <w:t>AL_2022.pdf</w:t>
        </w:r>
      </w:hyperlink>
      <w:r w:rsidRPr="009F3881">
        <w:rPr>
          <w:rFonts w:ascii="Times New Roman" w:hAnsi="Times New Roman"/>
        </w:rPr>
        <w:t xml:space="preserve"> </w:t>
      </w:r>
    </w:p>
  </w:footnote>
  <w:footnote w:id="168">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Comisión de la Verdad de Colombia (2022). Hay futuro si hay verdad. Informe Final. Hallazgos y recomendaciones de la Comisión de la Verdad de Colombia, p. 26. </w:t>
      </w:r>
    </w:p>
  </w:footnote>
  <w:footnote w:id="16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Comisión de la Verdad de Colombia (2022). Hay futuro si hay verdad. Informe Fin</w:t>
      </w:r>
      <w:r w:rsidRPr="009F3881">
        <w:rPr>
          <w:rFonts w:ascii="Times New Roman" w:hAnsi="Times New Roman"/>
        </w:rPr>
        <w:t>al. Hallazgos y recomendaciones de la Comisión de la Verdad de Colombia, p. 34, 158 y ss. También se puede consultar: Comisión de la Verdad de Colombia (2022). Hay futuro si hay verdad. Informe Final. No es un mal menor. Niñas, niños y adolescentes en el c</w:t>
      </w:r>
      <w:r w:rsidRPr="009F3881">
        <w:rPr>
          <w:rFonts w:ascii="Times New Roman" w:hAnsi="Times New Roman"/>
        </w:rPr>
        <w:t xml:space="preserve">onflicto armado. Disponible en: </w:t>
      </w:r>
      <w:hyperlink r:id="rId140" w:history="1">
        <w:r w:rsidRPr="009F3881">
          <w:rPr>
            <w:rStyle w:val="Hipervnculo"/>
            <w:rFonts w:ascii="Times New Roman" w:hAnsi="Times New Roman"/>
          </w:rPr>
          <w:t>https://www.comisiondelaverdad.co/sites/default/files/descargables/2022-08/CEV_NNA_DIGITAL_2022.pdf</w:t>
        </w:r>
      </w:hyperlink>
      <w:r w:rsidRPr="009F3881">
        <w:rPr>
          <w:rFonts w:ascii="Times New Roman" w:hAnsi="Times New Roman"/>
        </w:rPr>
        <w:t xml:space="preserve"> </w:t>
      </w:r>
    </w:p>
  </w:footnote>
  <w:footnote w:id="17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Comis</w:t>
      </w:r>
      <w:r w:rsidRPr="009F3881">
        <w:rPr>
          <w:rFonts w:ascii="Times New Roman" w:hAnsi="Times New Roman"/>
        </w:rPr>
        <w:t>ión de la Verdad de Colombia (2022). Hay futuro si hay verdad. Informe Final. Hallazgos y recomendaciones de la Comisión de la Verdad de Colombia, p. 126, 128, 141 y 153; Comisión de la Verdad de Colombia (2022). Hay futuro si hay verdad. Informe Final. Mi</w:t>
      </w:r>
      <w:r w:rsidRPr="009F3881">
        <w:rPr>
          <w:rFonts w:ascii="Times New Roman" w:hAnsi="Times New Roman"/>
        </w:rPr>
        <w:t xml:space="preserve"> cuerpo es la verdad. Experiencias de mujeres y de las personas LGBTIQ+ en el conflicto armado. Disponible en: </w:t>
      </w:r>
      <w:hyperlink r:id="rId141" w:history="1">
        <w:r w:rsidRPr="009F3881">
          <w:rPr>
            <w:rStyle w:val="Hipervnculo"/>
            <w:rFonts w:ascii="Times New Roman" w:hAnsi="Times New Roman"/>
          </w:rPr>
          <w:t>https://www.comisiondelaverdad.co/sites/default/files/descargables/2022-07/Informe%20final%20Mi%20Cuerpo%20Es%20La%20Verdad%20mujeres%20LGTBIQ.pdf</w:t>
        </w:r>
      </w:hyperlink>
      <w:r w:rsidRPr="009F3881">
        <w:rPr>
          <w:rFonts w:ascii="Times New Roman" w:hAnsi="Times New Roman"/>
        </w:rPr>
        <w:t xml:space="preserve"> </w:t>
      </w:r>
    </w:p>
  </w:footnote>
  <w:footnote w:id="17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Comisión de la Verdad de Colombia (2022). Hay futuro si hay verdad. Informe Final. Mi cu</w:t>
      </w:r>
      <w:r w:rsidRPr="009F3881">
        <w:rPr>
          <w:rFonts w:ascii="Times New Roman" w:hAnsi="Times New Roman"/>
        </w:rPr>
        <w:t xml:space="preserve">erpo es la verdad. Experiencias de mujeres y de las personas LGBTIQ+ en el conflicto armado; Colombia Diversa (2020). Los órdenes del prejuicio: los crímenes cometidos sistemáticamente contra personas LGBT en el conflicto armado colombiano. Disponible en: </w:t>
      </w:r>
      <w:hyperlink r:id="rId142" w:history="1">
        <w:r w:rsidRPr="009F3881">
          <w:rPr>
            <w:rStyle w:val="Hipervnculo"/>
            <w:rFonts w:ascii="Times New Roman" w:hAnsi="Times New Roman"/>
          </w:rPr>
          <w:t>https://colombiadiversa.org/colombiadiversa2016/wp-content/uploads/2020/07/LIBRO-WEB-1.pdf</w:t>
        </w:r>
      </w:hyperlink>
      <w:r w:rsidRPr="009F3881">
        <w:rPr>
          <w:rFonts w:ascii="Times New Roman" w:hAnsi="Times New Roman"/>
        </w:rPr>
        <w:t xml:space="preserve">.  </w:t>
      </w:r>
    </w:p>
  </w:footnote>
  <w:footnote w:id="17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(2020). Estudio mundial sobre el tráfico de armas de fuego, p. 9.</w:t>
      </w:r>
    </w:p>
  </w:footnote>
  <w:footnote w:id="173">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vertAlign w:val="superscript"/>
        </w:rPr>
        <w:t xml:space="preserve"> </w:t>
      </w:r>
      <w:r w:rsidRPr="009F3881">
        <w:rPr>
          <w:rFonts w:ascii="Times New Roman" w:hAnsi="Times New Roman"/>
        </w:rPr>
        <w:t>Sobre el particular, conviene precisar que el único instrumento internacional de las Naciones Unidas que define qué son l</w:t>
      </w:r>
      <w:r w:rsidRPr="009F3881">
        <w:rPr>
          <w:rFonts w:ascii="Times New Roman" w:hAnsi="Times New Roman"/>
        </w:rPr>
        <w:t>as armas pequeñas y ligeras es el Instrumento Internacional para el Rastreo, según el cual dichos elementos bélicos son</w:t>
      </w:r>
      <w:r w:rsidRPr="009F3881">
        <w:rPr>
          <w:rFonts w:ascii="Times New Roman" w:hAnsi="Times New Roman"/>
        </w:rPr>
        <w:t xml:space="preserve"> un</w:t>
      </w:r>
      <w:r w:rsidRPr="009F3881">
        <w:rPr>
          <w:rFonts w:ascii="Times New Roman" w:hAnsi="Times New Roman"/>
        </w:rPr>
        <w:t xml:space="preserve"> arma letal portáti</w:t>
      </w:r>
      <w:r w:rsidRPr="009F3881">
        <w:rPr>
          <w:rFonts w:ascii="Times New Roman" w:hAnsi="Times New Roman"/>
        </w:rPr>
        <w:t>l:</w:t>
      </w:r>
      <w:r w:rsidRPr="009F3881">
        <w:rPr>
          <w:rFonts w:ascii="Times New Roman" w:hAnsi="Times New Roman"/>
        </w:rPr>
        <w:t xml:space="preserve"> “que expulse o lance, esté diseñada para expulsar o lazar, o pueda convertirse fácilmente para expulsar o lanzar</w:t>
      </w:r>
      <w:r w:rsidRPr="009F3881">
        <w:rPr>
          <w:rFonts w:ascii="Times New Roman" w:hAnsi="Times New Roman"/>
        </w:rPr>
        <w:t xml:space="preserve"> un tiro, bala o proyectil por la acción de un explosivo, excluidas las armas pequeñas y ligeras antiguas o sus réplicas”. La diferencia principal entre ambas categorías es que las pequeñas son armas de fuego para uso individual, como un revólver, un rifle</w:t>
      </w:r>
      <w:r w:rsidRPr="009F3881">
        <w:rPr>
          <w:rFonts w:ascii="Times New Roman" w:hAnsi="Times New Roman"/>
        </w:rPr>
        <w:t xml:space="preserve"> o una ametralladora, mientras que las ligeras solo pueden accionarse en grupo, tales como los sistemas de misiles antitanques o los cañones antiaéreos portátiles. </w:t>
      </w:r>
    </w:p>
  </w:footnote>
  <w:footnote w:id="17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International Action Network on Small Arms (2021). </w:t>
      </w:r>
      <w:r w:rsidRPr="009F3881">
        <w:rPr>
          <w:rFonts w:ascii="Times New Roman" w:hAnsi="Times New Roman"/>
        </w:rPr>
        <w:t>Proliferación de armas pequeñas y lig</w:t>
      </w:r>
      <w:r w:rsidRPr="009F3881">
        <w:rPr>
          <w:rFonts w:ascii="Times New Roman" w:hAnsi="Times New Roman"/>
        </w:rPr>
        <w:t xml:space="preserve">eras y violencia: una estimación de su magnitud. Disponible en: </w:t>
      </w:r>
      <w:hyperlink r:id="rId143" w:history="1">
        <w:r w:rsidRPr="009F3881">
          <w:rPr>
            <w:rFonts w:ascii="Times New Roman" w:hAnsi="Times New Roman"/>
          </w:rPr>
          <w:t>https://iansa.org/wp-content/uploads/2022/06/IANSA-AND-IPIS_SALW-Proliferati</w:t>
        </w:r>
        <w:r w:rsidRPr="009F3881">
          <w:rPr>
            <w:rFonts w:ascii="Times New Roman" w:hAnsi="Times New Roman"/>
          </w:rPr>
          <w:t>on-and-Violence-SPA.pdf</w:t>
        </w:r>
      </w:hyperlink>
      <w:r w:rsidRPr="009F3881">
        <w:rPr>
          <w:rFonts w:ascii="Times New Roman" w:hAnsi="Times New Roman"/>
        </w:rPr>
        <w:t xml:space="preserve"> </w:t>
      </w:r>
    </w:p>
  </w:footnote>
  <w:footnote w:id="17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International Action Network on Small Arms (2021). </w:t>
      </w:r>
      <w:r w:rsidRPr="009F3881">
        <w:rPr>
          <w:rFonts w:ascii="Times New Roman" w:hAnsi="Times New Roman"/>
        </w:rPr>
        <w:t>Proliferación de armas pequeñas y ligeras y violencia: una estimación de su magnitud.</w:t>
      </w:r>
    </w:p>
  </w:footnote>
  <w:footnote w:id="176">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vertAlign w:val="superscript"/>
        </w:rPr>
        <w:t xml:space="preserve"> </w:t>
      </w:r>
      <w:r w:rsidRPr="009F3881">
        <w:rPr>
          <w:rFonts w:ascii="Times New Roman" w:hAnsi="Times New Roman"/>
        </w:rPr>
        <w:t xml:space="preserve"> Inmaculada Marrero Rocha (2011). El régimen de comercio de armas convencionales en la Un</w:t>
      </w:r>
      <w:r w:rsidRPr="009F3881">
        <w:rPr>
          <w:rFonts w:ascii="Times New Roman" w:hAnsi="Times New Roman"/>
        </w:rPr>
        <w:t xml:space="preserve">ión Europea, </w:t>
      </w:r>
      <w:r w:rsidRPr="009F3881">
        <w:rPr>
          <w:rFonts w:ascii="Times New Roman" w:hAnsi="Times New Roman"/>
          <w:i/>
          <w:iCs/>
        </w:rPr>
        <w:t xml:space="preserve">Revista de Derecho Comunitario Europeo, </w:t>
      </w:r>
      <w:r w:rsidRPr="009F3881">
        <w:rPr>
          <w:rFonts w:ascii="Times New Roman" w:hAnsi="Times New Roman"/>
        </w:rPr>
        <w:t>No. 40, pp. 669 a 700.</w:t>
      </w:r>
      <w:r w:rsidRPr="009F3881">
        <w:rPr>
          <w:rFonts w:ascii="Times New Roman" w:hAnsi="Times New Roman"/>
        </w:rPr>
        <w:t xml:space="preserve"> Disponible en: </w:t>
      </w:r>
      <w:hyperlink r:id="rId144" w:history="1">
        <w:r w:rsidRPr="009F3881">
          <w:rPr>
            <w:rStyle w:val="Hipervnculo"/>
            <w:rFonts w:ascii="Times New Roman" w:hAnsi="Times New Roman"/>
          </w:rPr>
          <w:t>file:///Users/linamalagonpenen</w:t>
        </w:r>
        <w:r w:rsidRPr="009F3881">
          <w:rPr>
            <w:rStyle w:val="Hipervnculo"/>
            <w:rFonts w:ascii="Times New Roman" w:hAnsi="Times New Roman"/>
          </w:rPr>
          <w:t>/Downloads/Dialnet-ElRegimenDeComercioDeArmasConvencionalesEnLaUnionE-3866418.pdf</w:t>
        </w:r>
      </w:hyperlink>
    </w:p>
  </w:footnote>
  <w:footnote w:id="177">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Amnistía Internacional (2023). Violencia con armas de fuego. Disponible en: </w:t>
      </w:r>
      <w:hyperlink r:id="rId145" w:history="1">
        <w:r w:rsidRPr="009F3881">
          <w:rPr>
            <w:rStyle w:val="Hipervnculo"/>
            <w:rFonts w:ascii="Times New Roman" w:hAnsi="Times New Roman"/>
          </w:rPr>
          <w:t>https://www.amn</w:t>
        </w:r>
        <w:r w:rsidRPr="009F3881">
          <w:rPr>
            <w:rStyle w:val="Hipervnculo"/>
            <w:rFonts w:ascii="Times New Roman" w:hAnsi="Times New Roman"/>
          </w:rPr>
          <w:t>esty.org/es/what-we-do/arms-control/gun-violence/</w:t>
        </w:r>
      </w:hyperlink>
      <w:r w:rsidRPr="009F3881">
        <w:rPr>
          <w:rFonts w:ascii="Times New Roman" w:hAnsi="Times New Roman"/>
        </w:rPr>
        <w:t xml:space="preserve"> </w:t>
      </w:r>
    </w:p>
  </w:footnote>
  <w:footnote w:id="178">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(2019). Estudio mundial sobre el homicidio, p. 44, 25 y 36. Disponible en: </w:t>
      </w:r>
      <w:hyperlink r:id="rId146" w:history="1">
        <w:r w:rsidRPr="009F3881">
          <w:rPr>
            <w:rStyle w:val="Hipervnculo"/>
            <w:rFonts w:ascii="Times New Roman" w:hAnsi="Times New Roman"/>
          </w:rPr>
          <w:t>https://www.unodc.org/documents/ropan/2021/HOMICIOS_EN_ESPANOL.pdf</w:t>
        </w:r>
      </w:hyperlink>
      <w:r w:rsidRPr="009F3881">
        <w:rPr>
          <w:rFonts w:ascii="Times New Roman" w:hAnsi="Times New Roman"/>
        </w:rPr>
        <w:t xml:space="preserve">. </w:t>
      </w:r>
    </w:p>
  </w:footnote>
  <w:footnote w:id="17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(2020). Estudio mundial sobre el tráfico de armas de fuego, p. 17; UNODC. Oficina de las Naciones Unidas contra la Droga y el Delito (2019). Estudio mundial sobre el homicidio, p. 20. </w:t>
      </w:r>
    </w:p>
  </w:footnote>
  <w:footnote w:id="180">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rPr>
        <w:t xml:space="preserve"> Fu</w:t>
      </w:r>
      <w:r w:rsidRPr="009F3881">
        <w:rPr>
          <w:rFonts w:ascii="Times New Roman" w:hAnsi="Times New Roman"/>
        </w:rPr>
        <w:t xml:space="preserve">ndación Ideas para la Paz (2020). Colombia: un gran mercado de armas sin incentivos para reducirlo, p. 10. Disponible en: </w:t>
      </w:r>
      <w:hyperlink r:id="rId147" w:history="1">
        <w:r w:rsidRPr="009F3881">
          <w:rPr>
            <w:rFonts w:ascii="Times New Roman" w:hAnsi="Times New Roman"/>
          </w:rPr>
          <w:t>https://storage.ideaspaz.org/documents/FIP_NE_Merca</w:t>
        </w:r>
        <w:r w:rsidRPr="009F3881">
          <w:rPr>
            <w:rFonts w:ascii="Times New Roman" w:hAnsi="Times New Roman"/>
          </w:rPr>
          <w:t>doArmas_web.pdf</w:t>
        </w:r>
      </w:hyperlink>
      <w:r w:rsidRPr="009F3881">
        <w:rPr>
          <w:rFonts w:ascii="Times New Roman" w:hAnsi="Times New Roman"/>
        </w:rPr>
        <w:t xml:space="preserve">.   </w:t>
      </w:r>
    </w:p>
  </w:footnote>
  <w:footnote w:id="18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(2020). Estudio mundial sobre el tráfico de armas de fuego, p. 7.</w:t>
      </w:r>
    </w:p>
  </w:footnote>
  <w:footnote w:id="182">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rPr>
        <w:t xml:space="preserve"> Datos Macro (2018). Homicidios Intencionados por 100.000 habitantes. </w:t>
      </w:r>
      <w:r w:rsidRPr="009F3881">
        <w:rPr>
          <w:rFonts w:ascii="Times New Roman" w:hAnsi="Times New Roman"/>
          <w:lang w:val="en-US"/>
        </w:rPr>
        <w:t xml:space="preserve">Disponible en: </w:t>
      </w:r>
      <w:hyperlink r:id="rId148" w:history="1">
        <w:r w:rsidRPr="009F3881">
          <w:rPr>
            <w:rStyle w:val="Hipervnculo"/>
            <w:rFonts w:ascii="Times New Roman" w:hAnsi="Times New Roman"/>
            <w:lang w:val="en-US"/>
          </w:rPr>
          <w:t>https://datosmacro.expansion.com/demografia/homicidios?anio=2018</w:t>
        </w:r>
      </w:hyperlink>
      <w:r w:rsidRPr="009F3881">
        <w:rPr>
          <w:rFonts w:ascii="Times New Roman" w:hAnsi="Times New Roman"/>
          <w:lang w:val="en-US"/>
        </w:rPr>
        <w:t xml:space="preserve"> </w:t>
      </w:r>
    </w:p>
  </w:footnote>
  <w:footnote w:id="183">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International Action Network on Small Arms (2021). </w:t>
      </w:r>
      <w:r w:rsidRPr="009F3881">
        <w:rPr>
          <w:rFonts w:ascii="Times New Roman" w:hAnsi="Times New Roman"/>
        </w:rPr>
        <w:t>Proliferación de armas pequeñas y ligeras y violencia: una estimación d</w:t>
      </w:r>
      <w:r w:rsidRPr="009F3881">
        <w:rPr>
          <w:rFonts w:ascii="Times New Roman" w:hAnsi="Times New Roman"/>
        </w:rPr>
        <w:t xml:space="preserve">e su magnitud. </w:t>
      </w:r>
    </w:p>
  </w:footnote>
  <w:footnote w:id="184">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rPr>
        <w:t xml:space="preserve"> Fuente: Fundación Ideas para la Paz (2020). Colombia: un gran mercado de armas sin incentivos para reducirlo, p. 10. Disponible en: </w:t>
      </w:r>
      <w:hyperlink r:id="rId149" w:history="1">
        <w:r w:rsidRPr="009F3881">
          <w:rPr>
            <w:rFonts w:ascii="Times New Roman" w:hAnsi="Times New Roman"/>
          </w:rPr>
          <w:t>https://storage.ideaspa</w:t>
        </w:r>
        <w:r w:rsidRPr="009F3881">
          <w:rPr>
            <w:rFonts w:ascii="Times New Roman" w:hAnsi="Times New Roman"/>
          </w:rPr>
          <w:t>z.org/documents/FIP_NE_MercadoArmas_web.pdf</w:t>
        </w:r>
      </w:hyperlink>
      <w:r w:rsidRPr="009F3881">
        <w:rPr>
          <w:rFonts w:ascii="Times New Roman" w:hAnsi="Times New Roman"/>
        </w:rPr>
        <w:t xml:space="preserve">.   </w:t>
      </w:r>
    </w:p>
  </w:footnote>
  <w:footnote w:id="18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Procuraduría General de la Nación (2023). Boletín 933-2023. Violencia contra la mujer no cesa. Disponible en: </w:t>
      </w:r>
      <w:hyperlink r:id="rId150" w:history="1">
        <w:r w:rsidRPr="009F3881">
          <w:rPr>
            <w:rStyle w:val="Hipervnculo"/>
            <w:rFonts w:ascii="Times New Roman" w:hAnsi="Times New Roman"/>
          </w:rPr>
          <w:t>https://www.procuraduria.gov.co/Pages/violencia-contra-la-mujer-no-cesa-procuraduria.aspx</w:t>
        </w:r>
      </w:hyperlink>
      <w:r w:rsidRPr="009F3881">
        <w:rPr>
          <w:rFonts w:ascii="Times New Roman" w:hAnsi="Times New Roman"/>
        </w:rPr>
        <w:t xml:space="preserve"> </w:t>
      </w:r>
    </w:p>
  </w:footnote>
  <w:footnote w:id="186">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rPr>
        <w:t xml:space="preserve"> UNODC. Oficina de las Naciones Unidas contra la Droga y el Delito (2019). Estudio mundial sobre el homicidio, p. 25. UNICEF (2014). </w:t>
      </w:r>
      <w:r w:rsidRPr="009F3881">
        <w:rPr>
          <w:rFonts w:ascii="Times New Roman" w:hAnsi="Times New Roman"/>
          <w:lang w:val="es-CO"/>
        </w:rPr>
        <w:t>Hidden in Plain Sight</w:t>
      </w:r>
      <w:r w:rsidRPr="009F3881">
        <w:rPr>
          <w:rFonts w:ascii="Times New Roman" w:hAnsi="Times New Roman"/>
          <w:lang w:val="es-CO"/>
        </w:rPr>
        <w:t xml:space="preserve">. </w:t>
      </w:r>
      <w:r w:rsidRPr="009F3881">
        <w:rPr>
          <w:rFonts w:ascii="Times New Roman" w:hAnsi="Times New Roman"/>
          <w:lang w:val="en-US"/>
        </w:rPr>
        <w:t xml:space="preserve">A statistical analysis of violence against children. Disponible en: </w:t>
      </w:r>
      <w:hyperlink r:id="rId151" w:history="1">
        <w:r w:rsidRPr="009F3881">
          <w:rPr>
            <w:rStyle w:val="Hipervnculo"/>
            <w:rFonts w:ascii="Times New Roman" w:hAnsi="Times New Roman"/>
            <w:lang w:val="en-US"/>
          </w:rPr>
          <w:t>file:///Users/linamalagonpenen/Downloads/Hidden_in_plain_sig</w:t>
        </w:r>
        <w:r w:rsidRPr="009F3881">
          <w:rPr>
            <w:rStyle w:val="Hipervnculo"/>
            <w:rFonts w:ascii="Times New Roman" w:hAnsi="Times New Roman"/>
            <w:lang w:val="en-US"/>
          </w:rPr>
          <w:t>ht_statistical_analysis_EN_3_Sept_2014.pdf</w:t>
        </w:r>
      </w:hyperlink>
      <w:r w:rsidRPr="009F3881">
        <w:rPr>
          <w:rFonts w:ascii="Times New Roman" w:hAnsi="Times New Roman"/>
          <w:lang w:val="en-US"/>
        </w:rPr>
        <w:t xml:space="preserve">.  </w:t>
      </w:r>
    </w:p>
  </w:footnote>
  <w:footnote w:id="187">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lang w:val="en-US"/>
        </w:rPr>
        <w:t xml:space="preserve"> Stuart Casey-Maslen, Andrew Clapham, Gilles Giacca y Sarah Parker (2016). The Arms Trade Treaty. A Commentary, Oxford, p. 7. </w:t>
      </w:r>
    </w:p>
  </w:footnote>
  <w:footnote w:id="188">
    <w:p w:rsidR="004F3797"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lang w:val="en-US"/>
        </w:rPr>
        <w:t xml:space="preserve"> Stuart Casey-Maslen, Andrew Clapham, Gilles Giacca y Sarah Parker (2016). The Ar</w:t>
      </w:r>
      <w:r w:rsidRPr="009F3881">
        <w:rPr>
          <w:rFonts w:ascii="Times New Roman" w:hAnsi="Times New Roman"/>
          <w:lang w:val="en-US"/>
        </w:rPr>
        <w:t xml:space="preserve">ms Trade Treaty. A Commentary, Oxford, p. 7; Laurence Lustgarten. The Arms Trade Treaty: Achievements, Failings, Future. </w:t>
      </w:r>
      <w:r w:rsidRPr="009F3881">
        <w:rPr>
          <w:rFonts w:ascii="Times New Roman" w:hAnsi="Times New Roman"/>
          <w:i/>
          <w:iCs/>
          <w:lang w:val="en-US"/>
        </w:rPr>
        <w:t>The International and Comparative Law Quarterly</w:t>
      </w:r>
      <w:r w:rsidRPr="009F3881">
        <w:rPr>
          <w:rFonts w:ascii="Times New Roman" w:hAnsi="Times New Roman"/>
          <w:lang w:val="en-US"/>
        </w:rPr>
        <w:t xml:space="preserve">, Vol. 64, No. 3 (julio de 2015), p. 570.  </w:t>
      </w:r>
    </w:p>
  </w:footnote>
  <w:footnote w:id="18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Dicho instrumento fue ratificado por el Gobierno nacional y aprobado por medio de la Ley 800 de 2003. La </w:t>
      </w:r>
      <w:r w:rsidRPr="009F3881">
        <w:rPr>
          <w:rFonts w:ascii="Times New Roman" w:hAnsi="Times New Roman"/>
        </w:rPr>
        <w:t>S</w:t>
      </w:r>
      <w:r w:rsidRPr="009F3881">
        <w:rPr>
          <w:rFonts w:ascii="Times New Roman" w:hAnsi="Times New Roman"/>
        </w:rPr>
        <w:t>entencia C-96</w:t>
      </w:r>
      <w:r w:rsidRPr="009F3881">
        <w:rPr>
          <w:rFonts w:ascii="Times New Roman" w:hAnsi="Times New Roman"/>
        </w:rPr>
        <w:t>2</w:t>
      </w:r>
      <w:r w:rsidRPr="009F3881">
        <w:rPr>
          <w:rFonts w:ascii="Times New Roman" w:hAnsi="Times New Roman"/>
        </w:rPr>
        <w:t xml:space="preserve"> de 20</w:t>
      </w:r>
      <w:r w:rsidRPr="009F3881">
        <w:rPr>
          <w:rFonts w:ascii="Times New Roman" w:hAnsi="Times New Roman"/>
        </w:rPr>
        <w:t>0</w:t>
      </w:r>
      <w:r w:rsidRPr="009F3881">
        <w:rPr>
          <w:rFonts w:ascii="Times New Roman" w:hAnsi="Times New Roman"/>
        </w:rPr>
        <w:t xml:space="preserve">3 declaró exequibles esa convención y la ley que la aprobó. </w:t>
      </w:r>
    </w:p>
  </w:footnote>
  <w:footnote w:id="19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Dicho tratado fue aprobado por medio de la Ley 45 de 1971. </w:t>
      </w:r>
    </w:p>
  </w:footnote>
  <w:footnote w:id="191">
    <w:p w:rsidR="004F3797" w:rsidRPr="009F3881" w:rsidRDefault="006602B3" w:rsidP="009F3881">
      <w:pPr>
        <w:pStyle w:val="Textonotapie"/>
        <w:ind w:right="-234"/>
        <w:jc w:val="both"/>
        <w:rPr>
          <w:rFonts w:ascii="Times New Roman" w:hAnsi="Times New Roman"/>
          <w:color w:val="000000" w:themeColor="text1"/>
        </w:rPr>
      </w:pPr>
      <w:r w:rsidRPr="009F3881">
        <w:rPr>
          <w:rStyle w:val="Refdenotaalpie"/>
          <w:rFonts w:ascii="Times New Roman" w:hAnsi="Times New Roman"/>
        </w:rPr>
        <w:footnoteRef/>
      </w:r>
      <w:r w:rsidRPr="009F3881">
        <w:rPr>
          <w:rFonts w:ascii="Times New Roman" w:hAnsi="Times New Roman"/>
        </w:rPr>
        <w:t xml:space="preserve"> La </w:t>
      </w:r>
      <w:r w:rsidRPr="009F3881">
        <w:rPr>
          <w:rFonts w:ascii="Times New Roman" w:hAnsi="Times New Roman"/>
        </w:rPr>
        <w:t xml:space="preserve">Corte no se pronunció sobre la constitucionalidad de la </w:t>
      </w:r>
      <w:r w:rsidRPr="009F3881">
        <w:rPr>
          <w:rFonts w:ascii="Times New Roman" w:hAnsi="Times New Roman"/>
          <w:color w:val="000000" w:themeColor="text1"/>
        </w:rPr>
        <w:t xml:space="preserve">Convención sobre la prohibición del desarrollo, la producción y el almacenamiento de armas bacteriológicas (biológicas), y toxínicas, y sobre su destrucción (1972), que también fue aprobada por medio </w:t>
      </w:r>
      <w:r w:rsidRPr="009F3881">
        <w:rPr>
          <w:rFonts w:ascii="Times New Roman" w:hAnsi="Times New Roman"/>
          <w:color w:val="000000" w:themeColor="text1"/>
        </w:rPr>
        <w:t xml:space="preserve">de la Ley 10 de 1980 como quiera que esa convención entró en vigor el 19 de diciembre de 1983, cuando se hizo el depósito del instrumento de ratificación. </w:t>
      </w:r>
    </w:p>
    <w:p w:rsidR="004F3797" w:rsidRPr="009F3881" w:rsidRDefault="006602B3" w:rsidP="009F3881">
      <w:pPr>
        <w:pStyle w:val="Textonotapie"/>
        <w:ind w:right="-234"/>
        <w:jc w:val="both"/>
        <w:rPr>
          <w:rFonts w:ascii="Times New Roman" w:hAnsi="Times New Roman"/>
          <w:color w:val="000000" w:themeColor="text1"/>
        </w:rPr>
      </w:pPr>
      <w:r w:rsidRPr="009F3881">
        <w:rPr>
          <w:rFonts w:ascii="Times New Roman" w:hAnsi="Times New Roman"/>
          <w:color w:val="000000" w:themeColor="text1"/>
        </w:rPr>
        <w:t>Ese instrumento internacional contiene tres disposiciones relacionadas con la prohibición de transfe</w:t>
      </w:r>
      <w:r w:rsidRPr="009F3881">
        <w:rPr>
          <w:rFonts w:ascii="Times New Roman" w:hAnsi="Times New Roman"/>
          <w:color w:val="000000" w:themeColor="text1"/>
        </w:rPr>
        <w:t xml:space="preserve">rir armas biológicas. Por un lado, el artículo I de esa convención dispone que los Estados parte se comprometen: “a no desarrollar, reproducir, almacenar o de otra forma adquirir o retener, nunca ni en ninguna circunstancia:  </w:t>
      </w:r>
    </w:p>
    <w:p w:rsidR="004F3797" w:rsidRPr="009F3881" w:rsidRDefault="006602B3" w:rsidP="009F3881">
      <w:pPr>
        <w:pStyle w:val="Textonotapie"/>
        <w:ind w:right="-234"/>
        <w:jc w:val="both"/>
        <w:rPr>
          <w:rFonts w:ascii="Times New Roman" w:hAnsi="Times New Roman"/>
          <w:color w:val="000000" w:themeColor="text1"/>
        </w:rPr>
      </w:pPr>
      <w:r w:rsidRPr="009F3881">
        <w:rPr>
          <w:rFonts w:ascii="Times New Roman" w:hAnsi="Times New Roman"/>
          <w:color w:val="000000" w:themeColor="text1"/>
        </w:rPr>
        <w:t xml:space="preserve">1. Agentes microbianos u </w:t>
      </w:r>
      <w:r w:rsidRPr="009F3881">
        <w:rPr>
          <w:rFonts w:ascii="Times New Roman" w:hAnsi="Times New Roman"/>
          <w:color w:val="000000" w:themeColor="text1"/>
        </w:rPr>
        <w:t>otros agentes biológicos o toxinas, sea cual fuere su origen o modo de producción, de tipos y en cantidades que no estén justificados para fines profilácticos, de protección u otros fines pacíficos;</w:t>
      </w:r>
    </w:p>
    <w:p w:rsidR="004F3797" w:rsidRPr="009F3881" w:rsidRDefault="006602B3" w:rsidP="009F3881">
      <w:pPr>
        <w:pStyle w:val="Textonotapie"/>
        <w:ind w:right="-234"/>
        <w:jc w:val="both"/>
        <w:rPr>
          <w:rFonts w:ascii="Times New Roman" w:hAnsi="Times New Roman"/>
          <w:color w:val="000000" w:themeColor="text1"/>
        </w:rPr>
      </w:pPr>
      <w:r w:rsidRPr="009F3881">
        <w:rPr>
          <w:rFonts w:ascii="Times New Roman" w:hAnsi="Times New Roman"/>
          <w:color w:val="000000" w:themeColor="text1"/>
        </w:rPr>
        <w:t>2. Armas, equipos o vectores destinados a utilizar esos a</w:t>
      </w:r>
      <w:r w:rsidRPr="009F3881">
        <w:rPr>
          <w:rFonts w:ascii="Times New Roman" w:hAnsi="Times New Roman"/>
          <w:color w:val="000000" w:themeColor="text1"/>
        </w:rPr>
        <w:t>gentes o toxinas con fines hostiles o en conflictos armados”.</w:t>
      </w:r>
    </w:p>
    <w:p w:rsidR="004F3797" w:rsidRPr="009F3881" w:rsidRDefault="006602B3" w:rsidP="009F3881">
      <w:pPr>
        <w:pStyle w:val="Textonotapie"/>
        <w:ind w:right="-234"/>
        <w:jc w:val="both"/>
        <w:rPr>
          <w:rFonts w:ascii="Times New Roman" w:hAnsi="Times New Roman"/>
          <w:color w:val="000000" w:themeColor="text1"/>
        </w:rPr>
      </w:pPr>
      <w:r w:rsidRPr="009F3881">
        <w:rPr>
          <w:rFonts w:ascii="Times New Roman" w:hAnsi="Times New Roman"/>
          <w:color w:val="000000" w:themeColor="text1"/>
        </w:rPr>
        <w:t xml:space="preserve">Por otro lado, el artículo III de dicho instrumento internacional dispone que las partes se comprometen: “a no traspasar a nadie, sea directa o indirectamente, ningunos de los agentes, toxinas, </w:t>
      </w:r>
      <w:r w:rsidRPr="009F3881">
        <w:rPr>
          <w:rFonts w:ascii="Times New Roman" w:hAnsi="Times New Roman"/>
          <w:color w:val="000000" w:themeColor="text1"/>
        </w:rPr>
        <w:t xml:space="preserve">armas, equipos o vectores especificados en el artículo I de la Convención, y a no ayudar, alentar o inducir en forma alguna a ningún Estado, grupo de Estados u organizaciones internacionales a fabricarlos o adquirirlos de otra manera”. </w:t>
      </w:r>
    </w:p>
    <w:p w:rsidR="004F3797" w:rsidRPr="009F3881" w:rsidRDefault="006602B3" w:rsidP="009F3881">
      <w:pPr>
        <w:pStyle w:val="Textonotapie"/>
        <w:ind w:right="-234"/>
        <w:jc w:val="both"/>
        <w:rPr>
          <w:rFonts w:ascii="Times New Roman" w:hAnsi="Times New Roman"/>
          <w:color w:val="000000" w:themeColor="text1"/>
        </w:rPr>
      </w:pPr>
      <w:r w:rsidRPr="009F3881">
        <w:rPr>
          <w:rFonts w:ascii="Times New Roman" w:hAnsi="Times New Roman"/>
          <w:color w:val="000000" w:themeColor="text1"/>
        </w:rPr>
        <w:t>Además, el artículo</w:t>
      </w:r>
      <w:r w:rsidRPr="009F3881">
        <w:rPr>
          <w:rFonts w:ascii="Times New Roman" w:hAnsi="Times New Roman"/>
          <w:color w:val="000000" w:themeColor="text1"/>
        </w:rPr>
        <w:t xml:space="preserve"> IV de la mencionada convención establece que los Estados parte deben adoptar “las medidas necesarias para prohibir y prevenir el desarrollo, la producción, el almacenamiento, la adquisición o la retención de los [elementos mencionados en el artículo I] en</w:t>
      </w:r>
      <w:r w:rsidRPr="009F3881">
        <w:rPr>
          <w:rFonts w:ascii="Times New Roman" w:hAnsi="Times New Roman"/>
          <w:color w:val="000000" w:themeColor="text1"/>
        </w:rPr>
        <w:t xml:space="preserve"> [su] territorio, bajo su jurisdicción o bajo su control en cualquier lugar”. </w:t>
      </w:r>
    </w:p>
  </w:footnote>
  <w:footnote w:id="192">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rPr>
        <w:t xml:space="preserve">Protocolo I. Sobre fragmentos no localizables (1980); Protocolo II. Sobre prohibiciones o restricciones del empleo de minas, armas trampa y otros artefactos (1996); Protocolo </w:t>
      </w:r>
      <w:r w:rsidRPr="009F3881">
        <w:rPr>
          <w:rFonts w:ascii="Times New Roman" w:hAnsi="Times New Roman"/>
          <w:color w:val="000000" w:themeColor="text1"/>
        </w:rPr>
        <w:t xml:space="preserve">III. Sobre prohibiciones y restricciones del empleo de armas incendiarias (1980); y Protocolo Adicional, considerado como IV, Sobre armas láser cegadoras (1995). </w:t>
      </w:r>
    </w:p>
  </w:footnote>
  <w:footnote w:id="193">
    <w:p w:rsidR="005F5491"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w:t>
      </w:r>
      <w:r w:rsidRPr="009F3881">
        <w:rPr>
          <w:rFonts w:ascii="Times New Roman" w:hAnsi="Times New Roman"/>
          <w:lang w:val="en-US"/>
        </w:rPr>
        <w:t xml:space="preserve">Stuart Casey-Maslen, Andrew Clapham, Gilles Giacca y Sarah Parker (2016). </w:t>
      </w:r>
      <w:r w:rsidRPr="009F3881">
        <w:rPr>
          <w:rFonts w:ascii="Times New Roman" w:hAnsi="Times New Roman"/>
          <w:lang w:val="es-CO"/>
        </w:rPr>
        <w:t>The Arms Trade Tr</w:t>
      </w:r>
      <w:r w:rsidRPr="009F3881">
        <w:rPr>
          <w:rFonts w:ascii="Times New Roman" w:hAnsi="Times New Roman"/>
          <w:lang w:val="es-CO"/>
        </w:rPr>
        <w:t>eaty. A Commentary, Oxford</w:t>
      </w:r>
      <w:r w:rsidRPr="009F3881">
        <w:rPr>
          <w:rFonts w:ascii="Times New Roman" w:hAnsi="Times New Roman"/>
        </w:rPr>
        <w:t xml:space="preserve">; Naciones Unidas </w:t>
      </w:r>
      <w:r w:rsidRPr="009F3881">
        <w:rPr>
          <w:rFonts w:ascii="Times New Roman" w:hAnsi="Times New Roman"/>
        </w:rPr>
        <w:t>(</w:t>
      </w:r>
      <w:r w:rsidRPr="009F3881">
        <w:rPr>
          <w:rFonts w:ascii="Times New Roman" w:hAnsi="Times New Roman"/>
        </w:rPr>
        <w:t>2020</w:t>
      </w:r>
      <w:r w:rsidRPr="009F3881">
        <w:rPr>
          <w:rFonts w:ascii="Times New Roman" w:hAnsi="Times New Roman"/>
        </w:rPr>
        <w:t>)</w:t>
      </w:r>
      <w:r w:rsidRPr="009F3881">
        <w:rPr>
          <w:rFonts w:ascii="Times New Roman" w:hAnsi="Times New Roman"/>
        </w:rPr>
        <w:t xml:space="preserve">. Serie de módulos universitarios. Armas de fuego. Fundamentos sobre armas de fuego y municiones, disponible en: </w:t>
      </w:r>
      <w:hyperlink r:id="rId152" w:history="1">
        <w:r w:rsidRPr="009F3881">
          <w:rPr>
            <w:rStyle w:val="Hipervnculo"/>
            <w:rFonts w:ascii="Times New Roman" w:hAnsi="Times New Roman"/>
          </w:rPr>
          <w:t>https://www.unodc.org/documents/e4j/Firearms/E4J_Firearms_Module_02_-_Basics_on_Firearms_and_Ammunition_ES_final.pdf</w:t>
        </w:r>
      </w:hyperlink>
      <w:r w:rsidRPr="009F3881">
        <w:rPr>
          <w:rFonts w:ascii="Times New Roman" w:hAnsi="Times New Roman"/>
        </w:rPr>
        <w:t xml:space="preserve">). </w:t>
      </w:r>
    </w:p>
  </w:footnote>
  <w:footnote w:id="19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rPr>
        <w:t>Ar</w:t>
      </w:r>
      <w:r w:rsidRPr="009F3881">
        <w:rPr>
          <w:rFonts w:ascii="Times New Roman" w:hAnsi="Times New Roman"/>
          <w:color w:val="000000" w:themeColor="text1"/>
        </w:rPr>
        <w:t>tículo 81. Queda prohibida la fabricación, importación, posesión y uso de armas químicas, biológicas y nucleares, así como la introducción al territorio nacional de residuos nucleares y desechos tóxicos. El Estado regulará el ingreso al país y la salida de</w:t>
      </w:r>
      <w:r w:rsidRPr="009F3881">
        <w:rPr>
          <w:rFonts w:ascii="Times New Roman" w:hAnsi="Times New Roman"/>
          <w:color w:val="000000" w:themeColor="text1"/>
        </w:rPr>
        <w:t xml:space="preserve"> él de los recursos genéticos, y su utilización, de acuerdo con el interés nacional.</w:t>
      </w:r>
    </w:p>
  </w:footnote>
  <w:footnote w:id="19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color w:val="000000" w:themeColor="text1"/>
        </w:rPr>
        <w:t>Protocolo I. Sobre fragmentos no localizables (1980); Protocolo II. Sobre prohibiciones o restricciones del empleo de minas, armas trampa y otros artefactos (1996); Prot</w:t>
      </w:r>
      <w:r w:rsidRPr="009F3881">
        <w:rPr>
          <w:rFonts w:ascii="Times New Roman" w:hAnsi="Times New Roman"/>
          <w:color w:val="000000" w:themeColor="text1"/>
        </w:rPr>
        <w:t xml:space="preserve">ocolo III. Sobre prohibiciones y restricciones del empleo de armas incendiarias (1980); y Protocolo Adicional, considerado como IV, Sobre armas láser cegadoras (1995). </w:t>
      </w:r>
    </w:p>
  </w:footnote>
  <w:footnote w:id="19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C-156 de 1999. </w:t>
      </w:r>
    </w:p>
  </w:footnote>
  <w:footnote w:id="197">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Según el artículo 2 de la Convención, la transferencia ha</w:t>
      </w:r>
      <w:r w:rsidRPr="009F3881">
        <w:rPr>
          <w:rFonts w:ascii="Times New Roman" w:hAnsi="Times New Roman"/>
        </w:rPr>
        <w:t>ce referencia “además del traslado físico de minas antipersonal hacia o desde el territorio nacional, la transferencia del dominio y del control sobre las minas, pero que no se refiere a la transferencia de territorio que contenga las minas antipersonal co</w:t>
      </w:r>
      <w:r w:rsidRPr="009F3881">
        <w:rPr>
          <w:rFonts w:ascii="Times New Roman" w:hAnsi="Times New Roman"/>
        </w:rPr>
        <w:t xml:space="preserve">locadas”. </w:t>
      </w:r>
    </w:p>
  </w:footnote>
  <w:footnote w:id="198">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C-991 de 2000. </w:t>
      </w:r>
    </w:p>
  </w:footnote>
  <w:footnote w:id="19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C-764 de 2002.</w:t>
      </w:r>
    </w:p>
  </w:footnote>
  <w:footnote w:id="20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C-121 de 2008. </w:t>
      </w:r>
    </w:p>
  </w:footnote>
  <w:footnote w:id="20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El artículo 2-5 de ese instrumento señala que la transferencia “supone, además del traslado físico de municiones de racimo dentro fuera de un territorio naciona</w:t>
      </w:r>
      <w:r w:rsidRPr="009F3881">
        <w:rPr>
          <w:rFonts w:ascii="Times New Roman" w:hAnsi="Times New Roman"/>
        </w:rPr>
        <w:t xml:space="preserve">l, la transferencia del dominio y control sobre municiones en racimo, pero no incluye la transferencia del territorio que contenga restos de municiones en racimo”. </w:t>
      </w:r>
    </w:p>
  </w:footnote>
  <w:footnote w:id="202">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vertAlign w:val="superscript"/>
        </w:rPr>
        <w:t xml:space="preserve"> </w:t>
      </w:r>
      <w:r w:rsidRPr="009F3881">
        <w:rPr>
          <w:rFonts w:ascii="Times New Roman" w:hAnsi="Times New Roman"/>
        </w:rPr>
        <w:t xml:space="preserve">No obstante, la Sala </w:t>
      </w:r>
      <w:r w:rsidRPr="009F3881">
        <w:rPr>
          <w:rFonts w:ascii="Times New Roman" w:hAnsi="Times New Roman"/>
        </w:rPr>
        <w:t>s</w:t>
      </w:r>
      <w:r w:rsidRPr="009F3881">
        <w:rPr>
          <w:rFonts w:ascii="Times New Roman" w:hAnsi="Times New Roman"/>
        </w:rPr>
        <w:t>eñaló que es necesario entender que el compromiso, consistente en e</w:t>
      </w:r>
      <w:r w:rsidRPr="009F3881">
        <w:rPr>
          <w:rFonts w:ascii="Times New Roman" w:hAnsi="Times New Roman"/>
        </w:rPr>
        <w:t xml:space="preserve">sforzarse para desalentar que los Estados -que no son parte de ese instrumento internacional- empleen dichos elementos bélicos, está atado a la aplicación del principio de reciprocidad en las relaciones internacionales que obliga a que las obligaciones en </w:t>
      </w:r>
      <w:r w:rsidRPr="009F3881">
        <w:rPr>
          <w:rFonts w:ascii="Times New Roman" w:hAnsi="Times New Roman"/>
        </w:rPr>
        <w:t>una relación bilateral o multilateral sean análogas, tal y como se desprende del artículo 226 de la Constitución.</w:t>
      </w:r>
    </w:p>
  </w:footnote>
  <w:footnote w:id="203">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w:t>
      </w:r>
      <w:r w:rsidRPr="009F3881">
        <w:rPr>
          <w:rFonts w:ascii="Times New Roman" w:hAnsi="Times New Roman"/>
        </w:rPr>
        <w:t>s</w:t>
      </w:r>
      <w:r w:rsidRPr="009F3881">
        <w:rPr>
          <w:rFonts w:ascii="Times New Roman" w:hAnsi="Times New Roman"/>
        </w:rPr>
        <w:t xml:space="preserve"> C-296 de 1995 y C-082 de 2018. </w:t>
      </w:r>
    </w:p>
  </w:footnote>
  <w:footnote w:id="204">
    <w:p w:rsidR="004F3797" w:rsidRPr="009F3881" w:rsidRDefault="006602B3" w:rsidP="009F3881">
      <w:pPr>
        <w:pStyle w:val="Textonotapie"/>
        <w:ind w:right="-234"/>
        <w:jc w:val="both"/>
        <w:rPr>
          <w:rFonts w:ascii="Times New Roman" w:hAnsi="Times New Roman"/>
          <w:bCs/>
          <w:lang w:val="es-CO"/>
        </w:rPr>
      </w:pPr>
      <w:r w:rsidRPr="009F3881">
        <w:rPr>
          <w:rStyle w:val="Refdenotaalpie"/>
          <w:rFonts w:ascii="Times New Roman" w:hAnsi="Times New Roman"/>
        </w:rPr>
        <w:footnoteRef/>
      </w:r>
      <w:r w:rsidRPr="009F3881">
        <w:rPr>
          <w:rFonts w:ascii="Times New Roman" w:hAnsi="Times New Roman"/>
        </w:rPr>
        <w:t xml:space="preserve"> Max Weber y Francisco Rubio Llorente (1997) </w:t>
      </w:r>
      <w:r w:rsidRPr="009F3881">
        <w:rPr>
          <w:rFonts w:ascii="Times New Roman" w:hAnsi="Times New Roman"/>
          <w:i/>
        </w:rPr>
        <w:t>El político y el científico.</w:t>
      </w:r>
      <w:r w:rsidRPr="009F3881">
        <w:rPr>
          <w:rFonts w:ascii="Times New Roman" w:hAnsi="Times New Roman"/>
        </w:rPr>
        <w:t xml:space="preserve"> Madrid, Alianza Editor</w:t>
      </w:r>
      <w:r w:rsidRPr="009F3881">
        <w:rPr>
          <w:rFonts w:ascii="Times New Roman" w:hAnsi="Times New Roman"/>
        </w:rPr>
        <w:t xml:space="preserve">ial, citado en la sentencia C-082 de 2018, y </w:t>
      </w:r>
      <w:r w:rsidRPr="009F3881">
        <w:rPr>
          <w:rFonts w:ascii="Times New Roman" w:hAnsi="Times New Roman"/>
          <w:bCs/>
          <w:lang w:val="es-CO"/>
        </w:rPr>
        <w:t xml:space="preserve">Poder y política en Max Weber. Marcial Pons, Madrid, 2004, citado en la providencia C-076 de 2018. </w:t>
      </w:r>
    </w:p>
  </w:footnote>
  <w:footnote w:id="20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C-082 de 2018. </w:t>
      </w:r>
    </w:p>
  </w:footnote>
  <w:footnote w:id="20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Sentencias C-082 de 2018 y C-296 de 1995. </w:t>
      </w:r>
    </w:p>
  </w:footnote>
  <w:footnote w:id="207">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C-082 de 2018. </w:t>
      </w:r>
    </w:p>
  </w:footnote>
  <w:footnote w:id="208">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Sentencias C-473 de 2020, C-076 de 2018, C-296 de 1995, C-038 de 1995 y C-077 de 1993 antes citadas. </w:t>
      </w:r>
    </w:p>
  </w:footnote>
  <w:footnote w:id="209">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Sentencias C-076 de 2018, C-082 de 2018, C-867 de 2010 y C-296 de 1995, previamente mencionadas. </w:t>
      </w:r>
    </w:p>
  </w:footnote>
  <w:footnote w:id="21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C-082 de 2018. </w:t>
      </w:r>
    </w:p>
  </w:footnote>
  <w:footnote w:id="21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w:t>
      </w:r>
      <w:r w:rsidRPr="009F3881">
        <w:rPr>
          <w:rFonts w:ascii="Times New Roman" w:hAnsi="Times New Roman"/>
        </w:rPr>
        <w:t>s</w:t>
      </w:r>
      <w:r w:rsidRPr="009F3881">
        <w:rPr>
          <w:rFonts w:ascii="Times New Roman" w:hAnsi="Times New Roman"/>
        </w:rPr>
        <w:t xml:space="preserve"> C-082 de 2018</w:t>
      </w:r>
      <w:r w:rsidRPr="009F3881">
        <w:rPr>
          <w:rFonts w:ascii="Times New Roman" w:hAnsi="Times New Roman"/>
        </w:rPr>
        <w:t xml:space="preserve"> y C-404 de 2003. </w:t>
      </w:r>
    </w:p>
  </w:footnote>
  <w:footnote w:id="212">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 </w:t>
      </w:r>
      <w:r w:rsidRPr="009F3881">
        <w:rPr>
          <w:rFonts w:ascii="Times New Roman" w:hAnsi="Times New Roman"/>
        </w:rPr>
        <w:t>C-082 de 2018</w:t>
      </w:r>
      <w:r w:rsidRPr="009F3881">
        <w:rPr>
          <w:rFonts w:ascii="Times New Roman" w:hAnsi="Times New Roman"/>
          <w:lang w:val="es-ES"/>
        </w:rPr>
        <w:t xml:space="preserve">. También se puede consultar la decisión C-076 de 2018. </w:t>
      </w:r>
    </w:p>
  </w:footnote>
  <w:footnote w:id="213">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 C-038 de 1995, ya citada. </w:t>
      </w:r>
    </w:p>
  </w:footnote>
  <w:footnote w:id="214">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C-296 de 1995. </w:t>
      </w:r>
    </w:p>
  </w:footnote>
  <w:footnote w:id="215">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C-296 de 1995. </w:t>
      </w:r>
    </w:p>
  </w:footnote>
  <w:footnote w:id="21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rPr>
        <w:t xml:space="preserve">Sentencia </w:t>
      </w:r>
      <w:r w:rsidRPr="009F3881">
        <w:rPr>
          <w:rFonts w:ascii="Times New Roman" w:hAnsi="Times New Roman"/>
        </w:rPr>
        <w:t xml:space="preserve">C-038 de 1995. </w:t>
      </w:r>
    </w:p>
  </w:footnote>
  <w:footnote w:id="217">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rPr>
        <w:t xml:space="preserve">Sentencia </w:t>
      </w:r>
      <w:r w:rsidRPr="009F3881">
        <w:rPr>
          <w:rFonts w:ascii="Times New Roman" w:hAnsi="Times New Roman"/>
        </w:rPr>
        <w:t xml:space="preserve">C-038 de 1995. Posteriormente, en la </w:t>
      </w:r>
      <w:r w:rsidRPr="009F3881">
        <w:rPr>
          <w:rFonts w:ascii="Times New Roman" w:hAnsi="Times New Roman"/>
        </w:rPr>
        <w:t>S</w:t>
      </w:r>
      <w:r w:rsidRPr="009F3881">
        <w:rPr>
          <w:rFonts w:ascii="Times New Roman" w:hAnsi="Times New Roman"/>
        </w:rPr>
        <w:t>entencia C-121 de 2012, la Corte declaró la exequibilidad del inciso primero (parcial) del artículo 19 de la Ley 1453 de 2011, relacionado con la penalización de la fabricación, el comercio y el porte de armas sin perm</w:t>
      </w:r>
      <w:r w:rsidRPr="009F3881">
        <w:rPr>
          <w:rFonts w:ascii="Times New Roman" w:hAnsi="Times New Roman"/>
        </w:rPr>
        <w:t xml:space="preserve">iso de autoridad competente. Al respecto, si bien este tribunal sólo analizó la pena establecida en la disposición analizada, en esa decisión se argumentó que la existencia de ese tipo de delitos se enmarca en una política pública adecuada para garantizar </w:t>
      </w:r>
      <w:r w:rsidRPr="009F3881">
        <w:rPr>
          <w:rFonts w:ascii="Times New Roman" w:hAnsi="Times New Roman"/>
        </w:rPr>
        <w:t xml:space="preserve">y proteger el derecho a la vida, en un contexto como el de Colombia en el que “el control de la tenencia de armas resulta indispensable para el sostenimiento de la seguridad pública y la realización efectiva de los derechos de las personas”. </w:t>
      </w:r>
    </w:p>
  </w:footnote>
  <w:footnote w:id="218">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w:t>
      </w:r>
      <w:r w:rsidRPr="009F3881">
        <w:rPr>
          <w:rFonts w:ascii="Times New Roman" w:hAnsi="Times New Roman"/>
        </w:rPr>
        <w:t xml:space="preserve">-014 de 2023. </w:t>
      </w:r>
    </w:p>
  </w:footnote>
  <w:footnote w:id="21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Sentencias C-473 de 2020, C-076 de 2018, C-082 de 2018, C-077 de 1993, </w:t>
      </w:r>
    </w:p>
  </w:footnote>
  <w:footnote w:id="220">
    <w:p w:rsidR="004F3797" w:rsidRPr="009F3881" w:rsidRDefault="006602B3" w:rsidP="009F3881">
      <w:pPr>
        <w:pStyle w:val="Textonotapie"/>
        <w:ind w:right="-234"/>
        <w:jc w:val="both"/>
        <w:rPr>
          <w:rFonts w:ascii="Times New Roman" w:hAnsi="Times New Roman"/>
          <w:lang w:val="es-ES"/>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lang w:val="es-ES"/>
        </w:rPr>
        <w:t xml:space="preserve">Sentencia C-038 de 1995, ya citada. </w:t>
      </w:r>
    </w:p>
  </w:footnote>
  <w:footnote w:id="22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C-082 de 2018. </w:t>
      </w:r>
    </w:p>
  </w:footnote>
  <w:footnote w:id="222">
    <w:p w:rsidR="004F3797" w:rsidRPr="009F3881" w:rsidRDefault="006602B3" w:rsidP="009F3881">
      <w:pPr>
        <w:pStyle w:val="Textonotapie"/>
        <w:ind w:right="-234"/>
        <w:jc w:val="both"/>
        <w:rPr>
          <w:rFonts w:ascii="Times New Roman" w:hAnsi="Times New Roman"/>
          <w:lang w:val="es-CO"/>
        </w:rPr>
      </w:pPr>
      <w:r w:rsidRPr="009F3881">
        <w:rPr>
          <w:rStyle w:val="Refdenotaalpie"/>
          <w:rFonts w:ascii="Times New Roman" w:hAnsi="Times New Roman"/>
        </w:rPr>
        <w:footnoteRef/>
      </w:r>
      <w:r w:rsidRPr="009F3881">
        <w:rPr>
          <w:rFonts w:ascii="Times New Roman" w:hAnsi="Times New Roman"/>
        </w:rPr>
        <w:t xml:space="preserve"> Sentencia C-1145 de 2000, reiterada en la C-02 de 2018, antes citada. </w:t>
      </w:r>
    </w:p>
  </w:footnote>
  <w:footnote w:id="223">
    <w:p w:rsidR="00B01B42" w:rsidRPr="009F3881" w:rsidRDefault="006602B3" w:rsidP="009F3881">
      <w:pPr>
        <w:pStyle w:val="Textonotapie"/>
        <w:ind w:right="-234"/>
        <w:jc w:val="both"/>
      </w:pPr>
      <w:r w:rsidRPr="009F3881">
        <w:rPr>
          <w:rFonts w:ascii="Times New Roman" w:hAnsi="Times New Roman"/>
          <w:vertAlign w:val="superscript"/>
        </w:rPr>
        <w:footnoteRef/>
      </w:r>
      <w:r w:rsidRPr="009F3881">
        <w:rPr>
          <w:rFonts w:ascii="Times New Roman" w:hAnsi="Times New Roman"/>
        </w:rPr>
        <w:t xml:space="preserve"> En esa providencia, se señaló que “la facultad del Gobierno nacional de introducir y fabricar armas supone una labor de dirección y orientación como nación, en desarrollo del principio de separación de poderes”.</w:t>
      </w:r>
      <w:r w:rsidRPr="009F3881">
        <w:t xml:space="preserve"> </w:t>
      </w:r>
    </w:p>
  </w:footnote>
  <w:footnote w:id="224">
    <w:p w:rsidR="00D64AEA"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Dichas categorías provienen del Registro</w:t>
      </w:r>
      <w:r w:rsidRPr="009F3881">
        <w:rPr>
          <w:rFonts w:ascii="Times New Roman" w:hAnsi="Times New Roman"/>
        </w:rPr>
        <w:t xml:space="preserve"> de Armas Convencionales de las Naciones Unidas al que esta providencia se referirá más adelante, cuando analice el numeral 3 del artículo 5 del Tratado. </w:t>
      </w:r>
    </w:p>
  </w:footnote>
  <w:footnote w:id="225">
    <w:p w:rsidR="001451AF"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Cuando se analice el artículo 5-3 del Tratado, la Corte estudiará con detalle las definiciones de </w:t>
      </w:r>
      <w:r w:rsidRPr="009F3881">
        <w:rPr>
          <w:rFonts w:ascii="Times New Roman" w:hAnsi="Times New Roman"/>
        </w:rPr>
        <w:t>l</w:t>
      </w:r>
      <w:r w:rsidRPr="009F3881">
        <w:rPr>
          <w:rFonts w:ascii="Times New Roman" w:hAnsi="Times New Roman"/>
        </w:rPr>
        <w:t xml:space="preserve">as armas comprendidas por el instrumento internacional analizado. </w:t>
      </w:r>
    </w:p>
  </w:footnote>
  <w:footnote w:id="22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La Corte Constitucional ha utilizado esa técnica de interpretación en varias oportunidades. En particular, lo hizo en la </w:t>
      </w:r>
      <w:r w:rsidRPr="009F3881">
        <w:rPr>
          <w:rFonts w:ascii="Times New Roman" w:hAnsi="Times New Roman"/>
        </w:rPr>
        <w:t>S</w:t>
      </w:r>
      <w:r w:rsidRPr="009F3881">
        <w:rPr>
          <w:rFonts w:ascii="Times New Roman" w:hAnsi="Times New Roman"/>
        </w:rPr>
        <w:t xml:space="preserve">entencia SU-214 de 2016, por medio de la cual señaló que, aunque </w:t>
      </w:r>
      <w:r w:rsidRPr="009F3881">
        <w:rPr>
          <w:rFonts w:ascii="Times New Roman" w:hAnsi="Times New Roman"/>
        </w:rPr>
        <w:t xml:space="preserve">el artículo 42 superior establece de forma expresa que el matrimonio surge del vínculo entre una mujer y un hombre, la Constitución no excluye la posibilidad de que las personas del mismo sexo contraigan matrimonio civil. </w:t>
      </w:r>
    </w:p>
    <w:p w:rsidR="004F3797" w:rsidRPr="009F3881" w:rsidRDefault="006602B3" w:rsidP="009F3881">
      <w:pPr>
        <w:pStyle w:val="Textonotapie"/>
        <w:ind w:right="-234"/>
        <w:jc w:val="both"/>
        <w:rPr>
          <w:rFonts w:ascii="Times New Roman" w:hAnsi="Times New Roman"/>
        </w:rPr>
      </w:pPr>
      <w:r w:rsidRPr="009F3881">
        <w:rPr>
          <w:rFonts w:ascii="Times New Roman" w:hAnsi="Times New Roman"/>
        </w:rPr>
        <w:t xml:space="preserve">De la misma forma, la Sala Plena </w:t>
      </w:r>
      <w:r w:rsidRPr="009F3881">
        <w:rPr>
          <w:rFonts w:ascii="Times New Roman" w:hAnsi="Times New Roman"/>
        </w:rPr>
        <w:t xml:space="preserve">usó la interpretación constitucional sistemática en la </w:t>
      </w:r>
      <w:r w:rsidRPr="009F3881">
        <w:rPr>
          <w:rFonts w:ascii="Times New Roman" w:hAnsi="Times New Roman"/>
        </w:rPr>
        <w:t>S</w:t>
      </w:r>
      <w:r w:rsidRPr="009F3881">
        <w:rPr>
          <w:rFonts w:ascii="Times New Roman" w:hAnsi="Times New Roman"/>
        </w:rPr>
        <w:t xml:space="preserve">entencia C-115 de 2017 en la que concluyó que una norma que limitaba unas medidas de fomento para diseñar y promover programas de microcrédito </w:t>
      </w:r>
      <w:r w:rsidRPr="009F3881">
        <w:rPr>
          <w:rFonts w:ascii="Times New Roman" w:hAnsi="Times New Roman"/>
          <w:color w:val="2D2D2D"/>
          <w:shd w:val="clear" w:color="auto" w:fill="FFFFFF"/>
        </w:rPr>
        <w:t>a la población menor de 28 años, no discrimina a la pobla</w:t>
      </w:r>
      <w:r w:rsidRPr="009F3881">
        <w:rPr>
          <w:rFonts w:ascii="Times New Roman" w:hAnsi="Times New Roman"/>
          <w:color w:val="2D2D2D"/>
          <w:shd w:val="clear" w:color="auto" w:fill="FFFFFF"/>
        </w:rPr>
        <w:t>ción que supera dicha edad por no ser suficientemente joven, sino que reconoce la situación particularmente difícil en la que se encuentran los jóvenes menores de 28 años y que requiere una atención especial por parte del Estado, con el fin de materializar</w:t>
      </w:r>
      <w:r w:rsidRPr="009F3881">
        <w:rPr>
          <w:rFonts w:ascii="Times New Roman" w:hAnsi="Times New Roman"/>
          <w:color w:val="2D2D2D"/>
          <w:shd w:val="clear" w:color="auto" w:fill="FFFFFF"/>
        </w:rPr>
        <w:t xml:space="preserve"> el Estado Social de Derecho.</w:t>
      </w:r>
    </w:p>
  </w:footnote>
  <w:footnote w:id="227">
    <w:p w:rsidR="006061C4"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Resolución A/RES/43/75. </w:t>
      </w:r>
    </w:p>
  </w:footnote>
  <w:footnote w:id="228">
    <w:p w:rsidR="006061C4"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Organización de las Naciones Unidas (2024). </w:t>
      </w:r>
      <w:r w:rsidRPr="009F3881">
        <w:rPr>
          <w:rFonts w:ascii="Times New Roman" w:hAnsi="Times New Roman"/>
          <w:lang w:val="en-US"/>
        </w:rPr>
        <w:t xml:space="preserve">Categories of major conventional arms. </w:t>
      </w:r>
      <w:r w:rsidRPr="009F3881">
        <w:rPr>
          <w:rFonts w:ascii="Times New Roman" w:hAnsi="Times New Roman"/>
        </w:rPr>
        <w:t xml:space="preserve">Disponible en: </w:t>
      </w:r>
      <w:hyperlink r:id="rId153" w:history="1">
        <w:r w:rsidRPr="009F3881">
          <w:rPr>
            <w:rStyle w:val="Hipervnculo"/>
            <w:rFonts w:ascii="Times New Roman" w:hAnsi="Times New Roman"/>
          </w:rPr>
          <w:t>https://www.unroca.org/categories</w:t>
        </w:r>
      </w:hyperlink>
      <w:r w:rsidRPr="009F3881">
        <w:rPr>
          <w:rFonts w:ascii="Times New Roman" w:hAnsi="Times New Roman"/>
        </w:rPr>
        <w:t xml:space="preserve"> </w:t>
      </w:r>
    </w:p>
  </w:footnote>
  <w:footnote w:id="229">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Expediente digital LAT-490, </w:t>
      </w:r>
      <w:hyperlink r:id="rId154" w:history="1">
        <w:r w:rsidRPr="009F3881">
          <w:rPr>
            <w:rStyle w:val="Hipervnculo"/>
            <w:rFonts w:ascii="Times New Roman" w:hAnsi="Times New Roman"/>
          </w:rPr>
          <w:t>intervención del Ministerio de Relaciones Exteriores</w:t>
        </w:r>
      </w:hyperlink>
      <w:r w:rsidRPr="009F3881">
        <w:rPr>
          <w:rFonts w:ascii="Times New Roman" w:hAnsi="Times New Roman"/>
        </w:rPr>
        <w:t xml:space="preserve">; </w:t>
      </w:r>
      <w:hyperlink r:id="rId155" w:history="1">
        <w:r w:rsidRPr="009F3881">
          <w:rPr>
            <w:rStyle w:val="Hipervnculo"/>
            <w:rFonts w:ascii="Times New Roman" w:hAnsi="Times New Roman"/>
          </w:rPr>
          <w:t>intervención del Ministerio de Comercio, Industria y Turismo</w:t>
        </w:r>
      </w:hyperlink>
      <w:r w:rsidRPr="009F3881">
        <w:rPr>
          <w:rFonts w:ascii="Times New Roman" w:hAnsi="Times New Roman"/>
        </w:rPr>
        <w:t xml:space="preserve">. </w:t>
      </w:r>
    </w:p>
  </w:footnote>
  <w:footnote w:id="230">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 excluye el Protocolo IV debido a que las armas laser no están comprendidas dentro del ámbito de aplicación del Tratado analizado. </w:t>
      </w:r>
    </w:p>
  </w:footnote>
  <w:footnote w:id="231">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Los convenios fueron aprobados por</w:t>
      </w:r>
      <w:r w:rsidRPr="009F3881">
        <w:rPr>
          <w:rFonts w:ascii="Times New Roman" w:hAnsi="Times New Roman"/>
        </w:rPr>
        <w:t xml:space="preserve"> la Ley 5 de 1960, declarada exequible por medio de la </w:t>
      </w:r>
      <w:r w:rsidRPr="009F3881">
        <w:rPr>
          <w:rFonts w:ascii="Times New Roman" w:hAnsi="Times New Roman"/>
        </w:rPr>
        <w:t>S</w:t>
      </w:r>
      <w:r w:rsidRPr="009F3881">
        <w:rPr>
          <w:rFonts w:ascii="Times New Roman" w:hAnsi="Times New Roman"/>
        </w:rPr>
        <w:t xml:space="preserve">entencia No. 99 del 9 de noviembre de 1989 de la Corte Suprema de Justicia. </w:t>
      </w:r>
    </w:p>
  </w:footnote>
  <w:footnote w:id="232">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rPr>
        <w:t xml:space="preserve"> Aprobado por medio de la Ley 442 de 2002. Dicho instrumento, así como su ley aprobatoria, fueron declarados exequibles po</w:t>
      </w:r>
      <w:r w:rsidRPr="009F3881">
        <w:rPr>
          <w:rFonts w:ascii="Times New Roman" w:hAnsi="Times New Roman"/>
        </w:rPr>
        <w:t xml:space="preserve">r medio de la </w:t>
      </w:r>
      <w:r w:rsidRPr="009F3881">
        <w:rPr>
          <w:rFonts w:ascii="Times New Roman" w:hAnsi="Times New Roman"/>
        </w:rPr>
        <w:t>S</w:t>
      </w:r>
      <w:r w:rsidRPr="009F3881">
        <w:rPr>
          <w:rFonts w:ascii="Times New Roman" w:hAnsi="Times New Roman"/>
        </w:rPr>
        <w:t xml:space="preserve">entencia C-578 de 2002. </w:t>
      </w:r>
    </w:p>
  </w:footnote>
  <w:footnote w:id="233">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vertAlign w:val="superscript"/>
        </w:rPr>
        <w:t xml:space="preserve"> </w:t>
      </w:r>
      <w:r w:rsidRPr="009F3881">
        <w:rPr>
          <w:rFonts w:ascii="Times New Roman" w:hAnsi="Times New Roman"/>
        </w:rPr>
        <w:t xml:space="preserve">Ese instrumento y la Ley 800 de 2003 que lo aprobó fueron declarados exequibles en la </w:t>
      </w:r>
      <w:r w:rsidRPr="009F3881">
        <w:rPr>
          <w:rFonts w:ascii="Times New Roman" w:hAnsi="Times New Roman"/>
        </w:rPr>
        <w:t>S</w:t>
      </w:r>
      <w:r w:rsidRPr="009F3881">
        <w:rPr>
          <w:rFonts w:ascii="Times New Roman" w:hAnsi="Times New Roman"/>
        </w:rPr>
        <w:t xml:space="preserve">entencia C-962 de 2003.  </w:t>
      </w:r>
    </w:p>
  </w:footnote>
  <w:footnote w:id="234">
    <w:p w:rsidR="004F3797" w:rsidRPr="009F3881" w:rsidRDefault="006602B3" w:rsidP="009F3881">
      <w:pPr>
        <w:pStyle w:val="Textonotapie"/>
        <w:ind w:right="-234"/>
        <w:jc w:val="both"/>
        <w:rPr>
          <w:rFonts w:ascii="Times New Roman" w:hAnsi="Times New Roman"/>
        </w:rPr>
      </w:pPr>
      <w:r w:rsidRPr="009F3881">
        <w:rPr>
          <w:rFonts w:ascii="Times New Roman" w:hAnsi="Times New Roman"/>
          <w:vertAlign w:val="superscript"/>
        </w:rPr>
        <w:footnoteRef/>
      </w:r>
      <w:r w:rsidRPr="009F3881">
        <w:rPr>
          <w:rFonts w:ascii="Times New Roman" w:hAnsi="Times New Roman"/>
          <w:vertAlign w:val="superscript"/>
        </w:rPr>
        <w:t xml:space="preserve"> </w:t>
      </w:r>
      <w:r w:rsidRPr="009F3881">
        <w:rPr>
          <w:rFonts w:ascii="Times New Roman" w:hAnsi="Times New Roman"/>
        </w:rPr>
        <w:t xml:space="preserve">Ese instrumento y la Ley 1108 de 2006 que lo aprobó fueron declarados exequibles en la </w:t>
      </w:r>
      <w:r w:rsidRPr="009F3881">
        <w:rPr>
          <w:rFonts w:ascii="Times New Roman" w:hAnsi="Times New Roman"/>
        </w:rPr>
        <w:t>S</w:t>
      </w:r>
      <w:r w:rsidRPr="009F3881">
        <w:rPr>
          <w:rFonts w:ascii="Times New Roman" w:hAnsi="Times New Roman"/>
        </w:rPr>
        <w:t>entencia C-</w:t>
      </w:r>
      <w:r w:rsidRPr="009F3881">
        <w:rPr>
          <w:rFonts w:ascii="Times New Roman" w:hAnsi="Times New Roman"/>
        </w:rPr>
        <w:t xml:space="preserve">537 de 2008.  </w:t>
      </w:r>
    </w:p>
  </w:footnote>
  <w:footnote w:id="235">
    <w:p w:rsidR="00C07FA0"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rPr>
        <w:t xml:space="preserve">Ese instrumento y la Ley 808 de 2003 que lo aprobó fueron declarados exequibles en la Sentencia C-037 de 2004. </w:t>
      </w:r>
    </w:p>
  </w:footnote>
  <w:footnote w:id="236">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Sentencia C-910 de 2013. </w:t>
      </w:r>
    </w:p>
  </w:footnote>
  <w:footnote w:id="237">
    <w:p w:rsidR="004F3797"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Sobre el deber de custodiar los archivos, se puede consultar la </w:t>
      </w:r>
      <w:r w:rsidRPr="009F3881">
        <w:rPr>
          <w:rFonts w:ascii="Times New Roman" w:hAnsi="Times New Roman"/>
        </w:rPr>
        <w:t>S</w:t>
      </w:r>
      <w:r w:rsidRPr="009F3881">
        <w:rPr>
          <w:rFonts w:ascii="Times New Roman" w:hAnsi="Times New Roman"/>
        </w:rPr>
        <w:t xml:space="preserve">entencia C-274 de 2013 que declaró la exequibilidad del artículo 15 del proyecto de ley estatutaria No. 228 de 2012 (Cámara) y No. 156 de 2011 (Senado) según el cual los sujetos obligados por dicha norma deben adoptar un Programa de Gestión Documental que </w:t>
      </w:r>
      <w:r w:rsidRPr="009F3881">
        <w:rPr>
          <w:rFonts w:ascii="Times New Roman" w:hAnsi="Times New Roman"/>
        </w:rPr>
        <w:t>garantice, entre otros, la conservación de los documentos públicos. Dicho proyecto se convirtió en la Ley 1712 de 2014, “por medio de la cual se crea la ley de transparencia y del derecho de acceso a la información nacional y se dictan otras disposiciones”</w:t>
      </w:r>
      <w:r w:rsidRPr="009F3881">
        <w:rPr>
          <w:rFonts w:ascii="Times New Roman" w:hAnsi="Times New Roman"/>
        </w:rPr>
        <w:t xml:space="preserve">. </w:t>
      </w:r>
    </w:p>
  </w:footnote>
  <w:footnote w:id="238">
    <w:p w:rsidR="003D24B0" w:rsidRPr="009F3881"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lang w:val="en-US"/>
        </w:rPr>
        <w:t xml:space="preserve"> Stuart Casey-Maslen, Andrew Clapham, Gilles Giacca y Sarah Parker (2016). The Arms Trade Treaty. A Commentary, Oxford, p. 466 y ss. </w:t>
      </w:r>
      <w:r w:rsidRPr="009F3881">
        <w:rPr>
          <w:rFonts w:ascii="Times New Roman" w:hAnsi="Times New Roman"/>
        </w:rPr>
        <w:t xml:space="preserve">Originalmente, esa disposición estaba consagrada en el artículo 5 del </w:t>
      </w:r>
      <w:r w:rsidRPr="009F3881">
        <w:rPr>
          <w:rFonts w:ascii="Times New Roman" w:hAnsi="Times New Roman"/>
        </w:rPr>
        <w:t>Tratado sobre el Comercio de Armas</w:t>
      </w:r>
      <w:r w:rsidRPr="009F3881">
        <w:rPr>
          <w:rFonts w:ascii="Times New Roman" w:hAnsi="Times New Roman"/>
        </w:rPr>
        <w:t xml:space="preserve">. </w:t>
      </w:r>
    </w:p>
  </w:footnote>
  <w:footnote w:id="239">
    <w:p w:rsidR="003D24B0"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rPr>
        <w:t xml:space="preserve"> Sobre ese </w:t>
      </w:r>
      <w:r w:rsidRPr="009F3881">
        <w:rPr>
          <w:rFonts w:ascii="Times New Roman" w:hAnsi="Times New Roman"/>
        </w:rPr>
        <w:t xml:space="preserve">particular, la Academia de Ginebra de Derecho Internacional Humanitario y Derechos Humanos manifestó lo siguiente: </w:t>
      </w:r>
      <w:r w:rsidRPr="009F3881">
        <w:rPr>
          <w:rFonts w:ascii="Times New Roman" w:hAnsi="Times New Roman"/>
          <w:lang w:val="es-CO"/>
        </w:rPr>
        <w:t>“</w:t>
      </w:r>
      <w:r w:rsidRPr="009F3881">
        <w:rPr>
          <w:rFonts w:ascii="Times New Roman" w:hAnsi="Times New Roman"/>
        </w:rPr>
        <w:t>La primera frase de esta disposición es potencialmente la mayor laguna de todo el tratado. Parece permitir a un Estado parte equilibrar, pri</w:t>
      </w:r>
      <w:r w:rsidRPr="009F3881">
        <w:rPr>
          <w:rFonts w:ascii="Times New Roman" w:hAnsi="Times New Roman"/>
        </w:rPr>
        <w:t xml:space="preserve">orizar o subcontratar sus obligaciones y decidir, por ejemplo, que un contrato entre Estados para vender o transferir armas convencionales anulará las obligaciones [contenidas en el] TCA. En respuesta a la seria preocupación expresada por Suiza y otros en </w:t>
      </w:r>
      <w:r w:rsidRPr="009F3881">
        <w:rPr>
          <w:rFonts w:ascii="Times New Roman" w:hAnsi="Times New Roman"/>
        </w:rPr>
        <w:t>el plenario, India propuso eliminar la primera oración de esta disposición si también se eliminaba el texto del párrafo 3 del Artículo 6 [que le permitía a los Estados revocar una autorización ya concedida sobre la base de nueva información]. La segunda fr</w:t>
      </w:r>
      <w:r w:rsidRPr="009F3881">
        <w:rPr>
          <w:rFonts w:ascii="Times New Roman" w:hAnsi="Times New Roman"/>
        </w:rPr>
        <w:t>ase del apartado 2 también ha suscitado controversia. La disposición establece que el TCA no será invocado como motivo para anular obligaciones contractuales derivadas de acuerdos de cooperación en materia de defensa celebrados por los Estados Partes en es</w:t>
      </w:r>
      <w:r w:rsidRPr="009F3881">
        <w:rPr>
          <w:rFonts w:ascii="Times New Roman" w:hAnsi="Times New Roman"/>
        </w:rPr>
        <w:t>te Tratado. Esto podría interpretarse en el sentido de que un Estado parte en el TCA no puede anular un contrato con otro Estado parte basándose en que una propuesta de exportación de armas convencionales violaría sus obligaciones en virtud del TCA. Por su</w:t>
      </w:r>
      <w:r w:rsidRPr="009F3881">
        <w:rPr>
          <w:rFonts w:ascii="Times New Roman" w:hAnsi="Times New Roman"/>
        </w:rPr>
        <w:t>puesto, puede suspender o rescindir cualquier contrato, pero puede sufrir consecuencias financieras a menos que pueda reclamar inmunidad soberana. Por lo tanto, se trata principalmente de una cuestión de litigio civil relacionada con sanciones financieras,</w:t>
      </w:r>
      <w:r w:rsidRPr="009F3881">
        <w:rPr>
          <w:rFonts w:ascii="Times New Roman" w:hAnsi="Times New Roman"/>
        </w:rPr>
        <w:t xml:space="preserve"> no de una laguna importante en el TCA como algunos han temido. No obstante, cualquier Estado que se adhiera a un futuro TCA haría bien en incluir los criterios sustantivos establecidos en los artículos 3 y 4 en cada uno de sus contratos de transferencia d</w:t>
      </w:r>
      <w:r w:rsidRPr="009F3881">
        <w:rPr>
          <w:rFonts w:ascii="Times New Roman" w:hAnsi="Times New Roman"/>
        </w:rPr>
        <w:t>e armas. Para evitar dudas, sería preferible suprimir todo el apartado 2 del artículo 5</w:t>
      </w:r>
      <w:r w:rsidRPr="009F3881">
        <w:rPr>
          <w:rFonts w:ascii="Times New Roman" w:hAnsi="Times New Roman"/>
          <w:lang w:val="es-CO"/>
        </w:rPr>
        <w:t xml:space="preserve">”, traducción libre de Geneva Academy (2020), The Draft Arms Trade Treaty, p. 30, citado por </w:t>
      </w:r>
      <w:r w:rsidRPr="009F3881">
        <w:rPr>
          <w:rFonts w:ascii="Times New Roman" w:hAnsi="Times New Roman"/>
        </w:rPr>
        <w:t xml:space="preserve">Stuart Casey-Maslen, Andrew Clapham, Gilles Giacca y Sarah Parker (2016). </w:t>
      </w:r>
      <w:r w:rsidRPr="009F3881">
        <w:rPr>
          <w:rFonts w:ascii="Times New Roman" w:hAnsi="Times New Roman"/>
          <w:lang w:val="en-US"/>
        </w:rPr>
        <w:t>Th</w:t>
      </w:r>
      <w:r w:rsidRPr="009F3881">
        <w:rPr>
          <w:rFonts w:ascii="Times New Roman" w:hAnsi="Times New Roman"/>
          <w:lang w:val="en-US"/>
        </w:rPr>
        <w:t xml:space="preserve">e Arms Trade Treaty. A Commentary, Oxford, p. 466 y disponible en: </w:t>
      </w:r>
      <w:hyperlink r:id="rId156" w:history="1">
        <w:r w:rsidRPr="009F3881">
          <w:rPr>
            <w:rStyle w:val="Hipervnculo"/>
            <w:rFonts w:ascii="Times New Roman" w:hAnsi="Times New Roman"/>
            <w:lang w:val="en-US"/>
          </w:rPr>
          <w:t>https://www.geneva-academy.ch/joomlatools-files/docman-</w:t>
        </w:r>
        <w:r w:rsidRPr="009F3881">
          <w:rPr>
            <w:rStyle w:val="Hipervnculo"/>
            <w:rFonts w:ascii="Times New Roman" w:hAnsi="Times New Roman"/>
            <w:lang w:val="en-US"/>
          </w:rPr>
          <w:t>files/Publications/Academy%20Briefings/ATTbriefing%202_WEB.pdf</w:t>
        </w:r>
      </w:hyperlink>
    </w:p>
  </w:footnote>
  <w:footnote w:id="240">
    <w:p w:rsidR="003D24B0" w:rsidRPr="009F3881" w:rsidRDefault="006602B3" w:rsidP="009F3881">
      <w:pPr>
        <w:pStyle w:val="Textonotapie"/>
        <w:ind w:right="-234"/>
        <w:jc w:val="both"/>
        <w:rPr>
          <w:rFonts w:ascii="Times New Roman" w:hAnsi="Times New Roman"/>
          <w:lang w:val="en-US"/>
        </w:rPr>
      </w:pPr>
      <w:r w:rsidRPr="009F3881">
        <w:rPr>
          <w:rStyle w:val="Refdenotaalpie"/>
          <w:rFonts w:ascii="Times New Roman" w:hAnsi="Times New Roman"/>
        </w:rPr>
        <w:footnoteRef/>
      </w:r>
      <w:r w:rsidRPr="009F3881">
        <w:rPr>
          <w:rFonts w:ascii="Times New Roman" w:hAnsi="Times New Roman"/>
          <w:lang w:val="en-US"/>
        </w:rPr>
        <w:t xml:space="preserve"> Stuart Casey-Maslen, Andrew Clapham, Gilles Giacca y Sarah Parker (2016). The Arms Trade Treaty. A Commentary, Oxford, p. 466 y ss. </w:t>
      </w:r>
    </w:p>
  </w:footnote>
  <w:footnote w:id="241">
    <w:p w:rsidR="00A35262" w:rsidRPr="009F3881" w:rsidRDefault="006602B3" w:rsidP="009F3881">
      <w:pPr>
        <w:pStyle w:val="Textonotapie"/>
        <w:ind w:right="-234"/>
        <w:jc w:val="both"/>
      </w:pPr>
      <w:r w:rsidRPr="009F3881">
        <w:rPr>
          <w:rStyle w:val="Refdenotaalpie"/>
          <w:rFonts w:ascii="Times New Roman" w:hAnsi="Times New Roman"/>
        </w:rPr>
        <w:footnoteRef/>
      </w:r>
      <w:r w:rsidRPr="009F3881">
        <w:rPr>
          <w:rFonts w:ascii="Times New Roman" w:hAnsi="Times New Roman"/>
        </w:rPr>
        <w:t xml:space="preserve"> </w:t>
      </w:r>
      <w:r w:rsidRPr="009F3881">
        <w:rPr>
          <w:rFonts w:ascii="Times New Roman" w:hAnsi="Times New Roman"/>
        </w:rPr>
        <w:t xml:space="preserve">Según el artículo 1 que ya fue analizado, </w:t>
      </w:r>
      <w:r w:rsidRPr="009F3881">
        <w:rPr>
          <w:rFonts w:ascii="Times New Roman" w:hAnsi="Times New Roman"/>
          <w:color w:val="000000" w:themeColor="text1"/>
          <w:lang w:eastAsia="es-ES"/>
        </w:rPr>
        <w:t xml:space="preserve">los objetivos del Tratado son: </w:t>
      </w:r>
      <w:r w:rsidRPr="009F3881">
        <w:rPr>
          <w:rFonts w:ascii="Times New Roman" w:hAnsi="Times New Roman"/>
          <w:color w:val="000000" w:themeColor="text1"/>
        </w:rPr>
        <w:t>(i) establecer normas comunes lo más estrictas posibles para regular o mejorar la regulación del comercio internacional de armas convencionales, y (ii) prevenir y eliminar el tráfico ilícito y el desvío de esos elementos béli</w:t>
      </w:r>
      <w:r w:rsidRPr="009F3881">
        <w:rPr>
          <w:rFonts w:ascii="Times New Roman" w:hAnsi="Times New Roman"/>
          <w:color w:val="000000" w:themeColor="text1"/>
        </w:rPr>
        <w:t>cos, (iii) con los propósitos de contribuir a la paz, seguridad y estabilidad regional e internacional, reducir el sufrimiento humano, y promover la cooperación y la responsabilidad de los Estados en el comercio internacional de armas convencionales</w:t>
      </w:r>
      <w:r w:rsidRPr="009F3881">
        <w:rPr>
          <w:color w:val="000000" w:themeColor="text1"/>
        </w:rPr>
        <w:t xml:space="preserve">. </w:t>
      </w:r>
    </w:p>
  </w:footnote>
  <w:footnote w:id="242">
    <w:p w:rsidR="00BD0B2D" w:rsidRPr="00691AB6" w:rsidRDefault="006602B3" w:rsidP="009F3881">
      <w:pPr>
        <w:pStyle w:val="Textonotapie"/>
        <w:ind w:right="-234"/>
        <w:jc w:val="both"/>
        <w:rPr>
          <w:rFonts w:ascii="Times New Roman" w:hAnsi="Times New Roman"/>
        </w:rPr>
      </w:pPr>
      <w:r w:rsidRPr="009F3881">
        <w:rPr>
          <w:rStyle w:val="Refdenotaalpie"/>
          <w:rFonts w:ascii="Times New Roman" w:hAnsi="Times New Roman"/>
        </w:rPr>
        <w:footnoteRef/>
      </w:r>
      <w:r w:rsidRPr="009F3881">
        <w:rPr>
          <w:rFonts w:ascii="Times New Roman" w:hAnsi="Times New Roman"/>
        </w:rPr>
        <w:t xml:space="preserve"> Ta</w:t>
      </w:r>
      <w:r w:rsidRPr="009F3881">
        <w:rPr>
          <w:rFonts w:ascii="Times New Roman" w:hAnsi="Times New Roman"/>
        </w:rPr>
        <w:t xml:space="preserve">nto el Estado de Liechtenstein como el de Suiza presentaron declaraciones interpretativas frente a esta disposición con el fin de aclarar que, según su interpretación, dicho instrumento se aplica a cualquier Estado parte, sin importar las obligaciones que </w:t>
      </w:r>
      <w:r w:rsidRPr="009F3881">
        <w:rPr>
          <w:rFonts w:ascii="Times New Roman" w:hAnsi="Times New Roman"/>
        </w:rPr>
        <w:t xml:space="preserve">le incumben en virtud de un acuerdo de cooperación en materia de defensa, de manera que el artículo 26-2 tiene por finalidad asegurarse de que </w:t>
      </w:r>
      <w:r w:rsidRPr="009F3881">
        <w:rPr>
          <w:rFonts w:ascii="Times New Roman" w:hAnsi="Times New Roman"/>
        </w:rPr>
        <w:t>Tratado sobre el Comercio de Armas</w:t>
      </w:r>
      <w:r w:rsidRPr="009F3881">
        <w:rPr>
          <w:rFonts w:ascii="Times New Roman" w:hAnsi="Times New Roman"/>
        </w:rPr>
        <w:t xml:space="preserve"> no pueda ser incoado en el marco de un litigio de derecho privado para declara</w:t>
      </w:r>
      <w:r w:rsidRPr="009F3881">
        <w:rPr>
          <w:rFonts w:ascii="Times New Roman" w:hAnsi="Times New Roman"/>
        </w:rPr>
        <w:t>r inválidos los acuerdos preexistentes o futuros de cooperación en materia de defensa concluidos entre Estados parte de éste.</w:t>
      </w:r>
      <w:r w:rsidRPr="009F3881">
        <w:rPr>
          <w:rFonts w:ascii="Times New Roman" w:hAnsi="Times New Roman"/>
        </w:rPr>
        <w:t xml:space="preserve"> Por consiguiente, el Tratado sigue siendo aplicable a cualquier Estado parte sin tener en cuenta las obligaciones derivadas de un </w:t>
      </w:r>
      <w:r w:rsidRPr="009F3881">
        <w:rPr>
          <w:rFonts w:ascii="Times New Roman" w:hAnsi="Times New Roman"/>
        </w:rPr>
        <w:t>acuerdo de cooperación en materia de defensa, de conformidad con la Convención de Viena sobre el Derecho de los Tratados de 1969</w:t>
      </w:r>
      <w:r w:rsidRPr="009F3881">
        <w:rPr>
          <w:rFonts w:ascii="Times New Roman" w:hAnsi="Times New Roman"/>
        </w:rPr>
        <w:t>.</w:t>
      </w:r>
      <w:r w:rsidRPr="00691AB6">
        <w:rPr>
          <w:rFonts w:ascii="Times New Roman" w:hAnsi="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E7F39"/>
    <w:multiLevelType w:val="hybridMultilevel"/>
    <w:tmpl w:val="A712E9B2"/>
    <w:lvl w:ilvl="0" w:tplc="A8B80EDE">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3F71C27"/>
    <w:multiLevelType w:val="multilevel"/>
    <w:tmpl w:val="71567E3E"/>
    <w:styleLink w:val="Listaactual1"/>
    <w:lvl w:ilvl="0">
      <w:start w:val="1"/>
      <w:numFmt w:val="decimal"/>
      <w:lvlText w:val="%1."/>
      <w:lvlJc w:val="left"/>
      <w:pPr>
        <w:tabs>
          <w:tab w:val="num" w:pos="284"/>
        </w:tabs>
        <w:ind w:left="0" w:firstLine="0"/>
      </w:pPr>
      <w:rPr>
        <w:rFonts w:hint="default"/>
        <w:b w:val="0"/>
        <w:i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010AC4"/>
    <w:multiLevelType w:val="multilevel"/>
    <w:tmpl w:val="1F521366"/>
    <w:lvl w:ilvl="0">
      <w:start w:val="1"/>
      <w:numFmt w:val="decimal"/>
      <w:lvlText w:val="%1."/>
      <w:lvlJc w:val="left"/>
      <w:pPr>
        <w:ind w:left="1140" w:hanging="78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FA07A3C"/>
    <w:multiLevelType w:val="hybridMultilevel"/>
    <w:tmpl w:val="71567E3E"/>
    <w:lvl w:ilvl="0" w:tplc="8A38EFC2">
      <w:start w:val="1"/>
      <w:numFmt w:val="decimal"/>
      <w:lvlText w:val="%1."/>
      <w:lvlJc w:val="left"/>
      <w:pPr>
        <w:tabs>
          <w:tab w:val="num" w:pos="284"/>
        </w:tabs>
        <w:ind w:left="0" w:firstLine="0"/>
      </w:pPr>
      <w:rPr>
        <w:rFonts w:hint="default"/>
        <w:b w:val="0"/>
        <w:i w:val="0"/>
        <w:sz w:val="28"/>
        <w:szCs w:val="28"/>
      </w:rPr>
    </w:lvl>
    <w:lvl w:ilvl="1" w:tplc="040A0019">
      <w:start w:val="1"/>
      <w:numFmt w:val="lowerLetter"/>
      <w:lvlText w:val="%2."/>
      <w:lvlJc w:val="left"/>
      <w:pPr>
        <w:ind w:left="1495"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36765FD"/>
    <w:multiLevelType w:val="hybridMultilevel"/>
    <w:tmpl w:val="ECCABE66"/>
    <w:lvl w:ilvl="0" w:tplc="E7D0A830">
      <w:start w:val="3"/>
      <w:numFmt w:val="bullet"/>
      <w:lvlText w:val="-"/>
      <w:lvlJc w:val="left"/>
      <w:pPr>
        <w:ind w:left="720" w:hanging="360"/>
      </w:pPr>
      <w:rPr>
        <w:rFonts w:ascii="Times New Roman" w:eastAsiaTheme="minorHAnsi" w:hAnsi="Times New Roman" w:cs="Times New Roman"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6721C4F"/>
    <w:multiLevelType w:val="hybridMultilevel"/>
    <w:tmpl w:val="258AA14E"/>
    <w:lvl w:ilvl="0" w:tplc="12FEFA4E">
      <w:start w:val="1"/>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C2B77ED"/>
    <w:multiLevelType w:val="hybridMultilevel"/>
    <w:tmpl w:val="1A48AB1E"/>
    <w:lvl w:ilvl="0" w:tplc="3C0CF326">
      <w:start w:val="1"/>
      <w:numFmt w:val="lowerLetter"/>
      <w:lvlText w:val="%1)"/>
      <w:lvlJc w:val="left"/>
      <w:pPr>
        <w:ind w:left="1080" w:hanging="720"/>
      </w:pPr>
      <w:rPr>
        <w:rFonts w:ascii="Times New Roman" w:eastAsia="Times New Roman" w:hAnsi="Times New Roman"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0136073"/>
    <w:multiLevelType w:val="hybridMultilevel"/>
    <w:tmpl w:val="9B7451D6"/>
    <w:lvl w:ilvl="0" w:tplc="7266119C">
      <w:start w:val="1"/>
      <w:numFmt w:val="upperRoman"/>
      <w:lvlText w:val="%1."/>
      <w:lvlJc w:val="left"/>
      <w:pPr>
        <w:ind w:left="720" w:hanging="363"/>
      </w:pPr>
      <w:rPr>
        <w:rFonts w:hint="default"/>
      </w:rPr>
    </w:lvl>
    <w:lvl w:ilvl="1" w:tplc="040A0019" w:tentative="1">
      <w:start w:val="1"/>
      <w:numFmt w:val="lowerLetter"/>
      <w:lvlText w:val="%2."/>
      <w:lvlJc w:val="left"/>
      <w:pPr>
        <w:ind w:left="1511" w:hanging="360"/>
      </w:pPr>
    </w:lvl>
    <w:lvl w:ilvl="2" w:tplc="040A001B" w:tentative="1">
      <w:start w:val="1"/>
      <w:numFmt w:val="lowerRoman"/>
      <w:lvlText w:val="%3."/>
      <w:lvlJc w:val="right"/>
      <w:pPr>
        <w:ind w:left="2231" w:hanging="180"/>
      </w:pPr>
    </w:lvl>
    <w:lvl w:ilvl="3" w:tplc="040A000F" w:tentative="1">
      <w:start w:val="1"/>
      <w:numFmt w:val="decimal"/>
      <w:lvlText w:val="%4."/>
      <w:lvlJc w:val="left"/>
      <w:pPr>
        <w:ind w:left="2951" w:hanging="360"/>
      </w:pPr>
    </w:lvl>
    <w:lvl w:ilvl="4" w:tplc="040A0019" w:tentative="1">
      <w:start w:val="1"/>
      <w:numFmt w:val="lowerLetter"/>
      <w:lvlText w:val="%5."/>
      <w:lvlJc w:val="left"/>
      <w:pPr>
        <w:ind w:left="3671" w:hanging="360"/>
      </w:pPr>
    </w:lvl>
    <w:lvl w:ilvl="5" w:tplc="040A001B" w:tentative="1">
      <w:start w:val="1"/>
      <w:numFmt w:val="lowerRoman"/>
      <w:lvlText w:val="%6."/>
      <w:lvlJc w:val="right"/>
      <w:pPr>
        <w:ind w:left="4391" w:hanging="180"/>
      </w:pPr>
    </w:lvl>
    <w:lvl w:ilvl="6" w:tplc="040A000F" w:tentative="1">
      <w:start w:val="1"/>
      <w:numFmt w:val="decimal"/>
      <w:lvlText w:val="%7."/>
      <w:lvlJc w:val="left"/>
      <w:pPr>
        <w:ind w:left="5111" w:hanging="360"/>
      </w:pPr>
    </w:lvl>
    <w:lvl w:ilvl="7" w:tplc="040A0019" w:tentative="1">
      <w:start w:val="1"/>
      <w:numFmt w:val="lowerLetter"/>
      <w:lvlText w:val="%8."/>
      <w:lvlJc w:val="left"/>
      <w:pPr>
        <w:ind w:left="5831" w:hanging="360"/>
      </w:pPr>
    </w:lvl>
    <w:lvl w:ilvl="8" w:tplc="040A001B" w:tentative="1">
      <w:start w:val="1"/>
      <w:numFmt w:val="lowerRoman"/>
      <w:lvlText w:val="%9."/>
      <w:lvlJc w:val="right"/>
      <w:pPr>
        <w:ind w:left="6551" w:hanging="180"/>
      </w:pPr>
    </w:lvl>
  </w:abstractNum>
  <w:abstractNum w:abstractNumId="8" w15:restartNumberingAfterBreak="0">
    <w:nsid w:val="6A59376C"/>
    <w:multiLevelType w:val="hybridMultilevel"/>
    <w:tmpl w:val="7B32B0EA"/>
    <w:lvl w:ilvl="0" w:tplc="B54EFC52">
      <w:start w:val="3"/>
      <w:numFmt w:val="upperRoman"/>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73514B60"/>
    <w:multiLevelType w:val="hybridMultilevel"/>
    <w:tmpl w:val="A4C6E55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7"/>
  </w:num>
  <w:num w:numId="3">
    <w:abstractNumId w:val="3"/>
  </w:num>
  <w:num w:numId="4">
    <w:abstractNumId w:val="8"/>
  </w:num>
  <w:num w:numId="5">
    <w:abstractNumId w:val="2"/>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E07"/>
    <w:rsid w:val="006602B3"/>
    <w:rsid w:val="00790216"/>
    <w:rsid w:val="00D12E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999A952B-B346-4F05-AC94-3397DD37A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next w:val="Normal"/>
    <w:link w:val="Ttulo1Car"/>
    <w:uiPriority w:val="9"/>
    <w:qFormat/>
    <w:rsid w:val="000E2DC8"/>
    <w:pPr>
      <w:keepNext/>
      <w:keepLines/>
      <w:spacing w:after="4" w:line="249" w:lineRule="auto"/>
      <w:ind w:left="12" w:hanging="10"/>
      <w:outlineLvl w:val="0"/>
    </w:pPr>
    <w:rPr>
      <w:rFonts w:ascii="Arial" w:eastAsia="Arial" w:hAnsi="Arial" w:cs="Arial"/>
      <w:b/>
      <w:color w:val="000000"/>
      <w:kern w:val="2"/>
      <w:szCs w:val="24"/>
      <w:lang w:val="es-US" w:eastAsia="es-MX"/>
    </w:rPr>
  </w:style>
  <w:style w:type="paragraph" w:styleId="Ttulo4">
    <w:name w:val="heading 4"/>
    <w:basedOn w:val="Normal"/>
    <w:next w:val="Normal"/>
    <w:link w:val="Ttulo4Car"/>
    <w:uiPriority w:val="9"/>
    <w:semiHidden/>
    <w:unhideWhenUsed/>
    <w:qFormat/>
    <w:rsid w:val="004A419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Ref. de nota al pie1,FA Fu,texto de nota al pie,Footnote Text Char Char Char,Footnote Text Char,Footnote Text Char Char Char Char Char Char Char Cha,Ref,de nota al p"/>
    <w:basedOn w:val="Normal"/>
    <w:link w:val="TextonotapieCar"/>
    <w:uiPriority w:val="99"/>
    <w:unhideWhenUsed/>
    <w:qFormat/>
    <w:rsid w:val="00B345F2"/>
    <w:rPr>
      <w:rFonts w:ascii="Calibri" w:eastAsia="Calibri" w:hAnsi="Calibri"/>
      <w:sz w:val="20"/>
      <w:szCs w:val="20"/>
      <w:lang w:val="es-ES_tradnl" w:eastAsia="en-US"/>
    </w:rPr>
  </w:style>
  <w:style w:type="character" w:customStyle="1" w:styleId="TextonotapieCar">
    <w:name w:val="Texto nota pie Car"/>
    <w:aliases w:val="Footnote Text Char Char Char Char Char Car1,Footnote Text Char Char Char Char Car1,Ref. de nota al pie1 Car,FA Fu Car1,texto de nota al pie Car1,Footnote Text Char Char Char Car1,Footnote Text Char Car1,Ref Car,de nota al p Car1"/>
    <w:link w:val="Textonotapie"/>
    <w:uiPriority w:val="99"/>
    <w:qFormat/>
    <w:rsid w:val="00B345F2"/>
    <w:rPr>
      <w:sz w:val="20"/>
      <w:szCs w:val="20"/>
      <w:lang w:val="es-ES_tradnl"/>
    </w:rPr>
  </w:style>
  <w:style w:type="character" w:styleId="Refdenotaalpie">
    <w:name w:val="footnote reference"/>
    <w:aliases w:val="Texto de nota al pie,Footnotes refss,Appel note de bas de page,Ref. de nota al pie 2,referencia nota al pie,Fago Fußnotenzeichen,Ref1,Footnote number,BVI fnr,f,Nota de pie,Texto nota al pie,Nota a pie,4_G,16 Point,Superscript 6 Point"/>
    <w:link w:val="Refdenotaalpie2"/>
    <w:uiPriority w:val="99"/>
    <w:unhideWhenUsed/>
    <w:qFormat/>
    <w:rsid w:val="00B345F2"/>
    <w:rPr>
      <w:vertAlign w:val="superscript"/>
    </w:rPr>
  </w:style>
  <w:style w:type="paragraph" w:styleId="NormalWeb">
    <w:name w:val="Normal (Web)"/>
    <w:basedOn w:val="Normal"/>
    <w:uiPriority w:val="99"/>
    <w:unhideWhenUsed/>
    <w:rsid w:val="005B13AE"/>
    <w:pPr>
      <w:spacing w:before="100" w:beforeAutospacing="1" w:after="100" w:afterAutospacing="1"/>
    </w:pPr>
    <w:rPr>
      <w:lang w:val="es-ES"/>
    </w:rPr>
  </w:style>
  <w:style w:type="paragraph" w:customStyle="1" w:styleId="Default">
    <w:name w:val="Default"/>
    <w:rsid w:val="00A76EA0"/>
    <w:pPr>
      <w:autoSpaceDE w:val="0"/>
      <w:autoSpaceDN w:val="0"/>
      <w:adjustRightInd w:val="0"/>
    </w:pPr>
    <w:rPr>
      <w:rFonts w:ascii="Times New Roman" w:hAnsi="Times New Roman"/>
      <w:color w:val="000000"/>
      <w:sz w:val="24"/>
      <w:szCs w:val="24"/>
      <w:lang w:val="es-MX" w:eastAsia="en-US"/>
    </w:rPr>
  </w:style>
  <w:style w:type="character" w:styleId="Textodelmarcadordeposicin">
    <w:name w:val="Placeholder Text"/>
    <w:uiPriority w:val="99"/>
    <w:semiHidden/>
    <w:rsid w:val="00BD5CF5"/>
    <w:rPr>
      <w:color w:val="808080"/>
    </w:rPr>
  </w:style>
  <w:style w:type="character" w:styleId="Hipervnculo">
    <w:name w:val="Hyperlink"/>
    <w:uiPriority w:val="99"/>
    <w:unhideWhenUsed/>
    <w:rsid w:val="00736352"/>
    <w:rPr>
      <w:color w:val="0000FF"/>
      <w:u w:val="single"/>
    </w:rPr>
  </w:style>
  <w:style w:type="paragraph" w:styleId="Prrafodelista">
    <w:name w:val="List Paragraph"/>
    <w:aliases w:val="Colorful List - Accent 11,List Paragraph1,Ha,lp1,Lista vistosa - Énfasis 11,List Paragraph2,List1,titulo 3,Párrafo de lista1,Bullets,Párrafo de lista2,Cuadrícula clara - Énfasis 31,Dot pt,F5 List Paragraph,No Spacing1,Normal1,normal,BOL"/>
    <w:basedOn w:val="Normal"/>
    <w:link w:val="PrrafodelistaCar"/>
    <w:uiPriority w:val="34"/>
    <w:qFormat/>
    <w:rsid w:val="00736352"/>
    <w:pPr>
      <w:spacing w:before="100" w:beforeAutospacing="1" w:after="100" w:afterAutospacing="1"/>
    </w:pPr>
    <w:rPr>
      <w:lang w:val="es-ES"/>
    </w:rPr>
  </w:style>
  <w:style w:type="paragraph" w:styleId="Encabezado">
    <w:name w:val="header"/>
    <w:basedOn w:val="Normal"/>
    <w:link w:val="EncabezadoCar"/>
    <w:uiPriority w:val="99"/>
    <w:unhideWhenUsed/>
    <w:rsid w:val="00A0112B"/>
    <w:pPr>
      <w:tabs>
        <w:tab w:val="center" w:pos="4419"/>
        <w:tab w:val="right" w:pos="8838"/>
      </w:tabs>
    </w:pPr>
    <w:rPr>
      <w:lang w:val="es-ES"/>
    </w:rPr>
  </w:style>
  <w:style w:type="character" w:customStyle="1" w:styleId="EncabezadoCar">
    <w:name w:val="Encabezado Car"/>
    <w:link w:val="Encabezado"/>
    <w:uiPriority w:val="99"/>
    <w:rsid w:val="00A0112B"/>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A0112B"/>
    <w:pPr>
      <w:tabs>
        <w:tab w:val="center" w:pos="4419"/>
        <w:tab w:val="right" w:pos="8838"/>
      </w:tabs>
    </w:pPr>
    <w:rPr>
      <w:lang w:val="es-ES"/>
    </w:rPr>
  </w:style>
  <w:style w:type="character" w:customStyle="1" w:styleId="PiedepginaCar">
    <w:name w:val="Pie de página Car"/>
    <w:link w:val="Piedepgina"/>
    <w:uiPriority w:val="99"/>
    <w:rsid w:val="00A0112B"/>
    <w:rPr>
      <w:rFonts w:ascii="Times New Roman" w:eastAsia="Times New Roman" w:hAnsi="Times New Roman" w:cs="Times New Roman"/>
      <w:lang w:eastAsia="es-MX"/>
    </w:rPr>
  </w:style>
  <w:style w:type="character" w:customStyle="1" w:styleId="ref">
    <w:name w:val="ref"/>
    <w:basedOn w:val="Fuentedeprrafopredeter"/>
    <w:rsid w:val="007D4FFA"/>
  </w:style>
  <w:style w:type="character" w:styleId="Textoennegrita">
    <w:name w:val="Strong"/>
    <w:uiPriority w:val="22"/>
    <w:qFormat/>
    <w:rsid w:val="00697622"/>
    <w:rPr>
      <w:b/>
      <w:bCs/>
    </w:rPr>
  </w:style>
  <w:style w:type="character" w:customStyle="1" w:styleId="fontstyle23">
    <w:name w:val="fontstyle23"/>
    <w:basedOn w:val="Fuentedeprrafopredeter"/>
    <w:rsid w:val="00697622"/>
  </w:style>
  <w:style w:type="paragraph" w:customStyle="1" w:styleId="style8">
    <w:name w:val="style8"/>
    <w:basedOn w:val="Normal"/>
    <w:rsid w:val="00697622"/>
    <w:pPr>
      <w:spacing w:before="100" w:beforeAutospacing="1" w:after="100" w:afterAutospacing="1"/>
    </w:pPr>
    <w:rPr>
      <w:lang w:val="es-ES" w:eastAsia="es-ES_tradnl"/>
    </w:rPr>
  </w:style>
  <w:style w:type="character" w:styleId="Hipervnculovisitado">
    <w:name w:val="FollowedHyperlink"/>
    <w:uiPriority w:val="99"/>
    <w:semiHidden/>
    <w:unhideWhenUsed/>
    <w:rsid w:val="002E04FB"/>
    <w:rPr>
      <w:color w:val="954F72"/>
      <w:u w:val="single"/>
    </w:rPr>
  </w:style>
  <w:style w:type="character" w:customStyle="1" w:styleId="apple-converted-space">
    <w:name w:val="apple-converted-space"/>
    <w:basedOn w:val="Fuentedeprrafopredeter"/>
    <w:rsid w:val="00E35ED3"/>
  </w:style>
  <w:style w:type="paragraph" w:styleId="Textoindependiente">
    <w:name w:val="Body Text"/>
    <w:basedOn w:val="Normal"/>
    <w:link w:val="TextoindependienteCar"/>
    <w:uiPriority w:val="99"/>
    <w:unhideWhenUsed/>
    <w:rsid w:val="007E1C34"/>
    <w:pPr>
      <w:spacing w:before="100" w:beforeAutospacing="1" w:after="100" w:afterAutospacing="1"/>
    </w:pPr>
    <w:rPr>
      <w:lang w:val="es-ES" w:eastAsia="es-ES_tradnl"/>
    </w:rPr>
  </w:style>
  <w:style w:type="character" w:customStyle="1" w:styleId="TextoindependienteCar">
    <w:name w:val="Texto independiente Car"/>
    <w:link w:val="Textoindependiente"/>
    <w:uiPriority w:val="99"/>
    <w:rsid w:val="007E1C34"/>
    <w:rPr>
      <w:rFonts w:ascii="Times New Roman" w:eastAsia="Times New Roman" w:hAnsi="Times New Roman" w:cs="Times New Roman"/>
      <w:lang w:eastAsia="es-ES_tradnl"/>
    </w:rPr>
  </w:style>
  <w:style w:type="character" w:customStyle="1" w:styleId="Mencinsinresolver1">
    <w:name w:val="Mención sin resolver1"/>
    <w:uiPriority w:val="99"/>
    <w:semiHidden/>
    <w:unhideWhenUsed/>
    <w:rsid w:val="00E066E4"/>
    <w:rPr>
      <w:color w:val="605E5C"/>
      <w:shd w:val="clear" w:color="auto" w:fill="E1DFDD"/>
    </w:rPr>
  </w:style>
  <w:style w:type="character" w:styleId="Nmerodepgina">
    <w:name w:val="page number"/>
    <w:basedOn w:val="Fuentedeprrafopredeter"/>
    <w:uiPriority w:val="99"/>
    <w:semiHidden/>
    <w:unhideWhenUsed/>
    <w:rsid w:val="004A7D77"/>
  </w:style>
  <w:style w:type="paragraph" w:customStyle="1" w:styleId="mediumshading1-accent11">
    <w:name w:val="mediumshading1-accent11"/>
    <w:basedOn w:val="Normal"/>
    <w:rsid w:val="00832C71"/>
    <w:pPr>
      <w:spacing w:before="100" w:beforeAutospacing="1" w:after="100" w:afterAutospacing="1"/>
    </w:pPr>
    <w:rPr>
      <w:lang w:val="es-ES" w:eastAsia="es-ES_tradnl"/>
    </w:rPr>
  </w:style>
  <w:style w:type="paragraph" w:styleId="Textodeglobo">
    <w:name w:val="Balloon Text"/>
    <w:basedOn w:val="Normal"/>
    <w:link w:val="TextodegloboCar"/>
    <w:uiPriority w:val="99"/>
    <w:semiHidden/>
    <w:unhideWhenUsed/>
    <w:rsid w:val="00A524C2"/>
    <w:rPr>
      <w:rFonts w:ascii="Segoe UI" w:hAnsi="Segoe UI" w:cs="Segoe UI"/>
      <w:sz w:val="18"/>
      <w:szCs w:val="18"/>
      <w:lang w:val="es-ES" w:eastAsia="es-ES_tradnl"/>
    </w:rPr>
  </w:style>
  <w:style w:type="character" w:customStyle="1" w:styleId="TextodegloboCar">
    <w:name w:val="Texto de globo Car"/>
    <w:link w:val="Textodeglobo"/>
    <w:uiPriority w:val="99"/>
    <w:semiHidden/>
    <w:rsid w:val="00A524C2"/>
    <w:rPr>
      <w:rFonts w:ascii="Segoe UI" w:eastAsia="Times New Roman" w:hAnsi="Segoe UI" w:cs="Segoe UI"/>
      <w:sz w:val="18"/>
      <w:szCs w:val="18"/>
      <w:lang w:val="es-ES" w:eastAsia="es-ES_tradnl"/>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Ref Car1,de nota al p Car"/>
    <w:uiPriority w:val="99"/>
    <w:locked/>
    <w:rsid w:val="00EF6E37"/>
    <w:rPr>
      <w:rFonts w:ascii="Times New Roman" w:eastAsia="Times New Roman" w:hAnsi="Times New Roman" w:cs="Times New Roman"/>
      <w:sz w:val="20"/>
      <w:szCs w:val="20"/>
      <w:lang w:val="es-ES" w:eastAsia="es-ES"/>
    </w:rPr>
  </w:style>
  <w:style w:type="paragraph" w:customStyle="1" w:styleId="Refdenotaalpie2">
    <w:name w:val="Ref. de nota al pie2"/>
    <w:aliases w:val="Pie de pagina"/>
    <w:basedOn w:val="Normal"/>
    <w:link w:val="Refdenotaalpie"/>
    <w:uiPriority w:val="99"/>
    <w:rsid w:val="00EF6E37"/>
    <w:pPr>
      <w:spacing w:line="240" w:lineRule="exact"/>
      <w:jc w:val="both"/>
    </w:pPr>
    <w:rPr>
      <w:rFonts w:ascii="Calibri" w:eastAsia="Calibri" w:hAnsi="Calibri"/>
      <w:vertAlign w:val="superscript"/>
      <w:lang w:eastAsia="en-US"/>
    </w:rPr>
  </w:style>
  <w:style w:type="character" w:customStyle="1" w:styleId="normaltextrun">
    <w:name w:val="normaltextrun"/>
    <w:basedOn w:val="Fuentedeprrafopredeter"/>
    <w:rsid w:val="00662CA2"/>
  </w:style>
  <w:style w:type="character" w:customStyle="1" w:styleId="eop">
    <w:name w:val="eop"/>
    <w:basedOn w:val="Fuentedeprrafopredeter"/>
    <w:rsid w:val="00C92B2B"/>
  </w:style>
  <w:style w:type="paragraph" w:customStyle="1" w:styleId="paragraph">
    <w:name w:val="paragraph"/>
    <w:basedOn w:val="Normal"/>
    <w:rsid w:val="00C92B2B"/>
    <w:pPr>
      <w:spacing w:before="100" w:beforeAutospacing="1" w:after="100" w:afterAutospacing="1"/>
    </w:pPr>
    <w:rPr>
      <w:rFonts w:eastAsia="Calibri"/>
      <w:sz w:val="20"/>
      <w:szCs w:val="20"/>
    </w:rPr>
  </w:style>
  <w:style w:type="paragraph" w:customStyle="1" w:styleId="Corte">
    <w:name w:val="Corte"/>
    <w:basedOn w:val="Textonotapie"/>
    <w:link w:val="CorteCar"/>
    <w:qFormat/>
    <w:rsid w:val="008E3EE7"/>
    <w:pPr>
      <w:jc w:val="both"/>
    </w:pPr>
    <w:rPr>
      <w:rFonts w:ascii="Times New Roman" w:hAnsi="Times New Roman"/>
      <w:lang w:val="es-CO"/>
    </w:rPr>
  </w:style>
  <w:style w:type="character" w:customStyle="1" w:styleId="CorteCar">
    <w:name w:val="Corte Car"/>
    <w:link w:val="Corte"/>
    <w:locked/>
    <w:rsid w:val="008E3EE7"/>
    <w:rPr>
      <w:rFonts w:ascii="Times New Roman" w:hAnsi="Times New Roman" w:cs="Times New Roman"/>
      <w:sz w:val="20"/>
      <w:szCs w:val="20"/>
    </w:rPr>
  </w:style>
  <w:style w:type="character" w:styleId="Refdecomentario">
    <w:name w:val="annotation reference"/>
    <w:uiPriority w:val="99"/>
    <w:semiHidden/>
    <w:unhideWhenUsed/>
    <w:rsid w:val="007F26A5"/>
    <w:rPr>
      <w:sz w:val="16"/>
      <w:szCs w:val="16"/>
    </w:rPr>
  </w:style>
  <w:style w:type="paragraph" w:styleId="Textocomentario">
    <w:name w:val="annotation text"/>
    <w:basedOn w:val="Normal"/>
    <w:link w:val="TextocomentarioCar"/>
    <w:uiPriority w:val="99"/>
    <w:unhideWhenUsed/>
    <w:rsid w:val="007F26A5"/>
    <w:rPr>
      <w:sz w:val="20"/>
      <w:szCs w:val="20"/>
      <w:lang w:val="es-ES" w:eastAsia="es-ES_tradnl"/>
    </w:rPr>
  </w:style>
  <w:style w:type="character" w:customStyle="1" w:styleId="TextocomentarioCar">
    <w:name w:val="Texto comentario Car"/>
    <w:link w:val="Textocomentario"/>
    <w:uiPriority w:val="99"/>
    <w:rsid w:val="007F26A5"/>
    <w:rPr>
      <w:rFonts w:ascii="Times New Roman" w:eastAsia="Times New Roman" w:hAnsi="Times New Roman" w:cs="Times New Roman"/>
      <w:sz w:val="20"/>
      <w:szCs w:val="20"/>
      <w:lang w:val="es-ES" w:eastAsia="es-ES_tradnl"/>
    </w:rPr>
  </w:style>
  <w:style w:type="paragraph" w:styleId="Asuntodelcomentario">
    <w:name w:val="annotation subject"/>
    <w:basedOn w:val="Textocomentario"/>
    <w:next w:val="Textocomentario"/>
    <w:link w:val="AsuntodelcomentarioCar"/>
    <w:uiPriority w:val="99"/>
    <w:semiHidden/>
    <w:unhideWhenUsed/>
    <w:rsid w:val="007F26A5"/>
    <w:rPr>
      <w:b/>
      <w:bCs/>
    </w:rPr>
  </w:style>
  <w:style w:type="character" w:customStyle="1" w:styleId="AsuntodelcomentarioCar">
    <w:name w:val="Asunto del comentario Car"/>
    <w:link w:val="Asuntodelcomentario"/>
    <w:uiPriority w:val="99"/>
    <w:semiHidden/>
    <w:rsid w:val="007F26A5"/>
    <w:rPr>
      <w:rFonts w:ascii="Times New Roman" w:eastAsia="Times New Roman" w:hAnsi="Times New Roman" w:cs="Times New Roman"/>
      <w:b/>
      <w:bCs/>
      <w:sz w:val="20"/>
      <w:szCs w:val="20"/>
      <w:lang w:val="es-ES" w:eastAsia="es-ES_tradnl"/>
    </w:rPr>
  </w:style>
  <w:style w:type="paragraph" w:styleId="Revisin">
    <w:name w:val="Revision"/>
    <w:hidden/>
    <w:uiPriority w:val="99"/>
    <w:semiHidden/>
    <w:rsid w:val="007F26A5"/>
    <w:rPr>
      <w:rFonts w:ascii="Times New Roman" w:eastAsia="Times New Roman" w:hAnsi="Times New Roman"/>
      <w:sz w:val="24"/>
      <w:szCs w:val="24"/>
      <w:lang w:val="es-ES"/>
    </w:rPr>
  </w:style>
  <w:style w:type="paragraph" w:styleId="Descripcin">
    <w:name w:val="caption"/>
    <w:basedOn w:val="Normal"/>
    <w:next w:val="Normal"/>
    <w:uiPriority w:val="35"/>
    <w:unhideWhenUsed/>
    <w:qFormat/>
    <w:rsid w:val="006961DB"/>
    <w:pPr>
      <w:widowControl w:val="0"/>
      <w:jc w:val="center"/>
    </w:pPr>
    <w:rPr>
      <w:b/>
      <w:sz w:val="28"/>
      <w:szCs w:val="20"/>
      <w:lang w:val="es-ES_tradnl" w:eastAsia="es-ES_tradnl"/>
    </w:rPr>
  </w:style>
  <w:style w:type="paragraph" w:styleId="Ttulo">
    <w:name w:val="Title"/>
    <w:basedOn w:val="Normal"/>
    <w:link w:val="TtuloCar"/>
    <w:qFormat/>
    <w:rsid w:val="006961DB"/>
    <w:pPr>
      <w:autoSpaceDE w:val="0"/>
      <w:autoSpaceDN w:val="0"/>
      <w:jc w:val="center"/>
    </w:pPr>
    <w:rPr>
      <w:b/>
      <w:bCs/>
      <w:sz w:val="28"/>
      <w:szCs w:val="28"/>
      <w:lang w:eastAsia="es-ES_tradnl"/>
    </w:rPr>
  </w:style>
  <w:style w:type="character" w:customStyle="1" w:styleId="TtuloCar">
    <w:name w:val="Título Car"/>
    <w:basedOn w:val="Fuentedeprrafopredeter"/>
    <w:link w:val="Ttulo"/>
    <w:rsid w:val="006961DB"/>
    <w:rPr>
      <w:rFonts w:ascii="Times New Roman" w:eastAsia="Times New Roman" w:hAnsi="Times New Roman"/>
      <w:b/>
      <w:bCs/>
      <w:sz w:val="28"/>
      <w:szCs w:val="28"/>
    </w:rPr>
  </w:style>
  <w:style w:type="table" w:styleId="Tablaconcuadrcula">
    <w:name w:val="Table Grid"/>
    <w:basedOn w:val="Tablanormal"/>
    <w:uiPriority w:val="39"/>
    <w:rsid w:val="005420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D6F3B"/>
    <w:rPr>
      <w:rFonts w:ascii="Times New Roman" w:eastAsia="Times New Roman" w:hAnsi="Times New Roman"/>
      <w:sz w:val="24"/>
      <w:szCs w:val="24"/>
      <w:lang w:val="es-ES"/>
    </w:rPr>
  </w:style>
  <w:style w:type="paragraph" w:customStyle="1" w:styleId="prrafonmerosprovidencias">
    <w:name w:val="prrafonmerosprovidencias"/>
    <w:basedOn w:val="Normal"/>
    <w:rsid w:val="00254467"/>
    <w:pPr>
      <w:spacing w:before="100" w:beforeAutospacing="1" w:after="100" w:afterAutospacing="1"/>
    </w:pPr>
    <w:rPr>
      <w:lang w:val="es-US"/>
    </w:rPr>
  </w:style>
  <w:style w:type="paragraph" w:styleId="Cita">
    <w:name w:val="Quote"/>
    <w:basedOn w:val="Normal"/>
    <w:link w:val="CitaCar"/>
    <w:uiPriority w:val="29"/>
    <w:qFormat/>
    <w:rsid w:val="00254467"/>
    <w:pPr>
      <w:spacing w:before="100" w:beforeAutospacing="1" w:after="100" w:afterAutospacing="1"/>
    </w:pPr>
    <w:rPr>
      <w:lang w:val="es-US"/>
    </w:rPr>
  </w:style>
  <w:style w:type="character" w:customStyle="1" w:styleId="CitaCar">
    <w:name w:val="Cita Car"/>
    <w:basedOn w:val="Fuentedeprrafopredeter"/>
    <w:link w:val="Cita"/>
    <w:uiPriority w:val="29"/>
    <w:rsid w:val="00254467"/>
    <w:rPr>
      <w:rFonts w:ascii="Times New Roman" w:eastAsia="Times New Roman" w:hAnsi="Times New Roman"/>
      <w:sz w:val="24"/>
      <w:szCs w:val="24"/>
      <w:lang w:val="es-US" w:eastAsia="es-MX"/>
    </w:rPr>
  </w:style>
  <w:style w:type="character" w:customStyle="1" w:styleId="Mencinsinresolver2">
    <w:name w:val="Mención sin resolver2"/>
    <w:basedOn w:val="Fuentedeprrafopredeter"/>
    <w:uiPriority w:val="99"/>
    <w:semiHidden/>
    <w:unhideWhenUsed/>
    <w:rsid w:val="00E576A0"/>
    <w:rPr>
      <w:color w:val="605E5C"/>
      <w:shd w:val="clear" w:color="auto" w:fill="E1DFDD"/>
    </w:rPr>
  </w:style>
  <w:style w:type="character" w:customStyle="1" w:styleId="Mencionar1">
    <w:name w:val="Mencionar1"/>
    <w:basedOn w:val="Fuentedeprrafopredeter"/>
    <w:uiPriority w:val="99"/>
    <w:unhideWhenUsed/>
    <w:rsid w:val="00E576A0"/>
    <w:rPr>
      <w:color w:val="2B579A"/>
      <w:shd w:val="clear" w:color="auto" w:fill="E1DFDD"/>
    </w:rPr>
  </w:style>
  <w:style w:type="table" w:styleId="Tablanormal1">
    <w:name w:val="Plain Table 1"/>
    <w:basedOn w:val="Tablanormal"/>
    <w:uiPriority w:val="41"/>
    <w:rsid w:val="007857E8"/>
    <w:rPr>
      <w:rFonts w:eastAsiaTheme="minorHAnsi"/>
      <w:sz w:val="24"/>
      <w:szCs w:val="24"/>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notaalfinal">
    <w:name w:val="endnote reference"/>
    <w:basedOn w:val="Fuentedeprrafopredeter"/>
    <w:uiPriority w:val="99"/>
    <w:semiHidden/>
    <w:unhideWhenUsed/>
    <w:rsid w:val="00B92915"/>
    <w:rPr>
      <w:vertAlign w:val="superscript"/>
    </w:rPr>
  </w:style>
  <w:style w:type="character" w:customStyle="1" w:styleId="Ttulo1Car">
    <w:name w:val="Título 1 Car"/>
    <w:basedOn w:val="Fuentedeprrafopredeter"/>
    <w:link w:val="Ttulo1"/>
    <w:uiPriority w:val="9"/>
    <w:rsid w:val="000E2DC8"/>
    <w:rPr>
      <w:rFonts w:ascii="Arial" w:eastAsia="Arial" w:hAnsi="Arial" w:cs="Arial"/>
      <w:b/>
      <w:color w:val="000000"/>
      <w:kern w:val="2"/>
      <w:sz w:val="22"/>
      <w:szCs w:val="24"/>
      <w:lang w:val="es-US" w:eastAsia="es-MX"/>
    </w:rPr>
  </w:style>
  <w:style w:type="character" w:customStyle="1" w:styleId="footnotedescriptionChar">
    <w:name w:val="footnote description Char"/>
    <w:link w:val="footnotedescription"/>
    <w:locked/>
    <w:rsid w:val="000E2DC8"/>
    <w:rPr>
      <w:rFonts w:ascii="Arial" w:eastAsia="Arial" w:hAnsi="Arial" w:cs="Arial"/>
      <w:color w:val="000000"/>
      <w:sz w:val="18"/>
    </w:rPr>
  </w:style>
  <w:style w:type="paragraph" w:customStyle="1" w:styleId="footnotedescription">
    <w:name w:val="footnote description"/>
    <w:next w:val="Normal"/>
    <w:link w:val="footnotedescriptionChar"/>
    <w:rsid w:val="000E2DC8"/>
    <w:pPr>
      <w:spacing w:line="252" w:lineRule="auto"/>
      <w:ind w:left="2"/>
    </w:pPr>
    <w:rPr>
      <w:rFonts w:ascii="Arial" w:eastAsia="Arial" w:hAnsi="Arial" w:cs="Arial"/>
      <w:color w:val="000000"/>
      <w:sz w:val="18"/>
    </w:rPr>
  </w:style>
  <w:style w:type="character" w:customStyle="1" w:styleId="footnotemark">
    <w:name w:val="footnote mark"/>
    <w:rsid w:val="000E2DC8"/>
    <w:rPr>
      <w:rFonts w:ascii="Arial" w:eastAsia="Arial" w:hAnsi="Arial" w:cs="Arial" w:hint="default"/>
      <w:color w:val="000000"/>
      <w:sz w:val="18"/>
      <w:vertAlign w:val="superscript"/>
    </w:rPr>
  </w:style>
  <w:style w:type="table" w:customStyle="1" w:styleId="TableGrid0">
    <w:name w:val="Table Grid0"/>
    <w:rsid w:val="000E2DC8"/>
    <w:rPr>
      <w:kern w:val="2"/>
      <w:sz w:val="24"/>
      <w:szCs w:val="24"/>
      <w:lang w:val="es-US" w:eastAsia="es-MX"/>
    </w:rPr>
    <w:tblPr>
      <w:tblCellMar>
        <w:top w:w="0" w:type="dxa"/>
        <w:left w:w="0" w:type="dxa"/>
        <w:bottom w:w="0" w:type="dxa"/>
        <w:right w:w="0" w:type="dxa"/>
      </w:tblCellMar>
    </w:tblPr>
  </w:style>
  <w:style w:type="paragraph" w:customStyle="1" w:styleId="Piedepaginabsico">
    <w:name w:val="Pie de pagina básico"/>
    <w:basedOn w:val="Normal"/>
    <w:uiPriority w:val="99"/>
    <w:qFormat/>
    <w:rsid w:val="002C14A6"/>
    <w:pPr>
      <w:jc w:val="both"/>
    </w:pPr>
    <w:rPr>
      <w:rFonts w:eastAsiaTheme="minorHAnsi"/>
      <w:vertAlign w:val="superscript"/>
      <w:lang w:val="es-ES" w:eastAsia="en-US"/>
    </w:rPr>
  </w:style>
  <w:style w:type="character" w:customStyle="1" w:styleId="PrrafodelistaCar">
    <w:name w:val="Párrafo de lista Car"/>
    <w:aliases w:val="Colorful List - Accent 11 Car,List Paragraph1 Car,Ha Car,lp1 Car,Lista vistosa - Énfasis 11 Car,List Paragraph2 Car,List1 Car,titulo 3 Car,Párrafo de lista1 Car,Bullets Car,Párrafo de lista2 Car,Cuadrícula clara - Énfasis 31 Car"/>
    <w:link w:val="Prrafodelista"/>
    <w:uiPriority w:val="34"/>
    <w:qFormat/>
    <w:locked/>
    <w:rsid w:val="005E4BCC"/>
    <w:rPr>
      <w:rFonts w:ascii="Times New Roman" w:eastAsia="Times New Roman" w:hAnsi="Times New Roman"/>
      <w:sz w:val="24"/>
      <w:szCs w:val="24"/>
      <w:lang w:val="es-ES" w:eastAsia="es-MX"/>
    </w:rPr>
  </w:style>
  <w:style w:type="character" w:customStyle="1" w:styleId="itemtext">
    <w:name w:val="item__text"/>
    <w:basedOn w:val="Fuentedeprrafopredeter"/>
    <w:rsid w:val="00CF4BB5"/>
  </w:style>
  <w:style w:type="character" w:customStyle="1" w:styleId="textonavy">
    <w:name w:val="textonavy"/>
    <w:basedOn w:val="Fuentedeprrafopredeter"/>
    <w:rsid w:val="000F1246"/>
  </w:style>
  <w:style w:type="paragraph" w:customStyle="1" w:styleId="bodytext21">
    <w:name w:val="bodytext21"/>
    <w:basedOn w:val="Normal"/>
    <w:rsid w:val="00373FBC"/>
    <w:pPr>
      <w:spacing w:before="100" w:beforeAutospacing="1" w:after="100" w:afterAutospacing="1"/>
    </w:pPr>
  </w:style>
  <w:style w:type="paragraph" w:styleId="Textoindependiente3">
    <w:name w:val="Body Text 3"/>
    <w:basedOn w:val="Normal"/>
    <w:link w:val="Textoindependiente3Car"/>
    <w:uiPriority w:val="99"/>
    <w:semiHidden/>
    <w:unhideWhenUsed/>
    <w:rsid w:val="00A82BAF"/>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82BAF"/>
    <w:rPr>
      <w:rFonts w:ascii="Times New Roman" w:eastAsia="Times New Roman" w:hAnsi="Times New Roman"/>
      <w:sz w:val="16"/>
      <w:szCs w:val="16"/>
      <w:lang w:eastAsia="es-MX"/>
    </w:rPr>
  </w:style>
  <w:style w:type="paragraph" w:customStyle="1" w:styleId="cuerpotexto">
    <w:name w:val="cuerpotexto"/>
    <w:basedOn w:val="Normal"/>
    <w:rsid w:val="002C62EF"/>
    <w:pPr>
      <w:spacing w:before="100" w:beforeAutospacing="1" w:after="100" w:afterAutospacing="1"/>
    </w:pPr>
  </w:style>
  <w:style w:type="character" w:customStyle="1" w:styleId="iaj">
    <w:name w:val="i_aj"/>
    <w:basedOn w:val="Fuentedeprrafopredeter"/>
    <w:rsid w:val="006967F6"/>
  </w:style>
  <w:style w:type="numbering" w:customStyle="1" w:styleId="Listaactual1">
    <w:name w:val="Lista actual1"/>
    <w:uiPriority w:val="99"/>
    <w:rsid w:val="00CE0D5E"/>
    <w:pPr>
      <w:numPr>
        <w:numId w:val="1"/>
      </w:numPr>
    </w:pPr>
  </w:style>
  <w:style w:type="character" w:customStyle="1" w:styleId="c-timestamplabel">
    <w:name w:val="c-timestamp__label"/>
    <w:basedOn w:val="Fuentedeprrafopredeter"/>
    <w:rsid w:val="00DE4BE7"/>
  </w:style>
  <w:style w:type="paragraph" w:styleId="HTMLconformatoprevio">
    <w:name w:val="HTML Preformatted"/>
    <w:basedOn w:val="Normal"/>
    <w:link w:val="HTMLconformatoprevioCar"/>
    <w:uiPriority w:val="99"/>
    <w:semiHidden/>
    <w:unhideWhenUsed/>
    <w:rsid w:val="006A2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6A2C48"/>
    <w:rPr>
      <w:rFonts w:ascii="Courier New" w:eastAsia="Times New Roman" w:hAnsi="Courier New" w:cs="Courier New"/>
      <w:lang w:eastAsia="es-MX"/>
    </w:rPr>
  </w:style>
  <w:style w:type="character" w:customStyle="1" w:styleId="y2iqfc">
    <w:name w:val="y2iqfc"/>
    <w:basedOn w:val="Fuentedeprrafopredeter"/>
    <w:rsid w:val="006A2C48"/>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B54DDA"/>
    <w:pPr>
      <w:jc w:val="both"/>
    </w:pPr>
    <w:rPr>
      <w:rFonts w:eastAsiaTheme="minorHAnsi"/>
      <w:vertAlign w:val="superscript"/>
      <w:lang w:eastAsia="en-US"/>
    </w:rPr>
  </w:style>
  <w:style w:type="character" w:styleId="nfasis">
    <w:name w:val="Emphasis"/>
    <w:basedOn w:val="Fuentedeprrafopredeter"/>
    <w:uiPriority w:val="20"/>
    <w:qFormat/>
    <w:rsid w:val="00100270"/>
    <w:rPr>
      <w:i/>
      <w:iCs/>
    </w:rPr>
  </w:style>
  <w:style w:type="character" w:customStyle="1" w:styleId="Ttulo4Car">
    <w:name w:val="Título 4 Car"/>
    <w:basedOn w:val="Fuentedeprrafopredeter"/>
    <w:link w:val="Ttulo4"/>
    <w:uiPriority w:val="9"/>
    <w:semiHidden/>
    <w:rsid w:val="004A4193"/>
    <w:rPr>
      <w:rFonts w:asciiTheme="majorHAnsi" w:eastAsiaTheme="majorEastAsia" w:hAnsiTheme="majorHAnsi" w:cstheme="majorBidi"/>
      <w:i/>
      <w:iCs/>
      <w:color w:val="2E74B5" w:themeColor="accent1" w:themeShade="BF"/>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13" Type="http://schemas.openxmlformats.org/officeDocument/2006/relationships/hyperlink" Target="https://www.corteconstitucional.gov.co/relatoria/2008/C-799-08.htm" TargetMode="External"/><Relationship Id="rId18" Type="http://schemas.openxmlformats.org/officeDocument/2006/relationships/hyperlink" Target="https://www.corteconstitucional.gov.co/relatoria/2000/C-991-00.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orteconstitucional.gov.co/relatoria/2013/C-910-13.htm" TargetMode="External"/><Relationship Id="rId7" Type="http://schemas.openxmlformats.org/officeDocument/2006/relationships/image" Target="media/image1.bin"/><Relationship Id="rId12" Type="http://schemas.openxmlformats.org/officeDocument/2006/relationships/hyperlink" Target="https://www.corteconstitucional.gov.co/relatoria/2002/C-287-02.htm" TargetMode="External"/><Relationship Id="rId17" Type="http://schemas.openxmlformats.org/officeDocument/2006/relationships/hyperlink" Target="https://www.corteconstitucional.gov.co/relatoria/2008/C-534-08.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rteconstitucional.gov.co/relatoria/1999/C-156-99.htm" TargetMode="External"/><Relationship Id="rId20" Type="http://schemas.openxmlformats.org/officeDocument/2006/relationships/hyperlink" Target="https://www.corteconstitucional.gov.co/relatoria/2008/C-121-08.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rteconstitucional.gov.co/relatoria/2000/C-1333-00.htm" TargetMode="External"/><Relationship Id="rId24" Type="http://schemas.openxmlformats.org/officeDocument/2006/relationships/hyperlink" Target="https://www.corteconstitucional.gov.co/relatoria/2017/C-047-17.htm" TargetMode="External"/><Relationship Id="rId5" Type="http://schemas.openxmlformats.org/officeDocument/2006/relationships/footnotes" Target="footnotes.xml"/><Relationship Id="rId15" Type="http://schemas.openxmlformats.org/officeDocument/2006/relationships/hyperlink" Target="https://www.corteconstitucional.gov.co/relatoria/2014/C-267-14.htm" TargetMode="External"/><Relationship Id="rId23" Type="http://schemas.openxmlformats.org/officeDocument/2006/relationships/hyperlink" Target="https://www.corteconstitucional.gov.co/relatoria/2002/C-764-02.htm" TargetMode="External"/><Relationship Id="rId10" Type="http://schemas.openxmlformats.org/officeDocument/2006/relationships/hyperlink" Target="https://www.corteconstitucional.gov.co/relatoria/2000/C-328-00.htm" TargetMode="External"/><Relationship Id="rId19" Type="http://schemas.openxmlformats.org/officeDocument/2006/relationships/hyperlink" Target="https://www.corteconstitucional.gov.co/relatoria/2004/C-309-04.htm" TargetMode="External"/><Relationship Id="rId4" Type="http://schemas.openxmlformats.org/officeDocument/2006/relationships/webSettings" Target="webSettings.xml"/><Relationship Id="rId9" Type="http://schemas.openxmlformats.org/officeDocument/2006/relationships/hyperlink" Target="https://www.corteconstitucional.gov.co/relatoria/1997/C-176-97.htm" TargetMode="External"/><Relationship Id="rId14" Type="http://schemas.openxmlformats.org/officeDocument/2006/relationships/hyperlink" Target="https://www.corteconstitucional.gov.co/relatoria/2013/C-664-13.htm" TargetMode="External"/><Relationship Id="rId22" Type="http://schemas.openxmlformats.org/officeDocument/2006/relationships/hyperlink" Target="https://www.corteconstitucional.gov.co/relatoria/2000/C-1137-00.htm"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armstrade.sipri.org/armstrade/page/values.php" TargetMode="External"/><Relationship Id="rId21" Type="http://schemas.openxmlformats.org/officeDocument/2006/relationships/hyperlink" Target="https://siicor.corteconstitucional.gov.co/controldeprocesos/archivo.php?id=70231" TargetMode="External"/><Relationship Id="rId42" Type="http://schemas.openxmlformats.org/officeDocument/2006/relationships/hyperlink" Target="https://siicor.corteconstitucional.gov.co/controldeprocesos/archivo.php?id=64543" TargetMode="External"/><Relationship Id="rId63" Type="http://schemas.openxmlformats.org/officeDocument/2006/relationships/hyperlink" Target="https://siicor.corteconstitucional.gov.co/controldeprocesos/archivo.php?id=67073" TargetMode="External"/><Relationship Id="rId84" Type="http://schemas.openxmlformats.org/officeDocument/2006/relationships/hyperlink" Target="https://siicor.corteconstitucional.gov.co/controldeprocesos/archivo.php?id=56503" TargetMode="External"/><Relationship Id="rId138" Type="http://schemas.openxmlformats.org/officeDocument/2006/relationships/hyperlink" Target="https://www.icrc.org/en/doc/assets/files/other/icrc_002_0734_arms_availability.pdf" TargetMode="External"/><Relationship Id="rId107" Type="http://schemas.openxmlformats.org/officeDocument/2006/relationships/hyperlink" Target="https://siicor.corteconstitucional.gov.co/controldeprocesos/archivo.php?id=56503" TargetMode="External"/><Relationship Id="rId11" Type="http://schemas.openxmlformats.org/officeDocument/2006/relationships/hyperlink" Target="https://siicor.corteconstitucional.gov.co/controldeprocesos/archivo.php?id=66208" TargetMode="External"/><Relationship Id="rId32" Type="http://schemas.openxmlformats.org/officeDocument/2006/relationships/hyperlink" Target="https://www.corteconstitucional.gov.co/secretaria/archivo.php?id=54268" TargetMode="External"/><Relationship Id="rId53" Type="http://schemas.openxmlformats.org/officeDocument/2006/relationships/hyperlink" Target="https://siicor.corteconstitucional.gov.co/controldeprocesos/archivo.php?id=64543" TargetMode="External"/><Relationship Id="rId74" Type="http://schemas.openxmlformats.org/officeDocument/2006/relationships/hyperlink" Target="https://siicor.corteconstitucional.gov.co/controldeprocesos/archivo.php?id=62383" TargetMode="External"/><Relationship Id="rId128" Type="http://schemas.openxmlformats.org/officeDocument/2006/relationships/hyperlink" Target="https://ocindex.net/assets/downloads/2023/english/ocindex_profile_colombia_2023.pdf" TargetMode="External"/><Relationship Id="rId149" Type="http://schemas.openxmlformats.org/officeDocument/2006/relationships/hyperlink" Target="https://storage.ideaspaz.org/documents/FIP_NE_MercadoArmas_web.pdf" TargetMode="External"/><Relationship Id="rId5" Type="http://schemas.openxmlformats.org/officeDocument/2006/relationships/hyperlink" Target="https://siicor.corteconstitucional.gov.co/controldeprocesos/archivo.php?id=63876" TargetMode="External"/><Relationship Id="rId95" Type="http://schemas.openxmlformats.org/officeDocument/2006/relationships/hyperlink" Target="https://siicor.corteconstitucional.gov.co/controldeprocesos/archivo.php?id=55848" TargetMode="External"/><Relationship Id="rId22" Type="http://schemas.openxmlformats.org/officeDocument/2006/relationships/hyperlink" Target="https://siicor.corteconstitucional.gov.co/controldeprocesos/archivo.php?id=70231" TargetMode="External"/><Relationship Id="rId27" Type="http://schemas.openxmlformats.org/officeDocument/2006/relationships/hyperlink" Target="https://www.corteconstitucional.gov.co/secretaria/archivo.php?id=54263" TargetMode="External"/><Relationship Id="rId43" Type="http://schemas.openxmlformats.org/officeDocument/2006/relationships/hyperlink" Target="https://siicor.corteconstitucional.gov.co/controldeprocesos/archivo.php?id=64543" TargetMode="External"/><Relationship Id="rId48" Type="http://schemas.openxmlformats.org/officeDocument/2006/relationships/hyperlink" Target="https://siicor.corteconstitucional.gov.co/controldeprocesos/archivo.php?id=64543" TargetMode="External"/><Relationship Id="rId64" Type="http://schemas.openxmlformats.org/officeDocument/2006/relationships/hyperlink" Target="https://siicor.corteconstitucional.gov.co/controldeprocesos/archivo.php?id=65236" TargetMode="External"/><Relationship Id="rId69" Type="http://schemas.openxmlformats.org/officeDocument/2006/relationships/hyperlink" Target="https://siicor.corteconstitucional.gov.co/controldeprocesos/archivo.php?id=55848" TargetMode="External"/><Relationship Id="rId113" Type="http://schemas.openxmlformats.org/officeDocument/2006/relationships/hyperlink" Target="https://www.sipri.org/sites/default/files/2022-04/fs_2204_milex_2021_0.pdf" TargetMode="External"/><Relationship Id="rId118" Type="http://schemas.openxmlformats.org/officeDocument/2006/relationships/hyperlink" Target="https://www.sipri.org/databases/armstransfers/sources-and-methods" TargetMode="External"/><Relationship Id="rId134" Type="http://schemas.openxmlformats.org/officeDocument/2006/relationships/hyperlink" Target="https://www.ohchr.org/sites/default/files/Documents/Publications/HR_in_armed_conflict_SP.pdf" TargetMode="External"/><Relationship Id="rId139" Type="http://schemas.openxmlformats.org/officeDocument/2006/relationships/hyperlink" Target="https://www.comisiondelaverdad.co/sites/default/files/descargables/2022-08/FINAL%20CEV_HALLAZGOS_DIGITAL_2022.pdf" TargetMode="External"/><Relationship Id="rId80" Type="http://schemas.openxmlformats.org/officeDocument/2006/relationships/hyperlink" Target="https://siicor.corteconstitucional.gov.co/controldeprocesos/archivo.php?id=62383" TargetMode="External"/><Relationship Id="rId85" Type="http://schemas.openxmlformats.org/officeDocument/2006/relationships/hyperlink" Target="https://siicor.corteconstitucional.gov.co/controldeprocesos/archivo.php?id=56503" TargetMode="External"/><Relationship Id="rId150" Type="http://schemas.openxmlformats.org/officeDocument/2006/relationships/hyperlink" Target="https://www.procuraduria.gov.co/Pages/violencia-contra-la-mujer-no-cesa-procuraduria.aspx" TargetMode="External"/><Relationship Id="rId155" Type="http://schemas.openxmlformats.org/officeDocument/2006/relationships/hyperlink" Target="https://siicor.corteconstitucional.gov.co/controldeprocesos/archivo.php?id=67366" TargetMode="External"/><Relationship Id="rId12" Type="http://schemas.openxmlformats.org/officeDocument/2006/relationships/hyperlink" Target="https://siicor.corteconstitucional.gov.co/controldeprocesos/archivo.php?id=66334" TargetMode="External"/><Relationship Id="rId17" Type="http://schemas.openxmlformats.org/officeDocument/2006/relationships/hyperlink" Target="https://siicor.corteconstitucional.gov.co/controldeprocesos/archivo.php?id=67345" TargetMode="External"/><Relationship Id="rId33" Type="http://schemas.openxmlformats.org/officeDocument/2006/relationships/hyperlink" Target="http://leyes.senado.gov.co/proyectos/images/documentos/Textos%20Radicados/Ponencias/2022/gaceta_556.pdf" TargetMode="External"/><Relationship Id="rId38" Type="http://schemas.openxmlformats.org/officeDocument/2006/relationships/hyperlink" Target="https://siicor.corteconstitucional.gov.co/controldeprocesos/archivo.php?id=64543" TargetMode="External"/><Relationship Id="rId59" Type="http://schemas.openxmlformats.org/officeDocument/2006/relationships/hyperlink" Target="https://siicor.corteconstitucional.gov.co/controldeprocesos/archivo.php?id=65236" TargetMode="External"/><Relationship Id="rId103" Type="http://schemas.openxmlformats.org/officeDocument/2006/relationships/hyperlink" Target="https://siicor.corteconstitucional.gov.co/controldeprocesos/archivo.php?id=56503" TargetMode="External"/><Relationship Id="rId108" Type="http://schemas.openxmlformats.org/officeDocument/2006/relationships/hyperlink" Target="https://www.amnesty.org/es/documents/act30/008/2006/en/" TargetMode="External"/><Relationship Id="rId124" Type="http://schemas.openxmlformats.org/officeDocument/2006/relationships/hyperlink" Target="https://www.corteidh.or.cr/tablas/23761.pdf" TargetMode="External"/><Relationship Id="rId129" Type="http://schemas.openxmlformats.org/officeDocument/2006/relationships/hyperlink" Target="https://ocindex.net/assets/downloads/2023/english/ocindex_profile_paraguay_2023.pdf" TargetMode="External"/><Relationship Id="rId54" Type="http://schemas.openxmlformats.org/officeDocument/2006/relationships/hyperlink" Target="https://siicor.corteconstitucional.gov.co/controldeprocesos/archivo.php?id=54268" TargetMode="External"/><Relationship Id="rId70" Type="http://schemas.openxmlformats.org/officeDocument/2006/relationships/hyperlink" Target="https://siicor.corteconstitucional.gov.co/controldeprocesos/archivo.php?id=55848" TargetMode="External"/><Relationship Id="rId75" Type="http://schemas.openxmlformats.org/officeDocument/2006/relationships/hyperlink" Target="https://siicor.corteconstitucional.gov.co/controldeprocesos/archivo.php?id=62383" TargetMode="External"/><Relationship Id="rId91" Type="http://schemas.openxmlformats.org/officeDocument/2006/relationships/hyperlink" Target="https://siicor.corteconstitucional.gov.co/controldeprocesos/archivo.php?id=55848" TargetMode="External"/><Relationship Id="rId96" Type="http://schemas.openxmlformats.org/officeDocument/2006/relationships/hyperlink" Target="https://siicor.corteconstitucional.gov.co/controldeprocesos/archivo.php?id=55848" TargetMode="External"/><Relationship Id="rId140" Type="http://schemas.openxmlformats.org/officeDocument/2006/relationships/hyperlink" Target="https://www.comisiondelaverdad.co/sites/default/files/descargables/2022-08/CEV_NNA_DIGITAL_2022.pdf" TargetMode="External"/><Relationship Id="rId145" Type="http://schemas.openxmlformats.org/officeDocument/2006/relationships/hyperlink" Target="https://www.amnesty.org/es/what-we-do/arms-control/gun-violence/" TargetMode="External"/><Relationship Id="rId1" Type="http://schemas.openxmlformats.org/officeDocument/2006/relationships/hyperlink" Target="https://siicor.corteconstitucional.gov.co/controldeprocesos/archivo.php?id=52978" TargetMode="External"/><Relationship Id="rId6" Type="http://schemas.openxmlformats.org/officeDocument/2006/relationships/hyperlink" Target="https://siicor.corteconstitucional.gov.co/controldeprocesos/archivo.php?id=61586" TargetMode="External"/><Relationship Id="rId23" Type="http://schemas.openxmlformats.org/officeDocument/2006/relationships/hyperlink" Target="https://siicor.corteconstitucional.gov.co/controldeprocesos/archivo.php?id=70231" TargetMode="External"/><Relationship Id="rId28" Type="http://schemas.openxmlformats.org/officeDocument/2006/relationships/hyperlink" Target="https://www.corteconstitucional.gov.co/secretaria/archivo.php?id=54268" TargetMode="External"/><Relationship Id="rId49" Type="http://schemas.openxmlformats.org/officeDocument/2006/relationships/hyperlink" Target="https://siicor.corteconstitucional.gov.co/controldeprocesos/archivo.php?id=64543" TargetMode="External"/><Relationship Id="rId114" Type="http://schemas.openxmlformats.org/officeDocument/2006/relationships/hyperlink" Target="https://es.statista.com/estadisticas/1224838/gasto-militar-america-latina-caribe-por-pais/" TargetMode="External"/><Relationship Id="rId119" Type="http://schemas.openxmlformats.org/officeDocument/2006/relationships/hyperlink" Target="https://armstrade.sipri.org/armstrade/page/values.php" TargetMode="External"/><Relationship Id="rId44" Type="http://schemas.openxmlformats.org/officeDocument/2006/relationships/hyperlink" Target="https://siicor.corteconstitucional.gov.co/controldeprocesos/archivo.php?id=64543" TargetMode="External"/><Relationship Id="rId60" Type="http://schemas.openxmlformats.org/officeDocument/2006/relationships/hyperlink" Target="https://siicor.corteconstitucional.gov.co/controldeprocesos/archivo.php?id=65236" TargetMode="External"/><Relationship Id="rId65" Type="http://schemas.openxmlformats.org/officeDocument/2006/relationships/hyperlink" Target="https://siicor.corteconstitucional.gov.co/controldeprocesos/archivo.php?id=67073" TargetMode="External"/><Relationship Id="rId81" Type="http://schemas.openxmlformats.org/officeDocument/2006/relationships/hyperlink" Target="https://siicor.corteconstitucional.gov.co/controldeprocesos/archivo.php?id=62383" TargetMode="External"/><Relationship Id="rId86" Type="http://schemas.openxmlformats.org/officeDocument/2006/relationships/hyperlink" Target="https://siicor.corteconstitucional.gov.co/controldeprocesos/archivo.php?id=55848" TargetMode="External"/><Relationship Id="rId130" Type="http://schemas.openxmlformats.org/officeDocument/2006/relationships/hyperlink" Target="https://ocindex.net/region/south_america" TargetMode="External"/><Relationship Id="rId135" Type="http://schemas.openxmlformats.org/officeDocument/2006/relationships/hyperlink" Target="https://www.un.org/es/preventgenocide/adviser/pdf/Framework%20of%20Analysis%20for%20Atrocity%20Crimes_SP.pdf" TargetMode="External"/><Relationship Id="rId151" Type="http://schemas.openxmlformats.org/officeDocument/2006/relationships/hyperlink" Target="file:///C:\Users\linamalagonpenen\Downloads\Hidden_in_plain_sight_statistical_analysis_EN_3_Sept_2014.pdf" TargetMode="External"/><Relationship Id="rId156" Type="http://schemas.openxmlformats.org/officeDocument/2006/relationships/hyperlink" Target="https://www.geneva-academy.ch/joomlatools-files/docman-files/Publications/Academy%20Briefings/ATTbriefing%202_WEB.pdf" TargetMode="External"/><Relationship Id="rId13" Type="http://schemas.openxmlformats.org/officeDocument/2006/relationships/hyperlink" Target="https://siicor.corteconstitucional.gov.co/controldeprocesos/archivo.php?id=67216" TargetMode="External"/><Relationship Id="rId18" Type="http://schemas.openxmlformats.org/officeDocument/2006/relationships/hyperlink" Target="https://siicor.corteconstitucional.gov.co/controldeprocesos/archivo.php?id=67345" TargetMode="External"/><Relationship Id="rId39" Type="http://schemas.openxmlformats.org/officeDocument/2006/relationships/hyperlink" Target="https://siicor.corteconstitucional.gov.co/controldeprocesos/archivo.php?id=64543" TargetMode="External"/><Relationship Id="rId109" Type="http://schemas.openxmlformats.org/officeDocument/2006/relationships/hyperlink" Target="https://es.statista.com/estadisticas/1419257/gasto-militar-mundial/" TargetMode="External"/><Relationship Id="rId34" Type="http://schemas.openxmlformats.org/officeDocument/2006/relationships/hyperlink" Target="http://leyes.senado.gov.co/proyectos/images/documentos/Textos%20Radicados/Ponencias/2022/gaceta_556.pdf" TargetMode="External"/><Relationship Id="rId50" Type="http://schemas.openxmlformats.org/officeDocument/2006/relationships/hyperlink" Target="https://siicor.corteconstitucional.gov.co/controldeprocesos/archivo.php?id=64543" TargetMode="External"/><Relationship Id="rId55" Type="http://schemas.openxmlformats.org/officeDocument/2006/relationships/hyperlink" Target="https://siicor.corteconstitucional.gov.co/controldeprocesos/archivo.php?id=65236" TargetMode="External"/><Relationship Id="rId76" Type="http://schemas.openxmlformats.org/officeDocument/2006/relationships/hyperlink" Target="https://siicor.corteconstitucional.gov.co/controldeprocesos/archivo.php?id=62383" TargetMode="External"/><Relationship Id="rId97" Type="http://schemas.openxmlformats.org/officeDocument/2006/relationships/hyperlink" Target="https://siicor.corteconstitucional.gov.co/controldeprocesos/archivo.php?id=56503" TargetMode="External"/><Relationship Id="rId104" Type="http://schemas.openxmlformats.org/officeDocument/2006/relationships/hyperlink" Target="https://siicor.corteconstitucional.gov.co/controldeprocesos/archivo.php?id=55848" TargetMode="External"/><Relationship Id="rId120" Type="http://schemas.openxmlformats.org/officeDocument/2006/relationships/hyperlink" Target="https://www.sipri.org/databases/armstransfers/sources-and-methods" TargetMode="External"/><Relationship Id="rId125" Type="http://schemas.openxmlformats.org/officeDocument/2006/relationships/hyperlink" Target="https://www.prio.org/publications/658" TargetMode="External"/><Relationship Id="rId141" Type="http://schemas.openxmlformats.org/officeDocument/2006/relationships/hyperlink" Target="https://www.comisiondelaverdad.co/sites/default/files/descargables/2022-07/Informe%20final%20Mi%20Cuerpo%20Es%20La%20Verdad%20mujeres%20LGTBIQ.pdf" TargetMode="External"/><Relationship Id="rId146" Type="http://schemas.openxmlformats.org/officeDocument/2006/relationships/hyperlink" Target="https://www.unodc.org/documents/ropan/2021/HOMICIOS_EN_ESPANOL.pdf" TargetMode="External"/><Relationship Id="rId7" Type="http://schemas.openxmlformats.org/officeDocument/2006/relationships/hyperlink" Target="https://siicor.corteconstitucional.gov.co/controldeprocesos/archivo.php?id=62282" TargetMode="External"/><Relationship Id="rId71" Type="http://schemas.openxmlformats.org/officeDocument/2006/relationships/hyperlink" Target="https://siicor.corteconstitucional.gov.co/controldeprocesos/archivo.php?id=62383" TargetMode="External"/><Relationship Id="rId92" Type="http://schemas.openxmlformats.org/officeDocument/2006/relationships/hyperlink" Target="https://siicor.corteconstitucional.gov.co/controldeprocesos/archivo.php?id=56503" TargetMode="External"/><Relationship Id="rId2" Type="http://schemas.openxmlformats.org/officeDocument/2006/relationships/hyperlink" Target="https://siicor.corteconstitucional.gov.co/controldeprocesos/archivo.php?id=53827" TargetMode="External"/><Relationship Id="rId29" Type="http://schemas.openxmlformats.org/officeDocument/2006/relationships/hyperlink" Target="https://siicor.corteconstitucional.gov.co/controldeprocesos/archivo.php?id=67060" TargetMode="External"/><Relationship Id="rId24" Type="http://schemas.openxmlformats.org/officeDocument/2006/relationships/hyperlink" Target="https://siicor.corteconstitucional.gov.co/controldeprocesos/archivo.php?id=70231" TargetMode="External"/><Relationship Id="rId40" Type="http://schemas.openxmlformats.org/officeDocument/2006/relationships/hyperlink" Target="https://siicor.corteconstitucional.gov.co/controldeprocesos/archivo.php?id=64543" TargetMode="External"/><Relationship Id="rId45" Type="http://schemas.openxmlformats.org/officeDocument/2006/relationships/hyperlink" Target="https://siicor.corteconstitucional.gov.co/controldeprocesos/archivo.php?id=64543" TargetMode="External"/><Relationship Id="rId66" Type="http://schemas.openxmlformats.org/officeDocument/2006/relationships/hyperlink" Target="https://siicor.corteconstitucional.gov.co/controldeprocesos/archivo.php?id=65236" TargetMode="External"/><Relationship Id="rId87" Type="http://schemas.openxmlformats.org/officeDocument/2006/relationships/hyperlink" Target="https://siicor.corteconstitucional.gov.co/controldeprocesos/archivo.php?id=55848" TargetMode="External"/><Relationship Id="rId110" Type="http://schemas.openxmlformats.org/officeDocument/2006/relationships/hyperlink" Target="https://www.sipri.org/sites/default/files/2022-10/yb22_summary_esp.pdf" TargetMode="External"/><Relationship Id="rId115" Type="http://schemas.openxmlformats.org/officeDocument/2006/relationships/hyperlink" Target="https://datos.bancomundial.org/indicator/MS.MIL.XPND.GD.ZS" TargetMode="External"/><Relationship Id="rId131" Type="http://schemas.openxmlformats.org/officeDocument/2006/relationships/hyperlink" Target="https://www.icrc.org/en/doc/assets/files/other/icrc_002_0864.pdf" TargetMode="External"/><Relationship Id="rId136" Type="http://schemas.openxmlformats.org/officeDocument/2006/relationships/hyperlink" Target="https://iansa.org/wp-content/uploads/2022/06/IANSA-AND-IPIS_SALW-Proliferation-and-Violence-SPA.pdf" TargetMode="External"/><Relationship Id="rId61" Type="http://schemas.openxmlformats.org/officeDocument/2006/relationships/hyperlink" Target="https://siicor.corteconstitucional.gov.co/controldeprocesos/archivo.php?id=67073" TargetMode="External"/><Relationship Id="rId82" Type="http://schemas.openxmlformats.org/officeDocument/2006/relationships/hyperlink" Target="https://siicor.corteconstitucional.gov.co/controldeprocesos/archivo.php?id=62383" TargetMode="External"/><Relationship Id="rId152" Type="http://schemas.openxmlformats.org/officeDocument/2006/relationships/hyperlink" Target="https://www.unodc.org/documents/e4j/Firearms/E4J_Firearms_Module_02_-_Basics_on_Firearms_and_Ammunition_ES_final.pdf" TargetMode="External"/><Relationship Id="rId19" Type="http://schemas.openxmlformats.org/officeDocument/2006/relationships/hyperlink" Target="https://siicor.corteconstitucional.gov.co/controldeprocesos/archivo.php?id=67345" TargetMode="External"/><Relationship Id="rId14" Type="http://schemas.openxmlformats.org/officeDocument/2006/relationships/hyperlink" Target="https://siicor.corteconstitucional.gov.co/controldeprocesos/archivo.php?id=67060" TargetMode="External"/><Relationship Id="rId30" Type="http://schemas.openxmlformats.org/officeDocument/2006/relationships/hyperlink" Target="https://www.corteconstitucional.gov.co/secretaria/archivo.php?id=54263" TargetMode="External"/><Relationship Id="rId35" Type="http://schemas.openxmlformats.org/officeDocument/2006/relationships/hyperlink" Target="http://leyes.senado.gov.co/proyectos/images/documentos/Textos%20Radicados/Ponencias/2022/gaceta_836.pdf" TargetMode="External"/><Relationship Id="rId56" Type="http://schemas.openxmlformats.org/officeDocument/2006/relationships/hyperlink" Target="https://siicor.corteconstitucional.gov.co/controldeprocesos/archivo.php?id=65236" TargetMode="External"/><Relationship Id="rId77" Type="http://schemas.openxmlformats.org/officeDocument/2006/relationships/hyperlink" Target="https://siicor.corteconstitucional.gov.co/controldeprocesos/archivo.php?id=62383" TargetMode="External"/><Relationship Id="rId100" Type="http://schemas.openxmlformats.org/officeDocument/2006/relationships/hyperlink" Target="https://siicor.corteconstitucional.gov.co/controldeprocesos/archivo.php?id=55848" TargetMode="External"/><Relationship Id="rId105" Type="http://schemas.openxmlformats.org/officeDocument/2006/relationships/hyperlink" Target="https://siicor.corteconstitucional.gov.co/controldeprocesos/archivo.php?id=53469" TargetMode="External"/><Relationship Id="rId126" Type="http://schemas.openxmlformats.org/officeDocument/2006/relationships/hyperlink" Target="https://www.unodc.org/pdf/Colombia_Dec06_es.pdf" TargetMode="External"/><Relationship Id="rId147" Type="http://schemas.openxmlformats.org/officeDocument/2006/relationships/hyperlink" Target="https://storage.ideaspaz.org/documents/FIP_NE_MercadoArmas_web.pdf" TargetMode="External"/><Relationship Id="rId8" Type="http://schemas.openxmlformats.org/officeDocument/2006/relationships/hyperlink" Target="https://siicor.corteconstitucional.gov.co/controldeprocesos/archivo.php?id=66166" TargetMode="External"/><Relationship Id="rId51" Type="http://schemas.openxmlformats.org/officeDocument/2006/relationships/hyperlink" Target="https://siicor.corteconstitucional.gov.co/controldeprocesos/archivo.php?id=64543" TargetMode="External"/><Relationship Id="rId72" Type="http://schemas.openxmlformats.org/officeDocument/2006/relationships/hyperlink" Target="https://siicor.corteconstitucional.gov.co/controldeprocesos/archivo.php?id=62383" TargetMode="External"/><Relationship Id="rId93" Type="http://schemas.openxmlformats.org/officeDocument/2006/relationships/hyperlink" Target="https://siicor.corteconstitucional.gov.co/controldeprocesos/archivo.php?id=55848" TargetMode="External"/><Relationship Id="rId98" Type="http://schemas.openxmlformats.org/officeDocument/2006/relationships/hyperlink" Target="https://siicor.corteconstitucional.gov.co/controldeprocesos/archivo.php?id=55848" TargetMode="External"/><Relationship Id="rId121" Type="http://schemas.openxmlformats.org/officeDocument/2006/relationships/hyperlink" Target="https://armstrade.sipri.org/armstrade/page/values.php" TargetMode="External"/><Relationship Id="rId142" Type="http://schemas.openxmlformats.org/officeDocument/2006/relationships/hyperlink" Target="https://colombiadiversa.org/colombiadiversa2016/wp-content/uploads/2020/07/LIBRO-WEB-1.pdf" TargetMode="External"/><Relationship Id="rId3" Type="http://schemas.openxmlformats.org/officeDocument/2006/relationships/hyperlink" Target="https://siicor.corteconstitucional.gov.co/controldeprocesos/archivo.php?id=56135" TargetMode="External"/><Relationship Id="rId25" Type="http://schemas.openxmlformats.org/officeDocument/2006/relationships/hyperlink" Target="https://siicor.corteconstitucional.gov.co/controldeprocesos/archivo.php?id=70231" TargetMode="External"/><Relationship Id="rId46" Type="http://schemas.openxmlformats.org/officeDocument/2006/relationships/hyperlink" Target="https://siicor.corteconstitucional.gov.co/controldeprocesos/archivo.php?id=64543" TargetMode="External"/><Relationship Id="rId67" Type="http://schemas.openxmlformats.org/officeDocument/2006/relationships/hyperlink" Target="https://siicor.corteconstitucional.gov.co/controldeprocesos/archivo.php?id=55848" TargetMode="External"/><Relationship Id="rId116" Type="http://schemas.openxmlformats.org/officeDocument/2006/relationships/hyperlink" Target="https://armstrade.sipri.org/armstrade/page/values.php" TargetMode="External"/><Relationship Id="rId137" Type="http://schemas.openxmlformats.org/officeDocument/2006/relationships/hyperlink" Target="https://www.icrc.org/es/doc/resources/documents/misc/5tdnl3.htm" TargetMode="External"/><Relationship Id="rId20" Type="http://schemas.openxmlformats.org/officeDocument/2006/relationships/hyperlink" Target="https://siicor.corteconstitucional.gov.co/controldeprocesos/archivo.php?id=70231" TargetMode="External"/><Relationship Id="rId41" Type="http://schemas.openxmlformats.org/officeDocument/2006/relationships/hyperlink" Target="https://siicor.corteconstitucional.gov.co/controldeprocesos/archivo.php?id=64543" TargetMode="External"/><Relationship Id="rId62" Type="http://schemas.openxmlformats.org/officeDocument/2006/relationships/hyperlink" Target="https://siicor.corteconstitucional.gov.co/controldeprocesos/archivo.php?id=65236" TargetMode="External"/><Relationship Id="rId83" Type="http://schemas.openxmlformats.org/officeDocument/2006/relationships/hyperlink" Target="https://siicor.corteconstitucional.gov.co/controldeprocesos/archivo.php?id=55848" TargetMode="External"/><Relationship Id="rId88" Type="http://schemas.openxmlformats.org/officeDocument/2006/relationships/hyperlink" Target="https://siicor.corteconstitucional.gov.co/controldeprocesos/archivo.php?id=56503" TargetMode="External"/><Relationship Id="rId111" Type="http://schemas.openxmlformats.org/officeDocument/2006/relationships/hyperlink" Target="https://www.sipri.org/sites/default/files/Trends-world-military-expenditure-2016.pdf" TargetMode="External"/><Relationship Id="rId132" Type="http://schemas.openxmlformats.org/officeDocument/2006/relationships/hyperlink" Target="https://repositorio.flacsoandes.edu.ec/handle/10469/3443" TargetMode="External"/><Relationship Id="rId153" Type="http://schemas.openxmlformats.org/officeDocument/2006/relationships/hyperlink" Target="https://www.unroca.org/categories" TargetMode="External"/><Relationship Id="rId15" Type="http://schemas.openxmlformats.org/officeDocument/2006/relationships/hyperlink" Target="https://siicor.corteconstitucional.gov.co/controldeprocesos/archivo.php?id=67345" TargetMode="External"/><Relationship Id="rId36" Type="http://schemas.openxmlformats.org/officeDocument/2006/relationships/hyperlink" Target="https://siicor.corteconstitucional.gov.co/controldeprocesos/archivo.php?id=64543" TargetMode="External"/><Relationship Id="rId57" Type="http://schemas.openxmlformats.org/officeDocument/2006/relationships/hyperlink" Target="https://siicor.corteconstitucional.gov.co/controldeprocesos/archivo.php?id=65236" TargetMode="External"/><Relationship Id="rId106" Type="http://schemas.openxmlformats.org/officeDocument/2006/relationships/hyperlink" Target="https://siicor.corteconstitucional.gov.co/controldeprocesos/archivo.php?id=53469" TargetMode="External"/><Relationship Id="rId127" Type="http://schemas.openxmlformats.org/officeDocument/2006/relationships/hyperlink" Target="https://ocindex.net/region/south_america" TargetMode="External"/><Relationship Id="rId10" Type="http://schemas.openxmlformats.org/officeDocument/2006/relationships/hyperlink" Target="https://siicor.corteconstitucional.gov.co/controldeprocesos/archivo.php?id=66207" TargetMode="External"/><Relationship Id="rId31" Type="http://schemas.openxmlformats.org/officeDocument/2006/relationships/hyperlink" Target="https://www.corteconstitucional.gov.co/secretaria/archivo.php?id=54268" TargetMode="External"/><Relationship Id="rId52" Type="http://schemas.openxmlformats.org/officeDocument/2006/relationships/hyperlink" Target="https://siicor.corteconstitucional.gov.co/controldeprocesos/archivo.php?id=64543" TargetMode="External"/><Relationship Id="rId73" Type="http://schemas.openxmlformats.org/officeDocument/2006/relationships/hyperlink" Target="https://siicor.corteconstitucional.gov.co/controldeprocesos/archivo.php?id=62383" TargetMode="External"/><Relationship Id="rId78" Type="http://schemas.openxmlformats.org/officeDocument/2006/relationships/hyperlink" Target="https://siicor.corteconstitucional.gov.co/controldeprocesos/archivo.php?id=67060" TargetMode="External"/><Relationship Id="rId94" Type="http://schemas.openxmlformats.org/officeDocument/2006/relationships/hyperlink" Target="https://siicor.corteconstitucional.gov.co/controldeprocesos/archivo.php?id=56503" TargetMode="External"/><Relationship Id="rId99" Type="http://schemas.openxmlformats.org/officeDocument/2006/relationships/hyperlink" Target="https://siicor.corteconstitucional.gov.co/controldeprocesos/archivo.php?id=56503" TargetMode="External"/><Relationship Id="rId101" Type="http://schemas.openxmlformats.org/officeDocument/2006/relationships/hyperlink" Target="https://siicor.corteconstitucional.gov.co/controldeprocesos/archivo.php?id=56503" TargetMode="External"/><Relationship Id="rId122" Type="http://schemas.openxmlformats.org/officeDocument/2006/relationships/hyperlink" Target="https://www.sipri.org/sites/default/files/SIPRIYB1101.pdf" TargetMode="External"/><Relationship Id="rId143" Type="http://schemas.openxmlformats.org/officeDocument/2006/relationships/hyperlink" Target="https://iansa.org/wp-content/uploads/2022/06/IANSA-AND-IPIS_SALW-Proliferation-and-Violence-SPA.pdf" TargetMode="External"/><Relationship Id="rId148" Type="http://schemas.openxmlformats.org/officeDocument/2006/relationships/hyperlink" Target="https://datosmacro.expansion.com/demografia/homicidios?anio=2018" TargetMode="External"/><Relationship Id="rId4" Type="http://schemas.openxmlformats.org/officeDocument/2006/relationships/hyperlink" Target="https://siicor.corteconstitucional.gov.co/controldeprocesos/archivo.php?id=61961" TargetMode="External"/><Relationship Id="rId9" Type="http://schemas.openxmlformats.org/officeDocument/2006/relationships/hyperlink" Target="https://siicor.corteconstitucional.gov.co/controldeprocesos/archivo.php?id=66206" TargetMode="External"/><Relationship Id="rId26" Type="http://schemas.openxmlformats.org/officeDocument/2006/relationships/hyperlink" Target="https://siicor.corteconstitucional.gov.co/controldeprocesos/archivo.php?id=70231" TargetMode="External"/><Relationship Id="rId47" Type="http://schemas.openxmlformats.org/officeDocument/2006/relationships/hyperlink" Target="https://siicor.corteconstitucional.gov.co/controldeprocesos/archivo.php?id=64543" TargetMode="External"/><Relationship Id="rId68" Type="http://schemas.openxmlformats.org/officeDocument/2006/relationships/hyperlink" Target="https://siicor.corteconstitucional.gov.co/controldeprocesos/archivo.php?id=55848" TargetMode="External"/><Relationship Id="rId89" Type="http://schemas.openxmlformats.org/officeDocument/2006/relationships/hyperlink" Target="file:///C:\Users\linamalagonpenen\Downloads\gaceta_113%20(1).pdf" TargetMode="External"/><Relationship Id="rId112" Type="http://schemas.openxmlformats.org/officeDocument/2006/relationships/hyperlink" Target="https://www.sipri.org/databases/milex/sources-and-methods" TargetMode="External"/><Relationship Id="rId133" Type="http://schemas.openxmlformats.org/officeDocument/2006/relationships/hyperlink" Target="https://storage.ideaspaz.org/documents/60ae81848d9e4.pdf" TargetMode="External"/><Relationship Id="rId154" Type="http://schemas.openxmlformats.org/officeDocument/2006/relationships/hyperlink" Target="https://siicor.corteconstitucional.gov.co/controldeprocesos/archivo.php?id=67345" TargetMode="External"/><Relationship Id="rId16" Type="http://schemas.openxmlformats.org/officeDocument/2006/relationships/hyperlink" Target="https://siicor.corteconstitucional.gov.co/controldeprocesos/archivo.php?id=67345" TargetMode="External"/><Relationship Id="rId37" Type="http://schemas.openxmlformats.org/officeDocument/2006/relationships/hyperlink" Target="https://siicor.corteconstitucional.gov.co/controldeprocesos/archivo.php?id=64543" TargetMode="External"/><Relationship Id="rId58" Type="http://schemas.openxmlformats.org/officeDocument/2006/relationships/hyperlink" Target="https://siicor.corteconstitucional.gov.co/controldeprocesos/archivo.php?id=65236" TargetMode="External"/><Relationship Id="rId79" Type="http://schemas.openxmlformats.org/officeDocument/2006/relationships/hyperlink" Target="https://siicor.corteconstitucional.gov.co/controldeprocesos/archivo.php?id=62383" TargetMode="External"/><Relationship Id="rId102" Type="http://schemas.openxmlformats.org/officeDocument/2006/relationships/hyperlink" Target="https://siicor.corteconstitucional.gov.co/controldeprocesos/archivo.php?id=55848" TargetMode="External"/><Relationship Id="rId123" Type="http://schemas.openxmlformats.org/officeDocument/2006/relationships/hyperlink" Target="https://www.unodc.org/documents/data-and-analysis/Firearms/Global_Study_Ex_Summary_es.pdf" TargetMode="External"/><Relationship Id="rId144" Type="http://schemas.openxmlformats.org/officeDocument/2006/relationships/hyperlink" Target="file:///C:\Users\linamalagonpenen\Downloads\Dialnet-ElRegimenDeComercioDeArmasConvencionalesEnLaUnionE-3866418.pdf" TargetMode="External"/><Relationship Id="rId90" Type="http://schemas.openxmlformats.org/officeDocument/2006/relationships/hyperlink" Target="https://siicor.corteconstitucional.gov.co/controldeprocesos/archivo.php?id=5584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42993</Words>
  <Characters>236463</Characters>
  <Application>Microsoft Office Word</Application>
  <DocSecurity>0</DocSecurity>
  <Lines>1970</Lines>
  <Paragraphs>557</Paragraphs>
  <ScaleCrop>false</ScaleCrop>
  <Company/>
  <LinksUpToDate>false</LinksUpToDate>
  <CharactersWithSpaces>278899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2024-06-18T14:20:00Z</dcterms:created>
  <dcterms:modified xsi:type="dcterms:W3CDTF">2024-06-18T14:20:00Z</dcterms:modified>
</cp:coreProperties>
</file>