
<file path=[Content_Types].xml><?xml version="1.0" encoding="utf-8"?>
<Types xmlns="http://schemas.openxmlformats.org/package/2006/content-types">
  <Default Extension="bin"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722D" w:rsidRPr="006A0F4C" w:rsidRDefault="00BA7970">
      <w:pPr>
        <w:widowControl w:val="0"/>
        <w:autoSpaceDE w:val="0"/>
        <w:autoSpaceDN w:val="0"/>
        <w:adjustRightInd w:val="0"/>
        <w:spacing w:after="0" w:line="240" w:lineRule="auto"/>
        <w:rPr>
          <w:rFonts w:ascii="Times New Roman" w:hAnsi="Times New Roman" w:cs="Times New Roman"/>
          <w:sz w:val="28"/>
          <w:szCs w:val="28"/>
        </w:rPr>
      </w:pPr>
      <w:bookmarkStart w:id="0" w:name="_GoBack"/>
      <w:bookmarkEnd w:id="0"/>
      <w:r w:rsidRPr="006A0F4C">
        <w:rPr>
          <w:rFonts w:ascii="Times New Roman" w:hAnsi="Times New Roman" w:cs="Times New Roman"/>
          <w:sz w:val="28"/>
          <w:szCs w:val="24"/>
        </w:rPr>
        <w:t xml:space="preserve"> </w:t>
      </w:r>
    </w:p>
    <w:p w:rsidR="0056722D" w:rsidRPr="006A0F4C" w:rsidRDefault="0056722D">
      <w:pPr>
        <w:widowControl w:val="0"/>
        <w:autoSpaceDE w:val="0"/>
        <w:autoSpaceDN w:val="0"/>
        <w:adjustRightInd w:val="0"/>
        <w:spacing w:after="0" w:line="240" w:lineRule="auto"/>
        <w:rPr>
          <w:rFonts w:ascii="Times New Roman" w:hAnsi="Times New Roman" w:cs="Times New Roman"/>
          <w:sz w:val="28"/>
          <w:szCs w:val="28"/>
        </w:rPr>
      </w:pPr>
    </w:p>
    <w:p w:rsidR="0056722D" w:rsidRPr="006A0F4C" w:rsidRDefault="00BA7970">
      <w:pPr>
        <w:widowControl w:val="0"/>
        <w:autoSpaceDE w:val="0"/>
        <w:autoSpaceDN w:val="0"/>
        <w:adjustRightInd w:val="0"/>
        <w:spacing w:after="0" w:line="240" w:lineRule="auto"/>
        <w:jc w:val="center"/>
        <w:rPr>
          <w:rFonts w:ascii="Times New Roman" w:hAnsi="Times New Roman" w:cs="Times New Roman"/>
          <w:b/>
          <w:bCs/>
          <w:sz w:val="28"/>
          <w:szCs w:val="28"/>
        </w:rPr>
      </w:pPr>
      <w:r w:rsidRPr="006A0F4C">
        <w:rPr>
          <w:rFonts w:ascii="Times New Roman" w:hAnsi="Times New Roman" w:cs="Times New Roman"/>
          <w:b/>
          <w:bCs/>
          <w:sz w:val="28"/>
          <w:szCs w:val="28"/>
        </w:rPr>
        <w:t xml:space="preserve">TEMAS-SUBTEMAS </w:t>
      </w:r>
    </w:p>
    <w:p w:rsidR="0056722D" w:rsidRPr="006A0F4C" w:rsidRDefault="0056722D">
      <w:pPr>
        <w:widowControl w:val="0"/>
        <w:autoSpaceDE w:val="0"/>
        <w:autoSpaceDN w:val="0"/>
        <w:adjustRightInd w:val="0"/>
        <w:spacing w:after="0" w:line="240" w:lineRule="auto"/>
        <w:jc w:val="center"/>
        <w:rPr>
          <w:rFonts w:ascii="Times New Roman" w:hAnsi="Times New Roman" w:cs="Times New Roman"/>
          <w:b/>
          <w:bCs/>
          <w:sz w:val="28"/>
          <w:szCs w:val="28"/>
        </w:rPr>
      </w:pPr>
    </w:p>
    <w:p w:rsidR="0056722D" w:rsidRPr="006A0F4C" w:rsidRDefault="00BA7970">
      <w:pPr>
        <w:widowControl w:val="0"/>
        <w:autoSpaceDE w:val="0"/>
        <w:autoSpaceDN w:val="0"/>
        <w:adjustRightInd w:val="0"/>
        <w:spacing w:after="0" w:line="240" w:lineRule="auto"/>
        <w:jc w:val="center"/>
        <w:rPr>
          <w:rFonts w:ascii="Times New Roman" w:hAnsi="Times New Roman" w:cs="Times New Roman"/>
          <w:sz w:val="28"/>
          <w:szCs w:val="28"/>
        </w:rPr>
      </w:pPr>
      <w:r w:rsidRPr="006A0F4C">
        <w:rPr>
          <w:rFonts w:ascii="Times New Roman" w:hAnsi="Times New Roman" w:cs="Times New Roman"/>
          <w:b/>
          <w:bCs/>
          <w:sz w:val="28"/>
          <w:szCs w:val="28"/>
        </w:rPr>
        <w:t xml:space="preserve">Sentencia C-068/24 </w:t>
      </w:r>
    </w:p>
    <w:p w:rsidR="0056722D" w:rsidRPr="006A0F4C" w:rsidRDefault="0056722D">
      <w:pPr>
        <w:widowControl w:val="0"/>
        <w:autoSpaceDE w:val="0"/>
        <w:autoSpaceDN w:val="0"/>
        <w:adjustRightInd w:val="0"/>
        <w:spacing w:after="0" w:line="240" w:lineRule="auto"/>
        <w:jc w:val="both"/>
        <w:rPr>
          <w:rFonts w:ascii="Times New Roman" w:hAnsi="Times New Roman" w:cs="Times New Roman"/>
          <w:sz w:val="28"/>
          <w:szCs w:val="28"/>
        </w:rPr>
      </w:pPr>
    </w:p>
    <w:p w:rsidR="0056722D" w:rsidRPr="006A0F4C" w:rsidRDefault="00BA7970">
      <w:pPr>
        <w:widowControl w:val="0"/>
        <w:autoSpaceDE w:val="0"/>
        <w:autoSpaceDN w:val="0"/>
        <w:adjustRightInd w:val="0"/>
        <w:spacing w:after="0" w:line="240" w:lineRule="auto"/>
        <w:jc w:val="both"/>
        <w:rPr>
          <w:rFonts w:ascii="Times New Roman" w:hAnsi="Times New Roman" w:cs="Times New Roman"/>
          <w:sz w:val="28"/>
          <w:szCs w:val="28"/>
        </w:rPr>
      </w:pPr>
      <w:r w:rsidRPr="006A0F4C">
        <w:rPr>
          <w:rFonts w:ascii="Times New Roman" w:hAnsi="Times New Roman" w:cs="Times New Roman"/>
          <w:b/>
          <w:bCs/>
          <w:sz w:val="28"/>
          <w:szCs w:val="28"/>
        </w:rPr>
        <w:t>DEMANDA DE INCONSTITUCIONALIDAD CONTRA LA LEY 2277 DE 2022</w:t>
      </w:r>
      <w:r w:rsidRPr="006A0F4C">
        <w:rPr>
          <w:rFonts w:ascii="Times New Roman" w:hAnsi="Times New Roman" w:cs="Times New Roman"/>
          <w:sz w:val="28"/>
          <w:szCs w:val="28"/>
        </w:rPr>
        <w:t>-Estarse a lo resuelto en la sentencia C-391 de 2023</w:t>
      </w:r>
    </w:p>
    <w:p w:rsidR="0056722D" w:rsidRPr="006A0F4C" w:rsidRDefault="0056722D">
      <w:pPr>
        <w:widowControl w:val="0"/>
        <w:autoSpaceDE w:val="0"/>
        <w:autoSpaceDN w:val="0"/>
        <w:adjustRightInd w:val="0"/>
        <w:spacing w:after="0" w:line="240" w:lineRule="auto"/>
        <w:jc w:val="both"/>
        <w:rPr>
          <w:rFonts w:ascii="Times New Roman" w:hAnsi="Times New Roman" w:cs="Times New Roman"/>
          <w:sz w:val="28"/>
          <w:szCs w:val="28"/>
        </w:rPr>
      </w:pPr>
    </w:p>
    <w:p w:rsidR="0056722D" w:rsidRPr="006A0F4C" w:rsidRDefault="00BA7970">
      <w:pPr>
        <w:widowControl w:val="0"/>
        <w:autoSpaceDE w:val="0"/>
        <w:autoSpaceDN w:val="0"/>
        <w:adjustRightInd w:val="0"/>
        <w:spacing w:after="0" w:line="240" w:lineRule="auto"/>
        <w:jc w:val="both"/>
        <w:rPr>
          <w:rFonts w:ascii="Times New Roman" w:hAnsi="Times New Roman" w:cs="Times New Roman"/>
          <w:sz w:val="28"/>
          <w:szCs w:val="28"/>
        </w:rPr>
      </w:pPr>
      <w:r w:rsidRPr="006A0F4C">
        <w:rPr>
          <w:rFonts w:ascii="Times New Roman" w:hAnsi="Times New Roman" w:cs="Times New Roman"/>
          <w:i/>
          <w:iCs/>
          <w:sz w:val="28"/>
          <w:szCs w:val="28"/>
        </w:rPr>
        <w:t>(...) la Corte concluye que en el presente caso se presenta el fenómeno de la cosa juzgada constitucional, pues a través de la Sentencia C-391 de 2023 esta corporación ya realizó un control constitucional sobre el artículo 95 de la Ley 2277 de 2022, por el mismo cargo referido a la violación de los principios de consecutividad e identidad flexible. Como consecuencia de lo anterior, la Corte Constitucional declaró la inexequibilidad de dicha norma, lo que impide emitir un nuevo pronunciamiento de constitucionalidad sobre la misma. Una situación similar se presentó en las Sentencias C-519 de 2023 y C-458 de 2023, que resolvieron estarse a lo resuelto en la Sentencia C-391 de 2023.</w:t>
      </w:r>
    </w:p>
    <w:p w:rsidR="0056722D" w:rsidRPr="006A0F4C" w:rsidRDefault="0056722D">
      <w:pPr>
        <w:widowControl w:val="0"/>
        <w:autoSpaceDE w:val="0"/>
        <w:autoSpaceDN w:val="0"/>
        <w:adjustRightInd w:val="0"/>
        <w:spacing w:after="0" w:line="240" w:lineRule="auto"/>
        <w:jc w:val="both"/>
        <w:rPr>
          <w:rFonts w:ascii="Times New Roman" w:hAnsi="Times New Roman" w:cs="Times New Roman"/>
          <w:sz w:val="28"/>
          <w:szCs w:val="28"/>
        </w:rPr>
      </w:pPr>
    </w:p>
    <w:p w:rsidR="0056722D" w:rsidRPr="006A0F4C" w:rsidRDefault="00BA7970">
      <w:pPr>
        <w:widowControl w:val="0"/>
        <w:autoSpaceDE w:val="0"/>
        <w:autoSpaceDN w:val="0"/>
        <w:adjustRightInd w:val="0"/>
        <w:spacing w:after="0" w:line="240" w:lineRule="auto"/>
        <w:jc w:val="both"/>
        <w:rPr>
          <w:rFonts w:ascii="Times New Roman" w:hAnsi="Times New Roman" w:cs="Times New Roman"/>
          <w:sz w:val="28"/>
          <w:szCs w:val="28"/>
        </w:rPr>
      </w:pPr>
      <w:r w:rsidRPr="006A0F4C">
        <w:rPr>
          <w:rFonts w:ascii="Times New Roman" w:hAnsi="Times New Roman" w:cs="Times New Roman"/>
          <w:b/>
          <w:bCs/>
          <w:sz w:val="28"/>
          <w:szCs w:val="28"/>
        </w:rPr>
        <w:t>COSA JUZGADA CONSTITUCIONAL ABSOLUTA</w:t>
      </w:r>
      <w:r w:rsidRPr="006A0F4C">
        <w:rPr>
          <w:rFonts w:ascii="Times New Roman" w:hAnsi="Times New Roman" w:cs="Times New Roman"/>
          <w:sz w:val="28"/>
          <w:szCs w:val="28"/>
        </w:rPr>
        <w:t xml:space="preserve">-Configuración por declaratoria de inexequibilidad </w:t>
      </w:r>
    </w:p>
    <w:p w:rsidR="0056722D" w:rsidRPr="006A0F4C" w:rsidRDefault="0056722D">
      <w:pPr>
        <w:widowControl w:val="0"/>
        <w:autoSpaceDE w:val="0"/>
        <w:autoSpaceDN w:val="0"/>
        <w:adjustRightInd w:val="0"/>
        <w:spacing w:after="0" w:line="240" w:lineRule="auto"/>
        <w:jc w:val="both"/>
        <w:rPr>
          <w:rFonts w:ascii="Times New Roman" w:hAnsi="Times New Roman" w:cs="Times New Roman"/>
          <w:sz w:val="28"/>
          <w:szCs w:val="28"/>
        </w:rPr>
      </w:pPr>
    </w:p>
    <w:p w:rsidR="0056722D" w:rsidRPr="006A0F4C" w:rsidRDefault="00BA7970">
      <w:pPr>
        <w:widowControl w:val="0"/>
        <w:autoSpaceDE w:val="0"/>
        <w:autoSpaceDN w:val="0"/>
        <w:adjustRightInd w:val="0"/>
        <w:spacing w:after="0" w:line="240" w:lineRule="auto"/>
        <w:jc w:val="both"/>
        <w:rPr>
          <w:rFonts w:ascii="Times New Roman" w:hAnsi="Times New Roman" w:cs="Times New Roman"/>
          <w:sz w:val="28"/>
          <w:szCs w:val="28"/>
        </w:rPr>
      </w:pPr>
      <w:r w:rsidRPr="006A0F4C">
        <w:rPr>
          <w:rFonts w:ascii="Times New Roman" w:hAnsi="Times New Roman" w:cs="Times New Roman"/>
          <w:b/>
          <w:bCs/>
          <w:sz w:val="28"/>
          <w:szCs w:val="28"/>
        </w:rPr>
        <w:t>COSA JUZGADA CONSTITUCIONAL</w:t>
      </w:r>
      <w:r w:rsidRPr="006A0F4C">
        <w:rPr>
          <w:rFonts w:ascii="Times New Roman" w:hAnsi="Times New Roman" w:cs="Times New Roman"/>
          <w:sz w:val="28"/>
          <w:szCs w:val="28"/>
        </w:rPr>
        <w:t xml:space="preserve">-Tipología </w:t>
      </w:r>
    </w:p>
    <w:p w:rsidR="0056722D" w:rsidRPr="006A0F4C" w:rsidRDefault="0056722D">
      <w:pPr>
        <w:widowControl w:val="0"/>
        <w:autoSpaceDE w:val="0"/>
        <w:autoSpaceDN w:val="0"/>
        <w:adjustRightInd w:val="0"/>
        <w:spacing w:after="0" w:line="240" w:lineRule="auto"/>
        <w:jc w:val="both"/>
        <w:rPr>
          <w:rFonts w:ascii="Times New Roman" w:hAnsi="Times New Roman" w:cs="Times New Roman"/>
          <w:sz w:val="28"/>
          <w:szCs w:val="28"/>
        </w:rPr>
      </w:pPr>
    </w:p>
    <w:p w:rsidR="0056722D" w:rsidRPr="006A0F4C" w:rsidRDefault="006A0F4C">
      <w:pPr>
        <w:widowControl w:val="0"/>
        <w:autoSpaceDE w:val="0"/>
        <w:autoSpaceDN w:val="0"/>
        <w:adjustRightInd w:val="0"/>
        <w:spacing w:after="0" w:line="240" w:lineRule="auto"/>
        <w:jc w:val="both"/>
        <w:rPr>
          <w:rFonts w:ascii="Times New Roman" w:hAnsi="Times New Roman" w:cs="Times New Roman"/>
          <w:sz w:val="28"/>
        </w:rPr>
      </w:pPr>
      <w:r w:rsidRPr="006A0F4C">
        <w:rPr>
          <w:rFonts w:ascii="Times New Roman" w:hAnsi="Times New Roman" w:cs="Times New Roman"/>
          <w:sz w:val="28"/>
          <w:szCs w:val="28"/>
        </w:rPr>
        <w:pict>
          <v:rect id="_x0000_i1025" style="width:0;height:1.5pt" o:hralign="center" o:hrstd="t" o:hr="t" fillcolor="#a0a0a0" stroked="f"/>
        </w:pict>
      </w:r>
    </w:p>
    <w:p w:rsidR="003E1FFF" w:rsidRPr="006A0F4C" w:rsidRDefault="006A0F4C" w:rsidP="007C1631">
      <w:pPr>
        <w:pStyle w:val="Estilo1"/>
        <w:jc w:val="center"/>
        <w:rPr>
          <w:rFonts w:ascii="Times New Roman" w:hAnsi="Times New Roman" w:cs="Times New Roman"/>
          <w:b/>
          <w:bCs/>
          <w:color w:val="000000" w:themeColor="text1"/>
          <w:sz w:val="28"/>
          <w:szCs w:val="28"/>
        </w:rPr>
      </w:pPr>
      <w:r w:rsidRPr="006A0F4C">
        <w:rPr>
          <w:rFonts w:ascii="Times New Roman" w:hAnsi="Times New Roman" w:cs="Times New Roman"/>
          <w:b/>
          <w:bCs/>
          <w:color w:val="000000" w:themeColor="text1"/>
          <w:sz w:val="28"/>
          <w:szCs w:val="28"/>
        </w:rPr>
        <w:t>REPÚBLICA DE COLOMBIA</w:t>
      </w:r>
    </w:p>
    <w:p w:rsidR="003E1FFF" w:rsidRPr="006A0F4C" w:rsidRDefault="006A0F4C" w:rsidP="007C1631">
      <w:pPr>
        <w:pStyle w:val="Estilo1"/>
        <w:jc w:val="center"/>
        <w:rPr>
          <w:rFonts w:ascii="Times New Roman" w:hAnsi="Times New Roman" w:cs="Times New Roman"/>
          <w:b/>
          <w:bCs/>
          <w:color w:val="000000" w:themeColor="text1"/>
          <w:sz w:val="28"/>
          <w:szCs w:val="28"/>
        </w:rPr>
      </w:pPr>
      <w:r w:rsidRPr="006A0F4C">
        <w:rPr>
          <w:rFonts w:ascii="Times New Roman" w:hAnsi="Times New Roman" w:cs="Times New Roman"/>
          <w:b/>
          <w:bCs/>
          <w:noProof/>
          <w:color w:val="000000" w:themeColor="text1"/>
          <w:sz w:val="28"/>
          <w:szCs w:val="28"/>
          <w:lang w:val="es-CO" w:eastAsia="es-CO"/>
        </w:rPr>
        <w:drawing>
          <wp:inline distT="0" distB="0" distL="0" distR="0" wp14:anchorId="38E0E83D" wp14:editId="7EFDC8DA">
            <wp:extent cx="792480" cy="792480"/>
            <wp:effectExtent l="0" t="0" r="7620"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92480" cy="792480"/>
                    </a:xfrm>
                    <a:prstGeom prst="rect">
                      <a:avLst/>
                    </a:prstGeom>
                    <a:noFill/>
                  </pic:spPr>
                </pic:pic>
              </a:graphicData>
            </a:graphic>
          </wp:inline>
        </w:drawing>
      </w:r>
    </w:p>
    <w:p w:rsidR="003E1FFF" w:rsidRPr="006A0F4C" w:rsidRDefault="006A0F4C" w:rsidP="007C1631">
      <w:pPr>
        <w:pStyle w:val="Estilo1"/>
        <w:jc w:val="center"/>
        <w:rPr>
          <w:rFonts w:ascii="Times New Roman" w:hAnsi="Times New Roman" w:cs="Times New Roman"/>
          <w:b/>
          <w:bCs/>
          <w:color w:val="000000" w:themeColor="text1"/>
          <w:sz w:val="28"/>
          <w:szCs w:val="28"/>
        </w:rPr>
      </w:pPr>
      <w:r w:rsidRPr="006A0F4C">
        <w:rPr>
          <w:rFonts w:ascii="Times New Roman" w:hAnsi="Times New Roman" w:cs="Times New Roman"/>
          <w:b/>
          <w:bCs/>
          <w:color w:val="000000" w:themeColor="text1"/>
          <w:sz w:val="28"/>
          <w:szCs w:val="28"/>
        </w:rPr>
        <w:t>CORTE CONSTITUC</w:t>
      </w:r>
      <w:r w:rsidRPr="006A0F4C">
        <w:rPr>
          <w:rFonts w:ascii="Times New Roman" w:hAnsi="Times New Roman" w:cs="Times New Roman"/>
          <w:b/>
          <w:bCs/>
          <w:color w:val="000000" w:themeColor="text1"/>
          <w:sz w:val="28"/>
          <w:szCs w:val="28"/>
        </w:rPr>
        <w:t>IONAL</w:t>
      </w:r>
    </w:p>
    <w:p w:rsidR="004B44C7" w:rsidRPr="006A0F4C" w:rsidRDefault="006A0F4C" w:rsidP="007C1631">
      <w:pPr>
        <w:pStyle w:val="Estilo1"/>
        <w:jc w:val="center"/>
        <w:rPr>
          <w:rFonts w:ascii="Times New Roman" w:hAnsi="Times New Roman" w:cs="Times New Roman"/>
          <w:b/>
          <w:bCs/>
          <w:color w:val="000000" w:themeColor="text1"/>
          <w:sz w:val="28"/>
          <w:szCs w:val="28"/>
        </w:rPr>
      </w:pPr>
      <w:r w:rsidRPr="006A0F4C">
        <w:rPr>
          <w:rFonts w:ascii="Times New Roman" w:hAnsi="Times New Roman" w:cs="Times New Roman"/>
          <w:b/>
          <w:bCs/>
          <w:color w:val="000000" w:themeColor="text1"/>
          <w:sz w:val="28"/>
          <w:szCs w:val="28"/>
        </w:rPr>
        <w:t>Sala Plena</w:t>
      </w:r>
    </w:p>
    <w:p w:rsidR="003E1FFF" w:rsidRPr="006A0F4C" w:rsidRDefault="006A0F4C" w:rsidP="003E1FFF">
      <w:pPr>
        <w:pStyle w:val="Estilo1"/>
        <w:rPr>
          <w:rFonts w:ascii="Times New Roman" w:hAnsi="Times New Roman" w:cs="Times New Roman"/>
          <w:color w:val="000000" w:themeColor="text1"/>
          <w:sz w:val="28"/>
          <w:szCs w:val="28"/>
        </w:rPr>
      </w:pPr>
    </w:p>
    <w:p w:rsidR="003E1FFF" w:rsidRPr="006A0F4C" w:rsidRDefault="006A0F4C" w:rsidP="003E1FFF">
      <w:pPr>
        <w:pStyle w:val="Estilo1"/>
        <w:jc w:val="center"/>
        <w:rPr>
          <w:rFonts w:ascii="Times New Roman" w:hAnsi="Times New Roman" w:cs="Times New Roman"/>
          <w:b/>
          <w:bCs/>
          <w:color w:val="000000" w:themeColor="text1"/>
          <w:sz w:val="28"/>
          <w:szCs w:val="28"/>
        </w:rPr>
      </w:pPr>
      <w:r w:rsidRPr="006A0F4C">
        <w:rPr>
          <w:rFonts w:ascii="Times New Roman" w:hAnsi="Times New Roman" w:cs="Times New Roman"/>
          <w:b/>
          <w:bCs/>
          <w:color w:val="000000" w:themeColor="text1"/>
          <w:sz w:val="28"/>
          <w:szCs w:val="28"/>
        </w:rPr>
        <w:t>SENTENCIA C</w:t>
      </w:r>
      <w:r w:rsidRPr="006A0F4C">
        <w:rPr>
          <w:rFonts w:ascii="Times New Roman" w:hAnsi="Times New Roman" w:cs="Times New Roman"/>
          <w:b/>
          <w:bCs/>
          <w:color w:val="000000" w:themeColor="text1"/>
          <w:sz w:val="28"/>
          <w:szCs w:val="28"/>
        </w:rPr>
        <w:t>-068</w:t>
      </w:r>
      <w:r w:rsidRPr="006A0F4C">
        <w:rPr>
          <w:rFonts w:ascii="Times New Roman" w:hAnsi="Times New Roman" w:cs="Times New Roman"/>
          <w:b/>
          <w:bCs/>
          <w:color w:val="000000" w:themeColor="text1"/>
          <w:sz w:val="28"/>
          <w:szCs w:val="28"/>
        </w:rPr>
        <w:t xml:space="preserve"> DE 202</w:t>
      </w:r>
      <w:r w:rsidRPr="006A0F4C">
        <w:rPr>
          <w:rFonts w:ascii="Times New Roman" w:hAnsi="Times New Roman" w:cs="Times New Roman"/>
          <w:b/>
          <w:bCs/>
          <w:color w:val="000000" w:themeColor="text1"/>
          <w:sz w:val="28"/>
          <w:szCs w:val="28"/>
        </w:rPr>
        <w:t>4</w:t>
      </w:r>
    </w:p>
    <w:p w:rsidR="003E1FFF" w:rsidRPr="006A0F4C" w:rsidRDefault="006A0F4C" w:rsidP="003E1FFF">
      <w:pPr>
        <w:pStyle w:val="Estilo1"/>
        <w:rPr>
          <w:rFonts w:ascii="Times New Roman" w:hAnsi="Times New Roman" w:cs="Times New Roman"/>
          <w:color w:val="000000" w:themeColor="text1"/>
          <w:sz w:val="28"/>
          <w:szCs w:val="28"/>
        </w:rPr>
      </w:pPr>
    </w:p>
    <w:p w:rsidR="003E1FFF" w:rsidRPr="006A0F4C" w:rsidRDefault="006A0F4C" w:rsidP="00907A9C">
      <w:pPr>
        <w:pStyle w:val="Estilo1"/>
        <w:ind w:left="3686"/>
        <w:rPr>
          <w:rFonts w:ascii="Times New Roman" w:hAnsi="Times New Roman" w:cs="Times New Roman"/>
          <w:color w:val="000000" w:themeColor="text1"/>
          <w:sz w:val="28"/>
          <w:szCs w:val="28"/>
        </w:rPr>
      </w:pPr>
      <w:r w:rsidRPr="006A0F4C">
        <w:rPr>
          <w:rFonts w:ascii="Times New Roman" w:hAnsi="Times New Roman" w:cs="Times New Roman"/>
          <w:b/>
          <w:bCs/>
          <w:color w:val="000000" w:themeColor="text1"/>
          <w:sz w:val="28"/>
          <w:szCs w:val="28"/>
        </w:rPr>
        <w:t>Referencia:</w:t>
      </w:r>
      <w:r w:rsidRPr="006A0F4C">
        <w:rPr>
          <w:rFonts w:ascii="Times New Roman" w:hAnsi="Times New Roman" w:cs="Times New Roman"/>
          <w:color w:val="000000" w:themeColor="text1"/>
          <w:sz w:val="28"/>
          <w:szCs w:val="28"/>
        </w:rPr>
        <w:t xml:space="preserve"> </w:t>
      </w:r>
      <w:r w:rsidRPr="006A0F4C">
        <w:rPr>
          <w:rFonts w:ascii="Times New Roman" w:hAnsi="Times New Roman" w:cs="Times New Roman"/>
          <w:color w:val="000000" w:themeColor="text1"/>
          <w:sz w:val="28"/>
          <w:szCs w:val="28"/>
        </w:rPr>
        <w:t>e</w:t>
      </w:r>
      <w:r w:rsidRPr="006A0F4C">
        <w:rPr>
          <w:rFonts w:ascii="Times New Roman" w:hAnsi="Times New Roman" w:cs="Times New Roman"/>
          <w:color w:val="000000" w:themeColor="text1"/>
          <w:sz w:val="28"/>
          <w:szCs w:val="28"/>
        </w:rPr>
        <w:t xml:space="preserve">xpediente </w:t>
      </w:r>
      <w:r w:rsidRPr="006A0F4C">
        <w:rPr>
          <w:rFonts w:ascii="Times New Roman" w:hAnsi="Times New Roman" w:cs="Times New Roman"/>
          <w:color w:val="000000" w:themeColor="text1"/>
          <w:sz w:val="28"/>
          <w:szCs w:val="28"/>
        </w:rPr>
        <w:t>D-15</w:t>
      </w:r>
      <w:r w:rsidRPr="006A0F4C">
        <w:rPr>
          <w:rFonts w:ascii="Times New Roman" w:hAnsi="Times New Roman" w:cs="Times New Roman"/>
          <w:color w:val="000000" w:themeColor="text1"/>
          <w:sz w:val="28"/>
          <w:szCs w:val="28"/>
        </w:rPr>
        <w:t>293</w:t>
      </w:r>
    </w:p>
    <w:p w:rsidR="003E1FFF" w:rsidRPr="006A0F4C" w:rsidRDefault="006A0F4C" w:rsidP="00907A9C">
      <w:pPr>
        <w:pStyle w:val="Estilo1"/>
        <w:ind w:left="3686"/>
        <w:rPr>
          <w:rFonts w:ascii="Times New Roman" w:hAnsi="Times New Roman" w:cs="Times New Roman"/>
          <w:color w:val="000000" w:themeColor="text1"/>
          <w:sz w:val="28"/>
          <w:szCs w:val="28"/>
        </w:rPr>
      </w:pPr>
    </w:p>
    <w:p w:rsidR="003E1FFF" w:rsidRPr="006A0F4C" w:rsidRDefault="006A0F4C" w:rsidP="00907A9C">
      <w:pPr>
        <w:pStyle w:val="Estilo1"/>
        <w:ind w:left="3686"/>
        <w:rPr>
          <w:rFonts w:ascii="Times New Roman" w:hAnsi="Times New Roman" w:cs="Times New Roman"/>
          <w:i/>
          <w:iCs/>
          <w:color w:val="000000" w:themeColor="text1"/>
          <w:sz w:val="28"/>
          <w:szCs w:val="28"/>
        </w:rPr>
      </w:pPr>
      <w:bookmarkStart w:id="1" w:name="_Hlk120703467"/>
      <w:bookmarkStart w:id="2" w:name="_Hlk111612970"/>
      <w:r w:rsidRPr="006A0F4C">
        <w:rPr>
          <w:rFonts w:ascii="Times New Roman" w:hAnsi="Times New Roman" w:cs="Times New Roman"/>
          <w:color w:val="000000" w:themeColor="text1"/>
          <w:sz w:val="28"/>
          <w:szCs w:val="28"/>
          <w:lang w:val="es-CO"/>
        </w:rPr>
        <w:t>Demanda de inconstitucionalidad contra el artículo 95 de la Ley 2277 de 2022</w:t>
      </w:r>
      <w:r w:rsidRPr="006A0F4C">
        <w:rPr>
          <w:rFonts w:ascii="Times New Roman" w:hAnsi="Times New Roman" w:cs="Times New Roman"/>
          <w:color w:val="000000" w:themeColor="text1"/>
          <w:sz w:val="28"/>
          <w:szCs w:val="28"/>
          <w:lang w:val="es-CO"/>
        </w:rPr>
        <w:t xml:space="preserve"> “Por medio de la cual se adopta una reforma tributaria para la igualdad y la justicia social y se dictan otras disposiciones”</w:t>
      </w:r>
    </w:p>
    <w:bookmarkEnd w:id="1"/>
    <w:p w:rsidR="003E1FFF" w:rsidRPr="006A0F4C" w:rsidRDefault="006A0F4C" w:rsidP="00907A9C">
      <w:pPr>
        <w:pStyle w:val="Estilo1"/>
        <w:ind w:left="3686"/>
        <w:rPr>
          <w:rFonts w:ascii="Times New Roman" w:hAnsi="Times New Roman" w:cs="Times New Roman"/>
          <w:color w:val="000000" w:themeColor="text1"/>
          <w:sz w:val="28"/>
          <w:szCs w:val="28"/>
        </w:rPr>
      </w:pPr>
    </w:p>
    <w:p w:rsidR="003E1FFF" w:rsidRPr="006A0F4C" w:rsidRDefault="006A0F4C" w:rsidP="00907A9C">
      <w:pPr>
        <w:pStyle w:val="Estilo1"/>
        <w:ind w:left="3686"/>
        <w:rPr>
          <w:rFonts w:ascii="Times New Roman" w:hAnsi="Times New Roman" w:cs="Times New Roman"/>
          <w:color w:val="000000" w:themeColor="text1"/>
          <w:sz w:val="28"/>
          <w:szCs w:val="28"/>
        </w:rPr>
      </w:pPr>
      <w:r w:rsidRPr="006A0F4C">
        <w:rPr>
          <w:rFonts w:ascii="Times New Roman" w:hAnsi="Times New Roman" w:cs="Times New Roman"/>
          <w:b/>
          <w:bCs/>
          <w:color w:val="000000" w:themeColor="text1"/>
          <w:sz w:val="28"/>
          <w:szCs w:val="28"/>
        </w:rPr>
        <w:t>Demandante:</w:t>
      </w:r>
      <w:r w:rsidRPr="006A0F4C">
        <w:rPr>
          <w:rFonts w:ascii="Times New Roman" w:hAnsi="Times New Roman" w:cs="Times New Roman"/>
          <w:color w:val="000000" w:themeColor="text1"/>
          <w:sz w:val="28"/>
          <w:szCs w:val="28"/>
        </w:rPr>
        <w:t xml:space="preserve"> </w:t>
      </w:r>
      <w:bookmarkEnd w:id="2"/>
      <w:r w:rsidRPr="006A0F4C">
        <w:rPr>
          <w:rFonts w:ascii="Times New Roman" w:hAnsi="Times New Roman" w:cs="Times New Roman"/>
          <w:color w:val="000000" w:themeColor="text1"/>
          <w:sz w:val="28"/>
          <w:szCs w:val="28"/>
        </w:rPr>
        <w:t>Juan Camilo de Bedout Grajales</w:t>
      </w:r>
    </w:p>
    <w:p w:rsidR="003E1FFF" w:rsidRPr="006A0F4C" w:rsidRDefault="006A0F4C" w:rsidP="00907A9C">
      <w:pPr>
        <w:pStyle w:val="Estilo1"/>
        <w:ind w:left="3686"/>
        <w:rPr>
          <w:rFonts w:ascii="Times New Roman" w:hAnsi="Times New Roman" w:cs="Times New Roman"/>
          <w:color w:val="000000" w:themeColor="text1"/>
          <w:sz w:val="28"/>
          <w:szCs w:val="28"/>
        </w:rPr>
      </w:pPr>
    </w:p>
    <w:p w:rsidR="003E1FFF" w:rsidRPr="006A0F4C" w:rsidRDefault="006A0F4C" w:rsidP="00907A9C">
      <w:pPr>
        <w:pStyle w:val="Estilo1"/>
        <w:ind w:left="3686"/>
        <w:rPr>
          <w:rFonts w:ascii="Times New Roman" w:hAnsi="Times New Roman" w:cs="Times New Roman"/>
          <w:b/>
          <w:bCs/>
          <w:color w:val="000000" w:themeColor="text1"/>
          <w:sz w:val="28"/>
          <w:szCs w:val="28"/>
        </w:rPr>
      </w:pPr>
      <w:r w:rsidRPr="006A0F4C">
        <w:rPr>
          <w:rFonts w:ascii="Times New Roman" w:hAnsi="Times New Roman" w:cs="Times New Roman"/>
          <w:b/>
          <w:bCs/>
          <w:color w:val="000000" w:themeColor="text1"/>
          <w:sz w:val="28"/>
          <w:szCs w:val="28"/>
        </w:rPr>
        <w:t>Magistrado sustanciador:</w:t>
      </w:r>
    </w:p>
    <w:p w:rsidR="003E1FFF" w:rsidRPr="006A0F4C" w:rsidRDefault="006A0F4C" w:rsidP="00907A9C">
      <w:pPr>
        <w:pStyle w:val="Estilo1"/>
        <w:ind w:left="3686"/>
        <w:rPr>
          <w:rFonts w:ascii="Times New Roman" w:hAnsi="Times New Roman" w:cs="Times New Roman"/>
          <w:color w:val="000000" w:themeColor="text1"/>
          <w:sz w:val="28"/>
          <w:szCs w:val="28"/>
        </w:rPr>
      </w:pPr>
      <w:r w:rsidRPr="006A0F4C">
        <w:rPr>
          <w:rFonts w:ascii="Times New Roman" w:hAnsi="Times New Roman" w:cs="Times New Roman"/>
          <w:color w:val="000000" w:themeColor="text1"/>
          <w:sz w:val="28"/>
          <w:szCs w:val="28"/>
        </w:rPr>
        <w:t>Juan Carlos Cortés González</w:t>
      </w:r>
    </w:p>
    <w:p w:rsidR="00960200" w:rsidRPr="006A0F4C" w:rsidRDefault="006A0F4C" w:rsidP="003E1FFF">
      <w:pPr>
        <w:pStyle w:val="Estilo1"/>
        <w:rPr>
          <w:rFonts w:ascii="Times New Roman" w:hAnsi="Times New Roman" w:cs="Times New Roman"/>
          <w:color w:val="000000" w:themeColor="text1"/>
          <w:sz w:val="28"/>
          <w:szCs w:val="28"/>
        </w:rPr>
      </w:pPr>
    </w:p>
    <w:p w:rsidR="001A6953" w:rsidRPr="006A0F4C" w:rsidRDefault="006A0F4C" w:rsidP="003E1FFF">
      <w:pPr>
        <w:pStyle w:val="Estilo1"/>
        <w:rPr>
          <w:rFonts w:ascii="Times New Roman" w:hAnsi="Times New Roman" w:cs="Times New Roman"/>
          <w:color w:val="000000" w:themeColor="text1"/>
          <w:sz w:val="28"/>
          <w:szCs w:val="28"/>
        </w:rPr>
      </w:pPr>
    </w:p>
    <w:p w:rsidR="003E1FFF" w:rsidRPr="006A0F4C" w:rsidRDefault="006A0F4C" w:rsidP="003E1FFF">
      <w:pPr>
        <w:pStyle w:val="Estilo1"/>
        <w:rPr>
          <w:rFonts w:ascii="Times New Roman" w:hAnsi="Times New Roman" w:cs="Times New Roman"/>
          <w:color w:val="000000" w:themeColor="text1"/>
          <w:sz w:val="28"/>
          <w:szCs w:val="28"/>
        </w:rPr>
      </w:pPr>
      <w:r w:rsidRPr="006A0F4C">
        <w:rPr>
          <w:rFonts w:ascii="Times New Roman" w:hAnsi="Times New Roman" w:cs="Times New Roman"/>
          <w:color w:val="000000" w:themeColor="text1"/>
          <w:sz w:val="28"/>
          <w:szCs w:val="28"/>
        </w:rPr>
        <w:t xml:space="preserve">Bogotá D.C., </w:t>
      </w:r>
      <w:r w:rsidRPr="006A0F4C">
        <w:rPr>
          <w:rFonts w:ascii="Times New Roman" w:hAnsi="Times New Roman" w:cs="Times New Roman"/>
          <w:color w:val="000000" w:themeColor="text1"/>
          <w:sz w:val="28"/>
          <w:szCs w:val="28"/>
        </w:rPr>
        <w:t>seis</w:t>
      </w:r>
      <w:r w:rsidRPr="006A0F4C">
        <w:rPr>
          <w:rFonts w:ascii="Times New Roman" w:hAnsi="Times New Roman" w:cs="Times New Roman"/>
          <w:color w:val="000000" w:themeColor="text1"/>
          <w:sz w:val="28"/>
          <w:szCs w:val="28"/>
        </w:rPr>
        <w:t xml:space="preserve"> (</w:t>
      </w:r>
      <w:r w:rsidRPr="006A0F4C">
        <w:rPr>
          <w:rFonts w:ascii="Times New Roman" w:hAnsi="Times New Roman" w:cs="Times New Roman"/>
          <w:color w:val="000000" w:themeColor="text1"/>
          <w:sz w:val="28"/>
          <w:szCs w:val="28"/>
        </w:rPr>
        <w:t>6</w:t>
      </w:r>
      <w:r w:rsidRPr="006A0F4C">
        <w:rPr>
          <w:rFonts w:ascii="Times New Roman" w:hAnsi="Times New Roman" w:cs="Times New Roman"/>
          <w:color w:val="000000" w:themeColor="text1"/>
          <w:sz w:val="28"/>
          <w:szCs w:val="28"/>
        </w:rPr>
        <w:t xml:space="preserve">) de </w:t>
      </w:r>
      <w:r w:rsidRPr="006A0F4C">
        <w:rPr>
          <w:rFonts w:ascii="Times New Roman" w:hAnsi="Times New Roman" w:cs="Times New Roman"/>
          <w:color w:val="000000" w:themeColor="text1"/>
          <w:sz w:val="28"/>
          <w:szCs w:val="28"/>
        </w:rPr>
        <w:t>marzo</w:t>
      </w:r>
      <w:r w:rsidRPr="006A0F4C">
        <w:rPr>
          <w:rFonts w:ascii="Times New Roman" w:hAnsi="Times New Roman" w:cs="Times New Roman"/>
          <w:color w:val="000000" w:themeColor="text1"/>
          <w:sz w:val="28"/>
          <w:szCs w:val="28"/>
        </w:rPr>
        <w:t xml:space="preserve"> de dos mil </w:t>
      </w:r>
      <w:r w:rsidRPr="006A0F4C">
        <w:rPr>
          <w:rFonts w:ascii="Times New Roman" w:hAnsi="Times New Roman" w:cs="Times New Roman"/>
          <w:color w:val="000000" w:themeColor="text1"/>
          <w:sz w:val="28"/>
          <w:szCs w:val="28"/>
        </w:rPr>
        <w:t>veinticuatro</w:t>
      </w:r>
      <w:r w:rsidRPr="006A0F4C">
        <w:rPr>
          <w:rFonts w:ascii="Times New Roman" w:hAnsi="Times New Roman" w:cs="Times New Roman"/>
          <w:color w:val="000000" w:themeColor="text1"/>
          <w:sz w:val="28"/>
          <w:szCs w:val="28"/>
        </w:rPr>
        <w:t xml:space="preserve"> (202</w:t>
      </w:r>
      <w:r w:rsidRPr="006A0F4C">
        <w:rPr>
          <w:rFonts w:ascii="Times New Roman" w:hAnsi="Times New Roman" w:cs="Times New Roman"/>
          <w:color w:val="000000" w:themeColor="text1"/>
          <w:sz w:val="28"/>
          <w:szCs w:val="28"/>
        </w:rPr>
        <w:t>4</w:t>
      </w:r>
      <w:r w:rsidRPr="006A0F4C">
        <w:rPr>
          <w:rFonts w:ascii="Times New Roman" w:hAnsi="Times New Roman" w:cs="Times New Roman"/>
          <w:color w:val="000000" w:themeColor="text1"/>
          <w:sz w:val="28"/>
          <w:szCs w:val="28"/>
        </w:rPr>
        <w:t>)</w:t>
      </w:r>
    </w:p>
    <w:p w:rsidR="003E1FFF" w:rsidRPr="006A0F4C" w:rsidRDefault="006A0F4C" w:rsidP="003E1FFF">
      <w:pPr>
        <w:pStyle w:val="Estilo1"/>
        <w:rPr>
          <w:rFonts w:ascii="Times New Roman" w:hAnsi="Times New Roman" w:cs="Times New Roman"/>
          <w:color w:val="000000" w:themeColor="text1"/>
          <w:sz w:val="28"/>
          <w:szCs w:val="28"/>
        </w:rPr>
      </w:pPr>
    </w:p>
    <w:p w:rsidR="00960200" w:rsidRPr="006A0F4C" w:rsidRDefault="006A0F4C" w:rsidP="003E1FFF">
      <w:pPr>
        <w:pStyle w:val="Estilo1"/>
        <w:rPr>
          <w:rFonts w:ascii="Times New Roman" w:hAnsi="Times New Roman" w:cs="Times New Roman"/>
          <w:color w:val="000000" w:themeColor="text1"/>
          <w:sz w:val="28"/>
          <w:szCs w:val="28"/>
        </w:rPr>
      </w:pPr>
      <w:r w:rsidRPr="006A0F4C">
        <w:rPr>
          <w:rFonts w:ascii="Times New Roman" w:hAnsi="Times New Roman" w:cs="Times New Roman"/>
          <w:color w:val="000000" w:themeColor="text1"/>
          <w:sz w:val="28"/>
          <w:szCs w:val="28"/>
        </w:rPr>
        <w:t xml:space="preserve">La Sala Plena de la Corte Constitucional, en ejercicio de sus </w:t>
      </w:r>
      <w:r w:rsidRPr="006A0F4C">
        <w:rPr>
          <w:rFonts w:ascii="Times New Roman" w:hAnsi="Times New Roman" w:cs="Times New Roman"/>
          <w:color w:val="000000" w:themeColor="text1"/>
          <w:sz w:val="28"/>
          <w:szCs w:val="28"/>
        </w:rPr>
        <w:t>competencias</w:t>
      </w:r>
      <w:r w:rsidRPr="006A0F4C">
        <w:rPr>
          <w:rFonts w:ascii="Times New Roman" w:hAnsi="Times New Roman" w:cs="Times New Roman"/>
          <w:color w:val="000000" w:themeColor="text1"/>
          <w:sz w:val="28"/>
          <w:szCs w:val="28"/>
        </w:rPr>
        <w:t xml:space="preserve">, en especial </w:t>
      </w:r>
      <w:r w:rsidRPr="006A0F4C">
        <w:rPr>
          <w:rFonts w:ascii="Times New Roman" w:hAnsi="Times New Roman" w:cs="Times New Roman"/>
          <w:color w:val="000000" w:themeColor="text1"/>
          <w:sz w:val="28"/>
          <w:szCs w:val="28"/>
        </w:rPr>
        <w:t xml:space="preserve">de </w:t>
      </w:r>
      <w:r w:rsidRPr="006A0F4C">
        <w:rPr>
          <w:rFonts w:ascii="Times New Roman" w:hAnsi="Times New Roman" w:cs="Times New Roman"/>
          <w:color w:val="000000" w:themeColor="text1"/>
          <w:sz w:val="28"/>
          <w:szCs w:val="28"/>
        </w:rPr>
        <w:t xml:space="preserve">la </w:t>
      </w:r>
      <w:r w:rsidRPr="006A0F4C">
        <w:rPr>
          <w:rFonts w:ascii="Times New Roman" w:hAnsi="Times New Roman" w:cs="Times New Roman"/>
          <w:color w:val="000000" w:themeColor="text1"/>
          <w:sz w:val="28"/>
          <w:szCs w:val="28"/>
        </w:rPr>
        <w:t>prevista en</w:t>
      </w:r>
      <w:r w:rsidRPr="006A0F4C">
        <w:rPr>
          <w:rFonts w:ascii="Times New Roman" w:hAnsi="Times New Roman" w:cs="Times New Roman"/>
          <w:color w:val="000000" w:themeColor="text1"/>
          <w:sz w:val="28"/>
          <w:szCs w:val="28"/>
        </w:rPr>
        <w:t xml:space="preserve"> el artículo 241.4 de la Constitución, profiere la siguiente </w:t>
      </w:r>
    </w:p>
    <w:p w:rsidR="001A6953" w:rsidRPr="006A0F4C" w:rsidRDefault="006A0F4C" w:rsidP="003E1FFF">
      <w:pPr>
        <w:pStyle w:val="Estilo1"/>
        <w:rPr>
          <w:rFonts w:ascii="Times New Roman" w:hAnsi="Times New Roman" w:cs="Times New Roman"/>
          <w:color w:val="000000" w:themeColor="text1"/>
          <w:sz w:val="28"/>
          <w:szCs w:val="28"/>
        </w:rPr>
      </w:pPr>
    </w:p>
    <w:p w:rsidR="003E1FFF" w:rsidRPr="006A0F4C" w:rsidRDefault="006A0F4C" w:rsidP="003E1FFF">
      <w:pPr>
        <w:pStyle w:val="Estilo1"/>
        <w:jc w:val="center"/>
        <w:rPr>
          <w:rFonts w:ascii="Times New Roman" w:hAnsi="Times New Roman" w:cs="Times New Roman"/>
          <w:b/>
          <w:bCs/>
          <w:color w:val="000000" w:themeColor="text1"/>
          <w:sz w:val="28"/>
          <w:szCs w:val="28"/>
        </w:rPr>
      </w:pPr>
      <w:r w:rsidRPr="006A0F4C">
        <w:rPr>
          <w:rFonts w:ascii="Times New Roman" w:hAnsi="Times New Roman" w:cs="Times New Roman"/>
          <w:b/>
          <w:bCs/>
          <w:color w:val="000000" w:themeColor="text1"/>
          <w:sz w:val="28"/>
          <w:szCs w:val="28"/>
        </w:rPr>
        <w:t>SENTENCIA</w:t>
      </w:r>
    </w:p>
    <w:p w:rsidR="003E1FFF" w:rsidRPr="006A0F4C" w:rsidRDefault="006A0F4C" w:rsidP="003E1FFF">
      <w:pPr>
        <w:pStyle w:val="Estilo1"/>
        <w:rPr>
          <w:rFonts w:ascii="Times New Roman" w:hAnsi="Times New Roman" w:cs="Times New Roman"/>
          <w:b/>
          <w:bCs/>
          <w:color w:val="000000" w:themeColor="text1"/>
          <w:sz w:val="28"/>
          <w:szCs w:val="28"/>
        </w:rPr>
      </w:pPr>
    </w:p>
    <w:p w:rsidR="001310F3" w:rsidRPr="006A0F4C" w:rsidRDefault="006A0F4C" w:rsidP="001310F3">
      <w:pPr>
        <w:pStyle w:val="Estilo1"/>
        <w:tabs>
          <w:tab w:val="left" w:pos="426"/>
        </w:tabs>
        <w:rPr>
          <w:rFonts w:ascii="Times New Roman" w:hAnsi="Times New Roman" w:cs="Times New Roman"/>
          <w:color w:val="000000" w:themeColor="text1"/>
          <w:sz w:val="28"/>
          <w:szCs w:val="28"/>
        </w:rPr>
      </w:pPr>
      <w:r w:rsidRPr="006A0F4C">
        <w:rPr>
          <w:rFonts w:ascii="Times New Roman" w:hAnsi="Times New Roman" w:cs="Times New Roman"/>
          <w:b/>
          <w:bCs/>
          <w:color w:val="000000" w:themeColor="text1"/>
          <w:sz w:val="28"/>
          <w:szCs w:val="28"/>
        </w:rPr>
        <w:t>Síntesis de la decisión</w:t>
      </w:r>
    </w:p>
    <w:p w:rsidR="001310F3" w:rsidRPr="006A0F4C" w:rsidRDefault="006A0F4C" w:rsidP="001310F3">
      <w:pPr>
        <w:pStyle w:val="Estilo1"/>
        <w:tabs>
          <w:tab w:val="left" w:pos="426"/>
        </w:tabs>
        <w:rPr>
          <w:rFonts w:ascii="Times New Roman" w:hAnsi="Times New Roman" w:cs="Times New Roman"/>
          <w:i/>
          <w:iCs/>
          <w:color w:val="000000" w:themeColor="text1"/>
          <w:sz w:val="28"/>
          <w:szCs w:val="28"/>
        </w:rPr>
      </w:pPr>
    </w:p>
    <w:p w:rsidR="001310F3" w:rsidRPr="006A0F4C" w:rsidRDefault="006A0F4C" w:rsidP="001310F3">
      <w:pPr>
        <w:pStyle w:val="Estilo1"/>
        <w:tabs>
          <w:tab w:val="left" w:pos="426"/>
        </w:tabs>
        <w:rPr>
          <w:rFonts w:ascii="Times New Roman" w:hAnsi="Times New Roman" w:cs="Times New Roman"/>
          <w:color w:val="000000" w:themeColor="text1"/>
          <w:sz w:val="28"/>
          <w:szCs w:val="28"/>
        </w:rPr>
      </w:pPr>
      <w:r w:rsidRPr="006A0F4C">
        <w:rPr>
          <w:rFonts w:ascii="Times New Roman" w:hAnsi="Times New Roman" w:cs="Times New Roman"/>
          <w:color w:val="000000" w:themeColor="text1"/>
          <w:sz w:val="28"/>
          <w:szCs w:val="28"/>
        </w:rPr>
        <w:t>A</w:t>
      </w:r>
      <w:r w:rsidRPr="006A0F4C">
        <w:rPr>
          <w:rFonts w:ascii="Times New Roman" w:hAnsi="Times New Roman" w:cs="Times New Roman"/>
          <w:color w:val="000000" w:themeColor="text1"/>
          <w:sz w:val="28"/>
          <w:szCs w:val="28"/>
        </w:rPr>
        <w:t xml:space="preserve"> la Corte Constitucional</w:t>
      </w:r>
      <w:r w:rsidRPr="006A0F4C">
        <w:rPr>
          <w:rFonts w:ascii="Times New Roman" w:hAnsi="Times New Roman" w:cs="Times New Roman"/>
          <w:color w:val="000000" w:themeColor="text1"/>
          <w:sz w:val="28"/>
          <w:szCs w:val="28"/>
        </w:rPr>
        <w:t xml:space="preserve"> le correspondió</w:t>
      </w:r>
      <w:r w:rsidRPr="006A0F4C">
        <w:rPr>
          <w:rFonts w:ascii="Times New Roman" w:hAnsi="Times New Roman" w:cs="Times New Roman"/>
          <w:color w:val="000000" w:themeColor="text1"/>
          <w:sz w:val="28"/>
          <w:szCs w:val="28"/>
        </w:rPr>
        <w:t xml:space="preserve"> estudiar una demanda contra el artículo </w:t>
      </w:r>
      <w:r w:rsidRPr="006A0F4C">
        <w:rPr>
          <w:rFonts w:ascii="Times New Roman" w:hAnsi="Times New Roman" w:cs="Times New Roman"/>
          <w:sz w:val="28"/>
          <w:szCs w:val="28"/>
          <w:lang w:eastAsia="es-ES"/>
        </w:rPr>
        <w:t>95 de la Ley 2277 de 2022</w:t>
      </w:r>
      <w:r w:rsidRPr="006A0F4C">
        <w:rPr>
          <w:rStyle w:val="Refdenotaalpie"/>
          <w:rFonts w:ascii="Times New Roman" w:hAnsi="Times New Roman" w:cs="Times New Roman"/>
          <w:sz w:val="28"/>
          <w:szCs w:val="28"/>
          <w:lang w:eastAsia="es-ES"/>
        </w:rPr>
        <w:footnoteReference w:id="1"/>
      </w:r>
      <w:r w:rsidRPr="006A0F4C">
        <w:rPr>
          <w:rFonts w:ascii="Times New Roman" w:hAnsi="Times New Roman" w:cs="Times New Roman"/>
          <w:i/>
          <w:iCs/>
          <w:sz w:val="28"/>
          <w:szCs w:val="28"/>
          <w:lang w:val="es-CO" w:eastAsia="es-ES"/>
        </w:rPr>
        <w:t xml:space="preserve">. </w:t>
      </w:r>
      <w:r w:rsidRPr="006A0F4C">
        <w:rPr>
          <w:rFonts w:ascii="Times New Roman" w:hAnsi="Times New Roman" w:cs="Times New Roman"/>
          <w:sz w:val="28"/>
          <w:szCs w:val="28"/>
          <w:lang w:val="es-CO" w:eastAsia="es-ES"/>
        </w:rPr>
        <w:t>Como quiera que esta corporación declaró la inexequibilidad de dicha norma mediante la Sentencia C-391</w:t>
      </w:r>
      <w:r w:rsidRPr="006A0F4C">
        <w:rPr>
          <w:rFonts w:ascii="Times New Roman" w:hAnsi="Times New Roman" w:cs="Times New Roman"/>
          <w:sz w:val="28"/>
          <w:szCs w:val="28"/>
          <w:lang w:val="es-CO" w:eastAsia="es-ES"/>
        </w:rPr>
        <w:t xml:space="preserve"> </w:t>
      </w:r>
      <w:r w:rsidRPr="006A0F4C">
        <w:rPr>
          <w:rFonts w:ascii="Times New Roman" w:hAnsi="Times New Roman" w:cs="Times New Roman"/>
          <w:sz w:val="28"/>
          <w:szCs w:val="28"/>
          <w:lang w:val="es-CO" w:eastAsia="es-ES"/>
        </w:rPr>
        <w:t>de 2023</w:t>
      </w:r>
      <w:r w:rsidRPr="006A0F4C">
        <w:rPr>
          <w:rFonts w:ascii="Times New Roman" w:hAnsi="Times New Roman" w:cs="Times New Roman"/>
          <w:sz w:val="28"/>
          <w:szCs w:val="28"/>
          <w:lang w:val="es-CO" w:eastAsia="es-ES"/>
        </w:rPr>
        <w:t>,</w:t>
      </w:r>
      <w:r w:rsidRPr="006A0F4C">
        <w:rPr>
          <w:rFonts w:ascii="Times New Roman" w:hAnsi="Times New Roman" w:cs="Times New Roman"/>
          <w:sz w:val="28"/>
          <w:szCs w:val="28"/>
          <w:lang w:val="es-CO" w:eastAsia="es-ES"/>
        </w:rPr>
        <w:t xml:space="preserve"> por</w:t>
      </w:r>
      <w:r w:rsidRPr="006A0F4C">
        <w:rPr>
          <w:rFonts w:ascii="Times New Roman" w:hAnsi="Times New Roman" w:cs="Times New Roman"/>
          <w:sz w:val="28"/>
          <w:szCs w:val="28"/>
          <w:lang w:val="es-CO" w:eastAsia="es-ES"/>
        </w:rPr>
        <w:t xml:space="preserve"> cuanto en su aprobación se vuln</w:t>
      </w:r>
      <w:r w:rsidRPr="006A0F4C">
        <w:rPr>
          <w:rFonts w:ascii="Times New Roman" w:hAnsi="Times New Roman" w:cs="Times New Roman"/>
          <w:sz w:val="28"/>
          <w:szCs w:val="28"/>
          <w:lang w:val="es-CO" w:eastAsia="es-ES"/>
        </w:rPr>
        <w:t xml:space="preserve">eraron </w:t>
      </w:r>
      <w:r w:rsidRPr="006A0F4C">
        <w:rPr>
          <w:rFonts w:ascii="Times New Roman" w:hAnsi="Times New Roman" w:cs="Times New Roman"/>
          <w:sz w:val="28"/>
          <w:szCs w:val="28"/>
          <w:lang w:val="es-CO" w:eastAsia="es-ES"/>
        </w:rPr>
        <w:t xml:space="preserve">los principios de consecutividad e identidad flexible, </w:t>
      </w:r>
      <w:r w:rsidRPr="006A0F4C">
        <w:rPr>
          <w:rFonts w:ascii="Times New Roman" w:hAnsi="Times New Roman" w:cs="Times New Roman"/>
          <w:color w:val="000000" w:themeColor="text1"/>
          <w:sz w:val="28"/>
          <w:szCs w:val="28"/>
        </w:rPr>
        <w:t xml:space="preserve">la Sala </w:t>
      </w:r>
      <w:r w:rsidRPr="006A0F4C">
        <w:rPr>
          <w:rFonts w:ascii="Times New Roman" w:hAnsi="Times New Roman" w:cs="Times New Roman"/>
          <w:color w:val="000000" w:themeColor="text1"/>
          <w:sz w:val="28"/>
          <w:szCs w:val="28"/>
        </w:rPr>
        <w:t xml:space="preserve">encontró acreditada la cosa juzgada en el </w:t>
      </w:r>
      <w:r w:rsidRPr="006A0F4C">
        <w:rPr>
          <w:rFonts w:ascii="Times New Roman" w:hAnsi="Times New Roman" w:cs="Times New Roman"/>
          <w:color w:val="000000" w:themeColor="text1"/>
          <w:sz w:val="28"/>
          <w:szCs w:val="28"/>
        </w:rPr>
        <w:t xml:space="preserve">presente </w:t>
      </w:r>
      <w:r w:rsidRPr="006A0F4C">
        <w:rPr>
          <w:rFonts w:ascii="Times New Roman" w:hAnsi="Times New Roman" w:cs="Times New Roman"/>
          <w:color w:val="000000" w:themeColor="text1"/>
          <w:sz w:val="28"/>
          <w:szCs w:val="28"/>
        </w:rPr>
        <w:t xml:space="preserve">caso y </w:t>
      </w:r>
      <w:r w:rsidRPr="006A0F4C">
        <w:rPr>
          <w:rFonts w:ascii="Times New Roman" w:hAnsi="Times New Roman" w:cs="Times New Roman"/>
          <w:color w:val="000000" w:themeColor="text1"/>
          <w:sz w:val="28"/>
          <w:szCs w:val="28"/>
        </w:rPr>
        <w:t>resolvió estarse a lo resuelto en dicha providencia.</w:t>
      </w:r>
    </w:p>
    <w:p w:rsidR="001A6953" w:rsidRPr="006A0F4C" w:rsidRDefault="006A0F4C" w:rsidP="008851B2">
      <w:pPr>
        <w:pStyle w:val="Estilo1"/>
        <w:jc w:val="center"/>
        <w:rPr>
          <w:rFonts w:ascii="Times New Roman" w:hAnsi="Times New Roman" w:cs="Times New Roman"/>
          <w:b/>
          <w:bCs/>
          <w:color w:val="000000" w:themeColor="text1"/>
          <w:sz w:val="28"/>
          <w:szCs w:val="28"/>
        </w:rPr>
      </w:pPr>
    </w:p>
    <w:p w:rsidR="003E1FFF" w:rsidRPr="006A0F4C" w:rsidRDefault="006A0F4C" w:rsidP="008851B2">
      <w:pPr>
        <w:pStyle w:val="Estilo1"/>
        <w:jc w:val="center"/>
        <w:rPr>
          <w:rFonts w:ascii="Times New Roman" w:hAnsi="Times New Roman" w:cs="Times New Roman"/>
          <w:b/>
          <w:bCs/>
          <w:color w:val="000000" w:themeColor="text1"/>
          <w:sz w:val="28"/>
          <w:szCs w:val="28"/>
        </w:rPr>
      </w:pPr>
      <w:r w:rsidRPr="006A0F4C">
        <w:rPr>
          <w:rFonts w:ascii="Times New Roman" w:hAnsi="Times New Roman" w:cs="Times New Roman"/>
          <w:b/>
          <w:bCs/>
          <w:color w:val="000000" w:themeColor="text1"/>
          <w:sz w:val="28"/>
          <w:szCs w:val="28"/>
        </w:rPr>
        <w:t>I. ANTECEDENTES</w:t>
      </w:r>
    </w:p>
    <w:p w:rsidR="00937216" w:rsidRPr="006A0F4C" w:rsidRDefault="006A0F4C" w:rsidP="00937216">
      <w:pPr>
        <w:pStyle w:val="Estilo1"/>
        <w:rPr>
          <w:rFonts w:ascii="Times New Roman" w:hAnsi="Times New Roman" w:cs="Times New Roman"/>
          <w:color w:val="000000" w:themeColor="text1"/>
          <w:sz w:val="28"/>
          <w:szCs w:val="28"/>
        </w:rPr>
      </w:pPr>
    </w:p>
    <w:p w:rsidR="00CE112A" w:rsidRPr="006A0F4C" w:rsidRDefault="006A0F4C" w:rsidP="00510F7B">
      <w:pPr>
        <w:pStyle w:val="Estilo1"/>
        <w:numPr>
          <w:ilvl w:val="0"/>
          <w:numId w:val="1"/>
        </w:numPr>
        <w:tabs>
          <w:tab w:val="left" w:pos="284"/>
        </w:tabs>
        <w:ind w:left="0" w:firstLine="0"/>
        <w:rPr>
          <w:rFonts w:ascii="Times New Roman" w:hAnsi="Times New Roman" w:cs="Times New Roman"/>
          <w:color w:val="000000" w:themeColor="text1"/>
          <w:sz w:val="28"/>
          <w:szCs w:val="28"/>
        </w:rPr>
      </w:pPr>
      <w:r w:rsidRPr="006A0F4C">
        <w:rPr>
          <w:rFonts w:ascii="Times New Roman" w:hAnsi="Times New Roman" w:cs="Times New Roman"/>
          <w:color w:val="000000" w:themeColor="text1"/>
          <w:sz w:val="28"/>
          <w:szCs w:val="28"/>
        </w:rPr>
        <w:t xml:space="preserve">El </w:t>
      </w:r>
      <w:r w:rsidRPr="006A0F4C">
        <w:rPr>
          <w:rFonts w:ascii="Times New Roman" w:hAnsi="Times New Roman" w:cs="Times New Roman"/>
          <w:color w:val="000000" w:themeColor="text1"/>
          <w:sz w:val="28"/>
          <w:szCs w:val="28"/>
        </w:rPr>
        <w:t>25</w:t>
      </w:r>
      <w:r w:rsidRPr="006A0F4C">
        <w:rPr>
          <w:rFonts w:ascii="Times New Roman" w:hAnsi="Times New Roman" w:cs="Times New Roman"/>
          <w:color w:val="000000" w:themeColor="text1"/>
          <w:sz w:val="28"/>
          <w:szCs w:val="28"/>
        </w:rPr>
        <w:t xml:space="preserve"> de abril de 2023, </w:t>
      </w:r>
      <w:r w:rsidRPr="006A0F4C">
        <w:rPr>
          <w:rFonts w:ascii="Times New Roman" w:hAnsi="Times New Roman" w:cs="Times New Roman"/>
          <w:sz w:val="28"/>
          <w:szCs w:val="28"/>
        </w:rPr>
        <w:t xml:space="preserve">Juan Camilo de Bedout Grajales </w:t>
      </w:r>
      <w:r w:rsidRPr="006A0F4C">
        <w:rPr>
          <w:rFonts w:ascii="Times New Roman" w:hAnsi="Times New Roman" w:cs="Times New Roman"/>
          <w:sz w:val="28"/>
          <w:szCs w:val="28"/>
        </w:rPr>
        <w:t>presentó demanda de inconstitucionalidad contra</w:t>
      </w:r>
      <w:r w:rsidRPr="006A0F4C">
        <w:rPr>
          <w:rFonts w:ascii="Times New Roman" w:hAnsi="Times New Roman" w:cs="Times New Roman"/>
          <w:sz w:val="28"/>
          <w:szCs w:val="28"/>
        </w:rPr>
        <w:t xml:space="preserve"> el artículo 95 de la Ley 2277 de 2022</w:t>
      </w:r>
      <w:r w:rsidRPr="006A0F4C">
        <w:rPr>
          <w:rFonts w:ascii="Times New Roman" w:hAnsi="Times New Roman" w:cs="Times New Roman"/>
          <w:sz w:val="28"/>
          <w:szCs w:val="28"/>
        </w:rPr>
        <w:t>.</w:t>
      </w:r>
      <w:r w:rsidRPr="006A0F4C">
        <w:rPr>
          <w:rFonts w:ascii="Times New Roman" w:hAnsi="Times New Roman" w:cs="Times New Roman"/>
          <w:color w:val="000000" w:themeColor="text1"/>
          <w:sz w:val="28"/>
          <w:szCs w:val="28"/>
        </w:rPr>
        <w:t xml:space="preserve"> </w:t>
      </w:r>
      <w:r w:rsidRPr="006A0F4C">
        <w:rPr>
          <w:rFonts w:ascii="Times New Roman" w:hAnsi="Times New Roman" w:cs="Times New Roman"/>
          <w:color w:val="000000" w:themeColor="text1"/>
          <w:sz w:val="28"/>
          <w:szCs w:val="28"/>
        </w:rPr>
        <w:t xml:space="preserve">Mediante auto del 30 de mayo de 2023, el magistrado sustanciador </w:t>
      </w:r>
      <w:r w:rsidRPr="006A0F4C">
        <w:rPr>
          <w:rFonts w:ascii="Times New Roman" w:hAnsi="Times New Roman" w:cs="Times New Roman"/>
          <w:color w:val="000000" w:themeColor="text1"/>
          <w:sz w:val="28"/>
          <w:szCs w:val="28"/>
        </w:rPr>
        <w:t xml:space="preserve">profirió una decisión mixta en la cual </w:t>
      </w:r>
      <w:r w:rsidRPr="006A0F4C">
        <w:rPr>
          <w:rFonts w:ascii="Times New Roman" w:hAnsi="Times New Roman" w:cs="Times New Roman"/>
          <w:sz w:val="28"/>
          <w:szCs w:val="28"/>
        </w:rPr>
        <w:t>se admitieron</w:t>
      </w:r>
      <w:r w:rsidRPr="006A0F4C">
        <w:rPr>
          <w:rFonts w:ascii="Times New Roman" w:hAnsi="Times New Roman" w:cs="Times New Roman"/>
          <w:sz w:val="28"/>
          <w:szCs w:val="28"/>
        </w:rPr>
        <w:t xml:space="preserve"> los cargos fundados </w:t>
      </w:r>
      <w:r w:rsidRPr="006A0F4C">
        <w:rPr>
          <w:rFonts w:ascii="Times New Roman" w:hAnsi="Times New Roman" w:cs="Times New Roman"/>
          <w:sz w:val="28"/>
          <w:szCs w:val="28"/>
        </w:rPr>
        <w:t xml:space="preserve">(i) </w:t>
      </w:r>
      <w:r w:rsidRPr="006A0F4C">
        <w:rPr>
          <w:rFonts w:ascii="Times New Roman" w:hAnsi="Times New Roman" w:cs="Times New Roman"/>
          <w:sz w:val="28"/>
          <w:szCs w:val="28"/>
        </w:rPr>
        <w:t xml:space="preserve">en el </w:t>
      </w:r>
      <w:r w:rsidRPr="006A0F4C">
        <w:rPr>
          <w:rFonts w:ascii="Times New Roman" w:hAnsi="Times New Roman" w:cs="Times New Roman"/>
          <w:sz w:val="28"/>
          <w:szCs w:val="28"/>
        </w:rPr>
        <w:t xml:space="preserve">desconocimiento de los principios de </w:t>
      </w:r>
      <w:r w:rsidRPr="006A0F4C">
        <w:rPr>
          <w:rFonts w:ascii="Times New Roman" w:hAnsi="Times New Roman" w:cs="Times New Roman"/>
          <w:sz w:val="28"/>
          <w:szCs w:val="28"/>
        </w:rPr>
        <w:t>consecutividad e identidad flexible</w:t>
      </w:r>
      <w:r w:rsidRPr="006A0F4C">
        <w:rPr>
          <w:rFonts w:ascii="Times New Roman" w:hAnsi="Times New Roman" w:cs="Times New Roman"/>
          <w:sz w:val="28"/>
          <w:szCs w:val="28"/>
        </w:rPr>
        <w:t xml:space="preserve"> (artículos 157 y 160 C.P.) y </w:t>
      </w:r>
      <w:r w:rsidRPr="006A0F4C">
        <w:rPr>
          <w:rFonts w:ascii="Times New Roman" w:hAnsi="Times New Roman" w:cs="Times New Roman"/>
          <w:sz w:val="28"/>
          <w:szCs w:val="28"/>
        </w:rPr>
        <w:t xml:space="preserve">(ii) en </w:t>
      </w:r>
      <w:r w:rsidRPr="006A0F4C">
        <w:rPr>
          <w:rFonts w:ascii="Times New Roman" w:hAnsi="Times New Roman" w:cs="Times New Roman"/>
          <w:sz w:val="28"/>
          <w:szCs w:val="28"/>
        </w:rPr>
        <w:t xml:space="preserve">la falta de definición del hecho generador de la contribución especial (artículo 338 C.P.). Por otro lado, </w:t>
      </w:r>
      <w:r w:rsidRPr="006A0F4C">
        <w:rPr>
          <w:rFonts w:ascii="Times New Roman" w:hAnsi="Times New Roman" w:cs="Times New Roman"/>
          <w:sz w:val="28"/>
          <w:szCs w:val="28"/>
        </w:rPr>
        <w:t>se decidió inadmitir</w:t>
      </w:r>
      <w:r w:rsidRPr="006A0F4C">
        <w:rPr>
          <w:rFonts w:ascii="Times New Roman" w:hAnsi="Times New Roman" w:cs="Times New Roman"/>
          <w:sz w:val="28"/>
          <w:szCs w:val="28"/>
        </w:rPr>
        <w:t xml:space="preserve"> los cargos relativ</w:t>
      </w:r>
      <w:r w:rsidRPr="006A0F4C">
        <w:rPr>
          <w:rFonts w:ascii="Times New Roman" w:hAnsi="Times New Roman" w:cs="Times New Roman"/>
          <w:sz w:val="28"/>
          <w:szCs w:val="28"/>
        </w:rPr>
        <w:t xml:space="preserve">os a </w:t>
      </w:r>
      <w:r w:rsidRPr="006A0F4C">
        <w:rPr>
          <w:rFonts w:ascii="Times New Roman" w:hAnsi="Times New Roman" w:cs="Times New Roman"/>
          <w:sz w:val="28"/>
          <w:szCs w:val="28"/>
        </w:rPr>
        <w:t xml:space="preserve">(i) </w:t>
      </w:r>
      <w:r w:rsidRPr="006A0F4C">
        <w:rPr>
          <w:rFonts w:ascii="Times New Roman" w:hAnsi="Times New Roman" w:cs="Times New Roman"/>
          <w:sz w:val="28"/>
          <w:szCs w:val="28"/>
        </w:rPr>
        <w:t>la</w:t>
      </w:r>
      <w:r w:rsidRPr="006A0F4C">
        <w:rPr>
          <w:rFonts w:ascii="Times New Roman" w:hAnsi="Times New Roman" w:cs="Times New Roman"/>
          <w:sz w:val="28"/>
          <w:szCs w:val="28"/>
        </w:rPr>
        <w:t xml:space="preserve"> vulneración del principio de unidad de materia</w:t>
      </w:r>
      <w:r w:rsidRPr="006A0F4C">
        <w:rPr>
          <w:rFonts w:ascii="Times New Roman" w:hAnsi="Times New Roman" w:cs="Times New Roman"/>
          <w:sz w:val="28"/>
          <w:szCs w:val="28"/>
        </w:rPr>
        <w:t xml:space="preserve"> (artículo 158 C.P.), </w:t>
      </w:r>
      <w:r w:rsidRPr="006A0F4C">
        <w:rPr>
          <w:rFonts w:ascii="Times New Roman" w:hAnsi="Times New Roman" w:cs="Times New Roman"/>
          <w:sz w:val="28"/>
          <w:szCs w:val="28"/>
        </w:rPr>
        <w:t xml:space="preserve">(ii) </w:t>
      </w:r>
      <w:r w:rsidRPr="006A0F4C">
        <w:rPr>
          <w:rFonts w:ascii="Times New Roman" w:hAnsi="Times New Roman" w:cs="Times New Roman"/>
          <w:sz w:val="28"/>
          <w:szCs w:val="28"/>
        </w:rPr>
        <w:t>e</w:t>
      </w:r>
      <w:r w:rsidRPr="006A0F4C">
        <w:rPr>
          <w:rFonts w:ascii="Times New Roman" w:hAnsi="Times New Roman" w:cs="Times New Roman"/>
          <w:sz w:val="28"/>
          <w:szCs w:val="28"/>
        </w:rPr>
        <w:t xml:space="preserve">l desconocimiento del principio de legalidad por la falta de determinación de la tarifa del tributo creado </w:t>
      </w:r>
      <w:r w:rsidRPr="006A0F4C">
        <w:rPr>
          <w:rFonts w:ascii="Times New Roman" w:hAnsi="Times New Roman" w:cs="Times New Roman"/>
          <w:sz w:val="28"/>
          <w:szCs w:val="28"/>
        </w:rPr>
        <w:t>por</w:t>
      </w:r>
      <w:r w:rsidRPr="006A0F4C">
        <w:rPr>
          <w:rFonts w:ascii="Times New Roman" w:hAnsi="Times New Roman" w:cs="Times New Roman"/>
          <w:sz w:val="28"/>
          <w:szCs w:val="28"/>
        </w:rPr>
        <w:t xml:space="preserve"> la norma acusada</w:t>
      </w:r>
      <w:r w:rsidRPr="006A0F4C">
        <w:rPr>
          <w:rFonts w:ascii="Times New Roman" w:hAnsi="Times New Roman" w:cs="Times New Roman"/>
          <w:sz w:val="28"/>
          <w:szCs w:val="28"/>
        </w:rPr>
        <w:t xml:space="preserve"> (artículos 150, numeral 12, y 338 C.P.) y </w:t>
      </w:r>
      <w:r w:rsidRPr="006A0F4C">
        <w:rPr>
          <w:rFonts w:ascii="Times New Roman" w:hAnsi="Times New Roman" w:cs="Times New Roman"/>
          <w:sz w:val="28"/>
          <w:szCs w:val="28"/>
        </w:rPr>
        <w:t>(iii) e</w:t>
      </w:r>
      <w:r w:rsidRPr="006A0F4C">
        <w:rPr>
          <w:rFonts w:ascii="Times New Roman" w:hAnsi="Times New Roman" w:cs="Times New Roman"/>
          <w:sz w:val="28"/>
          <w:szCs w:val="28"/>
        </w:rPr>
        <w:t xml:space="preserve">l desconocimiento del principio de justicia en materia tributaria (artículos </w:t>
      </w:r>
      <w:r w:rsidRPr="006A0F4C">
        <w:rPr>
          <w:rFonts w:ascii="Times New Roman" w:hAnsi="Times New Roman" w:cs="Times New Roman"/>
          <w:sz w:val="28"/>
          <w:szCs w:val="28"/>
        </w:rPr>
        <w:t>95, numeral 9°, y 363 C.P.).</w:t>
      </w:r>
      <w:r w:rsidRPr="006A0F4C">
        <w:rPr>
          <w:rFonts w:ascii="Times New Roman" w:hAnsi="Times New Roman" w:cs="Times New Roman"/>
          <w:sz w:val="28"/>
          <w:szCs w:val="28"/>
        </w:rPr>
        <w:t xml:space="preserve"> </w:t>
      </w:r>
    </w:p>
    <w:p w:rsidR="00635609" w:rsidRPr="006A0F4C" w:rsidRDefault="006A0F4C" w:rsidP="00510F7B">
      <w:pPr>
        <w:tabs>
          <w:tab w:val="left" w:pos="284"/>
        </w:tabs>
        <w:rPr>
          <w:rFonts w:ascii="Times New Roman" w:hAnsi="Times New Roman" w:cs="Times New Roman"/>
          <w:noProof/>
          <w:sz w:val="28"/>
        </w:rPr>
      </w:pPr>
    </w:p>
    <w:p w:rsidR="00D93FF4" w:rsidRPr="006A0F4C" w:rsidRDefault="006A0F4C" w:rsidP="00510F7B">
      <w:pPr>
        <w:pStyle w:val="Estilo1"/>
        <w:numPr>
          <w:ilvl w:val="0"/>
          <w:numId w:val="1"/>
        </w:numPr>
        <w:tabs>
          <w:tab w:val="left" w:pos="284"/>
        </w:tabs>
        <w:ind w:left="0" w:firstLine="0"/>
        <w:rPr>
          <w:rFonts w:ascii="Times New Roman" w:hAnsi="Times New Roman" w:cs="Times New Roman"/>
          <w:color w:val="000000" w:themeColor="text1"/>
          <w:sz w:val="28"/>
          <w:szCs w:val="28"/>
        </w:rPr>
      </w:pPr>
      <w:r w:rsidRPr="006A0F4C">
        <w:rPr>
          <w:rFonts w:ascii="Times New Roman" w:hAnsi="Times New Roman" w:cs="Times New Roman"/>
          <w:noProof/>
          <w:sz w:val="28"/>
          <w:szCs w:val="28"/>
        </w:rPr>
        <w:t>As</w:t>
      </w:r>
      <w:r w:rsidRPr="006A0F4C">
        <w:rPr>
          <w:rFonts w:ascii="Times New Roman" w:hAnsi="Times New Roman" w:cs="Times New Roman"/>
          <w:noProof/>
          <w:sz w:val="28"/>
          <w:szCs w:val="28"/>
        </w:rPr>
        <w:t>imismo</w:t>
      </w:r>
      <w:r w:rsidRPr="006A0F4C">
        <w:rPr>
          <w:rFonts w:ascii="Times New Roman" w:hAnsi="Times New Roman" w:cs="Times New Roman"/>
          <w:noProof/>
          <w:sz w:val="28"/>
          <w:szCs w:val="28"/>
        </w:rPr>
        <w:t xml:space="preserve">, </w:t>
      </w:r>
      <w:r w:rsidRPr="006A0F4C">
        <w:rPr>
          <w:rFonts w:ascii="Times New Roman" w:hAnsi="Times New Roman" w:cs="Times New Roman"/>
          <w:noProof/>
          <w:sz w:val="28"/>
          <w:szCs w:val="28"/>
        </w:rPr>
        <w:t xml:space="preserve">se </w:t>
      </w:r>
      <w:r w:rsidRPr="006A0F4C">
        <w:rPr>
          <w:rFonts w:ascii="Times New Roman" w:hAnsi="Times New Roman" w:cs="Times New Roman"/>
          <w:noProof/>
          <w:sz w:val="28"/>
          <w:szCs w:val="28"/>
        </w:rPr>
        <w:t>ordenó</w:t>
      </w:r>
      <w:r w:rsidRPr="006A0F4C">
        <w:rPr>
          <w:rFonts w:ascii="Times New Roman" w:hAnsi="Times New Roman" w:cs="Times New Roman"/>
          <w:noProof/>
          <w:sz w:val="28"/>
          <w:szCs w:val="28"/>
        </w:rPr>
        <w:t xml:space="preserve"> (i) oficiar a los secretarios generales del Senado de la República y de la Cámara de Representantes</w:t>
      </w:r>
      <w:r w:rsidRPr="006A0F4C">
        <w:rPr>
          <w:rFonts w:ascii="Times New Roman" w:hAnsi="Times New Roman" w:cs="Times New Roman"/>
          <w:noProof/>
          <w:sz w:val="28"/>
          <w:szCs w:val="28"/>
        </w:rPr>
        <w:t xml:space="preserve"> para que remitieran a la Corte la copia del expediente legislativo correspondiente</w:t>
      </w:r>
      <w:r w:rsidRPr="006A0F4C">
        <w:rPr>
          <w:rFonts w:ascii="Times New Roman" w:hAnsi="Times New Roman" w:cs="Times New Roman"/>
          <w:noProof/>
          <w:sz w:val="28"/>
          <w:szCs w:val="28"/>
        </w:rPr>
        <w:t>;</w:t>
      </w:r>
      <w:r w:rsidRPr="006A0F4C">
        <w:rPr>
          <w:rFonts w:ascii="Times New Roman" w:hAnsi="Times New Roman" w:cs="Times New Roman"/>
          <w:noProof/>
          <w:sz w:val="28"/>
          <w:szCs w:val="28"/>
        </w:rPr>
        <w:t xml:space="preserve"> </w:t>
      </w:r>
      <w:r w:rsidRPr="006A0F4C">
        <w:rPr>
          <w:rFonts w:ascii="Times New Roman" w:hAnsi="Times New Roman" w:cs="Times New Roman"/>
          <w:noProof/>
          <w:sz w:val="28"/>
          <w:szCs w:val="28"/>
        </w:rPr>
        <w:t>(ii)</w:t>
      </w:r>
      <w:r w:rsidRPr="006A0F4C">
        <w:rPr>
          <w:rFonts w:ascii="Times New Roman" w:hAnsi="Times New Roman" w:cs="Times New Roman"/>
          <w:noProof/>
          <w:sz w:val="28"/>
          <w:szCs w:val="28"/>
        </w:rPr>
        <w:t xml:space="preserve"> </w:t>
      </w:r>
      <w:r w:rsidRPr="006A0F4C">
        <w:rPr>
          <w:rFonts w:ascii="Times New Roman" w:hAnsi="Times New Roman" w:cs="Times New Roman"/>
          <w:noProof/>
          <w:sz w:val="28"/>
          <w:szCs w:val="28"/>
        </w:rPr>
        <w:t>comunicar su inicio al presidente de la República</w:t>
      </w:r>
      <w:r w:rsidRPr="006A0F4C">
        <w:rPr>
          <w:rFonts w:ascii="Times New Roman" w:hAnsi="Times New Roman" w:cs="Times New Roman"/>
          <w:noProof/>
          <w:sz w:val="28"/>
          <w:szCs w:val="28"/>
        </w:rPr>
        <w:t xml:space="preserve"> y al presidente del Congreso de la República</w:t>
      </w:r>
      <w:r w:rsidRPr="006A0F4C">
        <w:rPr>
          <w:rFonts w:ascii="Times New Roman" w:hAnsi="Times New Roman" w:cs="Times New Roman"/>
          <w:noProof/>
          <w:sz w:val="28"/>
          <w:szCs w:val="28"/>
        </w:rPr>
        <w:t>; (iii)</w:t>
      </w:r>
      <w:r w:rsidRPr="006A0F4C">
        <w:rPr>
          <w:rFonts w:ascii="Times New Roman" w:hAnsi="Times New Roman" w:cs="Times New Roman"/>
          <w:noProof/>
          <w:sz w:val="28"/>
          <w:szCs w:val="28"/>
        </w:rPr>
        <w:t xml:space="preserve"> fijar el asunto en lista; (iv)</w:t>
      </w:r>
      <w:r w:rsidRPr="006A0F4C">
        <w:rPr>
          <w:rFonts w:ascii="Times New Roman" w:hAnsi="Times New Roman" w:cs="Times New Roman"/>
          <w:noProof/>
          <w:sz w:val="28"/>
          <w:szCs w:val="28"/>
        </w:rPr>
        <w:t xml:space="preserve"> </w:t>
      </w:r>
      <w:r w:rsidRPr="006A0F4C">
        <w:rPr>
          <w:rFonts w:ascii="Times New Roman" w:hAnsi="Times New Roman" w:cs="Times New Roman"/>
          <w:iCs/>
          <w:sz w:val="28"/>
          <w:szCs w:val="28"/>
        </w:rPr>
        <w:t>correr traslado del presente proc</w:t>
      </w:r>
      <w:r w:rsidRPr="006A0F4C">
        <w:rPr>
          <w:rFonts w:ascii="Times New Roman" w:hAnsi="Times New Roman" w:cs="Times New Roman"/>
          <w:iCs/>
          <w:sz w:val="28"/>
          <w:szCs w:val="28"/>
        </w:rPr>
        <w:t>eso a la procuradora general de la Nación</w:t>
      </w:r>
      <w:r w:rsidRPr="006A0F4C">
        <w:rPr>
          <w:rFonts w:ascii="Times New Roman" w:hAnsi="Times New Roman" w:cs="Times New Roman"/>
          <w:noProof/>
          <w:sz w:val="28"/>
          <w:szCs w:val="28"/>
        </w:rPr>
        <w:t>;</w:t>
      </w:r>
      <w:r w:rsidRPr="006A0F4C">
        <w:rPr>
          <w:rFonts w:ascii="Times New Roman" w:hAnsi="Times New Roman" w:cs="Times New Roman"/>
          <w:noProof/>
          <w:sz w:val="28"/>
          <w:szCs w:val="28"/>
        </w:rPr>
        <w:t xml:space="preserve"> (v) comunicar el inicio </w:t>
      </w:r>
      <w:r w:rsidRPr="006A0F4C">
        <w:rPr>
          <w:rFonts w:ascii="Times New Roman" w:hAnsi="Times New Roman" w:cs="Times New Roman"/>
          <w:noProof/>
          <w:sz w:val="28"/>
          <w:szCs w:val="28"/>
        </w:rPr>
        <w:t>de la actuación</w:t>
      </w:r>
      <w:r w:rsidRPr="006A0F4C">
        <w:rPr>
          <w:rFonts w:ascii="Times New Roman" w:hAnsi="Times New Roman" w:cs="Times New Roman"/>
          <w:noProof/>
          <w:sz w:val="28"/>
          <w:szCs w:val="28"/>
        </w:rPr>
        <w:t xml:space="preserve"> </w:t>
      </w:r>
      <w:r w:rsidRPr="006A0F4C">
        <w:rPr>
          <w:rFonts w:ascii="Times New Roman" w:hAnsi="Times New Roman" w:cs="Times New Roman"/>
          <w:iCs/>
          <w:sz w:val="28"/>
          <w:szCs w:val="28"/>
        </w:rPr>
        <w:t xml:space="preserve">al </w:t>
      </w:r>
      <w:r w:rsidRPr="006A0F4C">
        <w:rPr>
          <w:rFonts w:ascii="Times New Roman" w:hAnsi="Times New Roman" w:cs="Times New Roman"/>
          <w:bCs/>
          <w:sz w:val="28"/>
          <w:szCs w:val="28"/>
        </w:rPr>
        <w:t>Ministerio de Hacienda y Crédito Público y al Instituto Colombiano de Crédito Educativo y Estudios Técnicos en el Exterior, Mariano Ospina Pérez (ICETEX),</w:t>
      </w:r>
      <w:r w:rsidRPr="006A0F4C">
        <w:rPr>
          <w:rFonts w:ascii="Times New Roman" w:hAnsi="Times New Roman" w:cs="Times New Roman"/>
          <w:iCs/>
          <w:sz w:val="28"/>
          <w:szCs w:val="28"/>
        </w:rPr>
        <w:t xml:space="preserve"> </w:t>
      </w:r>
      <w:r w:rsidRPr="006A0F4C">
        <w:rPr>
          <w:rFonts w:ascii="Times New Roman" w:hAnsi="Times New Roman" w:cs="Times New Roman"/>
          <w:noProof/>
          <w:sz w:val="28"/>
          <w:szCs w:val="28"/>
        </w:rPr>
        <w:t>para que concep</w:t>
      </w:r>
      <w:r w:rsidRPr="006A0F4C">
        <w:rPr>
          <w:rFonts w:ascii="Times New Roman" w:hAnsi="Times New Roman" w:cs="Times New Roman"/>
          <w:noProof/>
          <w:sz w:val="28"/>
          <w:szCs w:val="28"/>
        </w:rPr>
        <w:t>tuaran e intervinieran en el proceso, en caso de estimarlo oportuno</w:t>
      </w:r>
      <w:r w:rsidRPr="006A0F4C">
        <w:rPr>
          <w:rFonts w:ascii="Times New Roman" w:hAnsi="Times New Roman" w:cs="Times New Roman"/>
          <w:noProof/>
          <w:sz w:val="28"/>
          <w:szCs w:val="28"/>
        </w:rPr>
        <w:t>,</w:t>
      </w:r>
      <w:r w:rsidRPr="006A0F4C">
        <w:rPr>
          <w:rFonts w:ascii="Times New Roman" w:hAnsi="Times New Roman" w:cs="Times New Roman"/>
          <w:noProof/>
          <w:sz w:val="28"/>
          <w:szCs w:val="28"/>
        </w:rPr>
        <w:t xml:space="preserve"> </w:t>
      </w:r>
      <w:r w:rsidRPr="006A0F4C">
        <w:rPr>
          <w:rFonts w:ascii="Times New Roman" w:hAnsi="Times New Roman" w:cs="Times New Roman"/>
          <w:noProof/>
          <w:sz w:val="28"/>
          <w:szCs w:val="28"/>
        </w:rPr>
        <w:t>y</w:t>
      </w:r>
      <w:r w:rsidRPr="006A0F4C">
        <w:rPr>
          <w:rFonts w:ascii="Times New Roman" w:hAnsi="Times New Roman" w:cs="Times New Roman"/>
          <w:noProof/>
          <w:sz w:val="28"/>
          <w:szCs w:val="28"/>
        </w:rPr>
        <w:t xml:space="preserve"> (v</w:t>
      </w:r>
      <w:r w:rsidRPr="006A0F4C">
        <w:rPr>
          <w:rFonts w:ascii="Times New Roman" w:hAnsi="Times New Roman" w:cs="Times New Roman"/>
          <w:noProof/>
          <w:sz w:val="28"/>
          <w:szCs w:val="28"/>
        </w:rPr>
        <w:t>i</w:t>
      </w:r>
      <w:r w:rsidRPr="006A0F4C">
        <w:rPr>
          <w:rFonts w:ascii="Times New Roman" w:hAnsi="Times New Roman" w:cs="Times New Roman"/>
          <w:noProof/>
          <w:sz w:val="28"/>
          <w:szCs w:val="28"/>
        </w:rPr>
        <w:t xml:space="preserve">) </w:t>
      </w:r>
      <w:r w:rsidRPr="006A0F4C">
        <w:rPr>
          <w:rFonts w:ascii="Times New Roman" w:hAnsi="Times New Roman" w:cs="Times New Roman"/>
          <w:noProof/>
          <w:sz w:val="28"/>
          <w:szCs w:val="28"/>
          <w:lang w:eastAsia="es-ES"/>
        </w:rPr>
        <w:t>invit</w:t>
      </w:r>
      <w:r w:rsidRPr="006A0F4C">
        <w:rPr>
          <w:rFonts w:ascii="Times New Roman" w:hAnsi="Times New Roman" w:cs="Times New Roman"/>
          <w:noProof/>
          <w:sz w:val="28"/>
          <w:szCs w:val="28"/>
          <w:lang w:eastAsia="es-ES"/>
        </w:rPr>
        <w:t>ar</w:t>
      </w:r>
      <w:r w:rsidRPr="006A0F4C">
        <w:rPr>
          <w:rFonts w:ascii="Times New Roman" w:hAnsi="Times New Roman" w:cs="Times New Roman"/>
          <w:noProof/>
          <w:sz w:val="28"/>
          <w:szCs w:val="28"/>
          <w:lang w:eastAsia="es-ES"/>
        </w:rPr>
        <w:t xml:space="preserve"> </w:t>
      </w:r>
      <w:r w:rsidRPr="006A0F4C">
        <w:rPr>
          <w:rFonts w:ascii="Times New Roman" w:hAnsi="Times New Roman" w:cs="Times New Roman"/>
          <w:iCs/>
          <w:sz w:val="28"/>
          <w:szCs w:val="28"/>
          <w:lang w:eastAsia="es-ES"/>
        </w:rPr>
        <w:t xml:space="preserve">a </w:t>
      </w:r>
      <w:r w:rsidRPr="006A0F4C">
        <w:rPr>
          <w:rFonts w:ascii="Times New Roman" w:hAnsi="Times New Roman" w:cs="Times New Roman"/>
          <w:bCs/>
          <w:sz w:val="28"/>
          <w:szCs w:val="28"/>
        </w:rPr>
        <w:t xml:space="preserve">la Academia Colombiana de Jurisprudencia, al Instituto Colombiano de Derecho Tributario, a las Universidades Nacional, Santo Tomás de Bucaramanga, del Norte de </w:t>
      </w:r>
      <w:r w:rsidRPr="006A0F4C">
        <w:rPr>
          <w:rFonts w:ascii="Times New Roman" w:hAnsi="Times New Roman" w:cs="Times New Roman"/>
          <w:bCs/>
          <w:sz w:val="28"/>
          <w:szCs w:val="28"/>
        </w:rPr>
        <w:t>Barranquilla, Externado de Colombia, del Rosario y Pontificia Universidad Javeriana; y al profesor y experto Roberto Insignares Gómez</w:t>
      </w:r>
      <w:r w:rsidRPr="006A0F4C">
        <w:rPr>
          <w:rFonts w:ascii="Times New Roman" w:hAnsi="Times New Roman" w:cs="Times New Roman"/>
          <w:iCs/>
          <w:sz w:val="28"/>
          <w:szCs w:val="28"/>
          <w:lang w:eastAsia="es-ES"/>
        </w:rPr>
        <w:t xml:space="preserve">, para que presentaran concepto respecto </w:t>
      </w:r>
      <w:r w:rsidRPr="006A0F4C">
        <w:rPr>
          <w:rFonts w:ascii="Times New Roman" w:hAnsi="Times New Roman" w:cs="Times New Roman"/>
          <w:iCs/>
          <w:sz w:val="28"/>
          <w:szCs w:val="28"/>
          <w:lang w:eastAsia="es-ES"/>
        </w:rPr>
        <w:t>de</w:t>
      </w:r>
      <w:r w:rsidRPr="006A0F4C">
        <w:rPr>
          <w:rFonts w:ascii="Times New Roman" w:hAnsi="Times New Roman" w:cs="Times New Roman"/>
          <w:iCs/>
          <w:sz w:val="28"/>
          <w:szCs w:val="28"/>
          <w:lang w:eastAsia="es-ES"/>
        </w:rPr>
        <w:t xml:space="preserve">l </w:t>
      </w:r>
      <w:r w:rsidRPr="006A0F4C">
        <w:rPr>
          <w:rFonts w:ascii="Times New Roman" w:hAnsi="Times New Roman" w:cs="Times New Roman"/>
          <w:iCs/>
          <w:sz w:val="28"/>
          <w:szCs w:val="28"/>
          <w:lang w:eastAsia="es-ES"/>
        </w:rPr>
        <w:t>asunto</w:t>
      </w:r>
      <w:r w:rsidRPr="006A0F4C">
        <w:rPr>
          <w:rStyle w:val="Refdenotaalpie"/>
          <w:rFonts w:ascii="Times New Roman" w:hAnsi="Times New Roman" w:cs="Times New Roman"/>
          <w:iCs/>
          <w:sz w:val="28"/>
          <w:szCs w:val="28"/>
          <w:lang w:eastAsia="es-ES"/>
        </w:rPr>
        <w:footnoteReference w:id="2"/>
      </w:r>
      <w:r w:rsidRPr="006A0F4C">
        <w:rPr>
          <w:rFonts w:ascii="Times New Roman" w:hAnsi="Times New Roman" w:cs="Times New Roman"/>
          <w:iCs/>
          <w:sz w:val="28"/>
          <w:szCs w:val="28"/>
          <w:lang w:eastAsia="es-ES"/>
        </w:rPr>
        <w:t>.</w:t>
      </w:r>
    </w:p>
    <w:p w:rsidR="00F97957" w:rsidRPr="006A0F4C" w:rsidRDefault="006A0F4C" w:rsidP="00510F7B">
      <w:pPr>
        <w:pStyle w:val="Prrafodelista"/>
        <w:tabs>
          <w:tab w:val="left" w:pos="284"/>
        </w:tabs>
        <w:rPr>
          <w:rFonts w:ascii="Times New Roman" w:hAnsi="Times New Roman" w:cs="Times New Roman"/>
          <w:color w:val="000000" w:themeColor="text1"/>
          <w:sz w:val="28"/>
          <w:szCs w:val="28"/>
        </w:rPr>
      </w:pPr>
    </w:p>
    <w:p w:rsidR="00A73E65" w:rsidRPr="006A0F4C" w:rsidRDefault="006A0F4C" w:rsidP="00510F7B">
      <w:pPr>
        <w:pStyle w:val="Estilo1"/>
        <w:numPr>
          <w:ilvl w:val="0"/>
          <w:numId w:val="1"/>
        </w:numPr>
        <w:tabs>
          <w:tab w:val="left" w:pos="284"/>
        </w:tabs>
        <w:ind w:left="0" w:firstLine="0"/>
        <w:rPr>
          <w:rFonts w:ascii="Times New Roman" w:hAnsi="Times New Roman" w:cs="Times New Roman"/>
          <w:color w:val="000000" w:themeColor="text1"/>
          <w:sz w:val="28"/>
          <w:szCs w:val="28"/>
          <w:lang w:val="es-CO"/>
        </w:rPr>
      </w:pPr>
      <w:r w:rsidRPr="006A0F4C">
        <w:rPr>
          <w:rFonts w:ascii="Times New Roman" w:hAnsi="Times New Roman" w:cs="Times New Roman"/>
          <w:color w:val="000000" w:themeColor="text1"/>
          <w:sz w:val="28"/>
          <w:szCs w:val="28"/>
          <w:lang w:val="es-CO"/>
        </w:rPr>
        <w:t xml:space="preserve">El 10 de mayo de 2023, Ana Lucy Castro Castro, </w:t>
      </w:r>
      <w:r w:rsidRPr="006A0F4C">
        <w:rPr>
          <w:rFonts w:ascii="Times New Roman" w:hAnsi="Times New Roman" w:cs="Times New Roman"/>
          <w:color w:val="000000" w:themeColor="text1"/>
          <w:sz w:val="28"/>
          <w:szCs w:val="28"/>
          <w:lang w:val="es-CO"/>
        </w:rPr>
        <w:t>j</w:t>
      </w:r>
      <w:r w:rsidRPr="006A0F4C">
        <w:rPr>
          <w:rFonts w:ascii="Times New Roman" w:hAnsi="Times New Roman" w:cs="Times New Roman"/>
          <w:color w:val="000000" w:themeColor="text1"/>
          <w:sz w:val="28"/>
          <w:szCs w:val="28"/>
          <w:lang w:val="es-CO"/>
        </w:rPr>
        <w:t>efa de la Oficina As</w:t>
      </w:r>
      <w:r w:rsidRPr="006A0F4C">
        <w:rPr>
          <w:rFonts w:ascii="Times New Roman" w:hAnsi="Times New Roman" w:cs="Times New Roman"/>
          <w:color w:val="000000" w:themeColor="text1"/>
          <w:sz w:val="28"/>
          <w:szCs w:val="28"/>
          <w:lang w:val="es-CO"/>
        </w:rPr>
        <w:t>esora Jurídica del Instituto Colombiano de Crédito Educativo y Estudios Técnicos en el Exterior, Mariano Ospina Pérez (ICETEX), solicitó la acumulación de los procesos D-15216 y D-15293</w:t>
      </w:r>
      <w:r w:rsidRPr="006A0F4C">
        <w:rPr>
          <w:rStyle w:val="Refdenotaalpie"/>
          <w:rFonts w:ascii="Times New Roman" w:hAnsi="Times New Roman" w:cs="Times New Roman"/>
          <w:color w:val="000000" w:themeColor="text1"/>
          <w:sz w:val="28"/>
          <w:szCs w:val="28"/>
          <w:lang w:val="es-CO"/>
        </w:rPr>
        <w:footnoteReference w:id="3"/>
      </w:r>
      <w:r w:rsidRPr="006A0F4C">
        <w:rPr>
          <w:rFonts w:ascii="Times New Roman" w:hAnsi="Times New Roman" w:cs="Times New Roman"/>
          <w:color w:val="000000" w:themeColor="text1"/>
          <w:sz w:val="28"/>
          <w:szCs w:val="28"/>
          <w:lang w:val="es-CO"/>
        </w:rPr>
        <w:t xml:space="preserve">. </w:t>
      </w:r>
      <w:r w:rsidRPr="006A0F4C">
        <w:rPr>
          <w:rFonts w:ascii="Times New Roman" w:hAnsi="Times New Roman" w:cs="Times New Roman"/>
          <w:color w:val="000000"/>
          <w:sz w:val="28"/>
          <w:szCs w:val="28"/>
        </w:rPr>
        <w:t>Al constatar que ambas demandas fueron asignadas en distintos progra</w:t>
      </w:r>
      <w:r w:rsidRPr="006A0F4C">
        <w:rPr>
          <w:rFonts w:ascii="Times New Roman" w:hAnsi="Times New Roman" w:cs="Times New Roman"/>
          <w:color w:val="000000"/>
          <w:sz w:val="28"/>
          <w:szCs w:val="28"/>
        </w:rPr>
        <w:t>mas de reparto e incluidas en planes de trabajo diferentes, la petición no resultaba procedente</w:t>
      </w:r>
      <w:r w:rsidRPr="006A0F4C">
        <w:rPr>
          <w:rStyle w:val="Refdenotaalpie"/>
          <w:rFonts w:ascii="Times New Roman" w:hAnsi="Times New Roman" w:cs="Times New Roman"/>
          <w:color w:val="000000"/>
          <w:sz w:val="28"/>
          <w:szCs w:val="27"/>
        </w:rPr>
        <w:footnoteReference w:id="4"/>
      </w:r>
      <w:r w:rsidRPr="006A0F4C">
        <w:rPr>
          <w:rFonts w:ascii="Times New Roman" w:hAnsi="Times New Roman" w:cs="Times New Roman"/>
          <w:color w:val="000000"/>
          <w:sz w:val="28"/>
          <w:szCs w:val="27"/>
        </w:rPr>
        <w:t>.</w:t>
      </w:r>
    </w:p>
    <w:p w:rsidR="00D93FF4" w:rsidRPr="006A0F4C" w:rsidRDefault="006A0F4C" w:rsidP="00510F7B">
      <w:pPr>
        <w:pStyle w:val="Estilo1"/>
        <w:tabs>
          <w:tab w:val="left" w:pos="284"/>
        </w:tabs>
        <w:rPr>
          <w:rFonts w:ascii="Times New Roman" w:hAnsi="Times New Roman" w:cs="Times New Roman"/>
          <w:color w:val="000000" w:themeColor="text1"/>
          <w:sz w:val="28"/>
          <w:szCs w:val="28"/>
          <w:lang w:val="es-CO"/>
        </w:rPr>
      </w:pPr>
    </w:p>
    <w:p w:rsidR="003E190A" w:rsidRPr="006A0F4C" w:rsidRDefault="006A0F4C" w:rsidP="00510F7B">
      <w:pPr>
        <w:pStyle w:val="Estilo1"/>
        <w:numPr>
          <w:ilvl w:val="0"/>
          <w:numId w:val="1"/>
        </w:numPr>
        <w:tabs>
          <w:tab w:val="left" w:pos="284"/>
        </w:tabs>
        <w:ind w:left="0" w:firstLine="0"/>
        <w:rPr>
          <w:rFonts w:ascii="Times New Roman" w:hAnsi="Times New Roman" w:cs="Times New Roman"/>
          <w:color w:val="000000" w:themeColor="text1"/>
          <w:sz w:val="28"/>
          <w:szCs w:val="28"/>
        </w:rPr>
      </w:pPr>
      <w:r w:rsidRPr="006A0F4C">
        <w:rPr>
          <w:rFonts w:ascii="Times New Roman" w:hAnsi="Times New Roman" w:cs="Times New Roman"/>
          <w:sz w:val="28"/>
          <w:szCs w:val="28"/>
        </w:rPr>
        <w:t>D</w:t>
      </w:r>
      <w:r w:rsidRPr="006A0F4C">
        <w:rPr>
          <w:rFonts w:ascii="Times New Roman" w:hAnsi="Times New Roman" w:cs="Times New Roman"/>
          <w:sz w:val="28"/>
          <w:szCs w:val="28"/>
        </w:rPr>
        <w:t xml:space="preserve">entro del término de ejecutoria del </w:t>
      </w:r>
      <w:r w:rsidRPr="006A0F4C">
        <w:rPr>
          <w:rFonts w:ascii="Times New Roman" w:hAnsi="Times New Roman" w:cs="Times New Roman"/>
          <w:sz w:val="28"/>
          <w:szCs w:val="28"/>
        </w:rPr>
        <w:t>a</w:t>
      </w:r>
      <w:r w:rsidRPr="006A0F4C">
        <w:rPr>
          <w:rFonts w:ascii="Times New Roman" w:hAnsi="Times New Roman" w:cs="Times New Roman"/>
          <w:sz w:val="28"/>
          <w:szCs w:val="28"/>
        </w:rPr>
        <w:t>uto del 30 de mayo de 2023</w:t>
      </w:r>
      <w:r w:rsidRPr="006A0F4C">
        <w:rPr>
          <w:rFonts w:ascii="Times New Roman" w:hAnsi="Times New Roman" w:cs="Times New Roman"/>
          <w:color w:val="000000" w:themeColor="text1"/>
          <w:sz w:val="28"/>
          <w:szCs w:val="28"/>
        </w:rPr>
        <w:t xml:space="preserve">, el </w:t>
      </w:r>
      <w:r w:rsidRPr="006A0F4C">
        <w:rPr>
          <w:rFonts w:ascii="Times New Roman" w:hAnsi="Times New Roman" w:cs="Times New Roman"/>
          <w:color w:val="000000" w:themeColor="text1"/>
          <w:sz w:val="28"/>
          <w:szCs w:val="28"/>
        </w:rPr>
        <w:t xml:space="preserve">accionante </w:t>
      </w:r>
      <w:r w:rsidRPr="006A0F4C">
        <w:rPr>
          <w:rFonts w:ascii="Times New Roman" w:hAnsi="Times New Roman" w:cs="Times New Roman"/>
          <w:color w:val="000000" w:themeColor="text1"/>
          <w:sz w:val="28"/>
          <w:szCs w:val="28"/>
        </w:rPr>
        <w:t xml:space="preserve">presentó escrito </w:t>
      </w:r>
      <w:r w:rsidRPr="006A0F4C">
        <w:rPr>
          <w:rFonts w:ascii="Times New Roman" w:hAnsi="Times New Roman" w:cs="Times New Roman"/>
          <w:color w:val="000000" w:themeColor="text1"/>
          <w:sz w:val="28"/>
          <w:szCs w:val="28"/>
        </w:rPr>
        <w:t>de corrección de la demanda</w:t>
      </w:r>
      <w:r w:rsidRPr="006A0F4C">
        <w:rPr>
          <w:rStyle w:val="Refdenotaalpie"/>
          <w:rFonts w:ascii="Times New Roman" w:hAnsi="Times New Roman" w:cs="Times New Roman"/>
          <w:color w:val="000000" w:themeColor="text1"/>
          <w:sz w:val="28"/>
          <w:szCs w:val="28"/>
        </w:rPr>
        <w:footnoteReference w:id="5"/>
      </w:r>
      <w:r w:rsidRPr="006A0F4C">
        <w:rPr>
          <w:rFonts w:ascii="Times New Roman" w:hAnsi="Times New Roman" w:cs="Times New Roman"/>
          <w:color w:val="000000" w:themeColor="text1"/>
          <w:sz w:val="28"/>
          <w:szCs w:val="28"/>
        </w:rPr>
        <w:t>.</w:t>
      </w:r>
      <w:r w:rsidRPr="006A0F4C">
        <w:rPr>
          <w:rFonts w:ascii="Times New Roman" w:hAnsi="Times New Roman" w:cs="Times New Roman"/>
          <w:color w:val="000000" w:themeColor="text1"/>
          <w:sz w:val="28"/>
          <w:szCs w:val="28"/>
        </w:rPr>
        <w:t xml:space="preserve"> </w:t>
      </w:r>
      <w:r w:rsidRPr="006A0F4C">
        <w:rPr>
          <w:rFonts w:ascii="Times New Roman" w:hAnsi="Times New Roman" w:cs="Times New Roman"/>
          <w:color w:val="000000" w:themeColor="text1"/>
          <w:sz w:val="28"/>
          <w:szCs w:val="28"/>
        </w:rPr>
        <w:t xml:space="preserve">A través de </w:t>
      </w:r>
      <w:r w:rsidRPr="006A0F4C">
        <w:rPr>
          <w:rFonts w:ascii="Times New Roman" w:hAnsi="Times New Roman" w:cs="Times New Roman"/>
          <w:color w:val="000000" w:themeColor="text1"/>
          <w:sz w:val="28"/>
          <w:szCs w:val="28"/>
        </w:rPr>
        <w:t>providencia</w:t>
      </w:r>
      <w:r w:rsidRPr="006A0F4C">
        <w:rPr>
          <w:rFonts w:ascii="Times New Roman" w:hAnsi="Times New Roman" w:cs="Times New Roman"/>
          <w:color w:val="000000" w:themeColor="text1"/>
          <w:sz w:val="28"/>
          <w:szCs w:val="28"/>
        </w:rPr>
        <w:t xml:space="preserve"> del </w:t>
      </w:r>
      <w:r w:rsidRPr="006A0F4C">
        <w:rPr>
          <w:rFonts w:ascii="Times New Roman" w:hAnsi="Times New Roman" w:cs="Times New Roman"/>
          <w:color w:val="000000" w:themeColor="text1"/>
          <w:sz w:val="28"/>
          <w:szCs w:val="28"/>
        </w:rPr>
        <w:t>20</w:t>
      </w:r>
      <w:r w:rsidRPr="006A0F4C">
        <w:rPr>
          <w:rFonts w:ascii="Times New Roman" w:hAnsi="Times New Roman" w:cs="Times New Roman"/>
          <w:color w:val="000000" w:themeColor="text1"/>
          <w:sz w:val="28"/>
          <w:szCs w:val="28"/>
        </w:rPr>
        <w:t xml:space="preserve"> de junio</w:t>
      </w:r>
      <w:r w:rsidRPr="006A0F4C">
        <w:rPr>
          <w:rFonts w:ascii="Times New Roman" w:hAnsi="Times New Roman" w:cs="Times New Roman"/>
          <w:color w:val="000000" w:themeColor="text1"/>
          <w:sz w:val="28"/>
          <w:szCs w:val="28"/>
        </w:rPr>
        <w:t xml:space="preserve"> de 202</w:t>
      </w:r>
      <w:r w:rsidRPr="006A0F4C">
        <w:rPr>
          <w:rFonts w:ascii="Times New Roman" w:hAnsi="Times New Roman" w:cs="Times New Roman"/>
          <w:color w:val="000000" w:themeColor="text1"/>
          <w:sz w:val="28"/>
          <w:szCs w:val="28"/>
        </w:rPr>
        <w:t>3,</w:t>
      </w:r>
      <w:r w:rsidRPr="006A0F4C">
        <w:rPr>
          <w:rFonts w:ascii="Times New Roman" w:hAnsi="Times New Roman" w:cs="Times New Roman"/>
          <w:color w:val="000000" w:themeColor="text1"/>
          <w:sz w:val="28"/>
          <w:szCs w:val="28"/>
        </w:rPr>
        <w:t xml:space="preserve"> </w:t>
      </w:r>
      <w:r w:rsidRPr="006A0F4C">
        <w:rPr>
          <w:rFonts w:ascii="Times New Roman" w:hAnsi="Times New Roman" w:cs="Times New Roman"/>
          <w:color w:val="000000" w:themeColor="text1"/>
          <w:sz w:val="28"/>
          <w:szCs w:val="28"/>
        </w:rPr>
        <w:t>el despacho ponente</w:t>
      </w:r>
      <w:r w:rsidRPr="006A0F4C">
        <w:rPr>
          <w:rFonts w:ascii="Times New Roman" w:hAnsi="Times New Roman" w:cs="Times New Roman"/>
          <w:color w:val="000000" w:themeColor="text1"/>
          <w:sz w:val="28"/>
          <w:szCs w:val="28"/>
        </w:rPr>
        <w:t xml:space="preserve"> </w:t>
      </w:r>
      <w:r w:rsidRPr="006A0F4C">
        <w:rPr>
          <w:rFonts w:ascii="Times New Roman" w:hAnsi="Times New Roman" w:cs="Times New Roman"/>
          <w:color w:val="000000" w:themeColor="text1"/>
          <w:sz w:val="28"/>
          <w:szCs w:val="28"/>
        </w:rPr>
        <w:t xml:space="preserve">rechazó la demanda respecto </w:t>
      </w:r>
      <w:r w:rsidRPr="006A0F4C">
        <w:rPr>
          <w:rFonts w:ascii="Times New Roman" w:hAnsi="Times New Roman" w:cs="Times New Roman"/>
          <w:color w:val="000000" w:themeColor="text1"/>
          <w:sz w:val="28"/>
          <w:szCs w:val="28"/>
        </w:rPr>
        <w:t>de</w:t>
      </w:r>
      <w:r w:rsidRPr="006A0F4C">
        <w:rPr>
          <w:rFonts w:ascii="Times New Roman" w:hAnsi="Times New Roman" w:cs="Times New Roman"/>
          <w:color w:val="000000" w:themeColor="text1"/>
          <w:sz w:val="28"/>
          <w:szCs w:val="28"/>
        </w:rPr>
        <w:t xml:space="preserve"> </w:t>
      </w:r>
      <w:r w:rsidRPr="006A0F4C">
        <w:rPr>
          <w:rFonts w:ascii="Times New Roman" w:hAnsi="Times New Roman" w:cs="Times New Roman"/>
          <w:color w:val="000000" w:themeColor="text1"/>
          <w:sz w:val="28"/>
          <w:szCs w:val="28"/>
        </w:rPr>
        <w:t xml:space="preserve">los </w:t>
      </w:r>
      <w:r w:rsidRPr="006A0F4C">
        <w:rPr>
          <w:rFonts w:ascii="Times New Roman" w:hAnsi="Times New Roman" w:cs="Times New Roman"/>
          <w:color w:val="000000" w:themeColor="text1"/>
          <w:sz w:val="28"/>
          <w:szCs w:val="28"/>
        </w:rPr>
        <w:t>carg</w:t>
      </w:r>
      <w:r w:rsidRPr="006A0F4C">
        <w:rPr>
          <w:rFonts w:ascii="Times New Roman" w:hAnsi="Times New Roman" w:cs="Times New Roman"/>
          <w:color w:val="000000" w:themeColor="text1"/>
          <w:sz w:val="28"/>
          <w:szCs w:val="28"/>
        </w:rPr>
        <w:t>os que previamente habían sido inadmitidos.</w:t>
      </w:r>
      <w:r w:rsidRPr="006A0F4C">
        <w:rPr>
          <w:rFonts w:ascii="Times New Roman" w:hAnsi="Times New Roman" w:cs="Times New Roman"/>
          <w:color w:val="000000" w:themeColor="text1"/>
          <w:sz w:val="28"/>
          <w:szCs w:val="28"/>
        </w:rPr>
        <w:t xml:space="preserve"> El accionante no presentó recurso de súplica.</w:t>
      </w:r>
    </w:p>
    <w:p w:rsidR="001E2006" w:rsidRPr="006A0F4C" w:rsidRDefault="006A0F4C" w:rsidP="00AB017F">
      <w:pPr>
        <w:rPr>
          <w:rFonts w:ascii="Times New Roman" w:hAnsi="Times New Roman" w:cs="Times New Roman"/>
          <w:i/>
          <w:iCs/>
          <w:color w:val="000000" w:themeColor="text1"/>
          <w:sz w:val="28"/>
          <w:szCs w:val="28"/>
        </w:rPr>
      </w:pPr>
    </w:p>
    <w:p w:rsidR="003E190A" w:rsidRPr="006A0F4C" w:rsidRDefault="006A0F4C" w:rsidP="00510F7B">
      <w:pPr>
        <w:pStyle w:val="Estilo1"/>
        <w:numPr>
          <w:ilvl w:val="0"/>
          <w:numId w:val="1"/>
        </w:numPr>
        <w:tabs>
          <w:tab w:val="left" w:pos="284"/>
        </w:tabs>
        <w:ind w:left="0" w:firstLine="0"/>
        <w:rPr>
          <w:rFonts w:ascii="Times New Roman" w:hAnsi="Times New Roman" w:cs="Times New Roman"/>
          <w:color w:val="000000" w:themeColor="text1"/>
          <w:sz w:val="28"/>
          <w:szCs w:val="28"/>
        </w:rPr>
      </w:pPr>
      <w:r w:rsidRPr="006A0F4C">
        <w:rPr>
          <w:rFonts w:ascii="Times New Roman" w:hAnsi="Times New Roman" w:cs="Times New Roman"/>
          <w:color w:val="000000" w:themeColor="text1"/>
          <w:sz w:val="28"/>
          <w:szCs w:val="28"/>
        </w:rPr>
        <w:t xml:space="preserve">Mediante auto </w:t>
      </w:r>
      <w:r w:rsidRPr="006A0F4C">
        <w:rPr>
          <w:rFonts w:ascii="Times New Roman" w:hAnsi="Times New Roman" w:cs="Times New Roman"/>
          <w:color w:val="000000" w:themeColor="text1"/>
          <w:sz w:val="28"/>
          <w:szCs w:val="28"/>
        </w:rPr>
        <w:t xml:space="preserve">del 5 de septiembre de 2023 se dispuso el traslado de las pruebas y </w:t>
      </w:r>
      <w:r w:rsidRPr="006A0F4C">
        <w:rPr>
          <w:rFonts w:ascii="Times New Roman" w:hAnsi="Times New Roman" w:cs="Times New Roman"/>
          <w:color w:val="000000" w:themeColor="text1"/>
          <w:sz w:val="28"/>
          <w:szCs w:val="28"/>
        </w:rPr>
        <w:t>documentos recibidos en el expediente D-15127 al expediente D-15293.</w:t>
      </w:r>
      <w:r w:rsidRPr="006A0F4C">
        <w:rPr>
          <w:rFonts w:ascii="Times New Roman" w:hAnsi="Times New Roman" w:cs="Times New Roman"/>
          <w:sz w:val="28"/>
        </w:rPr>
        <w:t xml:space="preserve"> </w:t>
      </w:r>
      <w:r w:rsidRPr="006A0F4C">
        <w:rPr>
          <w:rFonts w:ascii="Times New Roman" w:hAnsi="Times New Roman" w:cs="Times New Roman"/>
          <w:color w:val="000000" w:themeColor="text1"/>
          <w:sz w:val="28"/>
          <w:szCs w:val="28"/>
        </w:rPr>
        <w:t xml:space="preserve">En virtud de lo anterior, la Secretaría General de </w:t>
      </w:r>
      <w:r w:rsidRPr="006A0F4C">
        <w:rPr>
          <w:rFonts w:ascii="Times New Roman" w:hAnsi="Times New Roman" w:cs="Times New Roman"/>
          <w:color w:val="000000" w:themeColor="text1"/>
          <w:sz w:val="28"/>
          <w:szCs w:val="28"/>
        </w:rPr>
        <w:t>l</w:t>
      </w:r>
      <w:r w:rsidRPr="006A0F4C">
        <w:rPr>
          <w:rFonts w:ascii="Times New Roman" w:hAnsi="Times New Roman" w:cs="Times New Roman"/>
          <w:color w:val="000000" w:themeColor="text1"/>
          <w:sz w:val="28"/>
          <w:szCs w:val="28"/>
        </w:rPr>
        <w:t>a</w:t>
      </w:r>
      <w:r w:rsidRPr="006A0F4C">
        <w:rPr>
          <w:rFonts w:ascii="Times New Roman" w:hAnsi="Times New Roman" w:cs="Times New Roman"/>
          <w:color w:val="000000" w:themeColor="text1"/>
          <w:sz w:val="28"/>
          <w:szCs w:val="28"/>
        </w:rPr>
        <w:t xml:space="preserve"> </w:t>
      </w:r>
      <w:r w:rsidRPr="006A0F4C">
        <w:rPr>
          <w:rFonts w:ascii="Times New Roman" w:hAnsi="Times New Roman" w:cs="Times New Roman"/>
          <w:color w:val="000000" w:themeColor="text1"/>
          <w:sz w:val="28"/>
          <w:szCs w:val="28"/>
        </w:rPr>
        <w:t>Corte</w:t>
      </w:r>
      <w:r w:rsidRPr="006A0F4C">
        <w:rPr>
          <w:rFonts w:ascii="Times New Roman" w:hAnsi="Times New Roman" w:cs="Times New Roman"/>
          <w:color w:val="000000" w:themeColor="text1"/>
          <w:sz w:val="28"/>
          <w:szCs w:val="28"/>
        </w:rPr>
        <w:t xml:space="preserve"> Constitucional</w:t>
      </w:r>
      <w:r w:rsidRPr="006A0F4C">
        <w:rPr>
          <w:rFonts w:ascii="Times New Roman" w:hAnsi="Times New Roman" w:cs="Times New Roman"/>
          <w:color w:val="000000" w:themeColor="text1"/>
          <w:sz w:val="28"/>
          <w:szCs w:val="28"/>
        </w:rPr>
        <w:t xml:space="preserve"> efectuó el traslado de pruebas y proporcionó enlaces electrónicos que contenían oficios enviados por los secretarios generales del Senado de la República y de la Cámara de Representantes. As</w:t>
      </w:r>
      <w:r w:rsidRPr="006A0F4C">
        <w:rPr>
          <w:rFonts w:ascii="Times New Roman" w:hAnsi="Times New Roman" w:cs="Times New Roman"/>
          <w:color w:val="000000" w:themeColor="text1"/>
          <w:sz w:val="28"/>
          <w:szCs w:val="28"/>
        </w:rPr>
        <w:t>i</w:t>
      </w:r>
      <w:r w:rsidRPr="006A0F4C">
        <w:rPr>
          <w:rFonts w:ascii="Times New Roman" w:hAnsi="Times New Roman" w:cs="Times New Roman"/>
          <w:color w:val="000000" w:themeColor="text1"/>
          <w:sz w:val="28"/>
          <w:szCs w:val="28"/>
        </w:rPr>
        <w:t xml:space="preserve">mismo, remitió las copias de los oficios </w:t>
      </w:r>
      <w:r w:rsidRPr="006A0F4C">
        <w:rPr>
          <w:rFonts w:ascii="Times New Roman" w:hAnsi="Times New Roman" w:cs="Times New Roman"/>
          <w:color w:val="000000" w:themeColor="text1"/>
          <w:sz w:val="28"/>
          <w:szCs w:val="28"/>
        </w:rPr>
        <w:t xml:space="preserve">en </w:t>
      </w:r>
      <w:r w:rsidRPr="006A0F4C">
        <w:rPr>
          <w:rFonts w:ascii="Times New Roman" w:hAnsi="Times New Roman" w:cs="Times New Roman"/>
          <w:color w:val="000000" w:themeColor="text1"/>
          <w:sz w:val="28"/>
          <w:szCs w:val="28"/>
        </w:rPr>
        <w:t>los que</w:t>
      </w:r>
      <w:r w:rsidRPr="006A0F4C">
        <w:rPr>
          <w:rFonts w:ascii="Times New Roman" w:hAnsi="Times New Roman" w:cs="Times New Roman"/>
          <w:color w:val="000000" w:themeColor="text1"/>
          <w:sz w:val="28"/>
          <w:szCs w:val="28"/>
        </w:rPr>
        <w:t xml:space="preserve"> </w:t>
      </w:r>
      <w:r w:rsidRPr="006A0F4C">
        <w:rPr>
          <w:rFonts w:ascii="Times New Roman" w:hAnsi="Times New Roman" w:cs="Times New Roman"/>
          <w:color w:val="000000" w:themeColor="text1"/>
          <w:sz w:val="28"/>
          <w:szCs w:val="28"/>
        </w:rPr>
        <w:t>se adjuntaro</w:t>
      </w:r>
      <w:r w:rsidRPr="006A0F4C">
        <w:rPr>
          <w:rFonts w:ascii="Times New Roman" w:hAnsi="Times New Roman" w:cs="Times New Roman"/>
          <w:color w:val="000000" w:themeColor="text1"/>
          <w:sz w:val="28"/>
          <w:szCs w:val="28"/>
        </w:rPr>
        <w:t xml:space="preserve">n los antecedentes legislativos del </w:t>
      </w:r>
      <w:r w:rsidRPr="006A0F4C">
        <w:rPr>
          <w:rFonts w:ascii="Times New Roman" w:hAnsi="Times New Roman" w:cs="Times New Roman"/>
          <w:color w:val="000000" w:themeColor="text1"/>
          <w:sz w:val="28"/>
          <w:szCs w:val="28"/>
        </w:rPr>
        <w:t>p</w:t>
      </w:r>
      <w:r w:rsidRPr="006A0F4C">
        <w:rPr>
          <w:rFonts w:ascii="Times New Roman" w:hAnsi="Times New Roman" w:cs="Times New Roman"/>
          <w:color w:val="000000" w:themeColor="text1"/>
          <w:sz w:val="28"/>
          <w:szCs w:val="28"/>
        </w:rPr>
        <w:t xml:space="preserve">royecto de </w:t>
      </w:r>
      <w:r w:rsidRPr="006A0F4C">
        <w:rPr>
          <w:rFonts w:ascii="Times New Roman" w:hAnsi="Times New Roman" w:cs="Times New Roman"/>
          <w:color w:val="000000" w:themeColor="text1"/>
          <w:sz w:val="28"/>
          <w:szCs w:val="28"/>
        </w:rPr>
        <w:t>l</w:t>
      </w:r>
      <w:r w:rsidRPr="006A0F4C">
        <w:rPr>
          <w:rFonts w:ascii="Times New Roman" w:hAnsi="Times New Roman" w:cs="Times New Roman"/>
          <w:color w:val="000000" w:themeColor="text1"/>
          <w:sz w:val="28"/>
          <w:szCs w:val="28"/>
        </w:rPr>
        <w:t xml:space="preserve">ey </w:t>
      </w:r>
      <w:r w:rsidRPr="006A0F4C">
        <w:rPr>
          <w:rFonts w:ascii="Times New Roman" w:hAnsi="Times New Roman" w:cs="Times New Roman"/>
          <w:sz w:val="28"/>
          <w:szCs w:val="28"/>
          <w:lang w:val="es-CO"/>
        </w:rPr>
        <w:t>No.118/2022 (Cámara) y 131/2022 (Senado)</w:t>
      </w:r>
      <w:r w:rsidRPr="006A0F4C">
        <w:rPr>
          <w:rFonts w:ascii="Times New Roman" w:hAnsi="Times New Roman" w:cs="Times New Roman"/>
          <w:color w:val="000000" w:themeColor="text1"/>
          <w:sz w:val="28"/>
          <w:szCs w:val="28"/>
        </w:rPr>
        <w:t xml:space="preserve">, </w:t>
      </w:r>
      <w:r w:rsidRPr="006A0F4C">
        <w:rPr>
          <w:rFonts w:ascii="Times New Roman" w:hAnsi="Times New Roman" w:cs="Times New Roman"/>
          <w:color w:val="000000" w:themeColor="text1"/>
          <w:sz w:val="28"/>
          <w:szCs w:val="28"/>
        </w:rPr>
        <w:t>rela</w:t>
      </w:r>
      <w:r w:rsidRPr="006A0F4C">
        <w:rPr>
          <w:rFonts w:ascii="Times New Roman" w:hAnsi="Times New Roman" w:cs="Times New Roman"/>
          <w:color w:val="000000" w:themeColor="text1"/>
          <w:sz w:val="28"/>
          <w:szCs w:val="28"/>
        </w:rPr>
        <w:t>tiv</w:t>
      </w:r>
      <w:r w:rsidRPr="006A0F4C">
        <w:rPr>
          <w:rFonts w:ascii="Times New Roman" w:hAnsi="Times New Roman" w:cs="Times New Roman"/>
          <w:color w:val="000000" w:themeColor="text1"/>
          <w:sz w:val="28"/>
          <w:szCs w:val="28"/>
        </w:rPr>
        <w:t xml:space="preserve">os </w:t>
      </w:r>
      <w:r w:rsidRPr="006A0F4C">
        <w:rPr>
          <w:rFonts w:ascii="Times New Roman" w:hAnsi="Times New Roman" w:cs="Times New Roman"/>
          <w:color w:val="000000" w:themeColor="text1"/>
          <w:sz w:val="28"/>
          <w:szCs w:val="28"/>
        </w:rPr>
        <w:t>a</w:t>
      </w:r>
      <w:r w:rsidRPr="006A0F4C">
        <w:rPr>
          <w:rFonts w:ascii="Times New Roman" w:hAnsi="Times New Roman" w:cs="Times New Roman"/>
          <w:color w:val="000000" w:themeColor="text1"/>
          <w:sz w:val="28"/>
          <w:szCs w:val="28"/>
        </w:rPr>
        <w:t xml:space="preserve"> </w:t>
      </w:r>
      <w:r w:rsidRPr="006A0F4C">
        <w:rPr>
          <w:rFonts w:ascii="Times New Roman" w:hAnsi="Times New Roman" w:cs="Times New Roman"/>
          <w:color w:val="000000" w:themeColor="text1"/>
          <w:sz w:val="28"/>
          <w:szCs w:val="28"/>
        </w:rPr>
        <w:t>la Ley 2277 de 2022</w:t>
      </w:r>
      <w:r w:rsidRPr="006A0F4C">
        <w:rPr>
          <w:rFonts w:ascii="Times New Roman" w:hAnsi="Times New Roman" w:cs="Times New Roman"/>
          <w:color w:val="000000" w:themeColor="text1"/>
          <w:sz w:val="28"/>
          <w:szCs w:val="28"/>
        </w:rPr>
        <w:t>.</w:t>
      </w:r>
    </w:p>
    <w:p w:rsidR="00323919" w:rsidRPr="006A0F4C" w:rsidRDefault="006A0F4C" w:rsidP="00510F7B">
      <w:pPr>
        <w:pStyle w:val="Estilo1"/>
        <w:tabs>
          <w:tab w:val="left" w:pos="284"/>
        </w:tabs>
        <w:rPr>
          <w:rFonts w:ascii="Times New Roman" w:hAnsi="Times New Roman" w:cs="Times New Roman"/>
          <w:color w:val="000000" w:themeColor="text1"/>
          <w:sz w:val="28"/>
          <w:szCs w:val="28"/>
        </w:rPr>
      </w:pPr>
    </w:p>
    <w:p w:rsidR="00937216" w:rsidRPr="006A0F4C" w:rsidRDefault="006A0F4C" w:rsidP="00510F7B">
      <w:pPr>
        <w:pStyle w:val="Estilo1"/>
        <w:numPr>
          <w:ilvl w:val="0"/>
          <w:numId w:val="1"/>
        </w:numPr>
        <w:tabs>
          <w:tab w:val="left" w:pos="284"/>
        </w:tabs>
        <w:ind w:left="0" w:firstLine="0"/>
        <w:rPr>
          <w:rFonts w:ascii="Times New Roman" w:hAnsi="Times New Roman" w:cs="Times New Roman"/>
          <w:color w:val="000000" w:themeColor="text1"/>
          <w:sz w:val="28"/>
          <w:szCs w:val="28"/>
        </w:rPr>
      </w:pPr>
      <w:r w:rsidRPr="006A0F4C">
        <w:rPr>
          <w:rFonts w:ascii="Times New Roman" w:hAnsi="Times New Roman" w:cs="Times New Roman"/>
          <w:color w:val="000000" w:themeColor="text1"/>
          <w:sz w:val="28"/>
          <w:szCs w:val="28"/>
        </w:rPr>
        <w:t>Cumplidos los tr</w:t>
      </w:r>
      <w:r w:rsidRPr="006A0F4C">
        <w:rPr>
          <w:rFonts w:ascii="Times New Roman" w:hAnsi="Times New Roman" w:cs="Times New Roman"/>
          <w:color w:val="000000" w:themeColor="text1"/>
          <w:sz w:val="28"/>
          <w:szCs w:val="28"/>
        </w:rPr>
        <w:t>á</w:t>
      </w:r>
      <w:r w:rsidRPr="006A0F4C">
        <w:rPr>
          <w:rFonts w:ascii="Times New Roman" w:hAnsi="Times New Roman" w:cs="Times New Roman"/>
          <w:color w:val="000000" w:themeColor="text1"/>
          <w:sz w:val="28"/>
          <w:szCs w:val="28"/>
        </w:rPr>
        <w:t>mites constitucionales y legales pertinentes</w:t>
      </w:r>
      <w:r w:rsidRPr="006A0F4C">
        <w:rPr>
          <w:rFonts w:ascii="Times New Roman" w:hAnsi="Times New Roman" w:cs="Times New Roman"/>
          <w:color w:val="000000" w:themeColor="text1"/>
          <w:sz w:val="28"/>
          <w:szCs w:val="28"/>
        </w:rPr>
        <w:t>,</w:t>
      </w:r>
      <w:r w:rsidRPr="006A0F4C">
        <w:rPr>
          <w:rFonts w:ascii="Times New Roman" w:hAnsi="Times New Roman" w:cs="Times New Roman"/>
          <w:color w:val="000000" w:themeColor="text1"/>
          <w:sz w:val="28"/>
          <w:szCs w:val="28"/>
        </w:rPr>
        <w:t xml:space="preserve"> </w:t>
      </w:r>
      <w:r w:rsidRPr="006A0F4C">
        <w:rPr>
          <w:rFonts w:ascii="Times New Roman" w:hAnsi="Times New Roman" w:cs="Times New Roman"/>
          <w:color w:val="000000" w:themeColor="text1"/>
          <w:sz w:val="28"/>
          <w:szCs w:val="28"/>
          <w:shd w:val="clear" w:color="auto" w:fill="FFFFFF"/>
        </w:rPr>
        <w:t>y previo concepto de la procuradora general de la Nación,</w:t>
      </w:r>
      <w:r w:rsidRPr="006A0F4C">
        <w:rPr>
          <w:rFonts w:ascii="Times New Roman" w:hAnsi="Times New Roman" w:cs="Times New Roman"/>
          <w:color w:val="000000" w:themeColor="text1"/>
          <w:sz w:val="28"/>
          <w:szCs w:val="28"/>
        </w:rPr>
        <w:t xml:space="preserve"> la Sala Plena de la Corte Constitucional procede a resolver la demanda de la referencia.</w:t>
      </w:r>
    </w:p>
    <w:p w:rsidR="001448E4" w:rsidRPr="006A0F4C" w:rsidRDefault="006A0F4C" w:rsidP="001448E4">
      <w:pPr>
        <w:pStyle w:val="Estilo1"/>
        <w:tabs>
          <w:tab w:val="left" w:pos="426"/>
        </w:tabs>
        <w:rPr>
          <w:rFonts w:ascii="Times New Roman" w:hAnsi="Times New Roman" w:cs="Times New Roman"/>
          <w:color w:val="000000" w:themeColor="text1"/>
          <w:sz w:val="28"/>
          <w:szCs w:val="28"/>
        </w:rPr>
      </w:pPr>
    </w:p>
    <w:p w:rsidR="001448E4" w:rsidRPr="006A0F4C" w:rsidRDefault="006A0F4C" w:rsidP="006D4C17">
      <w:pPr>
        <w:pStyle w:val="Estilo1"/>
        <w:jc w:val="center"/>
        <w:rPr>
          <w:rFonts w:ascii="Times New Roman" w:hAnsi="Times New Roman" w:cs="Times New Roman"/>
          <w:b/>
          <w:bCs/>
          <w:color w:val="000000" w:themeColor="text1"/>
          <w:sz w:val="28"/>
          <w:szCs w:val="28"/>
        </w:rPr>
      </w:pPr>
      <w:r w:rsidRPr="006A0F4C">
        <w:rPr>
          <w:rFonts w:ascii="Times New Roman" w:hAnsi="Times New Roman" w:cs="Times New Roman"/>
          <w:b/>
          <w:bCs/>
          <w:color w:val="000000" w:themeColor="text1"/>
          <w:sz w:val="28"/>
          <w:szCs w:val="28"/>
        </w:rPr>
        <w:t>II. LA NORMA DEMANDADA</w:t>
      </w:r>
    </w:p>
    <w:p w:rsidR="001448E4" w:rsidRPr="006A0F4C" w:rsidRDefault="006A0F4C" w:rsidP="001448E4">
      <w:pPr>
        <w:pStyle w:val="Estilo1"/>
        <w:tabs>
          <w:tab w:val="left" w:pos="426"/>
        </w:tabs>
        <w:rPr>
          <w:rFonts w:ascii="Times New Roman" w:hAnsi="Times New Roman" w:cs="Times New Roman"/>
          <w:color w:val="000000" w:themeColor="text1"/>
          <w:sz w:val="28"/>
          <w:szCs w:val="28"/>
        </w:rPr>
      </w:pPr>
    </w:p>
    <w:p w:rsidR="00736F00" w:rsidRPr="006A0F4C" w:rsidRDefault="006A0F4C" w:rsidP="00510F7B">
      <w:pPr>
        <w:pStyle w:val="Estilo1"/>
        <w:numPr>
          <w:ilvl w:val="0"/>
          <w:numId w:val="1"/>
        </w:numPr>
        <w:tabs>
          <w:tab w:val="left" w:pos="284"/>
        </w:tabs>
        <w:ind w:left="0" w:firstLine="0"/>
        <w:rPr>
          <w:rFonts w:ascii="Times New Roman" w:hAnsi="Times New Roman" w:cs="Times New Roman"/>
          <w:color w:val="000000" w:themeColor="text1"/>
          <w:sz w:val="28"/>
          <w:szCs w:val="28"/>
        </w:rPr>
      </w:pPr>
      <w:r w:rsidRPr="006A0F4C">
        <w:rPr>
          <w:rFonts w:ascii="Times New Roman" w:hAnsi="Times New Roman" w:cs="Times New Roman"/>
          <w:color w:val="000000" w:themeColor="text1"/>
          <w:sz w:val="28"/>
          <w:szCs w:val="28"/>
        </w:rPr>
        <w:t xml:space="preserve">A continuación, se transcribe el texto del artículo </w:t>
      </w:r>
      <w:r w:rsidRPr="006A0F4C">
        <w:rPr>
          <w:rFonts w:ascii="Times New Roman" w:hAnsi="Times New Roman" w:cs="Times New Roman"/>
          <w:color w:val="000000" w:themeColor="text1"/>
          <w:sz w:val="28"/>
          <w:szCs w:val="28"/>
        </w:rPr>
        <w:t>95 de la Ley 2277 de 2022</w:t>
      </w:r>
      <w:r w:rsidRPr="006A0F4C">
        <w:rPr>
          <w:rFonts w:ascii="Times New Roman" w:hAnsi="Times New Roman" w:cs="Times New Roman"/>
          <w:color w:val="000000" w:themeColor="text1"/>
          <w:sz w:val="28"/>
          <w:szCs w:val="28"/>
        </w:rPr>
        <w:t>, objeto de la demanda</w:t>
      </w:r>
      <w:r w:rsidRPr="006A0F4C">
        <w:rPr>
          <w:rFonts w:ascii="Times New Roman" w:hAnsi="Times New Roman" w:cs="Times New Roman"/>
          <w:i/>
          <w:iCs/>
          <w:color w:val="000000" w:themeColor="text1"/>
          <w:sz w:val="28"/>
          <w:szCs w:val="28"/>
        </w:rPr>
        <w:t>.</w:t>
      </w:r>
    </w:p>
    <w:p w:rsidR="00E869AE" w:rsidRPr="006A0F4C" w:rsidRDefault="006A0F4C" w:rsidP="003612FC">
      <w:pPr>
        <w:pStyle w:val="NormalWeb"/>
        <w:tabs>
          <w:tab w:val="left" w:pos="8222"/>
        </w:tabs>
        <w:ind w:left="567" w:right="709"/>
        <w:contextualSpacing/>
        <w:jc w:val="center"/>
        <w:rPr>
          <w:rStyle w:val="baj"/>
          <w:rFonts w:ascii="Times New Roman" w:hAnsi="Times New Roman" w:cs="Times New Roman"/>
          <w:bCs/>
          <w:iCs/>
          <w:sz w:val="28"/>
        </w:rPr>
      </w:pPr>
      <w:r w:rsidRPr="006A0F4C">
        <w:rPr>
          <w:rStyle w:val="baj"/>
          <w:rFonts w:ascii="Times New Roman" w:hAnsi="Times New Roman" w:cs="Times New Roman"/>
          <w:bCs/>
          <w:iCs/>
          <w:sz w:val="28"/>
        </w:rPr>
        <w:t>“LEY 2277 DE 2022</w:t>
      </w:r>
      <w:r w:rsidRPr="006A0F4C">
        <w:rPr>
          <w:rStyle w:val="Refdenotaalpie"/>
          <w:rFonts w:ascii="Times New Roman" w:hAnsi="Times New Roman" w:cs="Times New Roman"/>
          <w:bCs/>
          <w:iCs/>
          <w:sz w:val="28"/>
        </w:rPr>
        <w:footnoteReference w:id="6"/>
      </w:r>
    </w:p>
    <w:p w:rsidR="00E869AE" w:rsidRPr="006A0F4C" w:rsidRDefault="006A0F4C" w:rsidP="003612FC">
      <w:pPr>
        <w:pStyle w:val="NormalWeb"/>
        <w:tabs>
          <w:tab w:val="left" w:pos="8222"/>
        </w:tabs>
        <w:ind w:left="567" w:right="709"/>
        <w:contextualSpacing/>
        <w:jc w:val="center"/>
        <w:rPr>
          <w:rStyle w:val="baj"/>
          <w:rFonts w:ascii="Times New Roman" w:hAnsi="Times New Roman" w:cs="Times New Roman"/>
          <w:bCs/>
          <w:iCs/>
          <w:sz w:val="28"/>
        </w:rPr>
      </w:pPr>
    </w:p>
    <w:p w:rsidR="00E869AE" w:rsidRPr="006A0F4C" w:rsidRDefault="006A0F4C" w:rsidP="003612FC">
      <w:pPr>
        <w:pStyle w:val="NormalWeb"/>
        <w:tabs>
          <w:tab w:val="left" w:pos="8222"/>
        </w:tabs>
        <w:ind w:left="567" w:right="709"/>
        <w:contextualSpacing/>
        <w:jc w:val="center"/>
        <w:rPr>
          <w:rStyle w:val="baj"/>
          <w:rFonts w:ascii="Times New Roman" w:hAnsi="Times New Roman" w:cs="Times New Roman"/>
          <w:bCs/>
          <w:iCs/>
          <w:sz w:val="28"/>
        </w:rPr>
      </w:pPr>
      <w:r w:rsidRPr="006A0F4C">
        <w:rPr>
          <w:rFonts w:ascii="Times New Roman" w:hAnsi="Times New Roman" w:cs="Times New Roman"/>
          <w:bCs/>
          <w:iCs/>
          <w:sz w:val="28"/>
        </w:rPr>
        <w:t>Por medio de la cual</w:t>
      </w:r>
      <w:r w:rsidRPr="006A0F4C">
        <w:rPr>
          <w:rFonts w:ascii="Times New Roman" w:hAnsi="Times New Roman" w:cs="Times New Roman"/>
          <w:bCs/>
          <w:iCs/>
          <w:sz w:val="28"/>
        </w:rPr>
        <w:t xml:space="preserve"> se adopta una reforma tributaria para la igualdad y la justicia social y se dictan otras disposiciones</w:t>
      </w:r>
      <w:r w:rsidRPr="006A0F4C">
        <w:rPr>
          <w:rStyle w:val="baj"/>
          <w:rFonts w:ascii="Times New Roman" w:hAnsi="Times New Roman" w:cs="Times New Roman"/>
          <w:bCs/>
          <w:iCs/>
          <w:sz w:val="28"/>
        </w:rPr>
        <w:t>.</w:t>
      </w:r>
    </w:p>
    <w:p w:rsidR="00E869AE" w:rsidRPr="006A0F4C" w:rsidRDefault="006A0F4C" w:rsidP="003612FC">
      <w:pPr>
        <w:pStyle w:val="NormalWeb"/>
        <w:tabs>
          <w:tab w:val="left" w:pos="8222"/>
        </w:tabs>
        <w:ind w:left="567" w:right="709"/>
        <w:contextualSpacing/>
        <w:jc w:val="center"/>
        <w:rPr>
          <w:rStyle w:val="baj"/>
          <w:rFonts w:ascii="Times New Roman" w:hAnsi="Times New Roman" w:cs="Times New Roman"/>
          <w:bCs/>
          <w:iCs/>
          <w:sz w:val="28"/>
        </w:rPr>
      </w:pPr>
    </w:p>
    <w:p w:rsidR="00E869AE" w:rsidRPr="006A0F4C" w:rsidRDefault="006A0F4C" w:rsidP="003612FC">
      <w:pPr>
        <w:pStyle w:val="NormalWeb"/>
        <w:tabs>
          <w:tab w:val="left" w:pos="8222"/>
        </w:tabs>
        <w:ind w:left="567" w:right="709"/>
        <w:contextualSpacing/>
        <w:jc w:val="center"/>
        <w:rPr>
          <w:rStyle w:val="baj"/>
          <w:rFonts w:ascii="Times New Roman" w:hAnsi="Times New Roman" w:cs="Times New Roman"/>
          <w:bCs/>
          <w:iCs/>
          <w:sz w:val="28"/>
        </w:rPr>
      </w:pPr>
      <w:r w:rsidRPr="006A0F4C">
        <w:rPr>
          <w:rStyle w:val="baj"/>
          <w:rFonts w:ascii="Times New Roman" w:hAnsi="Times New Roman" w:cs="Times New Roman"/>
          <w:bCs/>
          <w:iCs/>
          <w:sz w:val="28"/>
        </w:rPr>
        <w:t>EL CONGRESO DE COLOMBIA,</w:t>
      </w:r>
    </w:p>
    <w:p w:rsidR="00E869AE" w:rsidRPr="006A0F4C" w:rsidRDefault="006A0F4C" w:rsidP="003612FC">
      <w:pPr>
        <w:pStyle w:val="NormalWeb"/>
        <w:tabs>
          <w:tab w:val="left" w:pos="8222"/>
        </w:tabs>
        <w:ind w:left="567" w:right="709"/>
        <w:contextualSpacing/>
        <w:jc w:val="center"/>
        <w:rPr>
          <w:rStyle w:val="baj"/>
          <w:rFonts w:ascii="Times New Roman" w:hAnsi="Times New Roman" w:cs="Times New Roman"/>
          <w:bCs/>
          <w:iCs/>
          <w:sz w:val="28"/>
        </w:rPr>
      </w:pPr>
      <w:r w:rsidRPr="006A0F4C">
        <w:rPr>
          <w:rStyle w:val="baj"/>
          <w:rFonts w:ascii="Times New Roman" w:hAnsi="Times New Roman" w:cs="Times New Roman"/>
          <w:bCs/>
          <w:iCs/>
          <w:sz w:val="28"/>
        </w:rPr>
        <w:t>[…]</w:t>
      </w:r>
    </w:p>
    <w:p w:rsidR="00E869AE" w:rsidRPr="006A0F4C" w:rsidRDefault="006A0F4C" w:rsidP="003612FC">
      <w:pPr>
        <w:pStyle w:val="NormalWeb"/>
        <w:tabs>
          <w:tab w:val="left" w:pos="8222"/>
        </w:tabs>
        <w:ind w:left="567" w:right="709"/>
        <w:contextualSpacing/>
        <w:jc w:val="center"/>
        <w:rPr>
          <w:rStyle w:val="baj"/>
          <w:rFonts w:ascii="Times New Roman" w:hAnsi="Times New Roman" w:cs="Times New Roman"/>
          <w:bCs/>
          <w:iCs/>
          <w:sz w:val="28"/>
        </w:rPr>
      </w:pPr>
      <w:r w:rsidRPr="006A0F4C">
        <w:rPr>
          <w:rStyle w:val="baj"/>
          <w:rFonts w:ascii="Times New Roman" w:hAnsi="Times New Roman" w:cs="Times New Roman"/>
          <w:bCs/>
          <w:iCs/>
          <w:sz w:val="28"/>
        </w:rPr>
        <w:t>DECRETA:</w:t>
      </w:r>
    </w:p>
    <w:p w:rsidR="00E869AE" w:rsidRPr="006A0F4C" w:rsidRDefault="006A0F4C" w:rsidP="003612FC">
      <w:pPr>
        <w:pStyle w:val="NormalWeb"/>
        <w:tabs>
          <w:tab w:val="left" w:pos="8222"/>
        </w:tabs>
        <w:ind w:left="567" w:right="709"/>
        <w:contextualSpacing/>
        <w:jc w:val="center"/>
        <w:rPr>
          <w:rStyle w:val="baj"/>
          <w:rFonts w:ascii="Times New Roman" w:hAnsi="Times New Roman" w:cs="Times New Roman"/>
          <w:bCs/>
          <w:iCs/>
          <w:sz w:val="28"/>
        </w:rPr>
      </w:pPr>
      <w:r w:rsidRPr="006A0F4C">
        <w:rPr>
          <w:rStyle w:val="baj"/>
          <w:rFonts w:ascii="Times New Roman" w:hAnsi="Times New Roman" w:cs="Times New Roman"/>
          <w:bCs/>
          <w:iCs/>
          <w:sz w:val="28"/>
        </w:rPr>
        <w:t>[…]</w:t>
      </w:r>
    </w:p>
    <w:p w:rsidR="00E869AE" w:rsidRPr="006A0F4C" w:rsidRDefault="006A0F4C" w:rsidP="003612FC">
      <w:pPr>
        <w:pStyle w:val="NormalWeb"/>
        <w:tabs>
          <w:tab w:val="left" w:pos="8222"/>
        </w:tabs>
        <w:ind w:left="567" w:right="709"/>
        <w:contextualSpacing/>
        <w:jc w:val="center"/>
        <w:rPr>
          <w:rStyle w:val="baj"/>
          <w:rFonts w:ascii="Times New Roman" w:hAnsi="Times New Roman" w:cs="Times New Roman"/>
          <w:bCs/>
          <w:iCs/>
          <w:sz w:val="28"/>
        </w:rPr>
      </w:pPr>
      <w:r w:rsidRPr="006A0F4C">
        <w:rPr>
          <w:rStyle w:val="baj"/>
          <w:rFonts w:ascii="Times New Roman" w:hAnsi="Times New Roman" w:cs="Times New Roman"/>
          <w:bCs/>
          <w:iCs/>
          <w:sz w:val="28"/>
        </w:rPr>
        <w:t>TÍTULO VII.</w:t>
      </w:r>
    </w:p>
    <w:p w:rsidR="00E869AE" w:rsidRPr="006A0F4C" w:rsidRDefault="006A0F4C" w:rsidP="003612FC">
      <w:pPr>
        <w:pStyle w:val="NormalWeb"/>
        <w:tabs>
          <w:tab w:val="left" w:pos="8222"/>
        </w:tabs>
        <w:ind w:left="567" w:right="709"/>
        <w:contextualSpacing/>
        <w:jc w:val="center"/>
        <w:rPr>
          <w:rStyle w:val="baj"/>
          <w:rFonts w:ascii="Times New Roman" w:hAnsi="Times New Roman" w:cs="Times New Roman"/>
          <w:bCs/>
          <w:iCs/>
          <w:sz w:val="28"/>
        </w:rPr>
      </w:pPr>
      <w:r w:rsidRPr="006A0F4C">
        <w:rPr>
          <w:rStyle w:val="baj"/>
          <w:rFonts w:ascii="Times New Roman" w:hAnsi="Times New Roman" w:cs="Times New Roman"/>
          <w:bCs/>
          <w:iCs/>
          <w:sz w:val="28"/>
        </w:rPr>
        <w:t>OTRAS DISPOSICIONES.</w:t>
      </w:r>
    </w:p>
    <w:p w:rsidR="00E869AE" w:rsidRPr="006A0F4C" w:rsidRDefault="006A0F4C" w:rsidP="003612FC">
      <w:pPr>
        <w:pStyle w:val="NormalWeb"/>
        <w:tabs>
          <w:tab w:val="left" w:pos="8222"/>
        </w:tabs>
        <w:ind w:left="567" w:right="709"/>
        <w:contextualSpacing/>
        <w:jc w:val="center"/>
        <w:rPr>
          <w:rStyle w:val="baj"/>
          <w:rFonts w:ascii="Times New Roman" w:hAnsi="Times New Roman" w:cs="Times New Roman"/>
          <w:bCs/>
          <w:iCs/>
          <w:sz w:val="28"/>
        </w:rPr>
      </w:pPr>
    </w:p>
    <w:p w:rsidR="00E869AE" w:rsidRPr="006A0F4C" w:rsidRDefault="006A0F4C" w:rsidP="003612FC">
      <w:pPr>
        <w:pStyle w:val="NormalWeb"/>
        <w:tabs>
          <w:tab w:val="left" w:pos="8222"/>
        </w:tabs>
        <w:ind w:left="567" w:right="709"/>
        <w:contextualSpacing/>
        <w:jc w:val="both"/>
        <w:rPr>
          <w:rFonts w:ascii="Times New Roman" w:hAnsi="Times New Roman" w:cs="Times New Roman"/>
          <w:iCs/>
          <w:sz w:val="28"/>
        </w:rPr>
      </w:pPr>
      <w:r w:rsidRPr="006A0F4C">
        <w:rPr>
          <w:rFonts w:ascii="Times New Roman" w:hAnsi="Times New Roman" w:cs="Times New Roman"/>
          <w:iCs/>
          <w:sz w:val="28"/>
        </w:rPr>
        <w:t xml:space="preserve">ARTÍCULO 95. CREACIÓN DE UNA CONTRIBUCIÓN PARA BENEFICIAR A LOS </w:t>
      </w:r>
      <w:r w:rsidRPr="006A0F4C">
        <w:rPr>
          <w:rFonts w:ascii="Times New Roman" w:hAnsi="Times New Roman" w:cs="Times New Roman"/>
          <w:iCs/>
          <w:sz w:val="28"/>
        </w:rPr>
        <w:t>ESTUDIANTES QUE FINANCIAN SUS ESTUDIOS EN EDUCACIÓN SUPERIOR MEDIANTE CRÉDITO EDUCATIVO REEMBOLSABLE CON EL ICETEX. Crear la contribución para los estudiantes que financian sus estudios en educación superior con créditos reembolsables con el Instituto Colo</w:t>
      </w:r>
      <w:r w:rsidRPr="006A0F4C">
        <w:rPr>
          <w:rFonts w:ascii="Times New Roman" w:hAnsi="Times New Roman" w:cs="Times New Roman"/>
          <w:iCs/>
          <w:sz w:val="28"/>
        </w:rPr>
        <w:t>mbiano de Crédito Educativo y Estudios Técnicos en el Exterior “Mariano Ospina Pérez” –Icetex–, que no cuenten con subsidio de tasa otorgado por el Gobierno nacional, y sus créditos no estén en periodo de amortización; con la cual se destinarán recursos pa</w:t>
      </w:r>
      <w:r w:rsidRPr="006A0F4C">
        <w:rPr>
          <w:rFonts w:ascii="Times New Roman" w:hAnsi="Times New Roman" w:cs="Times New Roman"/>
          <w:iCs/>
          <w:sz w:val="28"/>
        </w:rPr>
        <w:t>ra financiar la diferencia entre la tasa de interés de contratación y la variación anual del Índice de Precios al Consumidor -IPC- de los créditos otorgados, con el propósito de mejorar las condiciones de sus créditos.</w:t>
      </w:r>
    </w:p>
    <w:p w:rsidR="00E869AE" w:rsidRPr="006A0F4C" w:rsidRDefault="006A0F4C" w:rsidP="003612FC">
      <w:pPr>
        <w:pStyle w:val="NormalWeb"/>
        <w:tabs>
          <w:tab w:val="left" w:pos="8222"/>
        </w:tabs>
        <w:ind w:left="567" w:right="709"/>
        <w:contextualSpacing/>
        <w:jc w:val="both"/>
        <w:rPr>
          <w:rFonts w:ascii="Times New Roman" w:hAnsi="Times New Roman" w:cs="Times New Roman"/>
          <w:iCs/>
          <w:sz w:val="28"/>
        </w:rPr>
      </w:pPr>
    </w:p>
    <w:p w:rsidR="00E869AE" w:rsidRPr="006A0F4C" w:rsidRDefault="006A0F4C" w:rsidP="003612FC">
      <w:pPr>
        <w:pStyle w:val="NormalWeb"/>
        <w:tabs>
          <w:tab w:val="left" w:pos="8222"/>
        </w:tabs>
        <w:ind w:left="567" w:right="709"/>
        <w:contextualSpacing/>
        <w:jc w:val="both"/>
        <w:rPr>
          <w:rFonts w:ascii="Times New Roman" w:hAnsi="Times New Roman" w:cs="Times New Roman"/>
          <w:iCs/>
          <w:sz w:val="28"/>
        </w:rPr>
      </w:pPr>
      <w:r w:rsidRPr="006A0F4C">
        <w:rPr>
          <w:rFonts w:ascii="Times New Roman" w:hAnsi="Times New Roman" w:cs="Times New Roman"/>
          <w:iCs/>
          <w:sz w:val="28"/>
        </w:rPr>
        <w:t>Sujeto activo. El sujeto activo será</w:t>
      </w:r>
      <w:r w:rsidRPr="006A0F4C">
        <w:rPr>
          <w:rFonts w:ascii="Times New Roman" w:hAnsi="Times New Roman" w:cs="Times New Roman"/>
          <w:iCs/>
          <w:sz w:val="28"/>
        </w:rPr>
        <w:t xml:space="preserve"> el Instituto Colombiano de Crédito Educativo y Estudios Técnicos en el Exterior “Mariano Ospina Pérez” – Icetex–.</w:t>
      </w:r>
    </w:p>
    <w:p w:rsidR="00E869AE" w:rsidRPr="006A0F4C" w:rsidRDefault="006A0F4C" w:rsidP="003612FC">
      <w:pPr>
        <w:pStyle w:val="NormalWeb"/>
        <w:tabs>
          <w:tab w:val="left" w:pos="8222"/>
        </w:tabs>
        <w:ind w:left="567" w:right="709"/>
        <w:contextualSpacing/>
        <w:jc w:val="both"/>
        <w:rPr>
          <w:rFonts w:ascii="Times New Roman" w:hAnsi="Times New Roman" w:cs="Times New Roman"/>
          <w:iCs/>
          <w:sz w:val="28"/>
        </w:rPr>
      </w:pPr>
    </w:p>
    <w:p w:rsidR="00E869AE" w:rsidRPr="006A0F4C" w:rsidRDefault="006A0F4C" w:rsidP="003612FC">
      <w:pPr>
        <w:pStyle w:val="NormalWeb"/>
        <w:tabs>
          <w:tab w:val="left" w:pos="8222"/>
        </w:tabs>
        <w:ind w:left="567" w:right="709"/>
        <w:contextualSpacing/>
        <w:jc w:val="both"/>
        <w:rPr>
          <w:rFonts w:ascii="Times New Roman" w:hAnsi="Times New Roman" w:cs="Times New Roman"/>
          <w:iCs/>
          <w:sz w:val="28"/>
        </w:rPr>
      </w:pPr>
      <w:r w:rsidRPr="006A0F4C">
        <w:rPr>
          <w:rFonts w:ascii="Times New Roman" w:hAnsi="Times New Roman" w:cs="Times New Roman"/>
          <w:iCs/>
          <w:sz w:val="28"/>
        </w:rPr>
        <w:t>Sujeto pasivo. Los sujetos pasivos serán las Instituciones de Educación Superior -IES- que cuenten con estudiantes que financien sus estudio</w:t>
      </w:r>
      <w:r w:rsidRPr="006A0F4C">
        <w:rPr>
          <w:rFonts w:ascii="Times New Roman" w:hAnsi="Times New Roman" w:cs="Times New Roman"/>
          <w:iCs/>
          <w:sz w:val="28"/>
        </w:rPr>
        <w:t>s mediante crédito educativo reembolsable con el Icetex, que no tengan subsidio de tasa y que se no estén en periodo de amortización.</w:t>
      </w:r>
    </w:p>
    <w:p w:rsidR="00E869AE" w:rsidRPr="006A0F4C" w:rsidRDefault="006A0F4C" w:rsidP="003612FC">
      <w:pPr>
        <w:pStyle w:val="NormalWeb"/>
        <w:tabs>
          <w:tab w:val="left" w:pos="8222"/>
        </w:tabs>
        <w:ind w:left="567" w:right="709"/>
        <w:contextualSpacing/>
        <w:jc w:val="both"/>
        <w:rPr>
          <w:rFonts w:ascii="Times New Roman" w:hAnsi="Times New Roman" w:cs="Times New Roman"/>
          <w:iCs/>
          <w:sz w:val="28"/>
        </w:rPr>
      </w:pPr>
    </w:p>
    <w:p w:rsidR="00E869AE" w:rsidRPr="006A0F4C" w:rsidRDefault="006A0F4C" w:rsidP="003612FC">
      <w:pPr>
        <w:pStyle w:val="NormalWeb"/>
        <w:tabs>
          <w:tab w:val="left" w:pos="8222"/>
        </w:tabs>
        <w:ind w:left="567" w:right="709"/>
        <w:contextualSpacing/>
        <w:jc w:val="both"/>
        <w:rPr>
          <w:rFonts w:ascii="Times New Roman" w:hAnsi="Times New Roman" w:cs="Times New Roman"/>
          <w:iCs/>
          <w:sz w:val="28"/>
        </w:rPr>
      </w:pPr>
      <w:r w:rsidRPr="006A0F4C">
        <w:rPr>
          <w:rFonts w:ascii="Times New Roman" w:hAnsi="Times New Roman" w:cs="Times New Roman"/>
          <w:iCs/>
          <w:sz w:val="28"/>
        </w:rPr>
        <w:t>Hecho generador. El hecho generador de la contribución de que trata este artículo está constituido por el valor de la mat</w:t>
      </w:r>
      <w:r w:rsidRPr="006A0F4C">
        <w:rPr>
          <w:rFonts w:ascii="Times New Roman" w:hAnsi="Times New Roman" w:cs="Times New Roman"/>
          <w:iCs/>
          <w:sz w:val="28"/>
        </w:rPr>
        <w:t>rícula a desembolsar a las Instituciones de Educación Superior en la adjudicación y/o renovación de crédito educativo reembolsable a personas naturales que financien su educación superior a través del Instituto Colombiano de Crédito Educativo y Estudios Té</w:t>
      </w:r>
      <w:r w:rsidRPr="006A0F4C">
        <w:rPr>
          <w:rFonts w:ascii="Times New Roman" w:hAnsi="Times New Roman" w:cs="Times New Roman"/>
          <w:iCs/>
          <w:sz w:val="28"/>
        </w:rPr>
        <w:t>cnicos en el Exterior “Mariano Ospina Pérez” (Icetex), en programas de educación superior, que no cuenten con subsidio de tasa otorgado por el Gobierno nacional y que sus créditos no estén en periodo de amortización.</w:t>
      </w:r>
    </w:p>
    <w:p w:rsidR="00E869AE" w:rsidRPr="006A0F4C" w:rsidRDefault="006A0F4C" w:rsidP="003612FC">
      <w:pPr>
        <w:pStyle w:val="NormalWeb"/>
        <w:tabs>
          <w:tab w:val="left" w:pos="8222"/>
        </w:tabs>
        <w:ind w:left="567" w:right="709"/>
        <w:contextualSpacing/>
        <w:jc w:val="both"/>
        <w:rPr>
          <w:rFonts w:ascii="Times New Roman" w:hAnsi="Times New Roman" w:cs="Times New Roman"/>
          <w:iCs/>
          <w:sz w:val="28"/>
        </w:rPr>
      </w:pPr>
    </w:p>
    <w:p w:rsidR="00E869AE" w:rsidRPr="006A0F4C" w:rsidRDefault="006A0F4C" w:rsidP="003612FC">
      <w:pPr>
        <w:pStyle w:val="NormalWeb"/>
        <w:tabs>
          <w:tab w:val="left" w:pos="8222"/>
        </w:tabs>
        <w:ind w:left="567" w:right="709"/>
        <w:contextualSpacing/>
        <w:jc w:val="both"/>
        <w:rPr>
          <w:rFonts w:ascii="Times New Roman" w:hAnsi="Times New Roman" w:cs="Times New Roman"/>
          <w:iCs/>
          <w:sz w:val="28"/>
        </w:rPr>
      </w:pPr>
      <w:r w:rsidRPr="006A0F4C">
        <w:rPr>
          <w:rFonts w:ascii="Times New Roman" w:hAnsi="Times New Roman" w:cs="Times New Roman"/>
          <w:iCs/>
          <w:sz w:val="28"/>
        </w:rPr>
        <w:t>Base gravable. La base gravable será e</w:t>
      </w:r>
      <w:r w:rsidRPr="006A0F4C">
        <w:rPr>
          <w:rFonts w:ascii="Times New Roman" w:hAnsi="Times New Roman" w:cs="Times New Roman"/>
          <w:iCs/>
          <w:sz w:val="28"/>
        </w:rPr>
        <w:t>l valor de la matrícula a desembolsar a las Instituciones de Educación Superior de acuerdo con lo establecido en el hecho generador de la contribución.</w:t>
      </w:r>
    </w:p>
    <w:p w:rsidR="00E869AE" w:rsidRPr="006A0F4C" w:rsidRDefault="006A0F4C" w:rsidP="003612FC">
      <w:pPr>
        <w:pStyle w:val="NormalWeb"/>
        <w:tabs>
          <w:tab w:val="left" w:pos="8222"/>
        </w:tabs>
        <w:ind w:left="567" w:right="709"/>
        <w:contextualSpacing/>
        <w:jc w:val="both"/>
        <w:rPr>
          <w:rFonts w:ascii="Times New Roman" w:hAnsi="Times New Roman" w:cs="Times New Roman"/>
          <w:iCs/>
          <w:sz w:val="28"/>
        </w:rPr>
      </w:pPr>
    </w:p>
    <w:p w:rsidR="00E869AE" w:rsidRPr="006A0F4C" w:rsidRDefault="006A0F4C" w:rsidP="003612FC">
      <w:pPr>
        <w:pStyle w:val="NormalWeb"/>
        <w:tabs>
          <w:tab w:val="left" w:pos="8222"/>
        </w:tabs>
        <w:ind w:left="567" w:right="709"/>
        <w:contextualSpacing/>
        <w:jc w:val="both"/>
        <w:rPr>
          <w:rFonts w:ascii="Times New Roman" w:hAnsi="Times New Roman" w:cs="Times New Roman"/>
          <w:iCs/>
          <w:sz w:val="28"/>
        </w:rPr>
      </w:pPr>
      <w:r w:rsidRPr="006A0F4C">
        <w:rPr>
          <w:rFonts w:ascii="Times New Roman" w:hAnsi="Times New Roman" w:cs="Times New Roman"/>
          <w:iCs/>
          <w:sz w:val="28"/>
        </w:rPr>
        <w:t>Tarifa. La tarifa será la diferencia entre la tasa de interés contratada por el estudiante con el Icete</w:t>
      </w:r>
      <w:r w:rsidRPr="006A0F4C">
        <w:rPr>
          <w:rFonts w:ascii="Times New Roman" w:hAnsi="Times New Roman" w:cs="Times New Roman"/>
          <w:iCs/>
          <w:sz w:val="28"/>
        </w:rPr>
        <w:t>x y la variación anual del Índice de Precios al Consumidor –IPC– determinado cada inicio de año por el DANE, vigente al momento del giro.</w:t>
      </w:r>
    </w:p>
    <w:p w:rsidR="00E869AE" w:rsidRPr="006A0F4C" w:rsidRDefault="006A0F4C" w:rsidP="003612FC">
      <w:pPr>
        <w:pStyle w:val="NormalWeb"/>
        <w:tabs>
          <w:tab w:val="left" w:pos="8222"/>
        </w:tabs>
        <w:ind w:left="567" w:right="709"/>
        <w:contextualSpacing/>
        <w:jc w:val="both"/>
        <w:rPr>
          <w:rFonts w:ascii="Times New Roman" w:hAnsi="Times New Roman" w:cs="Times New Roman"/>
          <w:iCs/>
          <w:sz w:val="28"/>
        </w:rPr>
      </w:pPr>
    </w:p>
    <w:p w:rsidR="00E869AE" w:rsidRPr="006A0F4C" w:rsidRDefault="006A0F4C" w:rsidP="003612FC">
      <w:pPr>
        <w:pStyle w:val="NormalWeb"/>
        <w:tabs>
          <w:tab w:val="left" w:pos="8222"/>
        </w:tabs>
        <w:ind w:left="567" w:right="709"/>
        <w:contextualSpacing/>
        <w:jc w:val="both"/>
        <w:rPr>
          <w:rFonts w:ascii="Times New Roman" w:hAnsi="Times New Roman" w:cs="Times New Roman"/>
          <w:iCs/>
          <w:sz w:val="28"/>
        </w:rPr>
      </w:pPr>
      <w:r w:rsidRPr="006A0F4C">
        <w:rPr>
          <w:rFonts w:ascii="Times New Roman" w:hAnsi="Times New Roman" w:cs="Times New Roman"/>
          <w:iCs/>
          <w:sz w:val="28"/>
        </w:rPr>
        <w:t>Beneficiarios. Son beneficiarios las personas naturales que financien sus estudios mediante crédito educativo reembol</w:t>
      </w:r>
      <w:r w:rsidRPr="006A0F4C">
        <w:rPr>
          <w:rFonts w:ascii="Times New Roman" w:hAnsi="Times New Roman" w:cs="Times New Roman"/>
          <w:iCs/>
          <w:sz w:val="28"/>
        </w:rPr>
        <w:t>sable para el acceso y permanencia en educación superior con el Icetex, que no cuenten con subsidio de tasa otorgado por el Gobierno nacional, y sus créditos no estén en periodo de amortización.</w:t>
      </w:r>
    </w:p>
    <w:p w:rsidR="00E869AE" w:rsidRPr="006A0F4C" w:rsidRDefault="006A0F4C" w:rsidP="003612FC">
      <w:pPr>
        <w:pStyle w:val="NormalWeb"/>
        <w:tabs>
          <w:tab w:val="left" w:pos="8222"/>
        </w:tabs>
        <w:ind w:left="567" w:right="709"/>
        <w:contextualSpacing/>
        <w:jc w:val="both"/>
        <w:rPr>
          <w:rFonts w:ascii="Times New Roman" w:hAnsi="Times New Roman" w:cs="Times New Roman"/>
          <w:iCs/>
          <w:sz w:val="28"/>
        </w:rPr>
      </w:pPr>
    </w:p>
    <w:p w:rsidR="00E869AE" w:rsidRPr="006A0F4C" w:rsidRDefault="006A0F4C" w:rsidP="003612FC">
      <w:pPr>
        <w:pStyle w:val="NormalWeb"/>
        <w:tabs>
          <w:tab w:val="left" w:pos="8222"/>
        </w:tabs>
        <w:ind w:left="567" w:right="709"/>
        <w:contextualSpacing/>
        <w:jc w:val="both"/>
        <w:rPr>
          <w:rFonts w:ascii="Times New Roman" w:hAnsi="Times New Roman" w:cs="Times New Roman"/>
          <w:iCs/>
          <w:sz w:val="28"/>
        </w:rPr>
      </w:pPr>
      <w:r w:rsidRPr="006A0F4C">
        <w:rPr>
          <w:rFonts w:ascii="Times New Roman" w:hAnsi="Times New Roman" w:cs="Times New Roman"/>
          <w:iCs/>
          <w:sz w:val="28"/>
        </w:rPr>
        <w:t>Se entiende por amortización aquel periodo en el que no se g</w:t>
      </w:r>
      <w:r w:rsidRPr="006A0F4C">
        <w:rPr>
          <w:rFonts w:ascii="Times New Roman" w:hAnsi="Times New Roman" w:cs="Times New Roman"/>
          <w:iCs/>
          <w:sz w:val="28"/>
        </w:rPr>
        <w:t>eneran nuevos desembolsos en virtud de la finalización del programa académico, la solicitud de terminación de los desembolsos o, por incurrir en alguna de las causales de terminación establecidas en el Reglamento de Crédito de Icetex.</w:t>
      </w:r>
    </w:p>
    <w:p w:rsidR="00E869AE" w:rsidRPr="006A0F4C" w:rsidRDefault="006A0F4C" w:rsidP="003612FC">
      <w:pPr>
        <w:pStyle w:val="NormalWeb"/>
        <w:tabs>
          <w:tab w:val="left" w:pos="8222"/>
        </w:tabs>
        <w:ind w:left="567" w:right="709"/>
        <w:contextualSpacing/>
        <w:jc w:val="both"/>
        <w:rPr>
          <w:rFonts w:ascii="Times New Roman" w:hAnsi="Times New Roman" w:cs="Times New Roman"/>
          <w:iCs/>
          <w:sz w:val="28"/>
        </w:rPr>
      </w:pPr>
    </w:p>
    <w:p w:rsidR="00E869AE" w:rsidRPr="006A0F4C" w:rsidRDefault="006A0F4C" w:rsidP="003612FC">
      <w:pPr>
        <w:pStyle w:val="NormalWeb"/>
        <w:tabs>
          <w:tab w:val="left" w:pos="8222"/>
        </w:tabs>
        <w:ind w:left="567" w:right="709"/>
        <w:contextualSpacing/>
        <w:jc w:val="both"/>
        <w:rPr>
          <w:rFonts w:ascii="Times New Roman" w:hAnsi="Times New Roman" w:cs="Times New Roman"/>
          <w:iCs/>
          <w:sz w:val="28"/>
        </w:rPr>
      </w:pPr>
      <w:r w:rsidRPr="006A0F4C">
        <w:rPr>
          <w:rFonts w:ascii="Times New Roman" w:hAnsi="Times New Roman" w:cs="Times New Roman"/>
          <w:iCs/>
          <w:sz w:val="28"/>
        </w:rPr>
        <w:t>Causación de la cont</w:t>
      </w:r>
      <w:r w:rsidRPr="006A0F4C">
        <w:rPr>
          <w:rFonts w:ascii="Times New Roman" w:hAnsi="Times New Roman" w:cs="Times New Roman"/>
          <w:iCs/>
          <w:sz w:val="28"/>
        </w:rPr>
        <w:t>ribución. Se causará por concepto de cada giro de matrícula a las Instituciones de Educación Superior -IES-, para los estudiantes que no cuenten con subsidio de tasa otorgado por el Gobierno nacional, y sus créditos no estén en periodo de amortización.</w:t>
      </w:r>
    </w:p>
    <w:p w:rsidR="00E869AE" w:rsidRPr="006A0F4C" w:rsidRDefault="006A0F4C" w:rsidP="003612FC">
      <w:pPr>
        <w:pStyle w:val="NormalWeb"/>
        <w:tabs>
          <w:tab w:val="left" w:pos="8222"/>
        </w:tabs>
        <w:ind w:left="567" w:right="709"/>
        <w:contextualSpacing/>
        <w:jc w:val="both"/>
        <w:rPr>
          <w:rFonts w:ascii="Times New Roman" w:hAnsi="Times New Roman" w:cs="Times New Roman"/>
          <w:iCs/>
          <w:sz w:val="28"/>
        </w:rPr>
      </w:pPr>
    </w:p>
    <w:p w:rsidR="00E869AE" w:rsidRPr="006A0F4C" w:rsidRDefault="006A0F4C" w:rsidP="003612FC">
      <w:pPr>
        <w:pStyle w:val="NormalWeb"/>
        <w:tabs>
          <w:tab w:val="left" w:pos="8222"/>
        </w:tabs>
        <w:ind w:left="567" w:right="709"/>
        <w:contextualSpacing/>
        <w:jc w:val="both"/>
        <w:rPr>
          <w:rFonts w:ascii="Times New Roman" w:hAnsi="Times New Roman" w:cs="Times New Roman"/>
          <w:iCs/>
          <w:sz w:val="28"/>
        </w:rPr>
      </w:pPr>
      <w:r w:rsidRPr="006A0F4C">
        <w:rPr>
          <w:rFonts w:ascii="Times New Roman" w:hAnsi="Times New Roman" w:cs="Times New Roman"/>
          <w:iCs/>
          <w:sz w:val="28"/>
        </w:rPr>
        <w:t>Fiscalización, determinación y recaudo. El Icetex realizará las acciones de fiscalización, determinación y recaudo a los sujetos pasivos de esta contribución, la cual se recaudará mediante el descuento al momento del giro y compensará el menor recaudo reci</w:t>
      </w:r>
      <w:r w:rsidRPr="006A0F4C">
        <w:rPr>
          <w:rFonts w:ascii="Times New Roman" w:hAnsi="Times New Roman" w:cs="Times New Roman"/>
          <w:iCs/>
          <w:sz w:val="28"/>
        </w:rPr>
        <w:t>bido.</w:t>
      </w:r>
    </w:p>
    <w:p w:rsidR="00E869AE" w:rsidRPr="006A0F4C" w:rsidRDefault="006A0F4C" w:rsidP="003612FC">
      <w:pPr>
        <w:pStyle w:val="NormalWeb"/>
        <w:tabs>
          <w:tab w:val="left" w:pos="8222"/>
        </w:tabs>
        <w:ind w:left="567" w:right="709"/>
        <w:contextualSpacing/>
        <w:jc w:val="both"/>
        <w:rPr>
          <w:rFonts w:ascii="Times New Roman" w:hAnsi="Times New Roman" w:cs="Times New Roman"/>
          <w:iCs/>
          <w:sz w:val="28"/>
        </w:rPr>
      </w:pPr>
    </w:p>
    <w:p w:rsidR="00E869AE" w:rsidRPr="006A0F4C" w:rsidRDefault="006A0F4C" w:rsidP="003612FC">
      <w:pPr>
        <w:pStyle w:val="NormalWeb"/>
        <w:tabs>
          <w:tab w:val="left" w:pos="8222"/>
        </w:tabs>
        <w:ind w:left="567" w:right="709"/>
        <w:contextualSpacing/>
        <w:jc w:val="both"/>
        <w:rPr>
          <w:rFonts w:ascii="Times New Roman" w:hAnsi="Times New Roman" w:cs="Times New Roman"/>
          <w:iCs/>
          <w:sz w:val="28"/>
        </w:rPr>
      </w:pPr>
      <w:r w:rsidRPr="006A0F4C">
        <w:rPr>
          <w:rFonts w:ascii="Times New Roman" w:hAnsi="Times New Roman" w:cs="Times New Roman"/>
          <w:iCs/>
          <w:sz w:val="28"/>
        </w:rPr>
        <w:t>Para tal efecto, la Junta Directiva del Icetex dentro de los seis (6) meses siguientes a la entrada en vigencia de la presente Reforma Tributaria, reglamentará la aplicación de los recursos de la contribución.</w:t>
      </w:r>
    </w:p>
    <w:p w:rsidR="00937216" w:rsidRPr="006A0F4C" w:rsidRDefault="006A0F4C" w:rsidP="003612FC">
      <w:pPr>
        <w:pStyle w:val="Estilo1"/>
        <w:tabs>
          <w:tab w:val="left" w:pos="8222"/>
        </w:tabs>
        <w:ind w:left="567" w:right="709"/>
        <w:rPr>
          <w:rStyle w:val="baj"/>
          <w:rFonts w:ascii="Times New Roman" w:hAnsi="Times New Roman" w:cs="Times New Roman"/>
          <w:bCs/>
          <w:iCs/>
          <w:sz w:val="28"/>
          <w:lang w:val="es-CO"/>
        </w:rPr>
      </w:pPr>
      <w:r w:rsidRPr="006A0F4C">
        <w:rPr>
          <w:rFonts w:ascii="Times New Roman" w:hAnsi="Times New Roman" w:cs="Times New Roman"/>
          <w:iCs/>
          <w:sz w:val="28"/>
          <w:lang w:val="es-CO"/>
        </w:rPr>
        <w:t xml:space="preserve">PARÁGRAFO. La contribución establecida </w:t>
      </w:r>
      <w:r w:rsidRPr="006A0F4C">
        <w:rPr>
          <w:rFonts w:ascii="Times New Roman" w:hAnsi="Times New Roman" w:cs="Times New Roman"/>
          <w:iCs/>
          <w:sz w:val="28"/>
          <w:lang w:val="es-CO"/>
        </w:rPr>
        <w:t>en el presente artículo no podrá ser trasladado</w:t>
      </w:r>
      <w:r w:rsidRPr="006A0F4C">
        <w:rPr>
          <w:rFonts w:ascii="Times New Roman" w:hAnsi="Times New Roman" w:cs="Times New Roman"/>
          <w:iCs/>
          <w:sz w:val="28"/>
          <w:lang w:val="es-CO"/>
        </w:rPr>
        <w:t>(sic)</w:t>
      </w:r>
      <w:r w:rsidRPr="006A0F4C">
        <w:rPr>
          <w:rFonts w:ascii="Times New Roman" w:hAnsi="Times New Roman" w:cs="Times New Roman"/>
          <w:iCs/>
          <w:sz w:val="28"/>
          <w:lang w:val="es-CO"/>
        </w:rPr>
        <w:t xml:space="preserve"> a las matrículas universitarias. El Ministerio de Educación regulará la materia y realizará la inspección y vigilancia de acuerdo con sus competencias</w:t>
      </w:r>
      <w:r w:rsidRPr="006A0F4C">
        <w:rPr>
          <w:rStyle w:val="baj"/>
          <w:rFonts w:ascii="Times New Roman" w:hAnsi="Times New Roman" w:cs="Times New Roman"/>
          <w:bCs/>
          <w:iCs/>
          <w:sz w:val="28"/>
          <w:lang w:val="es-CO"/>
        </w:rPr>
        <w:t>”.</w:t>
      </w:r>
    </w:p>
    <w:p w:rsidR="00E869AE" w:rsidRPr="006A0F4C" w:rsidRDefault="006A0F4C" w:rsidP="00E869AE">
      <w:pPr>
        <w:pStyle w:val="Estilo1"/>
        <w:rPr>
          <w:rFonts w:ascii="Times New Roman" w:hAnsi="Times New Roman" w:cs="Times New Roman"/>
          <w:color w:val="000000" w:themeColor="text1"/>
          <w:sz w:val="28"/>
          <w:szCs w:val="28"/>
          <w:lang w:val="es-CO"/>
        </w:rPr>
      </w:pPr>
    </w:p>
    <w:p w:rsidR="003E1FFF" w:rsidRPr="006A0F4C" w:rsidRDefault="006A0F4C" w:rsidP="00BD0B3B">
      <w:pPr>
        <w:pStyle w:val="Estilo1"/>
        <w:tabs>
          <w:tab w:val="left" w:pos="426"/>
        </w:tabs>
        <w:jc w:val="center"/>
        <w:rPr>
          <w:rFonts w:ascii="Times New Roman" w:hAnsi="Times New Roman" w:cs="Times New Roman"/>
          <w:b/>
          <w:bCs/>
          <w:color w:val="000000" w:themeColor="text1"/>
          <w:sz w:val="28"/>
          <w:szCs w:val="28"/>
        </w:rPr>
      </w:pPr>
      <w:r w:rsidRPr="006A0F4C">
        <w:rPr>
          <w:rFonts w:ascii="Times New Roman" w:hAnsi="Times New Roman" w:cs="Times New Roman"/>
          <w:b/>
          <w:bCs/>
          <w:color w:val="000000" w:themeColor="text1"/>
          <w:sz w:val="28"/>
          <w:szCs w:val="28"/>
        </w:rPr>
        <w:t>III. LA DEMANDA</w:t>
      </w:r>
    </w:p>
    <w:p w:rsidR="00856C40" w:rsidRPr="006A0F4C" w:rsidRDefault="006A0F4C" w:rsidP="003E1FFF">
      <w:pPr>
        <w:pStyle w:val="Estilo1"/>
        <w:tabs>
          <w:tab w:val="left" w:pos="426"/>
        </w:tabs>
        <w:rPr>
          <w:rFonts w:ascii="Times New Roman" w:hAnsi="Times New Roman" w:cs="Times New Roman"/>
          <w:color w:val="000000" w:themeColor="text1"/>
          <w:sz w:val="28"/>
          <w:szCs w:val="28"/>
        </w:rPr>
      </w:pPr>
    </w:p>
    <w:p w:rsidR="005A58C4" w:rsidRPr="006A0F4C" w:rsidRDefault="006A0F4C" w:rsidP="00510F7B">
      <w:pPr>
        <w:pStyle w:val="Estilo1"/>
        <w:numPr>
          <w:ilvl w:val="0"/>
          <w:numId w:val="1"/>
        </w:numPr>
        <w:tabs>
          <w:tab w:val="left" w:pos="284"/>
        </w:tabs>
        <w:ind w:left="0" w:firstLine="0"/>
        <w:rPr>
          <w:rFonts w:ascii="Times New Roman" w:hAnsi="Times New Roman" w:cs="Times New Roman"/>
          <w:color w:val="000000" w:themeColor="text1"/>
          <w:sz w:val="28"/>
          <w:szCs w:val="28"/>
        </w:rPr>
      </w:pPr>
      <w:r w:rsidRPr="006A0F4C">
        <w:rPr>
          <w:rFonts w:ascii="Times New Roman" w:hAnsi="Times New Roman" w:cs="Times New Roman"/>
          <w:b/>
          <w:bCs/>
          <w:i/>
          <w:iCs/>
          <w:color w:val="000000" w:themeColor="text1"/>
          <w:sz w:val="28"/>
          <w:szCs w:val="28"/>
        </w:rPr>
        <w:t xml:space="preserve">Cargo </w:t>
      </w:r>
      <w:r w:rsidRPr="006A0F4C">
        <w:rPr>
          <w:rFonts w:ascii="Times New Roman" w:hAnsi="Times New Roman" w:cs="Times New Roman"/>
          <w:b/>
          <w:bCs/>
          <w:i/>
          <w:iCs/>
          <w:color w:val="000000" w:themeColor="text1"/>
          <w:sz w:val="28"/>
          <w:szCs w:val="28"/>
        </w:rPr>
        <w:t>por</w:t>
      </w:r>
      <w:r w:rsidRPr="006A0F4C">
        <w:rPr>
          <w:rFonts w:ascii="Times New Roman" w:hAnsi="Times New Roman" w:cs="Times New Roman"/>
          <w:b/>
          <w:bCs/>
          <w:i/>
          <w:iCs/>
          <w:color w:val="000000" w:themeColor="text1"/>
          <w:sz w:val="28"/>
          <w:szCs w:val="28"/>
        </w:rPr>
        <w:t xml:space="preserve"> </w:t>
      </w:r>
      <w:r w:rsidRPr="006A0F4C">
        <w:rPr>
          <w:rFonts w:ascii="Times New Roman" w:hAnsi="Times New Roman" w:cs="Times New Roman"/>
          <w:b/>
          <w:bCs/>
          <w:i/>
          <w:iCs/>
          <w:color w:val="000000" w:themeColor="text1"/>
          <w:sz w:val="28"/>
          <w:szCs w:val="28"/>
        </w:rPr>
        <w:t xml:space="preserve">desconocimiento de los principios de </w:t>
      </w:r>
      <w:r w:rsidRPr="006A0F4C">
        <w:rPr>
          <w:rFonts w:ascii="Times New Roman" w:hAnsi="Times New Roman" w:cs="Times New Roman"/>
          <w:b/>
          <w:bCs/>
          <w:i/>
          <w:iCs/>
          <w:color w:val="000000" w:themeColor="text1"/>
          <w:sz w:val="28"/>
          <w:szCs w:val="28"/>
        </w:rPr>
        <w:t xml:space="preserve">consecutividad e </w:t>
      </w:r>
      <w:r w:rsidRPr="006A0F4C">
        <w:rPr>
          <w:rFonts w:ascii="Times New Roman" w:hAnsi="Times New Roman" w:cs="Times New Roman"/>
          <w:b/>
          <w:bCs/>
          <w:i/>
          <w:iCs/>
          <w:color w:val="000000" w:themeColor="text1"/>
          <w:sz w:val="28"/>
          <w:szCs w:val="28"/>
        </w:rPr>
        <w:t>identidad flexible</w:t>
      </w:r>
      <w:r w:rsidRPr="006A0F4C">
        <w:rPr>
          <w:rFonts w:ascii="Times New Roman" w:hAnsi="Times New Roman" w:cs="Times New Roman"/>
          <w:i/>
          <w:iCs/>
          <w:color w:val="000000" w:themeColor="text1"/>
          <w:sz w:val="28"/>
          <w:szCs w:val="28"/>
        </w:rPr>
        <w:t>.</w:t>
      </w:r>
      <w:r w:rsidRPr="006A0F4C">
        <w:rPr>
          <w:rFonts w:ascii="Times New Roman" w:hAnsi="Times New Roman" w:cs="Times New Roman"/>
          <w:b/>
          <w:bCs/>
          <w:i/>
          <w:iCs/>
          <w:color w:val="000000" w:themeColor="text1"/>
          <w:sz w:val="28"/>
          <w:szCs w:val="28"/>
        </w:rPr>
        <w:t xml:space="preserve"> </w:t>
      </w:r>
      <w:r w:rsidRPr="006A0F4C">
        <w:rPr>
          <w:rFonts w:ascii="Times New Roman" w:hAnsi="Times New Roman" w:cs="Times New Roman"/>
          <w:color w:val="000000" w:themeColor="text1"/>
          <w:sz w:val="28"/>
          <w:szCs w:val="28"/>
        </w:rPr>
        <w:t>E</w:t>
      </w:r>
      <w:r w:rsidRPr="006A0F4C">
        <w:rPr>
          <w:rFonts w:ascii="Times New Roman" w:hAnsi="Times New Roman" w:cs="Times New Roman"/>
          <w:color w:val="000000" w:themeColor="text1"/>
          <w:sz w:val="28"/>
          <w:szCs w:val="28"/>
        </w:rPr>
        <w:t>l ac</w:t>
      </w:r>
      <w:r w:rsidRPr="006A0F4C">
        <w:rPr>
          <w:rFonts w:ascii="Times New Roman" w:hAnsi="Times New Roman" w:cs="Times New Roman"/>
          <w:color w:val="000000" w:themeColor="text1"/>
          <w:sz w:val="28"/>
          <w:szCs w:val="28"/>
        </w:rPr>
        <w:t>tor</w:t>
      </w:r>
      <w:r w:rsidRPr="006A0F4C">
        <w:rPr>
          <w:rFonts w:ascii="Times New Roman" w:hAnsi="Times New Roman" w:cs="Times New Roman"/>
          <w:color w:val="000000" w:themeColor="text1"/>
          <w:sz w:val="28"/>
          <w:szCs w:val="28"/>
        </w:rPr>
        <w:t xml:space="preserve"> señaló que</w:t>
      </w:r>
      <w:r w:rsidRPr="006A0F4C">
        <w:rPr>
          <w:rFonts w:ascii="Times New Roman" w:hAnsi="Times New Roman" w:cs="Times New Roman"/>
          <w:color w:val="000000" w:themeColor="text1"/>
          <w:sz w:val="28"/>
          <w:szCs w:val="28"/>
        </w:rPr>
        <w:t xml:space="preserve"> </w:t>
      </w:r>
      <w:r w:rsidRPr="006A0F4C">
        <w:rPr>
          <w:rFonts w:ascii="Times New Roman" w:hAnsi="Times New Roman" w:cs="Times New Roman"/>
          <w:color w:val="000000" w:themeColor="text1"/>
          <w:sz w:val="28"/>
          <w:szCs w:val="28"/>
        </w:rPr>
        <w:t>la norma</w:t>
      </w:r>
      <w:r w:rsidRPr="006A0F4C">
        <w:rPr>
          <w:rFonts w:ascii="Times New Roman" w:hAnsi="Times New Roman" w:cs="Times New Roman"/>
          <w:color w:val="000000" w:themeColor="text1"/>
          <w:sz w:val="28"/>
          <w:szCs w:val="28"/>
        </w:rPr>
        <w:t xml:space="preserve"> </w:t>
      </w:r>
      <w:r w:rsidRPr="006A0F4C">
        <w:rPr>
          <w:rFonts w:ascii="Times New Roman" w:hAnsi="Times New Roman" w:cs="Times New Roman"/>
          <w:color w:val="000000" w:themeColor="text1"/>
          <w:sz w:val="28"/>
          <w:szCs w:val="28"/>
        </w:rPr>
        <w:t>demandada</w:t>
      </w:r>
      <w:r w:rsidRPr="006A0F4C">
        <w:rPr>
          <w:rFonts w:ascii="Times New Roman" w:hAnsi="Times New Roman" w:cs="Times New Roman"/>
          <w:color w:val="000000" w:themeColor="text1"/>
          <w:sz w:val="28"/>
          <w:szCs w:val="28"/>
        </w:rPr>
        <w:t xml:space="preserve"> </w:t>
      </w:r>
      <w:r w:rsidRPr="006A0F4C">
        <w:rPr>
          <w:rFonts w:ascii="Times New Roman" w:hAnsi="Times New Roman" w:cs="Times New Roman"/>
          <w:color w:val="000000" w:themeColor="text1"/>
          <w:sz w:val="28"/>
          <w:szCs w:val="28"/>
        </w:rPr>
        <w:t>desconoce</w:t>
      </w:r>
      <w:r w:rsidRPr="006A0F4C">
        <w:rPr>
          <w:rFonts w:ascii="Times New Roman" w:hAnsi="Times New Roman" w:cs="Times New Roman"/>
          <w:color w:val="000000" w:themeColor="text1"/>
          <w:sz w:val="28"/>
          <w:szCs w:val="28"/>
        </w:rPr>
        <w:t xml:space="preserve"> los artículos 157 y 160 superiores. </w:t>
      </w:r>
      <w:r w:rsidRPr="006A0F4C">
        <w:rPr>
          <w:rFonts w:ascii="Times New Roman" w:hAnsi="Times New Roman" w:cs="Times New Roman"/>
          <w:color w:val="000000" w:themeColor="text1"/>
          <w:sz w:val="28"/>
          <w:szCs w:val="28"/>
        </w:rPr>
        <w:t>I</w:t>
      </w:r>
      <w:r w:rsidRPr="006A0F4C">
        <w:rPr>
          <w:rFonts w:ascii="Times New Roman" w:hAnsi="Times New Roman" w:cs="Times New Roman"/>
          <w:color w:val="000000" w:themeColor="text1"/>
          <w:sz w:val="28"/>
          <w:szCs w:val="28"/>
        </w:rPr>
        <w:t xml:space="preserve">ndicó que el artículo 95 de la Ley 2277 de 2022 se incorporó en una etapa tardía del trámite legislativo del proyecto de ley, sin que las comisiones constitucionales permanentes de la Cámara de Representantes y </w:t>
      </w:r>
      <w:r w:rsidRPr="006A0F4C">
        <w:rPr>
          <w:rFonts w:ascii="Times New Roman" w:hAnsi="Times New Roman" w:cs="Times New Roman"/>
          <w:color w:val="000000" w:themeColor="text1"/>
          <w:sz w:val="28"/>
          <w:szCs w:val="28"/>
        </w:rPr>
        <w:t>d</w:t>
      </w:r>
      <w:r w:rsidRPr="006A0F4C">
        <w:rPr>
          <w:rFonts w:ascii="Times New Roman" w:hAnsi="Times New Roman" w:cs="Times New Roman"/>
          <w:color w:val="000000" w:themeColor="text1"/>
          <w:sz w:val="28"/>
          <w:szCs w:val="28"/>
        </w:rPr>
        <w:t xml:space="preserve">el Senado de la República </w:t>
      </w:r>
      <w:r w:rsidRPr="006A0F4C">
        <w:rPr>
          <w:rFonts w:ascii="Times New Roman" w:hAnsi="Times New Roman" w:cs="Times New Roman"/>
          <w:color w:val="000000" w:themeColor="text1"/>
          <w:sz w:val="28"/>
          <w:szCs w:val="28"/>
        </w:rPr>
        <w:t>l</w:t>
      </w:r>
      <w:r w:rsidRPr="006A0F4C">
        <w:rPr>
          <w:rFonts w:ascii="Times New Roman" w:hAnsi="Times New Roman" w:cs="Times New Roman"/>
          <w:color w:val="000000" w:themeColor="text1"/>
          <w:sz w:val="28"/>
          <w:szCs w:val="28"/>
        </w:rPr>
        <w:t>o</w:t>
      </w:r>
      <w:r w:rsidRPr="006A0F4C">
        <w:rPr>
          <w:rFonts w:ascii="Times New Roman" w:hAnsi="Times New Roman" w:cs="Times New Roman"/>
          <w:color w:val="000000" w:themeColor="text1"/>
          <w:sz w:val="28"/>
          <w:szCs w:val="28"/>
        </w:rPr>
        <w:t xml:space="preserve"> </w:t>
      </w:r>
      <w:r w:rsidRPr="006A0F4C">
        <w:rPr>
          <w:rFonts w:ascii="Times New Roman" w:hAnsi="Times New Roman" w:cs="Times New Roman"/>
          <w:color w:val="000000" w:themeColor="text1"/>
          <w:sz w:val="28"/>
          <w:szCs w:val="28"/>
        </w:rPr>
        <w:t>hubiesen de</w:t>
      </w:r>
      <w:r w:rsidRPr="006A0F4C">
        <w:rPr>
          <w:rFonts w:ascii="Times New Roman" w:hAnsi="Times New Roman" w:cs="Times New Roman"/>
          <w:color w:val="000000" w:themeColor="text1"/>
          <w:sz w:val="28"/>
          <w:szCs w:val="28"/>
        </w:rPr>
        <w:t>bati</w:t>
      </w:r>
      <w:r w:rsidRPr="006A0F4C">
        <w:rPr>
          <w:rFonts w:ascii="Times New Roman" w:hAnsi="Times New Roman" w:cs="Times New Roman"/>
          <w:color w:val="000000" w:themeColor="text1"/>
          <w:sz w:val="28"/>
          <w:szCs w:val="28"/>
        </w:rPr>
        <w:t>do.</w:t>
      </w:r>
    </w:p>
    <w:p w:rsidR="005A58C4" w:rsidRPr="006A0F4C" w:rsidRDefault="006A0F4C" w:rsidP="00510F7B">
      <w:pPr>
        <w:pStyle w:val="Estilo1"/>
        <w:tabs>
          <w:tab w:val="left" w:pos="284"/>
        </w:tabs>
        <w:rPr>
          <w:rFonts w:ascii="Times New Roman" w:hAnsi="Times New Roman" w:cs="Times New Roman"/>
          <w:color w:val="000000" w:themeColor="text1"/>
          <w:sz w:val="28"/>
          <w:szCs w:val="28"/>
        </w:rPr>
      </w:pPr>
    </w:p>
    <w:p w:rsidR="00DD7D73" w:rsidRPr="006A0F4C" w:rsidRDefault="006A0F4C" w:rsidP="00510F7B">
      <w:pPr>
        <w:pStyle w:val="Estilo1"/>
        <w:numPr>
          <w:ilvl w:val="0"/>
          <w:numId w:val="1"/>
        </w:numPr>
        <w:tabs>
          <w:tab w:val="left" w:pos="284"/>
        </w:tabs>
        <w:ind w:left="0" w:firstLine="0"/>
        <w:rPr>
          <w:rFonts w:ascii="Times New Roman" w:hAnsi="Times New Roman" w:cs="Times New Roman"/>
          <w:color w:val="000000" w:themeColor="text1"/>
          <w:sz w:val="28"/>
          <w:szCs w:val="28"/>
        </w:rPr>
      </w:pPr>
      <w:r w:rsidRPr="006A0F4C">
        <w:rPr>
          <w:rFonts w:ascii="Times New Roman" w:hAnsi="Times New Roman" w:cs="Times New Roman"/>
          <w:sz w:val="28"/>
          <w:szCs w:val="28"/>
          <w:lang w:val="es-CO"/>
        </w:rPr>
        <w:t>Refirió que el</w:t>
      </w:r>
      <w:r w:rsidRPr="006A0F4C">
        <w:rPr>
          <w:rFonts w:ascii="Times New Roman" w:hAnsi="Times New Roman" w:cs="Times New Roman"/>
          <w:sz w:val="28"/>
          <w:szCs w:val="28"/>
        </w:rPr>
        <w:t xml:space="preserve"> artículo 95 de la Ley 2277 de 2022 no obró en el trámite legislativo durante el primer debate, </w:t>
      </w:r>
      <w:r w:rsidRPr="006A0F4C">
        <w:rPr>
          <w:rFonts w:ascii="Times New Roman" w:hAnsi="Times New Roman" w:cs="Times New Roman"/>
          <w:sz w:val="28"/>
          <w:szCs w:val="28"/>
        </w:rPr>
        <w:t>tampoco en</w:t>
      </w:r>
      <w:r w:rsidRPr="006A0F4C">
        <w:rPr>
          <w:rFonts w:ascii="Times New Roman" w:hAnsi="Times New Roman" w:cs="Times New Roman"/>
          <w:sz w:val="28"/>
          <w:szCs w:val="28"/>
        </w:rPr>
        <w:t xml:space="preserve"> la ponencia </w:t>
      </w:r>
      <w:r w:rsidRPr="006A0F4C">
        <w:rPr>
          <w:rFonts w:ascii="Times New Roman" w:hAnsi="Times New Roman" w:cs="Times New Roman"/>
          <w:sz w:val="28"/>
          <w:szCs w:val="28"/>
        </w:rPr>
        <w:t xml:space="preserve">ni en el informe </w:t>
      </w:r>
      <w:r w:rsidRPr="006A0F4C">
        <w:rPr>
          <w:rFonts w:ascii="Times New Roman" w:hAnsi="Times New Roman" w:cs="Times New Roman"/>
          <w:sz w:val="28"/>
          <w:szCs w:val="28"/>
        </w:rPr>
        <w:t>para el segundo debate del Senado de la República. Destacó que, para ese momento, la contribución esp</w:t>
      </w:r>
      <w:r w:rsidRPr="006A0F4C">
        <w:rPr>
          <w:rFonts w:ascii="Times New Roman" w:hAnsi="Times New Roman" w:cs="Times New Roman"/>
          <w:sz w:val="28"/>
          <w:szCs w:val="28"/>
        </w:rPr>
        <w:t xml:space="preserve">ecial prevista en la norma no se había mencionado en </w:t>
      </w:r>
      <w:r w:rsidRPr="006A0F4C">
        <w:rPr>
          <w:rFonts w:ascii="Times New Roman" w:hAnsi="Times New Roman" w:cs="Times New Roman"/>
          <w:sz w:val="28"/>
          <w:szCs w:val="28"/>
        </w:rPr>
        <w:t>las discusiones</w:t>
      </w:r>
      <w:r w:rsidRPr="006A0F4C">
        <w:rPr>
          <w:rFonts w:ascii="Times New Roman" w:hAnsi="Times New Roman" w:cs="Times New Roman"/>
          <w:sz w:val="28"/>
          <w:szCs w:val="28"/>
        </w:rPr>
        <w:t xml:space="preserve"> legislativ</w:t>
      </w:r>
      <w:r w:rsidRPr="006A0F4C">
        <w:rPr>
          <w:rFonts w:ascii="Times New Roman" w:hAnsi="Times New Roman" w:cs="Times New Roman"/>
          <w:sz w:val="28"/>
          <w:szCs w:val="28"/>
        </w:rPr>
        <w:t>a</w:t>
      </w:r>
      <w:r w:rsidRPr="006A0F4C">
        <w:rPr>
          <w:rFonts w:ascii="Times New Roman" w:hAnsi="Times New Roman" w:cs="Times New Roman"/>
          <w:sz w:val="28"/>
          <w:szCs w:val="28"/>
        </w:rPr>
        <w:t>s</w:t>
      </w:r>
      <w:r w:rsidRPr="006A0F4C">
        <w:rPr>
          <w:rStyle w:val="Refdenotaalpie"/>
          <w:rFonts w:ascii="Times New Roman" w:hAnsi="Times New Roman" w:cs="Times New Roman"/>
          <w:sz w:val="28"/>
          <w:szCs w:val="28"/>
          <w:lang w:val="es-CO"/>
        </w:rPr>
        <w:footnoteReference w:id="7"/>
      </w:r>
      <w:r w:rsidRPr="006A0F4C">
        <w:rPr>
          <w:rFonts w:ascii="Times New Roman" w:hAnsi="Times New Roman" w:cs="Times New Roman"/>
          <w:color w:val="000000" w:themeColor="text1"/>
          <w:sz w:val="28"/>
          <w:szCs w:val="28"/>
        </w:rPr>
        <w:t>.</w:t>
      </w:r>
    </w:p>
    <w:p w:rsidR="00DD7D73" w:rsidRPr="006A0F4C" w:rsidRDefault="006A0F4C" w:rsidP="00DD7D73">
      <w:pPr>
        <w:pStyle w:val="Estilo1"/>
        <w:tabs>
          <w:tab w:val="left" w:pos="426"/>
        </w:tabs>
        <w:rPr>
          <w:rFonts w:ascii="Times New Roman" w:hAnsi="Times New Roman" w:cs="Times New Roman"/>
          <w:color w:val="000000" w:themeColor="text1"/>
          <w:sz w:val="28"/>
          <w:szCs w:val="28"/>
        </w:rPr>
      </w:pPr>
    </w:p>
    <w:p w:rsidR="00DD7D73" w:rsidRPr="006A0F4C" w:rsidRDefault="006A0F4C" w:rsidP="003218E5">
      <w:pPr>
        <w:pStyle w:val="Estilo1"/>
        <w:numPr>
          <w:ilvl w:val="0"/>
          <w:numId w:val="1"/>
        </w:numPr>
        <w:tabs>
          <w:tab w:val="left" w:pos="426"/>
        </w:tabs>
        <w:ind w:left="0" w:firstLine="0"/>
        <w:rPr>
          <w:rFonts w:ascii="Times New Roman" w:hAnsi="Times New Roman" w:cs="Times New Roman"/>
          <w:sz w:val="28"/>
          <w:szCs w:val="28"/>
        </w:rPr>
      </w:pPr>
      <w:r w:rsidRPr="006A0F4C">
        <w:rPr>
          <w:rFonts w:ascii="Times New Roman" w:hAnsi="Times New Roman" w:cs="Times New Roman"/>
          <w:color w:val="000000" w:themeColor="text1"/>
          <w:sz w:val="28"/>
          <w:szCs w:val="28"/>
        </w:rPr>
        <w:t xml:space="preserve">El demandante argumentó que </w:t>
      </w:r>
      <w:r w:rsidRPr="006A0F4C">
        <w:rPr>
          <w:rFonts w:ascii="Times New Roman" w:hAnsi="Times New Roman" w:cs="Times New Roman"/>
          <w:sz w:val="28"/>
          <w:szCs w:val="28"/>
        </w:rPr>
        <w:t>si bien la jurisprudencia constitucional</w:t>
      </w:r>
      <w:r w:rsidRPr="006A0F4C">
        <w:rPr>
          <w:rStyle w:val="Refdenotaalpie"/>
          <w:rFonts w:ascii="Times New Roman" w:hAnsi="Times New Roman" w:cs="Times New Roman"/>
          <w:sz w:val="28"/>
          <w:szCs w:val="28"/>
          <w:lang w:val="es-CO"/>
        </w:rPr>
        <w:footnoteReference w:id="8"/>
      </w:r>
      <w:r w:rsidRPr="006A0F4C">
        <w:rPr>
          <w:rFonts w:ascii="Times New Roman" w:hAnsi="Times New Roman" w:cs="Times New Roman"/>
          <w:sz w:val="28"/>
          <w:szCs w:val="28"/>
        </w:rPr>
        <w:t xml:space="preserve"> ha establecido que el artículo 160 </w:t>
      </w:r>
      <w:r w:rsidRPr="006A0F4C">
        <w:rPr>
          <w:rFonts w:ascii="Times New Roman" w:hAnsi="Times New Roman" w:cs="Times New Roman"/>
          <w:sz w:val="28"/>
          <w:szCs w:val="28"/>
        </w:rPr>
        <w:t>superior</w:t>
      </w:r>
      <w:r w:rsidRPr="006A0F4C">
        <w:rPr>
          <w:rFonts w:ascii="Times New Roman" w:hAnsi="Times New Roman" w:cs="Times New Roman"/>
          <w:sz w:val="28"/>
          <w:szCs w:val="28"/>
        </w:rPr>
        <w:t xml:space="preserve"> permite a las plenarias de cada corporación del Congreso efectuar modificaciones, adiciones y supresiones legislativas, ello debe guardar relación con la materia regulada. En este sentido, </w:t>
      </w:r>
      <w:r w:rsidRPr="006A0F4C">
        <w:rPr>
          <w:rFonts w:ascii="Times New Roman" w:hAnsi="Times New Roman" w:cs="Times New Roman"/>
          <w:sz w:val="28"/>
          <w:szCs w:val="28"/>
        </w:rPr>
        <w:t>adujo</w:t>
      </w:r>
      <w:r w:rsidRPr="006A0F4C">
        <w:rPr>
          <w:rFonts w:ascii="Times New Roman" w:hAnsi="Times New Roman" w:cs="Times New Roman"/>
          <w:sz w:val="28"/>
          <w:szCs w:val="28"/>
        </w:rPr>
        <w:t xml:space="preserve"> que la inclusión de normas en las plenarias, como sucedió </w:t>
      </w:r>
      <w:r w:rsidRPr="006A0F4C">
        <w:rPr>
          <w:rFonts w:ascii="Times New Roman" w:hAnsi="Times New Roman" w:cs="Times New Roman"/>
          <w:sz w:val="28"/>
          <w:szCs w:val="28"/>
        </w:rPr>
        <w:t>co</w:t>
      </w:r>
      <w:r w:rsidRPr="006A0F4C">
        <w:rPr>
          <w:rFonts w:ascii="Times New Roman" w:hAnsi="Times New Roman" w:cs="Times New Roman"/>
          <w:sz w:val="28"/>
          <w:szCs w:val="28"/>
        </w:rPr>
        <w:t xml:space="preserve">n </w:t>
      </w:r>
      <w:r w:rsidRPr="006A0F4C">
        <w:rPr>
          <w:rFonts w:ascii="Times New Roman" w:hAnsi="Times New Roman" w:cs="Times New Roman"/>
          <w:sz w:val="28"/>
          <w:szCs w:val="28"/>
        </w:rPr>
        <w:t>el trámite de la disposición demandada, no releva a las comisiones constitucionales del estudio y aprobación de las modificaciones.</w:t>
      </w:r>
      <w:r w:rsidRPr="006A0F4C">
        <w:rPr>
          <w:rFonts w:ascii="Times New Roman" w:hAnsi="Times New Roman" w:cs="Times New Roman"/>
          <w:sz w:val="28"/>
          <w:szCs w:val="28"/>
          <w:lang w:val="es-CO"/>
        </w:rPr>
        <w:t xml:space="preserve"> </w:t>
      </w:r>
      <w:r w:rsidRPr="006A0F4C">
        <w:rPr>
          <w:rFonts w:ascii="Times New Roman" w:hAnsi="Times New Roman" w:cs="Times New Roman"/>
          <w:sz w:val="28"/>
          <w:szCs w:val="28"/>
          <w:lang w:val="es-CO"/>
        </w:rPr>
        <w:t xml:space="preserve">Al respecto, expuso que </w:t>
      </w:r>
      <w:r w:rsidRPr="006A0F4C">
        <w:rPr>
          <w:rFonts w:ascii="Times New Roman" w:hAnsi="Times New Roman" w:cs="Times New Roman"/>
          <w:sz w:val="28"/>
          <w:szCs w:val="28"/>
          <w:lang w:val="es-CO"/>
        </w:rPr>
        <w:t>en</w:t>
      </w:r>
      <w:r w:rsidRPr="006A0F4C">
        <w:rPr>
          <w:rFonts w:ascii="Times New Roman" w:hAnsi="Times New Roman" w:cs="Times New Roman"/>
          <w:sz w:val="28"/>
          <w:szCs w:val="28"/>
          <w:lang w:val="es-CO"/>
        </w:rPr>
        <w:t xml:space="preserve"> la publicación del texto definitivo del </w:t>
      </w:r>
      <w:r w:rsidRPr="006A0F4C">
        <w:rPr>
          <w:rFonts w:ascii="Times New Roman" w:hAnsi="Times New Roman" w:cs="Times New Roman"/>
          <w:sz w:val="28"/>
          <w:szCs w:val="28"/>
          <w:lang w:val="es-CO"/>
        </w:rPr>
        <w:t>p</w:t>
      </w:r>
      <w:r w:rsidRPr="006A0F4C">
        <w:rPr>
          <w:rFonts w:ascii="Times New Roman" w:hAnsi="Times New Roman" w:cs="Times New Roman"/>
          <w:sz w:val="28"/>
          <w:szCs w:val="28"/>
          <w:lang w:val="es-CO"/>
        </w:rPr>
        <w:t xml:space="preserve">royecto de </w:t>
      </w:r>
      <w:r w:rsidRPr="006A0F4C">
        <w:rPr>
          <w:rFonts w:ascii="Times New Roman" w:hAnsi="Times New Roman" w:cs="Times New Roman"/>
          <w:sz w:val="28"/>
          <w:szCs w:val="28"/>
          <w:lang w:val="es-CO"/>
        </w:rPr>
        <w:t>l</w:t>
      </w:r>
      <w:r w:rsidRPr="006A0F4C">
        <w:rPr>
          <w:rFonts w:ascii="Times New Roman" w:hAnsi="Times New Roman" w:cs="Times New Roman"/>
          <w:sz w:val="28"/>
          <w:szCs w:val="28"/>
          <w:lang w:val="es-CO"/>
        </w:rPr>
        <w:t>ey No.118/2022 (Cámara) y 131/2022 (Senado</w:t>
      </w:r>
      <w:r w:rsidRPr="006A0F4C">
        <w:rPr>
          <w:rFonts w:ascii="Times New Roman" w:hAnsi="Times New Roman" w:cs="Times New Roman"/>
          <w:sz w:val="28"/>
          <w:szCs w:val="28"/>
          <w:lang w:val="es-CO"/>
        </w:rPr>
        <w:t>)</w:t>
      </w:r>
      <w:r w:rsidRPr="006A0F4C">
        <w:rPr>
          <w:rFonts w:ascii="Times New Roman" w:hAnsi="Times New Roman" w:cs="Times New Roman"/>
          <w:sz w:val="28"/>
          <w:szCs w:val="28"/>
          <w:lang w:val="es-CO"/>
        </w:rPr>
        <w:t xml:space="preserve">, aprobado en la </w:t>
      </w:r>
      <w:r w:rsidRPr="006A0F4C">
        <w:rPr>
          <w:rFonts w:ascii="Times New Roman" w:hAnsi="Times New Roman" w:cs="Times New Roman"/>
          <w:sz w:val="28"/>
          <w:szCs w:val="28"/>
          <w:lang w:val="es-CO"/>
        </w:rPr>
        <w:t>s</w:t>
      </w:r>
      <w:r w:rsidRPr="006A0F4C">
        <w:rPr>
          <w:rFonts w:ascii="Times New Roman" w:hAnsi="Times New Roman" w:cs="Times New Roman"/>
          <w:sz w:val="28"/>
          <w:szCs w:val="28"/>
          <w:lang w:val="es-CO"/>
        </w:rPr>
        <w:t xml:space="preserve">esión </w:t>
      </w:r>
      <w:r w:rsidRPr="006A0F4C">
        <w:rPr>
          <w:rFonts w:ascii="Times New Roman" w:hAnsi="Times New Roman" w:cs="Times New Roman"/>
          <w:sz w:val="28"/>
          <w:szCs w:val="28"/>
          <w:lang w:val="es-CO"/>
        </w:rPr>
        <w:t>p</w:t>
      </w:r>
      <w:r w:rsidRPr="006A0F4C">
        <w:rPr>
          <w:rFonts w:ascii="Times New Roman" w:hAnsi="Times New Roman" w:cs="Times New Roman"/>
          <w:sz w:val="28"/>
          <w:szCs w:val="28"/>
          <w:lang w:val="es-CO"/>
        </w:rPr>
        <w:t>lenaria de</w:t>
      </w:r>
      <w:r w:rsidRPr="006A0F4C">
        <w:rPr>
          <w:rFonts w:ascii="Times New Roman" w:hAnsi="Times New Roman" w:cs="Times New Roman"/>
          <w:sz w:val="28"/>
          <w:szCs w:val="28"/>
          <w:lang w:val="es-CO"/>
        </w:rPr>
        <w:t xml:space="preserve"> la Cámara de Representantes</w:t>
      </w:r>
      <w:r w:rsidRPr="006A0F4C">
        <w:rPr>
          <w:rFonts w:ascii="Times New Roman" w:hAnsi="Times New Roman" w:cs="Times New Roman"/>
          <w:sz w:val="28"/>
          <w:szCs w:val="28"/>
          <w:lang w:val="es-CO"/>
        </w:rPr>
        <w:t>, se introdujo la disposición acusada, sin que hubiera surtido el debido proceso legislativo determinado en los artículos 157 y 160 de la Constitución</w:t>
      </w:r>
      <w:r w:rsidRPr="006A0F4C">
        <w:rPr>
          <w:rStyle w:val="Refdenotaalpie"/>
          <w:rFonts w:ascii="Times New Roman" w:hAnsi="Times New Roman" w:cs="Times New Roman"/>
          <w:sz w:val="28"/>
          <w:szCs w:val="28"/>
          <w:lang w:val="es-CO"/>
        </w:rPr>
        <w:footnoteReference w:id="9"/>
      </w:r>
      <w:r w:rsidRPr="006A0F4C">
        <w:rPr>
          <w:rFonts w:ascii="Times New Roman" w:hAnsi="Times New Roman" w:cs="Times New Roman"/>
          <w:sz w:val="28"/>
          <w:szCs w:val="28"/>
          <w:lang w:val="es-CO"/>
        </w:rPr>
        <w:t>.</w:t>
      </w:r>
    </w:p>
    <w:p w:rsidR="00202A7F" w:rsidRPr="006A0F4C" w:rsidRDefault="006A0F4C" w:rsidP="00202A7F">
      <w:pPr>
        <w:pStyle w:val="Estilo1"/>
        <w:tabs>
          <w:tab w:val="left" w:pos="426"/>
        </w:tabs>
        <w:rPr>
          <w:rFonts w:ascii="Times New Roman" w:hAnsi="Times New Roman" w:cs="Times New Roman"/>
          <w:color w:val="000000" w:themeColor="text1"/>
          <w:sz w:val="28"/>
          <w:szCs w:val="28"/>
        </w:rPr>
      </w:pPr>
    </w:p>
    <w:p w:rsidR="006201C3" w:rsidRPr="006A0F4C" w:rsidRDefault="006A0F4C" w:rsidP="006201C3">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6A0F4C">
        <w:rPr>
          <w:rFonts w:ascii="Times New Roman" w:hAnsi="Times New Roman" w:cs="Times New Roman"/>
          <w:color w:val="000000" w:themeColor="text1"/>
          <w:sz w:val="28"/>
          <w:szCs w:val="28"/>
        </w:rPr>
        <w:t>C</w:t>
      </w:r>
      <w:r w:rsidRPr="006A0F4C">
        <w:rPr>
          <w:rFonts w:ascii="Times New Roman" w:hAnsi="Times New Roman" w:cs="Times New Roman"/>
          <w:color w:val="000000" w:themeColor="text1"/>
          <w:sz w:val="28"/>
          <w:szCs w:val="28"/>
        </w:rPr>
        <w:t xml:space="preserve">oncluyó que el </w:t>
      </w:r>
      <w:r w:rsidRPr="006A0F4C">
        <w:rPr>
          <w:rFonts w:ascii="Times New Roman" w:hAnsi="Times New Roman" w:cs="Times New Roman"/>
          <w:sz w:val="28"/>
          <w:szCs w:val="28"/>
          <w:lang w:val="es-CO"/>
        </w:rPr>
        <w:t xml:space="preserve">artículo 95 de la Ley </w:t>
      </w:r>
      <w:r w:rsidRPr="006A0F4C">
        <w:rPr>
          <w:rFonts w:ascii="Times New Roman" w:hAnsi="Times New Roman" w:cs="Times New Roman"/>
          <w:sz w:val="28"/>
          <w:szCs w:val="28"/>
          <w:lang w:val="es-CO"/>
        </w:rPr>
        <w:t>2277 de 2022 debe ser declarado inexequible por el desconocimiento de los principios de consecutividad e identidad flexible</w:t>
      </w:r>
      <w:r w:rsidRPr="006A0F4C">
        <w:rPr>
          <w:rFonts w:ascii="Times New Roman" w:hAnsi="Times New Roman" w:cs="Times New Roman"/>
          <w:sz w:val="28"/>
          <w:szCs w:val="28"/>
          <w:lang w:val="es-CO"/>
        </w:rPr>
        <w:t xml:space="preserve">. </w:t>
      </w:r>
      <w:r w:rsidRPr="006A0F4C">
        <w:rPr>
          <w:rFonts w:ascii="Times New Roman" w:hAnsi="Times New Roman" w:cs="Times New Roman"/>
          <w:sz w:val="28"/>
          <w:szCs w:val="28"/>
          <w:lang w:val="es-CO"/>
        </w:rPr>
        <w:t>Ello por cuanto</w:t>
      </w:r>
      <w:r w:rsidRPr="006A0F4C">
        <w:rPr>
          <w:rFonts w:ascii="Times New Roman" w:hAnsi="Times New Roman" w:cs="Times New Roman"/>
          <w:sz w:val="28"/>
          <w:szCs w:val="28"/>
          <w:lang w:val="es-CO"/>
        </w:rPr>
        <w:t xml:space="preserve"> la materia que desarrolla dicha norma no fue discutida en las comisiones constitucionales permanentes, no formó par</w:t>
      </w:r>
      <w:r w:rsidRPr="006A0F4C">
        <w:rPr>
          <w:rFonts w:ascii="Times New Roman" w:hAnsi="Times New Roman" w:cs="Times New Roman"/>
          <w:sz w:val="28"/>
          <w:szCs w:val="28"/>
          <w:lang w:val="es-CO"/>
        </w:rPr>
        <w:t>te de la ponencia</w:t>
      </w:r>
      <w:r w:rsidRPr="006A0F4C">
        <w:rPr>
          <w:rFonts w:ascii="Times New Roman" w:hAnsi="Times New Roman" w:cs="Times New Roman"/>
          <w:sz w:val="28"/>
          <w:szCs w:val="28"/>
          <w:lang w:val="es-CO"/>
        </w:rPr>
        <w:t xml:space="preserve"> y</w:t>
      </w:r>
      <w:r w:rsidRPr="006A0F4C">
        <w:rPr>
          <w:rFonts w:ascii="Times New Roman" w:hAnsi="Times New Roman" w:cs="Times New Roman"/>
          <w:sz w:val="28"/>
          <w:szCs w:val="28"/>
          <w:lang w:val="es-CO"/>
        </w:rPr>
        <w:t xml:space="preserve"> n</w:t>
      </w:r>
      <w:r w:rsidRPr="006A0F4C">
        <w:rPr>
          <w:rFonts w:ascii="Times New Roman" w:hAnsi="Times New Roman" w:cs="Times New Roman"/>
          <w:sz w:val="28"/>
          <w:szCs w:val="28"/>
          <w:lang w:val="es-CO"/>
        </w:rPr>
        <w:t>o</w:t>
      </w:r>
      <w:r w:rsidRPr="006A0F4C">
        <w:rPr>
          <w:rFonts w:ascii="Times New Roman" w:hAnsi="Times New Roman" w:cs="Times New Roman"/>
          <w:sz w:val="28"/>
          <w:szCs w:val="28"/>
          <w:lang w:val="es-CO"/>
        </w:rPr>
        <w:t xml:space="preserve"> estuvo contenida en el informe para el segundo debate, sino que se adicionó en el texto definitivo aprobado por ambas </w:t>
      </w:r>
      <w:r w:rsidRPr="006A0F4C">
        <w:rPr>
          <w:rFonts w:ascii="Times New Roman" w:hAnsi="Times New Roman" w:cs="Times New Roman"/>
          <w:sz w:val="28"/>
          <w:szCs w:val="28"/>
          <w:lang w:val="es-CO"/>
        </w:rPr>
        <w:t>c</w:t>
      </w:r>
      <w:r w:rsidRPr="006A0F4C">
        <w:rPr>
          <w:rFonts w:ascii="Times New Roman" w:hAnsi="Times New Roman" w:cs="Times New Roman"/>
          <w:sz w:val="28"/>
          <w:szCs w:val="28"/>
          <w:lang w:val="es-CO"/>
        </w:rPr>
        <w:t>ámaras.</w:t>
      </w:r>
    </w:p>
    <w:p w:rsidR="00B46402" w:rsidRPr="006A0F4C" w:rsidRDefault="006A0F4C" w:rsidP="00B46402">
      <w:pPr>
        <w:pStyle w:val="Prrafodelista"/>
        <w:rPr>
          <w:rFonts w:ascii="Times New Roman" w:hAnsi="Times New Roman" w:cs="Times New Roman"/>
          <w:b/>
          <w:bCs/>
          <w:i/>
          <w:iCs/>
          <w:color w:val="000000" w:themeColor="text1"/>
          <w:sz w:val="28"/>
          <w:szCs w:val="28"/>
          <w:lang w:val="es-ES_tradnl"/>
        </w:rPr>
      </w:pPr>
    </w:p>
    <w:p w:rsidR="009B53C9" w:rsidRPr="006A0F4C" w:rsidRDefault="006A0F4C" w:rsidP="004F5BA6">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6A0F4C">
        <w:rPr>
          <w:rFonts w:ascii="Times New Roman" w:hAnsi="Times New Roman" w:cs="Times New Roman"/>
          <w:b/>
          <w:bCs/>
          <w:i/>
          <w:iCs/>
          <w:color w:val="000000" w:themeColor="text1"/>
          <w:sz w:val="28"/>
          <w:szCs w:val="28"/>
        </w:rPr>
        <w:t xml:space="preserve">Cargo </w:t>
      </w:r>
      <w:r w:rsidRPr="006A0F4C">
        <w:rPr>
          <w:rFonts w:ascii="Times New Roman" w:hAnsi="Times New Roman" w:cs="Times New Roman"/>
          <w:b/>
          <w:bCs/>
          <w:i/>
          <w:iCs/>
          <w:color w:val="000000" w:themeColor="text1"/>
          <w:sz w:val="28"/>
          <w:szCs w:val="28"/>
        </w:rPr>
        <w:t>por</w:t>
      </w:r>
      <w:r w:rsidRPr="006A0F4C">
        <w:rPr>
          <w:rFonts w:ascii="Times New Roman" w:hAnsi="Times New Roman" w:cs="Times New Roman"/>
          <w:b/>
          <w:bCs/>
          <w:i/>
          <w:iCs/>
          <w:color w:val="000000" w:themeColor="text1"/>
          <w:sz w:val="28"/>
          <w:szCs w:val="28"/>
        </w:rPr>
        <w:t xml:space="preserve"> </w:t>
      </w:r>
      <w:r w:rsidRPr="006A0F4C">
        <w:rPr>
          <w:rFonts w:ascii="Times New Roman" w:hAnsi="Times New Roman" w:cs="Times New Roman"/>
          <w:b/>
          <w:bCs/>
          <w:i/>
          <w:iCs/>
          <w:color w:val="000000" w:themeColor="text1"/>
          <w:sz w:val="28"/>
          <w:szCs w:val="28"/>
        </w:rPr>
        <w:t>la falta de</w:t>
      </w:r>
      <w:r w:rsidRPr="006A0F4C">
        <w:rPr>
          <w:rFonts w:ascii="Times New Roman" w:hAnsi="Times New Roman" w:cs="Times New Roman"/>
          <w:b/>
          <w:bCs/>
          <w:i/>
          <w:iCs/>
          <w:color w:val="000000" w:themeColor="text1"/>
          <w:sz w:val="28"/>
          <w:szCs w:val="28"/>
        </w:rPr>
        <w:t xml:space="preserve"> </w:t>
      </w:r>
      <w:r w:rsidRPr="006A0F4C">
        <w:rPr>
          <w:rFonts w:ascii="Times New Roman" w:hAnsi="Times New Roman" w:cs="Times New Roman"/>
          <w:b/>
          <w:bCs/>
          <w:i/>
          <w:iCs/>
          <w:color w:val="000000" w:themeColor="text1"/>
          <w:sz w:val="28"/>
          <w:szCs w:val="28"/>
        </w:rPr>
        <w:t>definición y delimitación del hecho generador del tributo</w:t>
      </w:r>
      <w:r w:rsidRPr="006A0F4C">
        <w:rPr>
          <w:rFonts w:ascii="Times New Roman" w:hAnsi="Times New Roman" w:cs="Times New Roman"/>
          <w:i/>
          <w:iCs/>
          <w:color w:val="000000" w:themeColor="text1"/>
          <w:sz w:val="28"/>
          <w:szCs w:val="28"/>
        </w:rPr>
        <w:t>.</w:t>
      </w:r>
      <w:r w:rsidRPr="006A0F4C">
        <w:rPr>
          <w:rFonts w:ascii="Times New Roman" w:hAnsi="Times New Roman" w:cs="Times New Roman"/>
          <w:b/>
          <w:bCs/>
          <w:i/>
          <w:iCs/>
          <w:color w:val="000000" w:themeColor="text1"/>
          <w:sz w:val="28"/>
          <w:szCs w:val="28"/>
        </w:rPr>
        <w:t xml:space="preserve"> </w:t>
      </w:r>
      <w:r w:rsidRPr="006A0F4C">
        <w:rPr>
          <w:rFonts w:ascii="Times New Roman" w:hAnsi="Times New Roman" w:cs="Times New Roman"/>
          <w:color w:val="000000" w:themeColor="text1"/>
          <w:sz w:val="28"/>
          <w:szCs w:val="28"/>
        </w:rPr>
        <w:t>Según</w:t>
      </w:r>
      <w:r w:rsidRPr="006A0F4C">
        <w:rPr>
          <w:rFonts w:ascii="Times New Roman" w:hAnsi="Times New Roman" w:cs="Times New Roman"/>
          <w:color w:val="000000" w:themeColor="text1"/>
          <w:sz w:val="28"/>
          <w:szCs w:val="28"/>
        </w:rPr>
        <w:t xml:space="preserve"> el accionante, el artículo 95 de la Ley 2277 de 2022 no establece </w:t>
      </w:r>
      <w:r w:rsidRPr="006A0F4C">
        <w:rPr>
          <w:rFonts w:ascii="Times New Roman" w:hAnsi="Times New Roman" w:cs="Times New Roman"/>
          <w:sz w:val="28"/>
          <w:szCs w:val="28"/>
          <w:lang w:val="es-CO"/>
        </w:rPr>
        <w:t>un hecho generador de la contribución aplicable a las</w:t>
      </w:r>
      <w:r w:rsidRPr="006A0F4C">
        <w:rPr>
          <w:rFonts w:ascii="Times New Roman" w:hAnsi="Times New Roman" w:cs="Times New Roman"/>
          <w:sz w:val="28"/>
          <w:szCs w:val="28"/>
          <w:lang w:val="es-CO"/>
        </w:rPr>
        <w:t xml:space="preserve"> instituciones de educación superior</w:t>
      </w:r>
      <w:r w:rsidRPr="006A0F4C">
        <w:rPr>
          <w:rFonts w:ascii="Times New Roman" w:hAnsi="Times New Roman" w:cs="Times New Roman"/>
          <w:sz w:val="28"/>
          <w:szCs w:val="28"/>
          <w:lang w:val="es-CO"/>
        </w:rPr>
        <w:t xml:space="preserve"> </w:t>
      </w:r>
      <w:r w:rsidRPr="006A0F4C">
        <w:rPr>
          <w:rFonts w:ascii="Times New Roman" w:hAnsi="Times New Roman" w:cs="Times New Roman"/>
          <w:sz w:val="28"/>
          <w:szCs w:val="28"/>
          <w:lang w:val="es-CO"/>
        </w:rPr>
        <w:t>(</w:t>
      </w:r>
      <w:r w:rsidRPr="006A0F4C">
        <w:rPr>
          <w:rFonts w:ascii="Times New Roman" w:hAnsi="Times New Roman" w:cs="Times New Roman"/>
          <w:sz w:val="28"/>
          <w:szCs w:val="28"/>
        </w:rPr>
        <w:t>IES</w:t>
      </w:r>
      <w:r w:rsidRPr="006A0F4C">
        <w:rPr>
          <w:rFonts w:ascii="Times New Roman" w:hAnsi="Times New Roman" w:cs="Times New Roman"/>
          <w:sz w:val="28"/>
          <w:szCs w:val="28"/>
        </w:rPr>
        <w:t>)</w:t>
      </w:r>
      <w:r w:rsidRPr="006A0F4C">
        <w:rPr>
          <w:rFonts w:ascii="Times New Roman" w:hAnsi="Times New Roman" w:cs="Times New Roman"/>
          <w:sz w:val="28"/>
          <w:szCs w:val="28"/>
          <w:lang w:val="es-CO"/>
        </w:rPr>
        <w:t xml:space="preserve">. A juicio del actor, lo que la norma demandada define como hecho generador no constituye ningún suceso, evento, acto o servicio, debido a que lo determina como </w:t>
      </w:r>
      <w:r w:rsidRPr="006A0F4C">
        <w:rPr>
          <w:rFonts w:ascii="Times New Roman" w:hAnsi="Times New Roman" w:cs="Times New Roman"/>
          <w:i/>
          <w:iCs/>
          <w:sz w:val="28"/>
          <w:szCs w:val="28"/>
          <w:lang w:val="es-CO"/>
        </w:rPr>
        <w:t>“el valor de la matrícula a desembolsar”</w:t>
      </w:r>
      <w:r w:rsidRPr="006A0F4C">
        <w:rPr>
          <w:rStyle w:val="Refdenotaalpie"/>
          <w:rFonts w:ascii="Times New Roman" w:hAnsi="Times New Roman" w:cs="Times New Roman"/>
          <w:sz w:val="28"/>
          <w:szCs w:val="28"/>
          <w:lang w:val="es-CO"/>
        </w:rPr>
        <w:footnoteReference w:id="10"/>
      </w:r>
      <w:r w:rsidRPr="006A0F4C">
        <w:rPr>
          <w:rFonts w:ascii="Times New Roman" w:hAnsi="Times New Roman" w:cs="Times New Roman"/>
          <w:i/>
          <w:iCs/>
          <w:sz w:val="28"/>
          <w:szCs w:val="28"/>
          <w:lang w:val="es-CO"/>
        </w:rPr>
        <w:t>.</w:t>
      </w:r>
      <w:r w:rsidRPr="006A0F4C">
        <w:rPr>
          <w:rFonts w:ascii="Times New Roman" w:hAnsi="Times New Roman" w:cs="Times New Roman"/>
          <w:color w:val="000000" w:themeColor="text1"/>
          <w:sz w:val="28"/>
          <w:szCs w:val="28"/>
          <w:lang w:val="es-CO"/>
        </w:rPr>
        <w:t xml:space="preserve"> </w:t>
      </w:r>
    </w:p>
    <w:p w:rsidR="009B53C9" w:rsidRPr="006A0F4C" w:rsidRDefault="006A0F4C" w:rsidP="009B53C9">
      <w:pPr>
        <w:pStyle w:val="Prrafodelista"/>
        <w:rPr>
          <w:rFonts w:ascii="Times New Roman" w:hAnsi="Times New Roman" w:cs="Times New Roman"/>
          <w:color w:val="000000" w:themeColor="text1"/>
          <w:sz w:val="28"/>
          <w:szCs w:val="28"/>
        </w:rPr>
      </w:pPr>
    </w:p>
    <w:p w:rsidR="004F5BA6" w:rsidRPr="006A0F4C" w:rsidRDefault="006A0F4C" w:rsidP="004F5BA6">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6A0F4C">
        <w:rPr>
          <w:rFonts w:ascii="Times New Roman" w:hAnsi="Times New Roman" w:cs="Times New Roman"/>
          <w:color w:val="000000" w:themeColor="text1"/>
          <w:sz w:val="28"/>
          <w:szCs w:val="28"/>
          <w:lang w:val="es-CO"/>
        </w:rPr>
        <w:t xml:space="preserve">Al respecto, </w:t>
      </w:r>
      <w:r w:rsidRPr="006A0F4C">
        <w:rPr>
          <w:rFonts w:ascii="Times New Roman" w:hAnsi="Times New Roman" w:cs="Times New Roman"/>
          <w:color w:val="000000" w:themeColor="text1"/>
          <w:sz w:val="28"/>
          <w:szCs w:val="28"/>
          <w:lang w:val="es-CO"/>
        </w:rPr>
        <w:t>sostuvo</w:t>
      </w:r>
      <w:r w:rsidRPr="006A0F4C">
        <w:rPr>
          <w:rFonts w:ascii="Times New Roman" w:hAnsi="Times New Roman" w:cs="Times New Roman"/>
          <w:color w:val="000000" w:themeColor="text1"/>
          <w:sz w:val="28"/>
          <w:szCs w:val="28"/>
          <w:lang w:val="es-CO"/>
        </w:rPr>
        <w:t xml:space="preserve"> que un </w:t>
      </w:r>
      <w:r w:rsidRPr="006A0F4C">
        <w:rPr>
          <w:rFonts w:ascii="Times New Roman" w:hAnsi="Times New Roman" w:cs="Times New Roman"/>
          <w:color w:val="000000" w:themeColor="text1"/>
          <w:sz w:val="28"/>
          <w:szCs w:val="28"/>
        </w:rPr>
        <w:t>valor no constituye un</w:t>
      </w:r>
      <w:r w:rsidRPr="006A0F4C">
        <w:rPr>
          <w:rFonts w:ascii="Times New Roman" w:hAnsi="Times New Roman" w:cs="Times New Roman"/>
          <w:color w:val="000000" w:themeColor="text1"/>
          <w:sz w:val="28"/>
          <w:szCs w:val="28"/>
        </w:rPr>
        <w:t xml:space="preserve"> hecho generador, especialmente cuando es, a su vez, la base gravable, conforme </w:t>
      </w:r>
      <w:r w:rsidRPr="006A0F4C">
        <w:rPr>
          <w:rFonts w:ascii="Times New Roman" w:hAnsi="Times New Roman" w:cs="Times New Roman"/>
          <w:color w:val="000000" w:themeColor="text1"/>
          <w:sz w:val="28"/>
          <w:szCs w:val="28"/>
        </w:rPr>
        <w:t xml:space="preserve">lo </w:t>
      </w:r>
      <w:r w:rsidRPr="006A0F4C">
        <w:rPr>
          <w:rFonts w:ascii="Times New Roman" w:hAnsi="Times New Roman" w:cs="Times New Roman"/>
          <w:color w:val="000000" w:themeColor="text1"/>
          <w:sz w:val="28"/>
          <w:szCs w:val="28"/>
        </w:rPr>
        <w:t xml:space="preserve">establece la disposición acusada. </w:t>
      </w:r>
      <w:r w:rsidRPr="006A0F4C">
        <w:rPr>
          <w:rFonts w:ascii="Times New Roman" w:hAnsi="Times New Roman" w:cs="Times New Roman"/>
          <w:color w:val="000000" w:themeColor="text1"/>
          <w:sz w:val="28"/>
          <w:szCs w:val="28"/>
        </w:rPr>
        <w:t xml:space="preserve">Hizo referencia a las </w:t>
      </w:r>
      <w:r w:rsidRPr="006A0F4C">
        <w:rPr>
          <w:rFonts w:ascii="Times New Roman" w:hAnsi="Times New Roman" w:cs="Times New Roman"/>
          <w:color w:val="000000" w:themeColor="text1"/>
          <w:sz w:val="28"/>
          <w:szCs w:val="28"/>
        </w:rPr>
        <w:t>s</w:t>
      </w:r>
      <w:r w:rsidRPr="006A0F4C">
        <w:rPr>
          <w:rFonts w:ascii="Times New Roman" w:hAnsi="Times New Roman" w:cs="Times New Roman"/>
          <w:color w:val="000000" w:themeColor="text1"/>
          <w:sz w:val="28"/>
          <w:szCs w:val="28"/>
        </w:rPr>
        <w:t xml:space="preserve">entencias </w:t>
      </w:r>
      <w:r w:rsidRPr="006A0F4C">
        <w:rPr>
          <w:rFonts w:ascii="Times New Roman" w:hAnsi="Times New Roman" w:cs="Times New Roman"/>
          <w:color w:val="000000" w:themeColor="text1"/>
          <w:sz w:val="28"/>
          <w:szCs w:val="28"/>
        </w:rPr>
        <w:t>C-842 de 2000, C-101 de 2002, C-155 de 2003 y C-121 de 2006</w:t>
      </w:r>
      <w:r w:rsidRPr="006A0F4C">
        <w:rPr>
          <w:rFonts w:ascii="Times New Roman" w:hAnsi="Times New Roman" w:cs="Times New Roman"/>
          <w:color w:val="000000" w:themeColor="text1"/>
          <w:sz w:val="28"/>
          <w:szCs w:val="28"/>
        </w:rPr>
        <w:t>,</w:t>
      </w:r>
      <w:r w:rsidRPr="006A0F4C">
        <w:rPr>
          <w:rFonts w:ascii="Times New Roman" w:hAnsi="Times New Roman" w:cs="Times New Roman"/>
          <w:color w:val="000000" w:themeColor="text1"/>
          <w:sz w:val="28"/>
          <w:szCs w:val="28"/>
        </w:rPr>
        <w:t xml:space="preserve"> en lo que respecta al concepto del hecho generador,</w:t>
      </w:r>
      <w:r w:rsidRPr="006A0F4C">
        <w:rPr>
          <w:rFonts w:ascii="Times New Roman" w:hAnsi="Times New Roman" w:cs="Times New Roman"/>
          <w:color w:val="000000" w:themeColor="text1"/>
          <w:sz w:val="28"/>
          <w:szCs w:val="28"/>
        </w:rPr>
        <w:t xml:space="preserve"> y argumentó que </w:t>
      </w:r>
      <w:r w:rsidRPr="006A0F4C">
        <w:rPr>
          <w:rFonts w:ascii="Times New Roman" w:hAnsi="Times New Roman" w:cs="Times New Roman"/>
          <w:color w:val="000000" w:themeColor="text1"/>
          <w:sz w:val="28"/>
          <w:szCs w:val="28"/>
        </w:rPr>
        <w:t xml:space="preserve">dicho elemento del tributo </w:t>
      </w:r>
      <w:r w:rsidRPr="006A0F4C">
        <w:rPr>
          <w:rFonts w:ascii="Times New Roman" w:hAnsi="Times New Roman" w:cs="Times New Roman"/>
          <w:sz w:val="28"/>
          <w:szCs w:val="28"/>
          <w:lang w:val="es-CO"/>
        </w:rPr>
        <w:t>corresponde a una situación de hecho que debe ser definida de forma clara para que el sujeto pasivo pueda conocer cuál es el suceso, evento, acto o servicio que</w:t>
      </w:r>
      <w:r w:rsidRPr="006A0F4C">
        <w:rPr>
          <w:rFonts w:ascii="Times New Roman" w:hAnsi="Times New Roman" w:cs="Times New Roman"/>
          <w:sz w:val="28"/>
          <w:szCs w:val="28"/>
          <w:lang w:val="es-CO"/>
        </w:rPr>
        <w:t xml:space="preserve"> generará la obligación tributaria.</w:t>
      </w:r>
    </w:p>
    <w:p w:rsidR="004F5BA6" w:rsidRPr="006A0F4C" w:rsidRDefault="006A0F4C" w:rsidP="004F5BA6">
      <w:pPr>
        <w:pStyle w:val="Prrafodelista"/>
        <w:rPr>
          <w:rFonts w:ascii="Times New Roman" w:hAnsi="Times New Roman" w:cs="Times New Roman"/>
          <w:color w:val="000000" w:themeColor="text1"/>
          <w:sz w:val="28"/>
          <w:szCs w:val="28"/>
        </w:rPr>
      </w:pPr>
    </w:p>
    <w:p w:rsidR="006201C3" w:rsidRPr="006A0F4C" w:rsidRDefault="006A0F4C" w:rsidP="004F5BA6">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6A0F4C">
        <w:rPr>
          <w:rFonts w:ascii="Times New Roman" w:hAnsi="Times New Roman" w:cs="Times New Roman"/>
          <w:color w:val="000000" w:themeColor="text1"/>
          <w:sz w:val="28"/>
          <w:szCs w:val="28"/>
          <w:lang w:val="es-CO"/>
        </w:rPr>
        <w:t xml:space="preserve">También </w:t>
      </w:r>
      <w:r w:rsidRPr="006A0F4C">
        <w:rPr>
          <w:rFonts w:ascii="Times New Roman" w:hAnsi="Times New Roman" w:cs="Times New Roman"/>
          <w:color w:val="000000" w:themeColor="text1"/>
          <w:sz w:val="28"/>
          <w:szCs w:val="28"/>
          <w:lang w:val="es-CO"/>
        </w:rPr>
        <w:t>afirmó</w:t>
      </w:r>
      <w:r w:rsidRPr="006A0F4C">
        <w:rPr>
          <w:rFonts w:ascii="Times New Roman" w:hAnsi="Times New Roman" w:cs="Times New Roman"/>
          <w:color w:val="000000" w:themeColor="text1"/>
          <w:sz w:val="28"/>
          <w:szCs w:val="28"/>
        </w:rPr>
        <w:t xml:space="preserve"> que </w:t>
      </w:r>
      <w:r w:rsidRPr="006A0F4C">
        <w:rPr>
          <w:rFonts w:ascii="Times New Roman" w:hAnsi="Times New Roman" w:cs="Times New Roman"/>
          <w:color w:val="000000" w:themeColor="text1"/>
          <w:sz w:val="28"/>
          <w:szCs w:val="28"/>
        </w:rPr>
        <w:t>el precepto</w:t>
      </w:r>
      <w:r w:rsidRPr="006A0F4C">
        <w:rPr>
          <w:rFonts w:ascii="Times New Roman" w:hAnsi="Times New Roman" w:cs="Times New Roman"/>
          <w:color w:val="000000" w:themeColor="text1"/>
          <w:sz w:val="28"/>
          <w:szCs w:val="28"/>
        </w:rPr>
        <w:t xml:space="preserve"> </w:t>
      </w:r>
      <w:r w:rsidRPr="006A0F4C">
        <w:rPr>
          <w:rFonts w:ascii="Times New Roman" w:hAnsi="Times New Roman" w:cs="Times New Roman"/>
          <w:color w:val="000000" w:themeColor="text1"/>
          <w:sz w:val="28"/>
          <w:szCs w:val="28"/>
        </w:rPr>
        <w:t>acusad</w:t>
      </w:r>
      <w:r w:rsidRPr="006A0F4C">
        <w:rPr>
          <w:rFonts w:ascii="Times New Roman" w:hAnsi="Times New Roman" w:cs="Times New Roman"/>
          <w:color w:val="000000" w:themeColor="text1"/>
          <w:sz w:val="28"/>
          <w:szCs w:val="28"/>
        </w:rPr>
        <w:t>o</w:t>
      </w:r>
      <w:r w:rsidRPr="006A0F4C">
        <w:rPr>
          <w:rFonts w:ascii="Times New Roman" w:hAnsi="Times New Roman" w:cs="Times New Roman"/>
          <w:color w:val="000000" w:themeColor="text1"/>
          <w:sz w:val="28"/>
          <w:szCs w:val="28"/>
        </w:rPr>
        <w:t xml:space="preserve"> </w:t>
      </w:r>
      <w:r w:rsidRPr="006A0F4C">
        <w:rPr>
          <w:rFonts w:ascii="Times New Roman" w:hAnsi="Times New Roman" w:cs="Times New Roman"/>
          <w:color w:val="000000" w:themeColor="text1"/>
          <w:sz w:val="28"/>
          <w:szCs w:val="28"/>
        </w:rPr>
        <w:t xml:space="preserve">no </w:t>
      </w:r>
      <w:r w:rsidRPr="006A0F4C">
        <w:rPr>
          <w:rFonts w:ascii="Times New Roman" w:hAnsi="Times New Roman" w:cs="Times New Roman"/>
          <w:color w:val="000000" w:themeColor="text1"/>
          <w:sz w:val="28"/>
          <w:szCs w:val="28"/>
        </w:rPr>
        <w:t>prevé</w:t>
      </w:r>
      <w:r w:rsidRPr="006A0F4C">
        <w:rPr>
          <w:rFonts w:ascii="Times New Roman" w:hAnsi="Times New Roman" w:cs="Times New Roman"/>
          <w:sz w:val="28"/>
          <w:szCs w:val="28"/>
          <w:lang w:val="es-CO"/>
        </w:rPr>
        <w:t xml:space="preserve"> una </w:t>
      </w:r>
      <w:r w:rsidRPr="006A0F4C">
        <w:rPr>
          <w:rFonts w:ascii="Times New Roman" w:hAnsi="Times New Roman" w:cs="Times New Roman"/>
          <w:sz w:val="28"/>
          <w:szCs w:val="28"/>
          <w:lang w:val="es-CO"/>
        </w:rPr>
        <w:t xml:space="preserve">correlación </w:t>
      </w:r>
      <w:r w:rsidRPr="006A0F4C">
        <w:rPr>
          <w:rFonts w:ascii="Times New Roman" w:hAnsi="Times New Roman" w:cs="Times New Roman"/>
          <w:color w:val="000000" w:themeColor="text1"/>
          <w:sz w:val="28"/>
          <w:szCs w:val="28"/>
        </w:rPr>
        <w:t xml:space="preserve">entre el sujeto pasivo y el hecho generador, debido a que no constituye una descripción fáctica. </w:t>
      </w:r>
      <w:r w:rsidRPr="006A0F4C">
        <w:rPr>
          <w:rFonts w:ascii="Times New Roman" w:hAnsi="Times New Roman" w:cs="Times New Roman"/>
          <w:color w:val="000000" w:themeColor="text1"/>
          <w:sz w:val="28"/>
          <w:szCs w:val="28"/>
        </w:rPr>
        <w:t>Refirió</w:t>
      </w:r>
      <w:r w:rsidRPr="006A0F4C">
        <w:rPr>
          <w:rFonts w:ascii="Times New Roman" w:hAnsi="Times New Roman" w:cs="Times New Roman"/>
          <w:color w:val="000000" w:themeColor="text1"/>
          <w:sz w:val="28"/>
          <w:szCs w:val="28"/>
        </w:rPr>
        <w:t xml:space="preserve"> que el sujeto pasivo no tiene ningún tipo de incid</w:t>
      </w:r>
      <w:r w:rsidRPr="006A0F4C">
        <w:rPr>
          <w:rFonts w:ascii="Times New Roman" w:hAnsi="Times New Roman" w:cs="Times New Roman"/>
          <w:color w:val="000000" w:themeColor="text1"/>
          <w:sz w:val="28"/>
          <w:szCs w:val="28"/>
        </w:rPr>
        <w:t>encia en la configuración del tributo</w:t>
      </w:r>
      <w:r w:rsidRPr="006A0F4C">
        <w:rPr>
          <w:rFonts w:ascii="Times New Roman" w:hAnsi="Times New Roman" w:cs="Times New Roman"/>
          <w:color w:val="000000" w:themeColor="text1"/>
          <w:sz w:val="28"/>
          <w:szCs w:val="28"/>
        </w:rPr>
        <w:t>,</w:t>
      </w:r>
      <w:r w:rsidRPr="006A0F4C">
        <w:rPr>
          <w:rFonts w:ascii="Times New Roman" w:hAnsi="Times New Roman" w:cs="Times New Roman"/>
          <w:color w:val="000000" w:themeColor="text1"/>
          <w:sz w:val="28"/>
          <w:szCs w:val="28"/>
        </w:rPr>
        <w:t xml:space="preserve"> debido a que no es quien </w:t>
      </w:r>
      <w:r w:rsidRPr="006A0F4C">
        <w:rPr>
          <w:rFonts w:ascii="Times New Roman" w:hAnsi="Times New Roman" w:cs="Times New Roman"/>
          <w:color w:val="000000" w:themeColor="text1"/>
          <w:sz w:val="28"/>
          <w:szCs w:val="28"/>
        </w:rPr>
        <w:t>materializa</w:t>
      </w:r>
      <w:r w:rsidRPr="006A0F4C">
        <w:rPr>
          <w:rFonts w:ascii="Times New Roman" w:hAnsi="Times New Roman" w:cs="Times New Roman"/>
          <w:color w:val="000000" w:themeColor="text1"/>
          <w:sz w:val="28"/>
          <w:szCs w:val="28"/>
        </w:rPr>
        <w:t xml:space="preserve"> </w:t>
      </w:r>
      <w:r w:rsidRPr="006A0F4C">
        <w:rPr>
          <w:rFonts w:ascii="Times New Roman" w:hAnsi="Times New Roman" w:cs="Times New Roman"/>
          <w:color w:val="000000" w:themeColor="text1"/>
          <w:sz w:val="28"/>
          <w:szCs w:val="28"/>
        </w:rPr>
        <w:t>el hecho generador, lo cual, en criterio del actor, constituye una trasgresión del artículo 338 de la Carta.</w:t>
      </w:r>
    </w:p>
    <w:p w:rsidR="00077412" w:rsidRPr="006A0F4C" w:rsidRDefault="006A0F4C" w:rsidP="00077412">
      <w:pPr>
        <w:pStyle w:val="Prrafodelista"/>
        <w:rPr>
          <w:rFonts w:ascii="Times New Roman" w:hAnsi="Times New Roman" w:cs="Times New Roman"/>
          <w:color w:val="000000" w:themeColor="text1"/>
          <w:sz w:val="28"/>
          <w:szCs w:val="28"/>
        </w:rPr>
      </w:pPr>
    </w:p>
    <w:p w:rsidR="003E190A" w:rsidRPr="006A0F4C" w:rsidRDefault="006A0F4C" w:rsidP="003E190A">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6A0F4C">
        <w:rPr>
          <w:rFonts w:ascii="Times New Roman" w:hAnsi="Times New Roman" w:cs="Times New Roman"/>
          <w:sz w:val="28"/>
          <w:szCs w:val="28"/>
          <w:lang w:val="es-CO"/>
        </w:rPr>
        <w:t>Consecuentemente</w:t>
      </w:r>
      <w:r w:rsidRPr="006A0F4C">
        <w:rPr>
          <w:rFonts w:ascii="Times New Roman" w:hAnsi="Times New Roman" w:cs="Times New Roman"/>
          <w:sz w:val="28"/>
          <w:szCs w:val="28"/>
          <w:lang w:val="es-CO"/>
        </w:rPr>
        <w:t xml:space="preserve">, señaló que el artículo 95 de la Ley 2277 de 2022 </w:t>
      </w:r>
      <w:r w:rsidRPr="006A0F4C">
        <w:rPr>
          <w:rFonts w:ascii="Times New Roman" w:hAnsi="Times New Roman" w:cs="Times New Roman"/>
          <w:sz w:val="28"/>
          <w:szCs w:val="28"/>
          <w:lang w:val="es-CO"/>
        </w:rPr>
        <w:t>confundió la base gravable con el hecho generador, al definirlos en forma igual, lo cual demuestra la inexistencia de un hecho generador</w:t>
      </w:r>
      <w:r w:rsidRPr="006A0F4C">
        <w:rPr>
          <w:rFonts w:ascii="Times New Roman" w:hAnsi="Times New Roman" w:cs="Times New Roman"/>
          <w:sz w:val="28"/>
          <w:szCs w:val="28"/>
          <w:lang w:val="es-CO"/>
        </w:rPr>
        <w:t xml:space="preserve"> y genera la inexequibilidad de la disposición</w:t>
      </w:r>
      <w:r w:rsidRPr="006A0F4C">
        <w:rPr>
          <w:rFonts w:ascii="Times New Roman" w:hAnsi="Times New Roman" w:cs="Times New Roman"/>
          <w:sz w:val="28"/>
          <w:szCs w:val="28"/>
          <w:lang w:val="es-CO"/>
        </w:rPr>
        <w:t>.</w:t>
      </w:r>
    </w:p>
    <w:p w:rsidR="0018627C" w:rsidRPr="006A0F4C" w:rsidRDefault="006A0F4C" w:rsidP="00266CB2">
      <w:pPr>
        <w:pStyle w:val="Estilo1"/>
        <w:tabs>
          <w:tab w:val="left" w:pos="426"/>
        </w:tabs>
        <w:rPr>
          <w:rFonts w:ascii="Times New Roman" w:hAnsi="Times New Roman" w:cs="Times New Roman"/>
          <w:b/>
          <w:bCs/>
          <w:color w:val="000000" w:themeColor="text1"/>
          <w:sz w:val="28"/>
          <w:szCs w:val="28"/>
        </w:rPr>
      </w:pPr>
    </w:p>
    <w:p w:rsidR="00266CB2" w:rsidRPr="006A0F4C" w:rsidRDefault="006A0F4C" w:rsidP="000F3816">
      <w:pPr>
        <w:pStyle w:val="Estilo1"/>
        <w:tabs>
          <w:tab w:val="left" w:pos="426"/>
        </w:tabs>
        <w:jc w:val="center"/>
        <w:rPr>
          <w:rFonts w:ascii="Times New Roman" w:hAnsi="Times New Roman" w:cs="Times New Roman"/>
          <w:color w:val="000000" w:themeColor="text1"/>
          <w:sz w:val="28"/>
          <w:szCs w:val="28"/>
        </w:rPr>
      </w:pPr>
      <w:r w:rsidRPr="006A0F4C">
        <w:rPr>
          <w:rFonts w:ascii="Times New Roman" w:hAnsi="Times New Roman" w:cs="Times New Roman"/>
          <w:b/>
          <w:bCs/>
          <w:color w:val="000000" w:themeColor="text1"/>
          <w:sz w:val="28"/>
          <w:szCs w:val="28"/>
          <w:lang w:val="es-CO"/>
        </w:rPr>
        <w:t>I</w:t>
      </w:r>
      <w:r w:rsidRPr="006A0F4C">
        <w:rPr>
          <w:rFonts w:ascii="Times New Roman" w:hAnsi="Times New Roman" w:cs="Times New Roman"/>
          <w:b/>
          <w:bCs/>
          <w:color w:val="000000" w:themeColor="text1"/>
          <w:sz w:val="28"/>
          <w:szCs w:val="28"/>
          <w:lang w:val="es-CO"/>
        </w:rPr>
        <w:t xml:space="preserve">V. </w:t>
      </w:r>
      <w:r w:rsidRPr="006A0F4C">
        <w:rPr>
          <w:rFonts w:ascii="Times New Roman" w:hAnsi="Times New Roman" w:cs="Times New Roman"/>
          <w:b/>
          <w:bCs/>
          <w:color w:val="000000" w:themeColor="text1"/>
          <w:sz w:val="28"/>
          <w:szCs w:val="28"/>
          <w:lang w:val="es-CO"/>
        </w:rPr>
        <w:t>INTERVENCIONES</w:t>
      </w:r>
      <w:r w:rsidRPr="006A0F4C">
        <w:rPr>
          <w:rStyle w:val="Refdenotaalpie"/>
          <w:rFonts w:ascii="Times New Roman" w:hAnsi="Times New Roman" w:cs="Times New Roman"/>
          <w:color w:val="000000" w:themeColor="text1"/>
          <w:sz w:val="28"/>
          <w:szCs w:val="28"/>
          <w:lang w:val="es-CO"/>
        </w:rPr>
        <w:footnoteReference w:id="11"/>
      </w:r>
    </w:p>
    <w:p w:rsidR="00266CB2" w:rsidRPr="006A0F4C" w:rsidRDefault="006A0F4C" w:rsidP="002D77ED">
      <w:pPr>
        <w:pStyle w:val="Estilo1"/>
        <w:tabs>
          <w:tab w:val="left" w:pos="426"/>
        </w:tabs>
        <w:spacing w:line="240" w:lineRule="auto"/>
        <w:rPr>
          <w:rFonts w:ascii="Times New Roman" w:hAnsi="Times New Roman" w:cs="Times New Roman"/>
          <w:color w:val="000000" w:themeColor="text1"/>
          <w:sz w:val="28"/>
          <w:szCs w:val="28"/>
        </w:rPr>
      </w:pPr>
    </w:p>
    <w:p w:rsidR="00BE71EF" w:rsidRPr="006A0F4C" w:rsidRDefault="006A0F4C" w:rsidP="00C27F7F">
      <w:pPr>
        <w:pStyle w:val="Estilo1"/>
        <w:numPr>
          <w:ilvl w:val="0"/>
          <w:numId w:val="2"/>
        </w:numPr>
        <w:tabs>
          <w:tab w:val="left" w:pos="426"/>
        </w:tabs>
        <w:rPr>
          <w:rFonts w:ascii="Times New Roman" w:hAnsi="Times New Roman" w:cs="Times New Roman"/>
          <w:b/>
          <w:bCs/>
          <w:i/>
          <w:iCs/>
          <w:color w:val="000000" w:themeColor="text1"/>
          <w:sz w:val="28"/>
          <w:szCs w:val="28"/>
        </w:rPr>
      </w:pPr>
      <w:r w:rsidRPr="006A0F4C">
        <w:rPr>
          <w:rFonts w:ascii="Times New Roman" w:hAnsi="Times New Roman" w:cs="Times New Roman"/>
          <w:b/>
          <w:bCs/>
          <w:color w:val="000000" w:themeColor="text1"/>
          <w:sz w:val="28"/>
          <w:szCs w:val="28"/>
        </w:rPr>
        <w:t xml:space="preserve">Intervenciones de entidades </w:t>
      </w:r>
      <w:r w:rsidRPr="006A0F4C">
        <w:rPr>
          <w:rFonts w:ascii="Times New Roman" w:hAnsi="Times New Roman" w:cs="Times New Roman"/>
          <w:b/>
          <w:bCs/>
          <w:color w:val="000000" w:themeColor="text1"/>
          <w:sz w:val="28"/>
          <w:szCs w:val="28"/>
        </w:rPr>
        <w:t>públicas</w:t>
      </w:r>
    </w:p>
    <w:p w:rsidR="00C27F7F" w:rsidRPr="006A0F4C" w:rsidRDefault="006A0F4C" w:rsidP="00C27F7F">
      <w:pPr>
        <w:pStyle w:val="Estilo1"/>
        <w:tabs>
          <w:tab w:val="left" w:pos="426"/>
        </w:tabs>
        <w:ind w:left="720"/>
        <w:rPr>
          <w:rFonts w:ascii="Times New Roman" w:hAnsi="Times New Roman" w:cs="Times New Roman"/>
          <w:b/>
          <w:bCs/>
          <w:i/>
          <w:iCs/>
          <w:color w:val="000000" w:themeColor="text1"/>
          <w:sz w:val="28"/>
          <w:szCs w:val="28"/>
        </w:rPr>
      </w:pPr>
    </w:p>
    <w:p w:rsidR="00A41BE6" w:rsidRPr="006A0F4C" w:rsidRDefault="006A0F4C" w:rsidP="007A7B17">
      <w:pPr>
        <w:pStyle w:val="Estilo1"/>
        <w:tabs>
          <w:tab w:val="left" w:pos="426"/>
        </w:tabs>
        <w:rPr>
          <w:rFonts w:ascii="Times New Roman" w:hAnsi="Times New Roman" w:cs="Times New Roman"/>
          <w:b/>
          <w:bCs/>
          <w:color w:val="000000" w:themeColor="text1"/>
          <w:sz w:val="28"/>
          <w:szCs w:val="28"/>
        </w:rPr>
      </w:pPr>
      <w:r w:rsidRPr="006A0F4C">
        <w:rPr>
          <w:rFonts w:ascii="Times New Roman" w:hAnsi="Times New Roman" w:cs="Times New Roman"/>
          <w:b/>
          <w:bCs/>
          <w:i/>
          <w:iCs/>
          <w:color w:val="000000" w:themeColor="text1"/>
          <w:sz w:val="28"/>
          <w:szCs w:val="28"/>
        </w:rPr>
        <w:t xml:space="preserve">Agencia </w:t>
      </w:r>
      <w:r w:rsidRPr="006A0F4C">
        <w:rPr>
          <w:rFonts w:ascii="Times New Roman" w:hAnsi="Times New Roman" w:cs="Times New Roman"/>
          <w:b/>
          <w:bCs/>
          <w:i/>
          <w:iCs/>
          <w:color w:val="000000" w:themeColor="text1"/>
          <w:sz w:val="28"/>
          <w:szCs w:val="28"/>
        </w:rPr>
        <w:t>Nacional de Defensa Jurídica del Estado y el ICETEX</w:t>
      </w:r>
      <w:r w:rsidRPr="006A0F4C">
        <w:rPr>
          <w:rStyle w:val="Refdenotaalpie"/>
          <w:rFonts w:ascii="Times New Roman" w:hAnsi="Times New Roman" w:cs="Times New Roman"/>
          <w:color w:val="000000" w:themeColor="text1"/>
          <w:sz w:val="28"/>
          <w:szCs w:val="28"/>
        </w:rPr>
        <w:footnoteReference w:id="12"/>
      </w:r>
    </w:p>
    <w:p w:rsidR="00A41BE6" w:rsidRPr="006A0F4C" w:rsidRDefault="006A0F4C" w:rsidP="00A41BE6">
      <w:pPr>
        <w:pStyle w:val="Estilo1"/>
        <w:tabs>
          <w:tab w:val="left" w:pos="426"/>
        </w:tabs>
        <w:rPr>
          <w:rFonts w:ascii="Times New Roman" w:hAnsi="Times New Roman" w:cs="Times New Roman"/>
          <w:i/>
          <w:iCs/>
          <w:color w:val="000000" w:themeColor="text1"/>
          <w:sz w:val="28"/>
          <w:szCs w:val="28"/>
        </w:rPr>
      </w:pPr>
    </w:p>
    <w:p w:rsidR="00751470" w:rsidRPr="006A0F4C" w:rsidRDefault="006A0F4C" w:rsidP="0038532D">
      <w:pPr>
        <w:pStyle w:val="Estilo1"/>
        <w:numPr>
          <w:ilvl w:val="0"/>
          <w:numId w:val="1"/>
        </w:numPr>
        <w:tabs>
          <w:tab w:val="left" w:pos="426"/>
        </w:tabs>
        <w:ind w:left="0" w:firstLine="0"/>
        <w:rPr>
          <w:rFonts w:ascii="Times New Roman" w:hAnsi="Times New Roman" w:cs="Times New Roman"/>
          <w:i/>
          <w:iCs/>
          <w:color w:val="000000" w:themeColor="text1"/>
          <w:sz w:val="28"/>
          <w:szCs w:val="28"/>
        </w:rPr>
      </w:pPr>
      <w:r w:rsidRPr="006A0F4C">
        <w:rPr>
          <w:rFonts w:ascii="Times New Roman" w:hAnsi="Times New Roman" w:cs="Times New Roman"/>
          <w:color w:val="000000" w:themeColor="text1"/>
          <w:sz w:val="28"/>
          <w:szCs w:val="28"/>
        </w:rPr>
        <w:t>Las</w:t>
      </w:r>
      <w:r w:rsidRPr="006A0F4C">
        <w:rPr>
          <w:rFonts w:ascii="Times New Roman" w:hAnsi="Times New Roman" w:cs="Times New Roman"/>
          <w:color w:val="000000" w:themeColor="text1"/>
          <w:sz w:val="28"/>
          <w:szCs w:val="28"/>
        </w:rPr>
        <w:t xml:space="preserve"> </w:t>
      </w:r>
      <w:r w:rsidRPr="006A0F4C">
        <w:rPr>
          <w:rFonts w:ascii="Times New Roman" w:hAnsi="Times New Roman" w:cs="Times New Roman"/>
          <w:color w:val="000000" w:themeColor="text1"/>
          <w:sz w:val="28"/>
          <w:szCs w:val="28"/>
        </w:rPr>
        <w:t>entidades presentaron una intervención conjunta en este proces</w:t>
      </w:r>
      <w:r w:rsidRPr="006A0F4C">
        <w:rPr>
          <w:rFonts w:ascii="Times New Roman" w:hAnsi="Times New Roman" w:cs="Times New Roman"/>
          <w:color w:val="000000" w:themeColor="text1"/>
          <w:sz w:val="28"/>
          <w:szCs w:val="28"/>
        </w:rPr>
        <w:t>o y solicitaron que se declare la exequibilidad de la disposición demandada</w:t>
      </w:r>
      <w:r w:rsidRPr="006A0F4C">
        <w:rPr>
          <w:rFonts w:ascii="Times New Roman" w:hAnsi="Times New Roman" w:cs="Times New Roman"/>
          <w:color w:val="000000" w:themeColor="text1"/>
          <w:sz w:val="28"/>
          <w:szCs w:val="28"/>
        </w:rPr>
        <w:t>.</w:t>
      </w:r>
      <w:r w:rsidRPr="006A0F4C">
        <w:rPr>
          <w:rFonts w:ascii="Times New Roman" w:hAnsi="Times New Roman" w:cs="Times New Roman"/>
          <w:color w:val="000000" w:themeColor="text1"/>
          <w:sz w:val="28"/>
          <w:szCs w:val="28"/>
        </w:rPr>
        <w:t xml:space="preserve"> </w:t>
      </w:r>
      <w:r w:rsidRPr="006A0F4C">
        <w:rPr>
          <w:rFonts w:ascii="Times New Roman" w:hAnsi="Times New Roman" w:cs="Times New Roman"/>
          <w:color w:val="000000" w:themeColor="text1"/>
          <w:sz w:val="28"/>
          <w:szCs w:val="28"/>
        </w:rPr>
        <w:t>D</w:t>
      </w:r>
      <w:r w:rsidRPr="006A0F4C">
        <w:rPr>
          <w:rFonts w:ascii="Times New Roman" w:hAnsi="Times New Roman" w:cs="Times New Roman"/>
          <w:color w:val="000000" w:themeColor="text1"/>
          <w:sz w:val="28"/>
          <w:szCs w:val="28"/>
        </w:rPr>
        <w:t xml:space="preserve">e forma subsidiaria pidieron que, </w:t>
      </w:r>
      <w:r w:rsidRPr="006A0F4C">
        <w:rPr>
          <w:rFonts w:ascii="Times New Roman" w:hAnsi="Times New Roman" w:cs="Times New Roman"/>
          <w:color w:val="000000" w:themeColor="text1"/>
          <w:sz w:val="28"/>
          <w:szCs w:val="28"/>
        </w:rPr>
        <w:t>si</w:t>
      </w:r>
      <w:r w:rsidRPr="006A0F4C">
        <w:rPr>
          <w:rFonts w:ascii="Times New Roman" w:hAnsi="Times New Roman" w:cs="Times New Roman"/>
          <w:color w:val="000000" w:themeColor="text1"/>
          <w:sz w:val="28"/>
          <w:szCs w:val="28"/>
        </w:rPr>
        <w:t xml:space="preserve"> prosper</w:t>
      </w:r>
      <w:r w:rsidRPr="006A0F4C">
        <w:rPr>
          <w:rFonts w:ascii="Times New Roman" w:hAnsi="Times New Roman" w:cs="Times New Roman"/>
          <w:color w:val="000000" w:themeColor="text1"/>
          <w:sz w:val="28"/>
          <w:szCs w:val="28"/>
        </w:rPr>
        <w:t>a</w:t>
      </w:r>
      <w:r w:rsidRPr="006A0F4C">
        <w:rPr>
          <w:rFonts w:ascii="Times New Roman" w:hAnsi="Times New Roman" w:cs="Times New Roman"/>
          <w:color w:val="000000" w:themeColor="text1"/>
          <w:sz w:val="28"/>
          <w:szCs w:val="28"/>
        </w:rPr>
        <w:t xml:space="preserve"> alguno de los cargos, se otorguen efectos diferidos a la decisión.</w:t>
      </w:r>
      <w:r w:rsidRPr="006A0F4C">
        <w:rPr>
          <w:rFonts w:ascii="Times New Roman" w:hAnsi="Times New Roman" w:cs="Times New Roman"/>
          <w:color w:val="000000" w:themeColor="text1"/>
          <w:sz w:val="28"/>
          <w:szCs w:val="28"/>
        </w:rPr>
        <w:t xml:space="preserve"> </w:t>
      </w:r>
      <w:r w:rsidRPr="006A0F4C">
        <w:rPr>
          <w:rFonts w:ascii="Times New Roman" w:hAnsi="Times New Roman" w:cs="Times New Roman"/>
          <w:color w:val="000000" w:themeColor="text1"/>
          <w:sz w:val="28"/>
          <w:szCs w:val="28"/>
        </w:rPr>
        <w:t>Además, p</w:t>
      </w:r>
      <w:r w:rsidRPr="006A0F4C">
        <w:rPr>
          <w:rFonts w:ascii="Times New Roman" w:hAnsi="Times New Roman" w:cs="Times New Roman"/>
          <w:color w:val="000000" w:themeColor="text1"/>
          <w:sz w:val="28"/>
          <w:szCs w:val="28"/>
        </w:rPr>
        <w:t xml:space="preserve">lantearon como cuestión preliminar que respecto al </w:t>
      </w:r>
      <w:r w:rsidRPr="006A0F4C">
        <w:rPr>
          <w:rFonts w:ascii="Times New Roman" w:hAnsi="Times New Roman" w:cs="Times New Roman"/>
          <w:color w:val="000000" w:themeColor="text1"/>
          <w:sz w:val="28"/>
          <w:szCs w:val="28"/>
          <w:lang w:val="es-ES"/>
        </w:rPr>
        <w:t xml:space="preserve">artículo 95 de la Ley 2277 de 2022 versan otras demandas previas en ejercicio de la acción pública de inconstitucionalidad, las </w:t>
      </w:r>
      <w:r w:rsidRPr="006A0F4C">
        <w:rPr>
          <w:rFonts w:ascii="Times New Roman" w:hAnsi="Times New Roman" w:cs="Times New Roman"/>
          <w:color w:val="000000" w:themeColor="text1"/>
          <w:sz w:val="28"/>
          <w:szCs w:val="28"/>
          <w:lang w:val="es-ES"/>
        </w:rPr>
        <w:t xml:space="preserve">cuales han sido tramitadas por la Corte </w:t>
      </w:r>
      <w:r w:rsidRPr="006A0F4C">
        <w:rPr>
          <w:rFonts w:ascii="Times New Roman" w:hAnsi="Times New Roman" w:cs="Times New Roman"/>
          <w:color w:val="000000" w:themeColor="text1"/>
          <w:sz w:val="28"/>
          <w:szCs w:val="28"/>
          <w:lang w:val="es-ES"/>
        </w:rPr>
        <w:t xml:space="preserve">Constitucional </w:t>
      </w:r>
      <w:r w:rsidRPr="006A0F4C">
        <w:rPr>
          <w:rFonts w:ascii="Times New Roman" w:hAnsi="Times New Roman" w:cs="Times New Roman"/>
          <w:color w:val="000000" w:themeColor="text1"/>
          <w:sz w:val="28"/>
          <w:szCs w:val="28"/>
          <w:lang w:val="es-ES"/>
        </w:rPr>
        <w:t>bajo los radicados D</w:t>
      </w:r>
      <w:r w:rsidRPr="006A0F4C">
        <w:rPr>
          <w:rFonts w:ascii="Times New Roman" w:hAnsi="Times New Roman" w:cs="Times New Roman"/>
          <w:color w:val="000000" w:themeColor="text1"/>
          <w:sz w:val="28"/>
          <w:szCs w:val="28"/>
          <w:lang w:val="es-ES"/>
        </w:rPr>
        <w:t>-</w:t>
      </w:r>
      <w:r w:rsidRPr="006A0F4C">
        <w:rPr>
          <w:rFonts w:ascii="Times New Roman" w:hAnsi="Times New Roman" w:cs="Times New Roman"/>
          <w:color w:val="000000" w:themeColor="text1"/>
          <w:sz w:val="28"/>
          <w:szCs w:val="28"/>
          <w:lang w:val="es-ES"/>
        </w:rPr>
        <w:t>15095, D-</w:t>
      </w:r>
      <w:r w:rsidRPr="006A0F4C">
        <w:rPr>
          <w:rFonts w:ascii="Times New Roman" w:hAnsi="Times New Roman" w:cs="Times New Roman"/>
          <w:color w:val="000000" w:themeColor="text1"/>
          <w:sz w:val="28"/>
          <w:szCs w:val="28"/>
          <w:lang w:val="es-ES"/>
        </w:rPr>
        <w:t>1</w:t>
      </w:r>
      <w:r w:rsidRPr="006A0F4C">
        <w:rPr>
          <w:rFonts w:ascii="Times New Roman" w:hAnsi="Times New Roman" w:cs="Times New Roman"/>
          <w:color w:val="000000" w:themeColor="text1"/>
          <w:sz w:val="28"/>
          <w:szCs w:val="28"/>
          <w:lang w:val="es-ES"/>
        </w:rPr>
        <w:t>5127 y D-15216</w:t>
      </w:r>
      <w:r w:rsidRPr="006A0F4C">
        <w:rPr>
          <w:rFonts w:ascii="Times New Roman" w:hAnsi="Times New Roman" w:cs="Times New Roman"/>
          <w:color w:val="000000" w:themeColor="text1"/>
          <w:sz w:val="28"/>
          <w:szCs w:val="28"/>
          <w:lang w:val="es-ES"/>
        </w:rPr>
        <w:t>.</w:t>
      </w:r>
      <w:r w:rsidRPr="006A0F4C">
        <w:rPr>
          <w:rFonts w:ascii="Times New Roman" w:hAnsi="Times New Roman" w:cs="Times New Roman"/>
          <w:color w:val="000000" w:themeColor="text1"/>
          <w:sz w:val="28"/>
          <w:szCs w:val="28"/>
          <w:lang w:val="es-ES"/>
        </w:rPr>
        <w:t xml:space="preserve"> </w:t>
      </w:r>
      <w:r w:rsidRPr="006A0F4C">
        <w:rPr>
          <w:rFonts w:ascii="Times New Roman" w:hAnsi="Times New Roman" w:cs="Times New Roman"/>
          <w:color w:val="000000" w:themeColor="text1"/>
          <w:sz w:val="28"/>
          <w:szCs w:val="28"/>
          <w:lang w:val="es-ES"/>
        </w:rPr>
        <w:t>P</w:t>
      </w:r>
      <w:r w:rsidRPr="006A0F4C">
        <w:rPr>
          <w:rFonts w:ascii="Times New Roman" w:hAnsi="Times New Roman" w:cs="Times New Roman"/>
          <w:color w:val="000000" w:themeColor="text1"/>
          <w:sz w:val="28"/>
          <w:szCs w:val="28"/>
          <w:lang w:val="es-ES"/>
        </w:rPr>
        <w:t xml:space="preserve">or </w:t>
      </w:r>
      <w:r w:rsidRPr="006A0F4C">
        <w:rPr>
          <w:rFonts w:ascii="Times New Roman" w:hAnsi="Times New Roman" w:cs="Times New Roman"/>
          <w:color w:val="000000" w:themeColor="text1"/>
          <w:sz w:val="28"/>
          <w:szCs w:val="28"/>
          <w:lang w:val="es-ES"/>
        </w:rPr>
        <w:t>el</w:t>
      </w:r>
      <w:r w:rsidRPr="006A0F4C">
        <w:rPr>
          <w:rFonts w:ascii="Times New Roman" w:hAnsi="Times New Roman" w:cs="Times New Roman"/>
          <w:color w:val="000000" w:themeColor="text1"/>
          <w:sz w:val="28"/>
          <w:szCs w:val="28"/>
          <w:lang w:val="es-ES"/>
        </w:rPr>
        <w:t>lo,</w:t>
      </w:r>
      <w:r w:rsidRPr="006A0F4C">
        <w:rPr>
          <w:rFonts w:ascii="Times New Roman" w:hAnsi="Times New Roman" w:cs="Times New Roman"/>
          <w:color w:val="000000" w:themeColor="text1"/>
          <w:sz w:val="28"/>
          <w:szCs w:val="28"/>
          <w:lang w:val="es-ES"/>
        </w:rPr>
        <w:t xml:space="preserve"> advirtieron que</w:t>
      </w:r>
      <w:r w:rsidRPr="006A0F4C">
        <w:rPr>
          <w:rFonts w:ascii="Times New Roman" w:hAnsi="Times New Roman" w:cs="Times New Roman"/>
          <w:color w:val="000000" w:themeColor="text1"/>
          <w:sz w:val="28"/>
          <w:szCs w:val="28"/>
          <w:lang w:val="es-ES"/>
        </w:rPr>
        <w:t xml:space="preserve"> al momento de tomar una decisión de fondo en el presente proceso, puede haberse configurado el fenómeno de la cosa juzgada const</w:t>
      </w:r>
      <w:r w:rsidRPr="006A0F4C">
        <w:rPr>
          <w:rFonts w:ascii="Times New Roman" w:hAnsi="Times New Roman" w:cs="Times New Roman"/>
          <w:color w:val="000000" w:themeColor="text1"/>
          <w:sz w:val="28"/>
          <w:szCs w:val="28"/>
          <w:lang w:val="es-ES"/>
        </w:rPr>
        <w:t xml:space="preserve">itucional. </w:t>
      </w:r>
    </w:p>
    <w:p w:rsidR="00751470" w:rsidRPr="006A0F4C" w:rsidRDefault="006A0F4C" w:rsidP="00751470">
      <w:pPr>
        <w:pStyle w:val="Estilo1"/>
        <w:tabs>
          <w:tab w:val="left" w:pos="426"/>
        </w:tabs>
        <w:rPr>
          <w:rFonts w:ascii="Times New Roman" w:hAnsi="Times New Roman" w:cs="Times New Roman"/>
          <w:i/>
          <w:iCs/>
          <w:color w:val="000000" w:themeColor="text1"/>
          <w:sz w:val="28"/>
          <w:szCs w:val="28"/>
        </w:rPr>
      </w:pPr>
    </w:p>
    <w:p w:rsidR="00FC3C4C" w:rsidRPr="006A0F4C" w:rsidRDefault="006A0F4C" w:rsidP="001A7E86">
      <w:pPr>
        <w:pStyle w:val="Estilo1"/>
        <w:numPr>
          <w:ilvl w:val="0"/>
          <w:numId w:val="1"/>
        </w:numPr>
        <w:tabs>
          <w:tab w:val="left" w:pos="426"/>
        </w:tabs>
        <w:ind w:left="0" w:firstLine="0"/>
        <w:rPr>
          <w:rFonts w:ascii="Times New Roman" w:hAnsi="Times New Roman" w:cs="Times New Roman"/>
          <w:i/>
          <w:iCs/>
          <w:color w:val="000000" w:themeColor="text1"/>
          <w:sz w:val="28"/>
          <w:szCs w:val="28"/>
        </w:rPr>
      </w:pPr>
      <w:r w:rsidRPr="006A0F4C">
        <w:rPr>
          <w:rFonts w:ascii="Times New Roman" w:hAnsi="Times New Roman" w:cs="Times New Roman"/>
          <w:color w:val="000000" w:themeColor="text1"/>
          <w:sz w:val="28"/>
          <w:szCs w:val="28"/>
          <w:lang w:val="es-ES"/>
        </w:rPr>
        <w:t>Frente al primer cargo, sostuv</w:t>
      </w:r>
      <w:r w:rsidRPr="006A0F4C">
        <w:rPr>
          <w:rFonts w:ascii="Times New Roman" w:hAnsi="Times New Roman" w:cs="Times New Roman"/>
          <w:color w:val="000000" w:themeColor="text1"/>
          <w:sz w:val="28"/>
          <w:szCs w:val="28"/>
          <w:lang w:val="es-ES"/>
        </w:rPr>
        <w:t>ieron</w:t>
      </w:r>
      <w:r w:rsidRPr="006A0F4C">
        <w:rPr>
          <w:rFonts w:ascii="Times New Roman" w:hAnsi="Times New Roman" w:cs="Times New Roman"/>
          <w:color w:val="000000" w:themeColor="text1"/>
          <w:sz w:val="28"/>
          <w:szCs w:val="28"/>
          <w:lang w:val="es-ES"/>
        </w:rPr>
        <w:t xml:space="preserve"> que la norma acusada no desconoce los principios de consecutividad</w:t>
      </w:r>
      <w:r w:rsidRPr="006A0F4C">
        <w:rPr>
          <w:rFonts w:ascii="Times New Roman" w:hAnsi="Times New Roman" w:cs="Times New Roman"/>
          <w:color w:val="000000" w:themeColor="text1"/>
          <w:sz w:val="28"/>
          <w:szCs w:val="28"/>
          <w:lang w:val="es-ES"/>
        </w:rPr>
        <w:t xml:space="preserve"> e</w:t>
      </w:r>
      <w:r w:rsidRPr="006A0F4C">
        <w:rPr>
          <w:rFonts w:ascii="Times New Roman" w:hAnsi="Times New Roman" w:cs="Times New Roman"/>
          <w:color w:val="000000" w:themeColor="text1"/>
          <w:sz w:val="28"/>
          <w:szCs w:val="28"/>
          <w:lang w:val="es-ES"/>
        </w:rPr>
        <w:t xml:space="preserve"> identidad flexible, pues </w:t>
      </w:r>
      <w:r w:rsidRPr="006A0F4C">
        <w:rPr>
          <w:rFonts w:ascii="Times New Roman" w:hAnsi="Times New Roman" w:cs="Times New Roman"/>
          <w:color w:val="000000" w:themeColor="text1"/>
          <w:sz w:val="28"/>
          <w:szCs w:val="28"/>
          <w:lang w:val="es-ES"/>
        </w:rPr>
        <w:t>aquella se refiere a</w:t>
      </w:r>
      <w:r w:rsidRPr="006A0F4C">
        <w:rPr>
          <w:rFonts w:ascii="Times New Roman" w:hAnsi="Times New Roman" w:cs="Times New Roman"/>
          <w:color w:val="000000" w:themeColor="text1"/>
          <w:sz w:val="28"/>
          <w:szCs w:val="28"/>
          <w:lang w:val="es-ES"/>
        </w:rPr>
        <w:t xml:space="preserve"> la creación de una contribución en beneficio de</w:t>
      </w:r>
      <w:r w:rsidRPr="006A0F4C">
        <w:rPr>
          <w:rFonts w:ascii="Times New Roman" w:hAnsi="Times New Roman" w:cs="Times New Roman"/>
          <w:color w:val="000000" w:themeColor="text1"/>
          <w:sz w:val="28"/>
          <w:szCs w:val="28"/>
          <w:lang w:val="es-ES"/>
        </w:rPr>
        <w:t xml:space="preserve"> los</w:t>
      </w:r>
      <w:r w:rsidRPr="006A0F4C">
        <w:rPr>
          <w:rFonts w:ascii="Times New Roman" w:hAnsi="Times New Roman" w:cs="Times New Roman"/>
          <w:color w:val="000000" w:themeColor="text1"/>
          <w:sz w:val="28"/>
          <w:szCs w:val="28"/>
          <w:lang w:val="es-ES"/>
        </w:rPr>
        <w:t xml:space="preserve"> estudiantes que financian estudios superiores </w:t>
      </w:r>
      <w:r w:rsidRPr="006A0F4C">
        <w:rPr>
          <w:rFonts w:ascii="Times New Roman" w:hAnsi="Times New Roman" w:cs="Times New Roman"/>
          <w:color w:val="000000" w:themeColor="text1"/>
          <w:sz w:val="28"/>
          <w:szCs w:val="28"/>
          <w:lang w:val="es-ES"/>
        </w:rPr>
        <w:t>con</w:t>
      </w:r>
      <w:r w:rsidRPr="006A0F4C">
        <w:rPr>
          <w:rFonts w:ascii="Times New Roman" w:hAnsi="Times New Roman" w:cs="Times New Roman"/>
          <w:color w:val="000000" w:themeColor="text1"/>
          <w:sz w:val="28"/>
          <w:szCs w:val="28"/>
          <w:lang w:val="es-ES"/>
        </w:rPr>
        <w:t xml:space="preserve"> crédito reembolsable </w:t>
      </w:r>
      <w:r w:rsidRPr="006A0F4C">
        <w:rPr>
          <w:rFonts w:ascii="Times New Roman" w:hAnsi="Times New Roman" w:cs="Times New Roman"/>
          <w:color w:val="000000" w:themeColor="text1"/>
          <w:sz w:val="28"/>
          <w:szCs w:val="28"/>
          <w:lang w:val="es-ES"/>
        </w:rPr>
        <w:t>otorgado por</w:t>
      </w:r>
      <w:r w:rsidRPr="006A0F4C">
        <w:rPr>
          <w:rFonts w:ascii="Times New Roman" w:hAnsi="Times New Roman" w:cs="Times New Roman"/>
          <w:color w:val="000000" w:themeColor="text1"/>
          <w:sz w:val="28"/>
          <w:szCs w:val="28"/>
          <w:lang w:val="es-ES"/>
        </w:rPr>
        <w:t xml:space="preserve"> </w:t>
      </w:r>
      <w:r w:rsidRPr="006A0F4C">
        <w:rPr>
          <w:rFonts w:ascii="Times New Roman" w:hAnsi="Times New Roman" w:cs="Times New Roman"/>
          <w:color w:val="000000" w:themeColor="text1"/>
          <w:sz w:val="28"/>
          <w:szCs w:val="28"/>
          <w:lang w:val="es-ES"/>
        </w:rPr>
        <w:t>el</w:t>
      </w:r>
      <w:r w:rsidRPr="006A0F4C">
        <w:rPr>
          <w:rFonts w:ascii="Times New Roman" w:hAnsi="Times New Roman" w:cs="Times New Roman"/>
          <w:color w:val="000000" w:themeColor="text1"/>
          <w:sz w:val="28"/>
          <w:szCs w:val="28"/>
          <w:lang w:val="es-ES"/>
        </w:rPr>
        <w:t xml:space="preserve"> ICETEX. </w:t>
      </w:r>
      <w:r w:rsidRPr="006A0F4C">
        <w:rPr>
          <w:rFonts w:ascii="Times New Roman" w:hAnsi="Times New Roman" w:cs="Times New Roman"/>
          <w:color w:val="000000" w:themeColor="text1"/>
          <w:sz w:val="28"/>
          <w:szCs w:val="28"/>
          <w:lang w:val="es-ES"/>
        </w:rPr>
        <w:t>A</w:t>
      </w:r>
      <w:r w:rsidRPr="006A0F4C">
        <w:rPr>
          <w:rFonts w:ascii="Times New Roman" w:hAnsi="Times New Roman" w:cs="Times New Roman"/>
          <w:color w:val="000000" w:themeColor="text1"/>
          <w:sz w:val="28"/>
          <w:szCs w:val="28"/>
          <w:lang w:val="es-ES"/>
        </w:rPr>
        <w:t>rgumentaron que</w:t>
      </w:r>
      <w:r w:rsidRPr="006A0F4C">
        <w:rPr>
          <w:rFonts w:ascii="Times New Roman" w:hAnsi="Times New Roman" w:cs="Times New Roman"/>
          <w:color w:val="000000" w:themeColor="text1"/>
          <w:sz w:val="28"/>
          <w:szCs w:val="28"/>
          <w:lang w:val="es-ES"/>
        </w:rPr>
        <w:t xml:space="preserve"> los</w:t>
      </w:r>
      <w:r w:rsidRPr="006A0F4C">
        <w:rPr>
          <w:rFonts w:ascii="Times New Roman" w:hAnsi="Times New Roman" w:cs="Times New Roman"/>
          <w:color w:val="000000" w:themeColor="text1"/>
          <w:sz w:val="28"/>
          <w:szCs w:val="28"/>
          <w:lang w:val="es-ES"/>
        </w:rPr>
        <w:t xml:space="preserve"> mencionados</w:t>
      </w:r>
      <w:r w:rsidRPr="006A0F4C">
        <w:rPr>
          <w:rFonts w:ascii="Times New Roman" w:hAnsi="Times New Roman" w:cs="Times New Roman"/>
          <w:color w:val="000000" w:themeColor="text1"/>
          <w:sz w:val="28"/>
          <w:szCs w:val="28"/>
          <w:lang w:val="es-ES"/>
        </w:rPr>
        <w:t xml:space="preserve"> principios permiten que durante el segundo debate</w:t>
      </w:r>
      <w:r w:rsidRPr="006A0F4C">
        <w:rPr>
          <w:rFonts w:ascii="Times New Roman" w:hAnsi="Times New Roman" w:cs="Times New Roman"/>
          <w:color w:val="000000" w:themeColor="text1"/>
          <w:sz w:val="28"/>
          <w:szCs w:val="28"/>
          <w:lang w:val="es-ES"/>
        </w:rPr>
        <w:t>,</w:t>
      </w:r>
      <w:r w:rsidRPr="006A0F4C">
        <w:rPr>
          <w:rFonts w:ascii="Times New Roman" w:hAnsi="Times New Roman" w:cs="Times New Roman"/>
          <w:color w:val="000000" w:themeColor="text1"/>
          <w:sz w:val="28"/>
          <w:szCs w:val="28"/>
          <w:lang w:val="es-ES"/>
        </w:rPr>
        <w:t xml:space="preserve"> las cámaras puedan introducir modificaciones, adiciones y supresiones al proyecto de ley, siempre y cuando </w:t>
      </w:r>
      <w:r w:rsidRPr="006A0F4C">
        <w:rPr>
          <w:rFonts w:ascii="Times New Roman" w:hAnsi="Times New Roman" w:cs="Times New Roman"/>
          <w:color w:val="000000" w:themeColor="text1"/>
          <w:sz w:val="28"/>
          <w:szCs w:val="28"/>
          <w:lang w:val="es-ES"/>
        </w:rPr>
        <w:t xml:space="preserve">se </w:t>
      </w:r>
      <w:r w:rsidRPr="006A0F4C">
        <w:rPr>
          <w:rFonts w:ascii="Times New Roman" w:hAnsi="Times New Roman" w:cs="Times New Roman"/>
          <w:color w:val="000000" w:themeColor="text1"/>
          <w:sz w:val="28"/>
          <w:szCs w:val="28"/>
          <w:lang w:val="es-ES"/>
        </w:rPr>
        <w:t>garanti</w:t>
      </w:r>
      <w:r w:rsidRPr="006A0F4C">
        <w:rPr>
          <w:rFonts w:ascii="Times New Roman" w:hAnsi="Times New Roman" w:cs="Times New Roman"/>
          <w:color w:val="000000" w:themeColor="text1"/>
          <w:sz w:val="28"/>
          <w:szCs w:val="28"/>
          <w:lang w:val="es-ES"/>
        </w:rPr>
        <w:t>ce</w:t>
      </w:r>
      <w:r w:rsidRPr="006A0F4C">
        <w:rPr>
          <w:rFonts w:ascii="Times New Roman" w:hAnsi="Times New Roman" w:cs="Times New Roman"/>
          <w:color w:val="000000" w:themeColor="text1"/>
          <w:sz w:val="28"/>
          <w:szCs w:val="28"/>
          <w:lang w:val="es-ES"/>
        </w:rPr>
        <w:t xml:space="preserve"> la identidad del núcleo temático a lo largo de todo el trámite legislativo. </w:t>
      </w:r>
    </w:p>
    <w:p w:rsidR="00FC3C4C" w:rsidRPr="006A0F4C" w:rsidRDefault="006A0F4C" w:rsidP="00FC3C4C">
      <w:pPr>
        <w:pStyle w:val="Prrafodelista"/>
        <w:rPr>
          <w:rFonts w:ascii="Times New Roman" w:hAnsi="Times New Roman" w:cs="Times New Roman"/>
          <w:color w:val="000000" w:themeColor="text1"/>
          <w:sz w:val="28"/>
          <w:szCs w:val="28"/>
          <w:lang w:val="es-ES"/>
        </w:rPr>
      </w:pPr>
    </w:p>
    <w:p w:rsidR="0038532D" w:rsidRPr="006A0F4C" w:rsidRDefault="006A0F4C" w:rsidP="0038532D">
      <w:pPr>
        <w:pStyle w:val="Estilo1"/>
        <w:numPr>
          <w:ilvl w:val="0"/>
          <w:numId w:val="1"/>
        </w:numPr>
        <w:tabs>
          <w:tab w:val="left" w:pos="426"/>
        </w:tabs>
        <w:ind w:left="0" w:firstLine="0"/>
        <w:rPr>
          <w:rFonts w:ascii="Times New Roman" w:hAnsi="Times New Roman" w:cs="Times New Roman"/>
          <w:i/>
          <w:iCs/>
          <w:color w:val="000000" w:themeColor="text1"/>
          <w:sz w:val="28"/>
          <w:szCs w:val="28"/>
        </w:rPr>
      </w:pPr>
      <w:r w:rsidRPr="006A0F4C">
        <w:rPr>
          <w:rFonts w:ascii="Times New Roman" w:hAnsi="Times New Roman" w:cs="Times New Roman"/>
          <w:color w:val="000000" w:themeColor="text1"/>
          <w:sz w:val="28"/>
          <w:szCs w:val="28"/>
          <w:lang w:val="es-ES"/>
        </w:rPr>
        <w:t>Al respecto, indic</w:t>
      </w:r>
      <w:r w:rsidRPr="006A0F4C">
        <w:rPr>
          <w:rFonts w:ascii="Times New Roman" w:hAnsi="Times New Roman" w:cs="Times New Roman"/>
          <w:color w:val="000000" w:themeColor="text1"/>
          <w:sz w:val="28"/>
          <w:szCs w:val="28"/>
          <w:lang w:val="es-ES"/>
        </w:rPr>
        <w:t>aron</w:t>
      </w:r>
      <w:r w:rsidRPr="006A0F4C">
        <w:rPr>
          <w:rFonts w:ascii="Times New Roman" w:hAnsi="Times New Roman" w:cs="Times New Roman"/>
          <w:color w:val="000000" w:themeColor="text1"/>
          <w:sz w:val="28"/>
          <w:szCs w:val="28"/>
          <w:lang w:val="es-ES"/>
        </w:rPr>
        <w:t xml:space="preserve"> que la búsqueda de recursos para e</w:t>
      </w:r>
      <w:r w:rsidRPr="006A0F4C">
        <w:rPr>
          <w:rFonts w:ascii="Times New Roman" w:hAnsi="Times New Roman" w:cs="Times New Roman"/>
          <w:color w:val="000000" w:themeColor="text1"/>
          <w:sz w:val="28"/>
          <w:szCs w:val="28"/>
          <w:lang w:val="es-ES"/>
        </w:rPr>
        <w:t xml:space="preserve">l fomento de la educación superior fue un tema central y materia de debate en las comisiones conjuntas de la Cámara y el Senado, </w:t>
      </w:r>
      <w:r w:rsidRPr="006A0F4C">
        <w:rPr>
          <w:rFonts w:ascii="Times New Roman" w:hAnsi="Times New Roman" w:cs="Times New Roman"/>
          <w:color w:val="000000" w:themeColor="text1"/>
          <w:sz w:val="28"/>
          <w:szCs w:val="28"/>
          <w:lang w:val="es-ES"/>
        </w:rPr>
        <w:t>lo cual está vinculado a la necesidad de la consecución de recursos para el gasto social</w:t>
      </w:r>
      <w:r w:rsidRPr="006A0F4C">
        <w:rPr>
          <w:rFonts w:ascii="Times New Roman" w:hAnsi="Times New Roman" w:cs="Times New Roman"/>
          <w:color w:val="000000" w:themeColor="text1"/>
          <w:sz w:val="28"/>
          <w:szCs w:val="28"/>
          <w:lang w:val="es-ES"/>
        </w:rPr>
        <w:t>;</w:t>
      </w:r>
      <w:r w:rsidRPr="006A0F4C">
        <w:rPr>
          <w:rFonts w:ascii="Times New Roman" w:hAnsi="Times New Roman" w:cs="Times New Roman"/>
          <w:color w:val="000000" w:themeColor="text1"/>
          <w:sz w:val="28"/>
          <w:szCs w:val="28"/>
          <w:lang w:val="es-ES"/>
        </w:rPr>
        <w:t xml:space="preserve"> aspecto que constituye un eje central</w:t>
      </w:r>
      <w:r w:rsidRPr="006A0F4C">
        <w:rPr>
          <w:rFonts w:ascii="Times New Roman" w:hAnsi="Times New Roman" w:cs="Times New Roman"/>
          <w:color w:val="000000" w:themeColor="text1"/>
          <w:sz w:val="28"/>
          <w:szCs w:val="28"/>
          <w:lang w:val="es-ES"/>
        </w:rPr>
        <w:t xml:space="preserve"> de la reforma tributaria</w:t>
      </w:r>
      <w:r w:rsidRPr="006A0F4C">
        <w:rPr>
          <w:rFonts w:ascii="Times New Roman" w:hAnsi="Times New Roman" w:cs="Times New Roman"/>
          <w:color w:val="000000" w:themeColor="text1"/>
          <w:sz w:val="28"/>
          <w:szCs w:val="28"/>
          <w:lang w:val="es-ES"/>
        </w:rPr>
        <w:t>. S</w:t>
      </w:r>
      <w:r w:rsidRPr="006A0F4C">
        <w:rPr>
          <w:rFonts w:ascii="Times New Roman" w:hAnsi="Times New Roman" w:cs="Times New Roman"/>
          <w:color w:val="000000" w:themeColor="text1"/>
          <w:sz w:val="28"/>
          <w:szCs w:val="28"/>
          <w:lang w:val="es-ES"/>
        </w:rPr>
        <w:t xml:space="preserve">ostuvieron que </w:t>
      </w:r>
      <w:r w:rsidRPr="006A0F4C">
        <w:rPr>
          <w:rFonts w:ascii="Times New Roman" w:hAnsi="Times New Roman" w:cs="Times New Roman"/>
          <w:color w:val="000000" w:themeColor="text1"/>
          <w:sz w:val="28"/>
          <w:szCs w:val="28"/>
        </w:rPr>
        <w:t xml:space="preserve">la </w:t>
      </w:r>
      <w:r w:rsidRPr="006A0F4C">
        <w:rPr>
          <w:rFonts w:ascii="Times New Roman" w:hAnsi="Times New Roman" w:cs="Times New Roman"/>
          <w:color w:val="000000" w:themeColor="text1"/>
          <w:sz w:val="28"/>
          <w:szCs w:val="28"/>
        </w:rPr>
        <w:t>contribución</w:t>
      </w:r>
      <w:r w:rsidRPr="006A0F4C">
        <w:rPr>
          <w:rFonts w:ascii="Times New Roman" w:hAnsi="Times New Roman" w:cs="Times New Roman"/>
          <w:color w:val="000000" w:themeColor="text1"/>
          <w:sz w:val="28"/>
          <w:szCs w:val="28"/>
        </w:rPr>
        <w:t xml:space="preserve"> especial</w:t>
      </w:r>
      <w:r w:rsidRPr="006A0F4C">
        <w:rPr>
          <w:rFonts w:ascii="Times New Roman" w:hAnsi="Times New Roman" w:cs="Times New Roman"/>
          <w:color w:val="000000" w:themeColor="text1"/>
          <w:sz w:val="28"/>
          <w:szCs w:val="28"/>
        </w:rPr>
        <w:t xml:space="preserve"> creada en la disposición demandada es una herramienta para garantizar el derecho fundamental a la educación, en sus facetas de acceso y permanencia (artículos 67 y 68 C.P.), puesto que previene la deserción estudiantil</w:t>
      </w:r>
      <w:r w:rsidRPr="006A0F4C">
        <w:rPr>
          <w:rFonts w:ascii="Times New Roman" w:hAnsi="Times New Roman" w:cs="Times New Roman"/>
          <w:color w:val="000000" w:themeColor="text1"/>
          <w:sz w:val="28"/>
          <w:szCs w:val="28"/>
        </w:rPr>
        <w:t>.</w:t>
      </w:r>
    </w:p>
    <w:p w:rsidR="00C570E0" w:rsidRPr="006A0F4C" w:rsidRDefault="006A0F4C" w:rsidP="00C570E0">
      <w:pPr>
        <w:pStyle w:val="Prrafodelista"/>
        <w:rPr>
          <w:rFonts w:ascii="Times New Roman" w:hAnsi="Times New Roman" w:cs="Times New Roman"/>
          <w:i/>
          <w:iCs/>
          <w:color w:val="000000" w:themeColor="text1"/>
          <w:sz w:val="28"/>
          <w:szCs w:val="28"/>
        </w:rPr>
      </w:pPr>
    </w:p>
    <w:p w:rsidR="00C570E0" w:rsidRPr="006A0F4C" w:rsidRDefault="006A0F4C" w:rsidP="0038532D">
      <w:pPr>
        <w:pStyle w:val="Estilo1"/>
        <w:numPr>
          <w:ilvl w:val="0"/>
          <w:numId w:val="1"/>
        </w:numPr>
        <w:tabs>
          <w:tab w:val="left" w:pos="426"/>
        </w:tabs>
        <w:ind w:left="0" w:firstLine="0"/>
        <w:rPr>
          <w:rFonts w:ascii="Times New Roman" w:hAnsi="Times New Roman" w:cs="Times New Roman"/>
          <w:i/>
          <w:iCs/>
          <w:color w:val="000000" w:themeColor="text1"/>
          <w:sz w:val="28"/>
          <w:szCs w:val="28"/>
        </w:rPr>
      </w:pPr>
      <w:r w:rsidRPr="006A0F4C">
        <w:rPr>
          <w:rFonts w:ascii="Times New Roman" w:hAnsi="Times New Roman" w:cs="Times New Roman"/>
          <w:color w:val="000000" w:themeColor="text1"/>
          <w:sz w:val="28"/>
          <w:szCs w:val="28"/>
        </w:rPr>
        <w:t>Respecto al cargo por la vulneraci</w:t>
      </w:r>
      <w:r w:rsidRPr="006A0F4C">
        <w:rPr>
          <w:rFonts w:ascii="Times New Roman" w:hAnsi="Times New Roman" w:cs="Times New Roman"/>
          <w:color w:val="000000" w:themeColor="text1"/>
          <w:sz w:val="28"/>
          <w:szCs w:val="28"/>
        </w:rPr>
        <w:t xml:space="preserve">ón del artículo 338 superior, argumentaron que la norma demandada no transgrede </w:t>
      </w:r>
      <w:r w:rsidRPr="006A0F4C">
        <w:rPr>
          <w:rFonts w:ascii="Times New Roman" w:hAnsi="Times New Roman" w:cs="Times New Roman"/>
          <w:color w:val="000000" w:themeColor="text1"/>
          <w:sz w:val="28"/>
          <w:szCs w:val="28"/>
        </w:rPr>
        <w:t xml:space="preserve">el </w:t>
      </w:r>
      <w:r w:rsidRPr="006A0F4C">
        <w:rPr>
          <w:rFonts w:ascii="Times New Roman" w:hAnsi="Times New Roman" w:cs="Times New Roman"/>
          <w:color w:val="000000" w:themeColor="text1"/>
          <w:sz w:val="28"/>
          <w:szCs w:val="28"/>
        </w:rPr>
        <w:t xml:space="preserve">principio de legalidad tributaria, puesto que el artículo 95 de la Ley 2277 de 2022 </w:t>
      </w:r>
      <w:r w:rsidRPr="006A0F4C">
        <w:rPr>
          <w:rFonts w:ascii="Times New Roman" w:hAnsi="Times New Roman" w:cs="Times New Roman"/>
          <w:color w:val="000000" w:themeColor="text1"/>
          <w:sz w:val="28"/>
          <w:szCs w:val="28"/>
        </w:rPr>
        <w:t xml:space="preserve">determina </w:t>
      </w:r>
      <w:r w:rsidRPr="006A0F4C">
        <w:rPr>
          <w:rFonts w:ascii="Times New Roman" w:hAnsi="Times New Roman" w:cs="Times New Roman"/>
          <w:color w:val="000000" w:themeColor="text1"/>
          <w:sz w:val="28"/>
          <w:szCs w:val="28"/>
        </w:rPr>
        <w:t>todos los elementos esenciales de la contribución, estos son, los sujetos activ</w:t>
      </w:r>
      <w:r w:rsidRPr="006A0F4C">
        <w:rPr>
          <w:rFonts w:ascii="Times New Roman" w:hAnsi="Times New Roman" w:cs="Times New Roman"/>
          <w:color w:val="000000" w:themeColor="text1"/>
          <w:sz w:val="28"/>
          <w:szCs w:val="28"/>
        </w:rPr>
        <w:t xml:space="preserve">os y pasivos, </w:t>
      </w:r>
      <w:r w:rsidRPr="006A0F4C">
        <w:rPr>
          <w:rFonts w:ascii="Times New Roman" w:hAnsi="Times New Roman" w:cs="Times New Roman"/>
          <w:color w:val="000000" w:themeColor="text1"/>
          <w:sz w:val="28"/>
          <w:szCs w:val="28"/>
        </w:rPr>
        <w:t>el hecho generador, la base</w:t>
      </w:r>
      <w:r w:rsidRPr="006A0F4C">
        <w:rPr>
          <w:rFonts w:ascii="Times New Roman" w:hAnsi="Times New Roman" w:cs="Times New Roman"/>
          <w:color w:val="000000" w:themeColor="text1"/>
          <w:sz w:val="28"/>
          <w:szCs w:val="28"/>
        </w:rPr>
        <w:t xml:space="preserve"> gravable y la tarifa aplicable, incluyendo el sistema y el método para su cobro. </w:t>
      </w:r>
      <w:r w:rsidRPr="006A0F4C">
        <w:rPr>
          <w:rFonts w:ascii="Times New Roman" w:hAnsi="Times New Roman" w:cs="Times New Roman"/>
          <w:color w:val="000000" w:themeColor="text1"/>
          <w:sz w:val="28"/>
          <w:szCs w:val="28"/>
        </w:rPr>
        <w:t xml:space="preserve">Sobre el hecho generador refirieron que </w:t>
      </w:r>
      <w:r w:rsidRPr="006A0F4C">
        <w:rPr>
          <w:rFonts w:ascii="Times New Roman" w:hAnsi="Times New Roman" w:cs="Times New Roman"/>
          <w:color w:val="000000" w:themeColor="text1"/>
          <w:sz w:val="28"/>
          <w:szCs w:val="28"/>
        </w:rPr>
        <w:t>“es el desembolso del valor de la matrícula que efectúa el ICETEX a la institución de educaci</w:t>
      </w:r>
      <w:r w:rsidRPr="006A0F4C">
        <w:rPr>
          <w:rFonts w:ascii="Times New Roman" w:hAnsi="Times New Roman" w:cs="Times New Roman"/>
          <w:color w:val="000000" w:themeColor="text1"/>
          <w:sz w:val="28"/>
          <w:szCs w:val="28"/>
        </w:rPr>
        <w:t>ón superior, por tanto, no es cierto que se confunda el hecho generador con la base gravable como lo afirma el demandante”</w:t>
      </w:r>
      <w:r w:rsidRPr="006A0F4C">
        <w:rPr>
          <w:rStyle w:val="Refdenotaalpie"/>
          <w:rFonts w:ascii="Times New Roman" w:hAnsi="Times New Roman" w:cs="Times New Roman"/>
          <w:color w:val="000000" w:themeColor="text1"/>
          <w:sz w:val="28"/>
          <w:szCs w:val="28"/>
        </w:rPr>
        <w:footnoteReference w:id="13"/>
      </w:r>
      <w:r w:rsidRPr="006A0F4C">
        <w:rPr>
          <w:rFonts w:ascii="Times New Roman" w:hAnsi="Times New Roman" w:cs="Times New Roman"/>
          <w:color w:val="000000" w:themeColor="text1"/>
          <w:sz w:val="28"/>
          <w:szCs w:val="28"/>
        </w:rPr>
        <w:t xml:space="preserve">. </w:t>
      </w:r>
      <w:r w:rsidRPr="006A0F4C">
        <w:rPr>
          <w:rFonts w:ascii="Times New Roman" w:hAnsi="Times New Roman" w:cs="Times New Roman"/>
          <w:color w:val="000000" w:themeColor="text1"/>
          <w:sz w:val="28"/>
          <w:szCs w:val="28"/>
        </w:rPr>
        <w:t>Afirmaron que existe una relación entre el sujeto pasivo y el hecho generador, puesto que este último elemento surge del contrato e</w:t>
      </w:r>
      <w:r w:rsidRPr="006A0F4C">
        <w:rPr>
          <w:rFonts w:ascii="Times New Roman" w:hAnsi="Times New Roman" w:cs="Times New Roman"/>
          <w:color w:val="000000" w:themeColor="text1"/>
          <w:sz w:val="28"/>
          <w:szCs w:val="28"/>
        </w:rPr>
        <w:t xml:space="preserve">ducativo entre el beneficiario y el sujeto pasivo, el cual es financiado con un crédito educativo del ICETEX que no tiene subsidio </w:t>
      </w:r>
      <w:r w:rsidRPr="006A0F4C">
        <w:rPr>
          <w:rFonts w:ascii="Times New Roman" w:hAnsi="Times New Roman" w:cs="Times New Roman"/>
          <w:color w:val="000000" w:themeColor="text1"/>
          <w:sz w:val="28"/>
          <w:szCs w:val="28"/>
        </w:rPr>
        <w:t>a</w:t>
      </w:r>
      <w:r w:rsidRPr="006A0F4C">
        <w:rPr>
          <w:rFonts w:ascii="Times New Roman" w:hAnsi="Times New Roman" w:cs="Times New Roman"/>
          <w:color w:val="000000" w:themeColor="text1"/>
          <w:sz w:val="28"/>
          <w:szCs w:val="28"/>
        </w:rPr>
        <w:t xml:space="preserve"> la tasa.</w:t>
      </w:r>
    </w:p>
    <w:p w:rsidR="00A41BE6" w:rsidRPr="006A0F4C" w:rsidRDefault="006A0F4C" w:rsidP="00A41BE6">
      <w:pPr>
        <w:pStyle w:val="Estilo1"/>
        <w:tabs>
          <w:tab w:val="left" w:pos="426"/>
        </w:tabs>
        <w:rPr>
          <w:rFonts w:ascii="Times New Roman" w:hAnsi="Times New Roman" w:cs="Times New Roman"/>
          <w:color w:val="000000" w:themeColor="text1"/>
          <w:sz w:val="28"/>
          <w:szCs w:val="28"/>
        </w:rPr>
      </w:pPr>
    </w:p>
    <w:p w:rsidR="00A41BE6" w:rsidRPr="006A0F4C" w:rsidRDefault="006A0F4C" w:rsidP="00A41BE6">
      <w:pPr>
        <w:pStyle w:val="Estilo1"/>
        <w:tabs>
          <w:tab w:val="left" w:pos="426"/>
        </w:tabs>
        <w:rPr>
          <w:rFonts w:ascii="Times New Roman" w:hAnsi="Times New Roman" w:cs="Times New Roman"/>
          <w:b/>
          <w:bCs/>
          <w:i/>
          <w:iCs/>
          <w:color w:val="000000" w:themeColor="text1"/>
          <w:sz w:val="28"/>
          <w:szCs w:val="28"/>
          <w:lang w:val="es-ES"/>
        </w:rPr>
      </w:pPr>
      <w:r w:rsidRPr="006A0F4C">
        <w:rPr>
          <w:rFonts w:ascii="Times New Roman" w:hAnsi="Times New Roman" w:cs="Times New Roman"/>
          <w:b/>
          <w:bCs/>
          <w:i/>
          <w:iCs/>
          <w:color w:val="000000" w:themeColor="text1"/>
          <w:sz w:val="28"/>
          <w:szCs w:val="28"/>
          <w:lang w:val="es-ES"/>
        </w:rPr>
        <w:t>Ministerio de Justicia y del Derecho</w:t>
      </w:r>
      <w:r w:rsidRPr="006A0F4C">
        <w:rPr>
          <w:rStyle w:val="Refdenotaalpie"/>
          <w:rFonts w:ascii="Times New Roman" w:hAnsi="Times New Roman" w:cs="Times New Roman"/>
          <w:color w:val="000000" w:themeColor="text1"/>
          <w:sz w:val="28"/>
          <w:szCs w:val="28"/>
          <w:lang w:val="es-ES"/>
        </w:rPr>
        <w:footnoteReference w:id="14"/>
      </w:r>
    </w:p>
    <w:p w:rsidR="00A41BE6" w:rsidRPr="006A0F4C" w:rsidRDefault="006A0F4C" w:rsidP="00A41BE6">
      <w:pPr>
        <w:pStyle w:val="Estilo1"/>
        <w:tabs>
          <w:tab w:val="left" w:pos="426"/>
        </w:tabs>
        <w:rPr>
          <w:rFonts w:ascii="Times New Roman" w:hAnsi="Times New Roman" w:cs="Times New Roman"/>
          <w:i/>
          <w:iCs/>
          <w:color w:val="000000" w:themeColor="text1"/>
          <w:sz w:val="28"/>
          <w:szCs w:val="28"/>
        </w:rPr>
      </w:pPr>
    </w:p>
    <w:p w:rsidR="00AD2F28" w:rsidRPr="006A0F4C" w:rsidRDefault="006A0F4C" w:rsidP="00AD2F28">
      <w:pPr>
        <w:pStyle w:val="Estilo1"/>
        <w:numPr>
          <w:ilvl w:val="0"/>
          <w:numId w:val="1"/>
        </w:numPr>
        <w:tabs>
          <w:tab w:val="left" w:pos="426"/>
        </w:tabs>
        <w:ind w:left="0" w:firstLine="0"/>
        <w:rPr>
          <w:rFonts w:ascii="Times New Roman" w:hAnsi="Times New Roman" w:cs="Times New Roman"/>
          <w:i/>
          <w:iCs/>
          <w:color w:val="000000" w:themeColor="text1"/>
          <w:sz w:val="28"/>
          <w:szCs w:val="28"/>
        </w:rPr>
      </w:pPr>
      <w:r w:rsidRPr="006A0F4C">
        <w:rPr>
          <w:rFonts w:ascii="Times New Roman" w:hAnsi="Times New Roman" w:cs="Times New Roman"/>
          <w:color w:val="000000" w:themeColor="text1"/>
          <w:sz w:val="28"/>
          <w:szCs w:val="28"/>
          <w:lang w:val="es-ES"/>
        </w:rPr>
        <w:t>Esta cartera d</w:t>
      </w:r>
      <w:r w:rsidRPr="006A0F4C">
        <w:rPr>
          <w:rFonts w:ascii="Times New Roman" w:hAnsi="Times New Roman" w:cs="Times New Roman"/>
          <w:color w:val="000000" w:themeColor="text1"/>
          <w:sz w:val="28"/>
          <w:szCs w:val="28"/>
          <w:lang w:val="es-ES"/>
        </w:rPr>
        <w:t>efendió la constitucionalidad del artículo 95 de la Ley 2277</w:t>
      </w:r>
      <w:r w:rsidRPr="006A0F4C">
        <w:rPr>
          <w:rFonts w:ascii="Times New Roman" w:hAnsi="Times New Roman" w:cs="Times New Roman"/>
          <w:color w:val="000000" w:themeColor="text1"/>
          <w:sz w:val="28"/>
          <w:szCs w:val="28"/>
          <w:lang w:val="es-ES"/>
        </w:rPr>
        <w:t xml:space="preserve"> de 2022</w:t>
      </w:r>
      <w:r w:rsidRPr="006A0F4C">
        <w:rPr>
          <w:rFonts w:ascii="Times New Roman" w:hAnsi="Times New Roman" w:cs="Times New Roman"/>
          <w:color w:val="000000" w:themeColor="text1"/>
          <w:sz w:val="28"/>
          <w:szCs w:val="28"/>
          <w:lang w:val="es-ES"/>
        </w:rPr>
        <w:t>.</w:t>
      </w:r>
      <w:r w:rsidRPr="006A0F4C">
        <w:rPr>
          <w:rFonts w:ascii="Times New Roman" w:hAnsi="Times New Roman" w:cs="Times New Roman"/>
          <w:color w:val="000000" w:themeColor="text1"/>
          <w:sz w:val="28"/>
          <w:szCs w:val="28"/>
          <w:lang w:val="es-ES"/>
        </w:rPr>
        <w:t xml:space="preserve"> Sobre el cargo por el incumplimiento de los principios de consecutividad e identidad flexible, sostuvo que </w:t>
      </w:r>
      <w:r w:rsidRPr="006A0F4C">
        <w:rPr>
          <w:rFonts w:ascii="Times New Roman" w:hAnsi="Times New Roman" w:cs="Times New Roman"/>
          <w:color w:val="000000" w:themeColor="text1"/>
          <w:sz w:val="28"/>
          <w:szCs w:val="28"/>
          <w:lang w:val="es-ES"/>
        </w:rPr>
        <w:t>tales</w:t>
      </w:r>
      <w:r w:rsidRPr="006A0F4C">
        <w:rPr>
          <w:rFonts w:ascii="Times New Roman" w:hAnsi="Times New Roman" w:cs="Times New Roman"/>
          <w:color w:val="000000" w:themeColor="text1"/>
          <w:sz w:val="28"/>
          <w:szCs w:val="28"/>
          <w:lang w:val="es-ES"/>
        </w:rPr>
        <w:t xml:space="preserve"> </w:t>
      </w:r>
      <w:r w:rsidRPr="006A0F4C">
        <w:rPr>
          <w:rFonts w:ascii="Times New Roman" w:hAnsi="Times New Roman" w:cs="Times New Roman"/>
          <w:color w:val="000000" w:themeColor="text1"/>
          <w:sz w:val="28"/>
          <w:szCs w:val="28"/>
          <w:lang w:val="es-ES"/>
        </w:rPr>
        <w:t>postulados</w:t>
      </w:r>
      <w:r w:rsidRPr="006A0F4C">
        <w:rPr>
          <w:rFonts w:ascii="Times New Roman" w:hAnsi="Times New Roman" w:cs="Times New Roman"/>
          <w:color w:val="000000" w:themeColor="text1"/>
          <w:sz w:val="28"/>
          <w:szCs w:val="28"/>
          <w:lang w:val="es-ES"/>
        </w:rPr>
        <w:t xml:space="preserve"> exigen que</w:t>
      </w:r>
      <w:r w:rsidRPr="006A0F4C">
        <w:rPr>
          <w:rFonts w:ascii="Times New Roman" w:hAnsi="Times New Roman" w:cs="Times New Roman"/>
          <w:color w:val="000000" w:themeColor="text1"/>
          <w:sz w:val="28"/>
          <w:szCs w:val="28"/>
          <w:lang w:val="es-ES"/>
        </w:rPr>
        <w:t xml:space="preserve"> los</w:t>
      </w:r>
      <w:r w:rsidRPr="006A0F4C">
        <w:rPr>
          <w:rFonts w:ascii="Times New Roman" w:hAnsi="Times New Roman" w:cs="Times New Roman"/>
          <w:color w:val="000000" w:themeColor="text1"/>
          <w:sz w:val="28"/>
          <w:szCs w:val="28"/>
          <w:lang w:val="es-ES"/>
        </w:rPr>
        <w:t xml:space="preserve"> cambios efectuados a un proyecto de ley mantengan un eje temático común. Por lo tanto, </w:t>
      </w:r>
      <w:r w:rsidRPr="006A0F4C">
        <w:rPr>
          <w:rFonts w:ascii="Times New Roman" w:hAnsi="Times New Roman" w:cs="Times New Roman"/>
          <w:color w:val="000000" w:themeColor="text1"/>
          <w:sz w:val="28"/>
          <w:szCs w:val="28"/>
          <w:lang w:val="es-ES"/>
        </w:rPr>
        <w:t xml:space="preserve">a juicio del </w:t>
      </w:r>
      <w:r w:rsidRPr="006A0F4C">
        <w:rPr>
          <w:rFonts w:ascii="Times New Roman" w:hAnsi="Times New Roman" w:cs="Times New Roman"/>
          <w:color w:val="000000" w:themeColor="text1"/>
          <w:sz w:val="28"/>
          <w:szCs w:val="28"/>
          <w:lang w:val="es-ES"/>
        </w:rPr>
        <w:t>m</w:t>
      </w:r>
      <w:r w:rsidRPr="006A0F4C">
        <w:rPr>
          <w:rFonts w:ascii="Times New Roman" w:hAnsi="Times New Roman" w:cs="Times New Roman"/>
          <w:color w:val="000000" w:themeColor="text1"/>
          <w:sz w:val="28"/>
          <w:szCs w:val="28"/>
          <w:lang w:val="es-ES"/>
        </w:rPr>
        <w:t>inisterio</w:t>
      </w:r>
      <w:r w:rsidRPr="006A0F4C">
        <w:rPr>
          <w:rFonts w:ascii="Times New Roman" w:hAnsi="Times New Roman" w:cs="Times New Roman"/>
          <w:color w:val="000000" w:themeColor="text1"/>
          <w:sz w:val="28"/>
          <w:szCs w:val="28"/>
          <w:lang w:val="es-ES"/>
        </w:rPr>
        <w:t xml:space="preserve">, </w:t>
      </w:r>
      <w:r w:rsidRPr="006A0F4C">
        <w:rPr>
          <w:rFonts w:ascii="Times New Roman" w:hAnsi="Times New Roman" w:cs="Times New Roman"/>
          <w:color w:val="000000" w:themeColor="text1"/>
          <w:sz w:val="28"/>
          <w:szCs w:val="28"/>
          <w:lang w:val="es-ES"/>
        </w:rPr>
        <w:t>las adiciones o eliminaciones al articulado trata</w:t>
      </w:r>
      <w:r w:rsidRPr="006A0F4C">
        <w:rPr>
          <w:rFonts w:ascii="Times New Roman" w:hAnsi="Times New Roman" w:cs="Times New Roman"/>
          <w:color w:val="000000" w:themeColor="text1"/>
          <w:sz w:val="28"/>
          <w:szCs w:val="28"/>
          <w:lang w:val="es-ES"/>
        </w:rPr>
        <w:t>ro</w:t>
      </w:r>
      <w:r w:rsidRPr="006A0F4C">
        <w:rPr>
          <w:rFonts w:ascii="Times New Roman" w:hAnsi="Times New Roman" w:cs="Times New Roman"/>
          <w:color w:val="000000" w:themeColor="text1"/>
          <w:sz w:val="28"/>
          <w:szCs w:val="28"/>
          <w:lang w:val="es-ES"/>
        </w:rPr>
        <w:t xml:space="preserve">n materias abordadas en las </w:t>
      </w:r>
      <w:r w:rsidRPr="006A0F4C">
        <w:rPr>
          <w:rFonts w:ascii="Times New Roman" w:hAnsi="Times New Roman" w:cs="Times New Roman"/>
          <w:color w:val="000000" w:themeColor="text1"/>
          <w:sz w:val="28"/>
          <w:szCs w:val="28"/>
          <w:lang w:val="es-ES"/>
        </w:rPr>
        <w:t>c</w:t>
      </w:r>
      <w:r w:rsidRPr="006A0F4C">
        <w:rPr>
          <w:rFonts w:ascii="Times New Roman" w:hAnsi="Times New Roman" w:cs="Times New Roman"/>
          <w:color w:val="000000" w:themeColor="text1"/>
          <w:sz w:val="28"/>
          <w:szCs w:val="28"/>
          <w:lang w:val="es-ES"/>
        </w:rPr>
        <w:t>ámaras</w:t>
      </w:r>
      <w:r w:rsidRPr="006A0F4C">
        <w:rPr>
          <w:rFonts w:ascii="Times New Roman" w:hAnsi="Times New Roman" w:cs="Times New Roman"/>
          <w:color w:val="000000" w:themeColor="text1"/>
          <w:sz w:val="28"/>
          <w:szCs w:val="28"/>
          <w:lang w:val="es-ES"/>
        </w:rPr>
        <w:t xml:space="preserve">, por lo que </w:t>
      </w:r>
      <w:r w:rsidRPr="006A0F4C">
        <w:rPr>
          <w:rFonts w:ascii="Times New Roman" w:hAnsi="Times New Roman" w:cs="Times New Roman"/>
          <w:color w:val="000000" w:themeColor="text1"/>
          <w:sz w:val="28"/>
          <w:szCs w:val="28"/>
          <w:lang w:val="es-ES"/>
        </w:rPr>
        <w:t>en el proyecto</w:t>
      </w:r>
      <w:r w:rsidRPr="006A0F4C">
        <w:rPr>
          <w:rFonts w:ascii="Times New Roman" w:hAnsi="Times New Roman" w:cs="Times New Roman"/>
          <w:color w:val="000000" w:themeColor="text1"/>
          <w:sz w:val="28"/>
          <w:szCs w:val="28"/>
          <w:lang w:val="es-ES"/>
        </w:rPr>
        <w:t xml:space="preserve"> </w:t>
      </w:r>
      <w:r w:rsidRPr="006A0F4C">
        <w:rPr>
          <w:rFonts w:ascii="Times New Roman" w:hAnsi="Times New Roman" w:cs="Times New Roman"/>
          <w:color w:val="000000" w:themeColor="text1"/>
          <w:sz w:val="28"/>
          <w:szCs w:val="28"/>
          <w:lang w:val="es-ES"/>
        </w:rPr>
        <w:t xml:space="preserve">no se desconocen </w:t>
      </w:r>
      <w:r w:rsidRPr="006A0F4C">
        <w:rPr>
          <w:rFonts w:ascii="Times New Roman" w:hAnsi="Times New Roman" w:cs="Times New Roman"/>
          <w:color w:val="000000" w:themeColor="text1"/>
          <w:sz w:val="28"/>
          <w:szCs w:val="28"/>
          <w:lang w:val="es-ES"/>
        </w:rPr>
        <w:t>dichos</w:t>
      </w:r>
      <w:r w:rsidRPr="006A0F4C">
        <w:rPr>
          <w:rFonts w:ascii="Times New Roman" w:hAnsi="Times New Roman" w:cs="Times New Roman"/>
          <w:color w:val="000000" w:themeColor="text1"/>
          <w:sz w:val="28"/>
          <w:szCs w:val="28"/>
          <w:lang w:val="es-ES"/>
        </w:rPr>
        <w:t xml:space="preserve"> principios, </w:t>
      </w:r>
      <w:r w:rsidRPr="006A0F4C">
        <w:rPr>
          <w:rFonts w:ascii="Times New Roman" w:hAnsi="Times New Roman" w:cs="Times New Roman"/>
          <w:color w:val="000000" w:themeColor="text1"/>
          <w:sz w:val="28"/>
          <w:szCs w:val="28"/>
          <w:lang w:val="es-ES"/>
        </w:rPr>
        <w:t xml:space="preserve">“pues ellos no implican una total rigidez y literalidad en las disposiciones que se abordan en </w:t>
      </w:r>
      <w:r w:rsidRPr="006A0F4C">
        <w:rPr>
          <w:rFonts w:ascii="Times New Roman" w:hAnsi="Times New Roman" w:cs="Times New Roman"/>
          <w:color w:val="000000" w:themeColor="text1"/>
          <w:sz w:val="28"/>
          <w:szCs w:val="28"/>
          <w:lang w:val="es-ES"/>
        </w:rPr>
        <w:t>los distintos debates”</w:t>
      </w:r>
      <w:r w:rsidRPr="006A0F4C">
        <w:rPr>
          <w:rStyle w:val="Refdenotaalpie"/>
          <w:rFonts w:ascii="Times New Roman" w:hAnsi="Times New Roman" w:cs="Times New Roman"/>
          <w:color w:val="000000" w:themeColor="text1"/>
          <w:sz w:val="28"/>
          <w:szCs w:val="28"/>
          <w:lang w:val="es-ES"/>
        </w:rPr>
        <w:footnoteReference w:id="15"/>
      </w:r>
      <w:r w:rsidRPr="006A0F4C">
        <w:rPr>
          <w:rFonts w:ascii="Times New Roman" w:hAnsi="Times New Roman" w:cs="Times New Roman"/>
          <w:color w:val="000000" w:themeColor="text1"/>
          <w:sz w:val="28"/>
          <w:szCs w:val="28"/>
          <w:lang w:val="es-ES"/>
        </w:rPr>
        <w:t>.</w:t>
      </w:r>
      <w:r w:rsidRPr="006A0F4C">
        <w:rPr>
          <w:rFonts w:ascii="Times New Roman" w:hAnsi="Times New Roman" w:cs="Times New Roman"/>
          <w:color w:val="000000" w:themeColor="text1"/>
          <w:sz w:val="28"/>
          <w:szCs w:val="28"/>
          <w:lang w:val="es-ES"/>
        </w:rPr>
        <w:t xml:space="preserve"> En cuanto al asunto en concreto, </w:t>
      </w:r>
      <w:r w:rsidRPr="006A0F4C">
        <w:rPr>
          <w:rFonts w:ascii="Times New Roman" w:hAnsi="Times New Roman" w:cs="Times New Roman"/>
          <w:color w:val="000000" w:themeColor="text1"/>
          <w:sz w:val="28"/>
          <w:szCs w:val="28"/>
          <w:lang w:val="es-ES"/>
        </w:rPr>
        <w:t>el ministerio</w:t>
      </w:r>
      <w:r w:rsidRPr="006A0F4C">
        <w:rPr>
          <w:rFonts w:ascii="Times New Roman" w:hAnsi="Times New Roman" w:cs="Times New Roman"/>
          <w:color w:val="000000" w:themeColor="text1"/>
          <w:sz w:val="28"/>
          <w:szCs w:val="28"/>
          <w:lang w:val="es-ES"/>
        </w:rPr>
        <w:t xml:space="preserve"> hizo un recuento del trámite legislativo del proyecto de ley de reforma tributaria</w:t>
      </w:r>
      <w:r w:rsidRPr="006A0F4C">
        <w:rPr>
          <w:rFonts w:ascii="Times New Roman" w:hAnsi="Times New Roman" w:cs="Times New Roman"/>
          <w:color w:val="000000" w:themeColor="text1"/>
          <w:sz w:val="28"/>
          <w:szCs w:val="28"/>
          <w:lang w:val="es-ES"/>
        </w:rPr>
        <w:t>,</w:t>
      </w:r>
      <w:r w:rsidRPr="006A0F4C">
        <w:rPr>
          <w:rFonts w:ascii="Times New Roman" w:hAnsi="Times New Roman" w:cs="Times New Roman"/>
          <w:color w:val="000000" w:themeColor="text1"/>
          <w:sz w:val="28"/>
          <w:szCs w:val="28"/>
          <w:lang w:val="es-ES"/>
        </w:rPr>
        <w:t xml:space="preserve"> </w:t>
      </w:r>
      <w:r w:rsidRPr="006A0F4C">
        <w:rPr>
          <w:rFonts w:ascii="Times New Roman" w:hAnsi="Times New Roman" w:cs="Times New Roman"/>
          <w:color w:val="000000" w:themeColor="text1"/>
          <w:sz w:val="28"/>
          <w:szCs w:val="28"/>
          <w:lang w:val="es-ES"/>
        </w:rPr>
        <w:t>para indicar</w:t>
      </w:r>
      <w:r w:rsidRPr="006A0F4C">
        <w:rPr>
          <w:rFonts w:ascii="Times New Roman" w:hAnsi="Times New Roman" w:cs="Times New Roman"/>
          <w:color w:val="000000" w:themeColor="text1"/>
          <w:sz w:val="28"/>
          <w:szCs w:val="28"/>
          <w:lang w:val="es-ES"/>
        </w:rPr>
        <w:t xml:space="preserve"> que desde el primer debate</w:t>
      </w:r>
      <w:r w:rsidRPr="006A0F4C">
        <w:rPr>
          <w:rFonts w:ascii="Times New Roman" w:hAnsi="Times New Roman" w:cs="Times New Roman"/>
          <w:color w:val="000000" w:themeColor="text1"/>
          <w:sz w:val="28"/>
          <w:szCs w:val="28"/>
          <w:lang w:val="es-ES"/>
        </w:rPr>
        <w:t xml:space="preserve"> el tema al que se refiere el artículo</w:t>
      </w:r>
      <w:r w:rsidRPr="006A0F4C">
        <w:rPr>
          <w:rFonts w:ascii="Times New Roman" w:hAnsi="Times New Roman" w:cs="Times New Roman"/>
          <w:color w:val="000000" w:themeColor="text1"/>
          <w:sz w:val="28"/>
          <w:szCs w:val="28"/>
          <w:lang w:val="es-ES"/>
        </w:rPr>
        <w:t xml:space="preserve"> </w:t>
      </w:r>
      <w:r w:rsidRPr="006A0F4C">
        <w:rPr>
          <w:rFonts w:ascii="Times New Roman" w:hAnsi="Times New Roman" w:cs="Times New Roman"/>
          <w:color w:val="000000" w:themeColor="text1"/>
          <w:sz w:val="28"/>
          <w:szCs w:val="28"/>
          <w:lang w:val="es-ES"/>
        </w:rPr>
        <w:t xml:space="preserve">se incluyó dentro del eje temático </w:t>
      </w:r>
      <w:r w:rsidRPr="006A0F4C">
        <w:rPr>
          <w:rFonts w:ascii="Times New Roman" w:hAnsi="Times New Roman" w:cs="Times New Roman"/>
          <w:color w:val="000000" w:themeColor="text1"/>
          <w:sz w:val="28"/>
          <w:szCs w:val="28"/>
          <w:lang w:val="es-ES"/>
        </w:rPr>
        <w:t>referido al</w:t>
      </w:r>
      <w:r w:rsidRPr="006A0F4C">
        <w:rPr>
          <w:rFonts w:ascii="Times New Roman" w:hAnsi="Times New Roman" w:cs="Times New Roman"/>
          <w:color w:val="000000" w:themeColor="text1"/>
          <w:sz w:val="28"/>
          <w:szCs w:val="28"/>
          <w:lang w:val="es-ES"/>
        </w:rPr>
        <w:t xml:space="preserve"> gasto público social en educación superior</w:t>
      </w:r>
      <w:r w:rsidRPr="006A0F4C">
        <w:rPr>
          <w:rFonts w:ascii="Times New Roman" w:hAnsi="Times New Roman" w:cs="Times New Roman"/>
          <w:color w:val="000000" w:themeColor="text1"/>
          <w:sz w:val="28"/>
          <w:szCs w:val="28"/>
          <w:lang w:val="es-ES"/>
        </w:rPr>
        <w:t>,</w:t>
      </w:r>
      <w:r w:rsidRPr="006A0F4C">
        <w:rPr>
          <w:rFonts w:ascii="Times New Roman" w:hAnsi="Times New Roman" w:cs="Times New Roman"/>
          <w:color w:val="000000" w:themeColor="text1"/>
          <w:sz w:val="28"/>
          <w:szCs w:val="28"/>
          <w:lang w:val="es-ES"/>
        </w:rPr>
        <w:t xml:space="preserve"> y </w:t>
      </w:r>
      <w:r w:rsidRPr="006A0F4C">
        <w:rPr>
          <w:rFonts w:ascii="Times New Roman" w:hAnsi="Times New Roman" w:cs="Times New Roman"/>
          <w:color w:val="000000" w:themeColor="text1"/>
          <w:sz w:val="28"/>
          <w:szCs w:val="28"/>
          <w:lang w:val="es-ES"/>
        </w:rPr>
        <w:t xml:space="preserve">señaló </w:t>
      </w:r>
      <w:r w:rsidRPr="006A0F4C">
        <w:rPr>
          <w:rFonts w:ascii="Times New Roman" w:hAnsi="Times New Roman" w:cs="Times New Roman"/>
          <w:color w:val="000000" w:themeColor="text1"/>
          <w:sz w:val="28"/>
          <w:szCs w:val="28"/>
          <w:lang w:val="es-ES"/>
        </w:rPr>
        <w:t xml:space="preserve">que el </w:t>
      </w:r>
      <w:r w:rsidRPr="006A0F4C">
        <w:rPr>
          <w:rFonts w:ascii="Times New Roman" w:hAnsi="Times New Roman" w:cs="Times New Roman"/>
          <w:color w:val="000000" w:themeColor="text1"/>
          <w:sz w:val="28"/>
          <w:szCs w:val="28"/>
          <w:lang w:val="es-ES"/>
        </w:rPr>
        <w:t>l</w:t>
      </w:r>
      <w:r w:rsidRPr="006A0F4C">
        <w:rPr>
          <w:rFonts w:ascii="Times New Roman" w:hAnsi="Times New Roman" w:cs="Times New Roman"/>
          <w:color w:val="000000" w:themeColor="text1"/>
          <w:sz w:val="28"/>
          <w:szCs w:val="28"/>
          <w:lang w:val="es-ES"/>
        </w:rPr>
        <w:t>egislativo</w:t>
      </w:r>
      <w:r w:rsidRPr="006A0F4C">
        <w:rPr>
          <w:rFonts w:ascii="Times New Roman" w:hAnsi="Times New Roman" w:cs="Times New Roman"/>
          <w:color w:val="000000" w:themeColor="text1"/>
          <w:sz w:val="28"/>
          <w:szCs w:val="28"/>
          <w:lang w:val="es-ES"/>
        </w:rPr>
        <w:t xml:space="preserve"> buscó</w:t>
      </w:r>
      <w:r w:rsidRPr="006A0F4C">
        <w:rPr>
          <w:rFonts w:ascii="Times New Roman" w:hAnsi="Times New Roman" w:cs="Times New Roman"/>
          <w:color w:val="000000" w:themeColor="text1"/>
          <w:sz w:val="28"/>
          <w:szCs w:val="28"/>
          <w:lang w:val="es-ES"/>
        </w:rPr>
        <w:t xml:space="preserve"> establecer alivios par</w:t>
      </w:r>
      <w:r w:rsidRPr="006A0F4C">
        <w:rPr>
          <w:rFonts w:ascii="Times New Roman" w:hAnsi="Times New Roman" w:cs="Times New Roman"/>
          <w:color w:val="000000" w:themeColor="text1"/>
          <w:sz w:val="28"/>
          <w:szCs w:val="28"/>
          <w:lang w:val="es-ES"/>
        </w:rPr>
        <w:t>a</w:t>
      </w:r>
      <w:r w:rsidRPr="006A0F4C">
        <w:rPr>
          <w:rFonts w:ascii="Times New Roman" w:hAnsi="Times New Roman" w:cs="Times New Roman"/>
          <w:color w:val="000000" w:themeColor="text1"/>
          <w:sz w:val="28"/>
          <w:szCs w:val="28"/>
          <w:lang w:val="es-ES"/>
        </w:rPr>
        <w:t xml:space="preserve"> quienes tuvieran créditos educativos, como una alternativa para superar desigualdades.</w:t>
      </w:r>
    </w:p>
    <w:p w:rsidR="003C3111" w:rsidRPr="006A0F4C" w:rsidRDefault="006A0F4C" w:rsidP="003C3111">
      <w:pPr>
        <w:pStyle w:val="Estilo1"/>
        <w:tabs>
          <w:tab w:val="left" w:pos="426"/>
        </w:tabs>
        <w:rPr>
          <w:rFonts w:ascii="Times New Roman" w:hAnsi="Times New Roman" w:cs="Times New Roman"/>
          <w:i/>
          <w:iCs/>
          <w:color w:val="000000" w:themeColor="text1"/>
          <w:sz w:val="28"/>
          <w:szCs w:val="28"/>
        </w:rPr>
      </w:pPr>
    </w:p>
    <w:p w:rsidR="00F94358" w:rsidRPr="006A0F4C" w:rsidRDefault="006A0F4C" w:rsidP="00F94358">
      <w:pPr>
        <w:pStyle w:val="Estilo1"/>
        <w:numPr>
          <w:ilvl w:val="0"/>
          <w:numId w:val="1"/>
        </w:numPr>
        <w:tabs>
          <w:tab w:val="left" w:pos="426"/>
        </w:tabs>
        <w:ind w:left="0" w:firstLine="0"/>
        <w:rPr>
          <w:rFonts w:ascii="Times New Roman" w:hAnsi="Times New Roman" w:cs="Times New Roman"/>
          <w:i/>
          <w:iCs/>
          <w:color w:val="000000" w:themeColor="text1"/>
          <w:sz w:val="28"/>
          <w:szCs w:val="28"/>
        </w:rPr>
      </w:pPr>
      <w:r w:rsidRPr="006A0F4C">
        <w:rPr>
          <w:rFonts w:ascii="Times New Roman" w:hAnsi="Times New Roman" w:cs="Times New Roman"/>
          <w:color w:val="000000" w:themeColor="text1"/>
          <w:sz w:val="28"/>
          <w:szCs w:val="28"/>
          <w:lang w:val="es-ES"/>
        </w:rPr>
        <w:t>Frente al cargo por</w:t>
      </w:r>
      <w:r w:rsidRPr="006A0F4C">
        <w:rPr>
          <w:rFonts w:ascii="Times New Roman" w:hAnsi="Times New Roman" w:cs="Times New Roman"/>
          <w:color w:val="000000" w:themeColor="text1"/>
          <w:sz w:val="28"/>
          <w:szCs w:val="28"/>
          <w:lang w:val="es-ES"/>
        </w:rPr>
        <w:t xml:space="preserve"> la vulneración del principio de legalidad tributaria, acogió los argumentos presentados en la intervención conjunta efectuada por la Agencia Nacional de Defensa Jurídica del Estado y el ICETEX.</w:t>
      </w:r>
      <w:r w:rsidRPr="006A0F4C">
        <w:rPr>
          <w:rFonts w:ascii="Times New Roman" w:hAnsi="Times New Roman" w:cs="Times New Roman"/>
          <w:color w:val="000000" w:themeColor="text1"/>
          <w:sz w:val="28"/>
          <w:szCs w:val="28"/>
          <w:lang w:val="es-ES"/>
        </w:rPr>
        <w:t xml:space="preserve"> Añadió que</w:t>
      </w:r>
      <w:r w:rsidRPr="006A0F4C">
        <w:rPr>
          <w:rFonts w:ascii="Times New Roman" w:hAnsi="Times New Roman" w:cs="Times New Roman"/>
          <w:color w:val="000000" w:themeColor="text1"/>
          <w:sz w:val="28"/>
          <w:szCs w:val="28"/>
          <w:lang w:val="es-ES"/>
        </w:rPr>
        <w:t>, de acuerdo con</w:t>
      </w:r>
      <w:r w:rsidRPr="006A0F4C">
        <w:rPr>
          <w:rFonts w:ascii="Times New Roman" w:hAnsi="Times New Roman" w:cs="Times New Roman"/>
          <w:color w:val="000000" w:themeColor="text1"/>
          <w:sz w:val="28"/>
          <w:szCs w:val="28"/>
          <w:lang w:val="es-ES"/>
        </w:rPr>
        <w:t xml:space="preserve"> la </w:t>
      </w:r>
      <w:r w:rsidRPr="006A0F4C">
        <w:rPr>
          <w:rFonts w:ascii="Times New Roman" w:hAnsi="Times New Roman" w:cs="Times New Roman"/>
          <w:color w:val="000000" w:themeColor="text1"/>
          <w:sz w:val="28"/>
          <w:szCs w:val="28"/>
          <w:lang w:val="es-ES"/>
        </w:rPr>
        <w:t xml:space="preserve">Sentencia </w:t>
      </w:r>
      <w:r w:rsidRPr="006A0F4C">
        <w:rPr>
          <w:rFonts w:ascii="Times New Roman" w:hAnsi="Times New Roman" w:cs="Times New Roman"/>
          <w:color w:val="000000" w:themeColor="text1"/>
          <w:sz w:val="28"/>
          <w:szCs w:val="28"/>
          <w:lang w:val="es-ES"/>
        </w:rPr>
        <w:t xml:space="preserve">C-690 de 2003 </w:t>
      </w:r>
      <w:r w:rsidRPr="006A0F4C">
        <w:rPr>
          <w:rFonts w:ascii="Times New Roman" w:hAnsi="Times New Roman" w:cs="Times New Roman"/>
          <w:color w:val="000000" w:themeColor="text1"/>
          <w:sz w:val="28"/>
          <w:szCs w:val="28"/>
          <w:lang w:val="es-ES"/>
        </w:rPr>
        <w:t>de esta</w:t>
      </w:r>
      <w:r w:rsidRPr="006A0F4C">
        <w:rPr>
          <w:rFonts w:ascii="Times New Roman" w:hAnsi="Times New Roman" w:cs="Times New Roman"/>
          <w:color w:val="000000" w:themeColor="text1"/>
          <w:sz w:val="28"/>
          <w:szCs w:val="28"/>
          <w:lang w:val="es-ES"/>
        </w:rPr>
        <w:t xml:space="preserve"> corporación y </w:t>
      </w:r>
      <w:r w:rsidRPr="006A0F4C">
        <w:rPr>
          <w:rFonts w:ascii="Times New Roman" w:hAnsi="Times New Roman" w:cs="Times New Roman"/>
          <w:color w:val="000000" w:themeColor="text1"/>
          <w:sz w:val="28"/>
          <w:szCs w:val="28"/>
          <w:lang w:val="es-ES"/>
        </w:rPr>
        <w:t xml:space="preserve">con la </w:t>
      </w:r>
      <w:r w:rsidRPr="006A0F4C">
        <w:rPr>
          <w:rFonts w:ascii="Times New Roman" w:hAnsi="Times New Roman" w:cs="Times New Roman"/>
          <w:color w:val="000000" w:themeColor="text1"/>
          <w:sz w:val="28"/>
          <w:szCs w:val="28"/>
          <w:lang w:val="es-ES"/>
        </w:rPr>
        <w:t>SU 00134 de 2016 del Consejo de Estado, se debe considerar que la norma demandada forma parte de una ley que tiene como propósito incentivar el gasto social en pro de la igualdad y la justicia social</w:t>
      </w:r>
      <w:r w:rsidRPr="006A0F4C">
        <w:rPr>
          <w:rFonts w:ascii="Times New Roman" w:hAnsi="Times New Roman" w:cs="Times New Roman"/>
          <w:color w:val="000000" w:themeColor="text1"/>
          <w:sz w:val="28"/>
          <w:szCs w:val="28"/>
          <w:lang w:val="es-ES"/>
        </w:rPr>
        <w:t>, respecto a los estudiantes de edu</w:t>
      </w:r>
      <w:r w:rsidRPr="006A0F4C">
        <w:rPr>
          <w:rFonts w:ascii="Times New Roman" w:hAnsi="Times New Roman" w:cs="Times New Roman"/>
          <w:color w:val="000000" w:themeColor="text1"/>
          <w:sz w:val="28"/>
          <w:szCs w:val="28"/>
          <w:lang w:val="es-ES"/>
        </w:rPr>
        <w:t>cación superio</w:t>
      </w:r>
      <w:r w:rsidRPr="006A0F4C">
        <w:rPr>
          <w:rFonts w:ascii="Times New Roman" w:hAnsi="Times New Roman" w:cs="Times New Roman"/>
          <w:color w:val="000000" w:themeColor="text1"/>
          <w:sz w:val="28"/>
          <w:szCs w:val="28"/>
          <w:lang w:val="es-ES"/>
        </w:rPr>
        <w:t>r.</w:t>
      </w:r>
    </w:p>
    <w:p w:rsidR="0051264F" w:rsidRPr="006A0F4C" w:rsidRDefault="006A0F4C" w:rsidP="0061507C">
      <w:pPr>
        <w:pStyle w:val="Estilo1"/>
        <w:tabs>
          <w:tab w:val="left" w:pos="426"/>
        </w:tabs>
        <w:rPr>
          <w:rFonts w:ascii="Times New Roman" w:hAnsi="Times New Roman" w:cs="Times New Roman"/>
          <w:i/>
          <w:iCs/>
          <w:color w:val="000000" w:themeColor="text1"/>
          <w:sz w:val="28"/>
          <w:szCs w:val="28"/>
        </w:rPr>
      </w:pPr>
    </w:p>
    <w:p w:rsidR="00C27F7F" w:rsidRPr="006A0F4C" w:rsidRDefault="006A0F4C" w:rsidP="00C27F7F">
      <w:pPr>
        <w:pStyle w:val="Estilo1"/>
        <w:numPr>
          <w:ilvl w:val="0"/>
          <w:numId w:val="2"/>
        </w:numPr>
        <w:tabs>
          <w:tab w:val="left" w:pos="426"/>
        </w:tabs>
        <w:rPr>
          <w:rFonts w:ascii="Times New Roman" w:hAnsi="Times New Roman" w:cs="Times New Roman"/>
          <w:b/>
          <w:bCs/>
          <w:i/>
          <w:iCs/>
          <w:color w:val="000000" w:themeColor="text1"/>
          <w:sz w:val="28"/>
          <w:szCs w:val="28"/>
        </w:rPr>
      </w:pPr>
      <w:r w:rsidRPr="006A0F4C">
        <w:rPr>
          <w:rFonts w:ascii="Times New Roman" w:hAnsi="Times New Roman" w:cs="Times New Roman"/>
          <w:b/>
          <w:bCs/>
          <w:color w:val="000000" w:themeColor="text1"/>
          <w:sz w:val="28"/>
          <w:szCs w:val="28"/>
        </w:rPr>
        <w:t xml:space="preserve">Intervenciones </w:t>
      </w:r>
      <w:r w:rsidRPr="006A0F4C">
        <w:rPr>
          <w:rFonts w:ascii="Times New Roman" w:hAnsi="Times New Roman" w:cs="Times New Roman"/>
          <w:b/>
          <w:bCs/>
          <w:color w:val="000000" w:themeColor="text1"/>
          <w:sz w:val="28"/>
          <w:szCs w:val="28"/>
        </w:rPr>
        <w:t>de invitados</w:t>
      </w:r>
    </w:p>
    <w:p w:rsidR="00C27F7F" w:rsidRPr="006A0F4C" w:rsidRDefault="006A0F4C" w:rsidP="0051264F">
      <w:pPr>
        <w:pStyle w:val="Estilo1"/>
        <w:tabs>
          <w:tab w:val="left" w:pos="426"/>
        </w:tabs>
        <w:rPr>
          <w:rFonts w:ascii="Times New Roman" w:hAnsi="Times New Roman" w:cs="Times New Roman"/>
          <w:color w:val="000000" w:themeColor="text1"/>
          <w:sz w:val="28"/>
          <w:szCs w:val="28"/>
        </w:rPr>
      </w:pPr>
    </w:p>
    <w:p w:rsidR="00A41BE6" w:rsidRPr="006A0F4C" w:rsidRDefault="006A0F4C" w:rsidP="00A41BE6">
      <w:pPr>
        <w:pStyle w:val="Estilo1"/>
        <w:tabs>
          <w:tab w:val="left" w:pos="426"/>
        </w:tabs>
        <w:rPr>
          <w:rFonts w:ascii="Times New Roman" w:hAnsi="Times New Roman" w:cs="Times New Roman"/>
          <w:b/>
          <w:bCs/>
          <w:i/>
          <w:iCs/>
          <w:color w:val="000000" w:themeColor="text1"/>
          <w:sz w:val="28"/>
          <w:szCs w:val="28"/>
        </w:rPr>
      </w:pPr>
      <w:r w:rsidRPr="006A0F4C">
        <w:rPr>
          <w:rFonts w:ascii="Times New Roman" w:hAnsi="Times New Roman" w:cs="Times New Roman"/>
          <w:b/>
          <w:bCs/>
          <w:i/>
          <w:iCs/>
          <w:color w:val="000000" w:themeColor="text1"/>
          <w:sz w:val="28"/>
          <w:szCs w:val="28"/>
        </w:rPr>
        <w:t xml:space="preserve">Instituto Colombiano de Derecho </w:t>
      </w:r>
      <w:r w:rsidRPr="006A0F4C">
        <w:rPr>
          <w:rFonts w:ascii="Times New Roman" w:hAnsi="Times New Roman" w:cs="Times New Roman"/>
          <w:b/>
          <w:bCs/>
          <w:i/>
          <w:iCs/>
          <w:color w:val="000000" w:themeColor="text1"/>
          <w:sz w:val="28"/>
          <w:szCs w:val="28"/>
        </w:rPr>
        <w:t>Tributario</w:t>
      </w:r>
      <w:r w:rsidRPr="006A0F4C">
        <w:rPr>
          <w:rStyle w:val="Refdenotaalpie"/>
          <w:rFonts w:ascii="Times New Roman" w:hAnsi="Times New Roman" w:cs="Times New Roman"/>
          <w:color w:val="000000" w:themeColor="text1"/>
          <w:sz w:val="28"/>
          <w:szCs w:val="28"/>
        </w:rPr>
        <w:footnoteReference w:id="16"/>
      </w:r>
      <w:r w:rsidRPr="006A0F4C">
        <w:rPr>
          <w:rFonts w:ascii="Times New Roman" w:hAnsi="Times New Roman" w:cs="Times New Roman"/>
          <w:color w:val="000000" w:themeColor="text1"/>
          <w:sz w:val="28"/>
          <w:szCs w:val="28"/>
        </w:rPr>
        <w:t xml:space="preserve"> </w:t>
      </w:r>
    </w:p>
    <w:p w:rsidR="00A41BE6" w:rsidRPr="006A0F4C" w:rsidRDefault="006A0F4C" w:rsidP="00A41BE6">
      <w:pPr>
        <w:pStyle w:val="Estilo1"/>
        <w:tabs>
          <w:tab w:val="left" w:pos="426"/>
        </w:tabs>
        <w:rPr>
          <w:rFonts w:ascii="Times New Roman" w:hAnsi="Times New Roman" w:cs="Times New Roman"/>
          <w:color w:val="000000" w:themeColor="text1"/>
          <w:sz w:val="28"/>
          <w:szCs w:val="28"/>
        </w:rPr>
      </w:pPr>
    </w:p>
    <w:p w:rsidR="0051264F" w:rsidRPr="006A0F4C" w:rsidRDefault="006A0F4C" w:rsidP="008C4A8C">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6A0F4C">
        <w:rPr>
          <w:rFonts w:ascii="Times New Roman" w:hAnsi="Times New Roman" w:cs="Times New Roman"/>
          <w:color w:val="000000" w:themeColor="text1"/>
          <w:sz w:val="28"/>
          <w:szCs w:val="28"/>
        </w:rPr>
        <w:t>Adujo que</w:t>
      </w:r>
      <w:r w:rsidRPr="006A0F4C">
        <w:rPr>
          <w:rFonts w:ascii="Times New Roman" w:hAnsi="Times New Roman" w:cs="Times New Roman"/>
          <w:color w:val="000000" w:themeColor="text1"/>
          <w:sz w:val="28"/>
          <w:szCs w:val="28"/>
        </w:rPr>
        <w:t xml:space="preserve"> la norma demandada deb</w:t>
      </w:r>
      <w:r w:rsidRPr="006A0F4C">
        <w:rPr>
          <w:rFonts w:ascii="Times New Roman" w:hAnsi="Times New Roman" w:cs="Times New Roman"/>
          <w:color w:val="000000" w:themeColor="text1"/>
          <w:sz w:val="28"/>
          <w:szCs w:val="28"/>
        </w:rPr>
        <w:t>ía</w:t>
      </w:r>
      <w:r w:rsidRPr="006A0F4C">
        <w:rPr>
          <w:rFonts w:ascii="Times New Roman" w:hAnsi="Times New Roman" w:cs="Times New Roman"/>
          <w:color w:val="000000" w:themeColor="text1"/>
          <w:sz w:val="28"/>
          <w:szCs w:val="28"/>
        </w:rPr>
        <w:t xml:space="preserve"> ser declarada inexequible.</w:t>
      </w:r>
      <w:r w:rsidRPr="006A0F4C">
        <w:rPr>
          <w:rFonts w:ascii="Times New Roman" w:hAnsi="Times New Roman" w:cs="Times New Roman"/>
          <w:color w:val="000000" w:themeColor="text1"/>
          <w:sz w:val="28"/>
          <w:szCs w:val="28"/>
        </w:rPr>
        <w:t xml:space="preserve"> El </w:t>
      </w:r>
      <w:r w:rsidRPr="006A0F4C">
        <w:rPr>
          <w:rFonts w:ascii="Times New Roman" w:hAnsi="Times New Roman" w:cs="Times New Roman"/>
          <w:color w:val="000000" w:themeColor="text1"/>
          <w:sz w:val="28"/>
          <w:szCs w:val="28"/>
        </w:rPr>
        <w:t>i</w:t>
      </w:r>
      <w:r w:rsidRPr="006A0F4C">
        <w:rPr>
          <w:rFonts w:ascii="Times New Roman" w:hAnsi="Times New Roman" w:cs="Times New Roman"/>
          <w:color w:val="000000" w:themeColor="text1"/>
          <w:sz w:val="28"/>
          <w:szCs w:val="28"/>
        </w:rPr>
        <w:t xml:space="preserve">nstituto </w:t>
      </w:r>
      <w:r w:rsidRPr="006A0F4C">
        <w:rPr>
          <w:rFonts w:ascii="Times New Roman" w:hAnsi="Times New Roman" w:cs="Times New Roman"/>
          <w:color w:val="000000" w:themeColor="text1"/>
          <w:sz w:val="28"/>
          <w:szCs w:val="28"/>
        </w:rPr>
        <w:t>refirió</w:t>
      </w:r>
      <w:r w:rsidRPr="006A0F4C">
        <w:rPr>
          <w:rFonts w:ascii="Times New Roman" w:hAnsi="Times New Roman" w:cs="Times New Roman"/>
          <w:color w:val="000000" w:themeColor="text1"/>
          <w:sz w:val="28"/>
          <w:szCs w:val="28"/>
        </w:rPr>
        <w:t xml:space="preserve"> que la contribución</w:t>
      </w:r>
      <w:r w:rsidRPr="006A0F4C">
        <w:rPr>
          <w:rFonts w:ascii="Times New Roman" w:hAnsi="Times New Roman" w:cs="Times New Roman"/>
          <w:color w:val="000000" w:themeColor="text1"/>
          <w:sz w:val="28"/>
          <w:szCs w:val="28"/>
        </w:rPr>
        <w:t xml:space="preserve"> especial</w:t>
      </w:r>
      <w:r w:rsidRPr="006A0F4C">
        <w:rPr>
          <w:rFonts w:ascii="Times New Roman" w:hAnsi="Times New Roman" w:cs="Times New Roman"/>
          <w:color w:val="000000" w:themeColor="text1"/>
          <w:sz w:val="28"/>
          <w:szCs w:val="28"/>
        </w:rPr>
        <w:t xml:space="preserve"> impuesta a las </w:t>
      </w:r>
      <w:r w:rsidRPr="006A0F4C">
        <w:rPr>
          <w:rFonts w:ascii="Times New Roman" w:hAnsi="Times New Roman" w:cs="Times New Roman"/>
          <w:color w:val="000000" w:themeColor="text1"/>
          <w:sz w:val="28"/>
          <w:szCs w:val="28"/>
        </w:rPr>
        <w:t>IE</w:t>
      </w:r>
      <w:r w:rsidRPr="006A0F4C">
        <w:rPr>
          <w:rFonts w:ascii="Times New Roman" w:hAnsi="Times New Roman" w:cs="Times New Roman"/>
          <w:color w:val="000000" w:themeColor="text1"/>
          <w:sz w:val="28"/>
          <w:szCs w:val="28"/>
        </w:rPr>
        <w:t xml:space="preserve">S no se ajustó </w:t>
      </w:r>
      <w:r w:rsidRPr="006A0F4C">
        <w:rPr>
          <w:rFonts w:ascii="Times New Roman" w:hAnsi="Times New Roman" w:cs="Times New Roman"/>
          <w:color w:val="000000" w:themeColor="text1"/>
          <w:sz w:val="28"/>
          <w:szCs w:val="28"/>
        </w:rPr>
        <w:t>al</w:t>
      </w:r>
      <w:r w:rsidRPr="006A0F4C">
        <w:rPr>
          <w:rFonts w:ascii="Times New Roman" w:hAnsi="Times New Roman" w:cs="Times New Roman"/>
          <w:color w:val="000000" w:themeColor="text1"/>
          <w:sz w:val="28"/>
          <w:szCs w:val="28"/>
        </w:rPr>
        <w:t xml:space="preserve"> trámite legislativo que establece la Constitución</w:t>
      </w:r>
      <w:r w:rsidRPr="006A0F4C">
        <w:rPr>
          <w:rFonts w:ascii="Times New Roman" w:hAnsi="Times New Roman" w:cs="Times New Roman"/>
          <w:color w:val="000000" w:themeColor="text1"/>
          <w:sz w:val="28"/>
          <w:szCs w:val="28"/>
        </w:rPr>
        <w:t>, deb</w:t>
      </w:r>
      <w:r w:rsidRPr="006A0F4C">
        <w:rPr>
          <w:rFonts w:ascii="Times New Roman" w:hAnsi="Times New Roman" w:cs="Times New Roman"/>
          <w:color w:val="000000" w:themeColor="text1"/>
          <w:sz w:val="28"/>
          <w:szCs w:val="28"/>
        </w:rPr>
        <w:t>i</w:t>
      </w:r>
      <w:r w:rsidRPr="006A0F4C">
        <w:rPr>
          <w:rFonts w:ascii="Times New Roman" w:hAnsi="Times New Roman" w:cs="Times New Roman"/>
          <w:color w:val="000000" w:themeColor="text1"/>
          <w:sz w:val="28"/>
          <w:szCs w:val="28"/>
        </w:rPr>
        <w:t xml:space="preserve">do a que el artículo 95 demandado </w:t>
      </w:r>
      <w:r w:rsidRPr="006A0F4C">
        <w:rPr>
          <w:rFonts w:ascii="Times New Roman" w:hAnsi="Times New Roman" w:cs="Times New Roman"/>
          <w:color w:val="000000" w:themeColor="text1"/>
          <w:sz w:val="28"/>
          <w:szCs w:val="28"/>
        </w:rPr>
        <w:t>no hizo parte de las ponencias</w:t>
      </w:r>
      <w:r w:rsidRPr="006A0F4C">
        <w:rPr>
          <w:rFonts w:ascii="Times New Roman" w:hAnsi="Times New Roman" w:cs="Times New Roman"/>
          <w:color w:val="000000" w:themeColor="text1"/>
          <w:sz w:val="28"/>
          <w:szCs w:val="28"/>
        </w:rPr>
        <w:t>,</w:t>
      </w:r>
      <w:r w:rsidRPr="006A0F4C">
        <w:rPr>
          <w:rFonts w:ascii="Times New Roman" w:hAnsi="Times New Roman" w:cs="Times New Roman"/>
          <w:color w:val="000000" w:themeColor="text1"/>
          <w:sz w:val="28"/>
          <w:szCs w:val="28"/>
        </w:rPr>
        <w:t xml:space="preserve"> ni </w:t>
      </w:r>
      <w:r w:rsidRPr="006A0F4C">
        <w:rPr>
          <w:rFonts w:ascii="Times New Roman" w:hAnsi="Times New Roman" w:cs="Times New Roman"/>
          <w:color w:val="000000" w:themeColor="text1"/>
          <w:sz w:val="28"/>
          <w:szCs w:val="28"/>
        </w:rPr>
        <w:t>fue incluido</w:t>
      </w:r>
      <w:r w:rsidRPr="006A0F4C">
        <w:rPr>
          <w:rFonts w:ascii="Times New Roman" w:hAnsi="Times New Roman" w:cs="Times New Roman"/>
          <w:color w:val="000000" w:themeColor="text1"/>
          <w:sz w:val="28"/>
          <w:szCs w:val="28"/>
        </w:rPr>
        <w:t xml:space="preserve"> en los debates de la</w:t>
      </w:r>
      <w:r w:rsidRPr="006A0F4C">
        <w:rPr>
          <w:rFonts w:ascii="Times New Roman" w:hAnsi="Times New Roman" w:cs="Times New Roman"/>
          <w:color w:val="000000" w:themeColor="text1"/>
          <w:sz w:val="28"/>
          <w:szCs w:val="28"/>
        </w:rPr>
        <w:t>s</w:t>
      </w:r>
      <w:r w:rsidRPr="006A0F4C">
        <w:rPr>
          <w:rFonts w:ascii="Times New Roman" w:hAnsi="Times New Roman" w:cs="Times New Roman"/>
          <w:color w:val="000000" w:themeColor="text1"/>
          <w:sz w:val="28"/>
          <w:szCs w:val="28"/>
        </w:rPr>
        <w:t xml:space="preserve"> comisiones constitucionales de las </w:t>
      </w:r>
      <w:r w:rsidRPr="006A0F4C">
        <w:rPr>
          <w:rFonts w:ascii="Times New Roman" w:hAnsi="Times New Roman" w:cs="Times New Roman"/>
          <w:color w:val="000000" w:themeColor="text1"/>
          <w:sz w:val="28"/>
          <w:szCs w:val="28"/>
        </w:rPr>
        <w:t>c</w:t>
      </w:r>
      <w:r w:rsidRPr="006A0F4C">
        <w:rPr>
          <w:rFonts w:ascii="Times New Roman" w:hAnsi="Times New Roman" w:cs="Times New Roman"/>
          <w:color w:val="000000" w:themeColor="text1"/>
          <w:sz w:val="28"/>
          <w:szCs w:val="28"/>
        </w:rPr>
        <w:t xml:space="preserve">ámaras. En contraste, señaló que la norma se </w:t>
      </w:r>
      <w:r w:rsidRPr="006A0F4C">
        <w:rPr>
          <w:rFonts w:ascii="Times New Roman" w:hAnsi="Times New Roman" w:cs="Times New Roman"/>
          <w:color w:val="000000" w:themeColor="text1"/>
          <w:sz w:val="28"/>
          <w:szCs w:val="28"/>
        </w:rPr>
        <w:t xml:space="preserve">adicionó </w:t>
      </w:r>
      <w:r w:rsidRPr="006A0F4C">
        <w:rPr>
          <w:rFonts w:ascii="Times New Roman" w:hAnsi="Times New Roman" w:cs="Times New Roman"/>
          <w:color w:val="000000" w:themeColor="text1"/>
          <w:sz w:val="28"/>
          <w:szCs w:val="28"/>
        </w:rPr>
        <w:t xml:space="preserve">a </w:t>
      </w:r>
      <w:r w:rsidRPr="006A0F4C">
        <w:rPr>
          <w:rFonts w:ascii="Times New Roman" w:hAnsi="Times New Roman" w:cs="Times New Roman"/>
          <w:color w:val="000000" w:themeColor="text1"/>
          <w:sz w:val="28"/>
          <w:szCs w:val="28"/>
        </w:rPr>
        <w:t xml:space="preserve">los </w:t>
      </w:r>
      <w:r w:rsidRPr="006A0F4C">
        <w:rPr>
          <w:rFonts w:ascii="Times New Roman" w:hAnsi="Times New Roman" w:cs="Times New Roman"/>
          <w:color w:val="000000" w:themeColor="text1"/>
          <w:sz w:val="28"/>
          <w:szCs w:val="28"/>
        </w:rPr>
        <w:t>textos definitivos resultantes del segundo debate en plenaria</w:t>
      </w:r>
      <w:r w:rsidRPr="006A0F4C">
        <w:rPr>
          <w:rFonts w:ascii="Times New Roman" w:hAnsi="Times New Roman" w:cs="Times New Roman"/>
          <w:color w:val="000000" w:themeColor="text1"/>
          <w:sz w:val="28"/>
          <w:szCs w:val="28"/>
        </w:rPr>
        <w:t>s</w:t>
      </w:r>
      <w:r w:rsidRPr="006A0F4C">
        <w:rPr>
          <w:rFonts w:ascii="Times New Roman" w:hAnsi="Times New Roman" w:cs="Times New Roman"/>
          <w:color w:val="000000" w:themeColor="text1"/>
          <w:sz w:val="28"/>
          <w:szCs w:val="28"/>
        </w:rPr>
        <w:t xml:space="preserve"> </w:t>
      </w:r>
      <w:r w:rsidRPr="006A0F4C">
        <w:rPr>
          <w:rFonts w:ascii="Times New Roman" w:hAnsi="Times New Roman" w:cs="Times New Roman"/>
          <w:color w:val="000000" w:themeColor="text1"/>
          <w:sz w:val="28"/>
          <w:szCs w:val="28"/>
        </w:rPr>
        <w:t>en el trámite</w:t>
      </w:r>
      <w:r w:rsidRPr="006A0F4C">
        <w:rPr>
          <w:rFonts w:ascii="Times New Roman" w:hAnsi="Times New Roman" w:cs="Times New Roman"/>
          <w:color w:val="000000" w:themeColor="text1"/>
          <w:sz w:val="28"/>
          <w:szCs w:val="28"/>
        </w:rPr>
        <w:t xml:space="preserve"> </w:t>
      </w:r>
      <w:r w:rsidRPr="006A0F4C">
        <w:rPr>
          <w:rFonts w:ascii="Times New Roman" w:hAnsi="Times New Roman" w:cs="Times New Roman"/>
          <w:color w:val="000000" w:themeColor="text1"/>
          <w:sz w:val="28"/>
          <w:szCs w:val="28"/>
        </w:rPr>
        <w:t>de</w:t>
      </w:r>
      <w:r w:rsidRPr="006A0F4C">
        <w:rPr>
          <w:rFonts w:ascii="Times New Roman" w:hAnsi="Times New Roman" w:cs="Times New Roman"/>
          <w:color w:val="000000" w:themeColor="text1"/>
          <w:sz w:val="28"/>
          <w:szCs w:val="28"/>
        </w:rPr>
        <w:t>l</w:t>
      </w:r>
      <w:r w:rsidRPr="006A0F4C">
        <w:rPr>
          <w:rFonts w:ascii="Times New Roman" w:hAnsi="Times New Roman" w:cs="Times New Roman"/>
          <w:color w:val="000000" w:themeColor="text1"/>
          <w:sz w:val="28"/>
          <w:szCs w:val="28"/>
        </w:rPr>
        <w:t xml:space="preserve"> </w:t>
      </w:r>
      <w:r w:rsidRPr="006A0F4C">
        <w:rPr>
          <w:rFonts w:ascii="Times New Roman" w:hAnsi="Times New Roman" w:cs="Times New Roman"/>
          <w:color w:val="000000" w:themeColor="text1"/>
          <w:sz w:val="28"/>
          <w:szCs w:val="28"/>
        </w:rPr>
        <w:t>p</w:t>
      </w:r>
      <w:r w:rsidRPr="006A0F4C">
        <w:rPr>
          <w:rFonts w:ascii="Times New Roman" w:hAnsi="Times New Roman" w:cs="Times New Roman"/>
          <w:color w:val="000000" w:themeColor="text1"/>
          <w:sz w:val="28"/>
          <w:szCs w:val="28"/>
        </w:rPr>
        <w:t xml:space="preserve">royecto </w:t>
      </w:r>
      <w:r w:rsidRPr="006A0F4C">
        <w:rPr>
          <w:rFonts w:ascii="Times New Roman" w:hAnsi="Times New Roman" w:cs="Times New Roman"/>
          <w:color w:val="000000" w:themeColor="text1"/>
          <w:sz w:val="28"/>
          <w:szCs w:val="28"/>
        </w:rPr>
        <w:t xml:space="preserve">de </w:t>
      </w:r>
      <w:r w:rsidRPr="006A0F4C">
        <w:rPr>
          <w:rFonts w:ascii="Times New Roman" w:hAnsi="Times New Roman" w:cs="Times New Roman"/>
          <w:color w:val="000000" w:themeColor="text1"/>
          <w:sz w:val="28"/>
          <w:szCs w:val="28"/>
        </w:rPr>
        <w:t>l</w:t>
      </w:r>
      <w:r w:rsidRPr="006A0F4C">
        <w:rPr>
          <w:rFonts w:ascii="Times New Roman" w:hAnsi="Times New Roman" w:cs="Times New Roman"/>
          <w:color w:val="000000" w:themeColor="text1"/>
          <w:sz w:val="28"/>
          <w:szCs w:val="28"/>
        </w:rPr>
        <w:t xml:space="preserve">ey </w:t>
      </w:r>
      <w:r w:rsidRPr="006A0F4C">
        <w:rPr>
          <w:rFonts w:ascii="Times New Roman" w:hAnsi="Times New Roman" w:cs="Times New Roman"/>
          <w:sz w:val="28"/>
          <w:szCs w:val="28"/>
          <w:lang w:val="es-CO"/>
        </w:rPr>
        <w:t>No.118/2022 (Cámara) y 131/2022 (Senado)</w:t>
      </w:r>
      <w:r w:rsidRPr="006A0F4C">
        <w:rPr>
          <w:rFonts w:ascii="Times New Roman" w:hAnsi="Times New Roman" w:cs="Times New Roman"/>
          <w:color w:val="000000" w:themeColor="text1"/>
          <w:sz w:val="28"/>
          <w:szCs w:val="28"/>
        </w:rPr>
        <w:t>.</w:t>
      </w:r>
      <w:r w:rsidRPr="006A0F4C">
        <w:rPr>
          <w:rFonts w:ascii="Times New Roman" w:hAnsi="Times New Roman" w:cs="Times New Roman"/>
          <w:color w:val="000000" w:themeColor="text1"/>
          <w:sz w:val="28"/>
          <w:szCs w:val="28"/>
        </w:rPr>
        <w:t xml:space="preserve"> </w:t>
      </w:r>
    </w:p>
    <w:p w:rsidR="00B03D77" w:rsidRPr="006A0F4C" w:rsidRDefault="006A0F4C" w:rsidP="003218E5">
      <w:pPr>
        <w:pStyle w:val="Estilo1"/>
        <w:tabs>
          <w:tab w:val="left" w:pos="426"/>
        </w:tabs>
        <w:rPr>
          <w:rFonts w:ascii="Times New Roman" w:hAnsi="Times New Roman" w:cs="Times New Roman"/>
          <w:color w:val="000000" w:themeColor="text1"/>
          <w:sz w:val="28"/>
          <w:szCs w:val="28"/>
        </w:rPr>
      </w:pPr>
    </w:p>
    <w:p w:rsidR="00B03D77" w:rsidRPr="006A0F4C" w:rsidRDefault="006A0F4C" w:rsidP="00B03D77">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6A0F4C">
        <w:rPr>
          <w:rFonts w:ascii="Times New Roman" w:hAnsi="Times New Roman" w:cs="Times New Roman"/>
          <w:color w:val="000000" w:themeColor="text1"/>
          <w:sz w:val="28"/>
          <w:szCs w:val="28"/>
        </w:rPr>
        <w:t xml:space="preserve">Sostuvo que en el </w:t>
      </w:r>
      <w:r w:rsidRPr="006A0F4C">
        <w:rPr>
          <w:rFonts w:ascii="Times New Roman" w:hAnsi="Times New Roman" w:cs="Times New Roman"/>
          <w:color w:val="000000" w:themeColor="text1"/>
          <w:sz w:val="28"/>
          <w:szCs w:val="28"/>
        </w:rPr>
        <w:t>texto inicial d</w:t>
      </w:r>
      <w:r w:rsidRPr="006A0F4C">
        <w:rPr>
          <w:rFonts w:ascii="Times New Roman" w:hAnsi="Times New Roman" w:cs="Times New Roman"/>
          <w:color w:val="000000" w:themeColor="text1"/>
          <w:sz w:val="28"/>
          <w:szCs w:val="28"/>
        </w:rPr>
        <w:t>e dicho</w:t>
      </w:r>
      <w:r w:rsidRPr="006A0F4C">
        <w:rPr>
          <w:rFonts w:ascii="Times New Roman" w:hAnsi="Times New Roman" w:cs="Times New Roman"/>
          <w:color w:val="000000" w:themeColor="text1"/>
          <w:sz w:val="28"/>
          <w:szCs w:val="28"/>
        </w:rPr>
        <w:t xml:space="preserve"> proyecto no </w:t>
      </w:r>
      <w:r w:rsidRPr="006A0F4C">
        <w:rPr>
          <w:rFonts w:ascii="Times New Roman" w:hAnsi="Times New Roman" w:cs="Times New Roman"/>
          <w:color w:val="000000" w:themeColor="text1"/>
          <w:sz w:val="28"/>
          <w:szCs w:val="28"/>
        </w:rPr>
        <w:t>se contempló</w:t>
      </w:r>
      <w:r w:rsidRPr="006A0F4C">
        <w:rPr>
          <w:rFonts w:ascii="Times New Roman" w:hAnsi="Times New Roman" w:cs="Times New Roman"/>
          <w:color w:val="000000" w:themeColor="text1"/>
          <w:sz w:val="28"/>
          <w:szCs w:val="28"/>
        </w:rPr>
        <w:t xml:space="preserve"> un gravamen a cargo de las instituciones de educa</w:t>
      </w:r>
      <w:r w:rsidRPr="006A0F4C">
        <w:rPr>
          <w:rFonts w:ascii="Times New Roman" w:hAnsi="Times New Roman" w:cs="Times New Roman"/>
          <w:color w:val="000000" w:themeColor="text1"/>
          <w:sz w:val="28"/>
          <w:szCs w:val="28"/>
        </w:rPr>
        <w:t>ción superior (IES),</w:t>
      </w:r>
      <w:r w:rsidRPr="006A0F4C">
        <w:rPr>
          <w:rFonts w:ascii="Times New Roman" w:hAnsi="Times New Roman" w:cs="Times New Roman"/>
          <w:color w:val="000000" w:themeColor="text1"/>
          <w:sz w:val="28"/>
          <w:szCs w:val="28"/>
        </w:rPr>
        <w:t xml:space="preserve"> de modo que se trata de un artículo autónomo</w:t>
      </w:r>
      <w:r w:rsidRPr="006A0F4C">
        <w:rPr>
          <w:rFonts w:ascii="Times New Roman" w:hAnsi="Times New Roman" w:cs="Times New Roman"/>
          <w:color w:val="000000" w:themeColor="text1"/>
          <w:sz w:val="28"/>
          <w:szCs w:val="28"/>
        </w:rPr>
        <w:t>,</w:t>
      </w:r>
      <w:r w:rsidRPr="006A0F4C">
        <w:rPr>
          <w:rFonts w:ascii="Times New Roman" w:hAnsi="Times New Roman" w:cs="Times New Roman"/>
          <w:color w:val="000000" w:themeColor="text1"/>
          <w:sz w:val="28"/>
          <w:szCs w:val="28"/>
        </w:rPr>
        <w:t xml:space="preserve"> adicionado en el trámite legislativo, sin que se hubiesen surtido los respectivos debates en la</w:t>
      </w:r>
      <w:r w:rsidRPr="006A0F4C">
        <w:rPr>
          <w:rFonts w:ascii="Times New Roman" w:hAnsi="Times New Roman" w:cs="Times New Roman"/>
          <w:color w:val="000000" w:themeColor="text1"/>
          <w:sz w:val="28"/>
          <w:szCs w:val="28"/>
        </w:rPr>
        <w:t>s comisiones de</w:t>
      </w:r>
      <w:r w:rsidRPr="006A0F4C">
        <w:rPr>
          <w:rFonts w:ascii="Times New Roman" w:hAnsi="Times New Roman" w:cs="Times New Roman"/>
          <w:color w:val="000000" w:themeColor="text1"/>
          <w:sz w:val="28"/>
          <w:szCs w:val="28"/>
        </w:rPr>
        <w:t xml:space="preserve"> Cámara</w:t>
      </w:r>
      <w:r w:rsidRPr="006A0F4C">
        <w:rPr>
          <w:rFonts w:ascii="Times New Roman" w:hAnsi="Times New Roman" w:cs="Times New Roman"/>
          <w:color w:val="000000" w:themeColor="text1"/>
          <w:sz w:val="28"/>
          <w:szCs w:val="28"/>
        </w:rPr>
        <w:t xml:space="preserve"> de Representantes</w:t>
      </w:r>
      <w:r w:rsidRPr="006A0F4C">
        <w:rPr>
          <w:rFonts w:ascii="Times New Roman" w:hAnsi="Times New Roman" w:cs="Times New Roman"/>
          <w:color w:val="000000" w:themeColor="text1"/>
          <w:sz w:val="28"/>
          <w:szCs w:val="28"/>
        </w:rPr>
        <w:t xml:space="preserve"> y Senado. Por lo anterior, concluyó que no se cumplieron los requisitos previstos en los artículos 157 y 160 de la Constitución. </w:t>
      </w:r>
    </w:p>
    <w:p w:rsidR="00C27F7F" w:rsidRPr="006A0F4C" w:rsidRDefault="006A0F4C" w:rsidP="00B03D77">
      <w:pPr>
        <w:pStyle w:val="Estilo1"/>
        <w:tabs>
          <w:tab w:val="left" w:pos="426"/>
        </w:tabs>
        <w:rPr>
          <w:rFonts w:ascii="Times New Roman" w:hAnsi="Times New Roman" w:cs="Times New Roman"/>
          <w:color w:val="000000" w:themeColor="text1"/>
          <w:sz w:val="28"/>
          <w:szCs w:val="28"/>
        </w:rPr>
      </w:pPr>
    </w:p>
    <w:p w:rsidR="006D205A" w:rsidRPr="006A0F4C" w:rsidRDefault="006A0F4C" w:rsidP="00064623">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6A0F4C">
        <w:rPr>
          <w:rFonts w:ascii="Times New Roman" w:hAnsi="Times New Roman" w:cs="Times New Roman"/>
          <w:color w:val="000000" w:themeColor="text1"/>
          <w:sz w:val="28"/>
          <w:szCs w:val="28"/>
        </w:rPr>
        <w:t>E</w:t>
      </w:r>
      <w:r w:rsidRPr="006A0F4C">
        <w:rPr>
          <w:rFonts w:ascii="Times New Roman" w:hAnsi="Times New Roman" w:cs="Times New Roman"/>
          <w:color w:val="000000" w:themeColor="text1"/>
          <w:sz w:val="28"/>
          <w:szCs w:val="28"/>
        </w:rPr>
        <w:t>xplicó</w:t>
      </w:r>
      <w:r w:rsidRPr="006A0F4C">
        <w:rPr>
          <w:rFonts w:ascii="Times New Roman" w:hAnsi="Times New Roman" w:cs="Times New Roman"/>
          <w:color w:val="000000" w:themeColor="text1"/>
          <w:sz w:val="28"/>
          <w:szCs w:val="28"/>
        </w:rPr>
        <w:t xml:space="preserve"> que si bien el artículo 160 superior permite que en el trámite legislativo de los proyectos de ley el Congreso pueda</w:t>
      </w:r>
      <w:r w:rsidRPr="006A0F4C">
        <w:rPr>
          <w:rFonts w:ascii="Times New Roman" w:hAnsi="Times New Roman" w:cs="Times New Roman"/>
          <w:color w:val="000000" w:themeColor="text1"/>
          <w:sz w:val="28"/>
          <w:szCs w:val="28"/>
        </w:rPr>
        <w:t xml:space="preserve"> hace</w:t>
      </w:r>
      <w:r w:rsidRPr="006A0F4C">
        <w:rPr>
          <w:rFonts w:ascii="Times New Roman" w:hAnsi="Times New Roman" w:cs="Times New Roman"/>
          <w:color w:val="000000" w:themeColor="text1"/>
          <w:sz w:val="28"/>
          <w:szCs w:val="28"/>
        </w:rPr>
        <w:t>r modificaciones</w:t>
      </w:r>
      <w:r w:rsidRPr="006A0F4C">
        <w:rPr>
          <w:rFonts w:ascii="Times New Roman" w:hAnsi="Times New Roman" w:cs="Times New Roman"/>
          <w:color w:val="000000" w:themeColor="text1"/>
          <w:sz w:val="28"/>
          <w:szCs w:val="28"/>
        </w:rPr>
        <w:t>,</w:t>
      </w:r>
      <w:r w:rsidRPr="006A0F4C">
        <w:rPr>
          <w:rFonts w:ascii="Times New Roman" w:hAnsi="Times New Roman" w:cs="Times New Roman"/>
          <w:color w:val="000000" w:themeColor="text1"/>
          <w:sz w:val="28"/>
          <w:szCs w:val="28"/>
        </w:rPr>
        <w:t xml:space="preserve"> la incorporación de la norma acusada desconoce</w:t>
      </w:r>
      <w:r w:rsidRPr="006A0F4C">
        <w:rPr>
          <w:rFonts w:ascii="Times New Roman" w:hAnsi="Times New Roman" w:cs="Times New Roman"/>
          <w:color w:val="000000" w:themeColor="text1"/>
          <w:sz w:val="28"/>
          <w:szCs w:val="28"/>
        </w:rPr>
        <w:t xml:space="preserve"> el artículo 180 de la Constitución</w:t>
      </w:r>
      <w:r w:rsidRPr="006A0F4C">
        <w:rPr>
          <w:rFonts w:ascii="Times New Roman" w:hAnsi="Times New Roman" w:cs="Times New Roman"/>
          <w:color w:val="000000" w:themeColor="text1"/>
          <w:sz w:val="28"/>
          <w:szCs w:val="28"/>
        </w:rPr>
        <w:t xml:space="preserve">, puesto </w:t>
      </w:r>
      <w:r w:rsidRPr="006A0F4C">
        <w:rPr>
          <w:rFonts w:ascii="Times New Roman" w:hAnsi="Times New Roman" w:cs="Times New Roman"/>
          <w:color w:val="000000" w:themeColor="text1"/>
          <w:sz w:val="28"/>
          <w:szCs w:val="28"/>
        </w:rPr>
        <w:t>que</w:t>
      </w:r>
      <w:r w:rsidRPr="006A0F4C">
        <w:rPr>
          <w:rFonts w:ascii="Times New Roman" w:hAnsi="Times New Roman" w:cs="Times New Roman"/>
          <w:color w:val="000000" w:themeColor="text1"/>
          <w:sz w:val="28"/>
          <w:szCs w:val="28"/>
        </w:rPr>
        <w:t xml:space="preserve"> en virtud de </w:t>
      </w:r>
      <w:r w:rsidRPr="006A0F4C">
        <w:rPr>
          <w:rFonts w:ascii="Times New Roman" w:hAnsi="Times New Roman" w:cs="Times New Roman"/>
          <w:color w:val="000000" w:themeColor="text1"/>
          <w:sz w:val="28"/>
          <w:szCs w:val="28"/>
        </w:rPr>
        <w:t>esta</w:t>
      </w:r>
      <w:r w:rsidRPr="006A0F4C">
        <w:rPr>
          <w:rFonts w:ascii="Times New Roman" w:hAnsi="Times New Roman" w:cs="Times New Roman"/>
          <w:color w:val="000000" w:themeColor="text1"/>
          <w:sz w:val="28"/>
          <w:szCs w:val="28"/>
        </w:rPr>
        <w:t xml:space="preserve"> norma</w:t>
      </w:r>
      <w:r w:rsidRPr="006A0F4C">
        <w:rPr>
          <w:rFonts w:ascii="Times New Roman" w:hAnsi="Times New Roman" w:cs="Times New Roman"/>
          <w:color w:val="000000" w:themeColor="text1"/>
          <w:sz w:val="28"/>
          <w:szCs w:val="28"/>
        </w:rPr>
        <w:t xml:space="preserve"> superior</w:t>
      </w:r>
      <w:r w:rsidRPr="006A0F4C">
        <w:rPr>
          <w:rFonts w:ascii="Times New Roman" w:hAnsi="Times New Roman" w:cs="Times New Roman"/>
          <w:color w:val="000000" w:themeColor="text1"/>
          <w:sz w:val="28"/>
          <w:szCs w:val="28"/>
        </w:rPr>
        <w:t xml:space="preserve"> no es posible incluir en plenaria un artículo nuevo que no hubiese sido deliberado en el primer debate en </w:t>
      </w:r>
      <w:r w:rsidRPr="006A0F4C">
        <w:rPr>
          <w:rFonts w:ascii="Times New Roman" w:hAnsi="Times New Roman" w:cs="Times New Roman"/>
          <w:color w:val="000000" w:themeColor="text1"/>
          <w:sz w:val="28"/>
          <w:szCs w:val="28"/>
        </w:rPr>
        <w:t>comisiones</w:t>
      </w:r>
      <w:r w:rsidRPr="006A0F4C">
        <w:rPr>
          <w:rFonts w:ascii="Times New Roman" w:hAnsi="Times New Roman" w:cs="Times New Roman"/>
          <w:color w:val="000000" w:themeColor="text1"/>
          <w:sz w:val="28"/>
          <w:szCs w:val="28"/>
        </w:rPr>
        <w:t>. También refirió</w:t>
      </w:r>
      <w:r w:rsidRPr="006A0F4C">
        <w:rPr>
          <w:rFonts w:ascii="Times New Roman" w:hAnsi="Times New Roman" w:cs="Times New Roman"/>
          <w:color w:val="000000" w:themeColor="text1"/>
          <w:sz w:val="28"/>
          <w:szCs w:val="28"/>
        </w:rPr>
        <w:t xml:space="preserve"> </w:t>
      </w:r>
      <w:r w:rsidRPr="006A0F4C">
        <w:rPr>
          <w:rFonts w:ascii="Times New Roman" w:hAnsi="Times New Roman" w:cs="Times New Roman"/>
          <w:color w:val="000000" w:themeColor="text1"/>
          <w:sz w:val="28"/>
          <w:szCs w:val="28"/>
        </w:rPr>
        <w:t>que</w:t>
      </w:r>
      <w:r w:rsidRPr="006A0F4C">
        <w:rPr>
          <w:rFonts w:ascii="Times New Roman" w:hAnsi="Times New Roman" w:cs="Times New Roman"/>
          <w:color w:val="000000" w:themeColor="text1"/>
          <w:sz w:val="28"/>
          <w:szCs w:val="28"/>
        </w:rPr>
        <w:t xml:space="preserve"> el tributo que crea la norma acusada no </w:t>
      </w:r>
      <w:r w:rsidRPr="006A0F4C">
        <w:rPr>
          <w:rFonts w:ascii="Times New Roman" w:hAnsi="Times New Roman" w:cs="Times New Roman"/>
          <w:color w:val="000000" w:themeColor="text1"/>
          <w:sz w:val="28"/>
          <w:szCs w:val="28"/>
        </w:rPr>
        <w:t>guarda</w:t>
      </w:r>
      <w:r w:rsidRPr="006A0F4C">
        <w:rPr>
          <w:rFonts w:ascii="Times New Roman" w:hAnsi="Times New Roman" w:cs="Times New Roman"/>
          <w:color w:val="000000" w:themeColor="text1"/>
          <w:sz w:val="28"/>
          <w:szCs w:val="28"/>
        </w:rPr>
        <w:t xml:space="preserve"> relación con los asuntos que fueron </w:t>
      </w:r>
      <w:r w:rsidRPr="006A0F4C">
        <w:rPr>
          <w:rFonts w:ascii="Times New Roman" w:hAnsi="Times New Roman" w:cs="Times New Roman"/>
          <w:color w:val="000000" w:themeColor="text1"/>
          <w:sz w:val="28"/>
          <w:szCs w:val="28"/>
        </w:rPr>
        <w:t>debatidos</w:t>
      </w:r>
      <w:r w:rsidRPr="006A0F4C">
        <w:rPr>
          <w:rFonts w:ascii="Times New Roman" w:hAnsi="Times New Roman" w:cs="Times New Roman"/>
          <w:color w:val="000000" w:themeColor="text1"/>
          <w:sz w:val="28"/>
          <w:szCs w:val="28"/>
        </w:rPr>
        <w:t xml:space="preserve"> en el primer debate en ambas cámaras, de modo que </w:t>
      </w:r>
      <w:r w:rsidRPr="006A0F4C">
        <w:rPr>
          <w:rFonts w:ascii="Times New Roman" w:hAnsi="Times New Roman" w:cs="Times New Roman"/>
          <w:color w:val="000000" w:themeColor="text1"/>
          <w:sz w:val="28"/>
          <w:szCs w:val="28"/>
        </w:rPr>
        <w:t xml:space="preserve">el artículo demandado </w:t>
      </w:r>
      <w:r w:rsidRPr="006A0F4C">
        <w:rPr>
          <w:rFonts w:ascii="Times New Roman" w:hAnsi="Times New Roman" w:cs="Times New Roman"/>
          <w:color w:val="000000" w:themeColor="text1"/>
          <w:sz w:val="28"/>
          <w:szCs w:val="28"/>
        </w:rPr>
        <w:t>no guarda conexidad con</w:t>
      </w:r>
      <w:r w:rsidRPr="006A0F4C">
        <w:rPr>
          <w:rFonts w:ascii="Times New Roman" w:hAnsi="Times New Roman" w:cs="Times New Roman"/>
          <w:color w:val="000000" w:themeColor="text1"/>
          <w:sz w:val="28"/>
          <w:szCs w:val="28"/>
        </w:rPr>
        <w:t xml:space="preserve"> el tema general del proyecto de ley</w:t>
      </w:r>
      <w:r w:rsidRPr="006A0F4C">
        <w:rPr>
          <w:rFonts w:ascii="Times New Roman" w:hAnsi="Times New Roman" w:cs="Times New Roman"/>
          <w:color w:val="000000" w:themeColor="text1"/>
          <w:sz w:val="28"/>
          <w:szCs w:val="28"/>
        </w:rPr>
        <w:t>.</w:t>
      </w:r>
    </w:p>
    <w:p w:rsidR="00064623" w:rsidRPr="006A0F4C" w:rsidRDefault="006A0F4C" w:rsidP="00064623">
      <w:pPr>
        <w:pStyle w:val="Estilo1"/>
        <w:tabs>
          <w:tab w:val="left" w:pos="426"/>
        </w:tabs>
        <w:rPr>
          <w:rFonts w:ascii="Times New Roman" w:hAnsi="Times New Roman" w:cs="Times New Roman"/>
          <w:color w:val="000000" w:themeColor="text1"/>
          <w:sz w:val="28"/>
          <w:szCs w:val="28"/>
        </w:rPr>
      </w:pPr>
    </w:p>
    <w:p w:rsidR="001B7F8A" w:rsidRPr="006A0F4C" w:rsidRDefault="006A0F4C" w:rsidP="00064623">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6A0F4C">
        <w:rPr>
          <w:rFonts w:ascii="Times New Roman" w:hAnsi="Times New Roman" w:cs="Times New Roman"/>
          <w:color w:val="000000" w:themeColor="text1"/>
          <w:sz w:val="28"/>
          <w:szCs w:val="28"/>
        </w:rPr>
        <w:t xml:space="preserve">Sobre el cargo relativo a la vulneración de los principios de legalidad y certeza tributaria, argumentó que el hecho generador </w:t>
      </w:r>
      <w:r w:rsidRPr="006A0F4C">
        <w:rPr>
          <w:rFonts w:ascii="Times New Roman" w:hAnsi="Times New Roman" w:cs="Times New Roman"/>
          <w:color w:val="000000" w:themeColor="text1"/>
          <w:sz w:val="28"/>
          <w:szCs w:val="28"/>
        </w:rPr>
        <w:t>que incorpora</w:t>
      </w:r>
      <w:r w:rsidRPr="006A0F4C">
        <w:rPr>
          <w:rFonts w:ascii="Times New Roman" w:hAnsi="Times New Roman" w:cs="Times New Roman"/>
          <w:color w:val="000000" w:themeColor="text1"/>
          <w:sz w:val="28"/>
          <w:szCs w:val="28"/>
        </w:rPr>
        <w:t xml:space="preserve"> la norma acusada presenta elementos ambiguos, lo cual dificulta </w:t>
      </w:r>
      <w:r w:rsidRPr="006A0F4C">
        <w:rPr>
          <w:rFonts w:ascii="Times New Roman" w:hAnsi="Times New Roman" w:cs="Times New Roman"/>
          <w:color w:val="000000" w:themeColor="text1"/>
          <w:sz w:val="28"/>
          <w:szCs w:val="28"/>
        </w:rPr>
        <w:t xml:space="preserve">determinar </w:t>
      </w:r>
      <w:r w:rsidRPr="006A0F4C">
        <w:rPr>
          <w:rFonts w:ascii="Times New Roman" w:hAnsi="Times New Roman" w:cs="Times New Roman"/>
          <w:color w:val="000000" w:themeColor="text1"/>
          <w:sz w:val="28"/>
          <w:szCs w:val="28"/>
        </w:rPr>
        <w:t>con certeza cuándo s</w:t>
      </w:r>
      <w:r w:rsidRPr="006A0F4C">
        <w:rPr>
          <w:rFonts w:ascii="Times New Roman" w:hAnsi="Times New Roman" w:cs="Times New Roman"/>
          <w:color w:val="000000" w:themeColor="text1"/>
          <w:sz w:val="28"/>
          <w:szCs w:val="28"/>
        </w:rPr>
        <w:t>e</w:t>
      </w:r>
      <w:r w:rsidRPr="006A0F4C">
        <w:rPr>
          <w:rFonts w:ascii="Times New Roman" w:hAnsi="Times New Roman" w:cs="Times New Roman"/>
          <w:color w:val="000000" w:themeColor="text1"/>
          <w:sz w:val="28"/>
          <w:szCs w:val="28"/>
        </w:rPr>
        <w:t xml:space="preserve"> debe cumplir la obligación tributaria. </w:t>
      </w:r>
      <w:r w:rsidRPr="006A0F4C">
        <w:rPr>
          <w:rFonts w:ascii="Times New Roman" w:hAnsi="Times New Roman" w:cs="Times New Roman"/>
          <w:color w:val="000000" w:themeColor="text1"/>
          <w:sz w:val="28"/>
          <w:szCs w:val="28"/>
        </w:rPr>
        <w:t>Específicamente, señaló que la disposición presenta ambigüedad respecto (i) al valor de la matrícula, debido a que no establece cómo se determina</w:t>
      </w:r>
      <w:r w:rsidRPr="006A0F4C">
        <w:rPr>
          <w:rFonts w:ascii="Times New Roman" w:hAnsi="Times New Roman" w:cs="Times New Roman"/>
          <w:color w:val="000000" w:themeColor="text1"/>
          <w:sz w:val="28"/>
          <w:szCs w:val="28"/>
        </w:rPr>
        <w:t>,</w:t>
      </w:r>
      <w:r w:rsidRPr="006A0F4C">
        <w:rPr>
          <w:rFonts w:ascii="Times New Roman" w:hAnsi="Times New Roman" w:cs="Times New Roman"/>
          <w:color w:val="000000" w:themeColor="text1"/>
          <w:sz w:val="28"/>
          <w:szCs w:val="28"/>
        </w:rPr>
        <w:t xml:space="preserve"> y (ii) al subsidio de tasa otorgado por el Gobierno nacional, puesto </w:t>
      </w:r>
      <w:r w:rsidRPr="006A0F4C">
        <w:rPr>
          <w:rFonts w:ascii="Times New Roman" w:hAnsi="Times New Roman" w:cs="Times New Roman"/>
          <w:color w:val="000000" w:themeColor="text1"/>
          <w:sz w:val="28"/>
          <w:szCs w:val="28"/>
        </w:rPr>
        <w:t>que la norma no indica cómo se determina si un programa cuenta o no con dicho subsidio</w:t>
      </w:r>
      <w:r w:rsidRPr="006A0F4C">
        <w:rPr>
          <w:rStyle w:val="Refdenotaalpie"/>
          <w:rFonts w:ascii="Times New Roman" w:hAnsi="Times New Roman" w:cs="Times New Roman"/>
          <w:color w:val="000000" w:themeColor="text1"/>
          <w:sz w:val="28"/>
          <w:szCs w:val="28"/>
        </w:rPr>
        <w:footnoteReference w:id="17"/>
      </w:r>
      <w:r w:rsidRPr="006A0F4C">
        <w:rPr>
          <w:rFonts w:ascii="Times New Roman" w:hAnsi="Times New Roman" w:cs="Times New Roman"/>
          <w:color w:val="000000" w:themeColor="text1"/>
          <w:sz w:val="28"/>
          <w:szCs w:val="28"/>
        </w:rPr>
        <w:t xml:space="preserve">. De este modo, afirmó que el artículo 95 de la Ley 2277 de 2022 no permite que los contribuyentes puedan conocer </w:t>
      </w:r>
      <w:r w:rsidRPr="006A0F4C">
        <w:rPr>
          <w:rFonts w:ascii="Times New Roman" w:hAnsi="Times New Roman" w:cs="Times New Roman"/>
          <w:color w:val="000000" w:themeColor="text1"/>
          <w:sz w:val="28"/>
          <w:szCs w:val="28"/>
        </w:rPr>
        <w:t xml:space="preserve">quiénes están obligados a pagar la contribución y </w:t>
      </w:r>
      <w:r w:rsidRPr="006A0F4C">
        <w:rPr>
          <w:rFonts w:ascii="Times New Roman" w:hAnsi="Times New Roman" w:cs="Times New Roman"/>
          <w:color w:val="000000" w:themeColor="text1"/>
          <w:sz w:val="28"/>
          <w:szCs w:val="28"/>
        </w:rPr>
        <w:t>en qu</w:t>
      </w:r>
      <w:r w:rsidRPr="006A0F4C">
        <w:rPr>
          <w:rFonts w:ascii="Times New Roman" w:hAnsi="Times New Roman" w:cs="Times New Roman"/>
          <w:color w:val="000000" w:themeColor="text1"/>
          <w:sz w:val="28"/>
          <w:szCs w:val="28"/>
        </w:rPr>
        <w:t>é momento se configura la obligación tributaria.</w:t>
      </w:r>
    </w:p>
    <w:p w:rsidR="00BB024F" w:rsidRPr="006A0F4C" w:rsidRDefault="006A0F4C" w:rsidP="00A41BE6">
      <w:pPr>
        <w:pStyle w:val="Estilo1"/>
        <w:tabs>
          <w:tab w:val="left" w:pos="426"/>
        </w:tabs>
        <w:rPr>
          <w:rFonts w:ascii="Times New Roman" w:hAnsi="Times New Roman" w:cs="Times New Roman"/>
          <w:color w:val="000000" w:themeColor="text1"/>
          <w:sz w:val="28"/>
          <w:szCs w:val="28"/>
        </w:rPr>
      </w:pPr>
    </w:p>
    <w:p w:rsidR="00A41BE6" w:rsidRPr="006A0F4C" w:rsidRDefault="006A0F4C" w:rsidP="00A41BE6">
      <w:pPr>
        <w:pStyle w:val="Estilo1"/>
        <w:tabs>
          <w:tab w:val="left" w:pos="426"/>
        </w:tabs>
        <w:rPr>
          <w:rFonts w:ascii="Times New Roman" w:hAnsi="Times New Roman" w:cs="Times New Roman"/>
          <w:b/>
          <w:bCs/>
          <w:i/>
          <w:iCs/>
          <w:color w:val="000000" w:themeColor="text1"/>
          <w:sz w:val="28"/>
          <w:szCs w:val="28"/>
          <w:lang w:val="es-ES"/>
        </w:rPr>
      </w:pPr>
      <w:r w:rsidRPr="006A0F4C">
        <w:rPr>
          <w:rFonts w:ascii="Times New Roman" w:hAnsi="Times New Roman" w:cs="Times New Roman"/>
          <w:b/>
          <w:bCs/>
          <w:i/>
          <w:iCs/>
          <w:color w:val="000000" w:themeColor="text1"/>
          <w:sz w:val="28"/>
          <w:szCs w:val="28"/>
          <w:lang w:val="es-ES"/>
        </w:rPr>
        <w:t>Roberto Insignares Gómez</w:t>
      </w:r>
      <w:r w:rsidRPr="006A0F4C">
        <w:rPr>
          <w:rFonts w:ascii="Times New Roman" w:hAnsi="Times New Roman" w:cs="Times New Roman"/>
          <w:b/>
          <w:bCs/>
          <w:i/>
          <w:iCs/>
          <w:color w:val="000000" w:themeColor="text1"/>
          <w:sz w:val="28"/>
          <w:szCs w:val="28"/>
          <w:lang w:val="es-ES"/>
        </w:rPr>
        <w:t>,</w:t>
      </w:r>
      <w:r w:rsidRPr="006A0F4C">
        <w:rPr>
          <w:rFonts w:ascii="Times New Roman" w:hAnsi="Times New Roman" w:cs="Times New Roman"/>
          <w:b/>
          <w:bCs/>
          <w:i/>
          <w:iCs/>
          <w:color w:val="000000" w:themeColor="text1"/>
          <w:sz w:val="28"/>
          <w:szCs w:val="28"/>
          <w:lang w:val="es-ES"/>
        </w:rPr>
        <w:t xml:space="preserve"> docente investigador del Departamento de Derecho Fiscal de la</w:t>
      </w:r>
      <w:r w:rsidRPr="006A0F4C">
        <w:rPr>
          <w:rFonts w:ascii="Times New Roman" w:hAnsi="Times New Roman" w:cs="Times New Roman"/>
          <w:b/>
          <w:bCs/>
          <w:i/>
          <w:iCs/>
          <w:color w:val="000000" w:themeColor="text1"/>
          <w:sz w:val="28"/>
          <w:szCs w:val="28"/>
          <w:lang w:val="es-ES"/>
        </w:rPr>
        <w:t xml:space="preserve"> Universidad Externado de Colombia</w:t>
      </w:r>
      <w:r w:rsidRPr="006A0F4C">
        <w:rPr>
          <w:rStyle w:val="Refdenotaalpie"/>
          <w:rFonts w:ascii="Times New Roman" w:hAnsi="Times New Roman" w:cs="Times New Roman"/>
          <w:color w:val="000000" w:themeColor="text1"/>
          <w:sz w:val="28"/>
          <w:szCs w:val="28"/>
          <w:lang w:val="es-ES"/>
        </w:rPr>
        <w:footnoteReference w:id="18"/>
      </w:r>
    </w:p>
    <w:p w:rsidR="00A41BE6" w:rsidRPr="006A0F4C" w:rsidRDefault="006A0F4C" w:rsidP="00A41BE6">
      <w:pPr>
        <w:pStyle w:val="Estilo1"/>
        <w:tabs>
          <w:tab w:val="left" w:pos="426"/>
        </w:tabs>
        <w:rPr>
          <w:rFonts w:ascii="Times New Roman" w:hAnsi="Times New Roman" w:cs="Times New Roman"/>
          <w:color w:val="000000" w:themeColor="text1"/>
          <w:sz w:val="28"/>
          <w:szCs w:val="28"/>
        </w:rPr>
      </w:pPr>
    </w:p>
    <w:p w:rsidR="00A41BE6" w:rsidRPr="006A0F4C" w:rsidRDefault="006A0F4C" w:rsidP="00F637B7">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6A0F4C">
        <w:rPr>
          <w:rFonts w:ascii="Times New Roman" w:hAnsi="Times New Roman" w:cs="Times New Roman"/>
          <w:color w:val="000000" w:themeColor="text1"/>
          <w:sz w:val="28"/>
          <w:szCs w:val="28"/>
        </w:rPr>
        <w:t>E</w:t>
      </w:r>
      <w:r w:rsidRPr="006A0F4C">
        <w:rPr>
          <w:rFonts w:ascii="Times New Roman" w:hAnsi="Times New Roman" w:cs="Times New Roman"/>
          <w:color w:val="000000" w:themeColor="text1"/>
          <w:sz w:val="28"/>
          <w:szCs w:val="28"/>
        </w:rPr>
        <w:t>l interviniente</w:t>
      </w:r>
      <w:r w:rsidRPr="006A0F4C">
        <w:rPr>
          <w:rFonts w:ascii="Times New Roman" w:hAnsi="Times New Roman" w:cs="Times New Roman"/>
          <w:color w:val="000000" w:themeColor="text1"/>
          <w:sz w:val="28"/>
          <w:szCs w:val="28"/>
        </w:rPr>
        <w:t xml:space="preserve"> refirió</w:t>
      </w:r>
      <w:r w:rsidRPr="006A0F4C">
        <w:rPr>
          <w:rFonts w:ascii="Times New Roman" w:hAnsi="Times New Roman" w:cs="Times New Roman"/>
          <w:color w:val="000000" w:themeColor="text1"/>
          <w:sz w:val="28"/>
          <w:szCs w:val="28"/>
        </w:rPr>
        <w:t xml:space="preserve"> </w:t>
      </w:r>
      <w:r w:rsidRPr="006A0F4C">
        <w:rPr>
          <w:rFonts w:ascii="Times New Roman" w:hAnsi="Times New Roman" w:cs="Times New Roman"/>
          <w:color w:val="000000" w:themeColor="text1"/>
          <w:sz w:val="28"/>
          <w:szCs w:val="28"/>
        </w:rPr>
        <w:t xml:space="preserve">que el artículo 95 de la Ley 2277 de 2022 debería ser declarado inexequible, por cuanto fue incorporado de manera sorpresiva y en una etapa tardía del trámite legislativo, </w:t>
      </w:r>
      <w:r w:rsidRPr="006A0F4C">
        <w:rPr>
          <w:rFonts w:ascii="Times New Roman" w:hAnsi="Times New Roman" w:cs="Times New Roman"/>
          <w:color w:val="000000" w:themeColor="text1"/>
          <w:sz w:val="28"/>
          <w:szCs w:val="28"/>
        </w:rPr>
        <w:t>con</w:t>
      </w:r>
      <w:r w:rsidRPr="006A0F4C">
        <w:rPr>
          <w:rFonts w:ascii="Times New Roman" w:hAnsi="Times New Roman" w:cs="Times New Roman"/>
          <w:color w:val="000000" w:themeColor="text1"/>
          <w:sz w:val="28"/>
          <w:szCs w:val="28"/>
        </w:rPr>
        <w:t xml:space="preserve"> </w:t>
      </w:r>
      <w:r w:rsidRPr="006A0F4C">
        <w:rPr>
          <w:rFonts w:ascii="Times New Roman" w:hAnsi="Times New Roman" w:cs="Times New Roman"/>
          <w:color w:val="000000" w:themeColor="text1"/>
          <w:sz w:val="28"/>
          <w:szCs w:val="28"/>
        </w:rPr>
        <w:t>desconocimiento de los principios de consecutividad e identidad flexible.</w:t>
      </w:r>
    </w:p>
    <w:p w:rsidR="00A41BE6" w:rsidRPr="006A0F4C" w:rsidRDefault="006A0F4C" w:rsidP="00A41BE6">
      <w:pPr>
        <w:pStyle w:val="Estilo1"/>
        <w:tabs>
          <w:tab w:val="left" w:pos="426"/>
        </w:tabs>
        <w:rPr>
          <w:rFonts w:ascii="Times New Roman" w:hAnsi="Times New Roman" w:cs="Times New Roman"/>
          <w:color w:val="000000" w:themeColor="text1"/>
          <w:sz w:val="28"/>
          <w:szCs w:val="28"/>
        </w:rPr>
      </w:pPr>
    </w:p>
    <w:p w:rsidR="00E73867" w:rsidRPr="006A0F4C" w:rsidRDefault="006A0F4C" w:rsidP="002376BE">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6A0F4C">
        <w:rPr>
          <w:rFonts w:ascii="Times New Roman" w:hAnsi="Times New Roman" w:cs="Times New Roman"/>
          <w:color w:val="000000" w:themeColor="text1"/>
          <w:sz w:val="28"/>
          <w:szCs w:val="28"/>
        </w:rPr>
        <w:t>El ac</w:t>
      </w:r>
      <w:r w:rsidRPr="006A0F4C">
        <w:rPr>
          <w:rFonts w:ascii="Times New Roman" w:hAnsi="Times New Roman" w:cs="Times New Roman"/>
          <w:color w:val="000000" w:themeColor="text1"/>
          <w:sz w:val="28"/>
          <w:szCs w:val="28"/>
        </w:rPr>
        <w:t xml:space="preserve">adémico </w:t>
      </w:r>
      <w:r w:rsidRPr="006A0F4C">
        <w:rPr>
          <w:rFonts w:ascii="Times New Roman" w:hAnsi="Times New Roman" w:cs="Times New Roman"/>
          <w:color w:val="000000" w:themeColor="text1"/>
          <w:sz w:val="28"/>
          <w:szCs w:val="28"/>
        </w:rPr>
        <w:t>e</w:t>
      </w:r>
      <w:r w:rsidRPr="006A0F4C">
        <w:rPr>
          <w:rFonts w:ascii="Times New Roman" w:hAnsi="Times New Roman" w:cs="Times New Roman"/>
          <w:color w:val="000000" w:themeColor="text1"/>
          <w:sz w:val="28"/>
          <w:szCs w:val="28"/>
        </w:rPr>
        <w:t>xplicó que la norma</w:t>
      </w:r>
      <w:r w:rsidRPr="006A0F4C">
        <w:rPr>
          <w:rFonts w:ascii="Times New Roman" w:hAnsi="Times New Roman" w:cs="Times New Roman"/>
          <w:color w:val="000000" w:themeColor="text1"/>
          <w:sz w:val="28"/>
          <w:szCs w:val="28"/>
        </w:rPr>
        <w:t xml:space="preserve"> satisface el principio de unidad de materia, en la medida en que guarda una relación de conexidad teleológica con la materia central de la Ley 2277 de 2022</w:t>
      </w:r>
      <w:r w:rsidRPr="006A0F4C">
        <w:rPr>
          <w:rFonts w:ascii="Times New Roman" w:hAnsi="Times New Roman" w:cs="Times New Roman"/>
          <w:color w:val="000000" w:themeColor="text1"/>
          <w:sz w:val="28"/>
          <w:szCs w:val="28"/>
        </w:rPr>
        <w:t>, cuyo</w:t>
      </w:r>
      <w:r w:rsidRPr="006A0F4C">
        <w:rPr>
          <w:rFonts w:ascii="Times New Roman" w:hAnsi="Times New Roman" w:cs="Times New Roman"/>
          <w:color w:val="000000" w:themeColor="text1"/>
          <w:sz w:val="28"/>
          <w:szCs w:val="28"/>
        </w:rPr>
        <w:t xml:space="preserve"> objetivo es generar más ingresos para apoyar el gasto público social. </w:t>
      </w:r>
      <w:r w:rsidRPr="006A0F4C">
        <w:rPr>
          <w:rFonts w:ascii="Times New Roman" w:hAnsi="Times New Roman" w:cs="Times New Roman"/>
          <w:color w:val="000000" w:themeColor="text1"/>
          <w:sz w:val="28"/>
          <w:szCs w:val="28"/>
        </w:rPr>
        <w:t xml:space="preserve">Sin embargo, sostuvo que la disposición desconoce los principios de consecutividad e identidad flexible, por cuanto </w:t>
      </w:r>
      <w:r w:rsidRPr="006A0F4C">
        <w:rPr>
          <w:rFonts w:ascii="Times New Roman" w:hAnsi="Times New Roman" w:cs="Times New Roman"/>
          <w:color w:val="000000" w:themeColor="text1"/>
          <w:sz w:val="28"/>
          <w:szCs w:val="28"/>
        </w:rPr>
        <w:t xml:space="preserve">solamente </w:t>
      </w:r>
      <w:r w:rsidRPr="006A0F4C">
        <w:rPr>
          <w:rFonts w:ascii="Times New Roman" w:hAnsi="Times New Roman" w:cs="Times New Roman"/>
          <w:color w:val="000000" w:themeColor="text1"/>
          <w:sz w:val="28"/>
          <w:szCs w:val="28"/>
        </w:rPr>
        <w:t>fue incorporada en el trámite legislativo</w:t>
      </w:r>
      <w:r w:rsidRPr="006A0F4C">
        <w:rPr>
          <w:rFonts w:ascii="Times New Roman" w:hAnsi="Times New Roman" w:cs="Times New Roman"/>
          <w:color w:val="000000" w:themeColor="text1"/>
          <w:sz w:val="28"/>
          <w:szCs w:val="28"/>
        </w:rPr>
        <w:t xml:space="preserve"> y aprobada</w:t>
      </w:r>
      <w:r w:rsidRPr="006A0F4C">
        <w:rPr>
          <w:rFonts w:ascii="Times New Roman" w:hAnsi="Times New Roman" w:cs="Times New Roman"/>
          <w:color w:val="000000" w:themeColor="text1"/>
          <w:sz w:val="28"/>
          <w:szCs w:val="28"/>
        </w:rPr>
        <w:t xml:space="preserve"> en las</w:t>
      </w:r>
      <w:r w:rsidRPr="006A0F4C">
        <w:rPr>
          <w:rFonts w:ascii="Times New Roman" w:hAnsi="Times New Roman" w:cs="Times New Roman"/>
          <w:color w:val="000000" w:themeColor="text1"/>
          <w:sz w:val="28"/>
          <w:szCs w:val="28"/>
        </w:rPr>
        <w:t xml:space="preserve"> plenarias del Senado </w:t>
      </w:r>
      <w:r w:rsidRPr="006A0F4C">
        <w:rPr>
          <w:rFonts w:ascii="Times New Roman" w:hAnsi="Times New Roman" w:cs="Times New Roman"/>
          <w:color w:val="000000" w:themeColor="text1"/>
          <w:sz w:val="28"/>
          <w:szCs w:val="28"/>
        </w:rPr>
        <w:t xml:space="preserve">de la República </w:t>
      </w:r>
      <w:r w:rsidRPr="006A0F4C">
        <w:rPr>
          <w:rFonts w:ascii="Times New Roman" w:hAnsi="Times New Roman" w:cs="Times New Roman"/>
          <w:color w:val="000000" w:themeColor="text1"/>
          <w:sz w:val="28"/>
          <w:szCs w:val="28"/>
        </w:rPr>
        <w:t>y la Cámara de Representantes.</w:t>
      </w:r>
    </w:p>
    <w:p w:rsidR="00E73867" w:rsidRPr="006A0F4C" w:rsidRDefault="006A0F4C" w:rsidP="00E73867">
      <w:pPr>
        <w:pStyle w:val="Prrafodelista"/>
        <w:rPr>
          <w:rFonts w:ascii="Times New Roman" w:hAnsi="Times New Roman" w:cs="Times New Roman"/>
          <w:color w:val="000000" w:themeColor="text1"/>
          <w:sz w:val="28"/>
          <w:szCs w:val="28"/>
        </w:rPr>
      </w:pPr>
    </w:p>
    <w:p w:rsidR="00A41BE6" w:rsidRPr="006A0F4C" w:rsidRDefault="006A0F4C" w:rsidP="002376BE">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6A0F4C">
        <w:rPr>
          <w:rFonts w:ascii="Times New Roman" w:hAnsi="Times New Roman" w:cs="Times New Roman"/>
          <w:color w:val="000000" w:themeColor="text1"/>
          <w:sz w:val="28"/>
          <w:szCs w:val="28"/>
        </w:rPr>
        <w:t>Indicó que previ</w:t>
      </w:r>
      <w:r w:rsidRPr="006A0F4C">
        <w:rPr>
          <w:rFonts w:ascii="Times New Roman" w:hAnsi="Times New Roman" w:cs="Times New Roman"/>
          <w:color w:val="000000" w:themeColor="text1"/>
          <w:sz w:val="28"/>
          <w:szCs w:val="28"/>
        </w:rPr>
        <w:t>amente</w:t>
      </w:r>
      <w:r w:rsidRPr="006A0F4C">
        <w:rPr>
          <w:rFonts w:ascii="Times New Roman" w:hAnsi="Times New Roman" w:cs="Times New Roman"/>
          <w:color w:val="000000" w:themeColor="text1"/>
          <w:sz w:val="28"/>
          <w:szCs w:val="28"/>
        </w:rPr>
        <w:t xml:space="preserve"> a las sesiones plenarias no se advierte </w:t>
      </w:r>
      <w:r w:rsidRPr="006A0F4C">
        <w:rPr>
          <w:rFonts w:ascii="Times New Roman" w:hAnsi="Times New Roman" w:cs="Times New Roman"/>
          <w:color w:val="000000" w:themeColor="text1"/>
          <w:sz w:val="28"/>
          <w:szCs w:val="28"/>
        </w:rPr>
        <w:t xml:space="preserve">en el debate legislativo </w:t>
      </w:r>
      <w:r w:rsidRPr="006A0F4C">
        <w:rPr>
          <w:rFonts w:ascii="Times New Roman" w:hAnsi="Times New Roman" w:cs="Times New Roman"/>
          <w:color w:val="000000" w:themeColor="text1"/>
          <w:sz w:val="28"/>
          <w:szCs w:val="28"/>
        </w:rPr>
        <w:t xml:space="preserve">ninguna mención a la contribución aplicable a las IES y que, pese a </w:t>
      </w:r>
      <w:r w:rsidRPr="006A0F4C">
        <w:rPr>
          <w:rFonts w:ascii="Times New Roman" w:hAnsi="Times New Roman" w:cs="Times New Roman"/>
          <w:color w:val="000000" w:themeColor="text1"/>
          <w:sz w:val="28"/>
          <w:szCs w:val="28"/>
        </w:rPr>
        <w:t>que hubo una manifestación ind</w:t>
      </w:r>
      <w:r w:rsidRPr="006A0F4C">
        <w:rPr>
          <w:rFonts w:ascii="Times New Roman" w:hAnsi="Times New Roman" w:cs="Times New Roman"/>
          <w:color w:val="000000" w:themeColor="text1"/>
          <w:sz w:val="28"/>
          <w:szCs w:val="28"/>
        </w:rPr>
        <w:t>irecta de un congresista sobre el enfoque prioritario de la educación superior en el gasto público social</w:t>
      </w:r>
      <w:r w:rsidRPr="006A0F4C">
        <w:rPr>
          <w:rFonts w:ascii="Times New Roman" w:hAnsi="Times New Roman" w:cs="Times New Roman"/>
          <w:color w:val="000000" w:themeColor="text1"/>
          <w:sz w:val="28"/>
          <w:szCs w:val="28"/>
        </w:rPr>
        <w:t xml:space="preserve">, </w:t>
      </w:r>
      <w:r w:rsidRPr="006A0F4C">
        <w:rPr>
          <w:rFonts w:ascii="Times New Roman" w:hAnsi="Times New Roman" w:cs="Times New Roman"/>
          <w:color w:val="000000" w:themeColor="text1"/>
          <w:sz w:val="28"/>
          <w:szCs w:val="28"/>
        </w:rPr>
        <w:t>la norma acusada</w:t>
      </w:r>
      <w:r w:rsidRPr="006A0F4C">
        <w:rPr>
          <w:rFonts w:ascii="Times New Roman" w:hAnsi="Times New Roman" w:cs="Times New Roman"/>
          <w:color w:val="000000" w:themeColor="text1"/>
          <w:sz w:val="28"/>
          <w:szCs w:val="28"/>
        </w:rPr>
        <w:t xml:space="preserve"> no fue discutida ni debatida por las comisiones conjuntas</w:t>
      </w:r>
      <w:r w:rsidRPr="006A0F4C">
        <w:rPr>
          <w:rFonts w:ascii="Times New Roman" w:hAnsi="Times New Roman" w:cs="Times New Roman"/>
          <w:color w:val="000000" w:themeColor="text1"/>
          <w:sz w:val="28"/>
          <w:szCs w:val="28"/>
        </w:rPr>
        <w:t>.</w:t>
      </w:r>
      <w:r w:rsidRPr="006A0F4C">
        <w:rPr>
          <w:rFonts w:ascii="Times New Roman" w:hAnsi="Times New Roman" w:cs="Times New Roman"/>
          <w:color w:val="000000" w:themeColor="text1"/>
          <w:sz w:val="28"/>
          <w:szCs w:val="28"/>
        </w:rPr>
        <w:t xml:space="preserve"> </w:t>
      </w:r>
      <w:r w:rsidRPr="006A0F4C">
        <w:rPr>
          <w:rFonts w:ascii="Times New Roman" w:hAnsi="Times New Roman" w:cs="Times New Roman"/>
          <w:color w:val="000000" w:themeColor="text1"/>
          <w:sz w:val="28"/>
          <w:szCs w:val="28"/>
        </w:rPr>
        <w:t>Por</w:t>
      </w:r>
      <w:r w:rsidRPr="006A0F4C">
        <w:rPr>
          <w:rFonts w:ascii="Times New Roman" w:hAnsi="Times New Roman" w:cs="Times New Roman"/>
          <w:color w:val="000000" w:themeColor="text1"/>
          <w:sz w:val="28"/>
          <w:szCs w:val="28"/>
        </w:rPr>
        <w:t xml:space="preserve"> el contrario, constituye una materia autónoma sobre la cual no se gar</w:t>
      </w:r>
      <w:r w:rsidRPr="006A0F4C">
        <w:rPr>
          <w:rFonts w:ascii="Times New Roman" w:hAnsi="Times New Roman" w:cs="Times New Roman"/>
          <w:color w:val="000000" w:themeColor="text1"/>
          <w:sz w:val="28"/>
          <w:szCs w:val="28"/>
        </w:rPr>
        <w:t xml:space="preserve">antizó el debate </w:t>
      </w:r>
      <w:r w:rsidRPr="006A0F4C">
        <w:rPr>
          <w:rFonts w:ascii="Times New Roman" w:hAnsi="Times New Roman" w:cs="Times New Roman"/>
          <w:color w:val="000000" w:themeColor="text1"/>
          <w:sz w:val="28"/>
          <w:szCs w:val="28"/>
        </w:rPr>
        <w:t>legislativo</w:t>
      </w:r>
      <w:r w:rsidRPr="006A0F4C">
        <w:rPr>
          <w:rFonts w:ascii="Times New Roman" w:hAnsi="Times New Roman" w:cs="Times New Roman"/>
          <w:color w:val="000000" w:themeColor="text1"/>
          <w:sz w:val="28"/>
          <w:szCs w:val="28"/>
        </w:rPr>
        <w:t xml:space="preserve">. Señaló que estas razones son suficientes para que la Corte declare la inexequibilidad de la disposición demandada y que ello </w:t>
      </w:r>
      <w:r w:rsidRPr="006A0F4C">
        <w:rPr>
          <w:rFonts w:ascii="Times New Roman" w:hAnsi="Times New Roman" w:cs="Times New Roman"/>
          <w:color w:val="000000" w:themeColor="text1"/>
          <w:sz w:val="28"/>
          <w:szCs w:val="28"/>
        </w:rPr>
        <w:t>ha</w:t>
      </w:r>
      <w:r w:rsidRPr="006A0F4C">
        <w:rPr>
          <w:rFonts w:ascii="Times New Roman" w:hAnsi="Times New Roman" w:cs="Times New Roman"/>
          <w:color w:val="000000" w:themeColor="text1"/>
          <w:sz w:val="28"/>
          <w:szCs w:val="28"/>
        </w:rPr>
        <w:t>ría</w:t>
      </w:r>
      <w:r w:rsidRPr="006A0F4C">
        <w:rPr>
          <w:rFonts w:ascii="Times New Roman" w:hAnsi="Times New Roman" w:cs="Times New Roman"/>
          <w:color w:val="000000" w:themeColor="text1"/>
          <w:sz w:val="28"/>
          <w:szCs w:val="28"/>
        </w:rPr>
        <w:t xml:space="preserve"> </w:t>
      </w:r>
      <w:r w:rsidRPr="006A0F4C">
        <w:rPr>
          <w:rFonts w:ascii="Times New Roman" w:hAnsi="Times New Roman" w:cs="Times New Roman"/>
          <w:color w:val="000000" w:themeColor="text1"/>
          <w:sz w:val="28"/>
          <w:szCs w:val="28"/>
        </w:rPr>
        <w:t>innecesario el análisis del otro cargo, por sustracción de materia.</w:t>
      </w:r>
    </w:p>
    <w:p w:rsidR="006C5DD6" w:rsidRPr="006A0F4C" w:rsidRDefault="006A0F4C" w:rsidP="006C5DD6">
      <w:pPr>
        <w:pStyle w:val="Estilo1"/>
        <w:tabs>
          <w:tab w:val="left" w:pos="426"/>
        </w:tabs>
        <w:rPr>
          <w:rFonts w:ascii="Times New Roman" w:hAnsi="Times New Roman" w:cs="Times New Roman"/>
          <w:color w:val="000000" w:themeColor="text1"/>
          <w:sz w:val="28"/>
          <w:szCs w:val="28"/>
        </w:rPr>
      </w:pPr>
    </w:p>
    <w:p w:rsidR="006C5DD6" w:rsidRPr="006A0F4C" w:rsidRDefault="006A0F4C" w:rsidP="00A41BE6">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6A0F4C">
        <w:rPr>
          <w:rFonts w:ascii="Times New Roman" w:hAnsi="Times New Roman" w:cs="Times New Roman"/>
          <w:color w:val="000000" w:themeColor="text1"/>
          <w:sz w:val="28"/>
          <w:szCs w:val="28"/>
        </w:rPr>
        <w:t xml:space="preserve">A pesar de </w:t>
      </w:r>
      <w:r w:rsidRPr="006A0F4C">
        <w:rPr>
          <w:rFonts w:ascii="Times New Roman" w:hAnsi="Times New Roman" w:cs="Times New Roman"/>
          <w:color w:val="000000" w:themeColor="text1"/>
          <w:sz w:val="28"/>
          <w:szCs w:val="28"/>
        </w:rPr>
        <w:t>lo anterior</w:t>
      </w:r>
      <w:r w:rsidRPr="006A0F4C">
        <w:rPr>
          <w:rFonts w:ascii="Times New Roman" w:hAnsi="Times New Roman" w:cs="Times New Roman"/>
          <w:color w:val="000000" w:themeColor="text1"/>
          <w:sz w:val="28"/>
          <w:szCs w:val="28"/>
        </w:rPr>
        <w:t>,</w:t>
      </w:r>
      <w:r w:rsidRPr="006A0F4C">
        <w:rPr>
          <w:rFonts w:ascii="Times New Roman" w:hAnsi="Times New Roman" w:cs="Times New Roman"/>
          <w:color w:val="000000" w:themeColor="text1"/>
          <w:sz w:val="28"/>
          <w:szCs w:val="28"/>
        </w:rPr>
        <w:t xml:space="preserve"> para efectos ilustrativos, </w:t>
      </w:r>
      <w:r w:rsidRPr="006A0F4C">
        <w:rPr>
          <w:rFonts w:ascii="Times New Roman" w:hAnsi="Times New Roman" w:cs="Times New Roman"/>
          <w:color w:val="000000" w:themeColor="text1"/>
          <w:sz w:val="28"/>
          <w:szCs w:val="28"/>
        </w:rPr>
        <w:t>indicó</w:t>
      </w:r>
      <w:r w:rsidRPr="006A0F4C">
        <w:rPr>
          <w:rFonts w:ascii="Times New Roman" w:hAnsi="Times New Roman" w:cs="Times New Roman"/>
          <w:color w:val="000000" w:themeColor="text1"/>
          <w:sz w:val="28"/>
          <w:szCs w:val="28"/>
        </w:rPr>
        <w:t xml:space="preserve"> que le as</w:t>
      </w:r>
      <w:r w:rsidRPr="006A0F4C">
        <w:rPr>
          <w:rFonts w:ascii="Times New Roman" w:hAnsi="Times New Roman" w:cs="Times New Roman"/>
          <w:color w:val="000000" w:themeColor="text1"/>
          <w:sz w:val="28"/>
          <w:szCs w:val="28"/>
        </w:rPr>
        <w:t>i</w:t>
      </w:r>
      <w:r w:rsidRPr="006A0F4C">
        <w:rPr>
          <w:rFonts w:ascii="Times New Roman" w:hAnsi="Times New Roman" w:cs="Times New Roman"/>
          <w:color w:val="000000" w:themeColor="text1"/>
          <w:sz w:val="28"/>
          <w:szCs w:val="28"/>
        </w:rPr>
        <w:t>ste razón al demandante</w:t>
      </w:r>
      <w:r w:rsidRPr="006A0F4C">
        <w:rPr>
          <w:rFonts w:ascii="Times New Roman" w:hAnsi="Times New Roman" w:cs="Times New Roman"/>
          <w:color w:val="000000" w:themeColor="text1"/>
          <w:sz w:val="28"/>
          <w:szCs w:val="28"/>
        </w:rPr>
        <w:t xml:space="preserve"> </w:t>
      </w:r>
      <w:r w:rsidRPr="006A0F4C">
        <w:rPr>
          <w:rFonts w:ascii="Times New Roman" w:hAnsi="Times New Roman" w:cs="Times New Roman"/>
          <w:color w:val="000000" w:themeColor="text1"/>
          <w:sz w:val="28"/>
          <w:szCs w:val="28"/>
        </w:rPr>
        <w:t>en lo que respecta al cargo por el desconocimiento del principio de legalidad tributaria</w:t>
      </w:r>
      <w:r w:rsidRPr="006A0F4C">
        <w:rPr>
          <w:rFonts w:ascii="Times New Roman" w:hAnsi="Times New Roman" w:cs="Times New Roman"/>
          <w:color w:val="000000" w:themeColor="text1"/>
          <w:sz w:val="28"/>
          <w:szCs w:val="28"/>
        </w:rPr>
        <w:t xml:space="preserve">. </w:t>
      </w:r>
      <w:r w:rsidRPr="006A0F4C">
        <w:rPr>
          <w:rFonts w:ascii="Times New Roman" w:hAnsi="Times New Roman" w:cs="Times New Roman"/>
          <w:color w:val="000000" w:themeColor="text1"/>
          <w:sz w:val="28"/>
          <w:szCs w:val="28"/>
        </w:rPr>
        <w:t>En efecto,</w:t>
      </w:r>
      <w:r w:rsidRPr="006A0F4C">
        <w:rPr>
          <w:rFonts w:ascii="Times New Roman" w:hAnsi="Times New Roman" w:cs="Times New Roman"/>
          <w:color w:val="000000" w:themeColor="text1"/>
          <w:sz w:val="28"/>
          <w:szCs w:val="28"/>
        </w:rPr>
        <w:t xml:space="preserve"> el artículo demandado no determina el hecho generador del tributo, puesto que </w:t>
      </w:r>
      <w:r w:rsidRPr="006A0F4C">
        <w:rPr>
          <w:rFonts w:ascii="Times New Roman" w:hAnsi="Times New Roman" w:cs="Times New Roman"/>
          <w:color w:val="000000" w:themeColor="text1"/>
          <w:sz w:val="28"/>
          <w:szCs w:val="28"/>
        </w:rPr>
        <w:t>lo descr</w:t>
      </w:r>
      <w:r w:rsidRPr="006A0F4C">
        <w:rPr>
          <w:rFonts w:ascii="Times New Roman" w:hAnsi="Times New Roman" w:cs="Times New Roman"/>
          <w:color w:val="000000" w:themeColor="text1"/>
          <w:sz w:val="28"/>
          <w:szCs w:val="28"/>
        </w:rPr>
        <w:t xml:space="preserve">ito </w:t>
      </w:r>
      <w:r w:rsidRPr="006A0F4C">
        <w:rPr>
          <w:rFonts w:ascii="Times New Roman" w:hAnsi="Times New Roman" w:cs="Times New Roman"/>
          <w:color w:val="000000" w:themeColor="text1"/>
          <w:sz w:val="28"/>
          <w:szCs w:val="28"/>
        </w:rPr>
        <w:t xml:space="preserve">en ella </w:t>
      </w:r>
      <w:r w:rsidRPr="006A0F4C">
        <w:rPr>
          <w:rFonts w:ascii="Times New Roman" w:hAnsi="Times New Roman" w:cs="Times New Roman"/>
          <w:color w:val="000000" w:themeColor="text1"/>
          <w:sz w:val="28"/>
          <w:szCs w:val="28"/>
        </w:rPr>
        <w:t xml:space="preserve">corresponde a la definición de la base gravable del mismo. En </w:t>
      </w:r>
      <w:r w:rsidRPr="006A0F4C">
        <w:rPr>
          <w:rFonts w:ascii="Times New Roman" w:hAnsi="Times New Roman" w:cs="Times New Roman"/>
          <w:color w:val="000000" w:themeColor="text1"/>
          <w:sz w:val="28"/>
          <w:szCs w:val="28"/>
        </w:rPr>
        <w:t xml:space="preserve">cuanto a dicho elemento del tributo, sostuvo que el </w:t>
      </w:r>
      <w:r w:rsidRPr="006A0F4C">
        <w:rPr>
          <w:rFonts w:ascii="Times New Roman" w:hAnsi="Times New Roman" w:cs="Times New Roman"/>
          <w:color w:val="000000" w:themeColor="text1"/>
          <w:sz w:val="28"/>
          <w:szCs w:val="28"/>
        </w:rPr>
        <w:t xml:space="preserve">legislador </w:t>
      </w:r>
      <w:r w:rsidRPr="006A0F4C">
        <w:rPr>
          <w:rFonts w:ascii="Times New Roman" w:hAnsi="Times New Roman" w:cs="Times New Roman"/>
          <w:color w:val="000000" w:themeColor="text1"/>
          <w:sz w:val="28"/>
          <w:szCs w:val="28"/>
        </w:rPr>
        <w:t>no lo definió de forma “clara e inequívoca”</w:t>
      </w:r>
      <w:r w:rsidRPr="006A0F4C">
        <w:rPr>
          <w:rStyle w:val="Refdenotaalpie"/>
          <w:rFonts w:ascii="Times New Roman" w:hAnsi="Times New Roman" w:cs="Times New Roman"/>
          <w:color w:val="000000" w:themeColor="text1"/>
          <w:sz w:val="28"/>
          <w:szCs w:val="28"/>
        </w:rPr>
        <w:footnoteReference w:id="19"/>
      </w:r>
      <w:r w:rsidRPr="006A0F4C">
        <w:rPr>
          <w:rFonts w:ascii="Times New Roman" w:hAnsi="Times New Roman" w:cs="Times New Roman"/>
          <w:color w:val="000000" w:themeColor="text1"/>
          <w:sz w:val="28"/>
          <w:szCs w:val="28"/>
        </w:rPr>
        <w:t>;</w:t>
      </w:r>
      <w:r w:rsidRPr="006A0F4C">
        <w:rPr>
          <w:rFonts w:ascii="Times New Roman" w:hAnsi="Times New Roman" w:cs="Times New Roman"/>
          <w:color w:val="000000" w:themeColor="text1"/>
          <w:sz w:val="28"/>
          <w:szCs w:val="28"/>
        </w:rPr>
        <w:t xml:space="preserve"> por el contrario, presenta un alto grado de imprecisión, lo cual contrarí</w:t>
      </w:r>
      <w:r w:rsidRPr="006A0F4C">
        <w:rPr>
          <w:rFonts w:ascii="Times New Roman" w:hAnsi="Times New Roman" w:cs="Times New Roman"/>
          <w:color w:val="000000" w:themeColor="text1"/>
          <w:sz w:val="28"/>
          <w:szCs w:val="28"/>
        </w:rPr>
        <w:t xml:space="preserve">a lo dispuesto en el artículo 338 de la Constitución. </w:t>
      </w:r>
      <w:r w:rsidRPr="006A0F4C">
        <w:rPr>
          <w:rFonts w:ascii="Times New Roman" w:hAnsi="Times New Roman" w:cs="Times New Roman"/>
          <w:color w:val="000000" w:themeColor="text1"/>
          <w:sz w:val="28"/>
          <w:szCs w:val="28"/>
        </w:rPr>
        <w:t>De esta manera</w:t>
      </w:r>
      <w:r w:rsidRPr="006A0F4C">
        <w:rPr>
          <w:rFonts w:ascii="Times New Roman" w:hAnsi="Times New Roman" w:cs="Times New Roman"/>
          <w:color w:val="000000" w:themeColor="text1"/>
          <w:sz w:val="28"/>
          <w:szCs w:val="28"/>
        </w:rPr>
        <w:t xml:space="preserve">, sostuvo que la norma debería declararse inexequible, </w:t>
      </w:r>
      <w:r w:rsidRPr="006A0F4C">
        <w:rPr>
          <w:rFonts w:ascii="Times New Roman" w:hAnsi="Times New Roman" w:cs="Times New Roman"/>
          <w:color w:val="000000" w:themeColor="text1"/>
          <w:sz w:val="28"/>
          <w:szCs w:val="28"/>
        </w:rPr>
        <w:t>en caso de que</w:t>
      </w:r>
      <w:r w:rsidRPr="006A0F4C">
        <w:rPr>
          <w:rFonts w:ascii="Times New Roman" w:hAnsi="Times New Roman" w:cs="Times New Roman"/>
          <w:color w:val="000000" w:themeColor="text1"/>
          <w:sz w:val="28"/>
          <w:szCs w:val="28"/>
        </w:rPr>
        <w:t xml:space="preserve"> este cargo llegase a ser analizado.</w:t>
      </w:r>
    </w:p>
    <w:p w:rsidR="001A6953" w:rsidRPr="006A0F4C" w:rsidRDefault="006A0F4C" w:rsidP="00A41BE6">
      <w:pPr>
        <w:pStyle w:val="Estilo1"/>
        <w:tabs>
          <w:tab w:val="left" w:pos="426"/>
        </w:tabs>
        <w:rPr>
          <w:rFonts w:ascii="Times New Roman" w:hAnsi="Times New Roman" w:cs="Times New Roman"/>
          <w:color w:val="000000" w:themeColor="text1"/>
          <w:sz w:val="28"/>
          <w:szCs w:val="28"/>
        </w:rPr>
      </w:pPr>
    </w:p>
    <w:p w:rsidR="00E0087A" w:rsidRPr="006A0F4C" w:rsidRDefault="006A0F4C" w:rsidP="00A41BE6">
      <w:pPr>
        <w:pStyle w:val="Estilo1"/>
        <w:tabs>
          <w:tab w:val="left" w:pos="426"/>
        </w:tabs>
        <w:rPr>
          <w:rFonts w:ascii="Times New Roman" w:hAnsi="Times New Roman" w:cs="Times New Roman"/>
          <w:color w:val="000000" w:themeColor="text1"/>
          <w:sz w:val="28"/>
          <w:szCs w:val="28"/>
        </w:rPr>
      </w:pPr>
    </w:p>
    <w:p w:rsidR="00A41BE6" w:rsidRPr="006A0F4C" w:rsidRDefault="006A0F4C" w:rsidP="00A41BE6">
      <w:pPr>
        <w:pStyle w:val="Estilo1"/>
        <w:tabs>
          <w:tab w:val="left" w:pos="426"/>
        </w:tabs>
        <w:rPr>
          <w:rFonts w:ascii="Times New Roman" w:hAnsi="Times New Roman" w:cs="Times New Roman"/>
          <w:color w:val="000000" w:themeColor="text1"/>
          <w:sz w:val="28"/>
          <w:szCs w:val="28"/>
          <w:lang w:val="es-ES"/>
        </w:rPr>
      </w:pPr>
      <w:r w:rsidRPr="006A0F4C">
        <w:rPr>
          <w:rFonts w:ascii="Times New Roman" w:hAnsi="Times New Roman" w:cs="Times New Roman"/>
          <w:b/>
          <w:bCs/>
          <w:i/>
          <w:iCs/>
          <w:color w:val="000000" w:themeColor="text1"/>
          <w:sz w:val="28"/>
          <w:szCs w:val="28"/>
          <w:lang w:val="es-ES"/>
        </w:rPr>
        <w:t>Institu</w:t>
      </w:r>
      <w:r w:rsidRPr="006A0F4C">
        <w:rPr>
          <w:rFonts w:ascii="Times New Roman" w:hAnsi="Times New Roman" w:cs="Times New Roman"/>
          <w:b/>
          <w:bCs/>
          <w:i/>
          <w:iCs/>
          <w:color w:val="000000" w:themeColor="text1"/>
          <w:sz w:val="28"/>
          <w:szCs w:val="28"/>
          <w:lang w:val="es-ES"/>
        </w:rPr>
        <w:t>ción Universitaria Politécnico Grancolombiano</w:t>
      </w:r>
      <w:r w:rsidRPr="006A0F4C">
        <w:rPr>
          <w:rStyle w:val="Refdenotaalpie"/>
          <w:rFonts w:ascii="Times New Roman" w:hAnsi="Times New Roman" w:cs="Times New Roman"/>
          <w:color w:val="000000" w:themeColor="text1"/>
          <w:sz w:val="28"/>
          <w:szCs w:val="28"/>
          <w:lang w:val="es-ES"/>
        </w:rPr>
        <w:footnoteReference w:id="20"/>
      </w:r>
    </w:p>
    <w:p w:rsidR="00A41BE6" w:rsidRPr="006A0F4C" w:rsidRDefault="006A0F4C" w:rsidP="00A41BE6">
      <w:pPr>
        <w:pStyle w:val="Estilo1"/>
        <w:tabs>
          <w:tab w:val="left" w:pos="426"/>
        </w:tabs>
        <w:rPr>
          <w:rFonts w:ascii="Times New Roman" w:hAnsi="Times New Roman" w:cs="Times New Roman"/>
          <w:color w:val="000000" w:themeColor="text1"/>
          <w:sz w:val="28"/>
          <w:szCs w:val="28"/>
        </w:rPr>
      </w:pPr>
    </w:p>
    <w:p w:rsidR="00207EC9" w:rsidRPr="006A0F4C" w:rsidRDefault="006A0F4C" w:rsidP="00A45C73">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6A0F4C">
        <w:rPr>
          <w:rFonts w:ascii="Times New Roman" w:hAnsi="Times New Roman" w:cs="Times New Roman"/>
          <w:color w:val="000000" w:themeColor="text1"/>
          <w:sz w:val="28"/>
          <w:szCs w:val="28"/>
        </w:rPr>
        <w:t>L</w:t>
      </w:r>
      <w:r w:rsidRPr="006A0F4C">
        <w:rPr>
          <w:rFonts w:ascii="Times New Roman" w:hAnsi="Times New Roman" w:cs="Times New Roman"/>
          <w:color w:val="000000" w:themeColor="text1"/>
          <w:sz w:val="28"/>
          <w:szCs w:val="28"/>
        </w:rPr>
        <w:t>a institución</w:t>
      </w:r>
      <w:r w:rsidRPr="006A0F4C">
        <w:rPr>
          <w:rFonts w:ascii="Times New Roman" w:hAnsi="Times New Roman" w:cs="Times New Roman"/>
          <w:color w:val="000000" w:themeColor="text1"/>
          <w:sz w:val="28"/>
          <w:szCs w:val="28"/>
        </w:rPr>
        <w:t xml:space="preserve"> afirmó</w:t>
      </w:r>
      <w:r w:rsidRPr="006A0F4C">
        <w:rPr>
          <w:rFonts w:ascii="Times New Roman" w:hAnsi="Times New Roman" w:cs="Times New Roman"/>
          <w:color w:val="000000" w:themeColor="text1"/>
          <w:sz w:val="28"/>
          <w:szCs w:val="28"/>
        </w:rPr>
        <w:t xml:space="preserve"> </w:t>
      </w:r>
      <w:r w:rsidRPr="006A0F4C">
        <w:rPr>
          <w:rFonts w:ascii="Times New Roman" w:hAnsi="Times New Roman" w:cs="Times New Roman"/>
          <w:color w:val="000000" w:themeColor="text1"/>
          <w:sz w:val="28"/>
          <w:szCs w:val="28"/>
        </w:rPr>
        <w:t xml:space="preserve">que encuentra justificadas las acciones de inconstitucionalidad contra el artículo 95 de la Ley 2277 de 2022, </w:t>
      </w:r>
      <w:r w:rsidRPr="006A0F4C">
        <w:rPr>
          <w:rFonts w:ascii="Times New Roman" w:hAnsi="Times New Roman" w:cs="Times New Roman"/>
          <w:color w:val="000000" w:themeColor="text1"/>
          <w:sz w:val="28"/>
          <w:szCs w:val="28"/>
        </w:rPr>
        <w:t xml:space="preserve">porque </w:t>
      </w:r>
      <w:r w:rsidRPr="006A0F4C">
        <w:rPr>
          <w:rFonts w:ascii="Times New Roman" w:hAnsi="Times New Roman" w:cs="Times New Roman"/>
          <w:color w:val="000000" w:themeColor="text1"/>
          <w:sz w:val="28"/>
          <w:szCs w:val="28"/>
        </w:rPr>
        <w:t xml:space="preserve">la norma adolece de un vicio de trámite </w:t>
      </w:r>
      <w:r w:rsidRPr="006A0F4C">
        <w:rPr>
          <w:rFonts w:ascii="Times New Roman" w:hAnsi="Times New Roman" w:cs="Times New Roman"/>
          <w:color w:val="000000" w:themeColor="text1"/>
          <w:sz w:val="28"/>
          <w:szCs w:val="28"/>
        </w:rPr>
        <w:t>en atención a que</w:t>
      </w:r>
      <w:r w:rsidRPr="006A0F4C">
        <w:rPr>
          <w:rFonts w:ascii="Times New Roman" w:hAnsi="Times New Roman" w:cs="Times New Roman"/>
          <w:color w:val="000000" w:themeColor="text1"/>
          <w:sz w:val="28"/>
          <w:szCs w:val="28"/>
        </w:rPr>
        <w:t xml:space="preserve"> no fue votada en comisiones y ello contradice los principios de consecutividad e </w:t>
      </w:r>
      <w:r w:rsidRPr="006A0F4C">
        <w:rPr>
          <w:rFonts w:ascii="Times New Roman" w:hAnsi="Times New Roman" w:cs="Times New Roman"/>
          <w:color w:val="000000" w:themeColor="text1"/>
          <w:sz w:val="28"/>
          <w:szCs w:val="28"/>
        </w:rPr>
        <w:t>identidad flexible</w:t>
      </w:r>
      <w:r w:rsidRPr="006A0F4C">
        <w:rPr>
          <w:rFonts w:ascii="Times New Roman" w:hAnsi="Times New Roman" w:cs="Times New Roman"/>
          <w:color w:val="000000" w:themeColor="text1"/>
          <w:sz w:val="28"/>
          <w:szCs w:val="28"/>
        </w:rPr>
        <w:t>.</w:t>
      </w:r>
      <w:r w:rsidRPr="006A0F4C">
        <w:rPr>
          <w:rFonts w:ascii="Times New Roman" w:hAnsi="Times New Roman" w:cs="Times New Roman"/>
          <w:color w:val="000000" w:themeColor="text1"/>
          <w:sz w:val="28"/>
          <w:szCs w:val="28"/>
        </w:rPr>
        <w:t xml:space="preserve"> Explicó que la </w:t>
      </w:r>
      <w:r w:rsidRPr="006A0F4C">
        <w:rPr>
          <w:rFonts w:ascii="Times New Roman" w:hAnsi="Times New Roman" w:cs="Times New Roman"/>
          <w:color w:val="000000" w:themeColor="text1"/>
          <w:sz w:val="28"/>
          <w:szCs w:val="28"/>
        </w:rPr>
        <w:t>disposición</w:t>
      </w:r>
      <w:r w:rsidRPr="006A0F4C">
        <w:rPr>
          <w:rFonts w:ascii="Times New Roman" w:hAnsi="Times New Roman" w:cs="Times New Roman"/>
          <w:color w:val="000000" w:themeColor="text1"/>
          <w:sz w:val="28"/>
          <w:szCs w:val="28"/>
        </w:rPr>
        <w:t xml:space="preserve"> acusada es un </w:t>
      </w:r>
      <w:r w:rsidRPr="006A0F4C">
        <w:rPr>
          <w:rFonts w:ascii="Times New Roman" w:hAnsi="Times New Roman" w:cs="Times New Roman"/>
          <w:color w:val="000000" w:themeColor="text1"/>
          <w:sz w:val="28"/>
          <w:szCs w:val="28"/>
        </w:rPr>
        <w:t>artículo nuevo en el proyecto de ley</w:t>
      </w:r>
      <w:r w:rsidRPr="006A0F4C">
        <w:rPr>
          <w:rFonts w:ascii="Times New Roman" w:hAnsi="Times New Roman" w:cs="Times New Roman"/>
          <w:color w:val="000000" w:themeColor="text1"/>
          <w:sz w:val="28"/>
          <w:szCs w:val="28"/>
        </w:rPr>
        <w:t>,</w:t>
      </w:r>
      <w:r w:rsidRPr="006A0F4C">
        <w:rPr>
          <w:rFonts w:ascii="Times New Roman" w:hAnsi="Times New Roman" w:cs="Times New Roman"/>
          <w:color w:val="000000" w:themeColor="text1"/>
          <w:sz w:val="28"/>
          <w:szCs w:val="28"/>
        </w:rPr>
        <w:t xml:space="preserve"> que no podía incluirse en plenari</w:t>
      </w:r>
      <w:r w:rsidRPr="006A0F4C">
        <w:rPr>
          <w:rFonts w:ascii="Times New Roman" w:hAnsi="Times New Roman" w:cs="Times New Roman"/>
          <w:color w:val="000000" w:themeColor="text1"/>
          <w:sz w:val="28"/>
          <w:szCs w:val="28"/>
        </w:rPr>
        <w:t>a</w:t>
      </w:r>
      <w:r w:rsidRPr="006A0F4C">
        <w:rPr>
          <w:rFonts w:ascii="Times New Roman" w:hAnsi="Times New Roman" w:cs="Times New Roman"/>
          <w:color w:val="000000" w:themeColor="text1"/>
          <w:sz w:val="28"/>
          <w:szCs w:val="28"/>
        </w:rPr>
        <w:t xml:space="preserve"> al no haber sido deliberado en la primera </w:t>
      </w:r>
      <w:r w:rsidRPr="006A0F4C">
        <w:rPr>
          <w:rFonts w:ascii="Times New Roman" w:hAnsi="Times New Roman" w:cs="Times New Roman"/>
          <w:color w:val="000000" w:themeColor="text1"/>
          <w:sz w:val="28"/>
          <w:szCs w:val="28"/>
        </w:rPr>
        <w:t>etapa</w:t>
      </w:r>
      <w:r w:rsidRPr="006A0F4C">
        <w:rPr>
          <w:rFonts w:ascii="Times New Roman" w:hAnsi="Times New Roman" w:cs="Times New Roman"/>
          <w:color w:val="000000" w:themeColor="text1"/>
          <w:sz w:val="28"/>
          <w:szCs w:val="28"/>
        </w:rPr>
        <w:t xml:space="preserve"> </w:t>
      </w:r>
      <w:r w:rsidRPr="006A0F4C">
        <w:rPr>
          <w:rFonts w:ascii="Times New Roman" w:hAnsi="Times New Roman" w:cs="Times New Roman"/>
          <w:color w:val="000000" w:themeColor="text1"/>
          <w:sz w:val="28"/>
          <w:szCs w:val="28"/>
        </w:rPr>
        <w:t>del trámite en el Congreso, ya que ello contradice los artículos 180 de la</w:t>
      </w:r>
      <w:r w:rsidRPr="006A0F4C">
        <w:rPr>
          <w:rFonts w:ascii="Times New Roman" w:hAnsi="Times New Roman" w:cs="Times New Roman"/>
          <w:color w:val="000000" w:themeColor="text1"/>
          <w:sz w:val="28"/>
          <w:szCs w:val="28"/>
        </w:rPr>
        <w:t xml:space="preserve"> Ley 5</w:t>
      </w:r>
      <w:r w:rsidRPr="006A0F4C">
        <w:rPr>
          <w:rFonts w:ascii="Times New Roman" w:hAnsi="Times New Roman" w:cs="Times New Roman"/>
          <w:color w:val="000000" w:themeColor="text1"/>
          <w:sz w:val="28"/>
          <w:szCs w:val="28"/>
        </w:rPr>
        <w:t>ª</w:t>
      </w:r>
      <w:r w:rsidRPr="006A0F4C">
        <w:rPr>
          <w:rFonts w:ascii="Times New Roman" w:hAnsi="Times New Roman" w:cs="Times New Roman"/>
          <w:color w:val="000000" w:themeColor="text1"/>
          <w:sz w:val="28"/>
          <w:szCs w:val="28"/>
        </w:rPr>
        <w:t xml:space="preserve"> de 1992 y 157 de la Constitución.</w:t>
      </w:r>
    </w:p>
    <w:p w:rsidR="0072166F" w:rsidRPr="006A0F4C" w:rsidRDefault="006A0F4C" w:rsidP="002376BE">
      <w:pPr>
        <w:pStyle w:val="Estilo1"/>
        <w:tabs>
          <w:tab w:val="left" w:pos="426"/>
        </w:tabs>
        <w:rPr>
          <w:rFonts w:ascii="Times New Roman" w:hAnsi="Times New Roman" w:cs="Times New Roman"/>
          <w:color w:val="000000" w:themeColor="text1"/>
          <w:sz w:val="28"/>
          <w:szCs w:val="28"/>
          <w:lang w:val="es-ES"/>
        </w:rPr>
      </w:pPr>
    </w:p>
    <w:p w:rsidR="002376BE" w:rsidRPr="006A0F4C" w:rsidRDefault="006A0F4C" w:rsidP="00B91EB9">
      <w:pPr>
        <w:pStyle w:val="Estilo1"/>
        <w:jc w:val="center"/>
        <w:rPr>
          <w:rFonts w:ascii="Times New Roman" w:hAnsi="Times New Roman" w:cs="Times New Roman"/>
          <w:b/>
          <w:bCs/>
          <w:color w:val="000000" w:themeColor="text1"/>
          <w:sz w:val="28"/>
          <w:szCs w:val="28"/>
          <w:lang w:val="es-CO"/>
        </w:rPr>
      </w:pPr>
      <w:r w:rsidRPr="006A0F4C">
        <w:rPr>
          <w:rFonts w:ascii="Times New Roman" w:hAnsi="Times New Roman" w:cs="Times New Roman"/>
          <w:b/>
          <w:bCs/>
          <w:color w:val="000000" w:themeColor="text1"/>
          <w:sz w:val="28"/>
          <w:szCs w:val="28"/>
          <w:lang w:val="es-CO"/>
        </w:rPr>
        <w:t>V</w:t>
      </w:r>
      <w:r w:rsidRPr="006A0F4C">
        <w:rPr>
          <w:rFonts w:ascii="Times New Roman" w:hAnsi="Times New Roman" w:cs="Times New Roman"/>
          <w:b/>
          <w:bCs/>
          <w:color w:val="000000" w:themeColor="text1"/>
          <w:sz w:val="28"/>
          <w:szCs w:val="28"/>
          <w:lang w:val="es-CO"/>
        </w:rPr>
        <w:t>. CONCEPTO</w:t>
      </w:r>
      <w:r w:rsidRPr="006A0F4C">
        <w:rPr>
          <w:rFonts w:ascii="Times New Roman" w:hAnsi="Times New Roman" w:cs="Times New Roman"/>
          <w:b/>
          <w:bCs/>
          <w:color w:val="000000" w:themeColor="text1"/>
          <w:sz w:val="28"/>
          <w:szCs w:val="28"/>
          <w:lang w:val="es-CO"/>
        </w:rPr>
        <w:t xml:space="preserve"> DE LA PROCURAD</w:t>
      </w:r>
      <w:r w:rsidRPr="006A0F4C">
        <w:rPr>
          <w:rFonts w:ascii="Times New Roman" w:hAnsi="Times New Roman" w:cs="Times New Roman"/>
          <w:b/>
          <w:bCs/>
          <w:color w:val="000000" w:themeColor="text1"/>
          <w:sz w:val="28"/>
          <w:szCs w:val="28"/>
          <w:lang w:val="es-CO"/>
        </w:rPr>
        <w:t>O</w:t>
      </w:r>
      <w:r w:rsidRPr="006A0F4C">
        <w:rPr>
          <w:rFonts w:ascii="Times New Roman" w:hAnsi="Times New Roman" w:cs="Times New Roman"/>
          <w:b/>
          <w:bCs/>
          <w:color w:val="000000" w:themeColor="text1"/>
          <w:sz w:val="28"/>
          <w:szCs w:val="28"/>
          <w:lang w:val="es-CO"/>
        </w:rPr>
        <w:t>RA GENERAL DE LA NACIÓN</w:t>
      </w:r>
    </w:p>
    <w:p w:rsidR="002376BE" w:rsidRPr="006A0F4C" w:rsidRDefault="006A0F4C" w:rsidP="002376BE">
      <w:pPr>
        <w:pStyle w:val="Estilo1"/>
        <w:tabs>
          <w:tab w:val="left" w:pos="426"/>
        </w:tabs>
        <w:rPr>
          <w:rFonts w:ascii="Times New Roman" w:hAnsi="Times New Roman" w:cs="Times New Roman"/>
          <w:color w:val="000000" w:themeColor="text1"/>
          <w:sz w:val="28"/>
          <w:szCs w:val="28"/>
          <w:lang w:val="es-CO"/>
        </w:rPr>
      </w:pPr>
    </w:p>
    <w:p w:rsidR="00186D2B" w:rsidRPr="006A0F4C" w:rsidRDefault="006A0F4C" w:rsidP="00E8222C">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6A0F4C">
        <w:rPr>
          <w:rFonts w:ascii="Times New Roman" w:hAnsi="Times New Roman" w:cs="Times New Roman"/>
          <w:color w:val="000000" w:themeColor="text1"/>
          <w:sz w:val="28"/>
          <w:szCs w:val="28"/>
        </w:rPr>
        <w:t>La procuradora general de la Nación s</w:t>
      </w:r>
      <w:r w:rsidRPr="006A0F4C">
        <w:rPr>
          <w:rFonts w:ascii="Times New Roman" w:hAnsi="Times New Roman" w:cs="Times New Roman"/>
          <w:color w:val="000000" w:themeColor="text1"/>
          <w:sz w:val="28"/>
          <w:szCs w:val="28"/>
        </w:rPr>
        <w:t>olicitó a la Corte</w:t>
      </w:r>
      <w:r w:rsidRPr="006A0F4C">
        <w:rPr>
          <w:rFonts w:ascii="Times New Roman" w:hAnsi="Times New Roman" w:cs="Times New Roman"/>
          <w:color w:val="000000" w:themeColor="text1"/>
          <w:sz w:val="28"/>
          <w:szCs w:val="28"/>
        </w:rPr>
        <w:t xml:space="preserve"> </w:t>
      </w:r>
      <w:r w:rsidRPr="006A0F4C">
        <w:rPr>
          <w:rFonts w:ascii="Times New Roman" w:hAnsi="Times New Roman" w:cs="Times New Roman"/>
          <w:color w:val="000000" w:themeColor="text1"/>
          <w:sz w:val="28"/>
          <w:szCs w:val="28"/>
        </w:rPr>
        <w:t>estarse a lo resuelto en la Sentencia C-391 de 2023</w:t>
      </w:r>
      <w:r w:rsidRPr="006A0F4C">
        <w:rPr>
          <w:rFonts w:ascii="Times New Roman" w:hAnsi="Times New Roman" w:cs="Times New Roman"/>
          <w:color w:val="000000" w:themeColor="text1"/>
          <w:sz w:val="28"/>
          <w:szCs w:val="28"/>
        </w:rPr>
        <w:t xml:space="preserve"> </w:t>
      </w:r>
      <w:r w:rsidRPr="006A0F4C">
        <w:rPr>
          <w:rFonts w:ascii="Times New Roman" w:hAnsi="Times New Roman" w:cs="Times New Roman"/>
          <w:color w:val="000000" w:themeColor="text1"/>
          <w:sz w:val="28"/>
          <w:szCs w:val="28"/>
        </w:rPr>
        <w:t>que</w:t>
      </w:r>
      <w:r w:rsidRPr="006A0F4C">
        <w:rPr>
          <w:rFonts w:ascii="Times New Roman" w:hAnsi="Times New Roman" w:cs="Times New Roman"/>
          <w:color w:val="000000" w:themeColor="text1"/>
          <w:sz w:val="28"/>
          <w:szCs w:val="28"/>
        </w:rPr>
        <w:t xml:space="preserve"> declaró la inexequibilidad del artículo 95 de la Ley 2277 de 2022</w:t>
      </w:r>
      <w:r w:rsidRPr="006A0F4C">
        <w:rPr>
          <w:rFonts w:ascii="Times New Roman" w:hAnsi="Times New Roman" w:cs="Times New Roman"/>
          <w:color w:val="000000" w:themeColor="text1"/>
          <w:sz w:val="28"/>
          <w:szCs w:val="28"/>
        </w:rPr>
        <w:t>.</w:t>
      </w:r>
      <w:r w:rsidRPr="006A0F4C">
        <w:rPr>
          <w:rFonts w:ascii="Times New Roman" w:hAnsi="Times New Roman" w:cs="Times New Roman"/>
          <w:color w:val="000000" w:themeColor="text1"/>
          <w:sz w:val="28"/>
          <w:szCs w:val="28"/>
        </w:rPr>
        <w:t xml:space="preserve"> Al respecto, advirtió que en virtud de dicha providencia, la norma acusada fue expulsada del ordenamiento jurídico y, </w:t>
      </w:r>
      <w:r w:rsidRPr="006A0F4C">
        <w:rPr>
          <w:rFonts w:ascii="Times New Roman" w:hAnsi="Times New Roman" w:cs="Times New Roman"/>
          <w:color w:val="000000" w:themeColor="text1"/>
          <w:sz w:val="28"/>
          <w:szCs w:val="28"/>
        </w:rPr>
        <w:t>por ende</w:t>
      </w:r>
      <w:r w:rsidRPr="006A0F4C">
        <w:rPr>
          <w:rFonts w:ascii="Times New Roman" w:hAnsi="Times New Roman" w:cs="Times New Roman"/>
          <w:color w:val="000000" w:themeColor="text1"/>
          <w:sz w:val="28"/>
          <w:szCs w:val="28"/>
        </w:rPr>
        <w:t>, se está ante la inexistencia de una disposición sobre la cua</w:t>
      </w:r>
      <w:r w:rsidRPr="006A0F4C">
        <w:rPr>
          <w:rFonts w:ascii="Times New Roman" w:hAnsi="Times New Roman" w:cs="Times New Roman"/>
          <w:color w:val="000000" w:themeColor="text1"/>
          <w:sz w:val="28"/>
          <w:szCs w:val="28"/>
        </w:rPr>
        <w:t xml:space="preserve">l se pueda hacer el examen de constitucionalidad propuesto en la demanda. </w:t>
      </w:r>
    </w:p>
    <w:p w:rsidR="00186D2B" w:rsidRPr="006A0F4C" w:rsidRDefault="006A0F4C" w:rsidP="00186D2B">
      <w:pPr>
        <w:pStyle w:val="Estilo1"/>
        <w:tabs>
          <w:tab w:val="left" w:pos="426"/>
        </w:tabs>
        <w:rPr>
          <w:rFonts w:ascii="Times New Roman" w:hAnsi="Times New Roman" w:cs="Times New Roman"/>
          <w:color w:val="000000" w:themeColor="text1"/>
          <w:sz w:val="28"/>
          <w:szCs w:val="28"/>
        </w:rPr>
      </w:pPr>
    </w:p>
    <w:p w:rsidR="003B2EC1" w:rsidRPr="006A0F4C" w:rsidRDefault="006A0F4C" w:rsidP="00E8222C">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6A0F4C">
        <w:rPr>
          <w:rFonts w:ascii="Times New Roman" w:hAnsi="Times New Roman" w:cs="Times New Roman"/>
          <w:color w:val="000000" w:themeColor="text1"/>
          <w:sz w:val="28"/>
          <w:szCs w:val="28"/>
        </w:rPr>
        <w:t>En este sentido</w:t>
      </w:r>
      <w:r w:rsidRPr="006A0F4C">
        <w:rPr>
          <w:rFonts w:ascii="Times New Roman" w:hAnsi="Times New Roman" w:cs="Times New Roman"/>
          <w:color w:val="000000" w:themeColor="text1"/>
          <w:sz w:val="28"/>
          <w:szCs w:val="28"/>
        </w:rPr>
        <w:t xml:space="preserve">, </w:t>
      </w:r>
      <w:r w:rsidRPr="006A0F4C">
        <w:rPr>
          <w:rFonts w:ascii="Times New Roman" w:hAnsi="Times New Roman" w:cs="Times New Roman"/>
          <w:color w:val="000000" w:themeColor="text1"/>
          <w:sz w:val="28"/>
          <w:szCs w:val="28"/>
        </w:rPr>
        <w:t>señaló</w:t>
      </w:r>
      <w:r w:rsidRPr="006A0F4C">
        <w:rPr>
          <w:rFonts w:ascii="Times New Roman" w:hAnsi="Times New Roman" w:cs="Times New Roman"/>
          <w:color w:val="000000" w:themeColor="text1"/>
          <w:sz w:val="28"/>
          <w:szCs w:val="28"/>
        </w:rPr>
        <w:t xml:space="preserve"> que en el presente asunto se configura el fenómeno de la cosa juzgada</w:t>
      </w:r>
      <w:r w:rsidRPr="006A0F4C">
        <w:rPr>
          <w:rFonts w:ascii="Times New Roman" w:hAnsi="Times New Roman" w:cs="Times New Roman"/>
          <w:color w:val="000000" w:themeColor="text1"/>
          <w:sz w:val="28"/>
          <w:szCs w:val="28"/>
        </w:rPr>
        <w:t>, de acuerdo con lo establecido en el artículo 243 de la Carta.</w:t>
      </w:r>
    </w:p>
    <w:p w:rsidR="007925EA" w:rsidRPr="006A0F4C" w:rsidRDefault="006A0F4C" w:rsidP="007925EA">
      <w:pPr>
        <w:pStyle w:val="Prrafodelista"/>
        <w:rPr>
          <w:rFonts w:ascii="Times New Roman" w:hAnsi="Times New Roman" w:cs="Times New Roman"/>
          <w:color w:val="000000" w:themeColor="text1"/>
          <w:sz w:val="28"/>
          <w:szCs w:val="28"/>
        </w:rPr>
      </w:pPr>
    </w:p>
    <w:p w:rsidR="00466FF7" w:rsidRPr="006A0F4C" w:rsidRDefault="006A0F4C" w:rsidP="00B91EB9">
      <w:pPr>
        <w:pStyle w:val="Estilo1"/>
        <w:jc w:val="center"/>
        <w:rPr>
          <w:rFonts w:ascii="Times New Roman" w:hAnsi="Times New Roman" w:cs="Times New Roman"/>
          <w:b/>
          <w:bCs/>
          <w:color w:val="000000" w:themeColor="text1"/>
          <w:sz w:val="28"/>
          <w:szCs w:val="28"/>
          <w:lang w:val="es-CO"/>
        </w:rPr>
      </w:pPr>
      <w:r w:rsidRPr="006A0F4C">
        <w:rPr>
          <w:rFonts w:ascii="Times New Roman" w:hAnsi="Times New Roman" w:cs="Times New Roman"/>
          <w:b/>
          <w:bCs/>
          <w:color w:val="000000" w:themeColor="text1"/>
          <w:sz w:val="28"/>
          <w:szCs w:val="28"/>
          <w:lang w:val="es-CO"/>
        </w:rPr>
        <w:t>V</w:t>
      </w:r>
      <w:r w:rsidRPr="006A0F4C">
        <w:rPr>
          <w:rFonts w:ascii="Times New Roman" w:hAnsi="Times New Roman" w:cs="Times New Roman"/>
          <w:b/>
          <w:bCs/>
          <w:color w:val="000000" w:themeColor="text1"/>
          <w:sz w:val="28"/>
          <w:szCs w:val="28"/>
          <w:lang w:val="es-CO"/>
        </w:rPr>
        <w:t>I</w:t>
      </w:r>
      <w:r w:rsidRPr="006A0F4C">
        <w:rPr>
          <w:rFonts w:ascii="Times New Roman" w:hAnsi="Times New Roman" w:cs="Times New Roman"/>
          <w:b/>
          <w:bCs/>
          <w:color w:val="000000" w:themeColor="text1"/>
          <w:sz w:val="28"/>
          <w:szCs w:val="28"/>
          <w:lang w:val="es-CO"/>
        </w:rPr>
        <w:t>.</w:t>
      </w:r>
      <w:r w:rsidRPr="006A0F4C">
        <w:rPr>
          <w:rFonts w:ascii="Times New Roman" w:hAnsi="Times New Roman" w:cs="Times New Roman"/>
          <w:b/>
          <w:bCs/>
          <w:color w:val="000000" w:themeColor="text1"/>
          <w:sz w:val="28"/>
          <w:szCs w:val="28"/>
          <w:lang w:val="es-CO"/>
        </w:rPr>
        <w:t xml:space="preserve"> CONSIDERACIONES</w:t>
      </w:r>
    </w:p>
    <w:p w:rsidR="00380DCC" w:rsidRPr="006A0F4C" w:rsidRDefault="006A0F4C" w:rsidP="00380DCC">
      <w:pPr>
        <w:pStyle w:val="Estilo1"/>
        <w:tabs>
          <w:tab w:val="left" w:pos="426"/>
        </w:tabs>
        <w:rPr>
          <w:rFonts w:ascii="Times New Roman" w:hAnsi="Times New Roman" w:cs="Times New Roman"/>
          <w:color w:val="000000" w:themeColor="text1"/>
          <w:sz w:val="28"/>
          <w:szCs w:val="28"/>
          <w:lang w:val="es-CO"/>
        </w:rPr>
      </w:pPr>
    </w:p>
    <w:p w:rsidR="00380DCC" w:rsidRPr="006A0F4C" w:rsidRDefault="006A0F4C" w:rsidP="00380DCC">
      <w:pPr>
        <w:pStyle w:val="Estilo1"/>
        <w:tabs>
          <w:tab w:val="left" w:pos="426"/>
        </w:tabs>
        <w:rPr>
          <w:rFonts w:ascii="Times New Roman" w:hAnsi="Times New Roman" w:cs="Times New Roman"/>
          <w:b/>
          <w:bCs/>
          <w:color w:val="000000" w:themeColor="text1"/>
          <w:sz w:val="28"/>
          <w:szCs w:val="28"/>
        </w:rPr>
      </w:pPr>
      <w:r w:rsidRPr="006A0F4C">
        <w:rPr>
          <w:rFonts w:ascii="Times New Roman" w:hAnsi="Times New Roman" w:cs="Times New Roman"/>
          <w:b/>
          <w:bCs/>
          <w:color w:val="000000" w:themeColor="text1"/>
          <w:sz w:val="28"/>
          <w:szCs w:val="28"/>
        </w:rPr>
        <w:t>Competencia</w:t>
      </w:r>
    </w:p>
    <w:p w:rsidR="00380DCC" w:rsidRPr="006A0F4C" w:rsidRDefault="006A0F4C" w:rsidP="00380DCC">
      <w:pPr>
        <w:pStyle w:val="Estilo1"/>
        <w:tabs>
          <w:tab w:val="left" w:pos="426"/>
        </w:tabs>
        <w:rPr>
          <w:rFonts w:ascii="Times New Roman" w:hAnsi="Times New Roman" w:cs="Times New Roman"/>
          <w:color w:val="000000" w:themeColor="text1"/>
          <w:sz w:val="28"/>
          <w:szCs w:val="28"/>
        </w:rPr>
      </w:pPr>
    </w:p>
    <w:p w:rsidR="005C6FDB" w:rsidRPr="006A0F4C" w:rsidRDefault="006A0F4C" w:rsidP="00227F34">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6A0F4C">
        <w:rPr>
          <w:rFonts w:ascii="Times New Roman" w:hAnsi="Times New Roman" w:cs="Times New Roman"/>
          <w:color w:val="000000" w:themeColor="text1"/>
          <w:sz w:val="28"/>
          <w:szCs w:val="28"/>
        </w:rPr>
        <w:t>En virtud de lo dispuesto en</w:t>
      </w:r>
      <w:r w:rsidRPr="006A0F4C">
        <w:rPr>
          <w:rFonts w:ascii="Times New Roman" w:hAnsi="Times New Roman" w:cs="Times New Roman"/>
          <w:color w:val="000000" w:themeColor="text1"/>
          <w:sz w:val="28"/>
          <w:szCs w:val="28"/>
          <w:lang w:val="es-CO"/>
        </w:rPr>
        <w:t xml:space="preserve"> el artículo 241</w:t>
      </w:r>
      <w:r w:rsidRPr="006A0F4C">
        <w:rPr>
          <w:rFonts w:ascii="Times New Roman" w:hAnsi="Times New Roman" w:cs="Times New Roman"/>
          <w:color w:val="000000" w:themeColor="text1"/>
          <w:sz w:val="28"/>
          <w:szCs w:val="28"/>
          <w:lang w:val="es-CO"/>
        </w:rPr>
        <w:t>.4</w:t>
      </w:r>
      <w:r w:rsidRPr="006A0F4C">
        <w:rPr>
          <w:rFonts w:ascii="Times New Roman" w:hAnsi="Times New Roman" w:cs="Times New Roman"/>
          <w:color w:val="000000" w:themeColor="text1"/>
          <w:sz w:val="28"/>
          <w:szCs w:val="28"/>
          <w:lang w:val="es-CO"/>
        </w:rPr>
        <w:t xml:space="preserve"> de la Constitución</w:t>
      </w:r>
      <w:r w:rsidRPr="006A0F4C">
        <w:rPr>
          <w:rFonts w:ascii="Times New Roman" w:hAnsi="Times New Roman" w:cs="Times New Roman"/>
          <w:color w:val="000000" w:themeColor="text1"/>
          <w:sz w:val="28"/>
          <w:szCs w:val="28"/>
          <w:lang w:val="es-CO"/>
        </w:rPr>
        <w:t xml:space="preserve"> Política</w:t>
      </w:r>
      <w:r w:rsidRPr="006A0F4C">
        <w:rPr>
          <w:rFonts w:ascii="Times New Roman" w:hAnsi="Times New Roman" w:cs="Times New Roman"/>
          <w:color w:val="000000" w:themeColor="text1"/>
          <w:sz w:val="28"/>
          <w:szCs w:val="28"/>
          <w:lang w:val="es-CO"/>
        </w:rPr>
        <w:t xml:space="preserve">, la Corte Constitucional es competente para </w:t>
      </w:r>
      <w:r w:rsidRPr="006A0F4C">
        <w:rPr>
          <w:rFonts w:ascii="Times New Roman" w:hAnsi="Times New Roman" w:cs="Times New Roman"/>
          <w:color w:val="000000" w:themeColor="text1"/>
          <w:sz w:val="28"/>
          <w:szCs w:val="28"/>
          <w:lang w:val="es-CO"/>
        </w:rPr>
        <w:t>emitir sentencia</w:t>
      </w:r>
      <w:r w:rsidRPr="006A0F4C">
        <w:rPr>
          <w:rFonts w:ascii="Times New Roman" w:hAnsi="Times New Roman" w:cs="Times New Roman"/>
          <w:color w:val="000000" w:themeColor="text1"/>
          <w:sz w:val="28"/>
          <w:szCs w:val="28"/>
          <w:lang w:val="es-CO"/>
        </w:rPr>
        <w:t xml:space="preserve"> en el presente asunto</w:t>
      </w:r>
      <w:r w:rsidRPr="006A0F4C">
        <w:rPr>
          <w:rFonts w:ascii="Times New Roman" w:hAnsi="Times New Roman" w:cs="Times New Roman"/>
          <w:color w:val="000000" w:themeColor="text1"/>
          <w:sz w:val="28"/>
          <w:szCs w:val="28"/>
          <w:lang w:val="es-CO"/>
        </w:rPr>
        <w:t xml:space="preserve">, </w:t>
      </w:r>
      <w:r w:rsidRPr="006A0F4C">
        <w:rPr>
          <w:rFonts w:ascii="Times New Roman" w:hAnsi="Times New Roman" w:cs="Times New Roman"/>
          <w:color w:val="000000" w:themeColor="text1"/>
          <w:sz w:val="28"/>
          <w:szCs w:val="28"/>
          <w:lang w:val="es-CO"/>
        </w:rPr>
        <w:t>ya</w:t>
      </w:r>
      <w:r w:rsidRPr="006A0F4C">
        <w:rPr>
          <w:rFonts w:ascii="Times New Roman" w:hAnsi="Times New Roman" w:cs="Times New Roman"/>
          <w:color w:val="000000" w:themeColor="text1"/>
          <w:sz w:val="28"/>
          <w:szCs w:val="28"/>
          <w:lang w:val="es-CO"/>
        </w:rPr>
        <w:t xml:space="preserve"> </w:t>
      </w:r>
      <w:r w:rsidRPr="006A0F4C">
        <w:rPr>
          <w:rFonts w:ascii="Times New Roman" w:hAnsi="Times New Roman" w:cs="Times New Roman"/>
          <w:color w:val="000000" w:themeColor="text1"/>
          <w:sz w:val="28"/>
          <w:szCs w:val="28"/>
          <w:lang w:val="es-CO"/>
        </w:rPr>
        <w:t xml:space="preserve">que </w:t>
      </w:r>
      <w:r w:rsidRPr="006A0F4C">
        <w:rPr>
          <w:rFonts w:ascii="Times New Roman" w:hAnsi="Times New Roman" w:cs="Times New Roman"/>
          <w:color w:val="000000" w:themeColor="text1"/>
          <w:sz w:val="28"/>
          <w:szCs w:val="28"/>
          <w:lang w:val="es-CO"/>
        </w:rPr>
        <w:t>la demanda se dirige contra</w:t>
      </w:r>
      <w:r w:rsidRPr="006A0F4C">
        <w:rPr>
          <w:rFonts w:ascii="Times New Roman" w:hAnsi="Times New Roman" w:cs="Times New Roman"/>
          <w:color w:val="000000" w:themeColor="text1"/>
          <w:sz w:val="28"/>
          <w:szCs w:val="28"/>
          <w:lang w:val="es-CO"/>
        </w:rPr>
        <w:t xml:space="preserve"> </w:t>
      </w:r>
      <w:r w:rsidRPr="006A0F4C">
        <w:rPr>
          <w:rFonts w:ascii="Times New Roman" w:hAnsi="Times New Roman" w:cs="Times New Roman"/>
          <w:color w:val="000000" w:themeColor="text1"/>
          <w:sz w:val="28"/>
          <w:szCs w:val="28"/>
          <w:lang w:val="es-CO"/>
        </w:rPr>
        <w:t>una</w:t>
      </w:r>
      <w:r w:rsidRPr="006A0F4C">
        <w:rPr>
          <w:rFonts w:ascii="Times New Roman" w:hAnsi="Times New Roman" w:cs="Times New Roman"/>
          <w:color w:val="000000" w:themeColor="text1"/>
          <w:sz w:val="28"/>
          <w:szCs w:val="28"/>
          <w:lang w:val="es-CO"/>
        </w:rPr>
        <w:t xml:space="preserve"> norma contenida en</w:t>
      </w:r>
      <w:r w:rsidRPr="006A0F4C">
        <w:rPr>
          <w:rFonts w:ascii="Times New Roman" w:hAnsi="Times New Roman" w:cs="Times New Roman"/>
          <w:color w:val="000000" w:themeColor="text1"/>
          <w:sz w:val="28"/>
          <w:szCs w:val="28"/>
          <w:lang w:val="es-CO"/>
        </w:rPr>
        <w:t xml:space="preserve"> una</w:t>
      </w:r>
      <w:r w:rsidRPr="006A0F4C">
        <w:rPr>
          <w:rFonts w:ascii="Times New Roman" w:hAnsi="Times New Roman" w:cs="Times New Roman"/>
          <w:color w:val="000000" w:themeColor="text1"/>
          <w:sz w:val="28"/>
          <w:szCs w:val="28"/>
          <w:lang w:val="es-CO"/>
        </w:rPr>
        <w:t xml:space="preserve"> ley de la República.</w:t>
      </w:r>
      <w:r w:rsidRPr="006A0F4C">
        <w:rPr>
          <w:rFonts w:ascii="Times New Roman" w:hAnsi="Times New Roman" w:cs="Times New Roman"/>
          <w:color w:val="000000" w:themeColor="text1"/>
          <w:sz w:val="28"/>
          <w:szCs w:val="28"/>
          <w:lang w:val="es-CO"/>
        </w:rPr>
        <w:t xml:space="preserve"> </w:t>
      </w:r>
    </w:p>
    <w:p w:rsidR="005C6FDB" w:rsidRPr="006A0F4C" w:rsidRDefault="006A0F4C" w:rsidP="005C6FDB">
      <w:pPr>
        <w:pStyle w:val="Estilo1"/>
        <w:tabs>
          <w:tab w:val="left" w:pos="426"/>
        </w:tabs>
        <w:rPr>
          <w:rFonts w:ascii="Times New Roman" w:hAnsi="Times New Roman" w:cs="Times New Roman"/>
          <w:color w:val="000000" w:themeColor="text1"/>
          <w:sz w:val="28"/>
          <w:szCs w:val="28"/>
          <w:lang w:val="es-CO"/>
        </w:rPr>
      </w:pPr>
    </w:p>
    <w:p w:rsidR="005C6FDB" w:rsidRPr="006A0F4C" w:rsidRDefault="006A0F4C" w:rsidP="005C6FDB">
      <w:pPr>
        <w:pStyle w:val="Estilo1"/>
        <w:tabs>
          <w:tab w:val="left" w:pos="426"/>
        </w:tabs>
        <w:rPr>
          <w:rFonts w:ascii="Times New Roman" w:hAnsi="Times New Roman" w:cs="Times New Roman"/>
          <w:b/>
          <w:bCs/>
          <w:color w:val="000000" w:themeColor="text1"/>
          <w:sz w:val="28"/>
          <w:szCs w:val="28"/>
          <w:lang w:val="es-CO"/>
        </w:rPr>
      </w:pPr>
      <w:r w:rsidRPr="006A0F4C">
        <w:rPr>
          <w:rFonts w:ascii="Times New Roman" w:hAnsi="Times New Roman" w:cs="Times New Roman"/>
          <w:b/>
          <w:bCs/>
          <w:color w:val="000000" w:themeColor="text1"/>
          <w:sz w:val="28"/>
          <w:szCs w:val="28"/>
          <w:lang w:val="es-CO"/>
        </w:rPr>
        <w:t>Cuestión previa</w:t>
      </w:r>
    </w:p>
    <w:p w:rsidR="005C6FDB" w:rsidRPr="006A0F4C" w:rsidRDefault="006A0F4C" w:rsidP="00E844D4">
      <w:pPr>
        <w:pStyle w:val="Estilo1"/>
        <w:tabs>
          <w:tab w:val="left" w:pos="426"/>
        </w:tabs>
        <w:rPr>
          <w:rFonts w:ascii="Times New Roman" w:hAnsi="Times New Roman" w:cs="Times New Roman"/>
          <w:color w:val="000000" w:themeColor="text1"/>
          <w:sz w:val="28"/>
          <w:szCs w:val="28"/>
        </w:rPr>
      </w:pPr>
    </w:p>
    <w:p w:rsidR="00227F34" w:rsidRPr="006A0F4C" w:rsidRDefault="006A0F4C" w:rsidP="00227F34">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6A0F4C">
        <w:rPr>
          <w:rFonts w:ascii="Times New Roman" w:hAnsi="Times New Roman" w:cs="Times New Roman"/>
          <w:color w:val="000000" w:themeColor="text1"/>
          <w:sz w:val="28"/>
          <w:szCs w:val="28"/>
          <w:lang w:val="es-CO"/>
        </w:rPr>
        <w:t xml:space="preserve">Previo a realizar el estudio de constitucionalidad propuesto, </w:t>
      </w:r>
      <w:r w:rsidRPr="006A0F4C">
        <w:rPr>
          <w:rFonts w:ascii="Times New Roman" w:hAnsi="Times New Roman" w:cs="Times New Roman"/>
          <w:color w:val="000000" w:themeColor="text1"/>
          <w:sz w:val="28"/>
          <w:szCs w:val="28"/>
          <w:lang w:val="es-CO"/>
        </w:rPr>
        <w:t>la Sala analizará como cuestión preliminar si en este caso opera la cosa juzgada constitucional</w:t>
      </w:r>
      <w:r w:rsidRPr="006A0F4C">
        <w:rPr>
          <w:rFonts w:ascii="Times New Roman" w:hAnsi="Times New Roman" w:cs="Times New Roman"/>
          <w:color w:val="000000" w:themeColor="text1"/>
          <w:sz w:val="28"/>
          <w:szCs w:val="28"/>
          <w:lang w:val="es-CO"/>
        </w:rPr>
        <w:t>.</w:t>
      </w:r>
    </w:p>
    <w:p w:rsidR="00227F34" w:rsidRPr="006A0F4C" w:rsidRDefault="006A0F4C" w:rsidP="00834142">
      <w:pPr>
        <w:rPr>
          <w:rFonts w:ascii="Times New Roman" w:hAnsi="Times New Roman" w:cs="Times New Roman"/>
          <w:bCs/>
          <w:sz w:val="28"/>
          <w:szCs w:val="28"/>
        </w:rPr>
      </w:pPr>
    </w:p>
    <w:p w:rsidR="005B6DC9" w:rsidRPr="006A0F4C" w:rsidRDefault="006A0F4C" w:rsidP="005B6DC9">
      <w:pPr>
        <w:pStyle w:val="Estilo1"/>
        <w:tabs>
          <w:tab w:val="left" w:pos="426"/>
        </w:tabs>
        <w:rPr>
          <w:rFonts w:ascii="Times New Roman" w:hAnsi="Times New Roman" w:cs="Times New Roman"/>
          <w:color w:val="000000" w:themeColor="text1"/>
          <w:sz w:val="28"/>
          <w:szCs w:val="28"/>
        </w:rPr>
      </w:pPr>
      <w:r w:rsidRPr="006A0F4C">
        <w:rPr>
          <w:rFonts w:ascii="Times New Roman" w:hAnsi="Times New Roman" w:cs="Times New Roman"/>
          <w:b/>
          <w:bCs/>
          <w:color w:val="000000" w:themeColor="text1"/>
          <w:sz w:val="28"/>
          <w:szCs w:val="28"/>
          <w:lang w:val="es-CO"/>
        </w:rPr>
        <w:t>E</w:t>
      </w:r>
      <w:r w:rsidRPr="006A0F4C">
        <w:rPr>
          <w:rFonts w:ascii="Times New Roman" w:hAnsi="Times New Roman" w:cs="Times New Roman"/>
          <w:b/>
          <w:bCs/>
          <w:color w:val="000000" w:themeColor="text1"/>
          <w:sz w:val="28"/>
          <w:szCs w:val="28"/>
          <w:lang w:val="es-CO"/>
        </w:rPr>
        <w:t>xistencia de cosa juzgada constitucional</w:t>
      </w:r>
    </w:p>
    <w:p w:rsidR="00D23878" w:rsidRPr="006A0F4C" w:rsidRDefault="006A0F4C" w:rsidP="002D77ED">
      <w:pPr>
        <w:pStyle w:val="Estilo1"/>
        <w:tabs>
          <w:tab w:val="left" w:pos="426"/>
        </w:tabs>
        <w:rPr>
          <w:rFonts w:ascii="Times New Roman" w:hAnsi="Times New Roman" w:cs="Times New Roman"/>
          <w:color w:val="000000" w:themeColor="text1"/>
          <w:sz w:val="28"/>
          <w:szCs w:val="28"/>
        </w:rPr>
      </w:pPr>
    </w:p>
    <w:p w:rsidR="00F47D4B" w:rsidRPr="006A0F4C" w:rsidRDefault="006A0F4C" w:rsidP="00E36910">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6A0F4C">
        <w:rPr>
          <w:rFonts w:ascii="Times New Roman" w:hAnsi="Times New Roman" w:cs="Times New Roman"/>
          <w:bCs/>
          <w:color w:val="000000"/>
          <w:sz w:val="28"/>
          <w:szCs w:val="28"/>
        </w:rPr>
        <w:t xml:space="preserve"> </w:t>
      </w:r>
      <w:r w:rsidRPr="006A0F4C">
        <w:rPr>
          <w:rFonts w:ascii="Times New Roman" w:hAnsi="Times New Roman" w:cs="Times New Roman"/>
          <w:bCs/>
          <w:color w:val="000000"/>
          <w:sz w:val="28"/>
          <w:szCs w:val="28"/>
        </w:rPr>
        <w:t>L</w:t>
      </w:r>
      <w:r w:rsidRPr="006A0F4C">
        <w:rPr>
          <w:rFonts w:ascii="Times New Roman" w:hAnsi="Times New Roman" w:cs="Times New Roman"/>
          <w:bCs/>
          <w:color w:val="000000"/>
          <w:sz w:val="28"/>
          <w:szCs w:val="28"/>
        </w:rPr>
        <w:t xml:space="preserve">a Sala Plena de </w:t>
      </w:r>
      <w:r w:rsidRPr="006A0F4C">
        <w:rPr>
          <w:rFonts w:ascii="Times New Roman" w:hAnsi="Times New Roman" w:cs="Times New Roman"/>
          <w:bCs/>
          <w:color w:val="000000"/>
          <w:sz w:val="28"/>
          <w:szCs w:val="28"/>
        </w:rPr>
        <w:t>esta</w:t>
      </w:r>
      <w:r w:rsidRPr="006A0F4C">
        <w:rPr>
          <w:rFonts w:ascii="Times New Roman" w:hAnsi="Times New Roman" w:cs="Times New Roman"/>
          <w:bCs/>
          <w:color w:val="000000"/>
          <w:sz w:val="28"/>
          <w:szCs w:val="28"/>
        </w:rPr>
        <w:t xml:space="preserve"> </w:t>
      </w:r>
      <w:r w:rsidRPr="006A0F4C">
        <w:rPr>
          <w:rFonts w:ascii="Times New Roman" w:hAnsi="Times New Roman" w:cs="Times New Roman"/>
          <w:bCs/>
          <w:color w:val="000000"/>
          <w:sz w:val="28"/>
          <w:szCs w:val="28"/>
        </w:rPr>
        <w:t xml:space="preserve">Corte </w:t>
      </w:r>
      <w:r w:rsidRPr="006A0F4C">
        <w:rPr>
          <w:rFonts w:ascii="Times New Roman" w:hAnsi="Times New Roman" w:cs="Times New Roman"/>
          <w:bCs/>
          <w:color w:val="000000"/>
          <w:sz w:val="28"/>
          <w:szCs w:val="28"/>
        </w:rPr>
        <w:t>advierte que</w:t>
      </w:r>
      <w:r w:rsidRPr="006A0F4C">
        <w:rPr>
          <w:rFonts w:ascii="Times New Roman" w:hAnsi="Times New Roman" w:cs="Times New Roman"/>
          <w:bCs/>
          <w:color w:val="000000"/>
          <w:sz w:val="28"/>
          <w:szCs w:val="28"/>
        </w:rPr>
        <w:t xml:space="preserve"> </w:t>
      </w:r>
      <w:r w:rsidRPr="006A0F4C">
        <w:rPr>
          <w:rFonts w:ascii="Times New Roman" w:hAnsi="Times New Roman" w:cs="Times New Roman"/>
          <w:bCs/>
          <w:color w:val="000000"/>
          <w:sz w:val="28"/>
          <w:szCs w:val="28"/>
        </w:rPr>
        <w:t xml:space="preserve">resolvió una demanda de </w:t>
      </w:r>
      <w:r w:rsidRPr="006A0F4C">
        <w:rPr>
          <w:rFonts w:ascii="Times New Roman" w:hAnsi="Times New Roman" w:cs="Times New Roman"/>
          <w:bCs/>
          <w:color w:val="000000"/>
          <w:sz w:val="28"/>
          <w:szCs w:val="28"/>
        </w:rPr>
        <w:t>in</w:t>
      </w:r>
      <w:r w:rsidRPr="006A0F4C">
        <w:rPr>
          <w:rFonts w:ascii="Times New Roman" w:hAnsi="Times New Roman" w:cs="Times New Roman"/>
          <w:bCs/>
          <w:color w:val="000000"/>
          <w:sz w:val="28"/>
          <w:szCs w:val="28"/>
        </w:rPr>
        <w:t xml:space="preserve">constitucionalidad presentada </w:t>
      </w:r>
      <w:r w:rsidRPr="006A0F4C">
        <w:rPr>
          <w:rFonts w:ascii="Times New Roman" w:hAnsi="Times New Roman" w:cs="Times New Roman"/>
          <w:bCs/>
          <w:color w:val="000000"/>
          <w:sz w:val="28"/>
          <w:szCs w:val="28"/>
        </w:rPr>
        <w:t xml:space="preserve">sobre la misma disposición, </w:t>
      </w:r>
      <w:r w:rsidRPr="006A0F4C">
        <w:rPr>
          <w:rFonts w:ascii="Times New Roman" w:hAnsi="Times New Roman" w:cs="Times New Roman"/>
          <w:bCs/>
          <w:color w:val="000000"/>
          <w:sz w:val="28"/>
          <w:szCs w:val="28"/>
        </w:rPr>
        <w:t xml:space="preserve">además con base en </w:t>
      </w:r>
      <w:r w:rsidRPr="006A0F4C">
        <w:rPr>
          <w:rFonts w:ascii="Times New Roman" w:hAnsi="Times New Roman" w:cs="Times New Roman"/>
          <w:bCs/>
          <w:color w:val="000000"/>
          <w:sz w:val="28"/>
          <w:szCs w:val="28"/>
        </w:rPr>
        <w:t>cargos</w:t>
      </w:r>
      <w:r w:rsidRPr="006A0F4C">
        <w:rPr>
          <w:rFonts w:ascii="Times New Roman" w:hAnsi="Times New Roman" w:cs="Times New Roman"/>
          <w:bCs/>
          <w:color w:val="000000"/>
          <w:sz w:val="28"/>
          <w:szCs w:val="28"/>
        </w:rPr>
        <w:t xml:space="preserve"> similares a </w:t>
      </w:r>
      <w:r w:rsidRPr="006A0F4C">
        <w:rPr>
          <w:rFonts w:ascii="Times New Roman" w:hAnsi="Times New Roman" w:cs="Times New Roman"/>
          <w:bCs/>
          <w:color w:val="000000"/>
          <w:sz w:val="28"/>
          <w:szCs w:val="28"/>
        </w:rPr>
        <w:t>l</w:t>
      </w:r>
      <w:r w:rsidRPr="006A0F4C">
        <w:rPr>
          <w:rFonts w:ascii="Times New Roman" w:hAnsi="Times New Roman" w:cs="Times New Roman"/>
          <w:bCs/>
          <w:color w:val="000000"/>
          <w:sz w:val="28"/>
          <w:szCs w:val="28"/>
        </w:rPr>
        <w:t>os que corresponden a la</w:t>
      </w:r>
      <w:r w:rsidRPr="006A0F4C">
        <w:rPr>
          <w:rFonts w:ascii="Times New Roman" w:hAnsi="Times New Roman" w:cs="Times New Roman"/>
          <w:bCs/>
          <w:color w:val="000000"/>
          <w:sz w:val="28"/>
          <w:szCs w:val="28"/>
        </w:rPr>
        <w:t xml:space="preserve"> </w:t>
      </w:r>
      <w:r w:rsidRPr="006A0F4C">
        <w:rPr>
          <w:rFonts w:ascii="Times New Roman" w:hAnsi="Times New Roman" w:cs="Times New Roman"/>
          <w:bCs/>
          <w:color w:val="000000"/>
          <w:sz w:val="28"/>
          <w:szCs w:val="28"/>
        </w:rPr>
        <w:t xml:space="preserve">interpuesta en esta oportunidad. </w:t>
      </w:r>
    </w:p>
    <w:p w:rsidR="00F47D4B" w:rsidRPr="006A0F4C" w:rsidRDefault="006A0F4C" w:rsidP="00F47D4B">
      <w:pPr>
        <w:pStyle w:val="Estilo1"/>
        <w:tabs>
          <w:tab w:val="left" w:pos="426"/>
        </w:tabs>
        <w:rPr>
          <w:rFonts w:ascii="Times New Roman" w:hAnsi="Times New Roman" w:cs="Times New Roman"/>
          <w:color w:val="000000" w:themeColor="text1"/>
          <w:sz w:val="28"/>
          <w:szCs w:val="28"/>
        </w:rPr>
      </w:pPr>
    </w:p>
    <w:p w:rsidR="00780801" w:rsidRPr="006A0F4C" w:rsidRDefault="006A0F4C" w:rsidP="00E36910">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6A0F4C">
        <w:rPr>
          <w:rFonts w:ascii="Times New Roman" w:hAnsi="Times New Roman" w:cs="Times New Roman"/>
          <w:bCs/>
          <w:color w:val="000000"/>
          <w:sz w:val="28"/>
          <w:szCs w:val="28"/>
        </w:rPr>
        <w:t>En efecto, m</w:t>
      </w:r>
      <w:r w:rsidRPr="006A0F4C">
        <w:rPr>
          <w:rFonts w:ascii="Times New Roman" w:hAnsi="Times New Roman" w:cs="Times New Roman"/>
          <w:bCs/>
          <w:color w:val="000000"/>
          <w:sz w:val="28"/>
          <w:szCs w:val="28"/>
        </w:rPr>
        <w:t>ediante</w:t>
      </w:r>
      <w:r w:rsidRPr="006A0F4C">
        <w:rPr>
          <w:rFonts w:ascii="Times New Roman" w:hAnsi="Times New Roman" w:cs="Times New Roman"/>
          <w:bCs/>
          <w:color w:val="000000"/>
          <w:sz w:val="28"/>
          <w:szCs w:val="28"/>
        </w:rPr>
        <w:t xml:space="preserve"> Sentencia C-391 de 2023</w:t>
      </w:r>
      <w:r w:rsidRPr="006A0F4C">
        <w:rPr>
          <w:rStyle w:val="Refdenotaalpie"/>
          <w:rFonts w:ascii="Times New Roman" w:hAnsi="Times New Roman" w:cs="Times New Roman"/>
          <w:bCs/>
          <w:color w:val="000000"/>
          <w:sz w:val="28"/>
          <w:szCs w:val="28"/>
        </w:rPr>
        <w:footnoteReference w:id="21"/>
      </w:r>
      <w:r w:rsidRPr="006A0F4C">
        <w:rPr>
          <w:rFonts w:ascii="Times New Roman" w:hAnsi="Times New Roman" w:cs="Times New Roman"/>
          <w:bCs/>
          <w:color w:val="000000"/>
          <w:sz w:val="28"/>
          <w:szCs w:val="28"/>
        </w:rPr>
        <w:t xml:space="preserve"> </w:t>
      </w:r>
      <w:r w:rsidRPr="006A0F4C">
        <w:rPr>
          <w:rFonts w:ascii="Times New Roman" w:hAnsi="Times New Roman" w:cs="Times New Roman"/>
          <w:bCs/>
          <w:color w:val="000000"/>
          <w:sz w:val="28"/>
          <w:szCs w:val="28"/>
        </w:rPr>
        <w:t>se</w:t>
      </w:r>
      <w:r w:rsidRPr="006A0F4C">
        <w:rPr>
          <w:rFonts w:ascii="Times New Roman" w:hAnsi="Times New Roman" w:cs="Times New Roman"/>
          <w:bCs/>
          <w:color w:val="000000"/>
          <w:sz w:val="28"/>
          <w:szCs w:val="28"/>
        </w:rPr>
        <w:t xml:space="preserve"> declaró inexequible el artículo 9</w:t>
      </w:r>
      <w:r w:rsidRPr="006A0F4C">
        <w:rPr>
          <w:rFonts w:ascii="Times New Roman" w:hAnsi="Times New Roman" w:cs="Times New Roman"/>
          <w:bCs/>
          <w:color w:val="000000"/>
          <w:sz w:val="28"/>
          <w:szCs w:val="28"/>
        </w:rPr>
        <w:t>5</w:t>
      </w:r>
      <w:r w:rsidRPr="006A0F4C">
        <w:rPr>
          <w:rFonts w:ascii="Times New Roman" w:hAnsi="Times New Roman" w:cs="Times New Roman"/>
          <w:bCs/>
          <w:color w:val="000000"/>
          <w:sz w:val="28"/>
          <w:szCs w:val="28"/>
        </w:rPr>
        <w:t xml:space="preserve"> de la Ley 2277 de 2022</w:t>
      </w:r>
      <w:r w:rsidRPr="006A0F4C">
        <w:rPr>
          <w:rFonts w:ascii="Times New Roman" w:hAnsi="Times New Roman" w:cs="Times New Roman"/>
          <w:bCs/>
          <w:color w:val="000000"/>
          <w:sz w:val="28"/>
          <w:szCs w:val="28"/>
        </w:rPr>
        <w:t>,</w:t>
      </w:r>
      <w:r w:rsidRPr="006A0F4C">
        <w:rPr>
          <w:rFonts w:ascii="Times New Roman" w:hAnsi="Times New Roman" w:cs="Times New Roman"/>
          <w:bCs/>
          <w:color w:val="000000"/>
          <w:sz w:val="28"/>
          <w:szCs w:val="28"/>
        </w:rPr>
        <w:t xml:space="preserve"> por la vulneración de los principios de consecutividad e identidad flexible en el procedimiento legislativo</w:t>
      </w:r>
      <w:r w:rsidRPr="006A0F4C">
        <w:rPr>
          <w:rFonts w:ascii="Times New Roman" w:hAnsi="Times New Roman" w:cs="Times New Roman"/>
          <w:bCs/>
          <w:color w:val="000000"/>
          <w:sz w:val="28"/>
          <w:szCs w:val="28"/>
        </w:rPr>
        <w:t xml:space="preserve">. Por lo anterior, </w:t>
      </w:r>
      <w:r w:rsidRPr="006A0F4C">
        <w:rPr>
          <w:rFonts w:ascii="Times New Roman" w:hAnsi="Times New Roman" w:cs="Times New Roman"/>
          <w:bCs/>
          <w:color w:val="000000"/>
          <w:sz w:val="28"/>
          <w:szCs w:val="28"/>
        </w:rPr>
        <w:t>la decisión que ahora se adopte</w:t>
      </w:r>
      <w:r w:rsidRPr="006A0F4C">
        <w:rPr>
          <w:rFonts w:ascii="Times New Roman" w:hAnsi="Times New Roman" w:cs="Times New Roman"/>
          <w:bCs/>
          <w:color w:val="000000"/>
          <w:sz w:val="28"/>
          <w:szCs w:val="28"/>
        </w:rPr>
        <w:t xml:space="preserve"> debe estarse a lo resuelto</w:t>
      </w:r>
      <w:r w:rsidRPr="006A0F4C">
        <w:rPr>
          <w:rFonts w:ascii="Times New Roman" w:hAnsi="Times New Roman" w:cs="Times New Roman"/>
          <w:bCs/>
          <w:color w:val="000000"/>
          <w:sz w:val="28"/>
          <w:szCs w:val="28"/>
        </w:rPr>
        <w:t xml:space="preserve"> en </w:t>
      </w:r>
      <w:r w:rsidRPr="006A0F4C">
        <w:rPr>
          <w:rFonts w:ascii="Times New Roman" w:hAnsi="Times New Roman" w:cs="Times New Roman"/>
          <w:bCs/>
          <w:color w:val="000000"/>
          <w:sz w:val="28"/>
          <w:szCs w:val="28"/>
        </w:rPr>
        <w:t>la sente</w:t>
      </w:r>
      <w:r w:rsidRPr="006A0F4C">
        <w:rPr>
          <w:rFonts w:ascii="Times New Roman" w:hAnsi="Times New Roman" w:cs="Times New Roman"/>
          <w:bCs/>
          <w:color w:val="000000"/>
          <w:sz w:val="28"/>
          <w:szCs w:val="28"/>
        </w:rPr>
        <w:t>ncia precitada</w:t>
      </w:r>
      <w:r w:rsidRPr="006A0F4C">
        <w:rPr>
          <w:rFonts w:ascii="Times New Roman" w:hAnsi="Times New Roman" w:cs="Times New Roman"/>
          <w:bCs/>
          <w:color w:val="000000"/>
          <w:sz w:val="28"/>
          <w:szCs w:val="28"/>
        </w:rPr>
        <w:t>, como se explicará a continuación</w:t>
      </w:r>
      <w:r w:rsidRPr="006A0F4C">
        <w:rPr>
          <w:rFonts w:ascii="Times New Roman" w:hAnsi="Times New Roman" w:cs="Times New Roman"/>
          <w:bCs/>
          <w:color w:val="000000"/>
          <w:sz w:val="28"/>
          <w:szCs w:val="28"/>
        </w:rPr>
        <w:t>.</w:t>
      </w:r>
    </w:p>
    <w:p w:rsidR="00F47D4B" w:rsidRPr="006A0F4C" w:rsidRDefault="006A0F4C" w:rsidP="00F47D4B">
      <w:pPr>
        <w:pStyle w:val="Prrafodelista"/>
        <w:rPr>
          <w:rFonts w:ascii="Times New Roman" w:hAnsi="Times New Roman" w:cs="Times New Roman"/>
          <w:color w:val="000000" w:themeColor="text1"/>
          <w:sz w:val="28"/>
          <w:szCs w:val="28"/>
          <w:lang w:val="es-ES_tradnl"/>
        </w:rPr>
      </w:pPr>
    </w:p>
    <w:p w:rsidR="00E8001B" w:rsidRPr="006A0F4C" w:rsidRDefault="006A0F4C" w:rsidP="003F60CE">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6A0F4C">
        <w:rPr>
          <w:rFonts w:ascii="Times New Roman" w:hAnsi="Times New Roman" w:cs="Times New Roman"/>
          <w:color w:val="000000" w:themeColor="text1"/>
          <w:sz w:val="28"/>
          <w:szCs w:val="28"/>
        </w:rPr>
        <w:t xml:space="preserve">El artículo 243 de la Constitución establece </w:t>
      </w:r>
      <w:r w:rsidRPr="006A0F4C">
        <w:rPr>
          <w:rFonts w:ascii="Times New Roman" w:hAnsi="Times New Roman" w:cs="Times New Roman"/>
          <w:color w:val="000000" w:themeColor="text1"/>
          <w:sz w:val="28"/>
          <w:szCs w:val="28"/>
        </w:rPr>
        <w:t xml:space="preserve">que </w:t>
      </w:r>
      <w:r w:rsidRPr="006A0F4C">
        <w:rPr>
          <w:rFonts w:ascii="Times New Roman" w:hAnsi="Times New Roman" w:cs="Times New Roman"/>
          <w:color w:val="000000" w:themeColor="text1"/>
          <w:sz w:val="28"/>
          <w:szCs w:val="28"/>
        </w:rPr>
        <w:t>“los fallos que la Corte dicte en ejercicio del control jurisdiccional hacen tránsito a cosa juzgada constitucional”</w:t>
      </w:r>
      <w:r w:rsidRPr="006A0F4C">
        <w:rPr>
          <w:rFonts w:ascii="Times New Roman" w:hAnsi="Times New Roman" w:cs="Times New Roman"/>
          <w:color w:val="000000" w:themeColor="text1"/>
          <w:sz w:val="28"/>
          <w:szCs w:val="28"/>
        </w:rPr>
        <w:t>.</w:t>
      </w:r>
      <w:r w:rsidRPr="006A0F4C">
        <w:rPr>
          <w:rFonts w:ascii="Times New Roman" w:hAnsi="Times New Roman" w:cs="Times New Roman"/>
          <w:color w:val="000000" w:themeColor="text1"/>
          <w:sz w:val="28"/>
          <w:szCs w:val="28"/>
        </w:rPr>
        <w:t xml:space="preserve"> </w:t>
      </w:r>
      <w:r w:rsidRPr="006A0F4C">
        <w:rPr>
          <w:rFonts w:ascii="Times New Roman" w:hAnsi="Times New Roman" w:cs="Times New Roman"/>
          <w:color w:val="000000" w:themeColor="text1"/>
          <w:sz w:val="28"/>
          <w:szCs w:val="28"/>
        </w:rPr>
        <w:t xml:space="preserve">Adicionalmente, los artículos 46 y 48 de la Ley 270 de 1996, así como el artículo 22 del Decreto 2067 de 1991, </w:t>
      </w:r>
      <w:r w:rsidRPr="006A0F4C">
        <w:rPr>
          <w:rFonts w:ascii="Times New Roman" w:hAnsi="Times New Roman" w:cs="Times New Roman"/>
          <w:color w:val="000000" w:themeColor="text1"/>
          <w:sz w:val="28"/>
          <w:szCs w:val="28"/>
        </w:rPr>
        <w:t>desarrollan</w:t>
      </w:r>
      <w:r w:rsidRPr="006A0F4C">
        <w:rPr>
          <w:rFonts w:ascii="Times New Roman" w:hAnsi="Times New Roman" w:cs="Times New Roman"/>
          <w:color w:val="000000" w:themeColor="text1"/>
          <w:sz w:val="28"/>
          <w:szCs w:val="28"/>
        </w:rPr>
        <w:t xml:space="preserve"> </w:t>
      </w:r>
      <w:r w:rsidRPr="006A0F4C">
        <w:rPr>
          <w:rFonts w:ascii="Times New Roman" w:hAnsi="Times New Roman" w:cs="Times New Roman"/>
          <w:color w:val="000000" w:themeColor="text1"/>
          <w:sz w:val="28"/>
          <w:szCs w:val="28"/>
        </w:rPr>
        <w:t xml:space="preserve">la </w:t>
      </w:r>
      <w:r w:rsidRPr="006A0F4C">
        <w:rPr>
          <w:rFonts w:ascii="Times New Roman" w:hAnsi="Times New Roman" w:cs="Times New Roman"/>
          <w:color w:val="000000" w:themeColor="text1"/>
          <w:sz w:val="28"/>
          <w:szCs w:val="28"/>
        </w:rPr>
        <w:t>citada</w:t>
      </w:r>
      <w:r w:rsidRPr="006A0F4C">
        <w:rPr>
          <w:rFonts w:ascii="Times New Roman" w:hAnsi="Times New Roman" w:cs="Times New Roman"/>
          <w:color w:val="000000" w:themeColor="text1"/>
          <w:sz w:val="28"/>
          <w:szCs w:val="28"/>
        </w:rPr>
        <w:t xml:space="preserve"> norma </w:t>
      </w:r>
      <w:r w:rsidRPr="006A0F4C">
        <w:rPr>
          <w:rFonts w:ascii="Times New Roman" w:hAnsi="Times New Roman" w:cs="Times New Roman"/>
          <w:color w:val="000000" w:themeColor="text1"/>
          <w:sz w:val="28"/>
          <w:szCs w:val="28"/>
        </w:rPr>
        <w:t xml:space="preserve">superior </w:t>
      </w:r>
      <w:r w:rsidRPr="006A0F4C">
        <w:rPr>
          <w:rFonts w:ascii="Times New Roman" w:hAnsi="Times New Roman" w:cs="Times New Roman"/>
          <w:color w:val="000000" w:themeColor="text1"/>
          <w:sz w:val="28"/>
          <w:szCs w:val="28"/>
        </w:rPr>
        <w:t>y establecen</w:t>
      </w:r>
      <w:r w:rsidRPr="006A0F4C">
        <w:rPr>
          <w:rFonts w:ascii="Times New Roman" w:hAnsi="Times New Roman" w:cs="Times New Roman"/>
          <w:color w:val="000000" w:themeColor="text1"/>
          <w:sz w:val="28"/>
          <w:szCs w:val="28"/>
        </w:rPr>
        <w:t xml:space="preserve"> que las decisiones que dicte </w:t>
      </w:r>
      <w:r w:rsidRPr="006A0F4C">
        <w:rPr>
          <w:rFonts w:ascii="Times New Roman" w:hAnsi="Times New Roman" w:cs="Times New Roman"/>
          <w:color w:val="000000" w:themeColor="text1"/>
          <w:sz w:val="28"/>
          <w:szCs w:val="28"/>
        </w:rPr>
        <w:t>la Corte Constitucional</w:t>
      </w:r>
      <w:r w:rsidRPr="006A0F4C">
        <w:rPr>
          <w:rFonts w:ascii="Times New Roman" w:hAnsi="Times New Roman" w:cs="Times New Roman"/>
          <w:color w:val="000000" w:themeColor="text1"/>
          <w:sz w:val="28"/>
          <w:szCs w:val="28"/>
        </w:rPr>
        <w:t xml:space="preserve"> en ejercicio del control de constitucional</w:t>
      </w:r>
      <w:r w:rsidRPr="006A0F4C">
        <w:rPr>
          <w:rFonts w:ascii="Times New Roman" w:hAnsi="Times New Roman" w:cs="Times New Roman"/>
          <w:color w:val="000000" w:themeColor="text1"/>
          <w:sz w:val="28"/>
          <w:szCs w:val="28"/>
        </w:rPr>
        <w:t xml:space="preserve">idad son definitivas, de obligatorio cumplimiento y tienen efectos </w:t>
      </w:r>
      <w:r w:rsidRPr="006A0F4C">
        <w:rPr>
          <w:rFonts w:ascii="Times New Roman" w:hAnsi="Times New Roman" w:cs="Times New Roman"/>
          <w:i/>
          <w:iCs/>
          <w:color w:val="000000" w:themeColor="text1"/>
          <w:sz w:val="28"/>
          <w:szCs w:val="28"/>
        </w:rPr>
        <w:t>erga omnes</w:t>
      </w:r>
      <w:r w:rsidRPr="006A0F4C">
        <w:rPr>
          <w:rStyle w:val="Refdenotaalpie"/>
          <w:rFonts w:ascii="Times New Roman" w:hAnsi="Times New Roman" w:cs="Times New Roman"/>
          <w:color w:val="000000" w:themeColor="text1"/>
          <w:sz w:val="28"/>
          <w:szCs w:val="28"/>
        </w:rPr>
        <w:footnoteReference w:id="22"/>
      </w:r>
      <w:r w:rsidRPr="006A0F4C">
        <w:rPr>
          <w:rFonts w:ascii="Times New Roman" w:hAnsi="Times New Roman" w:cs="Times New Roman"/>
          <w:i/>
          <w:iCs/>
          <w:color w:val="000000" w:themeColor="text1"/>
          <w:sz w:val="28"/>
          <w:szCs w:val="28"/>
        </w:rPr>
        <w:t>.</w:t>
      </w:r>
    </w:p>
    <w:p w:rsidR="00593BBA" w:rsidRPr="006A0F4C" w:rsidRDefault="006A0F4C" w:rsidP="0023718C">
      <w:pPr>
        <w:pStyle w:val="Estilo1"/>
        <w:tabs>
          <w:tab w:val="left" w:pos="426"/>
        </w:tabs>
        <w:rPr>
          <w:rFonts w:ascii="Times New Roman" w:hAnsi="Times New Roman" w:cs="Times New Roman"/>
          <w:color w:val="000000" w:themeColor="text1"/>
          <w:sz w:val="28"/>
          <w:szCs w:val="28"/>
        </w:rPr>
      </w:pPr>
    </w:p>
    <w:p w:rsidR="001253EF" w:rsidRPr="006A0F4C" w:rsidRDefault="006A0F4C" w:rsidP="001253EF">
      <w:pPr>
        <w:pStyle w:val="Estilo1"/>
        <w:numPr>
          <w:ilvl w:val="0"/>
          <w:numId w:val="1"/>
        </w:numPr>
        <w:tabs>
          <w:tab w:val="left" w:pos="426"/>
        </w:tabs>
        <w:ind w:left="0" w:firstLine="0"/>
        <w:rPr>
          <w:rFonts w:ascii="Times New Roman" w:hAnsi="Times New Roman" w:cs="Times New Roman"/>
          <w:sz w:val="28"/>
          <w:szCs w:val="28"/>
        </w:rPr>
      </w:pPr>
      <w:r w:rsidRPr="006A0F4C">
        <w:rPr>
          <w:rFonts w:ascii="Times New Roman" w:hAnsi="Times New Roman" w:cs="Times New Roman"/>
          <w:color w:val="000000" w:themeColor="text1"/>
          <w:sz w:val="28"/>
          <w:szCs w:val="28"/>
        </w:rPr>
        <w:t>Al respecto, l</w:t>
      </w:r>
      <w:r w:rsidRPr="006A0F4C">
        <w:rPr>
          <w:rFonts w:ascii="Times New Roman" w:hAnsi="Times New Roman" w:cs="Times New Roman"/>
          <w:color w:val="000000" w:themeColor="text1"/>
          <w:sz w:val="28"/>
          <w:szCs w:val="28"/>
        </w:rPr>
        <w:t>a Sentencia C-552 de 2014</w:t>
      </w:r>
      <w:r w:rsidRPr="006A0F4C">
        <w:rPr>
          <w:rStyle w:val="Refdenotaalpie"/>
          <w:rFonts w:ascii="Times New Roman" w:hAnsi="Times New Roman" w:cs="Times New Roman"/>
          <w:color w:val="000000" w:themeColor="text1"/>
          <w:sz w:val="28"/>
          <w:szCs w:val="28"/>
        </w:rPr>
        <w:footnoteReference w:id="23"/>
      </w:r>
      <w:r w:rsidRPr="006A0F4C">
        <w:rPr>
          <w:rFonts w:ascii="Times New Roman" w:hAnsi="Times New Roman" w:cs="Times New Roman"/>
          <w:color w:val="000000" w:themeColor="text1"/>
          <w:sz w:val="28"/>
          <w:szCs w:val="28"/>
        </w:rPr>
        <w:t xml:space="preserve"> </w:t>
      </w:r>
      <w:r w:rsidRPr="006A0F4C">
        <w:rPr>
          <w:rFonts w:ascii="Times New Roman" w:hAnsi="Times New Roman" w:cs="Times New Roman"/>
          <w:color w:val="000000" w:themeColor="text1"/>
          <w:sz w:val="28"/>
          <w:szCs w:val="28"/>
        </w:rPr>
        <w:t>indicó que la cosa</w:t>
      </w:r>
      <w:r w:rsidRPr="006A0F4C">
        <w:rPr>
          <w:rFonts w:ascii="Times New Roman" w:hAnsi="Times New Roman" w:cs="Times New Roman"/>
          <w:color w:val="2D2D2D"/>
          <w:sz w:val="28"/>
          <w:szCs w:val="28"/>
          <w:shd w:val="clear" w:color="auto" w:fill="FFFFFF"/>
        </w:rPr>
        <w:t xml:space="preserve"> </w:t>
      </w:r>
      <w:r w:rsidRPr="006A0F4C">
        <w:rPr>
          <w:rFonts w:ascii="Times New Roman" w:hAnsi="Times New Roman" w:cs="Times New Roman"/>
          <w:sz w:val="28"/>
          <w:szCs w:val="28"/>
          <w:shd w:val="clear" w:color="auto" w:fill="FFFFFF"/>
        </w:rPr>
        <w:t xml:space="preserve">juzgada se </w:t>
      </w:r>
      <w:r w:rsidRPr="006A0F4C">
        <w:rPr>
          <w:rFonts w:ascii="Times New Roman" w:hAnsi="Times New Roman" w:cs="Times New Roman"/>
          <w:sz w:val="28"/>
          <w:szCs w:val="28"/>
          <w:shd w:val="clear" w:color="auto" w:fill="FFFFFF"/>
        </w:rPr>
        <w:t xml:space="preserve">fundamenta en (i) la necesidad de preservar la seguridad jurídica, </w:t>
      </w:r>
      <w:r w:rsidRPr="006A0F4C">
        <w:rPr>
          <w:rFonts w:ascii="Times New Roman" w:hAnsi="Times New Roman" w:cs="Times New Roman"/>
          <w:sz w:val="28"/>
          <w:szCs w:val="28"/>
          <w:shd w:val="clear" w:color="auto" w:fill="FFFFFF"/>
        </w:rPr>
        <w:t>en concordancia</w:t>
      </w:r>
      <w:r w:rsidRPr="006A0F4C">
        <w:rPr>
          <w:rFonts w:ascii="Times New Roman" w:hAnsi="Times New Roman" w:cs="Times New Roman"/>
          <w:sz w:val="28"/>
          <w:szCs w:val="28"/>
          <w:shd w:val="clear" w:color="auto" w:fill="FFFFFF"/>
        </w:rPr>
        <w:t xml:space="preserve"> con los postulados del Estado Social de Derecho (art</w:t>
      </w:r>
      <w:r w:rsidRPr="006A0F4C">
        <w:rPr>
          <w:rFonts w:ascii="Times New Roman" w:hAnsi="Times New Roman" w:cs="Times New Roman"/>
          <w:sz w:val="28"/>
          <w:szCs w:val="28"/>
          <w:shd w:val="clear" w:color="auto" w:fill="FFFFFF"/>
        </w:rPr>
        <w:t>ículo</w:t>
      </w:r>
      <w:r w:rsidRPr="006A0F4C">
        <w:rPr>
          <w:rFonts w:ascii="Times New Roman" w:hAnsi="Times New Roman" w:cs="Times New Roman"/>
          <w:sz w:val="28"/>
          <w:szCs w:val="28"/>
          <w:shd w:val="clear" w:color="auto" w:fill="FFFFFF"/>
        </w:rPr>
        <w:t xml:space="preserve"> 1 C.P.); (ii) la obligación de proteger la buena fe al promover la predictibilidad de las decisiones judiciales (art. 83 C.P.); (iii) el deber de garantizar la autonomía judicial, de modo que impid</w:t>
      </w:r>
      <w:r w:rsidRPr="006A0F4C">
        <w:rPr>
          <w:rFonts w:ascii="Times New Roman" w:hAnsi="Times New Roman" w:cs="Times New Roman"/>
          <w:sz w:val="28"/>
          <w:szCs w:val="28"/>
          <w:shd w:val="clear" w:color="auto" w:fill="FFFFFF"/>
        </w:rPr>
        <w:t>e que, tras haber examinado</w:t>
      </w:r>
      <w:r w:rsidRPr="006A0F4C">
        <w:rPr>
          <w:rFonts w:ascii="Times New Roman" w:hAnsi="Times New Roman" w:cs="Times New Roman"/>
          <w:sz w:val="28"/>
          <w:szCs w:val="28"/>
          <w:shd w:val="clear" w:color="auto" w:fill="FFFFFF"/>
        </w:rPr>
        <w:t xml:space="preserve"> un asunto por el juez competente y según las reglas vigentes, pueda reabrirse un debate (art</w:t>
      </w:r>
      <w:r w:rsidRPr="006A0F4C">
        <w:rPr>
          <w:rFonts w:ascii="Times New Roman" w:hAnsi="Times New Roman" w:cs="Times New Roman"/>
          <w:sz w:val="28"/>
          <w:szCs w:val="28"/>
          <w:shd w:val="clear" w:color="auto" w:fill="FFFFFF"/>
        </w:rPr>
        <w:t>ículo</w:t>
      </w:r>
      <w:r w:rsidRPr="006A0F4C">
        <w:rPr>
          <w:rFonts w:ascii="Times New Roman" w:hAnsi="Times New Roman" w:cs="Times New Roman"/>
          <w:sz w:val="28"/>
          <w:szCs w:val="28"/>
          <w:shd w:val="clear" w:color="auto" w:fill="FFFFFF"/>
        </w:rPr>
        <w:t xml:space="preserve"> 228 C.P.), </w:t>
      </w:r>
      <w:r w:rsidRPr="006A0F4C">
        <w:rPr>
          <w:rFonts w:ascii="Times New Roman" w:hAnsi="Times New Roman" w:cs="Times New Roman"/>
          <w:sz w:val="28"/>
          <w:szCs w:val="28"/>
          <w:shd w:val="clear" w:color="auto" w:fill="FFFFFF"/>
        </w:rPr>
        <w:t>y (iv) el deber</w:t>
      </w:r>
      <w:r w:rsidRPr="006A0F4C">
        <w:rPr>
          <w:rFonts w:ascii="Times New Roman" w:hAnsi="Times New Roman" w:cs="Times New Roman"/>
          <w:sz w:val="28"/>
          <w:szCs w:val="28"/>
          <w:shd w:val="clear" w:color="auto" w:fill="FFFFFF"/>
        </w:rPr>
        <w:t xml:space="preserve"> de asegurar la supremacía de la Constitución (art</w:t>
      </w:r>
      <w:r w:rsidRPr="006A0F4C">
        <w:rPr>
          <w:rFonts w:ascii="Times New Roman" w:hAnsi="Times New Roman" w:cs="Times New Roman"/>
          <w:sz w:val="28"/>
          <w:szCs w:val="28"/>
          <w:shd w:val="clear" w:color="auto" w:fill="FFFFFF"/>
        </w:rPr>
        <w:t>ículo</w:t>
      </w:r>
      <w:r w:rsidRPr="006A0F4C">
        <w:rPr>
          <w:rFonts w:ascii="Times New Roman" w:hAnsi="Times New Roman" w:cs="Times New Roman"/>
          <w:sz w:val="28"/>
          <w:szCs w:val="28"/>
          <w:shd w:val="clear" w:color="auto" w:fill="FFFFFF"/>
        </w:rPr>
        <w:t xml:space="preserve"> 4 C.P.).</w:t>
      </w:r>
    </w:p>
    <w:p w:rsidR="009E01DA" w:rsidRPr="006A0F4C" w:rsidRDefault="006A0F4C" w:rsidP="009E01DA">
      <w:pPr>
        <w:pStyle w:val="Prrafodelista"/>
        <w:rPr>
          <w:rFonts w:ascii="Times New Roman" w:hAnsi="Times New Roman" w:cs="Times New Roman"/>
          <w:color w:val="000000" w:themeColor="text1"/>
          <w:sz w:val="28"/>
          <w:szCs w:val="28"/>
        </w:rPr>
      </w:pPr>
    </w:p>
    <w:p w:rsidR="00F37535" w:rsidRPr="006A0F4C" w:rsidRDefault="006A0F4C" w:rsidP="0018627C">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6A0F4C">
        <w:rPr>
          <w:rFonts w:ascii="Times New Roman" w:hAnsi="Times New Roman" w:cs="Times New Roman"/>
          <w:color w:val="000000" w:themeColor="text1"/>
          <w:sz w:val="28"/>
          <w:szCs w:val="28"/>
          <w:lang w:val="es-CO"/>
        </w:rPr>
        <w:t>As</w:t>
      </w:r>
      <w:r w:rsidRPr="006A0F4C">
        <w:rPr>
          <w:rFonts w:ascii="Times New Roman" w:hAnsi="Times New Roman" w:cs="Times New Roman"/>
          <w:color w:val="000000" w:themeColor="text1"/>
          <w:sz w:val="28"/>
          <w:szCs w:val="28"/>
          <w:lang w:val="es-CO"/>
        </w:rPr>
        <w:t>imismo</w:t>
      </w:r>
      <w:r w:rsidRPr="006A0F4C">
        <w:rPr>
          <w:rFonts w:ascii="Times New Roman" w:hAnsi="Times New Roman" w:cs="Times New Roman"/>
          <w:color w:val="000000" w:themeColor="text1"/>
          <w:sz w:val="28"/>
          <w:szCs w:val="28"/>
          <w:lang w:val="es-CO"/>
        </w:rPr>
        <w:t xml:space="preserve">, </w:t>
      </w:r>
      <w:r w:rsidRPr="006A0F4C">
        <w:rPr>
          <w:rFonts w:ascii="Times New Roman" w:hAnsi="Times New Roman" w:cs="Times New Roman"/>
          <w:sz w:val="28"/>
          <w:szCs w:val="28"/>
        </w:rPr>
        <w:t xml:space="preserve">la Sentencia C-423 de 2021 </w:t>
      </w:r>
      <w:r w:rsidRPr="006A0F4C">
        <w:rPr>
          <w:rFonts w:ascii="Times New Roman" w:hAnsi="Times New Roman" w:cs="Times New Roman"/>
          <w:sz w:val="28"/>
          <w:szCs w:val="28"/>
        </w:rPr>
        <w:t>señaló</w:t>
      </w:r>
      <w:r w:rsidRPr="006A0F4C">
        <w:rPr>
          <w:rFonts w:ascii="Times New Roman" w:hAnsi="Times New Roman" w:cs="Times New Roman"/>
          <w:sz w:val="28"/>
          <w:szCs w:val="28"/>
        </w:rPr>
        <w:t xml:space="preserve"> </w:t>
      </w:r>
      <w:r w:rsidRPr="006A0F4C">
        <w:rPr>
          <w:rFonts w:ascii="Times New Roman" w:hAnsi="Times New Roman" w:cs="Times New Roman"/>
          <w:sz w:val="28"/>
          <w:szCs w:val="28"/>
        </w:rPr>
        <w:t>que</w:t>
      </w:r>
      <w:r w:rsidRPr="006A0F4C">
        <w:rPr>
          <w:rFonts w:ascii="Times New Roman" w:hAnsi="Times New Roman" w:cs="Times New Roman"/>
          <w:sz w:val="28"/>
          <w:szCs w:val="28"/>
        </w:rPr>
        <w:t xml:space="preserve"> </w:t>
      </w:r>
      <w:r w:rsidRPr="006A0F4C">
        <w:rPr>
          <w:rFonts w:ascii="Times New Roman" w:hAnsi="Times New Roman" w:cs="Times New Roman"/>
          <w:noProof/>
          <w:sz w:val="28"/>
          <w:szCs w:val="28"/>
        </w:rPr>
        <w:t>“</w:t>
      </w:r>
      <w:r w:rsidRPr="006A0F4C">
        <w:rPr>
          <w:rFonts w:ascii="Times New Roman" w:hAnsi="Times New Roman" w:cs="Times New Roman"/>
          <w:noProof/>
          <w:sz w:val="28"/>
          <w:szCs w:val="28"/>
        </w:rPr>
        <w:t xml:space="preserve">[…] </w:t>
      </w:r>
      <w:r w:rsidRPr="006A0F4C">
        <w:rPr>
          <w:rFonts w:ascii="Times New Roman" w:hAnsi="Times New Roman" w:cs="Times New Roman"/>
          <w:noProof/>
          <w:sz w:val="28"/>
          <w:szCs w:val="28"/>
        </w:rPr>
        <w:t xml:space="preserve">si una disposición fue declarada inexequible y posteriormente se pretende someterla al análisis de constitucionalidad como consecuencia de la formulación de una nueva demanda, le corresponde a la Corte Constitucional rechazar la censura o, </w:t>
      </w:r>
      <w:r w:rsidRPr="006A0F4C">
        <w:rPr>
          <w:rFonts w:ascii="Times New Roman" w:hAnsi="Times New Roman" w:cs="Times New Roman"/>
          <w:noProof/>
          <w:sz w:val="28"/>
          <w:szCs w:val="28"/>
        </w:rPr>
        <w:t>una vez admitida, estarse a lo resuelto en la decisión anterior</w:t>
      </w:r>
      <w:r w:rsidRPr="006A0F4C">
        <w:rPr>
          <w:rFonts w:ascii="Times New Roman" w:hAnsi="Times New Roman" w:cs="Times New Roman"/>
          <w:noProof/>
          <w:sz w:val="28"/>
          <w:szCs w:val="28"/>
        </w:rPr>
        <w:t xml:space="preserve"> </w:t>
      </w:r>
      <w:r w:rsidRPr="006A0F4C">
        <w:rPr>
          <w:rFonts w:ascii="Times New Roman" w:hAnsi="Times New Roman" w:cs="Times New Roman"/>
          <w:noProof/>
          <w:sz w:val="28"/>
          <w:szCs w:val="28"/>
        </w:rPr>
        <w:t>[…]</w:t>
      </w:r>
      <w:r w:rsidRPr="006A0F4C">
        <w:rPr>
          <w:rFonts w:ascii="Times New Roman" w:hAnsi="Times New Roman" w:cs="Times New Roman"/>
          <w:noProof/>
          <w:sz w:val="28"/>
          <w:szCs w:val="28"/>
        </w:rPr>
        <w:t>”</w:t>
      </w:r>
      <w:r w:rsidRPr="006A0F4C">
        <w:rPr>
          <w:rFonts w:ascii="Times New Roman" w:hAnsi="Times New Roman" w:cs="Times New Roman"/>
          <w:noProof/>
          <w:sz w:val="28"/>
          <w:szCs w:val="28"/>
        </w:rPr>
        <w:t>.</w:t>
      </w:r>
    </w:p>
    <w:p w:rsidR="00F37535" w:rsidRPr="006A0F4C" w:rsidRDefault="006A0F4C" w:rsidP="00F37535">
      <w:pPr>
        <w:shd w:val="clear" w:color="auto" w:fill="FFFFFF"/>
        <w:jc w:val="both"/>
        <w:rPr>
          <w:rFonts w:ascii="Times New Roman" w:hAnsi="Times New Roman" w:cs="Times New Roman"/>
          <w:bCs/>
          <w:i/>
          <w:noProof/>
          <w:sz w:val="28"/>
          <w:szCs w:val="28"/>
          <w:lang w:val="es-ES_tradnl" w:eastAsia="es-ES"/>
        </w:rPr>
      </w:pPr>
    </w:p>
    <w:p w:rsidR="00F6070B" w:rsidRPr="006A0F4C" w:rsidRDefault="006A0F4C" w:rsidP="00F6070B">
      <w:pPr>
        <w:pStyle w:val="Sinespaciado"/>
        <w:numPr>
          <w:ilvl w:val="0"/>
          <w:numId w:val="1"/>
        </w:numPr>
        <w:tabs>
          <w:tab w:val="left" w:pos="426"/>
        </w:tabs>
        <w:spacing w:before="0" w:beforeAutospacing="0" w:after="0" w:afterAutospacing="0"/>
        <w:ind w:left="0" w:firstLine="0"/>
        <w:jc w:val="both"/>
        <w:rPr>
          <w:rFonts w:ascii="Times New Roman" w:hAnsi="Times New Roman" w:cs="Times New Roman"/>
          <w:sz w:val="28"/>
          <w:szCs w:val="28"/>
          <w:lang w:val="es-ES_tradnl" w:eastAsia="es-ES"/>
        </w:rPr>
      </w:pPr>
      <w:r w:rsidRPr="006A0F4C">
        <w:rPr>
          <w:rFonts w:ascii="Times New Roman" w:hAnsi="Times New Roman" w:cs="Times New Roman"/>
          <w:sz w:val="28"/>
          <w:szCs w:val="28"/>
          <w:lang w:val="es-ES_tradnl" w:eastAsia="es-ES"/>
        </w:rPr>
        <w:t>Por su parte, l</w:t>
      </w:r>
      <w:r w:rsidRPr="006A0F4C">
        <w:rPr>
          <w:rFonts w:ascii="Times New Roman" w:hAnsi="Times New Roman" w:cs="Times New Roman"/>
          <w:sz w:val="28"/>
          <w:szCs w:val="28"/>
          <w:lang w:val="es-ES_tradnl" w:eastAsia="es-ES"/>
        </w:rPr>
        <w:t xml:space="preserve">a jurisprudencia constitucional ha determinado que la cosa juzgada tiene </w:t>
      </w:r>
      <w:r w:rsidRPr="006A0F4C">
        <w:rPr>
          <w:rFonts w:ascii="Times New Roman" w:hAnsi="Times New Roman" w:cs="Times New Roman"/>
          <w:sz w:val="28"/>
          <w:szCs w:val="28"/>
          <w:lang w:val="es-ES_tradnl" w:eastAsia="es-ES"/>
        </w:rPr>
        <w:t>“</w:t>
      </w:r>
      <w:r w:rsidRPr="006A0F4C">
        <w:rPr>
          <w:rFonts w:ascii="Times New Roman" w:hAnsi="Times New Roman" w:cs="Times New Roman"/>
          <w:sz w:val="28"/>
          <w:szCs w:val="28"/>
          <w:lang w:val="es-ES_tradnl" w:eastAsia="es-ES"/>
        </w:rPr>
        <w:t>categorías independientes con diferencias claras”</w:t>
      </w:r>
      <w:r w:rsidRPr="006A0F4C">
        <w:rPr>
          <w:rFonts w:ascii="Times New Roman" w:hAnsi="Times New Roman" w:cs="Times New Roman"/>
          <w:sz w:val="28"/>
          <w:szCs w:val="28"/>
          <w:lang w:val="es-ES_tradnl" w:eastAsia="es-ES"/>
        </w:rPr>
        <w:t>.</w:t>
      </w:r>
      <w:r w:rsidRPr="006A0F4C">
        <w:rPr>
          <w:rStyle w:val="Refdenotaalpie"/>
          <w:rFonts w:ascii="Times New Roman" w:hAnsi="Times New Roman" w:cs="Times New Roman"/>
          <w:sz w:val="28"/>
          <w:szCs w:val="28"/>
          <w:lang w:val="es-ES_tradnl" w:eastAsia="es-ES"/>
        </w:rPr>
        <w:footnoteReference w:id="24"/>
      </w:r>
      <w:r w:rsidRPr="006A0F4C">
        <w:rPr>
          <w:rFonts w:ascii="Times New Roman" w:hAnsi="Times New Roman" w:cs="Times New Roman"/>
          <w:sz w:val="28"/>
          <w:szCs w:val="28"/>
          <w:lang w:val="es-ES_tradnl" w:eastAsia="es-ES"/>
        </w:rPr>
        <w:t xml:space="preserve"> En este sentido, la cosa juzgada puede ser </w:t>
      </w:r>
      <w:r w:rsidRPr="006A0F4C">
        <w:rPr>
          <w:rFonts w:ascii="Times New Roman" w:hAnsi="Times New Roman" w:cs="Times New Roman"/>
          <w:sz w:val="28"/>
          <w:szCs w:val="28"/>
          <w:lang w:val="es-ES_tradnl" w:eastAsia="es-ES"/>
        </w:rPr>
        <w:t>(i)</w:t>
      </w:r>
      <w:r w:rsidRPr="006A0F4C">
        <w:rPr>
          <w:rFonts w:ascii="Times New Roman" w:hAnsi="Times New Roman" w:cs="Times New Roman"/>
          <w:sz w:val="28"/>
          <w:szCs w:val="28"/>
          <w:lang w:val="es-ES_tradnl" w:eastAsia="es-ES"/>
        </w:rPr>
        <w:t xml:space="preserve"> formal o material y </w:t>
      </w:r>
      <w:r w:rsidRPr="006A0F4C">
        <w:rPr>
          <w:rFonts w:ascii="Times New Roman" w:hAnsi="Times New Roman" w:cs="Times New Roman"/>
          <w:sz w:val="28"/>
          <w:szCs w:val="28"/>
          <w:lang w:val="es-ES_tradnl" w:eastAsia="es-ES"/>
        </w:rPr>
        <w:t>(ii)</w:t>
      </w:r>
      <w:r w:rsidRPr="006A0F4C">
        <w:rPr>
          <w:rFonts w:ascii="Times New Roman" w:hAnsi="Times New Roman" w:cs="Times New Roman"/>
          <w:sz w:val="28"/>
          <w:szCs w:val="28"/>
          <w:lang w:val="es-ES_tradnl" w:eastAsia="es-ES"/>
        </w:rPr>
        <w:t xml:space="preserve"> absoluta o relativa.</w:t>
      </w:r>
    </w:p>
    <w:p w:rsidR="00F6070B" w:rsidRPr="006A0F4C" w:rsidRDefault="006A0F4C" w:rsidP="00F6070B">
      <w:pPr>
        <w:pStyle w:val="Sinespaciado"/>
        <w:tabs>
          <w:tab w:val="left" w:pos="426"/>
        </w:tabs>
        <w:spacing w:before="0" w:beforeAutospacing="0" w:after="0" w:afterAutospacing="0"/>
        <w:jc w:val="both"/>
        <w:rPr>
          <w:rFonts w:ascii="Times New Roman" w:hAnsi="Times New Roman" w:cs="Times New Roman"/>
          <w:sz w:val="28"/>
          <w:szCs w:val="28"/>
          <w:lang w:val="es-ES_tradnl" w:eastAsia="es-ES"/>
        </w:rPr>
      </w:pPr>
    </w:p>
    <w:p w:rsidR="00F6070B" w:rsidRPr="006A0F4C" w:rsidRDefault="006A0F4C" w:rsidP="00F6070B">
      <w:pPr>
        <w:pStyle w:val="Sinespaciado"/>
        <w:numPr>
          <w:ilvl w:val="0"/>
          <w:numId w:val="1"/>
        </w:numPr>
        <w:tabs>
          <w:tab w:val="left" w:pos="426"/>
        </w:tabs>
        <w:spacing w:before="0" w:beforeAutospacing="0" w:after="0" w:afterAutospacing="0"/>
        <w:ind w:left="0" w:firstLine="0"/>
        <w:jc w:val="both"/>
        <w:rPr>
          <w:rFonts w:ascii="Times New Roman" w:hAnsi="Times New Roman" w:cs="Times New Roman"/>
          <w:sz w:val="28"/>
          <w:szCs w:val="28"/>
          <w:lang w:val="es-ES_tradnl" w:eastAsia="es-ES"/>
        </w:rPr>
      </w:pPr>
      <w:r w:rsidRPr="006A0F4C">
        <w:rPr>
          <w:rFonts w:ascii="Times New Roman" w:hAnsi="Times New Roman" w:cs="Times New Roman"/>
          <w:sz w:val="28"/>
          <w:szCs w:val="28"/>
          <w:lang w:val="es-ES_tradnl" w:eastAsia="es-ES"/>
        </w:rPr>
        <w:t xml:space="preserve">En cuanto a la primera </w:t>
      </w:r>
      <w:r w:rsidRPr="006A0F4C">
        <w:rPr>
          <w:rFonts w:ascii="Times New Roman" w:hAnsi="Times New Roman" w:cs="Times New Roman"/>
          <w:sz w:val="28"/>
          <w:szCs w:val="28"/>
          <w:lang w:val="es-ES_tradnl" w:eastAsia="es-ES"/>
        </w:rPr>
        <w:t>pareja conceptual</w:t>
      </w:r>
      <w:r w:rsidRPr="006A0F4C">
        <w:rPr>
          <w:rFonts w:ascii="Times New Roman" w:hAnsi="Times New Roman" w:cs="Times New Roman"/>
          <w:sz w:val="28"/>
          <w:szCs w:val="28"/>
          <w:lang w:val="es-ES_tradnl" w:eastAsia="es-ES"/>
        </w:rPr>
        <w:t>, la Sentencia C-007 de 2017</w:t>
      </w:r>
      <w:r w:rsidRPr="006A0F4C">
        <w:rPr>
          <w:rStyle w:val="Refdenotaalpie"/>
          <w:rFonts w:ascii="Times New Roman" w:hAnsi="Times New Roman" w:cs="Times New Roman"/>
          <w:sz w:val="28"/>
          <w:szCs w:val="28"/>
          <w:lang w:val="es-ES_tradnl" w:eastAsia="es-ES"/>
        </w:rPr>
        <w:footnoteReference w:id="25"/>
      </w:r>
      <w:r w:rsidRPr="006A0F4C">
        <w:rPr>
          <w:rFonts w:ascii="Times New Roman" w:hAnsi="Times New Roman" w:cs="Times New Roman"/>
          <w:sz w:val="28"/>
          <w:szCs w:val="28"/>
          <w:lang w:val="es-ES_tradnl" w:eastAsia="es-ES"/>
        </w:rPr>
        <w:t xml:space="preserve"> explicó que </w:t>
      </w:r>
      <w:r w:rsidRPr="006A0F4C">
        <w:rPr>
          <w:rFonts w:ascii="Times New Roman" w:hAnsi="Times New Roman" w:cs="Times New Roman"/>
          <w:sz w:val="28"/>
          <w:szCs w:val="28"/>
          <w:lang w:val="es-ES_tradnl" w:eastAsia="es-ES"/>
        </w:rPr>
        <w:t xml:space="preserve">“existirá </w:t>
      </w:r>
      <w:r w:rsidRPr="006A0F4C">
        <w:rPr>
          <w:rFonts w:ascii="Times New Roman" w:hAnsi="Times New Roman" w:cs="Times New Roman"/>
          <w:b/>
          <w:bCs/>
          <w:sz w:val="28"/>
          <w:szCs w:val="28"/>
          <w:lang w:val="es-ES_tradnl" w:eastAsia="es-ES"/>
        </w:rPr>
        <w:t>cosa juzgada formal</w:t>
      </w:r>
      <w:r w:rsidRPr="006A0F4C">
        <w:rPr>
          <w:rFonts w:ascii="Times New Roman" w:hAnsi="Times New Roman" w:cs="Times New Roman"/>
          <w:sz w:val="28"/>
          <w:szCs w:val="28"/>
          <w:lang w:val="es-ES_tradnl" w:eastAsia="es-ES"/>
        </w:rPr>
        <w:t xml:space="preserve"> cuando la decisión previa de la Corte ha recaído sobre un texto igual al sometido nuevamente </w:t>
      </w:r>
      <w:r w:rsidRPr="006A0F4C">
        <w:rPr>
          <w:rFonts w:ascii="Times New Roman" w:hAnsi="Times New Roman" w:cs="Times New Roman"/>
          <w:sz w:val="28"/>
          <w:szCs w:val="28"/>
          <w:lang w:val="es-ES_tradnl" w:eastAsia="es-ES"/>
        </w:rPr>
        <w:t>a su consideración”</w:t>
      </w:r>
      <w:r w:rsidRPr="006A0F4C">
        <w:rPr>
          <w:rStyle w:val="Refdenotaalpie"/>
          <w:rFonts w:ascii="Times New Roman" w:hAnsi="Times New Roman" w:cs="Times New Roman"/>
          <w:sz w:val="28"/>
          <w:szCs w:val="28"/>
          <w:lang w:val="es-ES_tradnl" w:eastAsia="es-ES"/>
        </w:rPr>
        <w:footnoteReference w:id="26"/>
      </w:r>
      <w:r w:rsidRPr="006A0F4C">
        <w:rPr>
          <w:rFonts w:ascii="Times New Roman" w:hAnsi="Times New Roman" w:cs="Times New Roman"/>
          <w:sz w:val="28"/>
          <w:szCs w:val="28"/>
          <w:lang w:val="es-ES_tradnl" w:eastAsia="es-ES"/>
        </w:rPr>
        <w:t>.</w:t>
      </w:r>
      <w:r w:rsidRPr="006A0F4C">
        <w:rPr>
          <w:rFonts w:ascii="Times New Roman" w:hAnsi="Times New Roman" w:cs="Times New Roman"/>
          <w:sz w:val="28"/>
          <w:szCs w:val="28"/>
          <w:lang w:val="es-ES_tradnl" w:eastAsia="es-ES"/>
        </w:rPr>
        <w:t xml:space="preserve"> En contraste, se está ante la </w:t>
      </w:r>
      <w:r w:rsidRPr="006A0F4C">
        <w:rPr>
          <w:rFonts w:ascii="Times New Roman" w:hAnsi="Times New Roman" w:cs="Times New Roman"/>
          <w:sz w:val="28"/>
          <w:szCs w:val="28"/>
          <w:lang w:val="es-ES_tradnl" w:eastAsia="es-ES"/>
        </w:rPr>
        <w:t>“</w:t>
      </w:r>
      <w:r w:rsidRPr="006A0F4C">
        <w:rPr>
          <w:rFonts w:ascii="Times New Roman" w:hAnsi="Times New Roman" w:cs="Times New Roman"/>
          <w:b/>
          <w:bCs/>
          <w:sz w:val="28"/>
          <w:szCs w:val="28"/>
          <w:lang w:val="es-ES_tradnl" w:eastAsia="es-ES"/>
        </w:rPr>
        <w:t>cosa juzgada material</w:t>
      </w:r>
      <w:r w:rsidRPr="006A0F4C">
        <w:rPr>
          <w:rFonts w:ascii="Times New Roman" w:hAnsi="Times New Roman" w:cs="Times New Roman"/>
          <w:sz w:val="28"/>
          <w:szCs w:val="28"/>
          <w:lang w:val="es-ES_tradnl" w:eastAsia="es-ES"/>
        </w:rPr>
        <w:t xml:space="preserve"> cuando el pronunciamiento previo de la Corte examinó una norma equivalente a la demandada pero reconocida en un texto normativo diverso”</w:t>
      </w:r>
      <w:r w:rsidRPr="006A0F4C">
        <w:rPr>
          <w:rStyle w:val="Refdenotaalpie"/>
          <w:rFonts w:ascii="Times New Roman" w:hAnsi="Times New Roman" w:cs="Times New Roman"/>
          <w:sz w:val="28"/>
          <w:szCs w:val="28"/>
          <w:lang w:val="es-ES_tradnl" w:eastAsia="es-ES"/>
        </w:rPr>
        <w:footnoteReference w:id="27"/>
      </w:r>
      <w:r w:rsidRPr="006A0F4C">
        <w:rPr>
          <w:rFonts w:ascii="Times New Roman" w:hAnsi="Times New Roman" w:cs="Times New Roman"/>
          <w:sz w:val="28"/>
          <w:szCs w:val="28"/>
          <w:lang w:val="es-ES_tradnl" w:eastAsia="es-ES"/>
        </w:rPr>
        <w:t>.</w:t>
      </w:r>
    </w:p>
    <w:p w:rsidR="00F6070B" w:rsidRPr="006A0F4C" w:rsidRDefault="006A0F4C" w:rsidP="00F6070B">
      <w:pPr>
        <w:pStyle w:val="Prrafodelista"/>
        <w:shd w:val="clear" w:color="auto" w:fill="FFFFFF"/>
        <w:tabs>
          <w:tab w:val="left" w:pos="426"/>
        </w:tabs>
        <w:ind w:left="0"/>
        <w:jc w:val="both"/>
        <w:rPr>
          <w:rFonts w:ascii="Times New Roman" w:hAnsi="Times New Roman" w:cs="Times New Roman"/>
          <w:bCs/>
          <w:iCs/>
          <w:noProof/>
          <w:sz w:val="28"/>
          <w:szCs w:val="28"/>
          <w:lang w:val="es-ES_tradnl" w:eastAsia="es-ES"/>
        </w:rPr>
      </w:pPr>
    </w:p>
    <w:p w:rsidR="007605F0" w:rsidRPr="006A0F4C" w:rsidRDefault="006A0F4C" w:rsidP="00510F7B">
      <w:pPr>
        <w:pStyle w:val="Prrafodelista"/>
        <w:numPr>
          <w:ilvl w:val="0"/>
          <w:numId w:val="1"/>
        </w:numPr>
        <w:shd w:val="clear" w:color="auto" w:fill="FFFFFF"/>
        <w:tabs>
          <w:tab w:val="left" w:pos="426"/>
        </w:tabs>
        <w:ind w:left="0" w:firstLine="0"/>
        <w:jc w:val="both"/>
        <w:rPr>
          <w:rFonts w:ascii="Times New Roman" w:hAnsi="Times New Roman" w:cs="Times New Roman"/>
          <w:bCs/>
          <w:iCs/>
          <w:noProof/>
          <w:sz w:val="28"/>
          <w:szCs w:val="28"/>
          <w:lang w:val="es-ES_tradnl" w:eastAsia="es-ES"/>
        </w:rPr>
      </w:pPr>
      <w:r w:rsidRPr="006A0F4C">
        <w:rPr>
          <w:rFonts w:ascii="Times New Roman" w:hAnsi="Times New Roman" w:cs="Times New Roman"/>
          <w:bCs/>
          <w:iCs/>
          <w:noProof/>
          <w:sz w:val="28"/>
          <w:szCs w:val="28"/>
          <w:lang w:val="es-ES_tradnl" w:eastAsia="es-ES"/>
        </w:rPr>
        <w:t>Respecto a la segunda</w:t>
      </w:r>
      <w:r w:rsidRPr="006A0F4C">
        <w:rPr>
          <w:rFonts w:ascii="Times New Roman" w:hAnsi="Times New Roman" w:cs="Times New Roman"/>
          <w:bCs/>
          <w:iCs/>
          <w:noProof/>
          <w:sz w:val="28"/>
          <w:szCs w:val="28"/>
          <w:lang w:val="es-ES_tradnl" w:eastAsia="es-ES"/>
        </w:rPr>
        <w:t xml:space="preserve">, la </w:t>
      </w:r>
      <w:r w:rsidRPr="006A0F4C">
        <w:rPr>
          <w:rFonts w:ascii="Times New Roman" w:hAnsi="Times New Roman" w:cs="Times New Roman"/>
          <w:bCs/>
          <w:iCs/>
          <w:noProof/>
          <w:sz w:val="28"/>
          <w:szCs w:val="28"/>
          <w:lang w:val="es-ES_tradnl" w:eastAsia="es-ES"/>
        </w:rPr>
        <w:t xml:space="preserve">Corte ha precisado que la cosa juzgada constitucional puede ser absoluta o relativa. </w:t>
      </w:r>
      <w:r w:rsidRPr="006A0F4C">
        <w:rPr>
          <w:rFonts w:ascii="Times New Roman" w:hAnsi="Times New Roman" w:cs="Times New Roman"/>
          <w:bCs/>
          <w:iCs/>
          <w:noProof/>
          <w:sz w:val="28"/>
          <w:szCs w:val="28"/>
          <w:lang w:val="es-ES_tradnl" w:eastAsia="es-ES"/>
        </w:rPr>
        <w:t xml:space="preserve">Por una parte, la </w:t>
      </w:r>
      <w:r w:rsidRPr="006A0F4C">
        <w:rPr>
          <w:rFonts w:ascii="Times New Roman" w:hAnsi="Times New Roman" w:cs="Times New Roman"/>
          <w:b/>
          <w:iCs/>
          <w:noProof/>
          <w:sz w:val="28"/>
          <w:szCs w:val="28"/>
          <w:lang w:val="es-ES_tradnl" w:eastAsia="es-ES"/>
        </w:rPr>
        <w:t>cosa juzgada absoluta</w:t>
      </w:r>
      <w:r w:rsidRPr="006A0F4C">
        <w:rPr>
          <w:rFonts w:ascii="Times New Roman" w:hAnsi="Times New Roman" w:cs="Times New Roman"/>
          <w:bCs/>
          <w:iCs/>
          <w:noProof/>
          <w:sz w:val="28"/>
          <w:szCs w:val="28"/>
          <w:lang w:val="es-ES_tradnl" w:eastAsia="es-ES"/>
        </w:rPr>
        <w:t xml:space="preserve"> </w:t>
      </w:r>
      <w:r w:rsidRPr="006A0F4C">
        <w:rPr>
          <w:rFonts w:ascii="Times New Roman" w:hAnsi="Times New Roman" w:cs="Times New Roman"/>
          <w:bCs/>
          <w:iCs/>
          <w:noProof/>
          <w:sz w:val="28"/>
          <w:szCs w:val="28"/>
          <w:lang w:val="es-ES_tradnl" w:eastAsia="es-ES"/>
        </w:rPr>
        <w:t xml:space="preserve">se configura en el evento en que </w:t>
      </w:r>
      <w:r w:rsidRPr="006A0F4C">
        <w:rPr>
          <w:rFonts w:ascii="Times New Roman" w:hAnsi="Times New Roman" w:cs="Times New Roman"/>
          <w:bCs/>
          <w:iCs/>
          <w:noProof/>
          <w:sz w:val="28"/>
          <w:szCs w:val="28"/>
          <w:lang w:val="es-ES_tradnl" w:eastAsia="es-ES"/>
        </w:rPr>
        <w:t xml:space="preserve">“una sentencia de la Corte resolvió definitivamente la constitucionalidad de una disposición y, </w:t>
      </w:r>
      <w:r w:rsidRPr="006A0F4C">
        <w:rPr>
          <w:rFonts w:ascii="Times New Roman" w:hAnsi="Times New Roman" w:cs="Times New Roman"/>
          <w:bCs/>
          <w:iCs/>
          <w:noProof/>
          <w:sz w:val="28"/>
          <w:szCs w:val="28"/>
          <w:lang w:val="es-ES_tradnl" w:eastAsia="es-ES"/>
        </w:rPr>
        <w:t>por lo tanto, agotó cualquier otro debate ulterior al respecto”</w:t>
      </w:r>
      <w:r w:rsidRPr="006A0F4C">
        <w:rPr>
          <w:rStyle w:val="Refdenotaalpie"/>
          <w:rFonts w:ascii="Times New Roman" w:hAnsi="Times New Roman" w:cs="Times New Roman"/>
          <w:bCs/>
          <w:iCs/>
          <w:noProof/>
          <w:sz w:val="28"/>
          <w:szCs w:val="28"/>
          <w:lang w:val="es-ES_tradnl" w:eastAsia="es-ES"/>
        </w:rPr>
        <w:footnoteReference w:id="28"/>
      </w:r>
      <w:r w:rsidRPr="006A0F4C">
        <w:rPr>
          <w:rFonts w:ascii="Times New Roman" w:hAnsi="Times New Roman" w:cs="Times New Roman"/>
          <w:bCs/>
          <w:iCs/>
          <w:noProof/>
          <w:sz w:val="28"/>
          <w:szCs w:val="28"/>
          <w:lang w:val="es-ES_tradnl" w:eastAsia="es-ES"/>
        </w:rPr>
        <w:t>,</w:t>
      </w:r>
      <w:r w:rsidRPr="006A0F4C">
        <w:rPr>
          <w:rFonts w:ascii="Times New Roman" w:hAnsi="Times New Roman" w:cs="Times New Roman"/>
          <w:bCs/>
          <w:iCs/>
          <w:noProof/>
          <w:sz w:val="28"/>
          <w:szCs w:val="28"/>
          <w:lang w:val="es-ES_tradnl" w:eastAsia="es-ES"/>
        </w:rPr>
        <w:t xml:space="preserve"> por lo que </w:t>
      </w:r>
      <w:r w:rsidRPr="006A0F4C">
        <w:rPr>
          <w:rFonts w:ascii="Times New Roman" w:hAnsi="Times New Roman" w:cs="Times New Roman"/>
          <w:bCs/>
          <w:iCs/>
          <w:noProof/>
          <w:sz w:val="28"/>
          <w:szCs w:val="28"/>
          <w:lang w:val="es-ES_tradnl" w:eastAsia="es-ES"/>
        </w:rPr>
        <w:t>“implica la imposibilidad de que esta vuelva a ocuparse de examinar cualquier cargo contra la norma”</w:t>
      </w:r>
      <w:r w:rsidRPr="006A0F4C">
        <w:rPr>
          <w:rStyle w:val="Refdenotaalpie"/>
          <w:rFonts w:ascii="Times New Roman" w:hAnsi="Times New Roman" w:cs="Times New Roman"/>
          <w:bCs/>
          <w:iCs/>
          <w:noProof/>
          <w:sz w:val="28"/>
          <w:szCs w:val="28"/>
          <w:lang w:val="es-ES_tradnl" w:eastAsia="es-ES"/>
        </w:rPr>
        <w:footnoteReference w:id="29"/>
      </w:r>
      <w:r w:rsidRPr="006A0F4C">
        <w:rPr>
          <w:rFonts w:ascii="Times New Roman" w:hAnsi="Times New Roman" w:cs="Times New Roman"/>
          <w:bCs/>
          <w:iCs/>
          <w:noProof/>
          <w:sz w:val="28"/>
          <w:szCs w:val="28"/>
          <w:lang w:val="es-ES_tradnl" w:eastAsia="es-ES"/>
        </w:rPr>
        <w:t>.</w:t>
      </w:r>
      <w:r w:rsidRPr="006A0F4C">
        <w:rPr>
          <w:rFonts w:ascii="Times New Roman" w:hAnsi="Times New Roman" w:cs="Times New Roman"/>
          <w:bCs/>
          <w:iCs/>
          <w:noProof/>
          <w:sz w:val="28"/>
          <w:szCs w:val="28"/>
          <w:lang w:val="es-ES_tradnl" w:eastAsia="es-ES"/>
        </w:rPr>
        <w:t xml:space="preserve"> </w:t>
      </w:r>
      <w:r w:rsidRPr="006A0F4C">
        <w:rPr>
          <w:rFonts w:ascii="Times New Roman" w:hAnsi="Times New Roman" w:cs="Times New Roman"/>
          <w:bCs/>
          <w:iCs/>
          <w:noProof/>
          <w:sz w:val="28"/>
          <w:szCs w:val="28"/>
          <w:lang w:val="es-ES_tradnl" w:eastAsia="es-ES"/>
        </w:rPr>
        <w:t>Al respecto, l</w:t>
      </w:r>
      <w:r w:rsidRPr="006A0F4C">
        <w:rPr>
          <w:rFonts w:ascii="Times New Roman" w:hAnsi="Times New Roman" w:cs="Times New Roman"/>
          <w:bCs/>
          <w:iCs/>
          <w:noProof/>
          <w:sz w:val="28"/>
          <w:szCs w:val="28"/>
          <w:lang w:val="es-ES_tradnl" w:eastAsia="es-ES"/>
        </w:rPr>
        <w:t xml:space="preserve">a Corte ha resaltado que </w:t>
      </w:r>
      <w:r w:rsidRPr="006A0F4C">
        <w:rPr>
          <w:rFonts w:ascii="Times New Roman" w:hAnsi="Times New Roman" w:cs="Times New Roman"/>
          <w:bCs/>
          <w:iCs/>
          <w:noProof/>
          <w:sz w:val="28"/>
          <w:szCs w:val="28"/>
          <w:lang w:val="es-ES_tradnl" w:eastAsia="es-ES"/>
        </w:rPr>
        <w:t>“el principio de cosa juzgada constit</w:t>
      </w:r>
      <w:r w:rsidRPr="006A0F4C">
        <w:rPr>
          <w:rFonts w:ascii="Times New Roman" w:hAnsi="Times New Roman" w:cs="Times New Roman"/>
          <w:bCs/>
          <w:iCs/>
          <w:noProof/>
          <w:sz w:val="28"/>
          <w:szCs w:val="28"/>
          <w:lang w:val="es-ES_tradnl" w:eastAsia="es-ES"/>
        </w:rPr>
        <w:t xml:space="preserve">ucional absoluta cobra mayor relevancia cuando se trata de decisiones de inexequibilidad, por cuanto en estos casos las normas analizadas y encontradas contrarias a la Carta Política son expulsadas del ordenamiento jurídico, no pudiendo sobre ellas volver </w:t>
      </w:r>
      <w:r w:rsidRPr="006A0F4C">
        <w:rPr>
          <w:rFonts w:ascii="Times New Roman" w:hAnsi="Times New Roman" w:cs="Times New Roman"/>
          <w:bCs/>
          <w:iCs/>
          <w:noProof/>
          <w:sz w:val="28"/>
          <w:szCs w:val="28"/>
          <w:lang w:val="es-ES_tradnl" w:eastAsia="es-ES"/>
        </w:rPr>
        <w:t>a presentarse demanda de inconstitucionalidad o ser objeto de nueva discusión o debate”</w:t>
      </w:r>
      <w:r w:rsidRPr="006A0F4C">
        <w:rPr>
          <w:rStyle w:val="Refdenotaalpie"/>
          <w:rFonts w:ascii="Times New Roman" w:hAnsi="Times New Roman" w:cs="Times New Roman"/>
          <w:bCs/>
          <w:iCs/>
          <w:noProof/>
          <w:sz w:val="28"/>
          <w:szCs w:val="28"/>
          <w:lang w:val="es-ES_tradnl" w:eastAsia="es-ES"/>
        </w:rPr>
        <w:footnoteReference w:id="30"/>
      </w:r>
      <w:r w:rsidRPr="006A0F4C">
        <w:rPr>
          <w:rFonts w:ascii="Times New Roman" w:hAnsi="Times New Roman" w:cs="Times New Roman"/>
          <w:bCs/>
          <w:iCs/>
          <w:noProof/>
          <w:sz w:val="28"/>
          <w:szCs w:val="28"/>
          <w:lang w:val="es-ES_tradnl" w:eastAsia="es-ES"/>
        </w:rPr>
        <w:t xml:space="preserve"> . Por </w:t>
      </w:r>
      <w:r w:rsidRPr="006A0F4C">
        <w:rPr>
          <w:rFonts w:ascii="Times New Roman" w:hAnsi="Times New Roman" w:cs="Times New Roman"/>
          <w:bCs/>
          <w:iCs/>
          <w:noProof/>
          <w:sz w:val="28"/>
          <w:szCs w:val="28"/>
          <w:lang w:val="es-ES_tradnl" w:eastAsia="es-ES"/>
        </w:rPr>
        <w:t>otra</w:t>
      </w:r>
      <w:r w:rsidRPr="006A0F4C">
        <w:rPr>
          <w:rFonts w:ascii="Times New Roman" w:hAnsi="Times New Roman" w:cs="Times New Roman"/>
          <w:bCs/>
          <w:iCs/>
          <w:noProof/>
          <w:sz w:val="28"/>
          <w:szCs w:val="28"/>
          <w:lang w:val="es-ES_tradnl" w:eastAsia="es-ES"/>
        </w:rPr>
        <w:t xml:space="preserve"> parte</w:t>
      </w:r>
      <w:r w:rsidRPr="006A0F4C">
        <w:rPr>
          <w:rFonts w:ascii="Times New Roman" w:hAnsi="Times New Roman" w:cs="Times New Roman"/>
          <w:bCs/>
          <w:iCs/>
          <w:noProof/>
          <w:sz w:val="28"/>
          <w:szCs w:val="28"/>
          <w:lang w:val="es-ES_tradnl" w:eastAsia="es-ES"/>
        </w:rPr>
        <w:t>,</w:t>
      </w:r>
      <w:r w:rsidRPr="006A0F4C">
        <w:rPr>
          <w:rFonts w:ascii="Times New Roman" w:hAnsi="Times New Roman" w:cs="Times New Roman"/>
          <w:bCs/>
          <w:iCs/>
          <w:noProof/>
          <w:sz w:val="28"/>
          <w:szCs w:val="28"/>
          <w:lang w:val="es-ES_tradnl" w:eastAsia="es-ES"/>
        </w:rPr>
        <w:t xml:space="preserve"> </w:t>
      </w:r>
      <w:r w:rsidRPr="006A0F4C">
        <w:rPr>
          <w:rFonts w:ascii="Times New Roman" w:hAnsi="Times New Roman" w:cs="Times New Roman"/>
          <w:iCs/>
          <w:sz w:val="28"/>
          <w:szCs w:val="28"/>
          <w:shd w:val="clear" w:color="auto" w:fill="FFFFFF"/>
        </w:rPr>
        <w:t>la jurisprudencia constitucional ha definido que la</w:t>
      </w:r>
      <w:r w:rsidRPr="006A0F4C">
        <w:rPr>
          <w:rFonts w:ascii="Times New Roman" w:hAnsi="Times New Roman" w:cs="Times New Roman"/>
          <w:iCs/>
          <w:sz w:val="28"/>
          <w:szCs w:val="28"/>
          <w:shd w:val="clear" w:color="auto" w:fill="FFFFFF"/>
        </w:rPr>
        <w:t> </w:t>
      </w:r>
      <w:r w:rsidRPr="006A0F4C">
        <w:rPr>
          <w:rFonts w:ascii="Times New Roman" w:hAnsi="Times New Roman" w:cs="Times New Roman"/>
          <w:b/>
          <w:bCs/>
          <w:iCs/>
          <w:sz w:val="28"/>
          <w:szCs w:val="28"/>
          <w:shd w:val="clear" w:color="auto" w:fill="FFFFFF"/>
        </w:rPr>
        <w:t>cosa juzgada relativa</w:t>
      </w:r>
      <w:r w:rsidRPr="006A0F4C">
        <w:rPr>
          <w:rFonts w:ascii="Times New Roman" w:hAnsi="Times New Roman" w:cs="Times New Roman"/>
          <w:b/>
          <w:bCs/>
          <w:iCs/>
          <w:sz w:val="28"/>
          <w:szCs w:val="28"/>
          <w:shd w:val="clear" w:color="auto" w:fill="FFFFFF"/>
        </w:rPr>
        <w:t xml:space="preserve"> </w:t>
      </w:r>
      <w:r w:rsidRPr="006A0F4C">
        <w:rPr>
          <w:rFonts w:ascii="Times New Roman" w:hAnsi="Times New Roman" w:cs="Times New Roman"/>
          <w:iCs/>
          <w:sz w:val="28"/>
          <w:szCs w:val="28"/>
          <w:shd w:val="clear" w:color="auto" w:fill="FFFFFF"/>
        </w:rPr>
        <w:t>“c</w:t>
      </w:r>
      <w:r w:rsidRPr="006A0F4C">
        <w:rPr>
          <w:rFonts w:ascii="Times New Roman" w:hAnsi="Times New Roman" w:cs="Times New Roman"/>
          <w:iCs/>
          <w:sz w:val="28"/>
          <w:szCs w:val="28"/>
          <w:shd w:val="clear" w:color="auto" w:fill="FFFFFF"/>
        </w:rPr>
        <w:t>oncurre cuando la Corte restringe el análisis de constitucionalidad de la</w:t>
      </w:r>
      <w:r w:rsidRPr="006A0F4C">
        <w:rPr>
          <w:rFonts w:ascii="Times New Roman" w:hAnsi="Times New Roman" w:cs="Times New Roman"/>
          <w:iCs/>
          <w:sz w:val="28"/>
          <w:szCs w:val="28"/>
          <w:shd w:val="clear" w:color="auto" w:fill="FFFFFF"/>
        </w:rPr>
        <w:t xml:space="preserve"> norma a la materia que fundamentó el concepto de la violación.  Esta restricción implica que puedan promoverse nuevas demandas de inconstitucionalidad, a condición [de] que versen sobre problemas jurídicos distintos a los que en su momento tuvo en cuenta </w:t>
      </w:r>
      <w:r w:rsidRPr="006A0F4C">
        <w:rPr>
          <w:rFonts w:ascii="Times New Roman" w:hAnsi="Times New Roman" w:cs="Times New Roman"/>
          <w:iCs/>
          <w:sz w:val="28"/>
          <w:szCs w:val="28"/>
          <w:shd w:val="clear" w:color="auto" w:fill="FFFFFF"/>
        </w:rPr>
        <w:t>este Tribunal”</w:t>
      </w:r>
      <w:r w:rsidRPr="006A0F4C">
        <w:rPr>
          <w:rStyle w:val="Refdenotaalpie"/>
          <w:rFonts w:ascii="Times New Roman" w:hAnsi="Times New Roman" w:cs="Times New Roman"/>
          <w:iCs/>
          <w:sz w:val="28"/>
          <w:szCs w:val="28"/>
          <w:shd w:val="clear" w:color="auto" w:fill="FFFFFF"/>
        </w:rPr>
        <w:footnoteReference w:id="31"/>
      </w:r>
      <w:r w:rsidRPr="006A0F4C">
        <w:rPr>
          <w:rFonts w:ascii="Times New Roman" w:hAnsi="Times New Roman" w:cs="Times New Roman"/>
          <w:iCs/>
          <w:sz w:val="28"/>
          <w:szCs w:val="28"/>
          <w:shd w:val="clear" w:color="auto" w:fill="FFFFFF"/>
        </w:rPr>
        <w:t>.</w:t>
      </w:r>
    </w:p>
    <w:p w:rsidR="00922715" w:rsidRPr="006A0F4C" w:rsidRDefault="006A0F4C" w:rsidP="00922715">
      <w:pPr>
        <w:pStyle w:val="Sinespaciado"/>
        <w:tabs>
          <w:tab w:val="left" w:pos="426"/>
        </w:tabs>
        <w:spacing w:before="0" w:beforeAutospacing="0" w:after="0" w:afterAutospacing="0"/>
        <w:jc w:val="both"/>
        <w:rPr>
          <w:rFonts w:ascii="Times New Roman" w:hAnsi="Times New Roman" w:cs="Times New Roman"/>
          <w:sz w:val="28"/>
          <w:szCs w:val="28"/>
          <w:lang w:val="es-ES_tradnl" w:eastAsia="es-ES"/>
        </w:rPr>
      </w:pPr>
    </w:p>
    <w:p w:rsidR="00C44AFA" w:rsidRPr="006A0F4C" w:rsidRDefault="006A0F4C" w:rsidP="00922715">
      <w:pPr>
        <w:pStyle w:val="Sinespaciado"/>
        <w:tabs>
          <w:tab w:val="left" w:pos="426"/>
        </w:tabs>
        <w:spacing w:before="0" w:beforeAutospacing="0" w:after="0" w:afterAutospacing="0"/>
        <w:jc w:val="both"/>
        <w:rPr>
          <w:rFonts w:ascii="Times New Roman" w:hAnsi="Times New Roman" w:cs="Times New Roman"/>
          <w:b/>
          <w:bCs/>
          <w:sz w:val="28"/>
          <w:szCs w:val="28"/>
          <w:lang w:val="es-ES_tradnl" w:eastAsia="es-ES"/>
        </w:rPr>
      </w:pPr>
      <w:r w:rsidRPr="006A0F4C">
        <w:rPr>
          <w:rFonts w:ascii="Times New Roman" w:hAnsi="Times New Roman" w:cs="Times New Roman"/>
          <w:b/>
          <w:bCs/>
          <w:sz w:val="28"/>
          <w:szCs w:val="28"/>
          <w:lang w:val="es-ES_tradnl" w:eastAsia="es-ES"/>
        </w:rPr>
        <w:t>L</w:t>
      </w:r>
      <w:r w:rsidRPr="006A0F4C">
        <w:rPr>
          <w:rFonts w:ascii="Times New Roman" w:hAnsi="Times New Roman" w:cs="Times New Roman"/>
          <w:b/>
          <w:bCs/>
          <w:sz w:val="28"/>
          <w:szCs w:val="28"/>
          <w:lang w:val="es-ES_tradnl" w:eastAsia="es-ES"/>
        </w:rPr>
        <w:t>a Sentencia C-</w:t>
      </w:r>
      <w:r w:rsidRPr="006A0F4C">
        <w:rPr>
          <w:rFonts w:ascii="Times New Roman" w:hAnsi="Times New Roman" w:cs="Times New Roman"/>
          <w:b/>
          <w:bCs/>
          <w:sz w:val="28"/>
          <w:szCs w:val="28"/>
          <w:lang w:val="es-ES_tradnl" w:eastAsia="es-ES"/>
        </w:rPr>
        <w:t>391</w:t>
      </w:r>
      <w:r w:rsidRPr="006A0F4C">
        <w:rPr>
          <w:rFonts w:ascii="Times New Roman" w:hAnsi="Times New Roman" w:cs="Times New Roman"/>
          <w:b/>
          <w:bCs/>
          <w:sz w:val="28"/>
          <w:szCs w:val="28"/>
          <w:lang w:val="es-ES_tradnl" w:eastAsia="es-ES"/>
        </w:rPr>
        <w:t xml:space="preserve"> de 2023 </w:t>
      </w:r>
      <w:r w:rsidRPr="006A0F4C">
        <w:rPr>
          <w:rFonts w:ascii="Times New Roman" w:hAnsi="Times New Roman" w:cs="Times New Roman"/>
          <w:b/>
          <w:bCs/>
          <w:sz w:val="28"/>
          <w:szCs w:val="28"/>
          <w:lang w:val="es-ES_tradnl" w:eastAsia="es-ES"/>
        </w:rPr>
        <w:t>que declaró la</w:t>
      </w:r>
      <w:r w:rsidRPr="006A0F4C">
        <w:rPr>
          <w:rFonts w:ascii="Times New Roman" w:hAnsi="Times New Roman" w:cs="Times New Roman"/>
          <w:b/>
          <w:bCs/>
          <w:sz w:val="28"/>
          <w:szCs w:val="28"/>
          <w:lang w:val="es-ES_tradnl" w:eastAsia="es-ES"/>
        </w:rPr>
        <w:t xml:space="preserve"> </w:t>
      </w:r>
      <w:r w:rsidRPr="006A0F4C">
        <w:rPr>
          <w:rFonts w:ascii="Times New Roman" w:hAnsi="Times New Roman" w:cs="Times New Roman"/>
          <w:b/>
          <w:bCs/>
          <w:sz w:val="28"/>
          <w:szCs w:val="28"/>
          <w:lang w:val="es-ES_tradnl" w:eastAsia="es-ES"/>
        </w:rPr>
        <w:t>inexequibilidad del artículo 95 de la Ley 2277 de 2022</w:t>
      </w:r>
      <w:r w:rsidRPr="006A0F4C">
        <w:rPr>
          <w:rFonts w:ascii="Times New Roman" w:hAnsi="Times New Roman" w:cs="Times New Roman"/>
          <w:b/>
          <w:bCs/>
          <w:sz w:val="28"/>
          <w:szCs w:val="28"/>
          <w:lang w:val="es-ES_tradnl" w:eastAsia="es-ES"/>
        </w:rPr>
        <w:t xml:space="preserve">, </w:t>
      </w:r>
      <w:r w:rsidRPr="006A0F4C">
        <w:rPr>
          <w:rFonts w:ascii="Times New Roman" w:hAnsi="Times New Roman" w:cs="Times New Roman"/>
          <w:b/>
          <w:bCs/>
          <w:sz w:val="28"/>
          <w:szCs w:val="28"/>
          <w:lang w:val="es-ES_tradnl" w:eastAsia="es-ES"/>
        </w:rPr>
        <w:t xml:space="preserve">configura cosa juzgada constitucional, </w:t>
      </w:r>
      <w:r w:rsidRPr="006A0F4C">
        <w:rPr>
          <w:rFonts w:ascii="Times New Roman" w:hAnsi="Times New Roman" w:cs="Times New Roman"/>
          <w:b/>
          <w:bCs/>
          <w:sz w:val="28"/>
          <w:szCs w:val="28"/>
          <w:lang w:val="es-ES_tradnl" w:eastAsia="es-ES"/>
        </w:rPr>
        <w:t>por lo tanto la Corte deberá estarse a lo resuelto en esa providencia</w:t>
      </w:r>
    </w:p>
    <w:p w:rsidR="00C44AFA" w:rsidRPr="006A0F4C" w:rsidRDefault="006A0F4C" w:rsidP="00922715">
      <w:pPr>
        <w:pStyle w:val="Sinespaciado"/>
        <w:tabs>
          <w:tab w:val="left" w:pos="426"/>
        </w:tabs>
        <w:spacing w:before="0" w:beforeAutospacing="0" w:after="0" w:afterAutospacing="0"/>
        <w:jc w:val="both"/>
        <w:rPr>
          <w:rFonts w:ascii="Times New Roman" w:hAnsi="Times New Roman" w:cs="Times New Roman"/>
          <w:sz w:val="28"/>
          <w:szCs w:val="28"/>
          <w:lang w:val="es-ES_tradnl" w:eastAsia="es-ES"/>
        </w:rPr>
      </w:pPr>
    </w:p>
    <w:p w:rsidR="009C2A4C" w:rsidRPr="006A0F4C" w:rsidRDefault="006A0F4C" w:rsidP="007F2672">
      <w:pPr>
        <w:pStyle w:val="Sinespaciado"/>
        <w:numPr>
          <w:ilvl w:val="0"/>
          <w:numId w:val="1"/>
        </w:numPr>
        <w:tabs>
          <w:tab w:val="left" w:pos="426"/>
        </w:tabs>
        <w:spacing w:before="0" w:beforeAutospacing="0" w:after="0" w:afterAutospacing="0"/>
        <w:ind w:left="0" w:firstLine="0"/>
        <w:jc w:val="both"/>
        <w:rPr>
          <w:rFonts w:ascii="Times New Roman" w:hAnsi="Times New Roman" w:cs="Times New Roman"/>
          <w:sz w:val="28"/>
          <w:szCs w:val="28"/>
          <w:lang w:val="es-ES_tradnl" w:eastAsia="es-ES"/>
        </w:rPr>
      </w:pPr>
      <w:r w:rsidRPr="006A0F4C">
        <w:rPr>
          <w:rFonts w:ascii="Times New Roman" w:hAnsi="Times New Roman" w:cs="Times New Roman"/>
          <w:sz w:val="28"/>
          <w:szCs w:val="28"/>
          <w:lang w:val="es-MX" w:eastAsia="es-ES"/>
        </w:rPr>
        <w:t>L</w:t>
      </w:r>
      <w:r w:rsidRPr="006A0F4C">
        <w:rPr>
          <w:rFonts w:ascii="Times New Roman" w:hAnsi="Times New Roman" w:cs="Times New Roman"/>
          <w:sz w:val="28"/>
          <w:szCs w:val="28"/>
          <w:lang w:val="es-MX" w:eastAsia="es-ES"/>
        </w:rPr>
        <w:t xml:space="preserve">a Sala </w:t>
      </w:r>
      <w:r w:rsidRPr="006A0F4C">
        <w:rPr>
          <w:rFonts w:ascii="Times New Roman" w:hAnsi="Times New Roman" w:cs="Times New Roman"/>
          <w:sz w:val="28"/>
          <w:szCs w:val="28"/>
          <w:lang w:val="es-MX" w:eastAsia="es-ES"/>
        </w:rPr>
        <w:t>encuentra</w:t>
      </w:r>
      <w:r w:rsidRPr="006A0F4C">
        <w:rPr>
          <w:rFonts w:ascii="Times New Roman" w:hAnsi="Times New Roman" w:cs="Times New Roman"/>
          <w:sz w:val="28"/>
          <w:szCs w:val="28"/>
          <w:lang w:val="es-MX" w:eastAsia="es-ES"/>
        </w:rPr>
        <w:t xml:space="preserve"> </w:t>
      </w:r>
      <w:r w:rsidRPr="006A0F4C">
        <w:rPr>
          <w:rFonts w:ascii="Times New Roman" w:hAnsi="Times New Roman" w:cs="Times New Roman"/>
          <w:sz w:val="28"/>
          <w:szCs w:val="28"/>
          <w:lang w:val="es-MX" w:eastAsia="es-ES"/>
        </w:rPr>
        <w:t xml:space="preserve">que en el </w:t>
      </w:r>
      <w:r w:rsidRPr="006A0F4C">
        <w:rPr>
          <w:rFonts w:ascii="Times New Roman" w:hAnsi="Times New Roman" w:cs="Times New Roman"/>
          <w:sz w:val="28"/>
          <w:szCs w:val="28"/>
          <w:lang w:val="es-MX" w:eastAsia="es-ES"/>
        </w:rPr>
        <w:t>presente asunto se configuró cosa juzgada formal</w:t>
      </w:r>
      <w:r w:rsidRPr="006A0F4C">
        <w:rPr>
          <w:rFonts w:ascii="Times New Roman" w:hAnsi="Times New Roman" w:cs="Times New Roman"/>
          <w:sz w:val="28"/>
          <w:szCs w:val="28"/>
          <w:lang w:val="es-MX" w:eastAsia="es-ES"/>
        </w:rPr>
        <w:t xml:space="preserve"> y absoluta</w:t>
      </w:r>
      <w:r w:rsidRPr="006A0F4C">
        <w:rPr>
          <w:rFonts w:ascii="Times New Roman" w:hAnsi="Times New Roman" w:cs="Times New Roman"/>
          <w:sz w:val="28"/>
          <w:szCs w:val="28"/>
          <w:lang w:val="es-MX" w:eastAsia="es-ES"/>
        </w:rPr>
        <w:t xml:space="preserve">, </w:t>
      </w:r>
      <w:r w:rsidRPr="006A0F4C">
        <w:rPr>
          <w:rFonts w:ascii="Times New Roman" w:hAnsi="Times New Roman" w:cs="Times New Roman"/>
          <w:sz w:val="28"/>
          <w:szCs w:val="28"/>
          <w:lang w:val="es-MX" w:eastAsia="es-ES"/>
        </w:rPr>
        <w:t xml:space="preserve">por cuanto </w:t>
      </w:r>
      <w:r w:rsidRPr="006A0F4C">
        <w:rPr>
          <w:rFonts w:ascii="Times New Roman" w:hAnsi="Times New Roman" w:cs="Times New Roman"/>
          <w:sz w:val="28"/>
          <w:szCs w:val="28"/>
          <w:lang w:val="es-MX" w:eastAsia="es-ES"/>
        </w:rPr>
        <w:t>el artículo 95 de la Ley 2277 de 2022</w:t>
      </w:r>
      <w:r w:rsidRPr="006A0F4C">
        <w:rPr>
          <w:rFonts w:ascii="Times New Roman" w:hAnsi="Times New Roman" w:cs="Times New Roman"/>
          <w:sz w:val="28"/>
          <w:szCs w:val="28"/>
          <w:lang w:val="es-MX" w:eastAsia="es-ES"/>
        </w:rPr>
        <w:t xml:space="preserve"> fue objeto de control de constitucionalidad mediante la Sentencia C-</w:t>
      </w:r>
      <w:r w:rsidRPr="006A0F4C">
        <w:rPr>
          <w:rFonts w:ascii="Times New Roman" w:hAnsi="Times New Roman" w:cs="Times New Roman"/>
          <w:sz w:val="28"/>
          <w:szCs w:val="28"/>
          <w:lang w:val="es-MX" w:eastAsia="es-ES"/>
        </w:rPr>
        <w:t>391</w:t>
      </w:r>
      <w:r w:rsidRPr="006A0F4C">
        <w:rPr>
          <w:rFonts w:ascii="Times New Roman" w:hAnsi="Times New Roman" w:cs="Times New Roman"/>
          <w:sz w:val="28"/>
          <w:szCs w:val="28"/>
          <w:lang w:val="es-MX" w:eastAsia="es-ES"/>
        </w:rPr>
        <w:t xml:space="preserve"> de 202</w:t>
      </w:r>
      <w:r w:rsidRPr="006A0F4C">
        <w:rPr>
          <w:rFonts w:ascii="Times New Roman" w:hAnsi="Times New Roman" w:cs="Times New Roman"/>
          <w:sz w:val="28"/>
          <w:szCs w:val="28"/>
          <w:lang w:val="es-MX" w:eastAsia="es-ES"/>
        </w:rPr>
        <w:t>3</w:t>
      </w:r>
      <w:r w:rsidRPr="006A0F4C">
        <w:rPr>
          <w:rFonts w:ascii="Times New Roman" w:hAnsi="Times New Roman" w:cs="Times New Roman"/>
          <w:sz w:val="28"/>
          <w:szCs w:val="28"/>
          <w:lang w:val="es-MX" w:eastAsia="es-ES"/>
        </w:rPr>
        <w:t>, en la que se declaró su inexequibilidad</w:t>
      </w:r>
      <w:r w:rsidRPr="006A0F4C">
        <w:rPr>
          <w:rFonts w:ascii="Times New Roman" w:hAnsi="Times New Roman" w:cs="Times New Roman"/>
          <w:sz w:val="28"/>
          <w:szCs w:val="28"/>
          <w:lang w:val="es-MX" w:eastAsia="es-ES"/>
        </w:rPr>
        <w:t>.</w:t>
      </w:r>
    </w:p>
    <w:p w:rsidR="009C2A4C" w:rsidRPr="006A0F4C" w:rsidRDefault="006A0F4C" w:rsidP="003218E5">
      <w:pPr>
        <w:pStyle w:val="Sinespaciado"/>
        <w:tabs>
          <w:tab w:val="left" w:pos="426"/>
        </w:tabs>
        <w:spacing w:before="0" w:beforeAutospacing="0" w:after="0" w:afterAutospacing="0"/>
        <w:jc w:val="both"/>
        <w:rPr>
          <w:rFonts w:ascii="Times New Roman" w:hAnsi="Times New Roman" w:cs="Times New Roman"/>
          <w:sz w:val="28"/>
          <w:szCs w:val="28"/>
          <w:lang w:val="es-ES_tradnl" w:eastAsia="es-ES"/>
        </w:rPr>
      </w:pPr>
      <w:r w:rsidRPr="006A0F4C">
        <w:rPr>
          <w:rFonts w:ascii="Times New Roman" w:hAnsi="Times New Roman" w:cs="Times New Roman"/>
          <w:sz w:val="28"/>
          <w:szCs w:val="28"/>
          <w:lang w:val="es-MX" w:eastAsia="es-ES"/>
        </w:rPr>
        <w:t xml:space="preserve"> </w:t>
      </w:r>
    </w:p>
    <w:p w:rsidR="0073748B" w:rsidRPr="006A0F4C" w:rsidRDefault="006A0F4C" w:rsidP="00495CB5">
      <w:pPr>
        <w:pStyle w:val="Sinespaciado"/>
        <w:numPr>
          <w:ilvl w:val="0"/>
          <w:numId w:val="1"/>
        </w:numPr>
        <w:tabs>
          <w:tab w:val="left" w:pos="426"/>
        </w:tabs>
        <w:spacing w:before="0" w:beforeAutospacing="0" w:after="0" w:afterAutospacing="0"/>
        <w:ind w:left="0" w:firstLine="0"/>
        <w:jc w:val="both"/>
        <w:rPr>
          <w:rFonts w:ascii="Times New Roman" w:hAnsi="Times New Roman" w:cs="Times New Roman"/>
          <w:sz w:val="28"/>
          <w:szCs w:val="28"/>
          <w:lang w:eastAsia="es-ES"/>
        </w:rPr>
      </w:pPr>
      <w:r w:rsidRPr="006A0F4C">
        <w:rPr>
          <w:rFonts w:ascii="Times New Roman" w:hAnsi="Times New Roman" w:cs="Times New Roman"/>
          <w:sz w:val="28"/>
          <w:szCs w:val="28"/>
          <w:lang w:eastAsia="es-ES"/>
        </w:rPr>
        <w:t>En efecto,</w:t>
      </w:r>
      <w:r w:rsidRPr="006A0F4C">
        <w:rPr>
          <w:rFonts w:ascii="Times New Roman" w:hAnsi="Times New Roman" w:cs="Times New Roman"/>
          <w:sz w:val="28"/>
          <w:szCs w:val="28"/>
          <w:lang w:eastAsia="es-ES"/>
        </w:rPr>
        <w:t xml:space="preserve"> </w:t>
      </w:r>
      <w:r w:rsidRPr="006A0F4C">
        <w:rPr>
          <w:rFonts w:ascii="Times New Roman" w:hAnsi="Times New Roman" w:cs="Times New Roman"/>
          <w:sz w:val="28"/>
          <w:szCs w:val="28"/>
          <w:lang w:eastAsia="es-ES"/>
        </w:rPr>
        <w:t xml:space="preserve">la demanda </w:t>
      </w:r>
      <w:r w:rsidRPr="006A0F4C">
        <w:rPr>
          <w:rFonts w:ascii="Times New Roman" w:hAnsi="Times New Roman" w:cs="Times New Roman"/>
          <w:sz w:val="28"/>
          <w:szCs w:val="28"/>
          <w:lang w:eastAsia="es-ES"/>
        </w:rPr>
        <w:t>que fue decidida en dicha providencia se dirigió contra el artículo 95 de la Ley 2277 de 2022</w:t>
      </w:r>
      <w:r w:rsidRPr="006A0F4C">
        <w:rPr>
          <w:rFonts w:ascii="Times New Roman" w:hAnsi="Times New Roman" w:cs="Times New Roman"/>
          <w:sz w:val="28"/>
          <w:szCs w:val="28"/>
          <w:lang w:eastAsia="es-ES"/>
        </w:rPr>
        <w:t>.</w:t>
      </w:r>
      <w:r w:rsidRPr="006A0F4C">
        <w:rPr>
          <w:rFonts w:ascii="Times New Roman" w:hAnsi="Times New Roman" w:cs="Times New Roman"/>
          <w:sz w:val="28"/>
          <w:szCs w:val="28"/>
          <w:lang w:eastAsia="es-ES"/>
        </w:rPr>
        <w:t xml:space="preserve"> </w:t>
      </w:r>
      <w:r w:rsidRPr="006A0F4C">
        <w:rPr>
          <w:rFonts w:ascii="Times New Roman" w:hAnsi="Times New Roman" w:cs="Times New Roman"/>
          <w:sz w:val="28"/>
          <w:szCs w:val="28"/>
          <w:lang w:eastAsia="es-ES"/>
        </w:rPr>
        <w:t>En la Sentencia C-</w:t>
      </w:r>
      <w:r w:rsidRPr="006A0F4C">
        <w:rPr>
          <w:rFonts w:ascii="Times New Roman" w:hAnsi="Times New Roman" w:cs="Times New Roman"/>
          <w:sz w:val="28"/>
          <w:szCs w:val="28"/>
          <w:lang w:eastAsia="es-ES"/>
        </w:rPr>
        <w:t>391</w:t>
      </w:r>
      <w:r w:rsidRPr="006A0F4C">
        <w:rPr>
          <w:rFonts w:ascii="Times New Roman" w:hAnsi="Times New Roman" w:cs="Times New Roman"/>
          <w:sz w:val="28"/>
          <w:szCs w:val="28"/>
          <w:lang w:eastAsia="es-ES"/>
        </w:rPr>
        <w:t xml:space="preserve"> de 2023</w:t>
      </w:r>
      <w:r w:rsidRPr="006A0F4C">
        <w:rPr>
          <w:rFonts w:ascii="Times New Roman" w:hAnsi="Times New Roman" w:cs="Times New Roman"/>
          <w:sz w:val="28"/>
          <w:szCs w:val="28"/>
          <w:lang w:eastAsia="es-ES"/>
        </w:rPr>
        <w:t xml:space="preserve">, </w:t>
      </w:r>
      <w:r w:rsidRPr="006A0F4C">
        <w:rPr>
          <w:rFonts w:ascii="Times New Roman" w:hAnsi="Times New Roman" w:cs="Times New Roman"/>
          <w:sz w:val="28"/>
          <w:szCs w:val="28"/>
          <w:lang w:eastAsia="es-ES"/>
        </w:rPr>
        <w:t xml:space="preserve">la Corte </w:t>
      </w:r>
      <w:r w:rsidRPr="006A0F4C">
        <w:rPr>
          <w:rFonts w:ascii="Times New Roman" w:hAnsi="Times New Roman" w:cs="Times New Roman"/>
          <w:sz w:val="28"/>
          <w:szCs w:val="28"/>
          <w:lang w:eastAsia="es-ES"/>
        </w:rPr>
        <w:t xml:space="preserve">declaró la inexequibilidad de </w:t>
      </w:r>
      <w:r w:rsidRPr="006A0F4C">
        <w:rPr>
          <w:rFonts w:ascii="Times New Roman" w:hAnsi="Times New Roman" w:cs="Times New Roman"/>
          <w:sz w:val="28"/>
          <w:szCs w:val="28"/>
          <w:lang w:eastAsia="es-ES"/>
        </w:rPr>
        <w:t xml:space="preserve">esa </w:t>
      </w:r>
      <w:r w:rsidRPr="006A0F4C">
        <w:rPr>
          <w:rFonts w:ascii="Times New Roman" w:hAnsi="Times New Roman" w:cs="Times New Roman"/>
          <w:sz w:val="28"/>
          <w:szCs w:val="28"/>
          <w:lang w:eastAsia="es-ES"/>
        </w:rPr>
        <w:t>disposición, al considerar que se vulneraron los principios de consecutividad e identid</w:t>
      </w:r>
      <w:r w:rsidRPr="006A0F4C">
        <w:rPr>
          <w:rFonts w:ascii="Times New Roman" w:hAnsi="Times New Roman" w:cs="Times New Roman"/>
          <w:sz w:val="28"/>
          <w:szCs w:val="28"/>
          <w:lang w:eastAsia="es-ES"/>
        </w:rPr>
        <w:t xml:space="preserve">ad flexible. </w:t>
      </w:r>
      <w:r w:rsidRPr="006A0F4C">
        <w:rPr>
          <w:rFonts w:ascii="Times New Roman" w:hAnsi="Times New Roman" w:cs="Times New Roman"/>
          <w:sz w:val="28"/>
          <w:szCs w:val="28"/>
          <w:lang w:eastAsia="es-ES"/>
        </w:rPr>
        <w:t xml:space="preserve">Lo anterior, </w:t>
      </w:r>
      <w:r w:rsidRPr="006A0F4C">
        <w:rPr>
          <w:rFonts w:ascii="Times New Roman" w:hAnsi="Times New Roman" w:cs="Times New Roman"/>
          <w:sz w:val="28"/>
          <w:szCs w:val="28"/>
          <w:lang w:eastAsia="es-ES"/>
        </w:rPr>
        <w:t>con fundamento en</w:t>
      </w:r>
      <w:r w:rsidRPr="006A0F4C">
        <w:rPr>
          <w:rFonts w:ascii="Times New Roman" w:hAnsi="Times New Roman" w:cs="Times New Roman"/>
          <w:sz w:val="28"/>
          <w:szCs w:val="28"/>
          <w:lang w:eastAsia="es-ES"/>
        </w:rPr>
        <w:t xml:space="preserve"> que (i) el artículo demandado no fue debatido ni votado en las Comisiones Terceras Constitucionales Permanentes, sino que fue propuesto y aprobado en el segundo debate de las plenarias de la Cámara de Representantes y el Senado de la República, y (ii) la </w:t>
      </w:r>
      <w:r w:rsidRPr="006A0F4C">
        <w:rPr>
          <w:rFonts w:ascii="Times New Roman" w:hAnsi="Times New Roman" w:cs="Times New Roman"/>
          <w:sz w:val="28"/>
          <w:szCs w:val="28"/>
          <w:lang w:eastAsia="es-ES"/>
        </w:rPr>
        <w:t>creación de un tributo para beneficiar a estudiantes deudores del ICETEX es una materia de regulación autónoma y separable, que no se relaciona con lo debatido y decidido en las comisiones constitucionales permanentes</w:t>
      </w:r>
      <w:r w:rsidRPr="006A0F4C">
        <w:rPr>
          <w:rFonts w:ascii="Times New Roman" w:hAnsi="Times New Roman" w:cs="Times New Roman"/>
          <w:sz w:val="28"/>
          <w:szCs w:val="28"/>
          <w:lang w:eastAsia="es-ES"/>
        </w:rPr>
        <w:t>.</w:t>
      </w:r>
      <w:r w:rsidRPr="006A0F4C">
        <w:rPr>
          <w:rFonts w:ascii="Times New Roman" w:hAnsi="Times New Roman" w:cs="Times New Roman"/>
          <w:sz w:val="28"/>
          <w:szCs w:val="28"/>
          <w:lang w:eastAsia="es-ES"/>
        </w:rPr>
        <w:t xml:space="preserve"> </w:t>
      </w:r>
      <w:r w:rsidRPr="006A0F4C">
        <w:rPr>
          <w:rFonts w:ascii="Times New Roman" w:hAnsi="Times New Roman" w:cs="Times New Roman"/>
          <w:sz w:val="28"/>
          <w:szCs w:val="28"/>
          <w:lang w:eastAsia="es-ES"/>
        </w:rPr>
        <w:t>En este sentido, la Sentencia C-391 d</w:t>
      </w:r>
      <w:r w:rsidRPr="006A0F4C">
        <w:rPr>
          <w:rFonts w:ascii="Times New Roman" w:hAnsi="Times New Roman" w:cs="Times New Roman"/>
          <w:sz w:val="28"/>
          <w:szCs w:val="28"/>
          <w:lang w:eastAsia="es-ES"/>
        </w:rPr>
        <w:t>e 2023</w:t>
      </w:r>
      <w:r w:rsidRPr="006A0F4C">
        <w:rPr>
          <w:rFonts w:ascii="Times New Roman" w:hAnsi="Times New Roman" w:cs="Times New Roman"/>
          <w:sz w:val="28"/>
          <w:szCs w:val="28"/>
          <w:lang w:eastAsia="es-ES"/>
        </w:rPr>
        <w:t xml:space="preserve"> </w:t>
      </w:r>
      <w:r w:rsidRPr="006A0F4C">
        <w:rPr>
          <w:rFonts w:ascii="Times New Roman" w:hAnsi="Times New Roman" w:cs="Times New Roman"/>
          <w:sz w:val="28"/>
          <w:szCs w:val="28"/>
          <w:lang w:eastAsia="es-ES"/>
        </w:rPr>
        <w:t xml:space="preserve">expulsó </w:t>
      </w:r>
      <w:r w:rsidRPr="006A0F4C">
        <w:rPr>
          <w:rFonts w:ascii="Times New Roman" w:hAnsi="Times New Roman" w:cs="Times New Roman"/>
          <w:sz w:val="28"/>
          <w:szCs w:val="28"/>
          <w:lang w:eastAsia="es-ES"/>
        </w:rPr>
        <w:t>del ordenamiento jurídico el artículo 95 de la Ley 2277 de 2022</w:t>
      </w:r>
      <w:r w:rsidRPr="006A0F4C">
        <w:rPr>
          <w:rFonts w:ascii="Times New Roman" w:hAnsi="Times New Roman" w:cs="Times New Roman"/>
          <w:sz w:val="28"/>
          <w:szCs w:val="28"/>
          <w:lang w:eastAsia="es-ES"/>
        </w:rPr>
        <w:t xml:space="preserve">, mismo enunciado normativo cuya constitucionalidad se controvierte en </w:t>
      </w:r>
      <w:r w:rsidRPr="006A0F4C">
        <w:rPr>
          <w:rFonts w:ascii="Times New Roman" w:hAnsi="Times New Roman" w:cs="Times New Roman"/>
          <w:sz w:val="28"/>
          <w:szCs w:val="28"/>
          <w:lang w:eastAsia="es-ES"/>
        </w:rPr>
        <w:t xml:space="preserve">la demanda que en </w:t>
      </w:r>
      <w:r w:rsidRPr="006A0F4C">
        <w:rPr>
          <w:rFonts w:ascii="Times New Roman" w:hAnsi="Times New Roman" w:cs="Times New Roman"/>
          <w:sz w:val="28"/>
          <w:szCs w:val="28"/>
          <w:lang w:eastAsia="es-ES"/>
        </w:rPr>
        <w:t>esta oportunidad</w:t>
      </w:r>
      <w:r w:rsidRPr="006A0F4C">
        <w:rPr>
          <w:rFonts w:ascii="Times New Roman" w:hAnsi="Times New Roman" w:cs="Times New Roman"/>
          <w:sz w:val="28"/>
          <w:szCs w:val="28"/>
          <w:lang w:eastAsia="es-ES"/>
        </w:rPr>
        <w:t xml:space="preserve"> se analiza</w:t>
      </w:r>
      <w:r w:rsidRPr="006A0F4C">
        <w:rPr>
          <w:rFonts w:ascii="Times New Roman" w:hAnsi="Times New Roman" w:cs="Times New Roman"/>
          <w:sz w:val="28"/>
          <w:szCs w:val="28"/>
          <w:lang w:eastAsia="es-ES"/>
        </w:rPr>
        <w:t>.</w:t>
      </w:r>
    </w:p>
    <w:p w:rsidR="0073748B" w:rsidRPr="006A0F4C" w:rsidRDefault="006A0F4C" w:rsidP="007F2672">
      <w:pPr>
        <w:pStyle w:val="Sinespaciado"/>
        <w:tabs>
          <w:tab w:val="left" w:pos="426"/>
        </w:tabs>
        <w:spacing w:before="0" w:beforeAutospacing="0" w:after="0" w:afterAutospacing="0"/>
        <w:jc w:val="both"/>
        <w:rPr>
          <w:rFonts w:ascii="Times New Roman" w:hAnsi="Times New Roman" w:cs="Times New Roman"/>
          <w:sz w:val="28"/>
          <w:szCs w:val="28"/>
          <w:lang w:eastAsia="es-ES"/>
        </w:rPr>
      </w:pPr>
    </w:p>
    <w:p w:rsidR="008229CC" w:rsidRPr="006A0F4C" w:rsidRDefault="006A0F4C" w:rsidP="009C2A4C">
      <w:pPr>
        <w:pStyle w:val="Sinespaciado"/>
        <w:numPr>
          <w:ilvl w:val="0"/>
          <w:numId w:val="1"/>
        </w:numPr>
        <w:tabs>
          <w:tab w:val="left" w:pos="426"/>
        </w:tabs>
        <w:spacing w:before="0" w:beforeAutospacing="0" w:after="0" w:afterAutospacing="0"/>
        <w:ind w:left="0" w:firstLine="0"/>
        <w:jc w:val="both"/>
        <w:rPr>
          <w:rFonts w:ascii="Times New Roman" w:hAnsi="Times New Roman" w:cs="Times New Roman"/>
          <w:sz w:val="28"/>
          <w:szCs w:val="28"/>
          <w:lang w:eastAsia="es-ES"/>
        </w:rPr>
      </w:pPr>
      <w:r w:rsidRPr="006A0F4C">
        <w:rPr>
          <w:rFonts w:ascii="Times New Roman" w:hAnsi="Times New Roman" w:cs="Times New Roman"/>
          <w:sz w:val="28"/>
          <w:szCs w:val="28"/>
          <w:lang w:eastAsia="es-ES"/>
        </w:rPr>
        <w:t>En el presente caso, la Sala Plena observa que la demanda q</w:t>
      </w:r>
      <w:r w:rsidRPr="006A0F4C">
        <w:rPr>
          <w:rFonts w:ascii="Times New Roman" w:hAnsi="Times New Roman" w:cs="Times New Roman"/>
          <w:sz w:val="28"/>
          <w:szCs w:val="28"/>
          <w:lang w:eastAsia="es-ES"/>
        </w:rPr>
        <w:t xml:space="preserve">ue dio origen a este proceso fue </w:t>
      </w:r>
      <w:r w:rsidRPr="006A0F4C">
        <w:rPr>
          <w:rFonts w:ascii="Times New Roman" w:hAnsi="Times New Roman" w:cs="Times New Roman"/>
          <w:sz w:val="28"/>
          <w:szCs w:val="28"/>
          <w:lang w:eastAsia="es-ES"/>
        </w:rPr>
        <w:t xml:space="preserve">presentada </w:t>
      </w:r>
      <w:r w:rsidRPr="006A0F4C">
        <w:rPr>
          <w:rFonts w:ascii="Times New Roman" w:hAnsi="Times New Roman" w:cs="Times New Roman"/>
          <w:sz w:val="28"/>
          <w:szCs w:val="28"/>
          <w:lang w:eastAsia="es-ES"/>
        </w:rPr>
        <w:t xml:space="preserve">el </w:t>
      </w:r>
      <w:r w:rsidRPr="006A0F4C">
        <w:rPr>
          <w:rFonts w:ascii="Times New Roman" w:hAnsi="Times New Roman" w:cs="Times New Roman"/>
          <w:sz w:val="28"/>
          <w:szCs w:val="28"/>
          <w:lang w:eastAsia="es-ES"/>
        </w:rPr>
        <w:t>25 de abril de 2023</w:t>
      </w:r>
      <w:r w:rsidRPr="006A0F4C">
        <w:rPr>
          <w:rFonts w:ascii="Times New Roman" w:hAnsi="Times New Roman" w:cs="Times New Roman"/>
          <w:sz w:val="28"/>
          <w:szCs w:val="28"/>
          <w:lang w:eastAsia="es-ES"/>
        </w:rPr>
        <w:t xml:space="preserve">. La Sentencia C-391 de 2023, que declaró inexequible </w:t>
      </w:r>
      <w:r w:rsidRPr="006A0F4C">
        <w:rPr>
          <w:rFonts w:ascii="Times New Roman" w:hAnsi="Times New Roman" w:cs="Times New Roman"/>
          <w:sz w:val="28"/>
          <w:szCs w:val="28"/>
          <w:lang w:eastAsia="es-ES"/>
        </w:rPr>
        <w:t>el artículo 95 de la Ley 2277 de 2022</w:t>
      </w:r>
      <w:r w:rsidRPr="006A0F4C">
        <w:rPr>
          <w:rFonts w:ascii="Times New Roman" w:hAnsi="Times New Roman" w:cs="Times New Roman"/>
          <w:sz w:val="28"/>
          <w:szCs w:val="28"/>
          <w:lang w:eastAsia="es-ES"/>
        </w:rPr>
        <w:t>,</w:t>
      </w:r>
      <w:r w:rsidRPr="006A0F4C">
        <w:rPr>
          <w:rFonts w:ascii="Times New Roman" w:hAnsi="Times New Roman" w:cs="Times New Roman"/>
          <w:sz w:val="28"/>
          <w:szCs w:val="28"/>
          <w:lang w:eastAsia="es-ES"/>
        </w:rPr>
        <w:t xml:space="preserve"> fue aprobada el 4 de octubre de 2023.</w:t>
      </w:r>
      <w:r w:rsidRPr="006A0F4C">
        <w:rPr>
          <w:rFonts w:ascii="Times New Roman" w:hAnsi="Times New Roman" w:cs="Times New Roman"/>
          <w:sz w:val="28"/>
          <w:szCs w:val="28"/>
          <w:lang w:eastAsia="es-ES"/>
        </w:rPr>
        <w:t xml:space="preserve"> Por consiguiente, la demanda fue admitida cuando </w:t>
      </w:r>
      <w:r w:rsidRPr="006A0F4C">
        <w:rPr>
          <w:rFonts w:ascii="Times New Roman" w:hAnsi="Times New Roman" w:cs="Times New Roman"/>
          <w:sz w:val="28"/>
          <w:szCs w:val="28"/>
          <w:lang w:eastAsia="es-ES"/>
        </w:rPr>
        <w:t xml:space="preserve">el </w:t>
      </w:r>
      <w:r w:rsidRPr="006A0F4C">
        <w:rPr>
          <w:rFonts w:ascii="Times New Roman" w:hAnsi="Times New Roman" w:cs="Times New Roman"/>
          <w:sz w:val="28"/>
          <w:szCs w:val="28"/>
          <w:lang w:eastAsia="es-ES"/>
        </w:rPr>
        <w:t>artículo demandado</w:t>
      </w:r>
      <w:r w:rsidRPr="006A0F4C">
        <w:rPr>
          <w:rFonts w:ascii="Times New Roman" w:hAnsi="Times New Roman" w:cs="Times New Roman"/>
          <w:sz w:val="28"/>
          <w:szCs w:val="28"/>
          <w:lang w:eastAsia="es-ES"/>
        </w:rPr>
        <w:t xml:space="preserve"> no había sido declarado inconstitucional.</w:t>
      </w:r>
    </w:p>
    <w:p w:rsidR="007F2672" w:rsidRPr="006A0F4C" w:rsidRDefault="006A0F4C" w:rsidP="007F2672">
      <w:pPr>
        <w:pStyle w:val="Sinespaciado"/>
        <w:tabs>
          <w:tab w:val="left" w:pos="426"/>
        </w:tabs>
        <w:spacing w:before="0" w:beforeAutospacing="0" w:after="0" w:afterAutospacing="0"/>
        <w:jc w:val="both"/>
        <w:rPr>
          <w:rFonts w:ascii="Times New Roman" w:hAnsi="Times New Roman" w:cs="Times New Roman"/>
          <w:sz w:val="28"/>
          <w:szCs w:val="28"/>
          <w:lang w:eastAsia="es-ES"/>
        </w:rPr>
      </w:pPr>
    </w:p>
    <w:p w:rsidR="0073748B" w:rsidRPr="006A0F4C" w:rsidRDefault="006A0F4C" w:rsidP="00561077">
      <w:pPr>
        <w:pStyle w:val="Sinespaciado"/>
        <w:numPr>
          <w:ilvl w:val="0"/>
          <w:numId w:val="1"/>
        </w:numPr>
        <w:tabs>
          <w:tab w:val="left" w:pos="426"/>
        </w:tabs>
        <w:spacing w:before="0" w:beforeAutospacing="0" w:after="0" w:afterAutospacing="0"/>
        <w:ind w:left="0" w:firstLine="0"/>
        <w:jc w:val="both"/>
        <w:rPr>
          <w:rFonts w:ascii="Times New Roman" w:hAnsi="Times New Roman" w:cs="Times New Roman"/>
          <w:sz w:val="28"/>
          <w:szCs w:val="28"/>
          <w:lang w:eastAsia="es-ES"/>
        </w:rPr>
      </w:pPr>
      <w:r w:rsidRPr="006A0F4C">
        <w:rPr>
          <w:rFonts w:ascii="Times New Roman" w:hAnsi="Times New Roman" w:cs="Times New Roman"/>
          <w:sz w:val="28"/>
          <w:szCs w:val="28"/>
          <w:lang w:val="es-MX" w:eastAsia="es-ES"/>
        </w:rPr>
        <w:t xml:space="preserve">En virtud de </w:t>
      </w:r>
      <w:r w:rsidRPr="006A0F4C">
        <w:rPr>
          <w:rFonts w:ascii="Times New Roman" w:hAnsi="Times New Roman" w:cs="Times New Roman"/>
          <w:sz w:val="28"/>
          <w:szCs w:val="28"/>
          <w:lang w:val="es-MX" w:eastAsia="es-ES"/>
        </w:rPr>
        <w:t>lo anterior</w:t>
      </w:r>
      <w:r w:rsidRPr="006A0F4C">
        <w:rPr>
          <w:rFonts w:ascii="Times New Roman" w:hAnsi="Times New Roman" w:cs="Times New Roman"/>
          <w:sz w:val="28"/>
          <w:szCs w:val="28"/>
          <w:lang w:val="es-MX" w:eastAsia="es-ES"/>
        </w:rPr>
        <w:t xml:space="preserve">, la Corte concluye que en el presente caso se presenta el fenómeno de la </w:t>
      </w:r>
      <w:r w:rsidRPr="006A0F4C">
        <w:rPr>
          <w:rFonts w:ascii="Times New Roman" w:hAnsi="Times New Roman" w:cs="Times New Roman"/>
          <w:b/>
          <w:bCs/>
          <w:sz w:val="28"/>
          <w:szCs w:val="28"/>
          <w:lang w:val="es-MX" w:eastAsia="es-ES"/>
        </w:rPr>
        <w:t xml:space="preserve">cosa juzgada </w:t>
      </w:r>
      <w:r w:rsidRPr="006A0F4C">
        <w:rPr>
          <w:rFonts w:ascii="Times New Roman" w:hAnsi="Times New Roman" w:cs="Times New Roman"/>
          <w:b/>
          <w:bCs/>
          <w:sz w:val="28"/>
          <w:szCs w:val="28"/>
          <w:lang w:val="es-MX" w:eastAsia="es-ES"/>
        </w:rPr>
        <w:t xml:space="preserve">constitucional, </w:t>
      </w:r>
      <w:r w:rsidRPr="006A0F4C">
        <w:rPr>
          <w:rFonts w:ascii="Times New Roman" w:hAnsi="Times New Roman" w:cs="Times New Roman"/>
          <w:sz w:val="28"/>
          <w:szCs w:val="28"/>
          <w:lang w:val="es-MX" w:eastAsia="es-ES"/>
        </w:rPr>
        <w:t>pues a través de la</w:t>
      </w:r>
      <w:r w:rsidRPr="006A0F4C">
        <w:rPr>
          <w:rFonts w:ascii="Times New Roman" w:hAnsi="Times New Roman" w:cs="Times New Roman"/>
          <w:sz w:val="28"/>
          <w:szCs w:val="28"/>
          <w:lang w:val="es-MX" w:eastAsia="es-ES"/>
        </w:rPr>
        <w:t xml:space="preserve"> Sentencia C-</w:t>
      </w:r>
      <w:r w:rsidRPr="006A0F4C">
        <w:rPr>
          <w:rFonts w:ascii="Times New Roman" w:hAnsi="Times New Roman" w:cs="Times New Roman"/>
          <w:sz w:val="28"/>
          <w:szCs w:val="28"/>
          <w:lang w:val="es-MX" w:eastAsia="es-ES"/>
        </w:rPr>
        <w:t>391</w:t>
      </w:r>
      <w:r w:rsidRPr="006A0F4C">
        <w:rPr>
          <w:rFonts w:ascii="Times New Roman" w:hAnsi="Times New Roman" w:cs="Times New Roman"/>
          <w:sz w:val="28"/>
          <w:szCs w:val="28"/>
          <w:lang w:val="es-MX" w:eastAsia="es-ES"/>
        </w:rPr>
        <w:t xml:space="preserve"> de 2023</w:t>
      </w:r>
      <w:r w:rsidRPr="006A0F4C">
        <w:rPr>
          <w:rFonts w:ascii="Times New Roman" w:hAnsi="Times New Roman" w:cs="Times New Roman"/>
          <w:sz w:val="28"/>
          <w:szCs w:val="28"/>
          <w:lang w:val="es-MX" w:eastAsia="es-ES"/>
        </w:rPr>
        <w:t xml:space="preserve"> </w:t>
      </w:r>
      <w:r w:rsidRPr="006A0F4C">
        <w:rPr>
          <w:rFonts w:ascii="Times New Roman" w:hAnsi="Times New Roman" w:cs="Times New Roman"/>
          <w:sz w:val="28"/>
          <w:szCs w:val="28"/>
          <w:lang w:val="es-MX" w:eastAsia="es-ES"/>
        </w:rPr>
        <w:t xml:space="preserve">esta corporación </w:t>
      </w:r>
      <w:r w:rsidRPr="006A0F4C">
        <w:rPr>
          <w:rFonts w:ascii="Times New Roman" w:hAnsi="Times New Roman" w:cs="Times New Roman"/>
          <w:sz w:val="28"/>
          <w:szCs w:val="28"/>
          <w:lang w:val="es-MX" w:eastAsia="es-ES"/>
        </w:rPr>
        <w:t>ya rea</w:t>
      </w:r>
      <w:r w:rsidRPr="006A0F4C">
        <w:rPr>
          <w:rFonts w:ascii="Times New Roman" w:hAnsi="Times New Roman" w:cs="Times New Roman"/>
          <w:sz w:val="28"/>
          <w:szCs w:val="28"/>
          <w:lang w:val="es-MX" w:eastAsia="es-ES"/>
        </w:rPr>
        <w:t xml:space="preserve">lizó un control constitucional </w:t>
      </w:r>
      <w:r w:rsidRPr="006A0F4C">
        <w:rPr>
          <w:rFonts w:ascii="Times New Roman" w:hAnsi="Times New Roman" w:cs="Times New Roman"/>
          <w:sz w:val="28"/>
          <w:szCs w:val="28"/>
          <w:lang w:val="es-MX" w:eastAsia="es-ES"/>
        </w:rPr>
        <w:t xml:space="preserve">sobre el </w:t>
      </w:r>
      <w:r w:rsidRPr="006A0F4C">
        <w:rPr>
          <w:rFonts w:ascii="Times New Roman" w:hAnsi="Times New Roman" w:cs="Times New Roman"/>
          <w:sz w:val="28"/>
          <w:szCs w:val="28"/>
          <w:lang w:eastAsia="es-ES"/>
        </w:rPr>
        <w:t>artículo 95 de la Ley 2277 de 2022,</w:t>
      </w:r>
      <w:r w:rsidRPr="006A0F4C">
        <w:rPr>
          <w:rFonts w:ascii="Times New Roman" w:hAnsi="Times New Roman" w:cs="Times New Roman"/>
          <w:sz w:val="28"/>
          <w:szCs w:val="28"/>
          <w:lang w:eastAsia="es-ES"/>
        </w:rPr>
        <w:t xml:space="preserve"> por el mismo cargo referido a la violación de los principios de consecutividad e identidad flexible.</w:t>
      </w:r>
      <w:r w:rsidRPr="006A0F4C">
        <w:rPr>
          <w:rFonts w:ascii="Times New Roman" w:hAnsi="Times New Roman" w:cs="Times New Roman"/>
          <w:sz w:val="28"/>
          <w:szCs w:val="28"/>
          <w:lang w:eastAsia="es-ES"/>
        </w:rPr>
        <w:t xml:space="preserve"> </w:t>
      </w:r>
      <w:r w:rsidRPr="006A0F4C">
        <w:rPr>
          <w:rFonts w:ascii="Times New Roman" w:hAnsi="Times New Roman" w:cs="Times New Roman"/>
          <w:sz w:val="28"/>
          <w:szCs w:val="28"/>
          <w:lang w:eastAsia="es-ES"/>
        </w:rPr>
        <w:t xml:space="preserve">Como consecuencia de lo anterior, </w:t>
      </w:r>
      <w:r w:rsidRPr="006A0F4C">
        <w:rPr>
          <w:rFonts w:ascii="Times New Roman" w:hAnsi="Times New Roman" w:cs="Times New Roman"/>
          <w:sz w:val="28"/>
          <w:szCs w:val="28"/>
          <w:lang w:eastAsia="es-ES"/>
        </w:rPr>
        <w:t>la Corte Constitucional</w:t>
      </w:r>
      <w:r w:rsidRPr="006A0F4C">
        <w:rPr>
          <w:rFonts w:ascii="Times New Roman" w:hAnsi="Times New Roman" w:cs="Times New Roman"/>
          <w:sz w:val="28"/>
          <w:szCs w:val="28"/>
          <w:lang w:eastAsia="es-ES"/>
        </w:rPr>
        <w:t xml:space="preserve"> declaró la inexequibilidad de dicha norma</w:t>
      </w:r>
      <w:r w:rsidRPr="006A0F4C">
        <w:rPr>
          <w:rFonts w:ascii="Times New Roman" w:hAnsi="Times New Roman" w:cs="Times New Roman"/>
          <w:sz w:val="28"/>
          <w:szCs w:val="28"/>
          <w:lang w:eastAsia="es-ES"/>
        </w:rPr>
        <w:t>, lo que</w:t>
      </w:r>
      <w:r w:rsidRPr="006A0F4C">
        <w:rPr>
          <w:rFonts w:ascii="Times New Roman" w:hAnsi="Times New Roman" w:cs="Times New Roman"/>
          <w:sz w:val="28"/>
          <w:szCs w:val="28"/>
          <w:lang w:val="es-MX" w:eastAsia="es-ES"/>
        </w:rPr>
        <w:t xml:space="preserve"> impide</w:t>
      </w:r>
      <w:r w:rsidRPr="006A0F4C">
        <w:rPr>
          <w:rFonts w:ascii="Times New Roman" w:hAnsi="Times New Roman" w:cs="Times New Roman"/>
          <w:sz w:val="28"/>
          <w:szCs w:val="28"/>
          <w:lang w:val="es-MX" w:eastAsia="es-ES"/>
        </w:rPr>
        <w:t xml:space="preserve"> emitir un nuevo </w:t>
      </w:r>
      <w:r w:rsidRPr="006A0F4C">
        <w:rPr>
          <w:rFonts w:ascii="Times New Roman" w:hAnsi="Times New Roman" w:cs="Times New Roman"/>
          <w:sz w:val="28"/>
          <w:szCs w:val="28"/>
          <w:lang w:val="es-MX" w:eastAsia="es-ES"/>
        </w:rPr>
        <w:t>pronunciamiento</w:t>
      </w:r>
      <w:r w:rsidRPr="006A0F4C">
        <w:rPr>
          <w:rFonts w:ascii="Times New Roman" w:hAnsi="Times New Roman" w:cs="Times New Roman"/>
          <w:sz w:val="28"/>
          <w:szCs w:val="28"/>
          <w:lang w:val="es-MX" w:eastAsia="es-ES"/>
        </w:rPr>
        <w:t xml:space="preserve"> de constitucionalidad</w:t>
      </w:r>
      <w:r w:rsidRPr="006A0F4C">
        <w:rPr>
          <w:rFonts w:ascii="Times New Roman" w:hAnsi="Times New Roman" w:cs="Times New Roman"/>
          <w:sz w:val="28"/>
          <w:szCs w:val="28"/>
          <w:lang w:val="es-MX" w:eastAsia="es-ES"/>
        </w:rPr>
        <w:t xml:space="preserve"> sobre la misma</w:t>
      </w:r>
      <w:r w:rsidRPr="006A0F4C">
        <w:rPr>
          <w:rFonts w:ascii="Times New Roman" w:hAnsi="Times New Roman" w:cs="Times New Roman"/>
          <w:sz w:val="28"/>
          <w:szCs w:val="28"/>
          <w:lang w:val="es-MX" w:eastAsia="es-ES"/>
        </w:rPr>
        <w:t xml:space="preserve">. </w:t>
      </w:r>
      <w:r w:rsidRPr="006A0F4C">
        <w:rPr>
          <w:rFonts w:ascii="Times New Roman" w:hAnsi="Times New Roman" w:cs="Times New Roman"/>
          <w:sz w:val="28"/>
          <w:szCs w:val="28"/>
          <w:lang w:val="es-MX" w:eastAsia="es-ES"/>
        </w:rPr>
        <w:t>Una situación similar se presentó en las S</w:t>
      </w:r>
      <w:r w:rsidRPr="006A0F4C">
        <w:rPr>
          <w:rFonts w:ascii="Times New Roman" w:hAnsi="Times New Roman" w:cs="Times New Roman"/>
          <w:sz w:val="28"/>
          <w:szCs w:val="28"/>
          <w:lang w:val="es-MX" w:eastAsia="es-ES"/>
        </w:rPr>
        <w:t>entencias C-519 de 2023 y C-458 de 2023</w:t>
      </w:r>
      <w:r w:rsidRPr="006A0F4C">
        <w:rPr>
          <w:rFonts w:ascii="Times New Roman" w:hAnsi="Times New Roman" w:cs="Times New Roman"/>
          <w:sz w:val="28"/>
          <w:szCs w:val="28"/>
          <w:lang w:val="es-MX" w:eastAsia="es-ES"/>
        </w:rPr>
        <w:t>, que resolvieron estarse a lo resuelto en la S</w:t>
      </w:r>
      <w:r w:rsidRPr="006A0F4C">
        <w:rPr>
          <w:rFonts w:ascii="Times New Roman" w:hAnsi="Times New Roman" w:cs="Times New Roman"/>
          <w:sz w:val="28"/>
          <w:szCs w:val="28"/>
          <w:lang w:val="es-MX" w:eastAsia="es-ES"/>
        </w:rPr>
        <w:t>entencia C-391 de 2023.</w:t>
      </w:r>
    </w:p>
    <w:p w:rsidR="0073748B" w:rsidRPr="006A0F4C" w:rsidRDefault="006A0F4C" w:rsidP="003218E5">
      <w:pPr>
        <w:pStyle w:val="Sinespaciado"/>
        <w:tabs>
          <w:tab w:val="left" w:pos="426"/>
        </w:tabs>
        <w:spacing w:before="0" w:beforeAutospacing="0" w:after="0" w:afterAutospacing="0"/>
        <w:jc w:val="both"/>
        <w:rPr>
          <w:rFonts w:ascii="Times New Roman" w:hAnsi="Times New Roman" w:cs="Times New Roman"/>
          <w:sz w:val="28"/>
          <w:szCs w:val="28"/>
          <w:lang w:eastAsia="es-ES"/>
        </w:rPr>
      </w:pPr>
      <w:r w:rsidRPr="006A0F4C">
        <w:rPr>
          <w:rFonts w:ascii="Times New Roman" w:hAnsi="Times New Roman" w:cs="Times New Roman"/>
          <w:sz w:val="28"/>
          <w:szCs w:val="28"/>
          <w:lang w:val="es-MX" w:eastAsia="es-ES"/>
        </w:rPr>
        <w:t xml:space="preserve"> </w:t>
      </w:r>
    </w:p>
    <w:p w:rsidR="00335863" w:rsidRPr="006A0F4C" w:rsidRDefault="006A0F4C" w:rsidP="00561077">
      <w:pPr>
        <w:pStyle w:val="Sinespaciado"/>
        <w:numPr>
          <w:ilvl w:val="0"/>
          <w:numId w:val="1"/>
        </w:numPr>
        <w:tabs>
          <w:tab w:val="left" w:pos="426"/>
        </w:tabs>
        <w:spacing w:before="0" w:beforeAutospacing="0" w:after="0" w:afterAutospacing="0"/>
        <w:ind w:left="0" w:firstLine="0"/>
        <w:jc w:val="both"/>
        <w:rPr>
          <w:rFonts w:ascii="Times New Roman" w:hAnsi="Times New Roman" w:cs="Times New Roman"/>
          <w:sz w:val="28"/>
          <w:szCs w:val="28"/>
          <w:lang w:eastAsia="es-ES"/>
        </w:rPr>
      </w:pPr>
      <w:r w:rsidRPr="006A0F4C">
        <w:rPr>
          <w:rFonts w:ascii="Times New Roman" w:hAnsi="Times New Roman" w:cs="Times New Roman"/>
          <w:sz w:val="28"/>
          <w:szCs w:val="28"/>
          <w:lang w:val="es-MX" w:eastAsia="es-ES"/>
        </w:rPr>
        <w:t xml:space="preserve">En consecuencia, en el presente proceso la Sala Plena </w:t>
      </w:r>
      <w:r w:rsidRPr="006A0F4C">
        <w:rPr>
          <w:rFonts w:ascii="Times New Roman" w:hAnsi="Times New Roman" w:cs="Times New Roman"/>
          <w:sz w:val="28"/>
          <w:szCs w:val="28"/>
          <w:lang w:val="es-MX" w:eastAsia="es-ES"/>
        </w:rPr>
        <w:t>dispone estarse a lo resuelto en la Sentencia C-</w:t>
      </w:r>
      <w:r w:rsidRPr="006A0F4C">
        <w:rPr>
          <w:rFonts w:ascii="Times New Roman" w:hAnsi="Times New Roman" w:cs="Times New Roman"/>
          <w:sz w:val="28"/>
          <w:szCs w:val="28"/>
          <w:lang w:val="es-MX" w:eastAsia="es-ES"/>
        </w:rPr>
        <w:t>391</w:t>
      </w:r>
      <w:r w:rsidRPr="006A0F4C">
        <w:rPr>
          <w:rFonts w:ascii="Times New Roman" w:hAnsi="Times New Roman" w:cs="Times New Roman"/>
          <w:sz w:val="28"/>
          <w:szCs w:val="28"/>
          <w:lang w:val="es-MX" w:eastAsia="es-ES"/>
        </w:rPr>
        <w:t xml:space="preserve"> de 2023</w:t>
      </w:r>
      <w:r w:rsidRPr="006A0F4C">
        <w:rPr>
          <w:rFonts w:ascii="Times New Roman" w:hAnsi="Times New Roman" w:cs="Times New Roman"/>
          <w:sz w:val="28"/>
          <w:szCs w:val="28"/>
          <w:lang w:val="es-MX" w:eastAsia="es-ES"/>
        </w:rPr>
        <w:t>.</w:t>
      </w:r>
    </w:p>
    <w:p w:rsidR="0018627C" w:rsidRPr="006A0F4C" w:rsidRDefault="006A0F4C" w:rsidP="00F00444">
      <w:pPr>
        <w:pStyle w:val="Estilo1"/>
        <w:tabs>
          <w:tab w:val="left" w:pos="426"/>
        </w:tabs>
        <w:rPr>
          <w:rStyle w:val="apple-converted-space"/>
          <w:rFonts w:ascii="Times New Roman" w:hAnsi="Times New Roman" w:cs="Times New Roman"/>
          <w:color w:val="000000" w:themeColor="text1"/>
          <w:sz w:val="28"/>
          <w:szCs w:val="28"/>
        </w:rPr>
      </w:pPr>
    </w:p>
    <w:p w:rsidR="00005325" w:rsidRPr="006A0F4C" w:rsidRDefault="006A0F4C" w:rsidP="00B91EB9">
      <w:pPr>
        <w:ind w:right="50"/>
        <w:jc w:val="center"/>
        <w:rPr>
          <w:rFonts w:ascii="Times New Roman" w:hAnsi="Times New Roman" w:cs="Times New Roman"/>
          <w:color w:val="000000" w:themeColor="text1"/>
          <w:sz w:val="28"/>
        </w:rPr>
      </w:pPr>
      <w:r w:rsidRPr="006A0F4C">
        <w:rPr>
          <w:rFonts w:ascii="Times New Roman" w:hAnsi="Times New Roman" w:cs="Times New Roman"/>
          <w:b/>
          <w:bCs/>
          <w:color w:val="000000" w:themeColor="text1"/>
          <w:sz w:val="28"/>
          <w:szCs w:val="28"/>
        </w:rPr>
        <w:t>V</w:t>
      </w:r>
      <w:r w:rsidRPr="006A0F4C">
        <w:rPr>
          <w:rFonts w:ascii="Times New Roman" w:hAnsi="Times New Roman" w:cs="Times New Roman"/>
          <w:b/>
          <w:bCs/>
          <w:color w:val="000000" w:themeColor="text1"/>
          <w:sz w:val="28"/>
          <w:szCs w:val="28"/>
        </w:rPr>
        <w:t>I</w:t>
      </w:r>
      <w:r w:rsidRPr="006A0F4C">
        <w:rPr>
          <w:rFonts w:ascii="Times New Roman" w:hAnsi="Times New Roman" w:cs="Times New Roman"/>
          <w:b/>
          <w:bCs/>
          <w:sz w:val="28"/>
          <w:szCs w:val="28"/>
        </w:rPr>
        <w:t>I</w:t>
      </w:r>
      <w:r w:rsidRPr="006A0F4C">
        <w:rPr>
          <w:rFonts w:ascii="Times New Roman" w:hAnsi="Times New Roman" w:cs="Times New Roman"/>
          <w:b/>
          <w:bCs/>
          <w:color w:val="000000" w:themeColor="text1"/>
          <w:sz w:val="28"/>
          <w:szCs w:val="28"/>
        </w:rPr>
        <w:t>.</w:t>
      </w:r>
      <w:r w:rsidRPr="006A0F4C">
        <w:rPr>
          <w:rStyle w:val="apple-converted-space"/>
          <w:rFonts w:ascii="Times New Roman" w:hAnsi="Times New Roman" w:cs="Times New Roman"/>
          <w:b/>
          <w:bCs/>
          <w:color w:val="000000" w:themeColor="text1"/>
          <w:sz w:val="28"/>
        </w:rPr>
        <w:t xml:space="preserve"> </w:t>
      </w:r>
      <w:r w:rsidRPr="006A0F4C">
        <w:rPr>
          <w:rFonts w:ascii="Times New Roman" w:hAnsi="Times New Roman" w:cs="Times New Roman"/>
          <w:b/>
          <w:bCs/>
          <w:color w:val="000000" w:themeColor="text1"/>
          <w:sz w:val="28"/>
          <w:szCs w:val="28"/>
        </w:rPr>
        <w:t>DECISIÓN</w:t>
      </w:r>
    </w:p>
    <w:p w:rsidR="00005325" w:rsidRPr="006A0F4C" w:rsidRDefault="006A0F4C" w:rsidP="00005325">
      <w:pPr>
        <w:ind w:right="50"/>
        <w:jc w:val="both"/>
        <w:rPr>
          <w:rFonts w:ascii="Times New Roman" w:hAnsi="Times New Roman" w:cs="Times New Roman"/>
          <w:color w:val="000000" w:themeColor="text1"/>
          <w:sz w:val="28"/>
        </w:rPr>
      </w:pPr>
    </w:p>
    <w:p w:rsidR="007A34B5" w:rsidRPr="006A0F4C" w:rsidRDefault="006A0F4C" w:rsidP="00005325">
      <w:pPr>
        <w:ind w:right="50"/>
        <w:jc w:val="both"/>
        <w:rPr>
          <w:rFonts w:ascii="Times New Roman" w:hAnsi="Times New Roman" w:cs="Times New Roman"/>
          <w:color w:val="000000" w:themeColor="text1"/>
          <w:sz w:val="28"/>
        </w:rPr>
      </w:pPr>
      <w:r w:rsidRPr="006A0F4C">
        <w:rPr>
          <w:rFonts w:ascii="Times New Roman" w:hAnsi="Times New Roman" w:cs="Times New Roman"/>
          <w:color w:val="000000" w:themeColor="text1"/>
          <w:sz w:val="28"/>
          <w:szCs w:val="28"/>
        </w:rPr>
        <w:t>En mérito de lo expuesto, la Sala Plena de la Corte Constitucional</w:t>
      </w:r>
      <w:r w:rsidRPr="006A0F4C">
        <w:rPr>
          <w:rFonts w:ascii="Times New Roman" w:hAnsi="Times New Roman" w:cs="Times New Roman"/>
          <w:color w:val="000000" w:themeColor="text1"/>
          <w:sz w:val="28"/>
          <w:szCs w:val="28"/>
        </w:rPr>
        <w:t>,</w:t>
      </w:r>
      <w:r w:rsidRPr="006A0F4C">
        <w:rPr>
          <w:rFonts w:ascii="Times New Roman" w:hAnsi="Times New Roman" w:cs="Times New Roman"/>
          <w:color w:val="000000" w:themeColor="text1"/>
          <w:sz w:val="28"/>
          <w:szCs w:val="28"/>
        </w:rPr>
        <w:t xml:space="preserve"> </w:t>
      </w:r>
      <w:r w:rsidRPr="006A0F4C">
        <w:rPr>
          <w:rFonts w:ascii="Times New Roman" w:hAnsi="Times New Roman" w:cs="Times New Roman"/>
          <w:color w:val="000000" w:themeColor="text1"/>
          <w:sz w:val="28"/>
          <w:szCs w:val="28"/>
        </w:rPr>
        <w:t>administrando justicia</w:t>
      </w:r>
      <w:r w:rsidRPr="006A0F4C">
        <w:rPr>
          <w:rFonts w:ascii="Times New Roman" w:hAnsi="Times New Roman" w:cs="Times New Roman"/>
          <w:color w:val="000000" w:themeColor="text1"/>
          <w:sz w:val="28"/>
          <w:szCs w:val="28"/>
        </w:rPr>
        <w:t>,</w:t>
      </w:r>
      <w:r w:rsidRPr="006A0F4C">
        <w:rPr>
          <w:rFonts w:ascii="Times New Roman" w:hAnsi="Times New Roman" w:cs="Times New Roman"/>
          <w:color w:val="000000" w:themeColor="text1"/>
          <w:sz w:val="28"/>
          <w:szCs w:val="28"/>
        </w:rPr>
        <w:t xml:space="preserve"> en nombre del Pueblo y por mandato de la Constitución,</w:t>
      </w:r>
    </w:p>
    <w:p w:rsidR="00EF7108" w:rsidRPr="006A0F4C" w:rsidRDefault="006A0F4C" w:rsidP="00005325">
      <w:pPr>
        <w:ind w:right="50"/>
        <w:jc w:val="both"/>
        <w:rPr>
          <w:rFonts w:ascii="Times New Roman" w:hAnsi="Times New Roman" w:cs="Times New Roman"/>
          <w:color w:val="000000" w:themeColor="text1"/>
          <w:sz w:val="28"/>
        </w:rPr>
      </w:pPr>
    </w:p>
    <w:p w:rsidR="00005325" w:rsidRPr="006A0F4C" w:rsidRDefault="006A0F4C" w:rsidP="00005325">
      <w:pPr>
        <w:ind w:right="50"/>
        <w:jc w:val="center"/>
        <w:rPr>
          <w:rFonts w:ascii="Times New Roman" w:hAnsi="Times New Roman" w:cs="Times New Roman"/>
          <w:color w:val="000000" w:themeColor="text1"/>
          <w:sz w:val="28"/>
        </w:rPr>
      </w:pPr>
      <w:r w:rsidRPr="006A0F4C">
        <w:rPr>
          <w:rFonts w:ascii="Times New Roman" w:hAnsi="Times New Roman" w:cs="Times New Roman"/>
          <w:b/>
          <w:bCs/>
          <w:color w:val="000000" w:themeColor="text1"/>
          <w:sz w:val="28"/>
          <w:szCs w:val="28"/>
        </w:rPr>
        <w:t>RESUELVE</w:t>
      </w:r>
    </w:p>
    <w:p w:rsidR="00005325" w:rsidRPr="006A0F4C" w:rsidRDefault="006A0F4C" w:rsidP="00005325">
      <w:pPr>
        <w:ind w:right="50"/>
        <w:jc w:val="center"/>
        <w:rPr>
          <w:rFonts w:ascii="Times New Roman" w:hAnsi="Times New Roman" w:cs="Times New Roman"/>
          <w:color w:val="000000" w:themeColor="text1"/>
          <w:sz w:val="28"/>
        </w:rPr>
      </w:pPr>
    </w:p>
    <w:p w:rsidR="009C3DBB" w:rsidRPr="006A0F4C" w:rsidRDefault="006A0F4C" w:rsidP="00977795">
      <w:pPr>
        <w:pStyle w:val="Estilo1"/>
        <w:tabs>
          <w:tab w:val="left" w:pos="426"/>
        </w:tabs>
        <w:rPr>
          <w:rFonts w:ascii="Times New Roman" w:eastAsiaTheme="minorHAnsi" w:hAnsi="Times New Roman" w:cs="Times New Roman"/>
          <w:b/>
          <w:bCs/>
          <w:sz w:val="28"/>
          <w:szCs w:val="28"/>
          <w:lang w:val="es-ES" w:eastAsia="en-US"/>
        </w:rPr>
      </w:pPr>
      <w:r w:rsidRPr="006A0F4C">
        <w:rPr>
          <w:rFonts w:ascii="Times New Roman" w:eastAsiaTheme="minorHAnsi" w:hAnsi="Times New Roman" w:cs="Times New Roman"/>
          <w:b/>
          <w:bCs/>
          <w:sz w:val="28"/>
          <w:szCs w:val="28"/>
          <w:lang w:val="es-CO" w:eastAsia="en-US"/>
        </w:rPr>
        <w:t>ÚNIC</w:t>
      </w:r>
      <w:r w:rsidRPr="006A0F4C">
        <w:rPr>
          <w:rFonts w:ascii="Times New Roman" w:eastAsiaTheme="minorHAnsi" w:hAnsi="Times New Roman" w:cs="Times New Roman"/>
          <w:b/>
          <w:bCs/>
          <w:sz w:val="28"/>
          <w:szCs w:val="28"/>
          <w:lang w:val="es-CO" w:eastAsia="en-US"/>
        </w:rPr>
        <w:t xml:space="preserve">O. </w:t>
      </w:r>
      <w:r w:rsidRPr="006A0F4C">
        <w:rPr>
          <w:rFonts w:ascii="Times New Roman" w:eastAsiaTheme="minorHAnsi" w:hAnsi="Times New Roman" w:cs="Times New Roman"/>
          <w:b/>
          <w:bCs/>
          <w:sz w:val="28"/>
          <w:szCs w:val="28"/>
          <w:lang w:val="es-ES" w:eastAsia="en-US"/>
        </w:rPr>
        <w:t xml:space="preserve">ESTARSE A LO RESUELTO </w:t>
      </w:r>
      <w:r w:rsidRPr="006A0F4C">
        <w:rPr>
          <w:rFonts w:ascii="Times New Roman" w:eastAsiaTheme="minorHAnsi" w:hAnsi="Times New Roman" w:cs="Times New Roman"/>
          <w:sz w:val="28"/>
          <w:szCs w:val="28"/>
          <w:lang w:val="es-ES" w:eastAsia="en-US"/>
        </w:rPr>
        <w:t xml:space="preserve">en la Sentencia C-391 de 2023, que declaró </w:t>
      </w:r>
      <w:r w:rsidRPr="006A0F4C">
        <w:rPr>
          <w:rFonts w:ascii="Times New Roman" w:eastAsiaTheme="minorHAnsi" w:hAnsi="Times New Roman" w:cs="Times New Roman"/>
          <w:sz w:val="28"/>
          <w:szCs w:val="28"/>
          <w:lang w:val="es-ES" w:eastAsia="en-US"/>
        </w:rPr>
        <w:t>“INEXEQUIBLE</w:t>
      </w:r>
      <w:r w:rsidRPr="006A0F4C">
        <w:rPr>
          <w:rFonts w:ascii="Times New Roman" w:eastAsiaTheme="minorHAnsi" w:hAnsi="Times New Roman" w:cs="Times New Roman"/>
          <w:b/>
          <w:bCs/>
          <w:sz w:val="28"/>
          <w:szCs w:val="28"/>
          <w:lang w:val="es-ES" w:eastAsia="en-US"/>
        </w:rPr>
        <w:t xml:space="preserve"> </w:t>
      </w:r>
      <w:r w:rsidRPr="006A0F4C">
        <w:rPr>
          <w:rFonts w:ascii="Times New Roman" w:eastAsiaTheme="minorHAnsi" w:hAnsi="Times New Roman" w:cs="Times New Roman"/>
          <w:sz w:val="28"/>
          <w:szCs w:val="28"/>
          <w:lang w:val="es-ES" w:eastAsia="en-US"/>
        </w:rPr>
        <w:t>el artículo 95 de la Ley 2277 de 2022”</w:t>
      </w:r>
      <w:r w:rsidRPr="006A0F4C">
        <w:rPr>
          <w:rFonts w:ascii="Times New Roman" w:hAnsi="Times New Roman" w:cs="Times New Roman"/>
          <w:color w:val="000000" w:themeColor="text1"/>
          <w:sz w:val="28"/>
          <w:szCs w:val="28"/>
        </w:rPr>
        <w:t>.</w:t>
      </w:r>
    </w:p>
    <w:p w:rsidR="00C307D3" w:rsidRPr="006A0F4C" w:rsidRDefault="006A0F4C" w:rsidP="00C43938">
      <w:pPr>
        <w:pStyle w:val="Estilo1"/>
        <w:tabs>
          <w:tab w:val="left" w:pos="426"/>
        </w:tabs>
        <w:rPr>
          <w:rFonts w:ascii="Times New Roman" w:hAnsi="Times New Roman" w:cs="Times New Roman"/>
          <w:color w:val="000000" w:themeColor="text1"/>
          <w:sz w:val="28"/>
          <w:szCs w:val="28"/>
        </w:rPr>
      </w:pPr>
    </w:p>
    <w:p w:rsidR="00094A67" w:rsidRPr="006A0F4C" w:rsidRDefault="006A0F4C" w:rsidP="00670343">
      <w:pPr>
        <w:ind w:right="50"/>
        <w:jc w:val="both"/>
        <w:rPr>
          <w:rFonts w:ascii="Times New Roman" w:hAnsi="Times New Roman" w:cs="Times New Roman"/>
          <w:color w:val="000000" w:themeColor="text1"/>
          <w:sz w:val="28"/>
          <w:szCs w:val="28"/>
        </w:rPr>
      </w:pPr>
      <w:r w:rsidRPr="006A0F4C">
        <w:rPr>
          <w:rFonts w:ascii="Times New Roman" w:hAnsi="Times New Roman" w:cs="Times New Roman"/>
          <w:color w:val="000000" w:themeColor="text1"/>
          <w:sz w:val="28"/>
          <w:szCs w:val="28"/>
        </w:rPr>
        <w:t>Notifíquese, comuníquese y cúmplase.</w:t>
      </w:r>
    </w:p>
    <w:p w:rsidR="002D400C" w:rsidRPr="006A0F4C" w:rsidRDefault="006A0F4C" w:rsidP="00670343">
      <w:pPr>
        <w:ind w:right="50"/>
        <w:jc w:val="both"/>
        <w:rPr>
          <w:rFonts w:ascii="Times New Roman" w:hAnsi="Times New Roman" w:cs="Times New Roman"/>
          <w:color w:val="000000" w:themeColor="text1"/>
          <w:sz w:val="28"/>
        </w:rPr>
      </w:pPr>
    </w:p>
    <w:p w:rsidR="002D400C" w:rsidRPr="006A0F4C" w:rsidRDefault="006A0F4C" w:rsidP="00670343">
      <w:pPr>
        <w:ind w:right="50"/>
        <w:jc w:val="both"/>
        <w:rPr>
          <w:rFonts w:ascii="Times New Roman" w:hAnsi="Times New Roman" w:cs="Times New Roman"/>
          <w:color w:val="000000" w:themeColor="text1"/>
          <w:sz w:val="28"/>
        </w:rPr>
      </w:pPr>
    </w:p>
    <w:p w:rsidR="002D400C" w:rsidRPr="006A0F4C" w:rsidRDefault="006A0F4C" w:rsidP="002D400C">
      <w:pPr>
        <w:ind w:right="50"/>
        <w:jc w:val="center"/>
        <w:rPr>
          <w:rFonts w:ascii="Times New Roman" w:hAnsi="Times New Roman" w:cs="Times New Roman"/>
          <w:color w:val="000000" w:themeColor="text1"/>
          <w:sz w:val="28"/>
        </w:rPr>
      </w:pPr>
      <w:r w:rsidRPr="006A0F4C">
        <w:rPr>
          <w:rFonts w:ascii="Times New Roman" w:hAnsi="Times New Roman" w:cs="Times New Roman"/>
          <w:color w:val="000000" w:themeColor="text1"/>
          <w:sz w:val="28"/>
        </w:rPr>
        <w:t xml:space="preserve">JOSE FERNANDO REYES </w:t>
      </w:r>
      <w:r w:rsidRPr="006A0F4C">
        <w:rPr>
          <w:rFonts w:ascii="Times New Roman" w:hAnsi="Times New Roman" w:cs="Times New Roman"/>
          <w:color w:val="000000" w:themeColor="text1"/>
          <w:sz w:val="28"/>
        </w:rPr>
        <w:t>CUARTAS</w:t>
      </w:r>
    </w:p>
    <w:p w:rsidR="002D400C" w:rsidRPr="006A0F4C" w:rsidRDefault="006A0F4C" w:rsidP="002D400C">
      <w:pPr>
        <w:ind w:right="50"/>
        <w:jc w:val="center"/>
        <w:rPr>
          <w:rFonts w:ascii="Times New Roman" w:hAnsi="Times New Roman" w:cs="Times New Roman"/>
          <w:color w:val="000000" w:themeColor="text1"/>
          <w:sz w:val="28"/>
        </w:rPr>
      </w:pPr>
      <w:r w:rsidRPr="006A0F4C">
        <w:rPr>
          <w:rFonts w:ascii="Times New Roman" w:hAnsi="Times New Roman" w:cs="Times New Roman"/>
          <w:color w:val="000000" w:themeColor="text1"/>
          <w:sz w:val="28"/>
        </w:rPr>
        <w:t>Presidente</w:t>
      </w:r>
    </w:p>
    <w:p w:rsidR="002D400C" w:rsidRPr="006A0F4C" w:rsidRDefault="006A0F4C" w:rsidP="002D400C">
      <w:pPr>
        <w:ind w:right="50"/>
        <w:jc w:val="center"/>
        <w:rPr>
          <w:rFonts w:ascii="Times New Roman" w:hAnsi="Times New Roman" w:cs="Times New Roman"/>
          <w:color w:val="000000" w:themeColor="text1"/>
          <w:sz w:val="28"/>
        </w:rPr>
      </w:pPr>
    </w:p>
    <w:p w:rsidR="002D400C" w:rsidRPr="006A0F4C" w:rsidRDefault="006A0F4C" w:rsidP="002D400C">
      <w:pPr>
        <w:ind w:right="50"/>
        <w:jc w:val="center"/>
        <w:rPr>
          <w:rFonts w:ascii="Times New Roman" w:hAnsi="Times New Roman" w:cs="Times New Roman"/>
          <w:color w:val="000000" w:themeColor="text1"/>
          <w:sz w:val="28"/>
        </w:rPr>
      </w:pPr>
    </w:p>
    <w:p w:rsidR="002D400C" w:rsidRPr="006A0F4C" w:rsidRDefault="006A0F4C" w:rsidP="002D400C">
      <w:pPr>
        <w:ind w:right="50"/>
        <w:jc w:val="center"/>
        <w:rPr>
          <w:rFonts w:ascii="Times New Roman" w:hAnsi="Times New Roman" w:cs="Times New Roman"/>
          <w:color w:val="000000" w:themeColor="text1"/>
          <w:sz w:val="28"/>
        </w:rPr>
      </w:pPr>
    </w:p>
    <w:p w:rsidR="002D400C" w:rsidRPr="006A0F4C" w:rsidRDefault="006A0F4C" w:rsidP="002D400C">
      <w:pPr>
        <w:ind w:right="50"/>
        <w:jc w:val="center"/>
        <w:rPr>
          <w:rFonts w:ascii="Times New Roman" w:hAnsi="Times New Roman" w:cs="Times New Roman"/>
          <w:color w:val="000000" w:themeColor="text1"/>
          <w:sz w:val="28"/>
        </w:rPr>
      </w:pPr>
      <w:r w:rsidRPr="006A0F4C">
        <w:rPr>
          <w:rFonts w:ascii="Times New Roman" w:hAnsi="Times New Roman" w:cs="Times New Roman"/>
          <w:color w:val="000000" w:themeColor="text1"/>
          <w:sz w:val="28"/>
        </w:rPr>
        <w:t>NATALIA ÁNGEL CABO</w:t>
      </w:r>
    </w:p>
    <w:p w:rsidR="002D400C" w:rsidRPr="006A0F4C" w:rsidRDefault="006A0F4C" w:rsidP="002D400C">
      <w:pPr>
        <w:ind w:right="50"/>
        <w:jc w:val="center"/>
        <w:rPr>
          <w:rFonts w:ascii="Times New Roman" w:hAnsi="Times New Roman" w:cs="Times New Roman"/>
          <w:color w:val="000000" w:themeColor="text1"/>
          <w:sz w:val="28"/>
        </w:rPr>
      </w:pPr>
      <w:r w:rsidRPr="006A0F4C">
        <w:rPr>
          <w:rFonts w:ascii="Times New Roman" w:hAnsi="Times New Roman" w:cs="Times New Roman"/>
          <w:color w:val="000000" w:themeColor="text1"/>
          <w:sz w:val="28"/>
        </w:rPr>
        <w:t>Magistrada</w:t>
      </w:r>
    </w:p>
    <w:p w:rsidR="002D400C" w:rsidRPr="006A0F4C" w:rsidRDefault="006A0F4C" w:rsidP="002D400C">
      <w:pPr>
        <w:ind w:right="50"/>
        <w:jc w:val="center"/>
        <w:rPr>
          <w:rFonts w:ascii="Times New Roman" w:hAnsi="Times New Roman" w:cs="Times New Roman"/>
          <w:color w:val="000000" w:themeColor="text1"/>
          <w:sz w:val="28"/>
        </w:rPr>
      </w:pPr>
    </w:p>
    <w:p w:rsidR="002D400C" w:rsidRPr="006A0F4C" w:rsidRDefault="006A0F4C" w:rsidP="002D400C">
      <w:pPr>
        <w:ind w:right="50"/>
        <w:jc w:val="center"/>
        <w:rPr>
          <w:rFonts w:ascii="Times New Roman" w:hAnsi="Times New Roman" w:cs="Times New Roman"/>
          <w:color w:val="000000" w:themeColor="text1"/>
          <w:sz w:val="28"/>
        </w:rPr>
      </w:pPr>
    </w:p>
    <w:p w:rsidR="002D400C" w:rsidRPr="006A0F4C" w:rsidRDefault="006A0F4C" w:rsidP="002D400C">
      <w:pPr>
        <w:ind w:right="50"/>
        <w:jc w:val="center"/>
        <w:rPr>
          <w:rFonts w:ascii="Times New Roman" w:hAnsi="Times New Roman" w:cs="Times New Roman"/>
          <w:color w:val="000000" w:themeColor="text1"/>
          <w:sz w:val="28"/>
        </w:rPr>
      </w:pPr>
    </w:p>
    <w:p w:rsidR="002D400C" w:rsidRPr="006A0F4C" w:rsidRDefault="006A0F4C" w:rsidP="002D400C">
      <w:pPr>
        <w:ind w:right="50"/>
        <w:jc w:val="center"/>
        <w:rPr>
          <w:rFonts w:ascii="Times New Roman" w:hAnsi="Times New Roman" w:cs="Times New Roman"/>
          <w:color w:val="000000" w:themeColor="text1"/>
          <w:sz w:val="28"/>
        </w:rPr>
      </w:pPr>
      <w:r w:rsidRPr="006A0F4C">
        <w:rPr>
          <w:rFonts w:ascii="Times New Roman" w:hAnsi="Times New Roman" w:cs="Times New Roman"/>
          <w:color w:val="000000" w:themeColor="text1"/>
          <w:sz w:val="28"/>
        </w:rPr>
        <w:t>JUAN CARLOS CORTÉS GONZÁLEZ</w:t>
      </w:r>
    </w:p>
    <w:p w:rsidR="002D400C" w:rsidRPr="006A0F4C" w:rsidRDefault="006A0F4C" w:rsidP="002D400C">
      <w:pPr>
        <w:ind w:right="50"/>
        <w:jc w:val="center"/>
        <w:rPr>
          <w:rFonts w:ascii="Times New Roman" w:hAnsi="Times New Roman" w:cs="Times New Roman"/>
          <w:color w:val="000000" w:themeColor="text1"/>
          <w:sz w:val="28"/>
        </w:rPr>
      </w:pPr>
      <w:r w:rsidRPr="006A0F4C">
        <w:rPr>
          <w:rFonts w:ascii="Times New Roman" w:hAnsi="Times New Roman" w:cs="Times New Roman"/>
          <w:color w:val="000000" w:themeColor="text1"/>
          <w:sz w:val="28"/>
        </w:rPr>
        <w:t>Magistrado</w:t>
      </w:r>
    </w:p>
    <w:p w:rsidR="002D400C" w:rsidRPr="006A0F4C" w:rsidRDefault="006A0F4C" w:rsidP="002D400C">
      <w:pPr>
        <w:ind w:right="50"/>
        <w:jc w:val="center"/>
        <w:rPr>
          <w:rFonts w:ascii="Times New Roman" w:hAnsi="Times New Roman" w:cs="Times New Roman"/>
          <w:color w:val="000000" w:themeColor="text1"/>
          <w:sz w:val="28"/>
        </w:rPr>
      </w:pPr>
    </w:p>
    <w:p w:rsidR="002D400C" w:rsidRPr="006A0F4C" w:rsidRDefault="006A0F4C" w:rsidP="002D400C">
      <w:pPr>
        <w:ind w:right="50"/>
        <w:jc w:val="center"/>
        <w:rPr>
          <w:rFonts w:ascii="Times New Roman" w:hAnsi="Times New Roman" w:cs="Times New Roman"/>
          <w:color w:val="000000" w:themeColor="text1"/>
          <w:sz w:val="28"/>
        </w:rPr>
      </w:pPr>
    </w:p>
    <w:p w:rsidR="002D400C" w:rsidRPr="006A0F4C" w:rsidRDefault="006A0F4C" w:rsidP="002D400C">
      <w:pPr>
        <w:ind w:right="50"/>
        <w:jc w:val="center"/>
        <w:rPr>
          <w:rFonts w:ascii="Times New Roman" w:hAnsi="Times New Roman" w:cs="Times New Roman"/>
          <w:color w:val="000000" w:themeColor="text1"/>
          <w:sz w:val="28"/>
        </w:rPr>
      </w:pPr>
    </w:p>
    <w:p w:rsidR="002D400C" w:rsidRPr="006A0F4C" w:rsidRDefault="006A0F4C" w:rsidP="002D400C">
      <w:pPr>
        <w:ind w:right="50"/>
        <w:jc w:val="center"/>
        <w:rPr>
          <w:rFonts w:ascii="Times New Roman" w:hAnsi="Times New Roman" w:cs="Times New Roman"/>
          <w:color w:val="000000" w:themeColor="text1"/>
          <w:sz w:val="28"/>
        </w:rPr>
      </w:pPr>
      <w:r w:rsidRPr="006A0F4C">
        <w:rPr>
          <w:rFonts w:ascii="Times New Roman" w:hAnsi="Times New Roman" w:cs="Times New Roman"/>
          <w:color w:val="000000" w:themeColor="text1"/>
          <w:sz w:val="28"/>
        </w:rPr>
        <w:t>DIANA FAJARDO RIVERA</w:t>
      </w:r>
    </w:p>
    <w:p w:rsidR="002D400C" w:rsidRPr="006A0F4C" w:rsidRDefault="006A0F4C" w:rsidP="002D400C">
      <w:pPr>
        <w:ind w:right="50"/>
        <w:jc w:val="center"/>
        <w:rPr>
          <w:rFonts w:ascii="Times New Roman" w:hAnsi="Times New Roman" w:cs="Times New Roman"/>
          <w:color w:val="000000" w:themeColor="text1"/>
          <w:sz w:val="28"/>
        </w:rPr>
      </w:pPr>
      <w:r w:rsidRPr="006A0F4C">
        <w:rPr>
          <w:rFonts w:ascii="Times New Roman" w:hAnsi="Times New Roman" w:cs="Times New Roman"/>
          <w:color w:val="000000" w:themeColor="text1"/>
          <w:sz w:val="28"/>
        </w:rPr>
        <w:t>Magistrada</w:t>
      </w:r>
    </w:p>
    <w:p w:rsidR="002D400C" w:rsidRPr="006A0F4C" w:rsidRDefault="006A0F4C" w:rsidP="002D400C">
      <w:pPr>
        <w:ind w:right="50"/>
        <w:jc w:val="center"/>
        <w:rPr>
          <w:rFonts w:ascii="Times New Roman" w:hAnsi="Times New Roman" w:cs="Times New Roman"/>
          <w:color w:val="000000" w:themeColor="text1"/>
          <w:sz w:val="28"/>
        </w:rPr>
      </w:pPr>
    </w:p>
    <w:p w:rsidR="002D400C" w:rsidRPr="006A0F4C" w:rsidRDefault="006A0F4C" w:rsidP="002D400C">
      <w:pPr>
        <w:ind w:right="50"/>
        <w:jc w:val="center"/>
        <w:rPr>
          <w:rFonts w:ascii="Times New Roman" w:hAnsi="Times New Roman" w:cs="Times New Roman"/>
          <w:color w:val="000000" w:themeColor="text1"/>
          <w:sz w:val="28"/>
        </w:rPr>
      </w:pPr>
    </w:p>
    <w:p w:rsidR="002D400C" w:rsidRPr="006A0F4C" w:rsidRDefault="006A0F4C" w:rsidP="002D400C">
      <w:pPr>
        <w:ind w:right="50"/>
        <w:jc w:val="center"/>
        <w:rPr>
          <w:rFonts w:ascii="Times New Roman" w:hAnsi="Times New Roman" w:cs="Times New Roman"/>
          <w:color w:val="000000" w:themeColor="text1"/>
          <w:sz w:val="28"/>
        </w:rPr>
      </w:pPr>
    </w:p>
    <w:p w:rsidR="002D400C" w:rsidRPr="006A0F4C" w:rsidRDefault="006A0F4C" w:rsidP="002D400C">
      <w:pPr>
        <w:ind w:right="50"/>
        <w:jc w:val="center"/>
        <w:rPr>
          <w:rFonts w:ascii="Times New Roman" w:hAnsi="Times New Roman" w:cs="Times New Roman"/>
          <w:color w:val="000000" w:themeColor="text1"/>
          <w:sz w:val="28"/>
        </w:rPr>
      </w:pPr>
      <w:r w:rsidRPr="006A0F4C">
        <w:rPr>
          <w:rFonts w:ascii="Times New Roman" w:hAnsi="Times New Roman" w:cs="Times New Roman"/>
          <w:color w:val="000000" w:themeColor="text1"/>
          <w:sz w:val="28"/>
        </w:rPr>
        <w:t>VLADIMIR FERNÁNDEZ ANDRADE</w:t>
      </w:r>
    </w:p>
    <w:p w:rsidR="002D400C" w:rsidRPr="006A0F4C" w:rsidRDefault="006A0F4C" w:rsidP="002D400C">
      <w:pPr>
        <w:ind w:right="50"/>
        <w:jc w:val="center"/>
        <w:rPr>
          <w:rFonts w:ascii="Times New Roman" w:hAnsi="Times New Roman" w:cs="Times New Roman"/>
          <w:color w:val="000000" w:themeColor="text1"/>
          <w:sz w:val="28"/>
        </w:rPr>
      </w:pPr>
      <w:r w:rsidRPr="006A0F4C">
        <w:rPr>
          <w:rFonts w:ascii="Times New Roman" w:hAnsi="Times New Roman" w:cs="Times New Roman"/>
          <w:color w:val="000000" w:themeColor="text1"/>
          <w:sz w:val="28"/>
        </w:rPr>
        <w:t>Magistrado</w:t>
      </w:r>
    </w:p>
    <w:p w:rsidR="002D400C" w:rsidRPr="006A0F4C" w:rsidRDefault="006A0F4C" w:rsidP="002D400C">
      <w:pPr>
        <w:ind w:right="50"/>
        <w:jc w:val="center"/>
        <w:rPr>
          <w:rFonts w:ascii="Times New Roman" w:hAnsi="Times New Roman" w:cs="Times New Roman"/>
          <w:color w:val="000000" w:themeColor="text1"/>
          <w:sz w:val="28"/>
        </w:rPr>
      </w:pPr>
      <w:r w:rsidRPr="006A0F4C">
        <w:rPr>
          <w:rFonts w:ascii="Times New Roman" w:hAnsi="Times New Roman" w:cs="Times New Roman"/>
          <w:color w:val="000000" w:themeColor="text1"/>
          <w:sz w:val="28"/>
        </w:rPr>
        <w:t>Con impedimento aceptado</w:t>
      </w:r>
    </w:p>
    <w:p w:rsidR="002D400C" w:rsidRPr="006A0F4C" w:rsidRDefault="006A0F4C" w:rsidP="002D400C">
      <w:pPr>
        <w:ind w:right="50"/>
        <w:jc w:val="center"/>
        <w:rPr>
          <w:rFonts w:ascii="Times New Roman" w:hAnsi="Times New Roman" w:cs="Times New Roman"/>
          <w:color w:val="000000" w:themeColor="text1"/>
          <w:sz w:val="28"/>
        </w:rPr>
      </w:pPr>
    </w:p>
    <w:p w:rsidR="002D400C" w:rsidRPr="006A0F4C" w:rsidRDefault="006A0F4C" w:rsidP="002D400C">
      <w:pPr>
        <w:ind w:right="50"/>
        <w:jc w:val="center"/>
        <w:rPr>
          <w:rFonts w:ascii="Times New Roman" w:hAnsi="Times New Roman" w:cs="Times New Roman"/>
          <w:color w:val="000000" w:themeColor="text1"/>
          <w:sz w:val="28"/>
        </w:rPr>
      </w:pPr>
    </w:p>
    <w:p w:rsidR="002D400C" w:rsidRPr="006A0F4C" w:rsidRDefault="006A0F4C" w:rsidP="002D400C">
      <w:pPr>
        <w:ind w:right="50"/>
        <w:jc w:val="center"/>
        <w:rPr>
          <w:rFonts w:ascii="Times New Roman" w:hAnsi="Times New Roman" w:cs="Times New Roman"/>
          <w:color w:val="000000" w:themeColor="text1"/>
          <w:sz w:val="28"/>
        </w:rPr>
      </w:pPr>
    </w:p>
    <w:p w:rsidR="002D400C" w:rsidRPr="006A0F4C" w:rsidRDefault="006A0F4C" w:rsidP="002D400C">
      <w:pPr>
        <w:ind w:right="50"/>
        <w:jc w:val="center"/>
        <w:rPr>
          <w:rFonts w:ascii="Times New Roman" w:hAnsi="Times New Roman" w:cs="Times New Roman"/>
          <w:color w:val="000000" w:themeColor="text1"/>
          <w:sz w:val="28"/>
        </w:rPr>
      </w:pPr>
      <w:r w:rsidRPr="006A0F4C">
        <w:rPr>
          <w:rFonts w:ascii="Times New Roman" w:hAnsi="Times New Roman" w:cs="Times New Roman"/>
          <w:color w:val="000000" w:themeColor="text1"/>
          <w:sz w:val="28"/>
        </w:rPr>
        <w:t xml:space="preserve">JORGE ENRIQUE IBÁÑEZ NAJAR </w:t>
      </w:r>
    </w:p>
    <w:p w:rsidR="002D400C" w:rsidRPr="006A0F4C" w:rsidRDefault="006A0F4C" w:rsidP="002D400C">
      <w:pPr>
        <w:ind w:right="50"/>
        <w:jc w:val="center"/>
        <w:rPr>
          <w:rFonts w:ascii="Times New Roman" w:hAnsi="Times New Roman" w:cs="Times New Roman"/>
          <w:color w:val="000000" w:themeColor="text1"/>
          <w:sz w:val="28"/>
        </w:rPr>
      </w:pPr>
      <w:r w:rsidRPr="006A0F4C">
        <w:rPr>
          <w:rFonts w:ascii="Times New Roman" w:hAnsi="Times New Roman" w:cs="Times New Roman"/>
          <w:color w:val="000000" w:themeColor="text1"/>
          <w:sz w:val="28"/>
        </w:rPr>
        <w:t>Magistrado</w:t>
      </w:r>
    </w:p>
    <w:p w:rsidR="002D400C" w:rsidRPr="006A0F4C" w:rsidRDefault="006A0F4C" w:rsidP="002D400C">
      <w:pPr>
        <w:ind w:right="50"/>
        <w:jc w:val="center"/>
        <w:rPr>
          <w:rFonts w:ascii="Times New Roman" w:hAnsi="Times New Roman" w:cs="Times New Roman"/>
          <w:color w:val="000000" w:themeColor="text1"/>
          <w:sz w:val="28"/>
        </w:rPr>
      </w:pPr>
    </w:p>
    <w:p w:rsidR="002D400C" w:rsidRPr="006A0F4C" w:rsidRDefault="006A0F4C" w:rsidP="002D400C">
      <w:pPr>
        <w:ind w:right="50"/>
        <w:jc w:val="center"/>
        <w:rPr>
          <w:rFonts w:ascii="Times New Roman" w:hAnsi="Times New Roman" w:cs="Times New Roman"/>
          <w:color w:val="000000" w:themeColor="text1"/>
          <w:sz w:val="28"/>
        </w:rPr>
      </w:pPr>
    </w:p>
    <w:p w:rsidR="002D400C" w:rsidRPr="006A0F4C" w:rsidRDefault="006A0F4C" w:rsidP="002D400C">
      <w:pPr>
        <w:ind w:right="50"/>
        <w:jc w:val="center"/>
        <w:rPr>
          <w:rFonts w:ascii="Times New Roman" w:hAnsi="Times New Roman" w:cs="Times New Roman"/>
          <w:color w:val="000000" w:themeColor="text1"/>
          <w:sz w:val="28"/>
        </w:rPr>
      </w:pPr>
    </w:p>
    <w:p w:rsidR="002D400C" w:rsidRPr="006A0F4C" w:rsidRDefault="006A0F4C" w:rsidP="002D400C">
      <w:pPr>
        <w:ind w:right="50"/>
        <w:jc w:val="center"/>
        <w:rPr>
          <w:rFonts w:ascii="Times New Roman" w:hAnsi="Times New Roman" w:cs="Times New Roman"/>
          <w:color w:val="000000" w:themeColor="text1"/>
          <w:sz w:val="28"/>
        </w:rPr>
      </w:pPr>
      <w:r w:rsidRPr="006A0F4C">
        <w:rPr>
          <w:rFonts w:ascii="Times New Roman" w:hAnsi="Times New Roman" w:cs="Times New Roman"/>
          <w:color w:val="000000" w:themeColor="text1"/>
          <w:sz w:val="28"/>
        </w:rPr>
        <w:t xml:space="preserve">ANTONIO JOSÉ </w:t>
      </w:r>
      <w:r w:rsidRPr="006A0F4C">
        <w:rPr>
          <w:rFonts w:ascii="Times New Roman" w:hAnsi="Times New Roman" w:cs="Times New Roman"/>
          <w:color w:val="000000" w:themeColor="text1"/>
          <w:sz w:val="28"/>
        </w:rPr>
        <w:t>LIZARAZO OCAMPO</w:t>
      </w:r>
    </w:p>
    <w:p w:rsidR="002D400C" w:rsidRPr="006A0F4C" w:rsidRDefault="006A0F4C" w:rsidP="002D400C">
      <w:pPr>
        <w:ind w:right="50"/>
        <w:jc w:val="center"/>
        <w:rPr>
          <w:rFonts w:ascii="Times New Roman" w:hAnsi="Times New Roman" w:cs="Times New Roman"/>
          <w:color w:val="000000" w:themeColor="text1"/>
          <w:sz w:val="28"/>
        </w:rPr>
      </w:pPr>
      <w:r w:rsidRPr="006A0F4C">
        <w:rPr>
          <w:rFonts w:ascii="Times New Roman" w:hAnsi="Times New Roman" w:cs="Times New Roman"/>
          <w:color w:val="000000" w:themeColor="text1"/>
          <w:sz w:val="28"/>
        </w:rPr>
        <w:t>Magistrado</w:t>
      </w:r>
    </w:p>
    <w:p w:rsidR="002D400C" w:rsidRPr="006A0F4C" w:rsidRDefault="006A0F4C" w:rsidP="002D400C">
      <w:pPr>
        <w:ind w:right="50"/>
        <w:jc w:val="center"/>
        <w:rPr>
          <w:rFonts w:ascii="Times New Roman" w:hAnsi="Times New Roman" w:cs="Times New Roman"/>
          <w:color w:val="000000" w:themeColor="text1"/>
          <w:sz w:val="28"/>
        </w:rPr>
      </w:pPr>
      <w:r w:rsidRPr="006A0F4C">
        <w:rPr>
          <w:rFonts w:ascii="Times New Roman" w:hAnsi="Times New Roman" w:cs="Times New Roman"/>
          <w:color w:val="000000" w:themeColor="text1"/>
          <w:sz w:val="28"/>
        </w:rPr>
        <w:t>Con impedimento aceptado</w:t>
      </w:r>
    </w:p>
    <w:p w:rsidR="002D400C" w:rsidRPr="006A0F4C" w:rsidRDefault="006A0F4C" w:rsidP="002D400C">
      <w:pPr>
        <w:ind w:right="50"/>
        <w:jc w:val="center"/>
        <w:rPr>
          <w:rFonts w:ascii="Times New Roman" w:hAnsi="Times New Roman" w:cs="Times New Roman"/>
          <w:color w:val="000000" w:themeColor="text1"/>
          <w:sz w:val="28"/>
        </w:rPr>
      </w:pPr>
    </w:p>
    <w:p w:rsidR="002D400C" w:rsidRPr="006A0F4C" w:rsidRDefault="006A0F4C" w:rsidP="002D400C">
      <w:pPr>
        <w:ind w:right="50"/>
        <w:jc w:val="center"/>
        <w:rPr>
          <w:rFonts w:ascii="Times New Roman" w:hAnsi="Times New Roman" w:cs="Times New Roman"/>
          <w:color w:val="000000" w:themeColor="text1"/>
          <w:sz w:val="28"/>
        </w:rPr>
      </w:pPr>
    </w:p>
    <w:p w:rsidR="002D400C" w:rsidRPr="006A0F4C" w:rsidRDefault="006A0F4C" w:rsidP="002D400C">
      <w:pPr>
        <w:ind w:right="50"/>
        <w:jc w:val="center"/>
        <w:rPr>
          <w:rFonts w:ascii="Times New Roman" w:hAnsi="Times New Roman" w:cs="Times New Roman"/>
          <w:color w:val="000000" w:themeColor="text1"/>
          <w:sz w:val="28"/>
        </w:rPr>
      </w:pPr>
    </w:p>
    <w:p w:rsidR="002D400C" w:rsidRPr="006A0F4C" w:rsidRDefault="006A0F4C" w:rsidP="002D400C">
      <w:pPr>
        <w:ind w:right="50"/>
        <w:jc w:val="center"/>
        <w:rPr>
          <w:rFonts w:ascii="Times New Roman" w:hAnsi="Times New Roman" w:cs="Times New Roman"/>
          <w:color w:val="000000" w:themeColor="text1"/>
          <w:sz w:val="28"/>
        </w:rPr>
      </w:pPr>
      <w:r w:rsidRPr="006A0F4C">
        <w:rPr>
          <w:rFonts w:ascii="Times New Roman" w:hAnsi="Times New Roman" w:cs="Times New Roman"/>
          <w:color w:val="000000" w:themeColor="text1"/>
          <w:sz w:val="28"/>
        </w:rPr>
        <w:t>PAOLA ANDREA MENESES MOSQUERA</w:t>
      </w:r>
    </w:p>
    <w:p w:rsidR="002D400C" w:rsidRPr="006A0F4C" w:rsidRDefault="006A0F4C" w:rsidP="002D400C">
      <w:pPr>
        <w:ind w:right="50"/>
        <w:jc w:val="center"/>
        <w:rPr>
          <w:rFonts w:ascii="Times New Roman" w:hAnsi="Times New Roman" w:cs="Times New Roman"/>
          <w:color w:val="000000" w:themeColor="text1"/>
          <w:sz w:val="28"/>
        </w:rPr>
      </w:pPr>
      <w:r w:rsidRPr="006A0F4C">
        <w:rPr>
          <w:rFonts w:ascii="Times New Roman" w:hAnsi="Times New Roman" w:cs="Times New Roman"/>
          <w:color w:val="000000" w:themeColor="text1"/>
          <w:sz w:val="28"/>
        </w:rPr>
        <w:t>Magistrada</w:t>
      </w:r>
    </w:p>
    <w:p w:rsidR="002D400C" w:rsidRPr="006A0F4C" w:rsidRDefault="006A0F4C" w:rsidP="002D400C">
      <w:pPr>
        <w:ind w:right="50"/>
        <w:jc w:val="center"/>
        <w:rPr>
          <w:rFonts w:ascii="Times New Roman" w:hAnsi="Times New Roman" w:cs="Times New Roman"/>
          <w:color w:val="000000" w:themeColor="text1"/>
          <w:sz w:val="28"/>
        </w:rPr>
      </w:pPr>
    </w:p>
    <w:p w:rsidR="002D400C" w:rsidRPr="006A0F4C" w:rsidRDefault="006A0F4C" w:rsidP="002D400C">
      <w:pPr>
        <w:ind w:right="50"/>
        <w:jc w:val="center"/>
        <w:rPr>
          <w:rFonts w:ascii="Times New Roman" w:hAnsi="Times New Roman" w:cs="Times New Roman"/>
          <w:color w:val="000000" w:themeColor="text1"/>
          <w:sz w:val="28"/>
        </w:rPr>
      </w:pPr>
    </w:p>
    <w:p w:rsidR="002D400C" w:rsidRPr="006A0F4C" w:rsidRDefault="006A0F4C" w:rsidP="002D400C">
      <w:pPr>
        <w:ind w:right="50"/>
        <w:jc w:val="center"/>
        <w:rPr>
          <w:rFonts w:ascii="Times New Roman" w:hAnsi="Times New Roman" w:cs="Times New Roman"/>
          <w:color w:val="000000" w:themeColor="text1"/>
          <w:sz w:val="28"/>
        </w:rPr>
      </w:pPr>
    </w:p>
    <w:p w:rsidR="002D400C" w:rsidRPr="006A0F4C" w:rsidRDefault="006A0F4C" w:rsidP="002D400C">
      <w:pPr>
        <w:ind w:right="50"/>
        <w:jc w:val="center"/>
        <w:rPr>
          <w:rFonts w:ascii="Times New Roman" w:hAnsi="Times New Roman" w:cs="Times New Roman"/>
          <w:color w:val="000000" w:themeColor="text1"/>
          <w:sz w:val="28"/>
        </w:rPr>
      </w:pPr>
      <w:r w:rsidRPr="006A0F4C">
        <w:rPr>
          <w:rFonts w:ascii="Times New Roman" w:hAnsi="Times New Roman" w:cs="Times New Roman"/>
          <w:color w:val="000000" w:themeColor="text1"/>
          <w:sz w:val="28"/>
        </w:rPr>
        <w:t>CRISTINA PARDO SCHLESINGER</w:t>
      </w:r>
    </w:p>
    <w:p w:rsidR="002D400C" w:rsidRPr="006A0F4C" w:rsidRDefault="006A0F4C" w:rsidP="002D400C">
      <w:pPr>
        <w:ind w:right="50"/>
        <w:jc w:val="center"/>
        <w:rPr>
          <w:rFonts w:ascii="Times New Roman" w:hAnsi="Times New Roman" w:cs="Times New Roman"/>
          <w:color w:val="000000" w:themeColor="text1"/>
          <w:sz w:val="28"/>
        </w:rPr>
      </w:pPr>
      <w:r w:rsidRPr="006A0F4C">
        <w:rPr>
          <w:rFonts w:ascii="Times New Roman" w:hAnsi="Times New Roman" w:cs="Times New Roman"/>
          <w:color w:val="000000" w:themeColor="text1"/>
          <w:sz w:val="28"/>
        </w:rPr>
        <w:t>Magistrada</w:t>
      </w:r>
    </w:p>
    <w:p w:rsidR="002D400C" w:rsidRPr="006A0F4C" w:rsidRDefault="006A0F4C" w:rsidP="002D400C">
      <w:pPr>
        <w:ind w:right="50"/>
        <w:jc w:val="center"/>
        <w:rPr>
          <w:rFonts w:ascii="Times New Roman" w:hAnsi="Times New Roman" w:cs="Times New Roman"/>
          <w:color w:val="000000" w:themeColor="text1"/>
          <w:sz w:val="28"/>
        </w:rPr>
      </w:pPr>
    </w:p>
    <w:p w:rsidR="002D400C" w:rsidRPr="006A0F4C" w:rsidRDefault="006A0F4C" w:rsidP="002D400C">
      <w:pPr>
        <w:ind w:right="50"/>
        <w:jc w:val="center"/>
        <w:rPr>
          <w:rFonts w:ascii="Times New Roman" w:hAnsi="Times New Roman" w:cs="Times New Roman"/>
          <w:color w:val="000000" w:themeColor="text1"/>
          <w:sz w:val="28"/>
        </w:rPr>
      </w:pPr>
    </w:p>
    <w:p w:rsidR="002D400C" w:rsidRPr="006A0F4C" w:rsidRDefault="006A0F4C" w:rsidP="002D400C">
      <w:pPr>
        <w:ind w:right="50"/>
        <w:jc w:val="center"/>
        <w:rPr>
          <w:rFonts w:ascii="Times New Roman" w:hAnsi="Times New Roman" w:cs="Times New Roman"/>
          <w:color w:val="000000" w:themeColor="text1"/>
          <w:sz w:val="28"/>
        </w:rPr>
      </w:pPr>
    </w:p>
    <w:p w:rsidR="002D400C" w:rsidRPr="006A0F4C" w:rsidRDefault="006A0F4C" w:rsidP="002D400C">
      <w:pPr>
        <w:ind w:right="50"/>
        <w:jc w:val="center"/>
        <w:rPr>
          <w:rFonts w:ascii="Times New Roman" w:hAnsi="Times New Roman" w:cs="Times New Roman"/>
          <w:color w:val="000000" w:themeColor="text1"/>
          <w:sz w:val="28"/>
        </w:rPr>
      </w:pPr>
      <w:r w:rsidRPr="006A0F4C">
        <w:rPr>
          <w:rFonts w:ascii="Times New Roman" w:hAnsi="Times New Roman" w:cs="Times New Roman"/>
          <w:color w:val="000000" w:themeColor="text1"/>
          <w:sz w:val="28"/>
        </w:rPr>
        <w:t>ANDREA LILIANA ROMERO LOPEZ</w:t>
      </w:r>
    </w:p>
    <w:p w:rsidR="002D400C" w:rsidRPr="006A0F4C" w:rsidRDefault="006A0F4C" w:rsidP="002D400C">
      <w:pPr>
        <w:ind w:right="50"/>
        <w:jc w:val="center"/>
        <w:rPr>
          <w:rFonts w:ascii="Times New Roman" w:hAnsi="Times New Roman" w:cs="Times New Roman"/>
          <w:color w:val="000000" w:themeColor="text1"/>
          <w:sz w:val="28"/>
        </w:rPr>
      </w:pPr>
      <w:r w:rsidRPr="006A0F4C">
        <w:rPr>
          <w:rFonts w:ascii="Times New Roman" w:hAnsi="Times New Roman" w:cs="Times New Roman"/>
          <w:color w:val="000000" w:themeColor="text1"/>
          <w:sz w:val="28"/>
        </w:rPr>
        <w:t>Secretaria General</w:t>
      </w:r>
    </w:p>
    <w:sectPr w:rsidR="002D400C" w:rsidRPr="006A0F4C">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6A0F4C">
      <w:pPr>
        <w:spacing w:after="0" w:line="240" w:lineRule="auto"/>
      </w:pPr>
      <w:r>
        <w:separator/>
      </w:r>
    </w:p>
  </w:endnote>
  <w:endnote w:type="continuationSeparator" w:id="0">
    <w:p w:rsidR="00000000" w:rsidRDefault="006A0F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6A0F4C">
      <w:pPr>
        <w:spacing w:after="0" w:line="240" w:lineRule="auto"/>
      </w:pPr>
      <w:r>
        <w:separator/>
      </w:r>
    </w:p>
  </w:footnote>
  <w:footnote w:type="continuationSeparator" w:id="0">
    <w:p w:rsidR="00000000" w:rsidRDefault="006A0F4C">
      <w:pPr>
        <w:spacing w:after="0" w:line="240" w:lineRule="auto"/>
      </w:pPr>
      <w:r>
        <w:continuationSeparator/>
      </w:r>
    </w:p>
  </w:footnote>
  <w:footnote w:id="1">
    <w:p w:rsidR="00FB653B" w:rsidRPr="005F2ADA" w:rsidRDefault="006A0F4C" w:rsidP="005F2ADA">
      <w:pPr>
        <w:pStyle w:val="Textonotapie"/>
        <w:jc w:val="both"/>
      </w:pPr>
      <w:r w:rsidRPr="005F2ADA">
        <w:rPr>
          <w:rStyle w:val="Refdenotaalpie"/>
        </w:rPr>
        <w:footnoteRef/>
      </w:r>
      <w:r w:rsidRPr="005F2ADA">
        <w:t xml:space="preserve"> </w:t>
      </w:r>
      <w:r w:rsidRPr="005F2ADA">
        <w:rPr>
          <w:lang w:eastAsia="es-ES"/>
        </w:rPr>
        <w:t xml:space="preserve">“Por medio de la cual se adopta una reforma tributaria para la </w:t>
      </w:r>
      <w:r w:rsidRPr="005F2ADA">
        <w:rPr>
          <w:lang w:eastAsia="es-ES"/>
        </w:rPr>
        <w:t>igualdad y la justicia social y se dictan otras disposiciones</w:t>
      </w:r>
      <w:r w:rsidRPr="005F2ADA">
        <w:rPr>
          <w:lang w:eastAsia="es-ES"/>
        </w:rPr>
        <w:t>”.</w:t>
      </w:r>
    </w:p>
  </w:footnote>
  <w:footnote w:id="2">
    <w:p w:rsidR="00EF4B04" w:rsidRPr="00CD2ACD" w:rsidRDefault="006A0F4C" w:rsidP="00BB1BF1">
      <w:pPr>
        <w:pStyle w:val="Textonotapie"/>
        <w:jc w:val="both"/>
      </w:pPr>
      <w:r w:rsidRPr="00CD2ACD">
        <w:rPr>
          <w:rStyle w:val="Refdenotaalpie"/>
        </w:rPr>
        <w:footnoteRef/>
      </w:r>
      <w:r w:rsidRPr="00CD2ACD">
        <w:t xml:space="preserve"> </w:t>
      </w:r>
      <w:r w:rsidRPr="00CD2ACD">
        <w:t>El auto del 30 de mayo de 2023 dispuso que dichas órdenes se ejecutarían una vez se surtiera el trámite de la inadmisión y el eventual rechazo de la demanda, respecto a los cargos inadmitido</w:t>
      </w:r>
      <w:r w:rsidRPr="00CD2ACD">
        <w:t>s.</w:t>
      </w:r>
    </w:p>
  </w:footnote>
  <w:footnote w:id="3">
    <w:p w:rsidR="0000490B" w:rsidRPr="00CD2ACD" w:rsidRDefault="006A0F4C" w:rsidP="0000490B">
      <w:pPr>
        <w:pStyle w:val="Textonotapie"/>
        <w:jc w:val="both"/>
      </w:pPr>
      <w:r w:rsidRPr="00CD2ACD">
        <w:rPr>
          <w:rStyle w:val="Refdenotaalpie"/>
        </w:rPr>
        <w:footnoteRef/>
      </w:r>
      <w:r w:rsidRPr="00CD2ACD">
        <w:t xml:space="preserve"> Previamente, la jefa de la Oficina Asesora Jurídica del ICETEX había presentado una solicitud similar, puesto que pidió la acumulación de los expedientes D-15095, D-15127 y D-15216. La Sala Plena de la Corte Constitucional, mediante auto 1269 del 21 d</w:t>
      </w:r>
      <w:r w:rsidRPr="00CD2ACD">
        <w:t>e junio de 2023, resolvió negar la solicitud al determinar que la acumulación no era procedente porque dichos procesos fueron asignados en distintos programas de reparto.</w:t>
      </w:r>
    </w:p>
  </w:footnote>
  <w:footnote w:id="4">
    <w:p w:rsidR="0000490B" w:rsidRPr="00CD2ACD" w:rsidRDefault="006A0F4C" w:rsidP="0000490B">
      <w:pPr>
        <w:pStyle w:val="Textonotapie"/>
        <w:jc w:val="both"/>
      </w:pPr>
      <w:r w:rsidRPr="00CD2ACD">
        <w:rPr>
          <w:rStyle w:val="Refdenotaalpie"/>
        </w:rPr>
        <w:footnoteRef/>
      </w:r>
      <w:r w:rsidRPr="00CD2ACD">
        <w:t xml:space="preserve"> </w:t>
      </w:r>
      <w:r w:rsidRPr="00CD2ACD">
        <w:t>Esto, de conformidad con lo establecido en los artículos 5 del Decreto 2067 de 1991</w:t>
      </w:r>
      <w:r w:rsidRPr="00CD2ACD">
        <w:t xml:space="preserve"> y 49 del Reglamento Interno de la Corte Constitucional. </w:t>
      </w:r>
      <w:r w:rsidRPr="00CD2ACD">
        <w:t>El expediente D-15216 se repartió al despacho del magistrado Jorge Enrique Ibáñez Najar el 23 de marzo de 2023 y el expediente D-15293 fue repartido al despacho del magistrado sustanciador en este tr</w:t>
      </w:r>
      <w:r w:rsidRPr="00CD2ACD">
        <w:t>ámite, el 11 de mayo de 2023. Además, el proceso con expediente D-15216 fue decidido por la Sala Plena mediante la Sentencia C-519 de 2023.</w:t>
      </w:r>
    </w:p>
  </w:footnote>
  <w:footnote w:id="5">
    <w:p w:rsidR="00937216" w:rsidRPr="00CD2ACD" w:rsidRDefault="006A0F4C" w:rsidP="00AB5E38">
      <w:pPr>
        <w:pStyle w:val="Textonotapie"/>
        <w:jc w:val="both"/>
        <w:rPr>
          <w:lang w:val="es-ES"/>
        </w:rPr>
      </w:pPr>
      <w:r w:rsidRPr="00CD2ACD">
        <w:rPr>
          <w:rStyle w:val="Refdenotaalpie"/>
        </w:rPr>
        <w:footnoteRef/>
      </w:r>
      <w:r w:rsidRPr="00CD2ACD">
        <w:t xml:space="preserve"> </w:t>
      </w:r>
      <w:r w:rsidRPr="00CD2ACD">
        <w:rPr>
          <w:lang w:val="es-ES"/>
        </w:rPr>
        <w:t xml:space="preserve">El </w:t>
      </w:r>
      <w:r w:rsidRPr="00CD2ACD">
        <w:t>auto del 30 de mayo de 2023 fue notificado mediante estado No. 088 del 1 de junio de 2023</w:t>
      </w:r>
      <w:r w:rsidRPr="00CD2ACD">
        <w:rPr>
          <w:lang w:val="es-ES"/>
        </w:rPr>
        <w:t xml:space="preserve">. El término de </w:t>
      </w:r>
      <w:r w:rsidRPr="00CD2ACD">
        <w:rPr>
          <w:lang w:val="es-ES"/>
        </w:rPr>
        <w:t>ejecutoria corrió los 2, 5 y 6 de junio de 2023. El escrito de subsanación fue presentado el 6 de junio de 2023.</w:t>
      </w:r>
    </w:p>
  </w:footnote>
  <w:footnote w:id="6">
    <w:p w:rsidR="00736F00" w:rsidRPr="00CD2ACD" w:rsidRDefault="006A0F4C">
      <w:pPr>
        <w:pStyle w:val="Textonotapie"/>
      </w:pPr>
      <w:r w:rsidRPr="00CD2ACD">
        <w:rPr>
          <w:rStyle w:val="Refdenotaalpie"/>
        </w:rPr>
        <w:footnoteRef/>
      </w:r>
      <w:r w:rsidRPr="00CD2ACD">
        <w:t xml:space="preserve"> Publicada en el Diario Oficial No. 52.247 del 13 de diciembre de 2022.</w:t>
      </w:r>
    </w:p>
  </w:footnote>
  <w:footnote w:id="7">
    <w:p w:rsidR="001F299D" w:rsidRPr="000D6D6E" w:rsidRDefault="006A0F4C" w:rsidP="001F299D">
      <w:pPr>
        <w:pStyle w:val="Textonotapie"/>
        <w:jc w:val="both"/>
      </w:pPr>
      <w:r w:rsidRPr="00CD2ACD">
        <w:rPr>
          <w:rStyle w:val="Refdenotaalpie"/>
        </w:rPr>
        <w:footnoteRef/>
      </w:r>
      <w:r w:rsidRPr="00CD2ACD">
        <w:t xml:space="preserve"> El accionante realizó una descripción cronológica del trámite legisl</w:t>
      </w:r>
      <w:r w:rsidRPr="00CD2ACD">
        <w:t xml:space="preserve">ativo, como a continuación se indica: </w:t>
      </w:r>
      <w:r w:rsidRPr="005F2ADA">
        <w:t>“</w:t>
      </w:r>
      <w:r w:rsidRPr="005F2ADA">
        <w:t>[</w:t>
      </w:r>
      <w:r w:rsidRPr="005F2ADA">
        <w:t>…</w:t>
      </w:r>
      <w:r w:rsidRPr="005F2ADA">
        <w:t>]</w:t>
      </w:r>
      <w:r w:rsidRPr="005F2ADA">
        <w:t xml:space="preserve"> el 12 de agosto de 2022, se publicó el proyecto de ley No. 118 Cámara, en la Gaceta del Congreso No. 917, sin que si </w:t>
      </w:r>
      <w:r w:rsidRPr="000D6D6E">
        <w:t>hiciera mención alguna a la contribución demandada. El 4 de octubre de 2022, en la Gaceta del Co</w:t>
      </w:r>
      <w:r w:rsidRPr="000D6D6E">
        <w:t>ngreso No. 1199 se presentaron las ponencias para el primer debate del proyecto de ley No. 118 Cámara y 131 Senado en la Cámara de Representantes, sin hacer mención de tributo alguno a cargo de las Instituciones de Educación Superior. El 5 de octubre de 20</w:t>
      </w:r>
      <w:r w:rsidRPr="000D6D6E">
        <w:t>22 se publicó para debate el proyecto de ley 118/131 en el Senado de la República, sin mencionar la contribución aplicable a las Instituciones de Educación Superior. El 13 de octubre de 2022, con ocasión de la Gaceta No. 1283, la cámara de Representantes p</w:t>
      </w:r>
      <w:r w:rsidRPr="000D6D6E">
        <w:t>ublicó el texto aprobado en primer debate por las comisiones terceras de la Cámara de Representantes y del Senado de la República con ocasión del proyecto de ley 118/131 respectivamente, sin hacer mención alguna a la contribución objeto de la Demanda de In</w:t>
      </w:r>
      <w:r w:rsidRPr="000D6D6E">
        <w:t xml:space="preserve">constitucionalidad. El 1 de noviembre de 2022, en la Gaceta del Congreso No. 1364, se publicó el informe de ponencia para segundo debate de proyecto de ley No. 113/131 en el Senado de la República, sin que se hubiera discutido un asunto relacionado con la </w:t>
      </w:r>
      <w:r w:rsidRPr="000D6D6E">
        <w:t xml:space="preserve">incorporación de la contribución a cargo de las Instituciones de Educación Superior, demandada con ocasión de la presente Acción Pública. El mismo 1 de noviembre de 2022, en la Gaceta del Congreso No. 1359, se publicó la ponencia para el segundo debate en </w:t>
      </w:r>
      <w:r w:rsidRPr="000D6D6E">
        <w:t>la plenaria del Senado de la República del proyecto de Ley 118/131, sin hacer mención alguna a la contribución demandada”. Expediente D-15293. Archivo “D0015293-Presentación Demanda-(2023-04-28 16-40-55)”, folios 21 y 22.</w:t>
      </w:r>
    </w:p>
  </w:footnote>
  <w:footnote w:id="8">
    <w:p w:rsidR="00DD7D73" w:rsidRPr="000D6D6E" w:rsidRDefault="006A0F4C" w:rsidP="00DD7D73">
      <w:pPr>
        <w:pStyle w:val="Textonotapie"/>
        <w:jc w:val="both"/>
        <w:rPr>
          <w:lang w:val="es-ES"/>
        </w:rPr>
      </w:pPr>
      <w:r w:rsidRPr="000D6D6E">
        <w:rPr>
          <w:rStyle w:val="Refdenotaalpie"/>
        </w:rPr>
        <w:footnoteRef/>
      </w:r>
      <w:r w:rsidRPr="000D6D6E">
        <w:t xml:space="preserve"> El actor refirió como precedente</w:t>
      </w:r>
      <w:r w:rsidRPr="000D6D6E">
        <w:t xml:space="preserve">, la Sentencia C-113 de 2003, en la cual la Corte declaró la inexequibilidad de los artículos 69 y 70 de la Ley 1739 de 2014, al </w:t>
      </w:r>
      <w:r w:rsidRPr="000D6D6E">
        <w:t xml:space="preserve">constatar </w:t>
      </w:r>
      <w:r w:rsidRPr="000D6D6E">
        <w:t>que la contribución allí regulada no había sido objeto del primer debate.</w:t>
      </w:r>
    </w:p>
  </w:footnote>
  <w:footnote w:id="9">
    <w:p w:rsidR="00DE7954" w:rsidRPr="00CD2ACD" w:rsidRDefault="006A0F4C" w:rsidP="003218E5">
      <w:pPr>
        <w:pStyle w:val="Textonotapie"/>
        <w:jc w:val="both"/>
      </w:pPr>
      <w:r w:rsidRPr="000D6D6E">
        <w:rPr>
          <w:rStyle w:val="Refdenotaalpie"/>
        </w:rPr>
        <w:footnoteRef/>
      </w:r>
      <w:r w:rsidRPr="000D6D6E">
        <w:t xml:space="preserve"> </w:t>
      </w:r>
      <w:r w:rsidRPr="000D6D6E">
        <w:t>El accionante hizo referencia a la Gaceta</w:t>
      </w:r>
      <w:r w:rsidRPr="000D6D6E">
        <w:t xml:space="preserve"> del Congreso No. 1380 del 4 de noviembre de 2022. </w:t>
      </w:r>
      <w:r w:rsidRPr="000D6D6E">
        <w:t>Expediente D</w:t>
      </w:r>
      <w:r w:rsidRPr="000D6D6E">
        <w:t>-</w:t>
      </w:r>
      <w:r w:rsidRPr="000D6D6E">
        <w:t>15293. Archivo “D0015293-Presentación Demanda-(2023-04-28 16-40-55)”. F</w:t>
      </w:r>
      <w:r w:rsidRPr="000D6D6E">
        <w:t>olio</w:t>
      </w:r>
      <w:r w:rsidRPr="00CD2ACD">
        <w:t xml:space="preserve"> 2</w:t>
      </w:r>
      <w:r w:rsidRPr="00CD2ACD">
        <w:t>2</w:t>
      </w:r>
      <w:r w:rsidRPr="00CD2ACD">
        <w:t>.</w:t>
      </w:r>
      <w:r w:rsidRPr="00CD2ACD">
        <w:t xml:space="preserve"> </w:t>
      </w:r>
    </w:p>
  </w:footnote>
  <w:footnote w:id="10">
    <w:p w:rsidR="006201C3" w:rsidRPr="00CD2ACD" w:rsidRDefault="006A0F4C" w:rsidP="006201C3">
      <w:pPr>
        <w:pStyle w:val="Textonotapie"/>
      </w:pPr>
      <w:r w:rsidRPr="00CD2ACD">
        <w:rPr>
          <w:rStyle w:val="Refdenotaalpie"/>
        </w:rPr>
        <w:footnoteRef/>
      </w:r>
      <w:r w:rsidRPr="00CD2ACD">
        <w:t xml:space="preserve"> </w:t>
      </w:r>
      <w:r w:rsidRPr="00CD2ACD">
        <w:rPr>
          <w:i/>
          <w:iCs/>
        </w:rPr>
        <w:t>Ibidem</w:t>
      </w:r>
      <w:r w:rsidRPr="00CD2ACD">
        <w:t>, folio 31.</w:t>
      </w:r>
    </w:p>
  </w:footnote>
  <w:footnote w:id="11">
    <w:p w:rsidR="008747A5" w:rsidRPr="00CD2ACD" w:rsidRDefault="006A0F4C" w:rsidP="00C27F7F">
      <w:pPr>
        <w:pStyle w:val="Textonotapie"/>
        <w:jc w:val="both"/>
      </w:pPr>
      <w:r w:rsidRPr="00CD2ACD">
        <w:rPr>
          <w:rStyle w:val="Refdenotaalpie"/>
        </w:rPr>
        <w:footnoteRef/>
      </w:r>
      <w:r w:rsidRPr="00CD2ACD">
        <w:t xml:space="preserve"> En cumplimiento de lo ordenado en autos del 30 de mayo, 20 de junio y 5 de septiembre de 2023, la Secretaría General de la Corte Constitucional fijó en lista el presente proceso</w:t>
      </w:r>
      <w:r w:rsidRPr="00CD2ACD">
        <w:t>, por el término de 10 días, los cuales se cumplieron el 22 de septiembre de 2</w:t>
      </w:r>
      <w:r w:rsidRPr="00CD2ACD">
        <w:t>023.</w:t>
      </w:r>
    </w:p>
  </w:footnote>
  <w:footnote w:id="12">
    <w:p w:rsidR="00EE0E0E" w:rsidRPr="00CD2ACD" w:rsidRDefault="006A0F4C" w:rsidP="007F6032">
      <w:pPr>
        <w:pStyle w:val="Textonotapie"/>
        <w:jc w:val="both"/>
      </w:pPr>
      <w:r w:rsidRPr="00CD2ACD">
        <w:rPr>
          <w:rStyle w:val="Refdenotaalpie"/>
        </w:rPr>
        <w:footnoteRef/>
      </w:r>
      <w:r w:rsidRPr="00CD2ACD">
        <w:t xml:space="preserve"> </w:t>
      </w:r>
      <w:r w:rsidRPr="00CD2ACD">
        <w:t>Escrito presentado el 7 de septiembre de 2023 por César Augusto Méndez Becerra, director de defensa jurídica nacional de la Agencia Nacional de Defensa Jurídica del Estado, y Ana Lucy Castro Castro, jefa de la Oficina Jurídica del ICETEX.</w:t>
      </w:r>
    </w:p>
  </w:footnote>
  <w:footnote w:id="13">
    <w:p w:rsidR="00C8615C" w:rsidRPr="00CD2ACD" w:rsidRDefault="006A0F4C" w:rsidP="005B515E">
      <w:pPr>
        <w:pStyle w:val="Textonotapie"/>
        <w:jc w:val="both"/>
      </w:pPr>
      <w:r w:rsidRPr="00CD2ACD">
        <w:rPr>
          <w:rStyle w:val="Refdenotaalpie"/>
        </w:rPr>
        <w:footnoteRef/>
      </w:r>
      <w:r w:rsidRPr="00CD2ACD">
        <w:t xml:space="preserve"> </w:t>
      </w:r>
      <w:r w:rsidRPr="00CD2ACD">
        <w:rPr>
          <w:i/>
          <w:iCs/>
        </w:rPr>
        <w:t>Ibidem</w:t>
      </w:r>
      <w:r w:rsidRPr="00CD2ACD">
        <w:t xml:space="preserve">, </w:t>
      </w:r>
      <w:r w:rsidRPr="00CD2ACD">
        <w:t>folio 23.</w:t>
      </w:r>
    </w:p>
  </w:footnote>
  <w:footnote w:id="14">
    <w:p w:rsidR="00EE0E0E" w:rsidRPr="00CD2ACD" w:rsidRDefault="006A0F4C" w:rsidP="0051264F">
      <w:pPr>
        <w:pStyle w:val="Textonotapie"/>
        <w:jc w:val="both"/>
      </w:pPr>
      <w:r w:rsidRPr="00CD2ACD">
        <w:rPr>
          <w:rStyle w:val="Refdenotaalpie"/>
        </w:rPr>
        <w:footnoteRef/>
      </w:r>
      <w:r w:rsidRPr="00CD2ACD">
        <w:t xml:space="preserve"> </w:t>
      </w:r>
      <w:bookmarkStart w:id="3" w:name="_Hlk150504656"/>
      <w:r w:rsidRPr="00CD2ACD">
        <w:t>Escrito presentado el 20 de septiembre de 2023</w:t>
      </w:r>
      <w:r w:rsidRPr="00CD2ACD">
        <w:t xml:space="preserve"> por </w:t>
      </w:r>
      <w:bookmarkEnd w:id="3"/>
      <w:r w:rsidRPr="00CD2ACD">
        <w:t>Miguel Ángel González Chaves, director de desarrollo del ordenamiento jurídico del Ministerio.</w:t>
      </w:r>
    </w:p>
  </w:footnote>
  <w:footnote w:id="15">
    <w:p w:rsidR="005B515E" w:rsidRPr="000D6D6E" w:rsidRDefault="006A0F4C" w:rsidP="0051264F">
      <w:pPr>
        <w:pStyle w:val="Textonotapie"/>
        <w:jc w:val="both"/>
      </w:pPr>
      <w:r w:rsidRPr="00CD2ACD">
        <w:rPr>
          <w:rStyle w:val="Refdenotaalpie"/>
        </w:rPr>
        <w:footnoteRef/>
      </w:r>
      <w:r w:rsidRPr="00CD2ACD">
        <w:t xml:space="preserve"> </w:t>
      </w:r>
      <w:bookmarkStart w:id="4" w:name="_Hlk150954531"/>
      <w:r w:rsidRPr="000D6D6E">
        <w:t>Expediente D-15293. Archivo “D0015293-Conceptos e Intervenciones-(2023-09-21 04-11-39)”, folio 4</w:t>
      </w:r>
      <w:r w:rsidRPr="000D6D6E">
        <w:t>.</w:t>
      </w:r>
      <w:bookmarkEnd w:id="4"/>
    </w:p>
  </w:footnote>
  <w:footnote w:id="16">
    <w:p w:rsidR="0051264F" w:rsidRPr="00CD2ACD" w:rsidRDefault="006A0F4C" w:rsidP="0051264F">
      <w:pPr>
        <w:pStyle w:val="Textonotapie"/>
        <w:jc w:val="both"/>
      </w:pPr>
      <w:r w:rsidRPr="00CD2ACD">
        <w:rPr>
          <w:rStyle w:val="Refdenotaalpie"/>
        </w:rPr>
        <w:footnoteRef/>
      </w:r>
      <w:r w:rsidRPr="00CD2ACD">
        <w:t xml:space="preserve"> Escrito presentado el 8 de septiembre de 2023 por Juan Pablo Godoy Fajardo, presidente del Instituto Colombiano de Derecho Tributario.</w:t>
      </w:r>
    </w:p>
  </w:footnote>
  <w:footnote w:id="17">
    <w:p w:rsidR="00F7666E" w:rsidRPr="000D6D6E" w:rsidRDefault="006A0F4C" w:rsidP="00F7666E">
      <w:pPr>
        <w:pStyle w:val="Textonotapie"/>
        <w:jc w:val="both"/>
      </w:pPr>
      <w:r w:rsidRPr="00CD2ACD">
        <w:rPr>
          <w:rStyle w:val="Refdenotaalpie"/>
        </w:rPr>
        <w:footnoteRef/>
      </w:r>
      <w:r w:rsidRPr="00CD2ACD">
        <w:t xml:space="preserve"> </w:t>
      </w:r>
      <w:r w:rsidRPr="000D6D6E">
        <w:t xml:space="preserve">Sostuvo que la norma acusada “no permite establecer de manera inequívoca cuál es la conducta que debe desplegar una Institución de Educación Superior para realizar el hecho generador de dicha contribución porque en esencia su contenido es ambiguo y carece </w:t>
      </w:r>
      <w:r w:rsidRPr="000D6D6E">
        <w:t xml:space="preserve">de claridad frente a la determinación del hecho imponible”. </w:t>
      </w:r>
      <w:r w:rsidRPr="000D6D6E">
        <w:t>Expediente D-15293. Archivo “D0015293-Conceptos e Intervenciones-(2023-09-08 12-44-09)”, folio 14.</w:t>
      </w:r>
    </w:p>
  </w:footnote>
  <w:footnote w:id="18">
    <w:p w:rsidR="00F11D60" w:rsidRPr="000D6D6E" w:rsidRDefault="006A0F4C" w:rsidP="00F27203">
      <w:pPr>
        <w:pStyle w:val="Textonotapie"/>
        <w:jc w:val="both"/>
      </w:pPr>
      <w:r w:rsidRPr="000D6D6E">
        <w:rPr>
          <w:rStyle w:val="Refdenotaalpie"/>
        </w:rPr>
        <w:footnoteRef/>
      </w:r>
      <w:r w:rsidRPr="000D6D6E">
        <w:t xml:space="preserve"> Escrito presentado el 22 de septiembre de 2023. </w:t>
      </w:r>
    </w:p>
  </w:footnote>
  <w:footnote w:id="19">
    <w:p w:rsidR="00E73867" w:rsidRPr="000D6D6E" w:rsidRDefault="006A0F4C" w:rsidP="00D5755B">
      <w:pPr>
        <w:pStyle w:val="Textonotapie"/>
        <w:jc w:val="both"/>
      </w:pPr>
      <w:r w:rsidRPr="000D6D6E">
        <w:rPr>
          <w:rStyle w:val="Refdenotaalpie"/>
        </w:rPr>
        <w:footnoteRef/>
      </w:r>
      <w:r w:rsidRPr="000D6D6E">
        <w:t xml:space="preserve"> </w:t>
      </w:r>
      <w:r w:rsidRPr="000D6D6E">
        <w:t>Expediente D-15293. Archivo “D0015293-Concep</w:t>
      </w:r>
      <w:r w:rsidRPr="000D6D6E">
        <w:t>tos e Intervenciones-(2023-09-23 03-08-55)”</w:t>
      </w:r>
      <w:r w:rsidRPr="000D6D6E">
        <w:t>, folio 11.</w:t>
      </w:r>
    </w:p>
  </w:footnote>
  <w:footnote w:id="20">
    <w:p w:rsidR="00936F23" w:rsidRPr="00CD2ACD" w:rsidRDefault="006A0F4C" w:rsidP="00936F23">
      <w:pPr>
        <w:pStyle w:val="Textonotapie"/>
        <w:jc w:val="both"/>
      </w:pPr>
      <w:r w:rsidRPr="00CD2ACD">
        <w:rPr>
          <w:rStyle w:val="Refdenotaalpie"/>
        </w:rPr>
        <w:footnoteRef/>
      </w:r>
      <w:r w:rsidRPr="00CD2ACD">
        <w:t xml:space="preserve"> La intervención fue formulada</w:t>
      </w:r>
      <w:r w:rsidRPr="00CD2ACD">
        <w:t>, de forma anticipada,</w:t>
      </w:r>
      <w:r w:rsidRPr="00CD2ACD">
        <w:t xml:space="preserve"> </w:t>
      </w:r>
      <w:r w:rsidRPr="00CD2ACD">
        <w:t xml:space="preserve">el </w:t>
      </w:r>
      <w:r w:rsidRPr="00CD2ACD">
        <w:t>19 de agosto</w:t>
      </w:r>
      <w:r w:rsidRPr="00CD2ACD">
        <w:t xml:space="preserve"> de 2023 por Marta Barros, directora del Consultorio Jurídico de la institución educativa</w:t>
      </w:r>
      <w:r w:rsidRPr="00CD2ACD">
        <w:t>, en el marco de los procesos con radicados</w:t>
      </w:r>
      <w:r w:rsidRPr="00CD2ACD">
        <w:t xml:space="preserve"> D-15095, D-15127 y D-15293.</w:t>
      </w:r>
    </w:p>
  </w:footnote>
  <w:footnote w:id="21">
    <w:p w:rsidR="005A2D8D" w:rsidRPr="00CD2ACD" w:rsidRDefault="006A0F4C" w:rsidP="00F27203">
      <w:pPr>
        <w:pStyle w:val="Textonotapie"/>
        <w:jc w:val="both"/>
      </w:pPr>
      <w:r w:rsidRPr="00CD2ACD">
        <w:rPr>
          <w:rStyle w:val="Refdenotaalpie"/>
        </w:rPr>
        <w:footnoteRef/>
      </w:r>
      <w:r w:rsidRPr="00CD2ACD">
        <w:t xml:space="preserve"> M.P. Jorge Enrique Ibáñez Najar.</w:t>
      </w:r>
    </w:p>
  </w:footnote>
  <w:footnote w:id="22">
    <w:p w:rsidR="00432329" w:rsidRPr="00CD2ACD" w:rsidRDefault="006A0F4C" w:rsidP="0062441B">
      <w:pPr>
        <w:pStyle w:val="Textonotapie"/>
        <w:jc w:val="both"/>
        <w:rPr>
          <w:color w:val="000000"/>
          <w:lang w:val="pt-BR"/>
        </w:rPr>
      </w:pPr>
      <w:r w:rsidRPr="00CD2ACD">
        <w:rPr>
          <w:rStyle w:val="Refdenotaalpie"/>
        </w:rPr>
        <w:footnoteRef/>
      </w:r>
      <w:r w:rsidRPr="00CD2ACD">
        <w:t xml:space="preserve"> </w:t>
      </w:r>
      <w:r w:rsidRPr="00CD2ACD">
        <w:rPr>
          <w:color w:val="000000"/>
          <w:lang w:val="pt-BR"/>
        </w:rPr>
        <w:t>Sentencias C-228 de 2015, M.P. Gloria Stella Ortiz Delgado</w:t>
      </w:r>
      <w:r w:rsidRPr="00CD2ACD">
        <w:rPr>
          <w:color w:val="000000"/>
          <w:lang w:val="pt-BR"/>
        </w:rPr>
        <w:t>,</w:t>
      </w:r>
      <w:r w:rsidRPr="00CD2ACD">
        <w:rPr>
          <w:color w:val="000000"/>
          <w:lang w:val="pt-BR"/>
        </w:rPr>
        <w:t xml:space="preserve"> y </w:t>
      </w:r>
      <w:bookmarkStart w:id="5" w:name="_Hlk152594420"/>
      <w:r w:rsidRPr="00CD2ACD">
        <w:rPr>
          <w:color w:val="000000"/>
          <w:lang w:val="pt-BR"/>
        </w:rPr>
        <w:t>C-423 de 2021, M.M.P.P.  Gloria Stella Ortiz Delgado y Paola Andrea Meneses Mosquera</w:t>
      </w:r>
      <w:bookmarkEnd w:id="5"/>
      <w:r w:rsidRPr="00CD2ACD">
        <w:rPr>
          <w:color w:val="000000"/>
          <w:lang w:val="pt-BR"/>
        </w:rPr>
        <w:t>.</w:t>
      </w:r>
    </w:p>
  </w:footnote>
  <w:footnote w:id="23">
    <w:p w:rsidR="009E01DA" w:rsidRPr="00CD2ACD" w:rsidRDefault="006A0F4C" w:rsidP="00F27203">
      <w:pPr>
        <w:pStyle w:val="Textonotapie"/>
        <w:jc w:val="both"/>
      </w:pPr>
      <w:r w:rsidRPr="00CD2ACD">
        <w:rPr>
          <w:rStyle w:val="Refdenotaalpie"/>
        </w:rPr>
        <w:footnoteRef/>
      </w:r>
      <w:r w:rsidRPr="00CD2ACD">
        <w:t xml:space="preserve"> M.P. Mauricio González Cuervo. Ver también la Sentencia C-600 de 2010, M.P. Luis Ernesto Vargas Silva.</w:t>
      </w:r>
    </w:p>
  </w:footnote>
  <w:footnote w:id="24">
    <w:p w:rsidR="00D909EE" w:rsidRPr="00CD2ACD" w:rsidRDefault="006A0F4C" w:rsidP="00F27203">
      <w:pPr>
        <w:pStyle w:val="Textonotapie"/>
        <w:jc w:val="both"/>
      </w:pPr>
      <w:r w:rsidRPr="00CD2ACD">
        <w:rPr>
          <w:rStyle w:val="Refdenotaalpie"/>
        </w:rPr>
        <w:footnoteRef/>
      </w:r>
      <w:r w:rsidRPr="00CD2ACD">
        <w:t xml:space="preserve"> Sentencia C-241 de 2012</w:t>
      </w:r>
      <w:r w:rsidRPr="00CD2ACD">
        <w:t>,</w:t>
      </w:r>
      <w:r w:rsidRPr="00CD2ACD">
        <w:t xml:space="preserve"> M.P. Luis Ernesto Vargas Silva.</w:t>
      </w:r>
    </w:p>
  </w:footnote>
  <w:footnote w:id="25">
    <w:p w:rsidR="00F6070B" w:rsidRPr="00CD2ACD" w:rsidRDefault="006A0F4C" w:rsidP="00F27203">
      <w:pPr>
        <w:pStyle w:val="Textonotapie"/>
        <w:jc w:val="both"/>
      </w:pPr>
      <w:r w:rsidRPr="00CD2ACD">
        <w:rPr>
          <w:rStyle w:val="Refdenotaalpie"/>
        </w:rPr>
        <w:footnoteRef/>
      </w:r>
      <w:r w:rsidRPr="00CD2ACD">
        <w:t xml:space="preserve"> M.P. Alejandro Linares Cantillo.</w:t>
      </w:r>
    </w:p>
  </w:footnote>
  <w:footnote w:id="26">
    <w:p w:rsidR="00F6070B" w:rsidRPr="00CD2ACD" w:rsidRDefault="006A0F4C" w:rsidP="00F27203">
      <w:pPr>
        <w:pStyle w:val="Textonotapie"/>
        <w:jc w:val="both"/>
      </w:pPr>
      <w:r w:rsidRPr="00CD2ACD">
        <w:rPr>
          <w:rStyle w:val="Refdenotaalpie"/>
        </w:rPr>
        <w:footnoteRef/>
      </w:r>
      <w:r w:rsidRPr="00CD2ACD">
        <w:t xml:space="preserve"> </w:t>
      </w:r>
      <w:r w:rsidRPr="00CD2ACD">
        <w:t xml:space="preserve">Sentencia </w:t>
      </w:r>
      <w:r w:rsidRPr="00CD2ACD">
        <w:t>C-007 de 2017, M.P. Alejandro Linares Cantillo</w:t>
      </w:r>
      <w:r w:rsidRPr="00CD2ACD">
        <w:t>.</w:t>
      </w:r>
    </w:p>
  </w:footnote>
  <w:footnote w:id="27">
    <w:p w:rsidR="00F6070B" w:rsidRPr="00CD2ACD" w:rsidRDefault="006A0F4C" w:rsidP="00F27203">
      <w:pPr>
        <w:pStyle w:val="Textonotapie"/>
        <w:jc w:val="both"/>
      </w:pPr>
      <w:r w:rsidRPr="00CD2ACD">
        <w:rPr>
          <w:rStyle w:val="Refdenotaalpie"/>
        </w:rPr>
        <w:footnoteRef/>
      </w:r>
      <w:r w:rsidRPr="00CD2ACD">
        <w:t xml:space="preserve"> </w:t>
      </w:r>
      <w:r w:rsidRPr="00CD2ACD">
        <w:rPr>
          <w:i/>
          <w:iCs/>
        </w:rPr>
        <w:t>Ibidem</w:t>
      </w:r>
      <w:r w:rsidRPr="00CD2ACD">
        <w:t>.</w:t>
      </w:r>
    </w:p>
  </w:footnote>
  <w:footnote w:id="28">
    <w:p w:rsidR="008804E6" w:rsidRPr="00CD2ACD" w:rsidRDefault="006A0F4C">
      <w:pPr>
        <w:pStyle w:val="Textonotapie"/>
      </w:pPr>
      <w:r w:rsidRPr="00CD2ACD">
        <w:rPr>
          <w:rStyle w:val="Refdenotaalpie"/>
        </w:rPr>
        <w:footnoteRef/>
      </w:r>
      <w:r w:rsidRPr="00CD2ACD">
        <w:t xml:space="preserve"> Sentencia C-334 de 2017. M.P. (E) José Antonio Cepeda Amarís.</w:t>
      </w:r>
    </w:p>
  </w:footnote>
  <w:footnote w:id="29">
    <w:p w:rsidR="008804E6" w:rsidRPr="00CD2ACD" w:rsidRDefault="006A0F4C">
      <w:pPr>
        <w:pStyle w:val="Textonotapie"/>
      </w:pPr>
      <w:r w:rsidRPr="00CD2ACD">
        <w:rPr>
          <w:rStyle w:val="Refdenotaalpie"/>
        </w:rPr>
        <w:footnoteRef/>
      </w:r>
      <w:r w:rsidRPr="00CD2ACD">
        <w:t xml:space="preserve"> </w:t>
      </w:r>
      <w:r w:rsidRPr="00CD2ACD">
        <w:rPr>
          <w:i/>
          <w:iCs/>
        </w:rPr>
        <w:t>Ibidem</w:t>
      </w:r>
      <w:r w:rsidRPr="00CD2ACD">
        <w:t>.</w:t>
      </w:r>
    </w:p>
  </w:footnote>
  <w:footnote w:id="30">
    <w:p w:rsidR="00B66755" w:rsidRPr="00CD2ACD" w:rsidRDefault="006A0F4C">
      <w:pPr>
        <w:pStyle w:val="Textonotapie"/>
      </w:pPr>
      <w:r w:rsidRPr="00CD2ACD">
        <w:rPr>
          <w:rStyle w:val="Refdenotaalpie"/>
        </w:rPr>
        <w:footnoteRef/>
      </w:r>
      <w:r w:rsidRPr="00CD2ACD">
        <w:t xml:space="preserve"> Sentencia C-247 de 2009, M.P. Luis Ernesto Vargas Silva.</w:t>
      </w:r>
    </w:p>
  </w:footnote>
  <w:footnote w:id="31">
    <w:p w:rsidR="00B66755" w:rsidRPr="00CD2ACD" w:rsidRDefault="006A0F4C">
      <w:pPr>
        <w:pStyle w:val="Textonotapie"/>
      </w:pPr>
      <w:r w:rsidRPr="00CD2ACD">
        <w:rPr>
          <w:rStyle w:val="Refdenotaalpie"/>
        </w:rPr>
        <w:footnoteRef/>
      </w:r>
      <w:r w:rsidRPr="00CD2ACD">
        <w:t xml:space="preserve"> </w:t>
      </w:r>
      <w:r w:rsidRPr="00CD2ACD">
        <w:rPr>
          <w:i/>
          <w:iCs/>
        </w:rPr>
        <w:t>Ibidem</w:t>
      </w:r>
      <w:r w:rsidRPr="00CD2ACD">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AD75C2"/>
    <w:multiLevelType w:val="hybridMultilevel"/>
    <w:tmpl w:val="B6EE5806"/>
    <w:lvl w:ilvl="0" w:tplc="3452BBB4">
      <w:start w:val="1"/>
      <w:numFmt w:val="decimal"/>
      <w:lvlText w:val="%1."/>
      <w:lvlJc w:val="left"/>
      <w:pPr>
        <w:ind w:left="720" w:hanging="360"/>
      </w:pPr>
      <w:rPr>
        <w:rFonts w:hint="default"/>
        <w:b/>
        <w:bCs w:val="0"/>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CFF2897"/>
    <w:multiLevelType w:val="hybridMultilevel"/>
    <w:tmpl w:val="CF6035C8"/>
    <w:lvl w:ilvl="0" w:tplc="30B6FF30">
      <w:start w:val="1"/>
      <w:numFmt w:val="decimal"/>
      <w:lvlText w:val="%1."/>
      <w:lvlJc w:val="left"/>
      <w:pPr>
        <w:ind w:left="2771" w:hanging="360"/>
      </w:pPr>
      <w:rPr>
        <w:rFonts w:ascii="Times New Roman" w:hAnsi="Times New Roman" w:cs="Times New Roman" w:hint="default"/>
        <w:b w:val="0"/>
        <w:bCs w:val="0"/>
        <w:i w:val="0"/>
        <w:iCs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A7970"/>
    <w:rsid w:val="0056722D"/>
    <w:rsid w:val="006A0F4C"/>
    <w:rsid w:val="00BA797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F0A8DFE4-7759-4573-8140-0E6C9597E1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3">
    <w:name w:val="heading 3"/>
    <w:basedOn w:val="Normal"/>
    <w:next w:val="Normal"/>
    <w:link w:val="Ttulo3Car"/>
    <w:uiPriority w:val="9"/>
    <w:unhideWhenUsed/>
    <w:qFormat/>
    <w:rsid w:val="006A61DD"/>
    <w:pPr>
      <w:keepNext/>
      <w:keepLines/>
      <w:spacing w:before="40"/>
      <w:outlineLvl w:val="2"/>
    </w:pPr>
    <w:rPr>
      <w:rFonts w:asciiTheme="majorHAnsi" w:eastAsiaTheme="majorEastAsia" w:hAnsiTheme="majorHAnsi" w:cstheme="majorBidi"/>
      <w:color w:val="1F4D78" w:themeColor="accent1" w:themeShade="7F"/>
      <w:lang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3E1FFF"/>
    <w:pPr>
      <w:tabs>
        <w:tab w:val="center" w:pos="4419"/>
        <w:tab w:val="right" w:pos="8838"/>
      </w:tabs>
    </w:pPr>
  </w:style>
  <w:style w:type="character" w:customStyle="1" w:styleId="EncabezadoCar">
    <w:name w:val="Encabezado Car"/>
    <w:basedOn w:val="Fuentedeprrafopredeter"/>
    <w:link w:val="Encabezado"/>
    <w:uiPriority w:val="99"/>
    <w:rsid w:val="003E1FFF"/>
    <w:rPr>
      <w:rFonts w:ascii="Bookman Old Style" w:eastAsia="Times New Roman" w:hAnsi="Bookman Old Style" w:cs="Bookman Old Style"/>
      <w:kern w:val="0"/>
      <w:sz w:val="28"/>
      <w:szCs w:val="28"/>
      <w:lang w:val="es-ES" w:eastAsia="es-ES"/>
    </w:rPr>
  </w:style>
  <w:style w:type="paragraph" w:styleId="Piedepgina">
    <w:name w:val="footer"/>
    <w:basedOn w:val="Normal"/>
    <w:link w:val="PiedepginaCar"/>
    <w:uiPriority w:val="99"/>
    <w:rsid w:val="003E1FFF"/>
    <w:pPr>
      <w:tabs>
        <w:tab w:val="center" w:pos="4419"/>
        <w:tab w:val="right" w:pos="8838"/>
      </w:tabs>
    </w:pPr>
  </w:style>
  <w:style w:type="character" w:customStyle="1" w:styleId="PiedepginaCar">
    <w:name w:val="Pie de página Car"/>
    <w:basedOn w:val="Fuentedeprrafopredeter"/>
    <w:link w:val="Piedepgina"/>
    <w:uiPriority w:val="99"/>
    <w:rsid w:val="003E1FFF"/>
    <w:rPr>
      <w:rFonts w:ascii="Bookman Old Style" w:eastAsia="Times New Roman" w:hAnsi="Bookman Old Style" w:cs="Bookman Old Style"/>
      <w:kern w:val="0"/>
      <w:sz w:val="28"/>
      <w:szCs w:val="28"/>
      <w:lang w:val="es-ES" w:eastAsia="es-ES"/>
    </w:rPr>
  </w:style>
  <w:style w:type="character" w:styleId="Hipervnculo">
    <w:name w:val="Hyperlink"/>
    <w:uiPriority w:val="99"/>
    <w:semiHidden/>
    <w:rsid w:val="003E1FFF"/>
    <w:rPr>
      <w:rFonts w:cs="Times New Roman"/>
      <w:color w:val="0000FF"/>
      <w:u w:val="single"/>
    </w:rPr>
  </w:style>
  <w:style w:type="character" w:customStyle="1" w:styleId="apple-converted-space">
    <w:name w:val="apple-converted-space"/>
    <w:basedOn w:val="Fuentedeprrafopredeter"/>
    <w:rsid w:val="003E1FFF"/>
  </w:style>
  <w:style w:type="paragraph" w:customStyle="1" w:styleId="Estilo1">
    <w:name w:val="Estilo1"/>
    <w:basedOn w:val="Prrafodelista"/>
    <w:qFormat/>
    <w:rsid w:val="003E1FFF"/>
    <w:pPr>
      <w:spacing w:line="220" w:lineRule="atLeast"/>
      <w:ind w:left="0" w:right="51"/>
      <w:jc w:val="both"/>
    </w:pPr>
    <w:rPr>
      <w:rFonts w:eastAsia="Calibri"/>
      <w:lang w:val="es-ES_tradnl" w:eastAsia="es-ES_tradnl"/>
    </w:rPr>
  </w:style>
  <w:style w:type="paragraph" w:styleId="Prrafodelista">
    <w:name w:val="List Paragraph"/>
    <w:aliases w:val="Colorful List - Accent 11,Ha,List Paragraph1,lp1,Normal2,List Paragraph2,Lista vistosa - Énfasis 11,Footnote,List1,titulo 3,Párrafo de lista1,Bullets,Párrafo de lista2,Cuadrícula clara - Énfasis 31,Dot pt,F5 List Paragraph,No Spacing1"/>
    <w:basedOn w:val="Normal"/>
    <w:link w:val="PrrafodelistaCar"/>
    <w:uiPriority w:val="34"/>
    <w:qFormat/>
    <w:rsid w:val="003E1FFF"/>
    <w:pPr>
      <w:ind w:left="720"/>
      <w:contextualSpacing/>
    </w:pPr>
  </w:style>
  <w:style w:type="paragraph" w:styleId="Textonotapie">
    <w:name w:val="footnote text"/>
    <w:aliases w:val="Footnote Text Char Char Char Char Char,Footnote Text Char Char Char Char,Footnote reference,FA Fu,Footnote Text Char Char Char,texto de nota al pie,Footnote Text Char,Ref. de nota al pie1,referencia nota al pie,Footnote Text Cha,Footnote "/>
    <w:basedOn w:val="Normal"/>
    <w:link w:val="TextonotapieCar"/>
    <w:uiPriority w:val="99"/>
    <w:unhideWhenUsed/>
    <w:qFormat/>
    <w:rsid w:val="003E1FFF"/>
    <w:rPr>
      <w:sz w:val="20"/>
      <w:szCs w:val="20"/>
    </w:rPr>
  </w:style>
  <w:style w:type="character" w:customStyle="1" w:styleId="TextonotapieCar">
    <w:name w:val="Texto nota pie Car"/>
    <w:aliases w:val="Footnote Text Char Char Char Char Char Car1,Footnote Text Char Char Char Char Car1,Footnote reference Car1,FA Fu Car1,Footnote Text Char Char Char Car1,texto de nota al pie Car1,Footnote Text Char Car1,Ref. de nota al pie1 Car1"/>
    <w:basedOn w:val="Fuentedeprrafopredeter"/>
    <w:link w:val="Textonotapie"/>
    <w:uiPriority w:val="99"/>
    <w:qFormat/>
    <w:rsid w:val="003E1FFF"/>
    <w:rPr>
      <w:rFonts w:ascii="Bookman Old Style" w:eastAsia="Times New Roman" w:hAnsi="Bookman Old Style" w:cs="Bookman Old Style"/>
      <w:kern w:val="0"/>
      <w:sz w:val="20"/>
      <w:szCs w:val="20"/>
      <w:lang w:val="es-ES" w:eastAsia="es-ES"/>
    </w:rPr>
  </w:style>
  <w:style w:type="character" w:styleId="Refdenotaalpie">
    <w:name w:val="footnote reference"/>
    <w:aliases w:val="Texto de nota al pie,Footnotes refss,Appel note de bas de page,Ref,de nota al pie,Ref1, de nota al pie,Footnote number,BVI fnr,f,Nota de pie,Texto nota al pie,Ref. de nota al pie 2,Nota a pie,Footnote Text Char1 Car Car Car Car,4_G,R"/>
    <w:basedOn w:val="Fuentedeprrafopredeter"/>
    <w:link w:val="Piedepagina"/>
    <w:uiPriority w:val="99"/>
    <w:unhideWhenUsed/>
    <w:qFormat/>
    <w:rsid w:val="003E1FFF"/>
    <w:rPr>
      <w:vertAlign w:val="superscript"/>
    </w:rPr>
  </w:style>
  <w:style w:type="character" w:styleId="Hipervnculovisitado">
    <w:name w:val="FollowedHyperlink"/>
    <w:basedOn w:val="Fuentedeprrafopredeter"/>
    <w:uiPriority w:val="99"/>
    <w:semiHidden/>
    <w:unhideWhenUsed/>
    <w:rsid w:val="00A43F9B"/>
    <w:rPr>
      <w:color w:val="954F72" w:themeColor="followedHyperlink"/>
      <w:u w:val="single"/>
    </w:rPr>
  </w:style>
  <w:style w:type="character" w:customStyle="1" w:styleId="PrrafodelistaCar">
    <w:name w:val="Párrafo de lista Car"/>
    <w:aliases w:val="Colorful List - Accent 11 Car,Ha Car,List Paragraph1 Car,lp1 Car,Normal2 Car,List Paragraph2 Car,Lista vistosa - Énfasis 11 Car,Footnote Car,List1 Car,titulo 3 Car,Párrafo de lista1 Car,Bullets Car,Párrafo de lista2 Car,Dot pt Car"/>
    <w:link w:val="Prrafodelista"/>
    <w:uiPriority w:val="34"/>
    <w:locked/>
    <w:rsid w:val="00CE36BB"/>
    <w:rPr>
      <w:rFonts w:ascii="Bookman Old Style" w:eastAsia="Times New Roman" w:hAnsi="Bookman Old Style" w:cs="Bookman Old Style"/>
      <w:kern w:val="0"/>
      <w:sz w:val="28"/>
      <w:szCs w:val="28"/>
      <w:lang w:val="es-ES" w:eastAsia="es-ES"/>
    </w:rPr>
  </w:style>
  <w:style w:type="table" w:styleId="Tablaconcuadrcula">
    <w:name w:val="Table Grid"/>
    <w:basedOn w:val="Tablanormal"/>
    <w:uiPriority w:val="39"/>
    <w:rsid w:val="001E11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E6F32"/>
    <w:pPr>
      <w:spacing w:before="100" w:beforeAutospacing="1" w:after="100" w:afterAutospacing="1"/>
    </w:pPr>
  </w:style>
  <w:style w:type="paragraph" w:styleId="Textoindependiente">
    <w:name w:val="Body Text"/>
    <w:basedOn w:val="Normal"/>
    <w:link w:val="TextoindependienteCar"/>
    <w:uiPriority w:val="99"/>
    <w:unhideWhenUsed/>
    <w:rsid w:val="005E1676"/>
    <w:pPr>
      <w:spacing w:before="100" w:beforeAutospacing="1" w:after="100" w:afterAutospacing="1"/>
    </w:pPr>
  </w:style>
  <w:style w:type="character" w:customStyle="1" w:styleId="TextoindependienteCar">
    <w:name w:val="Texto independiente Car"/>
    <w:basedOn w:val="Fuentedeprrafopredeter"/>
    <w:link w:val="Textoindependiente"/>
    <w:uiPriority w:val="99"/>
    <w:rsid w:val="005E1676"/>
    <w:rPr>
      <w:rFonts w:ascii="Times New Roman" w:eastAsia="Times New Roman" w:hAnsi="Times New Roman" w:cs="Times New Roman"/>
      <w:kern w:val="0"/>
      <w:lang w:eastAsia="es-MX"/>
    </w:rPr>
  </w:style>
  <w:style w:type="paragraph" w:customStyle="1" w:styleId="bodytext21">
    <w:name w:val="bodytext21"/>
    <w:basedOn w:val="Normal"/>
    <w:rsid w:val="003B2CEC"/>
    <w:pPr>
      <w:spacing w:before="100" w:beforeAutospacing="1" w:after="100" w:afterAutospacing="1"/>
    </w:pPr>
  </w:style>
  <w:style w:type="paragraph" w:customStyle="1" w:styleId="citascorte">
    <w:name w:val="citascorte"/>
    <w:basedOn w:val="Normal"/>
    <w:rsid w:val="00D43493"/>
    <w:pPr>
      <w:spacing w:before="100" w:beforeAutospacing="1" w:after="100" w:afterAutospacing="1"/>
    </w:pPr>
  </w:style>
  <w:style w:type="paragraph" w:styleId="Sinespaciado">
    <w:name w:val="No Spacing"/>
    <w:basedOn w:val="Normal"/>
    <w:uiPriority w:val="1"/>
    <w:qFormat/>
    <w:rsid w:val="00440E10"/>
    <w:pPr>
      <w:spacing w:before="100" w:beforeAutospacing="1" w:after="100" w:afterAutospacing="1"/>
    </w:pPr>
  </w:style>
  <w:style w:type="character" w:customStyle="1" w:styleId="TextonotapieCar1">
    <w:name w:val="Texto nota pie Car1"/>
    <w:aliases w:val="Footnote Text Char Char Char Char Char Car,Footnote Text Char Char Char Char Car,Footnote reference Car,FA Fu Car,Footnote Text Char Char Char Car,texto de nota al pie Car,Footnote Text Char Car,Ref. de nota al pie1 Car,Footnote  Car"/>
    <w:uiPriority w:val="99"/>
    <w:locked/>
    <w:rsid w:val="00766563"/>
    <w:rPr>
      <w:rFonts w:ascii="Bookman Old Style" w:eastAsia="Times New Roman" w:hAnsi="Bookman Old Style" w:cs="Times New Roman"/>
      <w:sz w:val="20"/>
      <w:szCs w:val="20"/>
      <w:lang w:val="es-ES_tradnl" w:eastAsia="es-ES"/>
    </w:rPr>
  </w:style>
  <w:style w:type="paragraph" w:customStyle="1" w:styleId="Piedepagina">
    <w:name w:val="Pie de pagina"/>
    <w:aliases w:val="Ref. de nota al pie2"/>
    <w:basedOn w:val="Normal"/>
    <w:link w:val="Refdenotaalpie"/>
    <w:uiPriority w:val="99"/>
    <w:qFormat/>
    <w:rsid w:val="00766563"/>
    <w:pPr>
      <w:spacing w:line="240" w:lineRule="exact"/>
    </w:pPr>
    <w:rPr>
      <w:rFonts w:eastAsiaTheme="minorHAnsi"/>
      <w:kern w:val="2"/>
      <w:vertAlign w:val="superscript"/>
      <w:lang w:eastAsia="en-US"/>
    </w:rPr>
  </w:style>
  <w:style w:type="paragraph" w:customStyle="1" w:styleId="cuerpotexto">
    <w:name w:val="cuerpotexto"/>
    <w:basedOn w:val="Normal"/>
    <w:rsid w:val="006967A6"/>
    <w:pPr>
      <w:spacing w:before="100" w:beforeAutospacing="1" w:after="100" w:afterAutospacing="1"/>
    </w:pPr>
  </w:style>
  <w:style w:type="paragraph" w:styleId="Textoindependiente3">
    <w:name w:val="Body Text 3"/>
    <w:basedOn w:val="Normal"/>
    <w:link w:val="Textoindependiente3Car"/>
    <w:uiPriority w:val="99"/>
    <w:semiHidden/>
    <w:unhideWhenUsed/>
    <w:rsid w:val="00003ECD"/>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003ECD"/>
    <w:rPr>
      <w:rFonts w:ascii="Times New Roman" w:eastAsia="Times New Roman" w:hAnsi="Times New Roman" w:cs="Times New Roman"/>
      <w:kern w:val="0"/>
      <w:sz w:val="16"/>
      <w:szCs w:val="16"/>
      <w:lang w:eastAsia="es-MX"/>
    </w:rPr>
  </w:style>
  <w:style w:type="paragraph" w:customStyle="1" w:styleId="sangradetindependiente">
    <w:name w:val="sangradetindependiente"/>
    <w:basedOn w:val="Normal"/>
    <w:rsid w:val="003A34F2"/>
    <w:pPr>
      <w:spacing w:before="100" w:beforeAutospacing="1" w:after="100" w:afterAutospacing="1"/>
    </w:pPr>
  </w:style>
  <w:style w:type="character" w:styleId="Refdecomentario">
    <w:name w:val="annotation reference"/>
    <w:basedOn w:val="Fuentedeprrafopredeter"/>
    <w:uiPriority w:val="99"/>
    <w:semiHidden/>
    <w:unhideWhenUsed/>
    <w:rsid w:val="004E374C"/>
    <w:rPr>
      <w:sz w:val="16"/>
      <w:szCs w:val="16"/>
    </w:rPr>
  </w:style>
  <w:style w:type="paragraph" w:styleId="Textocomentario">
    <w:name w:val="annotation text"/>
    <w:basedOn w:val="Normal"/>
    <w:link w:val="TextocomentarioCar"/>
    <w:uiPriority w:val="99"/>
    <w:unhideWhenUsed/>
    <w:rsid w:val="004E374C"/>
    <w:rPr>
      <w:sz w:val="20"/>
      <w:szCs w:val="20"/>
    </w:rPr>
  </w:style>
  <w:style w:type="character" w:customStyle="1" w:styleId="TextocomentarioCar">
    <w:name w:val="Texto comentario Car"/>
    <w:basedOn w:val="Fuentedeprrafopredeter"/>
    <w:link w:val="Textocomentario"/>
    <w:uiPriority w:val="99"/>
    <w:rsid w:val="004E374C"/>
    <w:rPr>
      <w:rFonts w:ascii="Times New Roman" w:eastAsia="Times New Roman" w:hAnsi="Times New Roman" w:cs="Times New Roman"/>
      <w:kern w:val="0"/>
      <w:sz w:val="20"/>
      <w:szCs w:val="20"/>
      <w:lang w:eastAsia="es-MX"/>
    </w:rPr>
  </w:style>
  <w:style w:type="paragraph" w:styleId="Asuntodelcomentario">
    <w:name w:val="annotation subject"/>
    <w:basedOn w:val="Textocomentario"/>
    <w:next w:val="Textocomentario"/>
    <w:link w:val="AsuntodelcomentarioCar"/>
    <w:uiPriority w:val="99"/>
    <w:semiHidden/>
    <w:unhideWhenUsed/>
    <w:rsid w:val="004E374C"/>
    <w:rPr>
      <w:b/>
      <w:bCs/>
    </w:rPr>
  </w:style>
  <w:style w:type="character" w:customStyle="1" w:styleId="AsuntodelcomentarioCar">
    <w:name w:val="Asunto del comentario Car"/>
    <w:basedOn w:val="TextocomentarioCar"/>
    <w:link w:val="Asuntodelcomentario"/>
    <w:uiPriority w:val="99"/>
    <w:semiHidden/>
    <w:rsid w:val="004E374C"/>
    <w:rPr>
      <w:rFonts w:ascii="Times New Roman" w:eastAsia="Times New Roman" w:hAnsi="Times New Roman" w:cs="Times New Roman"/>
      <w:b/>
      <w:bCs/>
      <w:kern w:val="0"/>
      <w:sz w:val="20"/>
      <w:szCs w:val="20"/>
      <w:lang w:eastAsia="es-MX"/>
    </w:rPr>
  </w:style>
  <w:style w:type="table" w:customStyle="1" w:styleId="Tablanormal11">
    <w:name w:val="Tabla normal 11"/>
    <w:basedOn w:val="Tablanormal"/>
    <w:uiPriority w:val="41"/>
    <w:rsid w:val="005B6DC9"/>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uiPriority w:val="99"/>
    <w:rsid w:val="004A6030"/>
    <w:pPr>
      <w:jc w:val="both"/>
    </w:pPr>
    <w:rPr>
      <w:rFonts w:eastAsiaTheme="minorHAnsi"/>
      <w:vertAlign w:val="superscript"/>
      <w:lang w:eastAsia="en-US"/>
    </w:rPr>
  </w:style>
  <w:style w:type="paragraph" w:styleId="Revisin">
    <w:name w:val="Revision"/>
    <w:hidden/>
    <w:uiPriority w:val="99"/>
    <w:semiHidden/>
    <w:rsid w:val="00AF382F"/>
    <w:rPr>
      <w:rFonts w:ascii="Times New Roman" w:eastAsia="Times New Roman" w:hAnsi="Times New Roman" w:cs="Times New Roman"/>
      <w:lang w:eastAsia="es-MX"/>
    </w:rPr>
  </w:style>
  <w:style w:type="character" w:customStyle="1" w:styleId="Cuadrculaclara-nfasis3Car">
    <w:name w:val="Cuadrícula clara - Énfasis 3 Car"/>
    <w:uiPriority w:val="34"/>
    <w:locked/>
    <w:rsid w:val="00D16CA5"/>
    <w:rPr>
      <w:rFonts w:ascii="Times New Roman" w:eastAsia="Times New Roman" w:hAnsi="Times New Roman"/>
      <w:sz w:val="24"/>
      <w:szCs w:val="24"/>
    </w:rPr>
  </w:style>
  <w:style w:type="character" w:customStyle="1" w:styleId="baj">
    <w:name w:val="b_aj"/>
    <w:basedOn w:val="Fuentedeprrafopredeter"/>
    <w:rsid w:val="00E869AE"/>
  </w:style>
  <w:style w:type="character" w:customStyle="1" w:styleId="Ttulo3Car">
    <w:name w:val="Título 3 Car"/>
    <w:basedOn w:val="Fuentedeprrafopredeter"/>
    <w:link w:val="Ttulo3"/>
    <w:uiPriority w:val="9"/>
    <w:rsid w:val="006A61DD"/>
    <w:rPr>
      <w:rFonts w:asciiTheme="majorHAnsi" w:eastAsiaTheme="majorEastAsia" w:hAnsiTheme="majorHAnsi" w:cstheme="majorBidi"/>
      <w:color w:val="1F4D78" w:themeColor="accent1" w:themeShade="7F"/>
      <w:kern w:val="0"/>
      <w:lang w:eastAsia="es-ES_tradnl"/>
    </w:rPr>
  </w:style>
  <w:style w:type="paragraph" w:styleId="Textodeglobo">
    <w:name w:val="Balloon Text"/>
    <w:basedOn w:val="Normal"/>
    <w:link w:val="TextodegloboCar"/>
    <w:uiPriority w:val="99"/>
    <w:semiHidden/>
    <w:unhideWhenUsed/>
    <w:rsid w:val="00ED7EBE"/>
    <w:rPr>
      <w:rFonts w:ascii="Tahoma" w:hAnsi="Tahoma" w:cs="Tahoma"/>
      <w:sz w:val="16"/>
      <w:szCs w:val="16"/>
    </w:rPr>
  </w:style>
  <w:style w:type="character" w:customStyle="1" w:styleId="TextodegloboCar">
    <w:name w:val="Texto de globo Car"/>
    <w:basedOn w:val="Fuentedeprrafopredeter"/>
    <w:link w:val="Textodeglobo"/>
    <w:uiPriority w:val="99"/>
    <w:semiHidden/>
    <w:rsid w:val="00ED7EBE"/>
    <w:rPr>
      <w:rFonts w:ascii="Tahoma" w:eastAsia="Times New Roman" w:hAnsi="Tahoma" w:cs="Tahoma"/>
      <w:kern w:val="0"/>
      <w:sz w:val="16"/>
      <w:szCs w:val="16"/>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4975</Words>
  <Characters>27363</Characters>
  <Application>Microsoft Office Word</Application>
  <DocSecurity>0</DocSecurity>
  <Lines>228</Lines>
  <Paragraphs>64</Paragraphs>
  <ScaleCrop>false</ScaleCrop>
  <Company/>
  <LinksUpToDate>false</LinksUpToDate>
  <CharactersWithSpaces>32274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UsrIIS</dc:creator>
  <cp:keywords/>
  <dc:description/>
  <cp:lastModifiedBy>UsrIIS</cp:lastModifiedBy>
  <cp:revision>2</cp:revision>
  <dcterms:created xsi:type="dcterms:W3CDTF">2024-06-14T15:08:00Z</dcterms:created>
  <dcterms:modified xsi:type="dcterms:W3CDTF">2024-06-14T15:08:00Z</dcterms:modified>
</cp:coreProperties>
</file>