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bin" ContentType="image/gif"/>
  <Override PartName="/word/media/image3.bin" ContentType="image/gif"/>
  <Override PartName="/word/media/image4.bin" ContentType="image/gif"/>
  <Override PartName="/word/media/image5.bin" ContentType="image/gif"/>
  <Override PartName="/word/media/image6.bin" ContentType="image/gif"/>
  <Override PartName="/word/media/image7.bin" ContentType="image/jpeg"/>
  <Override PartName="/word/media/image8.bin" ContentType="image/jpeg"/>
  <Override PartName="/word/media/image9.bin" ContentType="image/jpeg"/>
  <Override PartName="/word/media/image10.bin" ContentType="image/jpeg"/>
  <Override PartName="/word/media/image11.bin" ContentType="image/jpeg"/>
  <Override PartName="/word/media/image12.bin" ContentType="image/jpeg"/>
  <Override PartName="/word/media/image13.bin" ContentType="image/jpeg"/>
  <Override PartName="/word/media/image14.bin" ContentType="image/jpe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E21" w:rsidRPr="00AC1648" w:rsidRDefault="00D20EF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AC1648">
        <w:rPr>
          <w:rFonts w:ascii="Times New Roman" w:hAnsi="Times New Roman" w:cs="Times New Roman"/>
          <w:sz w:val="28"/>
          <w:szCs w:val="24"/>
        </w:rPr>
        <w:t xml:space="preserve"> </w:t>
      </w:r>
    </w:p>
    <w:p w:rsidR="008D0E21" w:rsidRPr="00AC1648" w:rsidRDefault="008D0E21">
      <w:pPr>
        <w:widowControl w:val="0"/>
        <w:autoSpaceDE w:val="0"/>
        <w:autoSpaceDN w:val="0"/>
        <w:adjustRightInd w:val="0"/>
        <w:spacing w:after="0" w:line="240" w:lineRule="auto"/>
        <w:rPr>
          <w:rFonts w:ascii="Times New Roman" w:hAnsi="Times New Roman" w:cs="Times New Roman"/>
          <w:sz w:val="28"/>
          <w:szCs w:val="28"/>
        </w:rPr>
      </w:pPr>
    </w:p>
    <w:p w:rsidR="008D0E21" w:rsidRPr="00AC1648" w:rsidRDefault="00D20EF8">
      <w:pPr>
        <w:widowControl w:val="0"/>
        <w:autoSpaceDE w:val="0"/>
        <w:autoSpaceDN w:val="0"/>
        <w:adjustRightInd w:val="0"/>
        <w:spacing w:after="0" w:line="240" w:lineRule="auto"/>
        <w:jc w:val="center"/>
        <w:rPr>
          <w:rFonts w:ascii="Times New Roman" w:hAnsi="Times New Roman" w:cs="Times New Roman"/>
          <w:b/>
          <w:bCs/>
          <w:sz w:val="28"/>
          <w:szCs w:val="28"/>
        </w:rPr>
      </w:pPr>
      <w:r w:rsidRPr="00AC1648">
        <w:rPr>
          <w:rFonts w:ascii="Times New Roman" w:hAnsi="Times New Roman" w:cs="Times New Roman"/>
          <w:b/>
          <w:bCs/>
          <w:sz w:val="28"/>
          <w:szCs w:val="28"/>
        </w:rPr>
        <w:t xml:space="preserve">TEMAS-SUBTEMAS </w:t>
      </w:r>
    </w:p>
    <w:p w:rsidR="008D0E21" w:rsidRPr="00AC1648" w:rsidRDefault="008D0E21">
      <w:pPr>
        <w:widowControl w:val="0"/>
        <w:autoSpaceDE w:val="0"/>
        <w:autoSpaceDN w:val="0"/>
        <w:adjustRightInd w:val="0"/>
        <w:spacing w:after="0" w:line="240" w:lineRule="auto"/>
        <w:jc w:val="center"/>
        <w:rPr>
          <w:rFonts w:ascii="Times New Roman" w:hAnsi="Times New Roman" w:cs="Times New Roman"/>
          <w:b/>
          <w:bCs/>
          <w:sz w:val="28"/>
          <w:szCs w:val="28"/>
        </w:rPr>
      </w:pPr>
    </w:p>
    <w:p w:rsidR="008D0E21" w:rsidRPr="00AC1648" w:rsidRDefault="00D20EF8">
      <w:pPr>
        <w:widowControl w:val="0"/>
        <w:autoSpaceDE w:val="0"/>
        <w:autoSpaceDN w:val="0"/>
        <w:adjustRightInd w:val="0"/>
        <w:spacing w:after="0" w:line="240" w:lineRule="auto"/>
        <w:jc w:val="center"/>
        <w:rPr>
          <w:rFonts w:ascii="Times New Roman" w:hAnsi="Times New Roman" w:cs="Times New Roman"/>
          <w:sz w:val="28"/>
          <w:szCs w:val="28"/>
        </w:rPr>
      </w:pPr>
      <w:r w:rsidRPr="00AC1648">
        <w:rPr>
          <w:rFonts w:ascii="Times New Roman" w:hAnsi="Times New Roman" w:cs="Times New Roman"/>
          <w:b/>
          <w:bCs/>
          <w:sz w:val="28"/>
          <w:szCs w:val="28"/>
        </w:rPr>
        <w:t xml:space="preserve">Sentencia C-069/24 </w:t>
      </w:r>
    </w:p>
    <w:p w:rsidR="008D0E21" w:rsidRPr="00AC1648" w:rsidRDefault="008D0E21">
      <w:pPr>
        <w:widowControl w:val="0"/>
        <w:autoSpaceDE w:val="0"/>
        <w:autoSpaceDN w:val="0"/>
        <w:adjustRightInd w:val="0"/>
        <w:spacing w:after="0" w:line="240" w:lineRule="auto"/>
        <w:jc w:val="both"/>
        <w:rPr>
          <w:rFonts w:ascii="Times New Roman" w:hAnsi="Times New Roman" w:cs="Times New Roman"/>
          <w:sz w:val="28"/>
          <w:szCs w:val="28"/>
        </w:rPr>
      </w:pPr>
    </w:p>
    <w:p w:rsidR="008D0E21" w:rsidRPr="00AC1648" w:rsidRDefault="00D20EF8">
      <w:pPr>
        <w:widowControl w:val="0"/>
        <w:autoSpaceDE w:val="0"/>
        <w:autoSpaceDN w:val="0"/>
        <w:adjustRightInd w:val="0"/>
        <w:spacing w:after="0" w:line="240" w:lineRule="auto"/>
        <w:jc w:val="both"/>
        <w:rPr>
          <w:rFonts w:ascii="Times New Roman" w:hAnsi="Times New Roman" w:cs="Times New Roman"/>
          <w:sz w:val="28"/>
          <w:szCs w:val="28"/>
        </w:rPr>
      </w:pPr>
      <w:r w:rsidRPr="00AC1648">
        <w:rPr>
          <w:rFonts w:ascii="Times New Roman" w:hAnsi="Times New Roman" w:cs="Times New Roman"/>
          <w:b/>
          <w:bCs/>
          <w:sz w:val="28"/>
          <w:szCs w:val="28"/>
        </w:rPr>
        <w:t>DECRETO LEGISLATIVO EN DESARROLLO DE ESTADO DE EMERGENCIA ECONÓMICA, SOCIAL Y ECOLÓGICA EN EL DEPARTAMENTO DE LA GUAJIRA</w:t>
      </w:r>
      <w:r w:rsidRPr="00AC1648">
        <w:rPr>
          <w:rFonts w:ascii="Times New Roman" w:hAnsi="Times New Roman" w:cs="Times New Roman"/>
          <w:sz w:val="28"/>
          <w:szCs w:val="28"/>
        </w:rPr>
        <w:t xml:space="preserve">-Inexequibilidad por consecuencia </w:t>
      </w:r>
    </w:p>
    <w:p w:rsidR="008D0E21" w:rsidRPr="00AC1648" w:rsidRDefault="008D0E21">
      <w:pPr>
        <w:widowControl w:val="0"/>
        <w:autoSpaceDE w:val="0"/>
        <w:autoSpaceDN w:val="0"/>
        <w:adjustRightInd w:val="0"/>
        <w:spacing w:after="0" w:line="240" w:lineRule="auto"/>
        <w:jc w:val="both"/>
        <w:rPr>
          <w:rFonts w:ascii="Times New Roman" w:hAnsi="Times New Roman" w:cs="Times New Roman"/>
          <w:sz w:val="28"/>
          <w:szCs w:val="28"/>
        </w:rPr>
      </w:pPr>
    </w:p>
    <w:p w:rsidR="008D0E21" w:rsidRPr="00AC1648" w:rsidRDefault="00D20EF8">
      <w:pPr>
        <w:widowControl w:val="0"/>
        <w:autoSpaceDE w:val="0"/>
        <w:autoSpaceDN w:val="0"/>
        <w:adjustRightInd w:val="0"/>
        <w:spacing w:after="0" w:line="240" w:lineRule="auto"/>
        <w:jc w:val="both"/>
        <w:rPr>
          <w:rFonts w:ascii="Times New Roman" w:hAnsi="Times New Roman" w:cs="Times New Roman"/>
          <w:sz w:val="28"/>
          <w:szCs w:val="28"/>
        </w:rPr>
      </w:pPr>
      <w:r w:rsidRPr="00AC1648">
        <w:rPr>
          <w:rFonts w:ascii="Times New Roman" w:hAnsi="Times New Roman" w:cs="Times New Roman"/>
          <w:b/>
          <w:bCs/>
          <w:sz w:val="28"/>
          <w:szCs w:val="28"/>
        </w:rPr>
        <w:t>CONTROL CONSTITUCIONAL DE DECRETO LEGISLATIVO DE ESTADO DE EMERGENCIA ECONOMICA, SOCIAL Y ECOLOGICA</w:t>
      </w:r>
      <w:r w:rsidRPr="00AC1648">
        <w:rPr>
          <w:rFonts w:ascii="Times New Roman" w:hAnsi="Times New Roman" w:cs="Times New Roman"/>
          <w:sz w:val="28"/>
          <w:szCs w:val="28"/>
        </w:rPr>
        <w:t>-Juicio de conexidad material</w:t>
      </w:r>
    </w:p>
    <w:p w:rsidR="008D0E21" w:rsidRPr="00AC1648" w:rsidRDefault="008D0E21">
      <w:pPr>
        <w:widowControl w:val="0"/>
        <w:autoSpaceDE w:val="0"/>
        <w:autoSpaceDN w:val="0"/>
        <w:adjustRightInd w:val="0"/>
        <w:spacing w:after="0" w:line="240" w:lineRule="auto"/>
        <w:jc w:val="both"/>
        <w:rPr>
          <w:rFonts w:ascii="Times New Roman" w:hAnsi="Times New Roman" w:cs="Times New Roman"/>
          <w:sz w:val="28"/>
          <w:szCs w:val="28"/>
        </w:rPr>
      </w:pPr>
    </w:p>
    <w:p w:rsidR="008D0E21" w:rsidRPr="00AC1648" w:rsidRDefault="00D20EF8">
      <w:pPr>
        <w:widowControl w:val="0"/>
        <w:autoSpaceDE w:val="0"/>
        <w:autoSpaceDN w:val="0"/>
        <w:adjustRightInd w:val="0"/>
        <w:spacing w:after="0" w:line="240" w:lineRule="auto"/>
        <w:jc w:val="both"/>
        <w:rPr>
          <w:rFonts w:ascii="Times New Roman" w:hAnsi="Times New Roman" w:cs="Times New Roman"/>
          <w:sz w:val="28"/>
          <w:szCs w:val="28"/>
        </w:rPr>
      </w:pPr>
      <w:r w:rsidRPr="00AC1648">
        <w:rPr>
          <w:rFonts w:ascii="Times New Roman" w:hAnsi="Times New Roman" w:cs="Times New Roman"/>
          <w:i/>
          <w:iCs/>
          <w:sz w:val="28"/>
          <w:szCs w:val="28"/>
        </w:rPr>
        <w:t>El juicio de conexidad material se encuentra previsto en el artículo 215 superior y en el inciso 2º del artículo 47 de la LEEE. Sobre este, la jurisprudencia constitucional ha sostenido que, con él [se] determina si las medidas adoptadas en el decreto legislativo guardan relación con las causas que dieron lugar a la declaratoria del estado de excepción. Y que, [l]a conexidad debe ser evaluada desde dos puntos de vista: (i) interno, esto es, la relación entre las medidas adoptadas y las consideraciones expresadas por el Gobierno Nacional para motivar el decreto de desarrollo correspondiente y (ii) externo, es decir, el vínculo entre las medidas de excepción y los motivos que dieron lugar a la declaratoria del estado de emergencia.</w:t>
      </w:r>
    </w:p>
    <w:p w:rsidR="008D0E21" w:rsidRPr="00AC1648" w:rsidRDefault="008D0E21">
      <w:pPr>
        <w:widowControl w:val="0"/>
        <w:autoSpaceDE w:val="0"/>
        <w:autoSpaceDN w:val="0"/>
        <w:adjustRightInd w:val="0"/>
        <w:spacing w:after="0" w:line="240" w:lineRule="auto"/>
        <w:jc w:val="both"/>
        <w:rPr>
          <w:rFonts w:ascii="Times New Roman" w:hAnsi="Times New Roman" w:cs="Times New Roman"/>
          <w:sz w:val="28"/>
          <w:szCs w:val="28"/>
        </w:rPr>
      </w:pPr>
    </w:p>
    <w:p w:rsidR="008D0E21" w:rsidRPr="00AC1648" w:rsidRDefault="00D20EF8">
      <w:pPr>
        <w:widowControl w:val="0"/>
        <w:autoSpaceDE w:val="0"/>
        <w:autoSpaceDN w:val="0"/>
        <w:adjustRightInd w:val="0"/>
        <w:spacing w:after="0" w:line="240" w:lineRule="auto"/>
        <w:jc w:val="both"/>
        <w:rPr>
          <w:rFonts w:ascii="Times New Roman" w:hAnsi="Times New Roman" w:cs="Times New Roman"/>
          <w:sz w:val="28"/>
          <w:szCs w:val="28"/>
        </w:rPr>
      </w:pPr>
      <w:r w:rsidRPr="00AC1648">
        <w:rPr>
          <w:rFonts w:ascii="Times New Roman" w:hAnsi="Times New Roman" w:cs="Times New Roman"/>
          <w:b/>
          <w:bCs/>
          <w:sz w:val="28"/>
          <w:szCs w:val="28"/>
        </w:rPr>
        <w:t>INCONSTITUCIONALIDAD POR CONSECUENCIA EN DECLARACION DE EMERGENCIA</w:t>
      </w:r>
      <w:r w:rsidRPr="00AC1648">
        <w:rPr>
          <w:rFonts w:ascii="Times New Roman" w:hAnsi="Times New Roman" w:cs="Times New Roman"/>
          <w:sz w:val="28"/>
          <w:szCs w:val="28"/>
        </w:rPr>
        <w:t xml:space="preserve">-Configuración </w:t>
      </w:r>
    </w:p>
    <w:p w:rsidR="008D0E21" w:rsidRPr="00AC1648" w:rsidRDefault="008D0E21">
      <w:pPr>
        <w:widowControl w:val="0"/>
        <w:autoSpaceDE w:val="0"/>
        <w:autoSpaceDN w:val="0"/>
        <w:adjustRightInd w:val="0"/>
        <w:spacing w:after="0" w:line="240" w:lineRule="auto"/>
        <w:jc w:val="both"/>
        <w:rPr>
          <w:rFonts w:ascii="Times New Roman" w:hAnsi="Times New Roman" w:cs="Times New Roman"/>
          <w:sz w:val="28"/>
          <w:szCs w:val="28"/>
        </w:rPr>
      </w:pPr>
    </w:p>
    <w:p w:rsidR="008D0E21" w:rsidRPr="00AC1648" w:rsidRDefault="00D20EF8">
      <w:pPr>
        <w:widowControl w:val="0"/>
        <w:autoSpaceDE w:val="0"/>
        <w:autoSpaceDN w:val="0"/>
        <w:adjustRightInd w:val="0"/>
        <w:spacing w:after="0" w:line="240" w:lineRule="auto"/>
        <w:jc w:val="both"/>
        <w:rPr>
          <w:rFonts w:ascii="Times New Roman" w:hAnsi="Times New Roman" w:cs="Times New Roman"/>
          <w:sz w:val="28"/>
          <w:szCs w:val="28"/>
        </w:rPr>
      </w:pPr>
      <w:r w:rsidRPr="00AC1648">
        <w:rPr>
          <w:rFonts w:ascii="Times New Roman" w:hAnsi="Times New Roman" w:cs="Times New Roman"/>
          <w:b/>
          <w:bCs/>
          <w:sz w:val="28"/>
          <w:szCs w:val="28"/>
        </w:rPr>
        <w:t>INCONSTITUCIONALIDAD POR CONSECUENCIA DE DECRETO LEGISLATIVO DE ESTADO DE EMERGENCIA SOCIAL</w:t>
      </w:r>
      <w:r w:rsidRPr="00AC1648">
        <w:rPr>
          <w:rFonts w:ascii="Times New Roman" w:hAnsi="Times New Roman" w:cs="Times New Roman"/>
          <w:sz w:val="28"/>
          <w:szCs w:val="28"/>
        </w:rPr>
        <w:t xml:space="preserve">-Improcedencia de análisis formal y material </w:t>
      </w:r>
    </w:p>
    <w:p w:rsidR="008D0E21" w:rsidRPr="00AC1648" w:rsidRDefault="008D0E21">
      <w:pPr>
        <w:widowControl w:val="0"/>
        <w:autoSpaceDE w:val="0"/>
        <w:autoSpaceDN w:val="0"/>
        <w:adjustRightInd w:val="0"/>
        <w:spacing w:after="0" w:line="240" w:lineRule="auto"/>
        <w:jc w:val="both"/>
        <w:rPr>
          <w:rFonts w:ascii="Times New Roman" w:hAnsi="Times New Roman" w:cs="Times New Roman"/>
          <w:sz w:val="28"/>
          <w:szCs w:val="28"/>
        </w:rPr>
      </w:pPr>
    </w:p>
    <w:p w:rsidR="008D0E21" w:rsidRPr="00AC1648" w:rsidRDefault="00AC1648">
      <w:pPr>
        <w:widowControl w:val="0"/>
        <w:autoSpaceDE w:val="0"/>
        <w:autoSpaceDN w:val="0"/>
        <w:adjustRightInd w:val="0"/>
        <w:spacing w:after="0" w:line="240" w:lineRule="auto"/>
        <w:jc w:val="both"/>
        <w:rPr>
          <w:rFonts w:ascii="Times New Roman" w:hAnsi="Times New Roman" w:cs="Times New Roman"/>
          <w:sz w:val="28"/>
        </w:rPr>
      </w:pPr>
      <w:r w:rsidRPr="00AC1648">
        <w:rPr>
          <w:rFonts w:ascii="Times New Roman" w:hAnsi="Times New Roman" w:cs="Times New Roman"/>
          <w:sz w:val="28"/>
          <w:szCs w:val="28"/>
        </w:rPr>
        <w:pict>
          <v:rect id="_x0000_i1025" style="width:0;height:1.5pt" o:hralign="center" o:hrstd="t" o:hr="t" fillcolor="#a0a0a0" stroked="f"/>
        </w:pict>
      </w:r>
    </w:p>
    <w:p w:rsidR="002C73A0" w:rsidRPr="00AC1648" w:rsidRDefault="00AC1648" w:rsidP="00454A26">
      <w:pPr>
        <w:tabs>
          <w:tab w:val="center" w:pos="4252"/>
          <w:tab w:val="right" w:pos="8504"/>
        </w:tabs>
        <w:ind w:right="51"/>
        <w:contextualSpacing/>
        <w:jc w:val="center"/>
        <w:rPr>
          <w:rFonts w:ascii="Times New Roman" w:hAnsi="Times New Roman" w:cs="Times New Roman"/>
          <w:b/>
          <w:bCs/>
          <w:sz w:val="28"/>
          <w:szCs w:val="28"/>
          <w:lang w:val="pt-BR"/>
        </w:rPr>
      </w:pPr>
      <w:r w:rsidRPr="00AC1648">
        <w:rPr>
          <w:rFonts w:ascii="Times New Roman" w:hAnsi="Times New Roman" w:cs="Times New Roman"/>
          <w:b/>
          <w:bCs/>
          <w:sz w:val="28"/>
          <w:szCs w:val="28"/>
          <w:lang w:val="pt-BR"/>
        </w:rPr>
        <w:t>REPÚBLICA DE COLOMBIA</w:t>
      </w:r>
    </w:p>
    <w:p w:rsidR="002C73A0" w:rsidRPr="00AC1648" w:rsidRDefault="00AC1648" w:rsidP="00454A26">
      <w:pPr>
        <w:tabs>
          <w:tab w:val="center" w:pos="4252"/>
          <w:tab w:val="right" w:pos="8504"/>
        </w:tabs>
        <w:contextualSpacing/>
        <w:jc w:val="center"/>
        <w:rPr>
          <w:rFonts w:ascii="Times New Roman" w:hAnsi="Times New Roman" w:cs="Times New Roman"/>
          <w:b/>
          <w:bCs/>
          <w:sz w:val="28"/>
          <w:szCs w:val="28"/>
          <w:lang w:val="pt-BR"/>
        </w:rPr>
      </w:pPr>
      <w:r w:rsidRPr="00AC1648">
        <w:rPr>
          <w:rFonts w:ascii="Times New Roman" w:hAnsi="Times New Roman" w:cs="Times New Roman"/>
          <w:b/>
          <w:bCs/>
          <w:noProof/>
          <w:sz w:val="28"/>
          <w:szCs w:val="28"/>
        </w:rPr>
        <w:drawing>
          <wp:inline distT="0" distB="0" distL="0" distR="0" wp14:anchorId="77458F58" wp14:editId="3E717CB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2C73A0" w:rsidRPr="00AC1648" w:rsidRDefault="00AC1648" w:rsidP="00454A26">
      <w:pPr>
        <w:tabs>
          <w:tab w:val="center" w:pos="4252"/>
          <w:tab w:val="right" w:pos="8504"/>
        </w:tabs>
        <w:ind w:right="51"/>
        <w:contextualSpacing/>
        <w:jc w:val="center"/>
        <w:rPr>
          <w:rFonts w:ascii="Times New Roman" w:hAnsi="Times New Roman" w:cs="Times New Roman"/>
          <w:b/>
          <w:bCs/>
          <w:sz w:val="28"/>
          <w:szCs w:val="28"/>
          <w:lang w:val="pt-BR"/>
        </w:rPr>
      </w:pPr>
      <w:r w:rsidRPr="00AC1648">
        <w:rPr>
          <w:rFonts w:ascii="Times New Roman" w:hAnsi="Times New Roman" w:cs="Times New Roman"/>
          <w:b/>
          <w:bCs/>
          <w:sz w:val="28"/>
          <w:szCs w:val="28"/>
          <w:lang w:val="pt-BR"/>
        </w:rPr>
        <w:t>CORTE CONSTITUCIONAL</w:t>
      </w:r>
    </w:p>
    <w:p w:rsidR="002C73A0" w:rsidRPr="00AC1648" w:rsidRDefault="00AC1648" w:rsidP="00454A26">
      <w:pPr>
        <w:tabs>
          <w:tab w:val="center" w:pos="4252"/>
          <w:tab w:val="right" w:pos="8504"/>
        </w:tabs>
        <w:ind w:right="51"/>
        <w:contextualSpacing/>
        <w:jc w:val="center"/>
        <w:rPr>
          <w:rFonts w:ascii="Times New Roman" w:hAnsi="Times New Roman" w:cs="Times New Roman"/>
          <w:b/>
          <w:bCs/>
          <w:sz w:val="28"/>
          <w:szCs w:val="28"/>
          <w:lang w:val="pt-BR"/>
        </w:rPr>
      </w:pPr>
      <w:r w:rsidRPr="00AC1648">
        <w:rPr>
          <w:rFonts w:ascii="Times New Roman" w:hAnsi="Times New Roman" w:cs="Times New Roman"/>
          <w:b/>
          <w:bCs/>
          <w:sz w:val="28"/>
          <w:szCs w:val="28"/>
          <w:lang w:val="pt-BR"/>
        </w:rPr>
        <w:t>Sala Plena</w:t>
      </w:r>
    </w:p>
    <w:p w:rsidR="002C73A0" w:rsidRPr="00AC1648" w:rsidRDefault="00AC1648" w:rsidP="00454A26">
      <w:pPr>
        <w:ind w:right="51"/>
        <w:contextualSpacing/>
        <w:jc w:val="center"/>
        <w:rPr>
          <w:rFonts w:ascii="Times New Roman" w:hAnsi="Times New Roman" w:cs="Times New Roman"/>
          <w:sz w:val="28"/>
          <w:szCs w:val="28"/>
          <w:lang w:val="pt-BR"/>
        </w:rPr>
      </w:pPr>
    </w:p>
    <w:p w:rsidR="002C73A0" w:rsidRPr="00AC1648" w:rsidRDefault="00AC1648" w:rsidP="00454A26">
      <w:pPr>
        <w:ind w:right="51"/>
        <w:contextualSpacing/>
        <w:jc w:val="center"/>
        <w:rPr>
          <w:rFonts w:ascii="Times New Roman" w:hAnsi="Times New Roman" w:cs="Times New Roman"/>
          <w:b/>
          <w:bCs/>
          <w:sz w:val="28"/>
          <w:szCs w:val="28"/>
          <w:lang w:val="es-ES"/>
        </w:rPr>
      </w:pPr>
      <w:r w:rsidRPr="00AC1648">
        <w:rPr>
          <w:rFonts w:ascii="Times New Roman" w:hAnsi="Times New Roman" w:cs="Times New Roman"/>
          <w:b/>
          <w:bCs/>
          <w:sz w:val="28"/>
          <w:szCs w:val="28"/>
          <w:lang w:val="es-ES"/>
        </w:rPr>
        <w:t xml:space="preserve">SENTENCIA </w:t>
      </w:r>
      <w:r w:rsidRPr="00AC1648">
        <w:rPr>
          <w:rFonts w:ascii="Times New Roman" w:hAnsi="Times New Roman" w:cs="Times New Roman"/>
          <w:b/>
          <w:bCs/>
          <w:sz w:val="28"/>
          <w:szCs w:val="28"/>
          <w:lang w:val="es-ES"/>
        </w:rPr>
        <w:t>C-</w:t>
      </w:r>
      <w:r w:rsidRPr="00AC1648">
        <w:rPr>
          <w:rFonts w:ascii="Times New Roman" w:hAnsi="Times New Roman" w:cs="Times New Roman"/>
          <w:b/>
          <w:bCs/>
          <w:sz w:val="28"/>
          <w:szCs w:val="28"/>
          <w:lang w:val="es-ES"/>
        </w:rPr>
        <w:t>069 de 2024</w:t>
      </w:r>
      <w:r w:rsidRPr="00AC1648">
        <w:rPr>
          <w:rFonts w:ascii="Times New Roman" w:hAnsi="Times New Roman" w:cs="Times New Roman"/>
          <w:b/>
          <w:bCs/>
          <w:sz w:val="28"/>
          <w:szCs w:val="28"/>
          <w:lang w:val="es-ES"/>
        </w:rPr>
        <w:t xml:space="preserve"> </w:t>
      </w:r>
    </w:p>
    <w:p w:rsidR="002C73A0" w:rsidRPr="00AC1648" w:rsidRDefault="00AC1648" w:rsidP="00454A26">
      <w:pPr>
        <w:ind w:right="51"/>
        <w:contextualSpacing/>
        <w:jc w:val="both"/>
        <w:rPr>
          <w:rFonts w:ascii="Times New Roman" w:hAnsi="Times New Roman" w:cs="Times New Roman"/>
          <w:sz w:val="28"/>
          <w:szCs w:val="28"/>
          <w:lang w:val="es-ES"/>
        </w:rPr>
      </w:pPr>
    </w:p>
    <w:p w:rsidR="002C73A0" w:rsidRPr="00AC1648" w:rsidRDefault="00AC1648" w:rsidP="00454A26">
      <w:pPr>
        <w:ind w:left="4253" w:right="51"/>
        <w:contextualSpacing/>
        <w:jc w:val="both"/>
        <w:rPr>
          <w:rFonts w:ascii="Times New Roman" w:hAnsi="Times New Roman" w:cs="Times New Roman"/>
          <w:bCs/>
          <w:sz w:val="28"/>
          <w:szCs w:val="28"/>
          <w:lang w:val="es-ES" w:eastAsia="es-ES"/>
        </w:rPr>
      </w:pPr>
      <w:r w:rsidRPr="00AC1648">
        <w:rPr>
          <w:rFonts w:ascii="Times New Roman" w:hAnsi="Times New Roman" w:cs="Times New Roman"/>
          <w:b/>
          <w:sz w:val="28"/>
          <w:szCs w:val="28"/>
          <w:lang w:val="es-ES" w:eastAsia="es-ES"/>
        </w:rPr>
        <w:t xml:space="preserve">Referencia: </w:t>
      </w:r>
      <w:r w:rsidRPr="00AC1648">
        <w:rPr>
          <w:rFonts w:ascii="Times New Roman" w:hAnsi="Times New Roman" w:cs="Times New Roman"/>
          <w:bCs/>
          <w:sz w:val="28"/>
          <w:szCs w:val="28"/>
          <w:lang w:val="es-ES" w:eastAsia="es-ES"/>
        </w:rPr>
        <w:t>Expediente RE-3</w:t>
      </w:r>
      <w:r w:rsidRPr="00AC1648">
        <w:rPr>
          <w:rFonts w:ascii="Times New Roman" w:hAnsi="Times New Roman" w:cs="Times New Roman"/>
          <w:bCs/>
          <w:sz w:val="28"/>
          <w:szCs w:val="28"/>
          <w:lang w:val="es-ES" w:eastAsia="es-ES"/>
        </w:rPr>
        <w:t>4</w:t>
      </w:r>
      <w:r w:rsidRPr="00AC1648">
        <w:rPr>
          <w:rFonts w:ascii="Times New Roman" w:hAnsi="Times New Roman" w:cs="Times New Roman"/>
          <w:bCs/>
          <w:sz w:val="28"/>
          <w:szCs w:val="28"/>
          <w:lang w:val="es-ES" w:eastAsia="es-ES"/>
        </w:rPr>
        <w:t>9</w:t>
      </w:r>
    </w:p>
    <w:p w:rsidR="002C73A0" w:rsidRPr="00AC1648" w:rsidRDefault="00AC1648" w:rsidP="00454A26">
      <w:pPr>
        <w:ind w:left="4253" w:right="51"/>
        <w:contextualSpacing/>
        <w:jc w:val="both"/>
        <w:rPr>
          <w:rFonts w:ascii="Times New Roman" w:hAnsi="Times New Roman" w:cs="Times New Roman"/>
          <w:bCs/>
          <w:sz w:val="28"/>
          <w:szCs w:val="28"/>
          <w:lang w:val="es-ES" w:eastAsia="es-ES"/>
        </w:rPr>
      </w:pPr>
    </w:p>
    <w:p w:rsidR="00A96AC4" w:rsidRPr="00AC1648" w:rsidRDefault="00AC1648" w:rsidP="00454A26">
      <w:pPr>
        <w:ind w:left="4253" w:right="51"/>
        <w:contextualSpacing/>
        <w:jc w:val="both"/>
        <w:rPr>
          <w:rFonts w:ascii="Times New Roman" w:hAnsi="Times New Roman" w:cs="Times New Roman"/>
          <w:bCs/>
          <w:sz w:val="28"/>
          <w:szCs w:val="28"/>
          <w:lang w:val="es-ES" w:eastAsia="es-ES"/>
        </w:rPr>
      </w:pPr>
      <w:r w:rsidRPr="00AC1648">
        <w:rPr>
          <w:rFonts w:ascii="Times New Roman" w:hAnsi="Times New Roman" w:cs="Times New Roman"/>
          <w:bCs/>
          <w:sz w:val="28"/>
          <w:szCs w:val="28"/>
          <w:lang w:val="es-ES" w:eastAsia="es-ES"/>
        </w:rPr>
        <w:t xml:space="preserve">Revisión de inconstitucionalidad del Decreto Legislativo 1267 de 2023, </w:t>
      </w:r>
      <w:r w:rsidRPr="00AC1648">
        <w:rPr>
          <w:rFonts w:ascii="Times New Roman" w:hAnsi="Times New Roman" w:cs="Times New Roman"/>
          <w:bCs/>
          <w:sz w:val="28"/>
          <w:szCs w:val="28"/>
          <w:lang w:val="es-ES" w:eastAsia="es-ES"/>
        </w:rPr>
        <w:t>«</w:t>
      </w:r>
      <w:r w:rsidRPr="00AC1648">
        <w:rPr>
          <w:rFonts w:ascii="Times New Roman" w:hAnsi="Times New Roman" w:cs="Times New Roman"/>
          <w:bCs/>
          <w:sz w:val="28"/>
          <w:szCs w:val="28"/>
          <w:lang w:val="es-ES" w:eastAsia="es-ES"/>
        </w:rPr>
        <w:t xml:space="preserve">[p]or el cual se adoptan medidas temporales para la </w:t>
      </w:r>
      <w:r w:rsidRPr="00AC1648">
        <w:rPr>
          <w:rFonts w:ascii="Times New Roman" w:hAnsi="Times New Roman" w:cs="Times New Roman"/>
          <w:bCs/>
          <w:sz w:val="28"/>
          <w:szCs w:val="28"/>
          <w:lang w:val="es-ES" w:eastAsia="es-ES"/>
        </w:rPr>
        <w:t>reactivación del turismo en el departamento de La Guajira, en el marco del Estado de Emergencia, Social y Ecológica</w:t>
      </w:r>
      <w:r w:rsidRPr="00AC1648">
        <w:rPr>
          <w:rFonts w:ascii="Times New Roman" w:hAnsi="Times New Roman" w:cs="Times New Roman"/>
          <w:bCs/>
          <w:sz w:val="28"/>
          <w:szCs w:val="28"/>
          <w:lang w:val="es-ES" w:eastAsia="es-ES"/>
        </w:rPr>
        <w:t>»</w:t>
      </w:r>
    </w:p>
    <w:p w:rsidR="002C73A0" w:rsidRPr="00AC1648" w:rsidRDefault="00AC1648" w:rsidP="00454A26">
      <w:pPr>
        <w:ind w:left="4253" w:right="51"/>
        <w:contextualSpacing/>
        <w:jc w:val="both"/>
        <w:rPr>
          <w:rFonts w:ascii="Times New Roman" w:hAnsi="Times New Roman" w:cs="Times New Roman"/>
          <w:sz w:val="28"/>
          <w:szCs w:val="28"/>
          <w:lang w:val="es-ES" w:eastAsia="es-ES"/>
        </w:rPr>
      </w:pPr>
    </w:p>
    <w:p w:rsidR="00874A20" w:rsidRPr="00AC1648" w:rsidRDefault="00AC1648" w:rsidP="00454A26">
      <w:pPr>
        <w:ind w:left="4253" w:right="51"/>
        <w:contextualSpacing/>
        <w:jc w:val="both"/>
        <w:rPr>
          <w:rFonts w:ascii="Times New Roman" w:hAnsi="Times New Roman" w:cs="Times New Roman"/>
          <w:b/>
          <w:sz w:val="28"/>
          <w:szCs w:val="28"/>
          <w:lang w:val="es-ES" w:eastAsia="es-ES"/>
        </w:rPr>
      </w:pPr>
      <w:r w:rsidRPr="00AC1648">
        <w:rPr>
          <w:rFonts w:ascii="Times New Roman" w:hAnsi="Times New Roman" w:cs="Times New Roman"/>
          <w:b/>
          <w:sz w:val="28"/>
          <w:szCs w:val="28"/>
          <w:lang w:val="es-ES" w:eastAsia="es-ES"/>
        </w:rPr>
        <w:t>Magistrado</w:t>
      </w:r>
      <w:r w:rsidRPr="00AC1648">
        <w:rPr>
          <w:rFonts w:ascii="Times New Roman" w:hAnsi="Times New Roman" w:cs="Times New Roman"/>
          <w:b/>
          <w:sz w:val="28"/>
          <w:szCs w:val="28"/>
          <w:lang w:val="es-ES" w:eastAsia="es-ES"/>
        </w:rPr>
        <w:t xml:space="preserve"> </w:t>
      </w:r>
      <w:r w:rsidRPr="00AC1648">
        <w:rPr>
          <w:rFonts w:ascii="Times New Roman" w:hAnsi="Times New Roman" w:cs="Times New Roman"/>
          <w:b/>
          <w:sz w:val="28"/>
          <w:szCs w:val="28"/>
          <w:lang w:val="es-ES" w:eastAsia="es-ES"/>
        </w:rPr>
        <w:t>P</w:t>
      </w:r>
      <w:r w:rsidRPr="00AC1648">
        <w:rPr>
          <w:rFonts w:ascii="Times New Roman" w:hAnsi="Times New Roman" w:cs="Times New Roman"/>
          <w:b/>
          <w:sz w:val="28"/>
          <w:szCs w:val="28"/>
          <w:lang w:val="es-ES" w:eastAsia="es-ES"/>
        </w:rPr>
        <w:t xml:space="preserve">onente: </w:t>
      </w:r>
    </w:p>
    <w:p w:rsidR="00F960ED" w:rsidRPr="00AC1648" w:rsidRDefault="00AC1648" w:rsidP="00454A26">
      <w:pPr>
        <w:tabs>
          <w:tab w:val="left" w:pos="284"/>
        </w:tabs>
        <w:ind w:right="51"/>
        <w:contextualSpacing/>
        <w:jc w:val="both"/>
        <w:rPr>
          <w:rFonts w:ascii="Times New Roman" w:hAnsi="Times New Roman" w:cs="Times New Roman"/>
          <w:sz w:val="28"/>
          <w:szCs w:val="28"/>
          <w:lang w:val="es-ES"/>
        </w:rPr>
      </w:pPr>
      <w:r w:rsidRPr="00AC1648">
        <w:rPr>
          <w:rFonts w:ascii="Times New Roman" w:hAnsi="Times New Roman" w:cs="Times New Roman"/>
          <w:bCs/>
          <w:sz w:val="28"/>
          <w:szCs w:val="28"/>
          <w:lang w:val="es-ES" w:eastAsia="es-ES"/>
        </w:rPr>
        <w:tab/>
      </w:r>
      <w:r w:rsidRPr="00AC1648">
        <w:rPr>
          <w:rFonts w:ascii="Times New Roman" w:hAnsi="Times New Roman" w:cs="Times New Roman"/>
          <w:bCs/>
          <w:sz w:val="28"/>
          <w:szCs w:val="28"/>
          <w:lang w:val="es-ES" w:eastAsia="es-ES"/>
        </w:rPr>
        <w:tab/>
      </w:r>
      <w:r w:rsidRPr="00AC1648">
        <w:rPr>
          <w:rFonts w:ascii="Times New Roman" w:hAnsi="Times New Roman" w:cs="Times New Roman"/>
          <w:bCs/>
          <w:sz w:val="28"/>
          <w:szCs w:val="28"/>
          <w:lang w:val="es-ES" w:eastAsia="es-ES"/>
        </w:rPr>
        <w:tab/>
      </w:r>
      <w:r w:rsidRPr="00AC1648">
        <w:rPr>
          <w:rFonts w:ascii="Times New Roman" w:hAnsi="Times New Roman" w:cs="Times New Roman"/>
          <w:bCs/>
          <w:sz w:val="28"/>
          <w:szCs w:val="28"/>
          <w:lang w:val="es-ES" w:eastAsia="es-ES"/>
        </w:rPr>
        <w:tab/>
      </w:r>
      <w:r w:rsidRPr="00AC1648">
        <w:rPr>
          <w:rFonts w:ascii="Times New Roman" w:hAnsi="Times New Roman" w:cs="Times New Roman"/>
          <w:bCs/>
          <w:sz w:val="28"/>
          <w:szCs w:val="28"/>
          <w:lang w:val="es-ES" w:eastAsia="es-ES"/>
        </w:rPr>
        <w:tab/>
      </w:r>
      <w:r w:rsidRPr="00AC1648">
        <w:rPr>
          <w:rFonts w:ascii="Times New Roman" w:hAnsi="Times New Roman" w:cs="Times New Roman"/>
          <w:bCs/>
          <w:sz w:val="28"/>
          <w:szCs w:val="28"/>
          <w:lang w:val="es-ES" w:eastAsia="es-ES"/>
        </w:rPr>
        <w:tab/>
      </w:r>
      <w:r w:rsidRPr="00AC1648">
        <w:rPr>
          <w:rFonts w:ascii="Times New Roman" w:hAnsi="Times New Roman" w:cs="Times New Roman"/>
          <w:bCs/>
          <w:sz w:val="28"/>
          <w:szCs w:val="28"/>
          <w:lang w:val="es-ES" w:eastAsia="es-ES"/>
        </w:rPr>
        <w:tab/>
        <w:t>Cristina Pardo Schlesinger</w:t>
      </w:r>
    </w:p>
    <w:p w:rsidR="00FB2F31" w:rsidRPr="00AC1648" w:rsidRDefault="00AC1648" w:rsidP="00454A26">
      <w:pPr>
        <w:tabs>
          <w:tab w:val="left" w:pos="284"/>
        </w:tabs>
        <w:ind w:right="51"/>
        <w:contextualSpacing/>
        <w:jc w:val="both"/>
        <w:rPr>
          <w:rFonts w:ascii="Times New Roman" w:hAnsi="Times New Roman" w:cs="Times New Roman"/>
          <w:sz w:val="28"/>
          <w:szCs w:val="28"/>
          <w:lang w:val="es-ES"/>
        </w:rPr>
      </w:pPr>
    </w:p>
    <w:p w:rsidR="002C73A0" w:rsidRPr="00AC1648" w:rsidRDefault="00AC1648" w:rsidP="00454A26">
      <w:pPr>
        <w:tabs>
          <w:tab w:val="left" w:pos="284"/>
        </w:tabs>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 xml:space="preserve">Bogotá, D. C., </w:t>
      </w:r>
      <w:r w:rsidRPr="00AC1648">
        <w:rPr>
          <w:rFonts w:ascii="Times New Roman" w:hAnsi="Times New Roman" w:cs="Times New Roman"/>
          <w:sz w:val="28"/>
          <w:szCs w:val="28"/>
          <w:lang w:val="es-ES"/>
        </w:rPr>
        <w:t>seis (6) de marzo</w:t>
      </w:r>
      <w:r w:rsidRPr="00AC1648">
        <w:rPr>
          <w:rFonts w:ascii="Times New Roman" w:hAnsi="Times New Roman" w:cs="Times New Roman"/>
          <w:sz w:val="28"/>
          <w:szCs w:val="28"/>
          <w:lang w:val="es-ES"/>
        </w:rPr>
        <w:t xml:space="preserve"> de </w:t>
      </w:r>
      <w:r w:rsidRPr="00AC1648">
        <w:rPr>
          <w:rFonts w:ascii="Times New Roman" w:hAnsi="Times New Roman" w:cs="Times New Roman"/>
          <w:sz w:val="28"/>
          <w:szCs w:val="28"/>
          <w:lang w:val="es-ES"/>
        </w:rPr>
        <w:t>dos mil</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veinticuatro</w:t>
      </w:r>
      <w:r w:rsidRPr="00AC1648">
        <w:rPr>
          <w:rFonts w:ascii="Times New Roman" w:hAnsi="Times New Roman" w:cs="Times New Roman"/>
          <w:sz w:val="28"/>
          <w:szCs w:val="28"/>
          <w:lang w:val="es-ES"/>
        </w:rPr>
        <w:t xml:space="preserve"> (202</w:t>
      </w:r>
      <w:r w:rsidRPr="00AC1648">
        <w:rPr>
          <w:rFonts w:ascii="Times New Roman" w:hAnsi="Times New Roman" w:cs="Times New Roman"/>
          <w:sz w:val="28"/>
          <w:szCs w:val="28"/>
          <w:lang w:val="es-ES"/>
        </w:rPr>
        <w:t>4</w:t>
      </w:r>
      <w:r w:rsidRPr="00AC1648">
        <w:rPr>
          <w:rFonts w:ascii="Times New Roman" w:hAnsi="Times New Roman" w:cs="Times New Roman"/>
          <w:sz w:val="28"/>
          <w:szCs w:val="28"/>
          <w:lang w:val="es-ES"/>
        </w:rPr>
        <w:t>)</w:t>
      </w:r>
    </w:p>
    <w:p w:rsidR="002C73A0" w:rsidRPr="00AC1648" w:rsidRDefault="00AC1648" w:rsidP="00454A26">
      <w:pPr>
        <w:tabs>
          <w:tab w:val="left" w:pos="284"/>
        </w:tabs>
        <w:ind w:right="51"/>
        <w:contextualSpacing/>
        <w:jc w:val="both"/>
        <w:rPr>
          <w:rFonts w:ascii="Times New Roman" w:hAnsi="Times New Roman" w:cs="Times New Roman"/>
          <w:sz w:val="28"/>
          <w:szCs w:val="28"/>
          <w:lang w:val="es-ES"/>
        </w:rPr>
      </w:pPr>
    </w:p>
    <w:p w:rsidR="002C73A0" w:rsidRPr="00AC1648" w:rsidRDefault="00AC1648" w:rsidP="00454A26">
      <w:pPr>
        <w:ind w:right="51"/>
        <w:contextualSpacing/>
        <w:jc w:val="both"/>
        <w:rPr>
          <w:rFonts w:ascii="Times New Roman" w:hAnsi="Times New Roman" w:cs="Times New Roman"/>
          <w:sz w:val="28"/>
          <w:szCs w:val="28"/>
          <w:shd w:val="clear" w:color="auto" w:fill="FFFFFF"/>
          <w:lang w:val="es-ES"/>
        </w:rPr>
      </w:pPr>
      <w:r w:rsidRPr="00AC1648">
        <w:rPr>
          <w:rFonts w:ascii="Times New Roman" w:hAnsi="Times New Roman" w:cs="Times New Roman"/>
          <w:sz w:val="28"/>
          <w:szCs w:val="28"/>
          <w:shd w:val="clear" w:color="auto" w:fill="FFFFFF"/>
          <w:lang w:val="es-ES"/>
        </w:rPr>
        <w:t xml:space="preserve">La Sala Plena de </w:t>
      </w:r>
      <w:r w:rsidRPr="00AC1648">
        <w:rPr>
          <w:rFonts w:ascii="Times New Roman" w:hAnsi="Times New Roman" w:cs="Times New Roman"/>
          <w:sz w:val="28"/>
          <w:szCs w:val="28"/>
          <w:shd w:val="clear" w:color="auto" w:fill="FFFFFF"/>
          <w:lang w:val="es-ES"/>
        </w:rPr>
        <w:t>la Corte Constitucional, en ejercicio de sus competencias constitucionales y legales, en especial de las establecidas en los artículos 215 y 241.7 de la Constitución Política, profiere la siguiente</w:t>
      </w:r>
    </w:p>
    <w:p w:rsidR="007D5687" w:rsidRPr="00AC1648" w:rsidRDefault="00AC1648" w:rsidP="00454A26">
      <w:pPr>
        <w:ind w:right="51"/>
        <w:contextualSpacing/>
        <w:jc w:val="both"/>
        <w:rPr>
          <w:rFonts w:ascii="Times New Roman" w:hAnsi="Times New Roman" w:cs="Times New Roman"/>
          <w:sz w:val="28"/>
          <w:szCs w:val="28"/>
          <w:shd w:val="clear" w:color="auto" w:fill="FFFFFF"/>
          <w:lang w:val="es-ES"/>
        </w:rPr>
      </w:pPr>
    </w:p>
    <w:p w:rsidR="002C73A0" w:rsidRPr="00AC1648" w:rsidRDefault="00AC1648" w:rsidP="00454A26">
      <w:pPr>
        <w:ind w:right="51"/>
        <w:contextualSpacing/>
        <w:jc w:val="center"/>
        <w:rPr>
          <w:rFonts w:ascii="Times New Roman" w:hAnsi="Times New Roman" w:cs="Times New Roman"/>
          <w:b/>
          <w:bCs/>
          <w:sz w:val="28"/>
          <w:szCs w:val="28"/>
          <w:shd w:val="clear" w:color="auto" w:fill="FFFFFF"/>
        </w:rPr>
      </w:pPr>
      <w:r w:rsidRPr="00AC1648">
        <w:rPr>
          <w:rFonts w:ascii="Times New Roman" w:hAnsi="Times New Roman" w:cs="Times New Roman"/>
          <w:b/>
          <w:bCs/>
          <w:sz w:val="28"/>
          <w:szCs w:val="28"/>
          <w:shd w:val="clear" w:color="auto" w:fill="FFFFFF"/>
        </w:rPr>
        <w:t>SENTENCIA</w:t>
      </w:r>
    </w:p>
    <w:p w:rsidR="00EE0DF6" w:rsidRPr="00AC1648" w:rsidRDefault="00AC1648" w:rsidP="00454A26">
      <w:pPr>
        <w:ind w:right="51"/>
        <w:contextualSpacing/>
        <w:jc w:val="both"/>
        <w:rPr>
          <w:rFonts w:ascii="Times New Roman" w:hAnsi="Times New Roman" w:cs="Times New Roman"/>
          <w:sz w:val="28"/>
          <w:szCs w:val="28"/>
          <w:shd w:val="clear" w:color="auto" w:fill="FFFFFF"/>
        </w:rPr>
      </w:pPr>
    </w:p>
    <w:p w:rsidR="000C651B" w:rsidRPr="00AC1648" w:rsidRDefault="00AC1648" w:rsidP="00454A26">
      <w:pPr>
        <w:pStyle w:val="Ttulo1"/>
        <w:ind w:right="51"/>
        <w:contextualSpacing/>
        <w:rPr>
          <w:rFonts w:ascii="Times New Roman" w:hAnsi="Times New Roman" w:cs="Times New Roman"/>
          <w:color w:val="auto"/>
        </w:rPr>
      </w:pPr>
      <w:bookmarkStart w:id="1" w:name="_Toc147934529"/>
      <w:r w:rsidRPr="00AC1648">
        <w:rPr>
          <w:rFonts w:ascii="Times New Roman" w:hAnsi="Times New Roman" w:cs="Times New Roman"/>
          <w:color w:val="auto"/>
        </w:rPr>
        <w:t xml:space="preserve">I. </w:t>
      </w:r>
      <w:r w:rsidRPr="00AC1648">
        <w:rPr>
          <w:rFonts w:ascii="Times New Roman" w:hAnsi="Times New Roman" w:cs="Times New Roman"/>
          <w:color w:val="auto"/>
        </w:rPr>
        <w:tab/>
      </w:r>
      <w:r w:rsidRPr="00AC1648">
        <w:rPr>
          <w:rFonts w:ascii="Times New Roman" w:hAnsi="Times New Roman" w:cs="Times New Roman"/>
          <w:color w:val="auto"/>
        </w:rPr>
        <w:t>ANTECEDENTES</w:t>
      </w:r>
      <w:bookmarkEnd w:id="1"/>
    </w:p>
    <w:p w:rsidR="000F3037" w:rsidRPr="00AC1648" w:rsidRDefault="00AC1648" w:rsidP="00454A26">
      <w:pPr>
        <w:ind w:right="51"/>
        <w:contextualSpacing/>
        <w:jc w:val="both"/>
        <w:rPr>
          <w:rFonts w:ascii="Times New Roman" w:hAnsi="Times New Roman" w:cs="Times New Roman"/>
          <w:sz w:val="28"/>
          <w:szCs w:val="28"/>
          <w:shd w:val="clear" w:color="auto" w:fill="FFFFFF"/>
        </w:rPr>
      </w:pPr>
    </w:p>
    <w:p w:rsidR="00063ACB" w:rsidRPr="00AC1648" w:rsidRDefault="00AC1648" w:rsidP="00454A26">
      <w:pPr>
        <w:pStyle w:val="Ttulo2"/>
        <w:numPr>
          <w:ilvl w:val="0"/>
          <w:numId w:val="3"/>
        </w:numPr>
        <w:spacing w:before="0"/>
        <w:ind w:left="0" w:right="51" w:hanging="11"/>
        <w:contextualSpacing/>
        <w:jc w:val="both"/>
        <w:rPr>
          <w:rFonts w:ascii="Times New Roman" w:hAnsi="Times New Roman" w:cs="Times New Roman"/>
          <w:b/>
          <w:bCs/>
          <w:color w:val="auto"/>
          <w:sz w:val="28"/>
          <w:szCs w:val="28"/>
          <w:shd w:val="clear" w:color="auto" w:fill="FFFFFF"/>
        </w:rPr>
      </w:pPr>
      <w:bookmarkStart w:id="2" w:name="_Toc147934530"/>
      <w:r w:rsidRPr="00AC1648">
        <w:rPr>
          <w:rFonts w:ascii="Times New Roman" w:hAnsi="Times New Roman" w:cs="Times New Roman"/>
          <w:b/>
          <w:bCs/>
          <w:color w:val="auto"/>
          <w:sz w:val="28"/>
          <w:szCs w:val="28"/>
          <w:shd w:val="clear" w:color="auto" w:fill="FFFFFF"/>
        </w:rPr>
        <w:t>T</w:t>
      </w:r>
      <w:r w:rsidRPr="00AC1648">
        <w:rPr>
          <w:rFonts w:ascii="Times New Roman" w:hAnsi="Times New Roman" w:cs="Times New Roman"/>
          <w:b/>
          <w:bCs/>
          <w:color w:val="auto"/>
          <w:sz w:val="28"/>
          <w:szCs w:val="28"/>
          <w:shd w:val="clear" w:color="auto" w:fill="FFFFFF"/>
        </w:rPr>
        <w:t xml:space="preserve">rámite de revisión </w:t>
      </w:r>
      <w:r w:rsidRPr="00AC1648">
        <w:rPr>
          <w:rFonts w:ascii="Times New Roman" w:hAnsi="Times New Roman" w:cs="Times New Roman"/>
          <w:b/>
          <w:bCs/>
          <w:color w:val="auto"/>
          <w:sz w:val="28"/>
          <w:szCs w:val="28"/>
          <w:shd w:val="clear" w:color="auto" w:fill="FFFFFF"/>
        </w:rPr>
        <w:t>automática de constitucionalidad</w:t>
      </w:r>
      <w:bookmarkEnd w:id="2"/>
    </w:p>
    <w:p w:rsidR="00063ACB" w:rsidRPr="00AC1648" w:rsidRDefault="00AC1648" w:rsidP="00454A26">
      <w:pPr>
        <w:ind w:right="51"/>
        <w:contextualSpacing/>
        <w:jc w:val="both"/>
        <w:rPr>
          <w:rFonts w:ascii="Times New Roman" w:hAnsi="Times New Roman" w:cs="Times New Roman"/>
          <w:sz w:val="28"/>
          <w:szCs w:val="28"/>
          <w:shd w:val="clear" w:color="auto" w:fill="FFFFFF"/>
        </w:rPr>
      </w:pPr>
    </w:p>
    <w:p w:rsidR="007A2011"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shd w:val="clear" w:color="auto" w:fill="FFFFFF"/>
        </w:rPr>
        <w:t xml:space="preserve">El </w:t>
      </w:r>
      <w:r w:rsidRPr="00AC1648">
        <w:rPr>
          <w:rFonts w:ascii="Times New Roman" w:hAnsi="Times New Roman" w:cs="Times New Roman"/>
          <w:sz w:val="28"/>
          <w:szCs w:val="28"/>
          <w:shd w:val="clear" w:color="auto" w:fill="FFFFFF"/>
        </w:rPr>
        <w:t>dos (</w:t>
      </w:r>
      <w:r w:rsidRPr="00AC1648">
        <w:rPr>
          <w:rFonts w:ascii="Times New Roman" w:hAnsi="Times New Roman" w:cs="Times New Roman"/>
          <w:sz w:val="28"/>
          <w:szCs w:val="28"/>
          <w:shd w:val="clear" w:color="auto" w:fill="FFFFFF"/>
        </w:rPr>
        <w:t>2</w:t>
      </w:r>
      <w:r w:rsidRPr="00AC1648">
        <w:rPr>
          <w:rFonts w:ascii="Times New Roman" w:hAnsi="Times New Roman" w:cs="Times New Roman"/>
          <w:sz w:val="28"/>
          <w:szCs w:val="28"/>
          <w:shd w:val="clear" w:color="auto" w:fill="FFFFFF"/>
        </w:rPr>
        <w:t>)</w:t>
      </w:r>
      <w:r w:rsidRPr="00AC1648">
        <w:rPr>
          <w:rFonts w:ascii="Times New Roman" w:hAnsi="Times New Roman" w:cs="Times New Roman"/>
          <w:sz w:val="28"/>
          <w:szCs w:val="28"/>
          <w:shd w:val="clear" w:color="auto" w:fill="FFFFFF"/>
        </w:rPr>
        <w:t xml:space="preserve"> de julio de 2023, </w:t>
      </w:r>
      <w:r w:rsidRPr="00AC1648">
        <w:rPr>
          <w:rFonts w:ascii="Times New Roman" w:hAnsi="Times New Roman" w:cs="Times New Roman"/>
          <w:sz w:val="28"/>
          <w:szCs w:val="28"/>
          <w:lang w:val="es-ES"/>
        </w:rPr>
        <w:t>a</w:t>
      </w:r>
      <w:r w:rsidRPr="00AC1648">
        <w:rPr>
          <w:rFonts w:ascii="Times New Roman" w:hAnsi="Times New Roman" w:cs="Times New Roman"/>
          <w:sz w:val="28"/>
          <w:szCs w:val="28"/>
          <w:lang w:val="es-ES"/>
        </w:rPr>
        <w:t xml:space="preserve"> través del Decreto Legislativo 1085 de 2023, el Gobierno Nacional declaró el </w:t>
      </w:r>
      <w:r w:rsidRPr="00AC1648">
        <w:rPr>
          <w:rFonts w:ascii="Times New Roman" w:hAnsi="Times New Roman" w:cs="Times New Roman"/>
          <w:sz w:val="28"/>
          <w:szCs w:val="28"/>
          <w:lang w:val="es-ES"/>
        </w:rPr>
        <w:t xml:space="preserve">Estado de Emergencia Económica, Social y Ecológica </w:t>
      </w:r>
      <w:r w:rsidRPr="00AC1648">
        <w:rPr>
          <w:rFonts w:ascii="Times New Roman" w:hAnsi="Times New Roman" w:cs="Times New Roman"/>
          <w:sz w:val="28"/>
          <w:szCs w:val="28"/>
          <w:lang w:val="es-ES"/>
        </w:rPr>
        <w:t>en el departamento de La Guajira, por el término de 30</w:t>
      </w:r>
      <w:r w:rsidRPr="00AC1648">
        <w:rPr>
          <w:rFonts w:ascii="Times New Roman" w:hAnsi="Times New Roman" w:cs="Times New Roman"/>
          <w:sz w:val="28"/>
          <w:szCs w:val="28"/>
          <w:lang w:val="es-ES"/>
        </w:rPr>
        <w:t xml:space="preserve"> días</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shd w:val="clear" w:color="auto" w:fill="FFFFFF"/>
        </w:rPr>
        <w:t xml:space="preserve">contados a partir de la fecha de </w:t>
      </w:r>
      <w:r w:rsidRPr="00AC1648">
        <w:rPr>
          <w:rFonts w:ascii="Times New Roman" w:hAnsi="Times New Roman" w:cs="Times New Roman"/>
          <w:sz w:val="28"/>
          <w:szCs w:val="28"/>
          <w:shd w:val="clear" w:color="auto" w:fill="FFFFFF"/>
        </w:rPr>
        <w:t>la</w:t>
      </w:r>
      <w:r w:rsidRPr="00AC1648">
        <w:rPr>
          <w:rFonts w:ascii="Times New Roman" w:hAnsi="Times New Roman" w:cs="Times New Roman"/>
          <w:sz w:val="28"/>
          <w:szCs w:val="28"/>
          <w:shd w:val="clear" w:color="auto" w:fill="FFFFFF"/>
        </w:rPr>
        <w:t xml:space="preserve"> vigencia del </w:t>
      </w:r>
      <w:r w:rsidRPr="00AC1648">
        <w:rPr>
          <w:rFonts w:ascii="Times New Roman" w:hAnsi="Times New Roman" w:cs="Times New Roman"/>
          <w:sz w:val="28"/>
          <w:szCs w:val="28"/>
          <w:shd w:val="clear" w:color="auto" w:fill="FFFFFF"/>
        </w:rPr>
        <w:t>d</w:t>
      </w:r>
      <w:r w:rsidRPr="00AC1648">
        <w:rPr>
          <w:rFonts w:ascii="Times New Roman" w:hAnsi="Times New Roman" w:cs="Times New Roman"/>
          <w:sz w:val="28"/>
          <w:szCs w:val="28"/>
          <w:shd w:val="clear" w:color="auto" w:fill="FFFFFF"/>
        </w:rPr>
        <w:t>ecreto.</w:t>
      </w:r>
    </w:p>
    <w:p w:rsidR="007A2011" w:rsidRPr="00AC1648" w:rsidRDefault="00AC1648" w:rsidP="00454A26">
      <w:pPr>
        <w:pStyle w:val="Prrafodelista"/>
        <w:spacing w:before="0" w:beforeAutospacing="0" w:after="0" w:afterAutospacing="0"/>
        <w:ind w:right="51"/>
        <w:contextualSpacing/>
        <w:jc w:val="both"/>
        <w:rPr>
          <w:rFonts w:ascii="Times New Roman" w:hAnsi="Times New Roman" w:cs="Times New Roman"/>
          <w:sz w:val="28"/>
          <w:szCs w:val="28"/>
          <w:lang w:val="es-ES"/>
        </w:rPr>
      </w:pPr>
    </w:p>
    <w:p w:rsidR="007A2011"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 xml:space="preserve">En desarrollo de </w:t>
      </w:r>
      <w:r w:rsidRPr="00AC1648">
        <w:rPr>
          <w:rFonts w:ascii="Times New Roman" w:hAnsi="Times New Roman" w:cs="Times New Roman"/>
          <w:sz w:val="28"/>
          <w:szCs w:val="28"/>
          <w:shd w:val="clear" w:color="auto" w:fill="FFFFFF"/>
        </w:rPr>
        <w:t xml:space="preserve">dicha declaratoria de estado de excepción, </w:t>
      </w:r>
      <w:r w:rsidRPr="00AC1648">
        <w:rPr>
          <w:rFonts w:ascii="Times New Roman" w:hAnsi="Times New Roman" w:cs="Times New Roman"/>
          <w:sz w:val="28"/>
          <w:szCs w:val="28"/>
          <w:shd w:val="clear" w:color="auto" w:fill="FFFFFF"/>
        </w:rPr>
        <w:t>el 31 de julio siguiente</w:t>
      </w:r>
      <w:r w:rsidRPr="00AC1648">
        <w:rPr>
          <w:rFonts w:ascii="Times New Roman" w:hAnsi="Times New Roman" w:cs="Times New Roman"/>
          <w:sz w:val="28"/>
          <w:szCs w:val="28"/>
          <w:shd w:val="clear" w:color="auto" w:fill="FFFFFF"/>
        </w:rPr>
        <w:t>,</w:t>
      </w:r>
      <w:r w:rsidRPr="00AC1648">
        <w:rPr>
          <w:rFonts w:ascii="Times New Roman" w:hAnsi="Times New Roman" w:cs="Times New Roman"/>
          <w:sz w:val="28"/>
          <w:szCs w:val="28"/>
          <w:shd w:val="clear" w:color="auto" w:fill="FFFFFF"/>
        </w:rPr>
        <w:t xml:space="preserve"> </w:t>
      </w:r>
      <w:r w:rsidRPr="00AC1648">
        <w:rPr>
          <w:rFonts w:ascii="Times New Roman" w:hAnsi="Times New Roman" w:cs="Times New Roman"/>
          <w:sz w:val="28"/>
          <w:szCs w:val="28"/>
          <w:shd w:val="clear" w:color="auto" w:fill="FFFFFF"/>
        </w:rPr>
        <w:t xml:space="preserve">fue expedido el Decreto Legislativo </w:t>
      </w:r>
      <w:r w:rsidRPr="00AC1648">
        <w:rPr>
          <w:rFonts w:ascii="Times New Roman" w:hAnsi="Times New Roman" w:cs="Times New Roman"/>
          <w:sz w:val="28"/>
          <w:szCs w:val="28"/>
          <w:shd w:val="clear" w:color="auto" w:fill="FFFFFF"/>
          <w:lang w:val="es-ES"/>
        </w:rPr>
        <w:t>1267 de 2023, “[p]or el cual se adoptan medidas temporales para la reactiva</w:t>
      </w:r>
      <w:r w:rsidRPr="00AC1648">
        <w:rPr>
          <w:rFonts w:ascii="Times New Roman" w:hAnsi="Times New Roman" w:cs="Times New Roman"/>
          <w:sz w:val="28"/>
          <w:szCs w:val="28"/>
          <w:shd w:val="clear" w:color="auto" w:fill="FFFFFF"/>
          <w:lang w:val="es-ES"/>
        </w:rPr>
        <w:t>ción del turismo en el departamento de La Guajira, en el marco del Estado de Emergencia, Social y Ecológica”</w:t>
      </w:r>
      <w:r w:rsidRPr="00AC1648">
        <w:rPr>
          <w:rFonts w:ascii="Times New Roman" w:hAnsi="Times New Roman" w:cs="Times New Roman"/>
          <w:bCs/>
          <w:i/>
          <w:iCs/>
          <w:sz w:val="28"/>
          <w:szCs w:val="28"/>
          <w:lang w:val="es-ES" w:eastAsia="es-ES"/>
        </w:rPr>
        <w:t>.</w:t>
      </w:r>
      <w:r w:rsidRPr="00AC1648">
        <w:rPr>
          <w:rFonts w:ascii="Times New Roman" w:hAnsi="Times New Roman" w:cs="Times New Roman"/>
          <w:bCs/>
          <w:sz w:val="28"/>
          <w:szCs w:val="28"/>
          <w:lang w:val="es-ES" w:eastAsia="es-ES"/>
        </w:rPr>
        <w:t xml:space="preserve"> </w:t>
      </w:r>
      <w:r w:rsidRPr="00AC1648">
        <w:rPr>
          <w:rFonts w:ascii="Times New Roman" w:hAnsi="Times New Roman" w:cs="Times New Roman"/>
          <w:sz w:val="28"/>
          <w:szCs w:val="28"/>
          <w:shd w:val="clear" w:color="auto" w:fill="FFFFFF"/>
        </w:rPr>
        <w:t xml:space="preserve">Mediante oficio del 1° de agosto de 2023, el </w:t>
      </w:r>
      <w:r w:rsidRPr="00AC1648">
        <w:rPr>
          <w:rFonts w:ascii="Times New Roman" w:hAnsi="Times New Roman" w:cs="Times New Roman"/>
          <w:sz w:val="28"/>
          <w:szCs w:val="28"/>
          <w:shd w:val="clear" w:color="auto" w:fill="FFFFFF"/>
        </w:rPr>
        <w:t>secretario</w:t>
      </w:r>
      <w:r w:rsidRPr="00AC1648">
        <w:rPr>
          <w:rFonts w:ascii="Times New Roman" w:hAnsi="Times New Roman" w:cs="Times New Roman"/>
          <w:sz w:val="28"/>
          <w:szCs w:val="28"/>
          <w:shd w:val="clear" w:color="auto" w:fill="FFFFFF"/>
        </w:rPr>
        <w:t xml:space="preserve"> </w:t>
      </w:r>
      <w:r w:rsidRPr="00AC1648">
        <w:rPr>
          <w:rFonts w:ascii="Times New Roman" w:hAnsi="Times New Roman" w:cs="Times New Roman"/>
          <w:sz w:val="28"/>
          <w:szCs w:val="28"/>
          <w:shd w:val="clear" w:color="auto" w:fill="FFFFFF"/>
        </w:rPr>
        <w:t>j</w:t>
      </w:r>
      <w:r w:rsidRPr="00AC1648">
        <w:rPr>
          <w:rFonts w:ascii="Times New Roman" w:hAnsi="Times New Roman" w:cs="Times New Roman"/>
          <w:sz w:val="28"/>
          <w:szCs w:val="28"/>
          <w:shd w:val="clear" w:color="auto" w:fill="FFFFFF"/>
        </w:rPr>
        <w:t>urídico de</w:t>
      </w:r>
      <w:r w:rsidRPr="00AC1648">
        <w:rPr>
          <w:rFonts w:ascii="Times New Roman" w:hAnsi="Times New Roman" w:cs="Times New Roman"/>
          <w:sz w:val="28"/>
          <w:szCs w:val="28"/>
          <w:shd w:val="clear" w:color="auto" w:fill="FFFFFF"/>
        </w:rPr>
        <w:t>l Departamento Administrativo de</w:t>
      </w:r>
      <w:r w:rsidRPr="00AC1648">
        <w:rPr>
          <w:rFonts w:ascii="Times New Roman" w:hAnsi="Times New Roman" w:cs="Times New Roman"/>
          <w:sz w:val="28"/>
          <w:szCs w:val="28"/>
          <w:shd w:val="clear" w:color="auto" w:fill="FFFFFF"/>
        </w:rPr>
        <w:t xml:space="preserve"> la </w:t>
      </w:r>
      <w:r w:rsidRPr="00AC1648">
        <w:rPr>
          <w:rFonts w:ascii="Times New Roman" w:hAnsi="Times New Roman" w:cs="Times New Roman"/>
          <w:sz w:val="28"/>
          <w:szCs w:val="28"/>
          <w:shd w:val="clear" w:color="auto" w:fill="FFFFFF"/>
        </w:rPr>
        <w:t>P</w:t>
      </w:r>
      <w:r w:rsidRPr="00AC1648">
        <w:rPr>
          <w:rFonts w:ascii="Times New Roman" w:hAnsi="Times New Roman" w:cs="Times New Roman"/>
          <w:sz w:val="28"/>
          <w:szCs w:val="28"/>
          <w:shd w:val="clear" w:color="auto" w:fill="FFFFFF"/>
        </w:rPr>
        <w:t>residencia de la República</w:t>
      </w:r>
      <w:r w:rsidRPr="00AC1648">
        <w:rPr>
          <w:rFonts w:ascii="Times New Roman" w:hAnsi="Times New Roman" w:cs="Times New Roman"/>
          <w:bCs/>
          <w:sz w:val="28"/>
          <w:szCs w:val="28"/>
          <w:lang w:val="es-ES" w:eastAsia="es-ES"/>
        </w:rPr>
        <w:t xml:space="preserve"> remitió u</w:t>
      </w:r>
      <w:r w:rsidRPr="00AC1648">
        <w:rPr>
          <w:rFonts w:ascii="Times New Roman" w:hAnsi="Times New Roman" w:cs="Times New Roman"/>
          <w:bCs/>
          <w:sz w:val="28"/>
          <w:szCs w:val="28"/>
          <w:lang w:val="es-ES" w:eastAsia="es-ES"/>
        </w:rPr>
        <w:t xml:space="preserve">na </w:t>
      </w:r>
      <w:r w:rsidRPr="00AC1648">
        <w:rPr>
          <w:rFonts w:ascii="Times New Roman" w:hAnsi="Times New Roman" w:cs="Times New Roman"/>
          <w:bCs/>
          <w:sz w:val="28"/>
          <w:szCs w:val="28"/>
          <w:lang w:val="es-ES" w:eastAsia="es-ES"/>
        </w:rPr>
        <w:t>copia de</w:t>
      </w:r>
      <w:r w:rsidRPr="00AC1648">
        <w:rPr>
          <w:rFonts w:ascii="Times New Roman" w:hAnsi="Times New Roman" w:cs="Times New Roman"/>
          <w:bCs/>
          <w:sz w:val="28"/>
          <w:szCs w:val="28"/>
          <w:lang w:val="es-ES" w:eastAsia="es-ES"/>
        </w:rPr>
        <w:t xml:space="preserve">l decreto </w:t>
      </w:r>
      <w:r w:rsidRPr="00AC1648">
        <w:rPr>
          <w:rFonts w:ascii="Times New Roman" w:hAnsi="Times New Roman" w:cs="Times New Roman"/>
          <w:sz w:val="28"/>
          <w:szCs w:val="28"/>
          <w:shd w:val="clear" w:color="auto" w:fill="FFFFFF"/>
        </w:rPr>
        <w:t>a la Corte Constitucional para su control automático de constitucionalidad.</w:t>
      </w:r>
    </w:p>
    <w:p w:rsidR="007A2011" w:rsidRPr="00AC1648" w:rsidRDefault="00AC1648" w:rsidP="00454A26">
      <w:pPr>
        <w:pStyle w:val="Prrafodelista"/>
        <w:spacing w:before="0" w:beforeAutospacing="0" w:after="0" w:afterAutospacing="0"/>
        <w:contextualSpacing/>
        <w:rPr>
          <w:rFonts w:ascii="Times New Roman" w:hAnsi="Times New Roman" w:cs="Times New Roman"/>
          <w:sz w:val="28"/>
          <w:szCs w:val="28"/>
          <w:lang w:val="es-ES"/>
        </w:rPr>
      </w:pPr>
    </w:p>
    <w:p w:rsidR="0034112D"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E</w:t>
      </w:r>
      <w:r w:rsidRPr="00AC1648">
        <w:rPr>
          <w:rFonts w:ascii="Times New Roman" w:hAnsi="Times New Roman" w:cs="Times New Roman"/>
          <w:sz w:val="28"/>
          <w:szCs w:val="28"/>
          <w:lang w:val="es-ES"/>
        </w:rPr>
        <w:t>n sesión del</w:t>
      </w:r>
      <w:r w:rsidRPr="00AC1648">
        <w:rPr>
          <w:rFonts w:ascii="Times New Roman" w:hAnsi="Times New Roman" w:cs="Times New Roman"/>
          <w:sz w:val="28"/>
          <w:szCs w:val="28"/>
          <w:lang w:val="es-ES"/>
        </w:rPr>
        <w:t xml:space="preserve"> dos</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2</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de agosto de 2023,</w:t>
      </w:r>
      <w:r w:rsidRPr="00AC1648">
        <w:rPr>
          <w:rFonts w:ascii="Times New Roman" w:hAnsi="Times New Roman" w:cs="Times New Roman"/>
          <w:sz w:val="28"/>
          <w:szCs w:val="28"/>
          <w:lang w:val="es-ES"/>
        </w:rPr>
        <w:t xml:space="preserve"> la Sala Plena de esta corporació</w:t>
      </w:r>
      <w:r w:rsidRPr="00AC1648">
        <w:rPr>
          <w:rFonts w:ascii="Times New Roman" w:hAnsi="Times New Roman" w:cs="Times New Roman"/>
          <w:sz w:val="28"/>
          <w:szCs w:val="28"/>
          <w:lang w:val="es-ES"/>
        </w:rPr>
        <w:t>n</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 xml:space="preserve">asignó </w:t>
      </w:r>
      <w:r w:rsidRPr="00AC1648">
        <w:rPr>
          <w:rFonts w:ascii="Times New Roman" w:hAnsi="Times New Roman" w:cs="Times New Roman"/>
          <w:sz w:val="28"/>
          <w:szCs w:val="28"/>
          <w:lang w:val="es-ES"/>
        </w:rPr>
        <w:t xml:space="preserve">por reparto </w:t>
      </w:r>
      <w:r w:rsidRPr="00AC1648">
        <w:rPr>
          <w:rFonts w:ascii="Times New Roman" w:hAnsi="Times New Roman" w:cs="Times New Roman"/>
          <w:sz w:val="28"/>
          <w:szCs w:val="28"/>
          <w:lang w:val="es-ES"/>
        </w:rPr>
        <w:t xml:space="preserve">el </w:t>
      </w:r>
      <w:r w:rsidRPr="00AC1648">
        <w:rPr>
          <w:rFonts w:ascii="Times New Roman" w:hAnsi="Times New Roman" w:cs="Times New Roman"/>
          <w:sz w:val="28"/>
          <w:szCs w:val="28"/>
          <w:lang w:val="es-ES"/>
        </w:rPr>
        <w:t>asunto</w:t>
      </w:r>
      <w:r w:rsidRPr="00AC1648">
        <w:rPr>
          <w:rFonts w:ascii="Times New Roman" w:hAnsi="Times New Roman" w:cs="Times New Roman"/>
          <w:sz w:val="28"/>
          <w:szCs w:val="28"/>
          <w:lang w:val="es-ES"/>
        </w:rPr>
        <w:t xml:space="preserve">, radicado bajo el número </w:t>
      </w:r>
      <w:r w:rsidRPr="00AC1648">
        <w:rPr>
          <w:rFonts w:ascii="Times New Roman" w:hAnsi="Times New Roman" w:cs="Times New Roman"/>
          <w:sz w:val="28"/>
          <w:szCs w:val="28"/>
          <w:lang w:val="es-ES"/>
        </w:rPr>
        <w:t>RE-349</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 xml:space="preserve">al </w:t>
      </w:r>
      <w:r w:rsidRPr="00AC1648">
        <w:rPr>
          <w:rFonts w:ascii="Times New Roman" w:hAnsi="Times New Roman" w:cs="Times New Roman"/>
          <w:sz w:val="28"/>
          <w:szCs w:val="28"/>
          <w:lang w:val="es-ES"/>
        </w:rPr>
        <w:t>m</w:t>
      </w:r>
      <w:r w:rsidRPr="00AC1648">
        <w:rPr>
          <w:rFonts w:ascii="Times New Roman" w:hAnsi="Times New Roman" w:cs="Times New Roman"/>
          <w:sz w:val="28"/>
          <w:szCs w:val="28"/>
          <w:lang w:val="es-ES"/>
        </w:rPr>
        <w:t xml:space="preserve">agistrado Alejandro </w:t>
      </w:r>
      <w:r w:rsidRPr="00AC1648">
        <w:rPr>
          <w:rFonts w:ascii="Times New Roman" w:hAnsi="Times New Roman" w:cs="Times New Roman"/>
          <w:sz w:val="28"/>
          <w:szCs w:val="28"/>
          <w:lang w:val="es-ES"/>
        </w:rPr>
        <w:t>Linares Cantillo</w:t>
      </w:r>
      <w:r w:rsidRPr="00AC1648">
        <w:rPr>
          <w:rFonts w:ascii="Times New Roman" w:hAnsi="Times New Roman" w:cs="Times New Roman"/>
          <w:sz w:val="28"/>
          <w:szCs w:val="28"/>
          <w:lang w:val="es-ES"/>
        </w:rPr>
        <w:t xml:space="preserve"> y</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al día siguiente</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la Secretaría General</w:t>
      </w:r>
      <w:r w:rsidRPr="00AC1648">
        <w:rPr>
          <w:rFonts w:ascii="Times New Roman" w:hAnsi="Times New Roman" w:cs="Times New Roman"/>
          <w:sz w:val="28"/>
          <w:szCs w:val="28"/>
          <w:lang w:val="es-ES"/>
        </w:rPr>
        <w:t xml:space="preserve"> de la Corte</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remitió el respectivo expediente</w:t>
      </w:r>
      <w:r w:rsidRPr="00AC1648">
        <w:rPr>
          <w:rFonts w:ascii="Times New Roman" w:hAnsi="Times New Roman" w:cs="Times New Roman"/>
          <w:sz w:val="28"/>
          <w:szCs w:val="28"/>
          <w:lang w:val="es-ES"/>
        </w:rPr>
        <w:t xml:space="preserve"> al </w:t>
      </w:r>
      <w:r w:rsidRPr="00AC1648">
        <w:rPr>
          <w:rFonts w:ascii="Times New Roman" w:hAnsi="Times New Roman" w:cs="Times New Roman"/>
          <w:sz w:val="28"/>
          <w:szCs w:val="28"/>
          <w:lang w:val="es-ES"/>
        </w:rPr>
        <w:t>d</w:t>
      </w:r>
      <w:r w:rsidRPr="00AC1648">
        <w:rPr>
          <w:rFonts w:ascii="Times New Roman" w:hAnsi="Times New Roman" w:cs="Times New Roman"/>
          <w:sz w:val="28"/>
          <w:szCs w:val="28"/>
          <w:lang w:val="es-ES"/>
        </w:rPr>
        <w:t>espacho sustanciador.</w:t>
      </w:r>
    </w:p>
    <w:p w:rsidR="0034112D" w:rsidRPr="00AC1648" w:rsidRDefault="00AC1648" w:rsidP="00454A26">
      <w:pPr>
        <w:pStyle w:val="Prrafodelista"/>
        <w:tabs>
          <w:tab w:val="left" w:pos="284"/>
        </w:tabs>
        <w:spacing w:before="0" w:beforeAutospacing="0" w:after="0" w:afterAutospacing="0"/>
        <w:ind w:right="51"/>
        <w:contextualSpacing/>
        <w:jc w:val="both"/>
        <w:rPr>
          <w:rFonts w:ascii="Times New Roman" w:hAnsi="Times New Roman" w:cs="Times New Roman"/>
          <w:sz w:val="28"/>
          <w:szCs w:val="28"/>
          <w:lang w:val="es-ES"/>
        </w:rPr>
      </w:pPr>
    </w:p>
    <w:p w:rsidR="0034112D"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E</w:t>
      </w:r>
      <w:r w:rsidRPr="00AC1648">
        <w:rPr>
          <w:rFonts w:ascii="Times New Roman" w:hAnsi="Times New Roman" w:cs="Times New Roman"/>
          <w:sz w:val="28"/>
          <w:szCs w:val="28"/>
          <w:lang w:val="es-ES"/>
        </w:rPr>
        <w:t xml:space="preserve">l mismo </w:t>
      </w:r>
      <w:r w:rsidRPr="00AC1648">
        <w:rPr>
          <w:rFonts w:ascii="Times New Roman" w:hAnsi="Times New Roman" w:cs="Times New Roman"/>
          <w:sz w:val="28"/>
          <w:szCs w:val="28"/>
          <w:lang w:val="es-ES"/>
        </w:rPr>
        <w:t>dos (</w:t>
      </w:r>
      <w:r w:rsidRPr="00AC1648">
        <w:rPr>
          <w:rFonts w:ascii="Times New Roman" w:hAnsi="Times New Roman" w:cs="Times New Roman"/>
          <w:sz w:val="28"/>
          <w:szCs w:val="28"/>
          <w:lang w:val="es-ES"/>
        </w:rPr>
        <w:t>2</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de agosto</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invocando el artículo 25 del Decreto 2067 de 1991</w:t>
      </w:r>
      <w:r w:rsidRPr="00AC1648">
        <w:rPr>
          <w:rStyle w:val="Refdenotaalpie"/>
          <w:rFonts w:ascii="Times New Roman" w:eastAsiaTheme="minorEastAsia" w:hAnsi="Times New Roman"/>
          <w:sz w:val="28"/>
          <w:szCs w:val="28"/>
          <w:lang w:val="es-ES"/>
        </w:rPr>
        <w:footnoteReference w:id="1"/>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 xml:space="preserve">la </w:t>
      </w:r>
      <w:r w:rsidRPr="00AC1648">
        <w:rPr>
          <w:rFonts w:ascii="Times New Roman" w:hAnsi="Times New Roman" w:cs="Times New Roman"/>
          <w:sz w:val="28"/>
          <w:szCs w:val="28"/>
          <w:lang w:val="es-ES"/>
        </w:rPr>
        <w:t>p</w:t>
      </w:r>
      <w:r w:rsidRPr="00AC1648">
        <w:rPr>
          <w:rFonts w:ascii="Times New Roman" w:hAnsi="Times New Roman" w:cs="Times New Roman"/>
          <w:sz w:val="28"/>
          <w:szCs w:val="28"/>
          <w:lang w:val="es-ES"/>
        </w:rPr>
        <w:t xml:space="preserve">rocuradora </w:t>
      </w:r>
      <w:r w:rsidRPr="00AC1648">
        <w:rPr>
          <w:rFonts w:ascii="Times New Roman" w:hAnsi="Times New Roman" w:cs="Times New Roman"/>
          <w:sz w:val="28"/>
          <w:szCs w:val="28"/>
          <w:lang w:val="es-ES"/>
        </w:rPr>
        <w:t>G</w:t>
      </w:r>
      <w:r w:rsidRPr="00AC1648">
        <w:rPr>
          <w:rFonts w:ascii="Times New Roman" w:hAnsi="Times New Roman" w:cs="Times New Roman"/>
          <w:sz w:val="28"/>
          <w:szCs w:val="28"/>
          <w:lang w:val="es-ES"/>
        </w:rPr>
        <w:t>eneral de la Nación manifest</w:t>
      </w:r>
      <w:r w:rsidRPr="00AC1648">
        <w:rPr>
          <w:rFonts w:ascii="Times New Roman" w:hAnsi="Times New Roman" w:cs="Times New Roman"/>
          <w:sz w:val="28"/>
          <w:szCs w:val="28"/>
          <w:lang w:val="es-ES"/>
        </w:rPr>
        <w:t xml:space="preserve">ó impedimento para rendir concepto </w:t>
      </w:r>
      <w:r w:rsidRPr="00AC1648">
        <w:rPr>
          <w:rFonts w:ascii="Times New Roman" w:hAnsi="Times New Roman" w:cs="Times New Roman"/>
          <w:sz w:val="28"/>
          <w:szCs w:val="28"/>
          <w:lang w:val="es-ES"/>
        </w:rPr>
        <w:t>dentro</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d</w:t>
      </w:r>
      <w:r w:rsidRPr="00AC1648">
        <w:rPr>
          <w:rFonts w:ascii="Times New Roman" w:hAnsi="Times New Roman" w:cs="Times New Roman"/>
          <w:sz w:val="28"/>
          <w:szCs w:val="28"/>
          <w:lang w:val="es-ES"/>
        </w:rPr>
        <w:t xml:space="preserve">el presente </w:t>
      </w:r>
      <w:r w:rsidRPr="00AC1648">
        <w:rPr>
          <w:rFonts w:ascii="Times New Roman" w:hAnsi="Times New Roman" w:cs="Times New Roman"/>
          <w:sz w:val="28"/>
          <w:szCs w:val="28"/>
          <w:lang w:val="es-ES"/>
        </w:rPr>
        <w:t xml:space="preserve">expediente, </w:t>
      </w:r>
      <w:r w:rsidRPr="00AC1648">
        <w:rPr>
          <w:rFonts w:ascii="Times New Roman" w:hAnsi="Times New Roman" w:cs="Times New Roman"/>
          <w:sz w:val="28"/>
          <w:szCs w:val="28"/>
          <w:lang w:val="es-ES"/>
        </w:rPr>
        <w:t>bajo</w:t>
      </w:r>
      <w:r w:rsidRPr="00AC1648">
        <w:rPr>
          <w:rFonts w:ascii="Times New Roman" w:hAnsi="Times New Roman" w:cs="Times New Roman"/>
          <w:sz w:val="28"/>
          <w:szCs w:val="28"/>
          <w:lang w:val="es-ES"/>
        </w:rPr>
        <w:t xml:space="preserve"> el argumento de</w:t>
      </w:r>
      <w:r w:rsidRPr="00AC1648">
        <w:rPr>
          <w:rFonts w:ascii="Times New Roman" w:hAnsi="Times New Roman" w:cs="Times New Roman"/>
          <w:sz w:val="28"/>
          <w:szCs w:val="28"/>
          <w:lang w:val="es-ES"/>
        </w:rPr>
        <w:t xml:space="preserve"> tener interés directo en la decisión. </w:t>
      </w:r>
      <w:r w:rsidRPr="00AC1648">
        <w:rPr>
          <w:rFonts w:ascii="Times New Roman" w:hAnsi="Times New Roman" w:cs="Times New Roman"/>
          <w:sz w:val="28"/>
          <w:szCs w:val="28"/>
          <w:lang w:val="es-ES"/>
        </w:rPr>
        <w:t>En este orden</w:t>
      </w:r>
      <w:r w:rsidRPr="00AC1648">
        <w:rPr>
          <w:rFonts w:ascii="Times New Roman" w:hAnsi="Times New Roman" w:cs="Times New Roman"/>
          <w:sz w:val="28"/>
          <w:szCs w:val="28"/>
          <w:lang w:val="es-ES"/>
        </w:rPr>
        <w:t>, le solicitó a la Corte que declarara fundad</w:t>
      </w:r>
      <w:r w:rsidRPr="00AC1648">
        <w:rPr>
          <w:rFonts w:ascii="Times New Roman" w:hAnsi="Times New Roman" w:cs="Times New Roman"/>
          <w:sz w:val="28"/>
          <w:szCs w:val="28"/>
          <w:lang w:val="es-ES"/>
        </w:rPr>
        <w:t>o</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su</w:t>
      </w:r>
      <w:r w:rsidRPr="00AC1648">
        <w:rPr>
          <w:rFonts w:ascii="Times New Roman" w:hAnsi="Times New Roman" w:cs="Times New Roman"/>
          <w:sz w:val="28"/>
          <w:szCs w:val="28"/>
          <w:lang w:val="es-ES"/>
        </w:rPr>
        <w:t xml:space="preserve"> impedimento y</w:t>
      </w:r>
      <w:r w:rsidRPr="00AC1648">
        <w:rPr>
          <w:rFonts w:ascii="Times New Roman" w:hAnsi="Times New Roman" w:cs="Times New Roman"/>
          <w:sz w:val="28"/>
          <w:szCs w:val="28"/>
          <w:lang w:val="es-ES"/>
        </w:rPr>
        <w:t xml:space="preserve"> que</w:t>
      </w:r>
      <w:r w:rsidRPr="00AC1648">
        <w:rPr>
          <w:rFonts w:ascii="Times New Roman" w:hAnsi="Times New Roman" w:cs="Times New Roman"/>
          <w:sz w:val="28"/>
          <w:szCs w:val="28"/>
          <w:lang w:val="es-ES"/>
        </w:rPr>
        <w:t xml:space="preserve">, en consecuencia, permitiera </w:t>
      </w:r>
      <w:r w:rsidRPr="00AC1648">
        <w:rPr>
          <w:rFonts w:ascii="Times New Roman" w:hAnsi="Times New Roman" w:cs="Times New Roman"/>
          <w:sz w:val="28"/>
          <w:szCs w:val="28"/>
          <w:lang w:val="es-ES"/>
        </w:rPr>
        <w:t>que el</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v</w:t>
      </w:r>
      <w:r w:rsidRPr="00AC1648">
        <w:rPr>
          <w:rFonts w:ascii="Times New Roman" w:hAnsi="Times New Roman" w:cs="Times New Roman"/>
          <w:sz w:val="28"/>
          <w:szCs w:val="28"/>
          <w:lang w:val="es-ES"/>
        </w:rPr>
        <w:t xml:space="preserve">iceprocurador </w:t>
      </w:r>
      <w:r w:rsidRPr="00AC1648">
        <w:rPr>
          <w:rFonts w:ascii="Times New Roman" w:hAnsi="Times New Roman" w:cs="Times New Roman"/>
          <w:sz w:val="28"/>
          <w:szCs w:val="28"/>
          <w:lang w:val="es-ES"/>
        </w:rPr>
        <w:t>G</w:t>
      </w:r>
      <w:r w:rsidRPr="00AC1648">
        <w:rPr>
          <w:rFonts w:ascii="Times New Roman" w:hAnsi="Times New Roman" w:cs="Times New Roman"/>
          <w:sz w:val="28"/>
          <w:szCs w:val="28"/>
          <w:lang w:val="es-ES"/>
        </w:rPr>
        <w:t>eneral de la Nación rendi</w:t>
      </w:r>
      <w:r w:rsidRPr="00AC1648">
        <w:rPr>
          <w:rFonts w:ascii="Times New Roman" w:hAnsi="Times New Roman" w:cs="Times New Roman"/>
          <w:sz w:val="28"/>
          <w:szCs w:val="28"/>
          <w:lang w:val="es-ES"/>
        </w:rPr>
        <w:t>era</w:t>
      </w:r>
      <w:r w:rsidRPr="00AC1648">
        <w:rPr>
          <w:rFonts w:ascii="Times New Roman" w:hAnsi="Times New Roman" w:cs="Times New Roman"/>
          <w:sz w:val="28"/>
          <w:szCs w:val="28"/>
          <w:lang w:val="es-ES"/>
        </w:rPr>
        <w:t xml:space="preserve"> el concepto respectivo</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 xml:space="preserve">de acuerdo con </w:t>
      </w:r>
      <w:r w:rsidRPr="00AC1648">
        <w:rPr>
          <w:rFonts w:ascii="Times New Roman" w:hAnsi="Times New Roman" w:cs="Times New Roman"/>
          <w:sz w:val="28"/>
          <w:szCs w:val="28"/>
          <w:lang w:val="es-ES"/>
        </w:rPr>
        <w:t>el artículo 17.3 del Decreto Ley 262 de 2000.</w:t>
      </w:r>
    </w:p>
    <w:p w:rsidR="0034112D" w:rsidRPr="00AC1648" w:rsidRDefault="00AC1648" w:rsidP="00454A26">
      <w:pPr>
        <w:pStyle w:val="Prrafodelista"/>
        <w:tabs>
          <w:tab w:val="left" w:pos="284"/>
        </w:tabs>
        <w:spacing w:before="0" w:beforeAutospacing="0" w:after="0" w:afterAutospacing="0"/>
        <w:ind w:right="51"/>
        <w:contextualSpacing/>
        <w:jc w:val="both"/>
        <w:rPr>
          <w:rFonts w:ascii="Times New Roman" w:hAnsi="Times New Roman" w:cs="Times New Roman"/>
          <w:sz w:val="28"/>
          <w:szCs w:val="28"/>
          <w:lang w:val="es-ES"/>
        </w:rPr>
      </w:pPr>
    </w:p>
    <w:p w:rsidR="00381308"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Por</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A</w:t>
      </w:r>
      <w:r w:rsidRPr="00AC1648">
        <w:rPr>
          <w:rFonts w:ascii="Times New Roman" w:hAnsi="Times New Roman" w:cs="Times New Roman"/>
          <w:sz w:val="28"/>
          <w:szCs w:val="28"/>
          <w:lang w:val="es-ES"/>
        </w:rPr>
        <w:t xml:space="preserve">uto del </w:t>
      </w:r>
      <w:r w:rsidRPr="00AC1648">
        <w:rPr>
          <w:rFonts w:ascii="Times New Roman" w:hAnsi="Times New Roman" w:cs="Times New Roman"/>
          <w:sz w:val="28"/>
          <w:szCs w:val="28"/>
          <w:lang w:val="es-ES"/>
        </w:rPr>
        <w:t>ocho (</w:t>
      </w:r>
      <w:r w:rsidRPr="00AC1648">
        <w:rPr>
          <w:rFonts w:ascii="Times New Roman" w:hAnsi="Times New Roman" w:cs="Times New Roman"/>
          <w:sz w:val="28"/>
          <w:szCs w:val="28"/>
          <w:lang w:val="es-ES"/>
        </w:rPr>
        <w:t>8</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de agosto de 2023, </w:t>
      </w:r>
      <w:r w:rsidRPr="00AC1648">
        <w:rPr>
          <w:rFonts w:ascii="Times New Roman" w:hAnsi="Times New Roman" w:cs="Times New Roman"/>
          <w:sz w:val="28"/>
          <w:szCs w:val="28"/>
          <w:lang w:val="es-ES"/>
        </w:rPr>
        <w:t>el</w:t>
      </w:r>
      <w:r w:rsidRPr="00AC1648">
        <w:rPr>
          <w:rFonts w:ascii="Times New Roman" w:hAnsi="Times New Roman" w:cs="Times New Roman"/>
          <w:sz w:val="28"/>
          <w:szCs w:val="28"/>
          <w:lang w:val="es-ES"/>
        </w:rPr>
        <w:t xml:space="preserve"> magistrad</w:t>
      </w:r>
      <w:r w:rsidRPr="00AC1648">
        <w:rPr>
          <w:rFonts w:ascii="Times New Roman" w:hAnsi="Times New Roman" w:cs="Times New Roman"/>
          <w:sz w:val="28"/>
          <w:szCs w:val="28"/>
          <w:lang w:val="es-ES"/>
        </w:rPr>
        <w:t>o</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Alejandro Linares Cantillo</w:t>
      </w:r>
      <w:r w:rsidRPr="00AC1648">
        <w:rPr>
          <w:rFonts w:ascii="Times New Roman" w:hAnsi="Times New Roman" w:cs="Times New Roman"/>
          <w:sz w:val="28"/>
          <w:szCs w:val="28"/>
          <w:lang w:val="es-ES"/>
        </w:rPr>
        <w:t xml:space="preserve"> resolvió: </w:t>
      </w:r>
      <w:r w:rsidRPr="00AC1648">
        <w:rPr>
          <w:rFonts w:ascii="Times New Roman" w:hAnsi="Times New Roman" w:cs="Times New Roman"/>
          <w:i/>
          <w:iCs/>
          <w:sz w:val="28"/>
          <w:szCs w:val="28"/>
          <w:lang w:val="es-ES"/>
        </w:rPr>
        <w:t>(i)</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asumir</w:t>
      </w:r>
      <w:r w:rsidRPr="00AC1648">
        <w:rPr>
          <w:rFonts w:ascii="Times New Roman" w:hAnsi="Times New Roman" w:cs="Times New Roman"/>
          <w:sz w:val="28"/>
          <w:szCs w:val="28"/>
          <w:lang w:val="es-ES"/>
        </w:rPr>
        <w:t xml:space="preserve"> el conocimiento del </w:t>
      </w:r>
      <w:r w:rsidRPr="00AC1648">
        <w:rPr>
          <w:rFonts w:ascii="Times New Roman" w:hAnsi="Times New Roman" w:cs="Times New Roman"/>
          <w:sz w:val="28"/>
          <w:szCs w:val="28"/>
          <w:lang w:val="es-ES"/>
        </w:rPr>
        <w:t>control automático de constitucionalidad del Decreto Legislativo 1267 de 2023</w:t>
      </w:r>
      <w:r w:rsidRPr="00AC1648">
        <w:rPr>
          <w:rFonts w:ascii="Times New Roman" w:hAnsi="Times New Roman" w:cs="Times New Roman"/>
          <w:sz w:val="28"/>
          <w:szCs w:val="28"/>
          <w:lang w:val="es-ES"/>
        </w:rPr>
        <w:t xml:space="preserve">; </w:t>
      </w:r>
      <w:r w:rsidRPr="00AC1648">
        <w:rPr>
          <w:rFonts w:ascii="Times New Roman" w:hAnsi="Times New Roman" w:cs="Times New Roman"/>
          <w:i/>
          <w:iCs/>
          <w:sz w:val="28"/>
          <w:szCs w:val="28"/>
          <w:lang w:val="es-ES"/>
        </w:rPr>
        <w:t xml:space="preserve">(ii) </w:t>
      </w:r>
      <w:r w:rsidRPr="00AC1648">
        <w:rPr>
          <w:rFonts w:ascii="Times New Roman" w:hAnsi="Times New Roman" w:cs="Times New Roman"/>
          <w:sz w:val="28"/>
          <w:szCs w:val="28"/>
          <w:lang w:val="es-ES"/>
        </w:rPr>
        <w:t xml:space="preserve">comunicar el inicio del proceso al Gobierno Nacional; </w:t>
      </w:r>
      <w:r w:rsidRPr="00AC1648">
        <w:rPr>
          <w:rFonts w:ascii="Times New Roman" w:hAnsi="Times New Roman" w:cs="Times New Roman"/>
          <w:i/>
          <w:iCs/>
          <w:sz w:val="28"/>
          <w:szCs w:val="28"/>
          <w:lang w:val="es-ES"/>
        </w:rPr>
        <w:t>(iii)</w:t>
      </w:r>
      <w:r w:rsidRPr="00AC1648">
        <w:rPr>
          <w:rFonts w:ascii="Times New Roman" w:hAnsi="Times New Roman" w:cs="Times New Roman"/>
          <w:sz w:val="28"/>
          <w:szCs w:val="28"/>
          <w:lang w:val="es-ES"/>
        </w:rPr>
        <w:t xml:space="preserve"> decretar la práctica de algunas pruebas; </w:t>
      </w:r>
      <w:r w:rsidRPr="00AC1648">
        <w:rPr>
          <w:rFonts w:ascii="Times New Roman" w:hAnsi="Times New Roman" w:cs="Times New Roman"/>
          <w:i/>
          <w:iCs/>
          <w:sz w:val="28"/>
          <w:szCs w:val="28"/>
          <w:lang w:val="es-ES"/>
        </w:rPr>
        <w:t>(iv)</w:t>
      </w:r>
      <w:r w:rsidRPr="00AC1648">
        <w:rPr>
          <w:rFonts w:ascii="Times New Roman" w:hAnsi="Times New Roman" w:cs="Times New Roman"/>
          <w:sz w:val="28"/>
          <w:szCs w:val="28"/>
          <w:lang w:val="es-ES"/>
        </w:rPr>
        <w:t xml:space="preserve"> ordenar la fijación en lista para la intervención ciudadana e invi</w:t>
      </w:r>
      <w:r w:rsidRPr="00AC1648">
        <w:rPr>
          <w:rFonts w:ascii="Times New Roman" w:hAnsi="Times New Roman" w:cs="Times New Roman"/>
          <w:sz w:val="28"/>
          <w:szCs w:val="28"/>
          <w:lang w:val="es-ES"/>
        </w:rPr>
        <w:t xml:space="preserve">tar </w:t>
      </w:r>
      <w:r w:rsidRPr="00AC1648">
        <w:rPr>
          <w:rFonts w:ascii="Times New Roman" w:hAnsi="Times New Roman" w:cs="Times New Roman"/>
          <w:sz w:val="28"/>
          <w:szCs w:val="28"/>
          <w:lang w:val="es-ES" w:eastAsia="es-ES"/>
        </w:rPr>
        <w:t>a algunas autoridades y expertos</w:t>
      </w:r>
      <w:r w:rsidRPr="00AC1648">
        <w:rPr>
          <w:rStyle w:val="Refdenotaalpie"/>
          <w:rFonts w:ascii="Times New Roman" w:eastAsiaTheme="minorEastAsia" w:hAnsi="Times New Roman"/>
          <w:sz w:val="28"/>
          <w:szCs w:val="28"/>
          <w:lang w:val="es-ES" w:eastAsia="es-ES"/>
        </w:rPr>
        <w:footnoteReference w:id="2"/>
      </w:r>
      <w:r w:rsidRPr="00AC1648">
        <w:rPr>
          <w:rFonts w:ascii="Times New Roman" w:hAnsi="Times New Roman" w:cs="Times New Roman"/>
          <w:sz w:val="28"/>
          <w:szCs w:val="28"/>
          <w:lang w:val="es-ES" w:eastAsia="es-ES"/>
        </w:rPr>
        <w:t>,</w:t>
      </w:r>
      <w:r w:rsidRPr="00AC1648">
        <w:rPr>
          <w:rFonts w:ascii="Times New Roman" w:hAnsi="Times New Roman" w:cs="Times New Roman"/>
          <w:sz w:val="28"/>
          <w:szCs w:val="28"/>
          <w:lang w:val="es-ES" w:eastAsia="es-ES"/>
        </w:rPr>
        <w:t xml:space="preserve"> y </w:t>
      </w:r>
      <w:r w:rsidRPr="00AC1648">
        <w:rPr>
          <w:rFonts w:ascii="Times New Roman" w:hAnsi="Times New Roman" w:cs="Times New Roman"/>
          <w:i/>
          <w:iCs/>
          <w:sz w:val="28"/>
          <w:szCs w:val="28"/>
          <w:lang w:val="es-ES" w:eastAsia="es-ES"/>
        </w:rPr>
        <w:t xml:space="preserve">(v) </w:t>
      </w:r>
      <w:r w:rsidRPr="00AC1648">
        <w:rPr>
          <w:rFonts w:ascii="Times New Roman" w:hAnsi="Times New Roman" w:cs="Times New Roman"/>
          <w:sz w:val="28"/>
          <w:szCs w:val="28"/>
          <w:lang w:val="es-ES" w:eastAsia="es-ES"/>
        </w:rPr>
        <w:t xml:space="preserve">dar traslado a la </w:t>
      </w:r>
      <w:r w:rsidRPr="00AC1648">
        <w:rPr>
          <w:rFonts w:ascii="Times New Roman" w:hAnsi="Times New Roman" w:cs="Times New Roman"/>
          <w:sz w:val="28"/>
          <w:szCs w:val="28"/>
          <w:lang w:val="es-ES" w:eastAsia="es-ES"/>
        </w:rPr>
        <w:t>p</w:t>
      </w:r>
      <w:r w:rsidRPr="00AC1648">
        <w:rPr>
          <w:rFonts w:ascii="Times New Roman" w:hAnsi="Times New Roman" w:cs="Times New Roman"/>
          <w:sz w:val="28"/>
          <w:szCs w:val="28"/>
          <w:lang w:val="es-ES" w:eastAsia="es-ES"/>
        </w:rPr>
        <w:t>rocuradora General de la Nación para el concepto de su competencia.</w:t>
      </w:r>
    </w:p>
    <w:p w:rsidR="00381308" w:rsidRPr="00AC1648" w:rsidRDefault="00AC1648" w:rsidP="00454A26">
      <w:pPr>
        <w:pStyle w:val="Prrafodelista"/>
        <w:tabs>
          <w:tab w:val="left" w:pos="284"/>
        </w:tabs>
        <w:spacing w:before="0" w:beforeAutospacing="0" w:after="0" w:afterAutospacing="0"/>
        <w:ind w:right="51"/>
        <w:contextualSpacing/>
        <w:jc w:val="both"/>
        <w:rPr>
          <w:rFonts w:ascii="Times New Roman" w:hAnsi="Times New Roman" w:cs="Times New Roman"/>
          <w:sz w:val="28"/>
          <w:szCs w:val="28"/>
          <w:lang w:val="es-ES"/>
        </w:rPr>
      </w:pPr>
    </w:p>
    <w:p w:rsidR="00381308"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_tradnl"/>
        </w:rPr>
      </w:pPr>
      <w:r w:rsidRPr="00AC1648">
        <w:rPr>
          <w:rFonts w:ascii="Times New Roman" w:hAnsi="Times New Roman" w:cs="Times New Roman"/>
          <w:sz w:val="28"/>
          <w:szCs w:val="28"/>
          <w:lang w:val="es-ES"/>
        </w:rPr>
        <w:t xml:space="preserve">El 15 de agosto de 2023, </w:t>
      </w:r>
      <w:r w:rsidRPr="00AC1648">
        <w:rPr>
          <w:rFonts w:ascii="Times New Roman" w:hAnsi="Times New Roman" w:cs="Times New Roman"/>
          <w:sz w:val="28"/>
          <w:szCs w:val="28"/>
          <w:lang w:val="es-ES_tradnl"/>
        </w:rPr>
        <w:t xml:space="preserve">el </w:t>
      </w:r>
      <w:r w:rsidRPr="00AC1648">
        <w:rPr>
          <w:rFonts w:ascii="Times New Roman" w:hAnsi="Times New Roman" w:cs="Times New Roman"/>
          <w:sz w:val="28"/>
          <w:szCs w:val="28"/>
          <w:lang w:val="es-ES_tradnl"/>
        </w:rPr>
        <w:t>s</w:t>
      </w:r>
      <w:r w:rsidRPr="00AC1648">
        <w:rPr>
          <w:rFonts w:ascii="Times New Roman" w:hAnsi="Times New Roman" w:cs="Times New Roman"/>
          <w:sz w:val="28"/>
          <w:szCs w:val="28"/>
          <w:lang w:val="es-ES_tradnl"/>
        </w:rPr>
        <w:t xml:space="preserve">ecretario </w:t>
      </w:r>
      <w:r w:rsidRPr="00AC1648">
        <w:rPr>
          <w:rFonts w:ascii="Times New Roman" w:hAnsi="Times New Roman" w:cs="Times New Roman"/>
          <w:sz w:val="28"/>
          <w:szCs w:val="28"/>
          <w:lang w:val="es-ES_tradnl"/>
        </w:rPr>
        <w:t>j</w:t>
      </w:r>
      <w:r w:rsidRPr="00AC1648">
        <w:rPr>
          <w:rFonts w:ascii="Times New Roman" w:hAnsi="Times New Roman" w:cs="Times New Roman"/>
          <w:sz w:val="28"/>
          <w:szCs w:val="28"/>
          <w:lang w:val="es-ES_tradnl"/>
        </w:rPr>
        <w:t xml:space="preserve">urídico del Departamento Administrativo de la Presidencia de la República allegó copia del </w:t>
      </w:r>
      <w:r w:rsidRPr="00AC1648">
        <w:rPr>
          <w:rFonts w:ascii="Times New Roman" w:hAnsi="Times New Roman" w:cs="Times New Roman"/>
          <w:sz w:val="28"/>
          <w:szCs w:val="28"/>
        </w:rPr>
        <w:t xml:space="preserve">Oficio OAJ Radicado No. 2-2023-022630 del 15 de agosto de 2023, mediante el cual el </w:t>
      </w:r>
      <w:r w:rsidRPr="00AC1648">
        <w:rPr>
          <w:rFonts w:ascii="Times New Roman" w:hAnsi="Times New Roman" w:cs="Times New Roman"/>
          <w:sz w:val="28"/>
          <w:szCs w:val="28"/>
        </w:rPr>
        <w:t>j</w:t>
      </w:r>
      <w:r w:rsidRPr="00AC1648">
        <w:rPr>
          <w:rFonts w:ascii="Times New Roman" w:hAnsi="Times New Roman" w:cs="Times New Roman"/>
          <w:sz w:val="28"/>
          <w:szCs w:val="28"/>
        </w:rPr>
        <w:t xml:space="preserve">efe de la Oficina Asesora Jurídica del </w:t>
      </w:r>
      <w:r w:rsidRPr="00AC1648">
        <w:rPr>
          <w:rFonts w:ascii="Times New Roman" w:hAnsi="Times New Roman" w:cs="Times New Roman"/>
          <w:sz w:val="28"/>
          <w:szCs w:val="28"/>
          <w:lang w:val="es-ES_tradnl"/>
        </w:rPr>
        <w:t>Ministerio de Comercio, Industria y Turis</w:t>
      </w:r>
      <w:r w:rsidRPr="00AC1648">
        <w:rPr>
          <w:rFonts w:ascii="Times New Roman" w:hAnsi="Times New Roman" w:cs="Times New Roman"/>
          <w:sz w:val="28"/>
          <w:szCs w:val="28"/>
          <w:lang w:val="es-ES_tradnl"/>
        </w:rPr>
        <w:t xml:space="preserve">mo </w:t>
      </w:r>
      <w:r w:rsidRPr="00AC1648">
        <w:rPr>
          <w:rFonts w:ascii="Times New Roman" w:hAnsi="Times New Roman" w:cs="Times New Roman"/>
          <w:sz w:val="28"/>
          <w:szCs w:val="28"/>
          <w:lang w:val="es-ES_tradnl"/>
        </w:rPr>
        <w:t>dio</w:t>
      </w:r>
      <w:r w:rsidRPr="00AC1648">
        <w:rPr>
          <w:rFonts w:ascii="Times New Roman" w:hAnsi="Times New Roman" w:cs="Times New Roman"/>
          <w:sz w:val="28"/>
          <w:szCs w:val="28"/>
          <w:lang w:val="es-ES_tradnl"/>
        </w:rPr>
        <w:t xml:space="preserve"> respuesta a los interrogantes formulados en el </w:t>
      </w:r>
      <w:r w:rsidRPr="00AC1648">
        <w:rPr>
          <w:rFonts w:ascii="Times New Roman" w:hAnsi="Times New Roman" w:cs="Times New Roman"/>
          <w:sz w:val="28"/>
          <w:szCs w:val="28"/>
          <w:lang w:val="es-ES_tradnl"/>
        </w:rPr>
        <w:t>auto del</w:t>
      </w:r>
      <w:r w:rsidRPr="00AC1648">
        <w:rPr>
          <w:rFonts w:ascii="Times New Roman" w:hAnsi="Times New Roman" w:cs="Times New Roman"/>
          <w:sz w:val="28"/>
          <w:szCs w:val="28"/>
          <w:lang w:val="es-ES_tradnl"/>
        </w:rPr>
        <w:t xml:space="preserve"> ocho</w:t>
      </w:r>
      <w:r w:rsidRPr="00AC1648">
        <w:rPr>
          <w:rFonts w:ascii="Times New Roman" w:hAnsi="Times New Roman" w:cs="Times New Roman"/>
          <w:sz w:val="28"/>
          <w:szCs w:val="28"/>
          <w:lang w:val="es-ES_tradnl"/>
        </w:rPr>
        <w:t xml:space="preserve"> </w:t>
      </w:r>
      <w:r w:rsidRPr="00AC1648">
        <w:rPr>
          <w:rFonts w:ascii="Times New Roman" w:hAnsi="Times New Roman" w:cs="Times New Roman"/>
          <w:sz w:val="28"/>
          <w:szCs w:val="28"/>
          <w:lang w:val="es-ES_tradnl"/>
        </w:rPr>
        <w:t>(</w:t>
      </w:r>
      <w:r w:rsidRPr="00AC1648">
        <w:rPr>
          <w:rFonts w:ascii="Times New Roman" w:hAnsi="Times New Roman" w:cs="Times New Roman"/>
          <w:sz w:val="28"/>
          <w:szCs w:val="28"/>
          <w:lang w:val="es-ES_tradnl"/>
        </w:rPr>
        <w:t>8</w:t>
      </w:r>
      <w:r w:rsidRPr="00AC1648">
        <w:rPr>
          <w:rFonts w:ascii="Times New Roman" w:hAnsi="Times New Roman" w:cs="Times New Roman"/>
          <w:sz w:val="28"/>
          <w:szCs w:val="28"/>
          <w:lang w:val="es-ES_tradnl"/>
        </w:rPr>
        <w:t>)</w:t>
      </w:r>
      <w:r w:rsidRPr="00AC1648">
        <w:rPr>
          <w:rFonts w:ascii="Times New Roman" w:hAnsi="Times New Roman" w:cs="Times New Roman"/>
          <w:sz w:val="28"/>
          <w:szCs w:val="28"/>
          <w:lang w:val="es-ES_tradnl"/>
        </w:rPr>
        <w:t xml:space="preserve"> de agosto de 2023</w:t>
      </w:r>
      <w:r w:rsidRPr="00AC1648">
        <w:rPr>
          <w:rFonts w:ascii="Times New Roman" w:hAnsi="Times New Roman" w:cs="Times New Roman"/>
          <w:sz w:val="28"/>
          <w:szCs w:val="28"/>
          <w:lang w:val="es-ES_tradnl"/>
        </w:rPr>
        <w:t>.</w:t>
      </w:r>
    </w:p>
    <w:p w:rsidR="00BD56D2" w:rsidRPr="00AC1648" w:rsidRDefault="00AC1648" w:rsidP="00454A26">
      <w:pPr>
        <w:pStyle w:val="Prrafodelista"/>
        <w:tabs>
          <w:tab w:val="left" w:pos="284"/>
        </w:tabs>
        <w:spacing w:before="0" w:beforeAutospacing="0" w:after="0" w:afterAutospacing="0"/>
        <w:ind w:right="51"/>
        <w:contextualSpacing/>
        <w:jc w:val="both"/>
        <w:rPr>
          <w:rFonts w:ascii="Times New Roman" w:hAnsi="Times New Roman" w:cs="Times New Roman"/>
          <w:sz w:val="28"/>
          <w:szCs w:val="28"/>
          <w:lang w:val="es-ES_tradnl"/>
        </w:rPr>
      </w:pPr>
    </w:p>
    <w:p w:rsidR="00381308"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_tradnl"/>
        </w:rPr>
      </w:pPr>
      <w:r w:rsidRPr="00AC1648">
        <w:rPr>
          <w:rFonts w:ascii="Times New Roman" w:hAnsi="Times New Roman" w:cs="Times New Roman"/>
          <w:sz w:val="28"/>
          <w:szCs w:val="28"/>
          <w:lang w:val="es-ES_tradnl"/>
        </w:rPr>
        <w:t xml:space="preserve">En vista de que las pruebas decretadas fueron debidamente recaudadas, por </w:t>
      </w:r>
      <w:r w:rsidRPr="00AC1648">
        <w:rPr>
          <w:rFonts w:ascii="Times New Roman" w:hAnsi="Times New Roman" w:cs="Times New Roman"/>
          <w:sz w:val="28"/>
          <w:szCs w:val="28"/>
          <w:lang w:val="es-ES_tradnl"/>
        </w:rPr>
        <w:t>A</w:t>
      </w:r>
      <w:r w:rsidRPr="00AC1648">
        <w:rPr>
          <w:rFonts w:ascii="Times New Roman" w:hAnsi="Times New Roman" w:cs="Times New Roman"/>
          <w:sz w:val="28"/>
          <w:szCs w:val="28"/>
          <w:lang w:val="es-ES_tradnl"/>
        </w:rPr>
        <w:t xml:space="preserve">uto del 23 de octubre de 2023 el </w:t>
      </w:r>
      <w:r w:rsidRPr="00AC1648">
        <w:rPr>
          <w:rFonts w:ascii="Times New Roman" w:hAnsi="Times New Roman" w:cs="Times New Roman"/>
          <w:sz w:val="28"/>
          <w:szCs w:val="28"/>
          <w:lang w:val="es-ES_tradnl"/>
        </w:rPr>
        <w:t xml:space="preserve">entonces </w:t>
      </w:r>
      <w:r w:rsidRPr="00AC1648">
        <w:rPr>
          <w:rFonts w:ascii="Times New Roman" w:hAnsi="Times New Roman" w:cs="Times New Roman"/>
          <w:sz w:val="28"/>
          <w:szCs w:val="28"/>
          <w:lang w:val="es-ES_tradnl"/>
        </w:rPr>
        <w:t>magistrado sustanciador dispuso continuar con e</w:t>
      </w:r>
      <w:r w:rsidRPr="00AC1648">
        <w:rPr>
          <w:rFonts w:ascii="Times New Roman" w:hAnsi="Times New Roman" w:cs="Times New Roman"/>
          <w:sz w:val="28"/>
          <w:szCs w:val="28"/>
          <w:lang w:val="es-ES_tradnl"/>
        </w:rPr>
        <w:t>l trámite</w:t>
      </w:r>
      <w:r w:rsidRPr="00AC1648">
        <w:rPr>
          <w:rFonts w:ascii="Times New Roman" w:hAnsi="Times New Roman" w:cs="Times New Roman"/>
          <w:sz w:val="28"/>
          <w:szCs w:val="28"/>
          <w:lang w:val="es-ES_tradnl"/>
        </w:rPr>
        <w:t xml:space="preserve"> y dar cumplimiento a lo ordenado en los ordinales cuarto a sexto de la parte resolutiva del auto del </w:t>
      </w:r>
      <w:r w:rsidRPr="00AC1648">
        <w:rPr>
          <w:rFonts w:ascii="Times New Roman" w:hAnsi="Times New Roman" w:cs="Times New Roman"/>
          <w:sz w:val="28"/>
          <w:szCs w:val="28"/>
          <w:lang w:val="es-ES_tradnl"/>
        </w:rPr>
        <w:t>ocho (</w:t>
      </w:r>
      <w:r w:rsidRPr="00AC1648">
        <w:rPr>
          <w:rFonts w:ascii="Times New Roman" w:hAnsi="Times New Roman" w:cs="Times New Roman"/>
          <w:sz w:val="28"/>
          <w:szCs w:val="28"/>
          <w:lang w:val="es-ES_tradnl"/>
        </w:rPr>
        <w:t>8</w:t>
      </w:r>
      <w:r w:rsidRPr="00AC1648">
        <w:rPr>
          <w:rFonts w:ascii="Times New Roman" w:hAnsi="Times New Roman" w:cs="Times New Roman"/>
          <w:sz w:val="28"/>
          <w:szCs w:val="28"/>
          <w:lang w:val="es-ES_tradnl"/>
        </w:rPr>
        <w:t>)</w:t>
      </w:r>
      <w:r w:rsidRPr="00AC1648">
        <w:rPr>
          <w:rFonts w:ascii="Times New Roman" w:hAnsi="Times New Roman" w:cs="Times New Roman"/>
          <w:sz w:val="28"/>
          <w:szCs w:val="28"/>
          <w:lang w:val="es-ES_tradnl"/>
        </w:rPr>
        <w:t xml:space="preserve"> de agosto de 2023, conforme con lo dispuesto en el artículo 63 del Acuerdo 02 de 2015.</w:t>
      </w:r>
    </w:p>
    <w:p w:rsidR="009367E3" w:rsidRPr="00AC1648" w:rsidRDefault="00AC1648" w:rsidP="00454A26">
      <w:pPr>
        <w:pStyle w:val="Prrafodelista"/>
        <w:spacing w:before="0" w:beforeAutospacing="0" w:after="0" w:afterAutospacing="0"/>
        <w:ind w:right="51"/>
        <w:contextualSpacing/>
        <w:jc w:val="both"/>
        <w:rPr>
          <w:rFonts w:ascii="Times New Roman" w:hAnsi="Times New Roman" w:cs="Times New Roman"/>
          <w:sz w:val="28"/>
          <w:szCs w:val="28"/>
          <w:lang w:val="es-ES"/>
        </w:rPr>
      </w:pPr>
    </w:p>
    <w:p w:rsidR="0034112D"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Por</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A</w:t>
      </w:r>
      <w:r w:rsidRPr="00AC1648">
        <w:rPr>
          <w:rFonts w:ascii="Times New Roman" w:hAnsi="Times New Roman" w:cs="Times New Roman"/>
          <w:sz w:val="28"/>
          <w:szCs w:val="28"/>
          <w:lang w:val="es-ES"/>
        </w:rPr>
        <w:t>uto 263</w:t>
      </w:r>
      <w:r w:rsidRPr="00AC1648">
        <w:rPr>
          <w:rFonts w:ascii="Times New Roman" w:hAnsi="Times New Roman" w:cs="Times New Roman"/>
          <w:sz w:val="28"/>
          <w:szCs w:val="28"/>
          <w:lang w:val="es-ES"/>
        </w:rPr>
        <w:t>8</w:t>
      </w:r>
      <w:r w:rsidRPr="00AC1648">
        <w:rPr>
          <w:rFonts w:ascii="Times New Roman" w:hAnsi="Times New Roman" w:cs="Times New Roman"/>
          <w:sz w:val="28"/>
          <w:szCs w:val="28"/>
          <w:lang w:val="es-ES"/>
        </w:rPr>
        <w:t xml:space="preserve"> del 25 de octubre de 2023, la Sala Plena resolvió declarar infundado el impedimento manifestado por la </w:t>
      </w:r>
      <w:r w:rsidRPr="00AC1648">
        <w:rPr>
          <w:rFonts w:ascii="Times New Roman" w:hAnsi="Times New Roman" w:cs="Times New Roman"/>
          <w:sz w:val="28"/>
          <w:szCs w:val="28"/>
          <w:lang w:val="es-ES"/>
        </w:rPr>
        <w:t>p</w:t>
      </w:r>
      <w:r w:rsidRPr="00AC1648">
        <w:rPr>
          <w:rFonts w:ascii="Times New Roman" w:hAnsi="Times New Roman" w:cs="Times New Roman"/>
          <w:sz w:val="28"/>
          <w:szCs w:val="28"/>
          <w:lang w:val="es-ES"/>
        </w:rPr>
        <w:t>rocuradora General de la Nación</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porque no se acreditaron los requisitos exigidos en la jurisprudencia constitucional para el efecto</w:t>
      </w:r>
      <w:r w:rsidRPr="00AC1648">
        <w:rPr>
          <w:rFonts w:ascii="Times New Roman" w:hAnsi="Times New Roman" w:cs="Times New Roman"/>
          <w:sz w:val="28"/>
          <w:szCs w:val="28"/>
          <w:lang w:val="es-ES"/>
        </w:rPr>
        <w:t xml:space="preserve"> y, por lo tanto, se</w:t>
      </w:r>
      <w:r w:rsidRPr="00AC1648">
        <w:rPr>
          <w:rFonts w:ascii="Times New Roman" w:hAnsi="Times New Roman" w:cs="Times New Roman"/>
          <w:sz w:val="28"/>
          <w:szCs w:val="28"/>
          <w:lang w:val="es-ES"/>
        </w:rPr>
        <w:t xml:space="preserve"> ordenó comunicarle </w:t>
      </w:r>
      <w:r w:rsidRPr="00AC1648">
        <w:rPr>
          <w:rFonts w:ascii="Times New Roman" w:hAnsi="Times New Roman" w:cs="Times New Roman"/>
          <w:sz w:val="28"/>
          <w:szCs w:val="28"/>
          <w:lang w:val="es-ES"/>
        </w:rPr>
        <w:t xml:space="preserve">para </w:t>
      </w:r>
      <w:r w:rsidRPr="00AC1648">
        <w:rPr>
          <w:rFonts w:ascii="Times New Roman" w:hAnsi="Times New Roman" w:cs="Times New Roman"/>
          <w:sz w:val="28"/>
          <w:szCs w:val="28"/>
          <w:lang w:val="es-ES"/>
        </w:rPr>
        <w:t xml:space="preserve">que procediera a </w:t>
      </w:r>
      <w:r w:rsidRPr="00AC1648">
        <w:rPr>
          <w:rFonts w:ascii="Times New Roman" w:hAnsi="Times New Roman" w:cs="Times New Roman"/>
          <w:sz w:val="28"/>
          <w:szCs w:val="28"/>
          <w:lang w:val="es-ES"/>
        </w:rPr>
        <w:t>rendir concepto en el proceso de la referencia.</w:t>
      </w:r>
    </w:p>
    <w:p w:rsidR="00170D5D" w:rsidRPr="00AC1648" w:rsidRDefault="00AC1648" w:rsidP="00454A26">
      <w:pPr>
        <w:pStyle w:val="Prrafodelista"/>
        <w:spacing w:before="0" w:beforeAutospacing="0" w:after="0" w:afterAutospacing="0"/>
        <w:contextualSpacing/>
        <w:rPr>
          <w:rFonts w:ascii="Times New Roman" w:hAnsi="Times New Roman" w:cs="Times New Roman"/>
          <w:sz w:val="28"/>
          <w:szCs w:val="28"/>
          <w:lang w:val="es-ES"/>
        </w:rPr>
      </w:pPr>
    </w:p>
    <w:p w:rsidR="00161D95"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 xml:space="preserve">Comoquiera que el periodo del magistrado Alejandro Linares Cantillo feneció el </w:t>
      </w:r>
      <w:r w:rsidRPr="00AC1648">
        <w:rPr>
          <w:rFonts w:ascii="Times New Roman" w:hAnsi="Times New Roman" w:cs="Times New Roman"/>
          <w:sz w:val="28"/>
          <w:szCs w:val="28"/>
          <w:lang w:val="es-ES"/>
        </w:rPr>
        <w:t>dos</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2</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de</w:t>
      </w:r>
      <w:r w:rsidRPr="00AC1648">
        <w:rPr>
          <w:rFonts w:ascii="Times New Roman" w:hAnsi="Times New Roman" w:cs="Times New Roman"/>
          <w:sz w:val="28"/>
          <w:szCs w:val="28"/>
          <w:lang w:val="es-ES"/>
        </w:rPr>
        <w:t xml:space="preserve"> diciembre de</w:t>
      </w:r>
      <w:r w:rsidRPr="00AC1648">
        <w:rPr>
          <w:rFonts w:ascii="Times New Roman" w:hAnsi="Times New Roman" w:cs="Times New Roman"/>
          <w:sz w:val="28"/>
          <w:szCs w:val="28"/>
          <w:lang w:val="es-ES"/>
        </w:rPr>
        <w:t xml:space="preserve"> 2023, </w:t>
      </w:r>
      <w:r w:rsidRPr="00AC1648">
        <w:rPr>
          <w:rFonts w:ascii="Times New Roman" w:hAnsi="Times New Roman" w:cs="Times New Roman"/>
          <w:sz w:val="28"/>
          <w:szCs w:val="28"/>
          <w:lang w:val="es-ES"/>
        </w:rPr>
        <w:t>el expediente pasó al despacho del magistrado Vladimir F</w:t>
      </w:r>
      <w:r w:rsidRPr="00AC1648">
        <w:rPr>
          <w:rFonts w:ascii="Times New Roman" w:hAnsi="Times New Roman" w:cs="Times New Roman"/>
          <w:sz w:val="28"/>
          <w:szCs w:val="28"/>
          <w:lang w:val="es-ES"/>
        </w:rPr>
        <w:t>ernández Andrade</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 xml:space="preserve">quien </w:t>
      </w:r>
      <w:r w:rsidRPr="00AC1648">
        <w:rPr>
          <w:rFonts w:ascii="Times New Roman" w:hAnsi="Times New Roman" w:cs="Times New Roman"/>
          <w:sz w:val="28"/>
          <w:szCs w:val="28"/>
          <w:lang w:val="es-ES"/>
        </w:rPr>
        <w:t xml:space="preserve">manifestó su impedimento para participar en el respectivo examen de constitucionalidad por cuenta de que, en desarrollo de sus funciones de secretario jurídico del Departamento Administrativo de la Presidencia de la República, </w:t>
      </w:r>
      <w:r w:rsidRPr="00AC1648">
        <w:rPr>
          <w:rFonts w:ascii="Times New Roman" w:hAnsi="Times New Roman" w:cs="Times New Roman"/>
          <w:sz w:val="28"/>
          <w:szCs w:val="28"/>
        </w:rPr>
        <w:t>«de m</w:t>
      </w:r>
      <w:r w:rsidRPr="00AC1648">
        <w:rPr>
          <w:rFonts w:ascii="Times New Roman" w:hAnsi="Times New Roman" w:cs="Times New Roman"/>
          <w:sz w:val="28"/>
          <w:szCs w:val="28"/>
        </w:rPr>
        <w:t>anera directa estudi[ó] y aprob[ó] el decreto legislativo». Comoquiera que dicho impedimento fue tenido como fundado por la Sala Plena en sesión virtual celebrada el 14 de febrero de 2024, se procedió a sortear el expediente, correspondiéndole su conocimie</w:t>
      </w:r>
      <w:r w:rsidRPr="00AC1648">
        <w:rPr>
          <w:rFonts w:ascii="Times New Roman" w:hAnsi="Times New Roman" w:cs="Times New Roman"/>
          <w:sz w:val="28"/>
          <w:szCs w:val="28"/>
        </w:rPr>
        <w:t>nto a la magistrada Cristina Pardo Schlesinger.</w:t>
      </w:r>
    </w:p>
    <w:p w:rsidR="0034112D" w:rsidRPr="00AC1648" w:rsidRDefault="00AC1648" w:rsidP="00454A26">
      <w:pPr>
        <w:pStyle w:val="Prrafodelista"/>
        <w:tabs>
          <w:tab w:val="left" w:pos="284"/>
        </w:tabs>
        <w:spacing w:before="0" w:beforeAutospacing="0" w:after="0" w:afterAutospacing="0"/>
        <w:ind w:right="51"/>
        <w:contextualSpacing/>
        <w:jc w:val="both"/>
        <w:rPr>
          <w:rFonts w:ascii="Times New Roman" w:hAnsi="Times New Roman" w:cs="Times New Roman"/>
          <w:sz w:val="28"/>
          <w:szCs w:val="28"/>
          <w:lang w:val="es-ES"/>
        </w:rPr>
      </w:pPr>
    </w:p>
    <w:p w:rsidR="00366CEC"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rPr>
        <w:t>Una vez cumplidos los trámites constitucionales y legales propios de esta clase de juicios y previo concepto de</w:t>
      </w:r>
      <w:r w:rsidRPr="00AC1648">
        <w:rPr>
          <w:rFonts w:ascii="Times New Roman" w:hAnsi="Times New Roman" w:cs="Times New Roman"/>
          <w:sz w:val="28"/>
          <w:szCs w:val="28"/>
          <w:lang w:val="es-ES"/>
        </w:rPr>
        <w:t xml:space="preserve"> la</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p</w:t>
      </w:r>
      <w:r w:rsidRPr="00AC1648">
        <w:rPr>
          <w:rFonts w:ascii="Times New Roman" w:hAnsi="Times New Roman" w:cs="Times New Roman"/>
          <w:sz w:val="28"/>
          <w:szCs w:val="28"/>
        </w:rPr>
        <w:t>rocurador</w:t>
      </w:r>
      <w:r w:rsidRPr="00AC1648">
        <w:rPr>
          <w:rFonts w:ascii="Times New Roman" w:hAnsi="Times New Roman" w:cs="Times New Roman"/>
          <w:sz w:val="28"/>
          <w:szCs w:val="28"/>
          <w:lang w:val="es-ES"/>
        </w:rPr>
        <w:t>a</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G</w:t>
      </w:r>
      <w:r w:rsidRPr="00AC1648">
        <w:rPr>
          <w:rFonts w:ascii="Times New Roman" w:hAnsi="Times New Roman" w:cs="Times New Roman"/>
          <w:sz w:val="28"/>
          <w:szCs w:val="28"/>
        </w:rPr>
        <w:t xml:space="preserve">eneral de la Nación, la Corte procede a decidir sobre la exequibilidad de la </w:t>
      </w:r>
      <w:r w:rsidRPr="00AC1648">
        <w:rPr>
          <w:rFonts w:ascii="Times New Roman" w:hAnsi="Times New Roman" w:cs="Times New Roman"/>
          <w:sz w:val="28"/>
          <w:szCs w:val="28"/>
        </w:rPr>
        <w:t>norma objeto de control.</w:t>
      </w:r>
      <w:r w:rsidRPr="00AC1648">
        <w:rPr>
          <w:rFonts w:ascii="Times New Roman" w:hAnsi="Times New Roman" w:cs="Times New Roman"/>
          <w:sz w:val="28"/>
          <w:szCs w:val="28"/>
          <w:lang w:val="es-ES"/>
        </w:rPr>
        <w:t xml:space="preserve"> </w:t>
      </w:r>
    </w:p>
    <w:p w:rsidR="00874A20" w:rsidRPr="00AC1648" w:rsidRDefault="00AC1648" w:rsidP="00454A26">
      <w:pPr>
        <w:pStyle w:val="Prrafodelista"/>
        <w:spacing w:before="0" w:beforeAutospacing="0" w:after="0" w:afterAutospacing="0"/>
        <w:contextualSpacing/>
        <w:rPr>
          <w:rFonts w:ascii="Times New Roman" w:hAnsi="Times New Roman" w:cs="Times New Roman"/>
          <w:sz w:val="28"/>
          <w:szCs w:val="28"/>
          <w:lang w:val="es-ES"/>
        </w:rPr>
      </w:pPr>
    </w:p>
    <w:p w:rsidR="00063ACB" w:rsidRPr="00AC1648" w:rsidRDefault="00AC1648" w:rsidP="00454A26">
      <w:pPr>
        <w:pStyle w:val="Ttulo2"/>
        <w:numPr>
          <w:ilvl w:val="0"/>
          <w:numId w:val="3"/>
        </w:numPr>
        <w:spacing w:before="0"/>
        <w:ind w:left="0" w:right="51" w:firstLine="0"/>
        <w:contextualSpacing/>
        <w:rPr>
          <w:rFonts w:ascii="Times New Roman" w:hAnsi="Times New Roman" w:cs="Times New Roman"/>
          <w:b/>
          <w:bCs/>
          <w:color w:val="auto"/>
          <w:sz w:val="28"/>
          <w:szCs w:val="28"/>
          <w:shd w:val="clear" w:color="auto" w:fill="FFFFFF"/>
        </w:rPr>
      </w:pPr>
      <w:bookmarkStart w:id="3" w:name="_Toc147934531"/>
      <w:r w:rsidRPr="00AC1648">
        <w:rPr>
          <w:rFonts w:ascii="Times New Roman" w:hAnsi="Times New Roman" w:cs="Times New Roman"/>
          <w:b/>
          <w:bCs/>
          <w:color w:val="auto"/>
          <w:sz w:val="28"/>
          <w:szCs w:val="28"/>
          <w:shd w:val="clear" w:color="auto" w:fill="FFFFFF"/>
        </w:rPr>
        <w:t>D</w:t>
      </w:r>
      <w:r w:rsidRPr="00AC1648">
        <w:rPr>
          <w:rFonts w:ascii="Times New Roman" w:hAnsi="Times New Roman" w:cs="Times New Roman"/>
          <w:b/>
          <w:bCs/>
          <w:color w:val="auto"/>
          <w:sz w:val="28"/>
          <w:szCs w:val="28"/>
          <w:shd w:val="clear" w:color="auto" w:fill="FFFFFF"/>
        </w:rPr>
        <w:t>ecreto Legislativo objeto de control</w:t>
      </w:r>
      <w:bookmarkEnd w:id="3"/>
    </w:p>
    <w:p w:rsidR="00063ACB" w:rsidRPr="00AC1648" w:rsidRDefault="00AC1648" w:rsidP="00454A26">
      <w:pPr>
        <w:pStyle w:val="Prrafodelista"/>
        <w:spacing w:before="0" w:beforeAutospacing="0" w:after="0" w:afterAutospacing="0"/>
        <w:ind w:right="51"/>
        <w:contextualSpacing/>
        <w:jc w:val="both"/>
        <w:rPr>
          <w:rFonts w:ascii="Times New Roman" w:hAnsi="Times New Roman" w:cs="Times New Roman"/>
          <w:sz w:val="28"/>
          <w:szCs w:val="28"/>
          <w:lang w:val="es-ES"/>
        </w:rPr>
      </w:pPr>
    </w:p>
    <w:p w:rsidR="00063ACB"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bCs/>
          <w:sz w:val="28"/>
          <w:szCs w:val="28"/>
          <w:lang w:val="es-ES"/>
        </w:rPr>
      </w:pPr>
      <w:r w:rsidRPr="00AC1648">
        <w:rPr>
          <w:rFonts w:ascii="Times New Roman" w:hAnsi="Times New Roman" w:cs="Times New Roman"/>
          <w:sz w:val="28"/>
          <w:szCs w:val="28"/>
          <w:lang w:val="es-ES"/>
        </w:rPr>
        <w:t xml:space="preserve">La Corte Constitucional revisa el Decreto Legislativo </w:t>
      </w:r>
      <w:r w:rsidRPr="00AC1648">
        <w:rPr>
          <w:rFonts w:ascii="Times New Roman" w:hAnsi="Times New Roman" w:cs="Times New Roman"/>
          <w:bCs/>
          <w:sz w:val="28"/>
          <w:szCs w:val="28"/>
          <w:lang w:val="es-ES"/>
        </w:rPr>
        <w:t>1267 de 2023, “[p]or el cual se adoptan medidas temporales para la reactivación del turismo en el departamento de La Guajira, en el marc</w:t>
      </w:r>
      <w:r w:rsidRPr="00AC1648">
        <w:rPr>
          <w:rFonts w:ascii="Times New Roman" w:hAnsi="Times New Roman" w:cs="Times New Roman"/>
          <w:bCs/>
          <w:sz w:val="28"/>
          <w:szCs w:val="28"/>
          <w:lang w:val="es-ES"/>
        </w:rPr>
        <w:t>o del Estado de Emergencia, Social y Ecológica”</w:t>
      </w:r>
      <w:r w:rsidRPr="00AC1648">
        <w:rPr>
          <w:rFonts w:ascii="Times New Roman" w:hAnsi="Times New Roman" w:cs="Times New Roman"/>
          <w:bCs/>
          <w:sz w:val="28"/>
          <w:szCs w:val="28"/>
          <w:lang w:val="es-ES"/>
        </w:rPr>
        <w:t>, el cual se transcribe a continuación</w:t>
      </w:r>
      <w:r w:rsidRPr="00AC1648">
        <w:rPr>
          <w:rFonts w:ascii="Times New Roman" w:hAnsi="Times New Roman" w:cs="Times New Roman"/>
          <w:bCs/>
          <w:sz w:val="28"/>
          <w:szCs w:val="28"/>
          <w:lang w:val="es-ES" w:eastAsia="es-ES"/>
        </w:rPr>
        <w:t>:</w:t>
      </w:r>
    </w:p>
    <w:p w:rsidR="00063ACB" w:rsidRPr="00AC1648" w:rsidRDefault="00AC1648" w:rsidP="00454A26">
      <w:pPr>
        <w:pStyle w:val="Prrafodelista"/>
        <w:spacing w:before="0" w:beforeAutospacing="0" w:after="0" w:afterAutospacing="0"/>
        <w:ind w:right="51"/>
        <w:contextualSpacing/>
        <w:jc w:val="both"/>
        <w:rPr>
          <w:rFonts w:ascii="Times New Roman" w:hAnsi="Times New Roman" w:cs="Times New Roman"/>
          <w:sz w:val="28"/>
          <w:szCs w:val="28"/>
          <w:lang w:val="es-ES"/>
        </w:rPr>
      </w:pPr>
    </w:p>
    <w:p w:rsidR="008D163C" w:rsidRPr="00AC1648" w:rsidRDefault="00AC1648" w:rsidP="00454A26">
      <w:pPr>
        <w:ind w:left="567" w:right="505"/>
        <w:contextualSpacing/>
        <w:jc w:val="center"/>
        <w:rPr>
          <w:rFonts w:ascii="Times New Roman" w:hAnsi="Times New Roman" w:cs="Times New Roman"/>
          <w:b/>
          <w:bCs/>
          <w:sz w:val="28"/>
          <w:lang w:eastAsia="zh-CN"/>
        </w:rPr>
      </w:pPr>
      <w:r w:rsidRPr="00AC1648">
        <w:rPr>
          <w:rFonts w:ascii="Times New Roman" w:hAnsi="Times New Roman" w:cs="Times New Roman"/>
          <w:sz w:val="28"/>
        </w:rPr>
        <w:t>«</w:t>
      </w:r>
      <w:r w:rsidRPr="00AC1648">
        <w:rPr>
          <w:rFonts w:ascii="Times New Roman" w:hAnsi="Times New Roman" w:cs="Times New Roman"/>
          <w:b/>
          <w:bCs/>
          <w:sz w:val="28"/>
          <w:lang w:eastAsia="zh-CN"/>
        </w:rPr>
        <w:t>DECRETO LEGISLATIVO 1267 DE 2023</w:t>
      </w:r>
    </w:p>
    <w:p w:rsidR="008D163C" w:rsidRPr="00AC1648" w:rsidRDefault="00AC1648" w:rsidP="00454A26">
      <w:pPr>
        <w:ind w:left="567" w:right="505"/>
        <w:contextualSpacing/>
        <w:jc w:val="center"/>
        <w:rPr>
          <w:rFonts w:ascii="Times New Roman" w:hAnsi="Times New Roman" w:cs="Times New Roman"/>
          <w:b/>
          <w:bCs/>
          <w:sz w:val="28"/>
          <w:lang w:eastAsia="zh-CN"/>
        </w:rPr>
      </w:pPr>
      <w:r w:rsidRPr="00AC1648">
        <w:rPr>
          <w:rFonts w:ascii="Times New Roman" w:hAnsi="Times New Roman" w:cs="Times New Roman"/>
          <w:b/>
          <w:bCs/>
          <w:sz w:val="28"/>
          <w:lang w:eastAsia="zh-CN"/>
        </w:rPr>
        <w:t> </w:t>
      </w:r>
    </w:p>
    <w:p w:rsidR="008D163C"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sz w:val="28"/>
          <w:lang w:eastAsia="zh-CN"/>
        </w:rPr>
        <w:t>(Julio 31)</w:t>
      </w:r>
    </w:p>
    <w:p w:rsidR="008D163C" w:rsidRPr="00AC1648" w:rsidRDefault="00AC1648" w:rsidP="00454A26">
      <w:pPr>
        <w:ind w:left="567" w:right="505"/>
        <w:contextualSpacing/>
        <w:jc w:val="center"/>
        <w:rPr>
          <w:rFonts w:ascii="Times New Roman" w:hAnsi="Times New Roman" w:cs="Times New Roman"/>
          <w:b/>
          <w:bCs/>
          <w:sz w:val="28"/>
          <w:lang w:eastAsia="zh-CN"/>
        </w:rPr>
      </w:pPr>
      <w:r w:rsidRPr="00AC1648">
        <w:rPr>
          <w:rFonts w:ascii="Times New Roman" w:hAnsi="Times New Roman" w:cs="Times New Roman"/>
          <w:b/>
          <w:bCs/>
          <w:sz w:val="28"/>
          <w:lang w:eastAsia="zh-CN"/>
        </w:rPr>
        <w:t> </w:t>
      </w:r>
    </w:p>
    <w:p w:rsidR="008D163C"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sz w:val="28"/>
          <w:lang w:eastAsia="zh-CN"/>
        </w:rPr>
        <w:t xml:space="preserve">Por el cual se adoptan medidas temporales para la reactivación del turismo en el departamento de La Guajira, en el </w:t>
      </w:r>
      <w:r w:rsidRPr="00AC1648">
        <w:rPr>
          <w:rFonts w:ascii="Times New Roman" w:hAnsi="Times New Roman" w:cs="Times New Roman"/>
          <w:sz w:val="28"/>
          <w:lang w:eastAsia="zh-CN"/>
        </w:rPr>
        <w:t>marco del Estado de Emergencia, Social y Ecológica</w:t>
      </w:r>
    </w:p>
    <w:p w:rsidR="008D163C"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sz w:val="28"/>
          <w:lang w:eastAsia="zh-CN"/>
        </w:rPr>
        <w:t> </w:t>
      </w:r>
    </w:p>
    <w:p w:rsidR="008D163C"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sz w:val="28"/>
          <w:lang w:eastAsia="zh-CN"/>
        </w:rPr>
        <w:t>El Presidente de la República de Colombia, en ejercicio de las facultades constitucionales y legales, en especial las conferidas por el artículo 215 de la Constitución Política, en concordancia con la Le</w:t>
      </w:r>
      <w:r w:rsidRPr="00AC1648">
        <w:rPr>
          <w:rFonts w:ascii="Times New Roman" w:hAnsi="Times New Roman" w:cs="Times New Roman"/>
          <w:sz w:val="28"/>
          <w:lang w:eastAsia="zh-CN"/>
        </w:rPr>
        <w:t>y 137 de 1994, y en desarrollo de lo previsto en el Decreto 1085 del 2 de julio de 2023, “por el cual se declara el Estado de Emergencia Económica, Social y Ecológica en el departamento de La Guajira”, y</w:t>
      </w:r>
    </w:p>
    <w:p w:rsidR="008D163C" w:rsidRPr="00AC1648" w:rsidRDefault="00AC1648" w:rsidP="00D767A3">
      <w:pPr>
        <w:ind w:left="567" w:right="505"/>
        <w:contextualSpacing/>
        <w:jc w:val="center"/>
        <w:rPr>
          <w:rFonts w:ascii="Times New Roman" w:hAnsi="Times New Roman" w:cs="Times New Roman"/>
          <w:b/>
          <w:bCs/>
          <w:sz w:val="28"/>
          <w:lang w:eastAsia="zh-CN"/>
        </w:rPr>
      </w:pPr>
      <w:r w:rsidRPr="00AC1648">
        <w:rPr>
          <w:rFonts w:ascii="Times New Roman" w:hAnsi="Times New Roman" w:cs="Times New Roman"/>
          <w:b/>
          <w:bCs/>
          <w:sz w:val="28"/>
          <w:lang w:eastAsia="zh-CN"/>
        </w:rPr>
        <w:t> </w:t>
      </w:r>
    </w:p>
    <w:p w:rsidR="00D767A3" w:rsidRPr="00AC1648" w:rsidRDefault="00AC1648" w:rsidP="00D767A3">
      <w:pPr>
        <w:ind w:left="567" w:right="505"/>
        <w:contextualSpacing/>
        <w:jc w:val="center"/>
        <w:rPr>
          <w:rFonts w:ascii="Times New Roman" w:hAnsi="Times New Roman" w:cs="Times New Roman"/>
          <w:b/>
          <w:bCs/>
          <w:sz w:val="28"/>
          <w:lang w:eastAsia="zh-CN"/>
        </w:rPr>
      </w:pPr>
      <w:r w:rsidRPr="00AC1648">
        <w:rPr>
          <w:rFonts w:ascii="Times New Roman" w:hAnsi="Times New Roman" w:cs="Times New Roman"/>
          <w:b/>
          <w:bCs/>
          <w:sz w:val="28"/>
          <w:lang w:eastAsia="zh-CN"/>
        </w:rPr>
        <w:t>CONSIDERANDO:</w:t>
      </w:r>
    </w:p>
    <w:p w:rsidR="00D767A3" w:rsidRPr="00AC1648" w:rsidRDefault="00AC1648" w:rsidP="00D767A3">
      <w:pPr>
        <w:ind w:left="567" w:right="505"/>
        <w:contextualSpacing/>
        <w:jc w:val="center"/>
        <w:rPr>
          <w:rFonts w:ascii="Times New Roman" w:hAnsi="Times New Roman" w:cs="Times New Roman"/>
          <w:b/>
          <w:bCs/>
          <w:sz w:val="28"/>
          <w:lang w:eastAsia="zh-CN"/>
        </w:rPr>
      </w:pPr>
    </w:p>
    <w:p w:rsidR="001749C9" w:rsidRPr="00AC1648" w:rsidRDefault="00AC1648" w:rsidP="001749C9">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Que en los términos del artículo </w:t>
      </w:r>
      <w:hyperlink r:id="rId8" w:anchor="215" w:history="1">
        <w:r w:rsidRPr="00AC1648">
          <w:rPr>
            <w:rFonts w:ascii="Times New Roman" w:hAnsi="Times New Roman" w:cs="Times New Roman"/>
            <w:sz w:val="28"/>
            <w:lang w:eastAsia="zh-CN"/>
          </w:rPr>
          <w:t>215</w:t>
        </w:r>
      </w:hyperlink>
      <w:r w:rsidRPr="00AC1648">
        <w:rPr>
          <w:rFonts w:ascii="Times New Roman" w:hAnsi="Times New Roman" w:cs="Times New Roman"/>
          <w:sz w:val="28"/>
          <w:lang w:eastAsia="zh-CN"/>
        </w:rPr>
        <w:t> de la Constitución Política, el presidente de la República con la firma de todos los ministros, en caso de que sobrevengan hechos distintos d</w:t>
      </w:r>
      <w:r w:rsidRPr="00AC1648">
        <w:rPr>
          <w:rFonts w:ascii="Times New Roman" w:hAnsi="Times New Roman" w:cs="Times New Roman"/>
          <w:sz w:val="28"/>
          <w:lang w:eastAsia="zh-CN"/>
        </w:rPr>
        <w:t>e los previstos en los artículos </w:t>
      </w:r>
      <w:hyperlink r:id="rId9" w:anchor="212" w:history="1">
        <w:r w:rsidRPr="00AC1648">
          <w:rPr>
            <w:rFonts w:ascii="Times New Roman" w:hAnsi="Times New Roman" w:cs="Times New Roman"/>
            <w:sz w:val="28"/>
            <w:lang w:eastAsia="zh-CN"/>
          </w:rPr>
          <w:t>212</w:t>
        </w:r>
      </w:hyperlink>
      <w:r w:rsidRPr="00AC1648">
        <w:rPr>
          <w:rFonts w:ascii="Times New Roman" w:hAnsi="Times New Roman" w:cs="Times New Roman"/>
          <w:sz w:val="28"/>
          <w:lang w:eastAsia="zh-CN"/>
        </w:rPr>
        <w:t> y </w:t>
      </w:r>
      <w:hyperlink r:id="rId10" w:anchor="213" w:history="1">
        <w:r w:rsidRPr="00AC1648">
          <w:rPr>
            <w:rFonts w:ascii="Times New Roman" w:hAnsi="Times New Roman" w:cs="Times New Roman"/>
            <w:sz w:val="28"/>
            <w:lang w:eastAsia="zh-CN"/>
          </w:rPr>
          <w:t>213</w:t>
        </w:r>
      </w:hyperlink>
      <w:r w:rsidRPr="00AC1648">
        <w:rPr>
          <w:rFonts w:ascii="Times New Roman" w:hAnsi="Times New Roman" w:cs="Times New Roman"/>
          <w:sz w:val="28"/>
          <w:lang w:eastAsia="zh-CN"/>
        </w:rPr>
        <w:t> de la Constitución Política, que perturben o amenacen perturbar en forma grave e inminente el orden económico, social y ecológico del país, o que constituyan grave calamidad pública, podrá declarar el Estado de Emergencia Económica, Social y E</w:t>
      </w:r>
      <w:r w:rsidRPr="00AC1648">
        <w:rPr>
          <w:rFonts w:ascii="Times New Roman" w:hAnsi="Times New Roman" w:cs="Times New Roman"/>
          <w:sz w:val="28"/>
          <w:lang w:eastAsia="zh-CN"/>
        </w:rPr>
        <w:t>cológica.</w:t>
      </w:r>
    </w:p>
    <w:p w:rsidR="001749C9" w:rsidRPr="00AC1648" w:rsidRDefault="00AC1648" w:rsidP="001749C9">
      <w:pPr>
        <w:ind w:left="567" w:right="505"/>
        <w:contextualSpacing/>
        <w:jc w:val="both"/>
        <w:rPr>
          <w:rFonts w:ascii="Times New Roman" w:hAnsi="Times New Roman" w:cs="Times New Roman"/>
          <w:sz w:val="28"/>
          <w:lang w:eastAsia="zh-CN"/>
        </w:rPr>
      </w:pPr>
    </w:p>
    <w:p w:rsidR="001749C9" w:rsidRPr="00AC1648" w:rsidRDefault="00AC1648" w:rsidP="001749C9">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Que, según la misma norma constitucional, una vez declarado el estado de Emergencia Económica, Social y Ecológica, el presidente, con la firma de todos los ministros, podrá dictar decretos con fuerza de ley destinados exclusivamente a conjurar l</w:t>
      </w:r>
      <w:r w:rsidRPr="00AC1648">
        <w:rPr>
          <w:rFonts w:ascii="Times New Roman" w:hAnsi="Times New Roman" w:cs="Times New Roman"/>
          <w:sz w:val="28"/>
          <w:lang w:eastAsia="zh-CN"/>
        </w:rPr>
        <w:t>a crisis y a impedir la extensión de sus efectos.</w:t>
      </w:r>
      <w:r w:rsidRPr="00AC1648">
        <w:rPr>
          <w:rFonts w:ascii="Times New Roman" w:hAnsi="Times New Roman" w:cs="Times New Roman"/>
          <w:sz w:val="28"/>
          <w:lang w:eastAsia="zh-CN"/>
        </w:rPr>
        <w:t xml:space="preserve"> </w:t>
      </w:r>
    </w:p>
    <w:p w:rsidR="001749C9" w:rsidRPr="00AC1648" w:rsidRDefault="00AC1648" w:rsidP="001749C9">
      <w:pPr>
        <w:ind w:left="567" w:right="505"/>
        <w:contextualSpacing/>
        <w:jc w:val="both"/>
        <w:rPr>
          <w:rFonts w:ascii="Times New Roman" w:hAnsi="Times New Roman" w:cs="Times New Roman"/>
          <w:sz w:val="28"/>
          <w:lang w:eastAsia="zh-CN"/>
        </w:rPr>
      </w:pPr>
    </w:p>
    <w:p w:rsidR="00ED733C" w:rsidRPr="00AC1648" w:rsidRDefault="00AC1648" w:rsidP="00ED733C">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xml:space="preserve">Que estos decretos deberán referirse a materias que tengan relación directa y específica con el estado de Emergencia Económica, Social y Ecológica, y podrán, en forma transitoria establecer nuevos </w:t>
      </w:r>
      <w:r w:rsidRPr="00AC1648">
        <w:rPr>
          <w:rFonts w:ascii="Times New Roman" w:hAnsi="Times New Roman" w:cs="Times New Roman"/>
          <w:sz w:val="28"/>
          <w:lang w:eastAsia="zh-CN"/>
        </w:rPr>
        <w:t>tributos o modificar los existentes.</w:t>
      </w:r>
      <w:r w:rsidRPr="00AC1648">
        <w:rPr>
          <w:rFonts w:ascii="Times New Roman" w:hAnsi="Times New Roman" w:cs="Times New Roman"/>
          <w:sz w:val="28"/>
          <w:lang w:eastAsia="zh-CN"/>
        </w:rPr>
        <w:t xml:space="preserve">                                        </w:t>
      </w:r>
    </w:p>
    <w:p w:rsidR="00ED733C" w:rsidRPr="00AC1648" w:rsidRDefault="00AC1648" w:rsidP="00ED733C">
      <w:pPr>
        <w:ind w:left="567" w:right="505"/>
        <w:contextualSpacing/>
        <w:jc w:val="both"/>
        <w:rPr>
          <w:rFonts w:ascii="Times New Roman" w:hAnsi="Times New Roman" w:cs="Times New Roman"/>
          <w:sz w:val="28"/>
          <w:lang w:eastAsia="zh-CN"/>
        </w:rPr>
      </w:pPr>
    </w:p>
    <w:p w:rsidR="00ED733C" w:rsidRPr="00AC1648" w:rsidRDefault="00AC1648" w:rsidP="00ED733C">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Que mediante el Decreto </w:t>
      </w:r>
      <w:hyperlink r:id="rId11" w:anchor="0" w:history="1">
        <w:r w:rsidRPr="00AC1648">
          <w:rPr>
            <w:rFonts w:ascii="Times New Roman" w:hAnsi="Times New Roman" w:cs="Times New Roman"/>
            <w:sz w:val="28"/>
            <w:lang w:eastAsia="zh-CN"/>
          </w:rPr>
          <w:t>1085</w:t>
        </w:r>
      </w:hyperlink>
      <w:r w:rsidRPr="00AC1648">
        <w:rPr>
          <w:rFonts w:ascii="Times New Roman" w:hAnsi="Times New Roman" w:cs="Times New Roman"/>
          <w:sz w:val="28"/>
          <w:lang w:eastAsia="zh-CN"/>
        </w:rPr>
        <w:t> del 2 de julio de 2023 se declaró el Estado de Emerge</w:t>
      </w:r>
      <w:r w:rsidRPr="00AC1648">
        <w:rPr>
          <w:rFonts w:ascii="Times New Roman" w:hAnsi="Times New Roman" w:cs="Times New Roman"/>
          <w:sz w:val="28"/>
          <w:lang w:eastAsia="zh-CN"/>
        </w:rPr>
        <w:t>ncia Económica, Social y Ecológica en el departamento de La Guajira, tanto en el área urbana como en el área rural, por el término de treinta (30) días, con el fin de conjurar la Emergencia Social, Económica y Ecológica que afecta a esa región, por causa d</w:t>
      </w:r>
      <w:r w:rsidRPr="00AC1648">
        <w:rPr>
          <w:rFonts w:ascii="Times New Roman" w:hAnsi="Times New Roman" w:cs="Times New Roman"/>
          <w:sz w:val="28"/>
          <w:lang w:eastAsia="zh-CN"/>
        </w:rPr>
        <w:t>e la grave crisis humanitaria y el estado de cosas inconstitucional declarado por la Corte Constitucional en Sentencia T-302 del 8 de mayo de 2017, y que se estructura, fundamentalmente, en la falta de acceso a servicios básicos vitales, y se materializa e</w:t>
      </w:r>
      <w:r w:rsidRPr="00AC1648">
        <w:rPr>
          <w:rFonts w:ascii="Times New Roman" w:hAnsi="Times New Roman" w:cs="Times New Roman"/>
          <w:sz w:val="28"/>
          <w:lang w:eastAsia="zh-CN"/>
        </w:rPr>
        <w:t>n múltiples causas, tales como: (i) la escasez de agua potable para el consumo humano; (ii) la crisis alimentaria por dificultades para el acceso físico y económico a los alimentos; (iii) los efectos del cambio climático acentuado por los climas cálido des</w:t>
      </w:r>
      <w:r w:rsidRPr="00AC1648">
        <w:rPr>
          <w:rFonts w:ascii="Times New Roman" w:hAnsi="Times New Roman" w:cs="Times New Roman"/>
          <w:sz w:val="28"/>
          <w:lang w:eastAsia="zh-CN"/>
        </w:rPr>
        <w:t>értico y cálido árido que predominan en el territorio y que viene afectando profundamente las fuentes de agua; (iv) la crisis energética y la falta de infraestructura eléctrica idónea y adecuada, en especial, en las zonas rurales, a pesar de que La Guajira</w:t>
      </w:r>
      <w:r w:rsidRPr="00AC1648">
        <w:rPr>
          <w:rFonts w:ascii="Times New Roman" w:hAnsi="Times New Roman" w:cs="Times New Roman"/>
          <w:sz w:val="28"/>
          <w:lang w:eastAsia="zh-CN"/>
        </w:rPr>
        <w:t xml:space="preserve"> cuenta con el más alto potencial para la generación de energía eólica y solar del país; (v) la baja cobertura para el acceso a los servicios de salud, en especial, en zonas rurales; vi) la baja cobertura en el sector de educación, con altos índices de des</w:t>
      </w:r>
      <w:r w:rsidRPr="00AC1648">
        <w:rPr>
          <w:rFonts w:ascii="Times New Roman" w:hAnsi="Times New Roman" w:cs="Times New Roman"/>
          <w:sz w:val="28"/>
          <w:lang w:eastAsia="zh-CN"/>
        </w:rPr>
        <w:t>erción escolar, infraestructura de baja calidad y malas condiciones laborales para los educadores; situaciones que son más notorias en la zona rural, en donde las comunidades indígenas atienden clases en condiciones precarias, vii) así como otros problemas</w:t>
      </w:r>
      <w:r w:rsidRPr="00AC1648">
        <w:rPr>
          <w:rFonts w:ascii="Times New Roman" w:hAnsi="Times New Roman" w:cs="Times New Roman"/>
          <w:sz w:val="28"/>
          <w:lang w:eastAsia="zh-CN"/>
        </w:rPr>
        <w:t xml:space="preserve"> de orden social, económico y político que inciden en la situación de emergencia humanitaria y que se describen en el presente decreto.</w:t>
      </w:r>
      <w:r w:rsidRPr="00AC1648">
        <w:rPr>
          <w:rFonts w:ascii="Times New Roman" w:hAnsi="Times New Roman" w:cs="Times New Roman"/>
          <w:sz w:val="28"/>
          <w:lang w:eastAsia="zh-CN"/>
        </w:rPr>
        <w:t xml:space="preserve"> </w:t>
      </w:r>
    </w:p>
    <w:p w:rsidR="00ED733C" w:rsidRPr="00AC1648" w:rsidRDefault="00AC1648" w:rsidP="00ED733C">
      <w:pPr>
        <w:ind w:left="567" w:right="505"/>
        <w:contextualSpacing/>
        <w:jc w:val="both"/>
        <w:rPr>
          <w:rFonts w:ascii="Times New Roman" w:hAnsi="Times New Roman" w:cs="Times New Roman"/>
          <w:sz w:val="28"/>
          <w:lang w:eastAsia="zh-CN"/>
        </w:rPr>
      </w:pPr>
    </w:p>
    <w:p w:rsidR="00ED733C" w:rsidRPr="00AC1648" w:rsidRDefault="00AC1648" w:rsidP="00ED733C">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Que el Decreto </w:t>
      </w:r>
      <w:hyperlink r:id="rId12" w:anchor="0" w:history="1">
        <w:r w:rsidRPr="00AC1648">
          <w:rPr>
            <w:rFonts w:ascii="Times New Roman" w:hAnsi="Times New Roman" w:cs="Times New Roman"/>
            <w:sz w:val="28"/>
            <w:lang w:eastAsia="zh-CN"/>
          </w:rPr>
          <w:t>1085</w:t>
        </w:r>
      </w:hyperlink>
      <w:r w:rsidRPr="00AC1648">
        <w:rPr>
          <w:rFonts w:ascii="Times New Roman" w:hAnsi="Times New Roman" w:cs="Times New Roman"/>
          <w:sz w:val="28"/>
          <w:lang w:eastAsia="zh-CN"/>
        </w:rPr>
        <w:t> de</w:t>
      </w:r>
      <w:r w:rsidRPr="00AC1648">
        <w:rPr>
          <w:rFonts w:ascii="Times New Roman" w:hAnsi="Times New Roman" w:cs="Times New Roman"/>
          <w:sz w:val="28"/>
          <w:lang w:eastAsia="zh-CN"/>
        </w:rPr>
        <w:t xml:space="preserve">l 2 de julio de 2023 precisa que la grave crisis humanitaria en el departamento de La Guajira, entendida como un fenómeno ya existente y sostenido, se ha venido agravando de forma incontrolada, repentina, anormal e incluso imprevisible; y que, no obstante </w:t>
      </w:r>
      <w:r w:rsidRPr="00AC1648">
        <w:rPr>
          <w:rFonts w:ascii="Times New Roman" w:hAnsi="Times New Roman" w:cs="Times New Roman"/>
          <w:sz w:val="28"/>
          <w:lang w:eastAsia="zh-CN"/>
        </w:rPr>
        <w:t xml:space="preserve">las acciones adelantadas por las autoridades territoriales y nacionales, ha adquirido dimensiones insospechadas que a futuro y a corto plazo se muestran aún más desastrosas, además de los factores descritos, por los efectos dañinos del fenómeno de El Niño </w:t>
      </w:r>
      <w:r w:rsidRPr="00AC1648">
        <w:rPr>
          <w:rFonts w:ascii="Times New Roman" w:hAnsi="Times New Roman" w:cs="Times New Roman"/>
          <w:sz w:val="28"/>
          <w:lang w:eastAsia="zh-CN"/>
        </w:rPr>
        <w:t>cuyas condiciones ya están presentes en Colombia y que se espera que se fortalezcan e intensifiquen gradualmente hasta el invierno del hemisferio norte 2023-24.</w:t>
      </w:r>
      <w:r w:rsidRPr="00AC1648">
        <w:rPr>
          <w:rFonts w:ascii="Times New Roman" w:hAnsi="Times New Roman" w:cs="Times New Roman"/>
          <w:sz w:val="28"/>
          <w:lang w:eastAsia="zh-CN"/>
        </w:rPr>
        <w:t xml:space="preserve"> </w:t>
      </w:r>
    </w:p>
    <w:p w:rsidR="00ED733C" w:rsidRPr="00AC1648" w:rsidRDefault="00AC1648" w:rsidP="00ED733C">
      <w:pPr>
        <w:ind w:left="567" w:right="505"/>
        <w:contextualSpacing/>
        <w:jc w:val="both"/>
        <w:rPr>
          <w:rFonts w:ascii="Times New Roman" w:hAnsi="Times New Roman" w:cs="Times New Roman"/>
          <w:sz w:val="28"/>
          <w:lang w:eastAsia="zh-CN"/>
        </w:rPr>
      </w:pPr>
    </w:p>
    <w:p w:rsidR="00D767A3" w:rsidRPr="00AC1648" w:rsidRDefault="00AC1648" w:rsidP="00ED733C">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Que en el citado decreto se puso de presente que, para enfrentar y superar la grave crisis hu</w:t>
      </w:r>
      <w:r w:rsidRPr="00AC1648">
        <w:rPr>
          <w:rFonts w:ascii="Times New Roman" w:hAnsi="Times New Roman" w:cs="Times New Roman"/>
          <w:sz w:val="28"/>
          <w:lang w:eastAsia="zh-CN"/>
        </w:rPr>
        <w:t xml:space="preserve">manitaria en el departamento de La Guajira e impedir la extensión de sus efectos, se requiere dictar medidas de rango legislativo, entre otros propósitos: (i) para flexibilizar los procedimientos y criterios legales existentes en la legislación ordinaria; </w:t>
      </w:r>
      <w:r w:rsidRPr="00AC1648">
        <w:rPr>
          <w:rFonts w:ascii="Times New Roman" w:hAnsi="Times New Roman" w:cs="Times New Roman"/>
          <w:sz w:val="28"/>
          <w:lang w:eastAsia="zh-CN"/>
        </w:rPr>
        <w:t>(ii) y para hacer modificaciones presupuestales, con el fin de focalizar los recursos destinados a ese propósito.</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 xml:space="preserve">Que la grave crisis humanitaria de La Guajira se viene intensificando a partir de junio 2023 por los eventos sobrevinientes e inesperados </w:t>
      </w:r>
      <w:r w:rsidRPr="00AC1648">
        <w:rPr>
          <w:rFonts w:ascii="Times New Roman" w:hAnsi="Times New Roman" w:cs="Times New Roman"/>
          <w:color w:val="auto"/>
          <w:sz w:val="28"/>
          <w:lang w:val="es-CO" w:eastAsia="zh-CN"/>
        </w:rPr>
        <w:t>tales como, a) la llegada temprana de la temporada de ciclones tropicales, b) el Fenómeno de El Niño, y su potencial de pasar de categoría moderado a fuerte y, c) la temporada Seca y el déficit de precipitaciones presentes en el primer semestre que de incr</w:t>
      </w:r>
      <w:r w:rsidRPr="00AC1648">
        <w:rPr>
          <w:rFonts w:ascii="Times New Roman" w:hAnsi="Times New Roman" w:cs="Times New Roman"/>
          <w:color w:val="auto"/>
          <w:sz w:val="28"/>
          <w:lang w:val="es-CO" w:eastAsia="zh-CN"/>
        </w:rPr>
        <w:t>ementarse agravarán las situaciones ya existentes en el departamento de La Guajira, i) un ecosistema de desierto; (ii) el 100% de las Cabeceras Municipales susceptibles al desabastecimiento de agua en temporada seca; (iii) zona donde se concentran las área</w:t>
      </w:r>
      <w:r w:rsidRPr="00AC1648">
        <w:rPr>
          <w:rFonts w:ascii="Times New Roman" w:hAnsi="Times New Roman" w:cs="Times New Roman"/>
          <w:color w:val="auto"/>
          <w:sz w:val="28"/>
          <w:lang w:val="es-CO" w:eastAsia="zh-CN"/>
        </w:rPr>
        <w:t>s deficitarias en términos hídricos, siendo una región mucho más vulnerable a la degradación; (iv) Índice de Vulnerabilidad Hídrica (IVH) en categoría muy alta y en alta; (v) Índice de alteración potencial de calidad del Agua, en categoría Muy Alta, Alta y</w:t>
      </w:r>
      <w:r w:rsidRPr="00AC1648">
        <w:rPr>
          <w:rFonts w:ascii="Times New Roman" w:hAnsi="Times New Roman" w:cs="Times New Roman"/>
          <w:color w:val="auto"/>
          <w:sz w:val="28"/>
          <w:lang w:val="es-CO" w:eastAsia="zh-CN"/>
        </w:rPr>
        <w:t xml:space="preserve"> media Alta, e (vi) Índice de Uso de Agua (IUA) con aumentos en las condiciones críticas, lo que indica que la demanda es superior a la oferta disponible.</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Que los efectos directos e irresistibles de esta situación se reflejan en la afectación de los derech</w:t>
      </w:r>
      <w:r w:rsidRPr="00AC1648">
        <w:rPr>
          <w:rFonts w:ascii="Times New Roman" w:hAnsi="Times New Roman" w:cs="Times New Roman"/>
          <w:color w:val="auto"/>
          <w:sz w:val="28"/>
          <w:lang w:val="es-CO" w:eastAsia="zh-CN"/>
        </w:rPr>
        <w:t>os subjetivos y colectivos de los habitantes del departamento de La Guajira, tales como agua, salud, alimentación, y suministro de energía eléctrica.</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Que la adopción de medidas de rango legislativo, autorizada por el Estado de Emergencia, buscan fortalecer</w:t>
      </w:r>
      <w:r w:rsidRPr="00AC1648">
        <w:rPr>
          <w:rFonts w:ascii="Times New Roman" w:hAnsi="Times New Roman" w:cs="Times New Roman"/>
          <w:color w:val="auto"/>
          <w:sz w:val="28"/>
          <w:lang w:val="es-CO" w:eastAsia="zh-CN"/>
        </w:rPr>
        <w:t xml:space="preserve"> las acciones dirigidas a conjurar los efectos de la crisis, así como a mejorar la situación de la población más vulnerable en el departamento de La Guajira y que está sufriendo los efectos de la falta de acceso a servicios básicos vitales, la crisis alime</w:t>
      </w:r>
      <w:r w:rsidRPr="00AC1648">
        <w:rPr>
          <w:rFonts w:ascii="Times New Roman" w:hAnsi="Times New Roman" w:cs="Times New Roman"/>
          <w:color w:val="auto"/>
          <w:sz w:val="28"/>
          <w:lang w:val="es-CO" w:eastAsia="zh-CN"/>
        </w:rPr>
        <w:t>ntaria y la ausencia de un servicio de salud y educación adecuado e idóneo. No obstante, dado que la magnitud de la crisis no ha sido dimensionada en su totalidad, las medidas que se anuncian en este decreto no agotan los asuntos que pueden abordarse en ej</w:t>
      </w:r>
      <w:r w:rsidRPr="00AC1648">
        <w:rPr>
          <w:rFonts w:ascii="Times New Roman" w:hAnsi="Times New Roman" w:cs="Times New Roman"/>
          <w:color w:val="auto"/>
          <w:sz w:val="28"/>
          <w:lang w:val="es-CO" w:eastAsia="zh-CN"/>
        </w:rPr>
        <w:t xml:space="preserve">ercicio de las facultades conferidas por el Estado de excepción, lo que significa que en el proceso de evaluación de los efectos de la emergencia podrían detectarse nuevos requerimientos y, por tanto, diseñarse estrategias novedosas, necesarias, adecuadas </w:t>
      </w:r>
      <w:r w:rsidRPr="00AC1648">
        <w:rPr>
          <w:rFonts w:ascii="Times New Roman" w:hAnsi="Times New Roman" w:cs="Times New Roman"/>
          <w:color w:val="auto"/>
          <w:sz w:val="28"/>
          <w:lang w:val="es-CO" w:eastAsia="zh-CN"/>
        </w:rPr>
        <w:t>y proporcionales para afrontar la crisis. Que por las anteriores motivaciones, y ante la insuficiencia de atribuciones ordinarias con las que cuentan las autoridades estatales para hacer frente a las graves circunstancias de crisis humanitaria en el depart</w:t>
      </w:r>
      <w:r w:rsidRPr="00AC1648">
        <w:rPr>
          <w:rFonts w:ascii="Times New Roman" w:hAnsi="Times New Roman" w:cs="Times New Roman"/>
          <w:color w:val="auto"/>
          <w:sz w:val="28"/>
          <w:lang w:val="es-CO" w:eastAsia="zh-CN"/>
        </w:rPr>
        <w:t>amento de La Guajira y los detonantes de rápida y acelerada agravación e inusitada de un fenómeno ya existente, es posible entenderlo como de carácter imprevisible, y extraordinario, por ocurrir –las circunstancias específicas de agravación– de manera inop</w:t>
      </w:r>
      <w:r w:rsidRPr="00AC1648">
        <w:rPr>
          <w:rFonts w:ascii="Times New Roman" w:hAnsi="Times New Roman" w:cs="Times New Roman"/>
          <w:color w:val="auto"/>
          <w:sz w:val="28"/>
          <w:lang w:val="es-CO" w:eastAsia="zh-CN"/>
        </w:rPr>
        <w:t>inada y anormal con la capacidad de aumentar a niveles insospechados la crisis social y económica que allí se vive.</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Que el artículo </w:t>
      </w:r>
      <w:hyperlink r:id="rId13" w:anchor="47" w:history="1">
        <w:r w:rsidRPr="00AC1648">
          <w:rPr>
            <w:rFonts w:ascii="Times New Roman" w:hAnsi="Times New Roman" w:cs="Times New Roman"/>
            <w:color w:val="auto"/>
            <w:sz w:val="28"/>
            <w:lang w:val="es-CO" w:eastAsia="zh-CN"/>
          </w:rPr>
          <w:t>47</w:t>
        </w:r>
      </w:hyperlink>
      <w:r w:rsidRPr="00AC1648">
        <w:rPr>
          <w:rFonts w:ascii="Times New Roman" w:hAnsi="Times New Roman" w:cs="Times New Roman"/>
          <w:color w:val="auto"/>
          <w:sz w:val="28"/>
          <w:lang w:val="es-CO" w:eastAsia="zh-CN"/>
        </w:rPr>
        <w:t xml:space="preserve"> de la Ley estatutaria </w:t>
      </w:r>
      <w:r w:rsidRPr="00AC1648">
        <w:rPr>
          <w:rFonts w:ascii="Times New Roman" w:hAnsi="Times New Roman" w:cs="Times New Roman"/>
          <w:color w:val="auto"/>
          <w:sz w:val="28"/>
          <w:lang w:val="es-CO" w:eastAsia="zh-CN"/>
        </w:rPr>
        <w:t>137 de 1994 faculta al Gobierno nacional para que, en virtud de la declaración del Estado de Emergencia, pueda dictar decretos con fuerza de ley, destinados exclusivamente a conjurar la crisis y a impedir la extensión de sus efectos, siempre que (i) dichos</w:t>
      </w:r>
      <w:r w:rsidRPr="00AC1648">
        <w:rPr>
          <w:rFonts w:ascii="Times New Roman" w:hAnsi="Times New Roman" w:cs="Times New Roman"/>
          <w:color w:val="auto"/>
          <w:sz w:val="28"/>
          <w:lang w:val="es-CO" w:eastAsia="zh-CN"/>
        </w:rPr>
        <w:t xml:space="preserve"> decretos se refieran a materias que tengan relación directa y específica con dicho Estado, (ii) su finalidad esté encaminada a conjurar las causas de la perturbación y a impedir la extensión de sus efectos, (iii) las medidas adoptadas sean necesarias para</w:t>
      </w:r>
      <w:r w:rsidRPr="00AC1648">
        <w:rPr>
          <w:rFonts w:ascii="Times New Roman" w:hAnsi="Times New Roman" w:cs="Times New Roman"/>
          <w:color w:val="auto"/>
          <w:sz w:val="28"/>
          <w:lang w:val="es-CO" w:eastAsia="zh-CN"/>
        </w:rPr>
        <w:t xml:space="preserve"> alcanzar los fines que dieron lugar a la declaratoria del estado de excepción correspondiente, y (iv) cuando se trate de decretos legislativos que suspendan leyes se expresen las razones por las cuales son incompatibles con el correspondiente Estado de Ex</w:t>
      </w:r>
      <w:r w:rsidRPr="00AC1648">
        <w:rPr>
          <w:rFonts w:ascii="Times New Roman" w:hAnsi="Times New Roman" w:cs="Times New Roman"/>
          <w:color w:val="auto"/>
          <w:sz w:val="28"/>
          <w:lang w:val="es-CO" w:eastAsia="zh-CN"/>
        </w:rPr>
        <w:t>cepción.</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Que, de la misma manera, dentro de las motivaciones del Decreto </w:t>
      </w:r>
      <w:hyperlink r:id="rId14" w:anchor="0" w:history="1">
        <w:r w:rsidRPr="00AC1648">
          <w:rPr>
            <w:rFonts w:ascii="Times New Roman" w:hAnsi="Times New Roman" w:cs="Times New Roman"/>
            <w:color w:val="auto"/>
            <w:sz w:val="28"/>
            <w:lang w:val="es-CO" w:eastAsia="zh-CN"/>
          </w:rPr>
          <w:t>1085</w:t>
        </w:r>
      </w:hyperlink>
      <w:r w:rsidRPr="00AC1648">
        <w:rPr>
          <w:rFonts w:ascii="Times New Roman" w:hAnsi="Times New Roman" w:cs="Times New Roman"/>
          <w:color w:val="auto"/>
          <w:sz w:val="28"/>
          <w:lang w:val="es-CO" w:eastAsia="zh-CN"/>
        </w:rPr>
        <w:t> del 2 de julio de 2023 se destacó “[...] la necesidad de reactivar la economía y e</w:t>
      </w:r>
      <w:r w:rsidRPr="00AC1648">
        <w:rPr>
          <w:rFonts w:ascii="Times New Roman" w:hAnsi="Times New Roman" w:cs="Times New Roman"/>
          <w:color w:val="auto"/>
          <w:sz w:val="28"/>
          <w:lang w:val="es-CO" w:eastAsia="zh-CN"/>
        </w:rPr>
        <w:t>l turismo, como una forma de ofrecer una respuesta a la problemática evidenciada y promover la sostenibilidad y la función social y transformadora de las inversiones y el turismo, el fortalecimiento de los destinos turísticos y los planes estratégicos de i</w:t>
      </w:r>
      <w:r w:rsidRPr="00AC1648">
        <w:rPr>
          <w:rFonts w:ascii="Times New Roman" w:hAnsi="Times New Roman" w:cs="Times New Roman"/>
          <w:color w:val="auto"/>
          <w:sz w:val="28"/>
          <w:lang w:val="es-CO" w:eastAsia="zh-CN"/>
        </w:rPr>
        <w:t>nversión [...]”.</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Que, adicionalmente, dentro de las razones generales tenidas en cuenta para la adopción de la declaratoria de emergencia incluida en el Decreto </w:t>
      </w:r>
      <w:hyperlink r:id="rId15" w:anchor="0" w:history="1">
        <w:r w:rsidRPr="00AC1648">
          <w:rPr>
            <w:rFonts w:ascii="Times New Roman" w:hAnsi="Times New Roman" w:cs="Times New Roman"/>
            <w:color w:val="auto"/>
            <w:sz w:val="28"/>
            <w:lang w:val="es-CO" w:eastAsia="zh-CN"/>
          </w:rPr>
          <w:t>1085</w:t>
        </w:r>
      </w:hyperlink>
      <w:r w:rsidRPr="00AC1648">
        <w:rPr>
          <w:rFonts w:ascii="Times New Roman" w:hAnsi="Times New Roman" w:cs="Times New Roman"/>
          <w:color w:val="auto"/>
          <w:sz w:val="28"/>
          <w:lang w:val="es-CO" w:eastAsia="zh-CN"/>
        </w:rPr>
        <w:t> de 2023, es pertinente señalar que las bases del Plan Nacional de Desarrollo 2022-2026 “COLOMBIA POTENCIA MUNDIAL DE LA VIDA”, adoptadas mediante Ley </w:t>
      </w:r>
      <w:hyperlink r:id="rId16" w:anchor="0" w:history="1">
        <w:r w:rsidRPr="00AC1648">
          <w:rPr>
            <w:rFonts w:ascii="Times New Roman" w:hAnsi="Times New Roman" w:cs="Times New Roman"/>
            <w:color w:val="auto"/>
            <w:sz w:val="28"/>
            <w:lang w:val="es-CO" w:eastAsia="zh-CN"/>
          </w:rPr>
          <w:t>2294</w:t>
        </w:r>
      </w:hyperlink>
      <w:r w:rsidRPr="00AC1648">
        <w:rPr>
          <w:rFonts w:ascii="Times New Roman" w:hAnsi="Times New Roman" w:cs="Times New Roman"/>
          <w:color w:val="auto"/>
          <w:sz w:val="28"/>
          <w:lang w:val="es-CO" w:eastAsia="zh-CN"/>
        </w:rPr>
        <w:t> del</w:t>
      </w:r>
      <w:r w:rsidRPr="00AC1648">
        <w:rPr>
          <w:rFonts w:ascii="Times New Roman" w:hAnsi="Times New Roman" w:cs="Times New Roman"/>
          <w:color w:val="auto"/>
          <w:sz w:val="28"/>
          <w:lang w:val="es-CO" w:eastAsia="zh-CN"/>
        </w:rPr>
        <w:t xml:space="preserve"> 19 de mayo de 2023, señalan que la política de turismo se orientará hacia un turismo inclusivo, sostenible y resiliente, priorizando la función social del turismo, como instrumento para la garantía de derechos y el desarrollo humano, impulsando los nuevos</w:t>
      </w:r>
      <w:r w:rsidRPr="00AC1648">
        <w:rPr>
          <w:rFonts w:ascii="Times New Roman" w:hAnsi="Times New Roman" w:cs="Times New Roman"/>
          <w:color w:val="auto"/>
          <w:sz w:val="28"/>
          <w:lang w:val="es-CO" w:eastAsia="zh-CN"/>
        </w:rPr>
        <w:t xml:space="preserve"> empresarios del sector turismo, y territorios que han tenido problemas de potencialización en este mismo sector, fomentando las capacidades y la productividad de la cadena de valor del sector, de manera que contribuyan a la construcción de una cultura de </w:t>
      </w:r>
      <w:r w:rsidRPr="00AC1648">
        <w:rPr>
          <w:rFonts w:ascii="Times New Roman" w:hAnsi="Times New Roman" w:cs="Times New Roman"/>
          <w:color w:val="auto"/>
          <w:sz w:val="28"/>
          <w:lang w:val="es-CO" w:eastAsia="zh-CN"/>
        </w:rPr>
        <w:t>paz y el posicionamiento de Colombia como un destino donde el turismo se hace en armonía con la vida.</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Que uno de los propósitos principales que enmarca el Plan Sectorial de Turismo “Turismo en Armonía con la vida”, plantea un fomento al desarrollo producti</w:t>
      </w:r>
      <w:r w:rsidRPr="00AC1648">
        <w:rPr>
          <w:rFonts w:ascii="Times New Roman" w:hAnsi="Times New Roman" w:cs="Times New Roman"/>
          <w:color w:val="auto"/>
          <w:sz w:val="28"/>
          <w:lang w:val="es-CO" w:eastAsia="zh-CN"/>
        </w:rPr>
        <w:t>vo del sector, mediante estrategias de dinamización que eleven la productividad y el posicionamiento turístico del país promoviendo la justicia social, al tiempo que se construyen capacidades para consolidar el desarrollo sostenible, responsable y regenera</w:t>
      </w:r>
      <w:r w:rsidRPr="00AC1648">
        <w:rPr>
          <w:rFonts w:ascii="Times New Roman" w:hAnsi="Times New Roman" w:cs="Times New Roman"/>
          <w:color w:val="auto"/>
          <w:sz w:val="28"/>
          <w:lang w:val="es-CO" w:eastAsia="zh-CN"/>
        </w:rPr>
        <w:t>tivo del turismo en el país, mejorando las prácticas de inclusión e innovación que realizan los entes gubernamentales, las empresas, las comunidades y los territorios, incrementando las oportunidades para la creación de valor social y económico en la ofert</w:t>
      </w:r>
      <w:r w:rsidRPr="00AC1648">
        <w:rPr>
          <w:rFonts w:ascii="Times New Roman" w:hAnsi="Times New Roman" w:cs="Times New Roman"/>
          <w:color w:val="auto"/>
          <w:sz w:val="28"/>
          <w:lang w:val="es-CO" w:eastAsia="zh-CN"/>
        </w:rPr>
        <w:t>a turística, para aumentar la demanda de viajeros y el reconocimiento turístico del país.</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 xml:space="preserve">Que, a pesar de que los anteriores objetivos se encuentran planteados con un horizonte temporal de cuatro años, se hace necesario adoptar algunas medidas de carácter </w:t>
      </w:r>
      <w:r w:rsidRPr="00AC1648">
        <w:rPr>
          <w:rFonts w:ascii="Times New Roman" w:hAnsi="Times New Roman" w:cs="Times New Roman"/>
          <w:color w:val="auto"/>
          <w:sz w:val="28"/>
          <w:lang w:val="es-CO" w:eastAsia="zh-CN"/>
        </w:rPr>
        <w:t>urgente, específicamente para el departamento de La Guajira, debido a los impactos climáticos del Fenómeno de El Niño, en el marco de la emergencia declarada por el Decreto </w:t>
      </w:r>
      <w:hyperlink r:id="rId17" w:anchor="0" w:history="1">
        <w:r w:rsidRPr="00AC1648">
          <w:rPr>
            <w:rFonts w:ascii="Times New Roman" w:hAnsi="Times New Roman" w:cs="Times New Roman"/>
            <w:color w:val="auto"/>
            <w:sz w:val="28"/>
            <w:lang w:val="es-CO" w:eastAsia="zh-CN"/>
          </w:rPr>
          <w:t>1085</w:t>
        </w:r>
      </w:hyperlink>
      <w:r w:rsidRPr="00AC1648">
        <w:rPr>
          <w:rFonts w:ascii="Times New Roman" w:hAnsi="Times New Roman" w:cs="Times New Roman"/>
          <w:color w:val="auto"/>
          <w:sz w:val="28"/>
          <w:lang w:val="es-CO" w:eastAsia="zh-CN"/>
        </w:rPr>
        <w:t> de 2023.</w:t>
      </w:r>
    </w:p>
    <w:p w:rsidR="00D767A3" w:rsidRPr="00AC1648" w:rsidRDefault="00AC1648" w:rsidP="00D767A3">
      <w:pPr>
        <w:pStyle w:val="NormalWeb"/>
        <w:spacing w:line="270" w:lineRule="atLeast"/>
        <w:ind w:left="567" w:right="475"/>
        <w:jc w:val="both"/>
        <w:rPr>
          <w:rFonts w:ascii="Times New Roman" w:hAnsi="Times New Roman" w:cs="Times New Roman"/>
          <w:color w:val="auto"/>
          <w:sz w:val="28"/>
          <w:lang w:val="es-CO" w:eastAsia="zh-CN"/>
        </w:rPr>
      </w:pPr>
      <w:r w:rsidRPr="00AC1648">
        <w:rPr>
          <w:rFonts w:ascii="Times New Roman" w:hAnsi="Times New Roman" w:cs="Times New Roman"/>
          <w:color w:val="auto"/>
          <w:sz w:val="28"/>
          <w:lang w:val="es-CO" w:eastAsia="zh-CN"/>
        </w:rPr>
        <w:t>Que desde el Ministerio de Comercio, Industria y Turismo se tiene proyectado una reducción de las exportaciones minero-energéticas debido a la caída en la demanda de Carbón, y la reducción de los precios internacionales de Petról</w:t>
      </w:r>
      <w:r w:rsidRPr="00AC1648">
        <w:rPr>
          <w:rFonts w:ascii="Times New Roman" w:hAnsi="Times New Roman" w:cs="Times New Roman"/>
          <w:color w:val="auto"/>
          <w:sz w:val="28"/>
          <w:lang w:val="es-CO" w:eastAsia="zh-CN"/>
        </w:rPr>
        <w:t>eo y Carbón. De manera que se busca sustituir la caída del valor de las exportaciones a través de las exportaciones de servicios en general y del turismo en particular. Desde esta perspectiva, el sector Turismo juega un papel central en la estrategia de cr</w:t>
      </w:r>
      <w:r w:rsidRPr="00AC1648">
        <w:rPr>
          <w:rFonts w:ascii="Times New Roman" w:hAnsi="Times New Roman" w:cs="Times New Roman"/>
          <w:color w:val="auto"/>
          <w:sz w:val="28"/>
          <w:lang w:val="es-CO" w:eastAsia="zh-CN"/>
        </w:rPr>
        <w:t>ecimiento de la economía, así como en el proceso de transición energética.</w:t>
      </w:r>
    </w:p>
    <w:p w:rsidR="00D767A3" w:rsidRPr="00AC1648" w:rsidRDefault="00AC1648" w:rsidP="00D767A3">
      <w:pPr>
        <w:pStyle w:val="centrado"/>
        <w:spacing w:line="270" w:lineRule="atLeast"/>
        <w:jc w:val="center"/>
        <w:rPr>
          <w:rFonts w:ascii="Times New Roman" w:hAnsi="Times New Roman" w:cs="Times New Roman"/>
          <w:color w:val="4B4949"/>
          <w:sz w:val="28"/>
          <w:szCs w:val="18"/>
        </w:rPr>
      </w:pPr>
      <w:r w:rsidRPr="00AC1648">
        <w:rPr>
          <w:rFonts w:ascii="Times New Roman" w:hAnsi="Times New Roman" w:cs="Times New Roman"/>
          <w:noProof/>
          <w:color w:val="4B4949"/>
          <w:sz w:val="28"/>
          <w:szCs w:val="18"/>
        </w:rPr>
        <w:drawing>
          <wp:inline distT="0" distB="0" distL="0" distR="0" wp14:anchorId="13043B7E" wp14:editId="18912242">
            <wp:extent cx="4257675" cy="2076450"/>
            <wp:effectExtent l="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57675" cy="2076450"/>
                    </a:xfrm>
                    <a:prstGeom prst="rect">
                      <a:avLst/>
                    </a:prstGeom>
                    <a:noFill/>
                    <a:ln>
                      <a:noFill/>
                    </a:ln>
                  </pic:spPr>
                </pic:pic>
              </a:graphicData>
            </a:graphic>
          </wp:inline>
        </w:drawing>
      </w:r>
    </w:p>
    <w:p w:rsidR="005A2BEE" w:rsidRPr="00AC1648" w:rsidRDefault="00AC1648" w:rsidP="005A2BEE">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xml:space="preserve">Que el sector turístico del departamento de La Guajira presenta las siguientes particularidades con corte a junio del presente año: A) en materia de tráfico aéreo, según la </w:t>
      </w:r>
      <w:r w:rsidRPr="00AC1648">
        <w:rPr>
          <w:rFonts w:ascii="Times New Roman" w:hAnsi="Times New Roman" w:cs="Times New Roman"/>
          <w:sz w:val="28"/>
          <w:lang w:eastAsia="zh-CN"/>
        </w:rPr>
        <w:t>información proporcionada por la Aeronáutica Civil, entre enero y abril de 2023, el aeropuerto de RiohachaGuajira recibió aproximadamente 78.100 pasajeros en vuelos domésticos, por otro lado, a partir de las cifras actualizadas de Migración Colombia del añ</w:t>
      </w:r>
      <w:r w:rsidRPr="00AC1648">
        <w:rPr>
          <w:rFonts w:ascii="Times New Roman" w:hAnsi="Times New Roman" w:cs="Times New Roman"/>
          <w:sz w:val="28"/>
          <w:lang w:eastAsia="zh-CN"/>
        </w:rPr>
        <w:t xml:space="preserve">o 2023, con valores provisionales a abril, el flujo de visitantes extranjeros que llegaron a La Guajira en los primeros cuatro meses del año fue cercano 3.380 visitantes no residentes; desde Riohacha como origen se tienen 4 rutas aéreas con 34 frecuencias </w:t>
      </w:r>
      <w:r w:rsidRPr="00AC1648">
        <w:rPr>
          <w:rFonts w:ascii="Times New Roman" w:hAnsi="Times New Roman" w:cs="Times New Roman"/>
          <w:sz w:val="28"/>
          <w:lang w:eastAsia="zh-CN"/>
        </w:rPr>
        <w:t>en la semana del 5 al 11 de junio. De la misma manera, con destino Riohacha, se tienen 4 rutas aéreas para la misma semana con 34 frecuencias. B) en materia de tráfico terrestre de pasajeros, según el Ministerio de Transporte, el municipio de Riohacha es e</w:t>
      </w:r>
      <w:r w:rsidRPr="00AC1648">
        <w:rPr>
          <w:rFonts w:ascii="Times New Roman" w:hAnsi="Times New Roman" w:cs="Times New Roman"/>
          <w:sz w:val="28"/>
          <w:lang w:eastAsia="zh-CN"/>
        </w:rPr>
        <w:t>l principal destino de transporte terrestre en el departamento. Durante el período de enero a mayo de 2023, aproximadamente 6.979 pasajeros llegaron al municipio de Riohacha provenientes de los diferentes terminales de transporte del país, lo que represent</w:t>
      </w:r>
      <w:r w:rsidRPr="00AC1648">
        <w:rPr>
          <w:rFonts w:ascii="Times New Roman" w:hAnsi="Times New Roman" w:cs="Times New Roman"/>
          <w:sz w:val="28"/>
          <w:lang w:eastAsia="zh-CN"/>
        </w:rPr>
        <w:t>ó una disminución del 10,8% en comparación con el mismo período de 2022 (7.824).</w:t>
      </w:r>
    </w:p>
    <w:p w:rsidR="005A2BEE" w:rsidRPr="00AC1648" w:rsidRDefault="00AC1648" w:rsidP="005A2BEE">
      <w:pPr>
        <w:ind w:left="567" w:right="505"/>
        <w:contextualSpacing/>
        <w:jc w:val="both"/>
        <w:rPr>
          <w:rFonts w:ascii="Times New Roman" w:hAnsi="Times New Roman" w:cs="Times New Roman"/>
          <w:sz w:val="28"/>
          <w:lang w:eastAsia="zh-CN"/>
        </w:rPr>
      </w:pPr>
    </w:p>
    <w:p w:rsidR="005A2BEE" w:rsidRPr="00AC1648" w:rsidRDefault="00AC1648" w:rsidP="005A2BEE">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Que en materia de empleo, de acuerdo con la Gran Encuesta Integrada de Hogares (GEIH), el total de ocupados para el trimestre febrero-abril 2023 de la rama alojamiento y serv</w:t>
      </w:r>
      <w:r w:rsidRPr="00AC1648">
        <w:rPr>
          <w:rFonts w:ascii="Times New Roman" w:hAnsi="Times New Roman" w:cs="Times New Roman"/>
          <w:sz w:val="28"/>
          <w:lang w:eastAsia="zh-CN"/>
        </w:rPr>
        <w:t>icios de comida en la ciudad de Riohacha fue de 6.286 personas, esto representa una participación del 0,4% sobre el total de ocupados en esta rama a nivel nacional cuando fueron 1.669.029 ocupados. Durante todo el año 2022, Riohacha tuvo un promedio de 54.</w:t>
      </w:r>
      <w:r w:rsidRPr="00AC1648">
        <w:rPr>
          <w:rFonts w:ascii="Times New Roman" w:hAnsi="Times New Roman" w:cs="Times New Roman"/>
          <w:sz w:val="28"/>
          <w:lang w:eastAsia="zh-CN"/>
        </w:rPr>
        <w:t>334 ocupados, de los cuales 4.376 fueron empleos de la actividad alojamiento y servicios de comida.</w:t>
      </w:r>
    </w:p>
    <w:p w:rsidR="005A2BEE" w:rsidRPr="00AC1648" w:rsidRDefault="00AC1648" w:rsidP="005A2BEE">
      <w:pPr>
        <w:ind w:left="567" w:right="505"/>
        <w:contextualSpacing/>
        <w:jc w:val="both"/>
        <w:rPr>
          <w:rFonts w:ascii="Times New Roman" w:hAnsi="Times New Roman" w:cs="Times New Roman"/>
          <w:sz w:val="28"/>
          <w:lang w:eastAsia="zh-CN"/>
        </w:rPr>
      </w:pPr>
    </w:p>
    <w:p w:rsidR="005A2BEE" w:rsidRPr="00AC1648" w:rsidRDefault="00AC1648" w:rsidP="005A2BEE">
      <w:pPr>
        <w:ind w:left="567" w:right="505"/>
        <w:contextualSpacing/>
        <w:rPr>
          <w:rFonts w:ascii="Times New Roman" w:hAnsi="Times New Roman" w:cs="Times New Roman"/>
          <w:b/>
          <w:bCs/>
          <w:sz w:val="28"/>
          <w:lang w:eastAsia="zh-CN"/>
        </w:rPr>
      </w:pPr>
      <w:r w:rsidRPr="00AC1648">
        <w:rPr>
          <w:rFonts w:ascii="Times New Roman" w:hAnsi="Times New Roman" w:cs="Times New Roman"/>
          <w:b/>
          <w:bCs/>
          <w:noProof/>
          <w:sz w:val="28"/>
        </w:rPr>
        <w:drawing>
          <wp:inline distT="0" distB="0" distL="0" distR="0" wp14:anchorId="22E04B9E" wp14:editId="15F391BA">
            <wp:extent cx="4333875" cy="2095500"/>
            <wp:effectExtent l="0" t="0" r="9525" b="0"/>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3875" cy="2095500"/>
                    </a:xfrm>
                    <a:prstGeom prst="rect">
                      <a:avLst/>
                    </a:prstGeom>
                    <a:noFill/>
                    <a:ln>
                      <a:noFill/>
                    </a:ln>
                  </pic:spPr>
                </pic:pic>
              </a:graphicData>
            </a:graphic>
          </wp:inline>
        </w:drawing>
      </w:r>
    </w:p>
    <w:p w:rsidR="00EB5A63" w:rsidRPr="00AC1648" w:rsidRDefault="00AC1648" w:rsidP="00EB5A63">
      <w:pPr>
        <w:ind w:left="567" w:right="505"/>
        <w:contextualSpacing/>
        <w:rPr>
          <w:rFonts w:ascii="Times New Roman" w:hAnsi="Times New Roman" w:cs="Times New Roman"/>
          <w:b/>
          <w:bCs/>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en el año 2021, el departamento tuvo un total de 449.291 ocupados, dentro de los cuales 26.418 pertenecían a la actividad alojamiento y servicios de</w:t>
      </w:r>
      <w:r w:rsidRPr="00AC1648">
        <w:rPr>
          <w:rFonts w:ascii="Times New Roman" w:hAnsi="Times New Roman" w:cs="Times New Roman"/>
          <w:sz w:val="28"/>
          <w:lang w:eastAsia="zh-CN"/>
        </w:rPr>
        <w:t xml:space="preserve"> comida, esto representó un 5,9% del total de ocupados del departamento. Al comparar los años 2022 y 2021, se presenta una disminución del 13,6% en el total de empleos de la actividad. Por su parte, la ocupación total de la rama durante el año 2019 fue de </w:t>
      </w:r>
      <w:r w:rsidRPr="00AC1648">
        <w:rPr>
          <w:rFonts w:ascii="Times New Roman" w:hAnsi="Times New Roman" w:cs="Times New Roman"/>
          <w:sz w:val="28"/>
          <w:lang w:eastAsia="zh-CN"/>
        </w:rPr>
        <w:t>32.279 empleos lo cual significó el 6,7% del total de ocupados del departamento (481.203). Comparando el año 2022 con el 2019, se presenta una disminución de los ocupados en el departamento del 29,3%.</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en materia de alojamiento, de acuerdo a la informa</w:t>
      </w:r>
      <w:r w:rsidRPr="00AC1648">
        <w:rPr>
          <w:rFonts w:ascii="Times New Roman" w:hAnsi="Times New Roman" w:cs="Times New Roman"/>
          <w:sz w:val="28"/>
          <w:lang w:eastAsia="zh-CN"/>
        </w:rPr>
        <w:t>ción que el DANE pone a disposición del público a través de la Encuesta Mensual de Alojamiento (EMA) la región costa Caribe</w:t>
      </w:r>
      <w:hyperlink r:id="rId20" w:anchor="NF1" w:history="1">
        <w:r w:rsidRPr="00AC1648">
          <w:rPr>
            <w:rStyle w:val="Hipervnculo"/>
            <w:rFonts w:ascii="Times New Roman" w:hAnsi="Times New Roman" w:cs="Times New Roman"/>
            <w:sz w:val="28"/>
            <w:vertAlign w:val="superscript"/>
            <w:lang w:eastAsia="zh-CN"/>
          </w:rPr>
          <w:t>(1)</w:t>
        </w:r>
      </w:hyperlink>
      <w:r w:rsidRPr="00AC1648">
        <w:rPr>
          <w:rFonts w:ascii="Times New Roman" w:hAnsi="Times New Roman" w:cs="Times New Roman"/>
          <w:sz w:val="28"/>
          <w:lang w:eastAsia="zh-CN"/>
        </w:rPr>
        <w:t> en sus ingresos reales de la ac</w:t>
      </w:r>
      <w:r w:rsidRPr="00AC1648">
        <w:rPr>
          <w:rFonts w:ascii="Times New Roman" w:hAnsi="Times New Roman" w:cs="Times New Roman"/>
          <w:sz w:val="28"/>
          <w:lang w:eastAsia="zh-CN"/>
        </w:rPr>
        <w:t>tividad de alojamiento, para el mes de enero del año 2023 registró una variación anual negativa del 0,6%, con respecto a enero del 2022; mientras que para el mes de febrero de 2023 presentó un incremento del 22,6%, con respecto a febrero de 2022. Por su pa</w:t>
      </w:r>
      <w:r w:rsidRPr="00AC1648">
        <w:rPr>
          <w:rFonts w:ascii="Times New Roman" w:hAnsi="Times New Roman" w:cs="Times New Roman"/>
          <w:sz w:val="28"/>
          <w:lang w:eastAsia="zh-CN"/>
        </w:rPr>
        <w:t xml:space="preserve">rte, el personal ocupado presentó variación anual positiva en ambos meses 14,2% y 16,8%, respectivamente. En lo corrido del año 2023 hasta febrero los ingresos reales registraron un incremento del 8,9% en comparación con el mismo periodo del año 2022. Con </w:t>
      </w:r>
      <w:r w:rsidRPr="00AC1648">
        <w:rPr>
          <w:rFonts w:ascii="Times New Roman" w:hAnsi="Times New Roman" w:cs="Times New Roman"/>
          <w:sz w:val="28"/>
          <w:lang w:eastAsia="zh-CN"/>
        </w:rPr>
        <w:t>respecto al personal ocupado en el periodo enero-febrero de 2023, se registró un incremento del 15,5% en comparación con el mismo periodo del año 2022.</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noProof/>
          <w:sz w:val="28"/>
        </w:rPr>
        <w:drawing>
          <wp:inline distT="0" distB="0" distL="0" distR="0" wp14:anchorId="658CE77C" wp14:editId="5369AB43">
            <wp:extent cx="4286250" cy="2276475"/>
            <wp:effectExtent l="0" t="0" r="0" b="9525"/>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6250" cy="2276475"/>
                    </a:xfrm>
                    <a:prstGeom prst="rect">
                      <a:avLst/>
                    </a:prstGeom>
                    <a:noFill/>
                    <a:ln>
                      <a:noFill/>
                    </a:ln>
                  </pic:spPr>
                </pic:pic>
              </a:graphicData>
            </a:graphic>
          </wp:inline>
        </w:drawing>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 xml:space="preserve">Que con respecto a la tasa de ocupación, en el periodo enero-febrero de 2023 para la región costa </w:t>
      </w:r>
      <w:r w:rsidRPr="00AC1648">
        <w:rPr>
          <w:rFonts w:ascii="Times New Roman" w:hAnsi="Times New Roman" w:cs="Times New Roman"/>
          <w:sz w:val="28"/>
          <w:lang w:eastAsia="zh-CN"/>
        </w:rPr>
        <w:t xml:space="preserve">Caribe se ubicó en 58,0%, mientras que para este mismo periodo de 2022 fue de 56,9%, es decir, que ahora se encuentra 1,1 puntos porcentuales por encima. Comparando con el año 2021, la tasa de ocupación en el periodo enero-febrero se ubicó en 39,2%, y con </w:t>
      </w:r>
      <w:r w:rsidRPr="00AC1648">
        <w:rPr>
          <w:rFonts w:ascii="Times New Roman" w:hAnsi="Times New Roman" w:cs="Times New Roman"/>
          <w:sz w:val="28"/>
          <w:lang w:eastAsia="zh-CN"/>
        </w:rPr>
        <w:t>respecto al año 2019, esta se había ubicado en el 48,5%. Lo anterior indica que, en lo corrido del año 2023, de enero a febrero la ocupación de alojamiento en esta región ha sido superior a los años anteriores incluso antes de la pandemia.</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noProof/>
          <w:sz w:val="28"/>
        </w:rPr>
        <w:drawing>
          <wp:inline distT="0" distB="0" distL="0" distR="0" wp14:anchorId="69996619" wp14:editId="19331CC9">
            <wp:extent cx="4295775" cy="2076450"/>
            <wp:effectExtent l="0" t="0" r="9525" b="0"/>
            <wp:docPr id="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5775" cy="2076450"/>
                    </a:xfrm>
                    <a:prstGeom prst="rect">
                      <a:avLst/>
                    </a:prstGeom>
                    <a:noFill/>
                    <a:ln>
                      <a:noFill/>
                    </a:ln>
                  </pic:spPr>
                </pic:pic>
              </a:graphicData>
            </a:graphic>
          </wp:inline>
        </w:drawing>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según la</w:t>
      </w:r>
      <w:r w:rsidRPr="00AC1648">
        <w:rPr>
          <w:rFonts w:ascii="Times New Roman" w:hAnsi="Times New Roman" w:cs="Times New Roman"/>
          <w:sz w:val="28"/>
          <w:lang w:eastAsia="zh-CN"/>
        </w:rPr>
        <w:t>s cifras del Registro Nacional de Turismo (RNT) con corte al 31 de mayo de 2023, el Departamento de La Guajira cuenta con un total de 821 Prestadores de Servicios Turísticos (PST). Los cuales representan el 1,00% del total nacional. Al comparar con el núme</w:t>
      </w:r>
      <w:r w:rsidRPr="00AC1648">
        <w:rPr>
          <w:rFonts w:ascii="Times New Roman" w:hAnsi="Times New Roman" w:cs="Times New Roman"/>
          <w:sz w:val="28"/>
          <w:lang w:eastAsia="zh-CN"/>
        </w:rPr>
        <w:t>ro de PST inscritos en el RNT en el año 2022 (947), se observa una disminución del 13,3%.</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noProof/>
          <w:sz w:val="28"/>
        </w:rPr>
        <w:drawing>
          <wp:inline distT="0" distB="0" distL="0" distR="0" wp14:anchorId="3CEEB60F" wp14:editId="29EE52CF">
            <wp:extent cx="4295775" cy="1962150"/>
            <wp:effectExtent l="0" t="0" r="9525" b="0"/>
            <wp:docPr id="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95775" cy="1962150"/>
                    </a:xfrm>
                    <a:prstGeom prst="rect">
                      <a:avLst/>
                    </a:prstGeom>
                    <a:noFill/>
                    <a:ln>
                      <a:noFill/>
                    </a:ln>
                  </pic:spPr>
                </pic:pic>
              </a:graphicData>
            </a:graphic>
          </wp:inline>
        </w:drawing>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por categorías, los Prestadores de Servicios Turísticos en La Guajira se distribuyen en 397 establecimientos de alojamiento turístico, 187 viviendas turística</w:t>
      </w:r>
      <w:r w:rsidRPr="00AC1648">
        <w:rPr>
          <w:rFonts w:ascii="Times New Roman" w:hAnsi="Times New Roman" w:cs="Times New Roman"/>
          <w:sz w:val="28"/>
          <w:lang w:eastAsia="zh-CN"/>
        </w:rPr>
        <w:t>s, 163 agencias de viajes, 36 guías de turismo y 17 empresas de transporte terrestre automotor. La capital de La Guajira, Riohacha, cuenta con un total de 359 PST inscritos en el RNT. Es decir, que el 44% de los PST de La Guajira se concentran en la capita</w:t>
      </w:r>
      <w:r w:rsidRPr="00AC1648">
        <w:rPr>
          <w:rFonts w:ascii="Times New Roman" w:hAnsi="Times New Roman" w:cs="Times New Roman"/>
          <w:sz w:val="28"/>
          <w:lang w:eastAsia="zh-CN"/>
        </w:rPr>
        <w:t>l del departamento.</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existe la necesidad urgente y extraordinaria de reactivar la economía y el turismo en el Departamento de La Guajira, como una forma de ofrecer una respuesta a la problemática evidenciada y promover la sostenibilidad y la función so</w:t>
      </w:r>
      <w:r w:rsidRPr="00AC1648">
        <w:rPr>
          <w:rFonts w:ascii="Times New Roman" w:hAnsi="Times New Roman" w:cs="Times New Roman"/>
          <w:sz w:val="28"/>
          <w:lang w:eastAsia="zh-CN"/>
        </w:rPr>
        <w:t xml:space="preserve">cial y transformadora del turismo, el fortalecimiento de los destinos turísticos, y del impulso a la demanda de viajeros locales e internacionales, por lo que se plantea una exención temporal del impuesto sobre las ventas (IVA) para los servicios gravados </w:t>
      </w:r>
      <w:r w:rsidRPr="00AC1648">
        <w:rPr>
          <w:rFonts w:ascii="Times New Roman" w:hAnsi="Times New Roman" w:cs="Times New Roman"/>
          <w:sz w:val="28"/>
          <w:lang w:eastAsia="zh-CN"/>
        </w:rPr>
        <w:t>de la cadena de valor ampliada del turismo sin derecho a devolución y/o compensación de los saldos a favor que se llegaren a generar. De esta manera se espera que la medida permita reducir los costos de los prestadores de servicios turísticos; adicionalmen</w:t>
      </w:r>
      <w:r w:rsidRPr="00AC1648">
        <w:rPr>
          <w:rFonts w:ascii="Times New Roman" w:hAnsi="Times New Roman" w:cs="Times New Roman"/>
          <w:sz w:val="28"/>
          <w:lang w:eastAsia="zh-CN"/>
        </w:rPr>
        <w:t>te promoverá el turismo interno, aumentará la demanda de servicios turísticos locales, impulsará el desarrollo de una oferta exportable de divisas con foco turístico para la región, y apoyará en la generación de empleo y el bienestar de La Guajira, contrib</w:t>
      </w:r>
      <w:r w:rsidRPr="00AC1648">
        <w:rPr>
          <w:rFonts w:ascii="Times New Roman" w:hAnsi="Times New Roman" w:cs="Times New Roman"/>
          <w:sz w:val="28"/>
          <w:lang w:eastAsia="zh-CN"/>
        </w:rPr>
        <w:t>uyendo así, a la disminución de los factores de riesgo evidenciados por la Corte Constitucional.</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medidas de esta naturaleza, han sido tomadas por diferentes países de la región y otras partes del mundo para impulsar su sector turístico, por ejemplo en</w:t>
      </w:r>
      <w:r w:rsidRPr="00AC1648">
        <w:rPr>
          <w:rFonts w:ascii="Times New Roman" w:hAnsi="Times New Roman" w:cs="Times New Roman"/>
          <w:sz w:val="28"/>
          <w:lang w:eastAsia="zh-CN"/>
        </w:rPr>
        <w:t xml:space="preserve"> 14 países europeos se observa un beneficio del IVA al sector alojamiento en promedio de 12 p.p., (es decir Colombia tendría el IVA más costoso entre ellos con 19% actual) de los cuales, 10 de ellos hacen parte de la OCDE, generando una mayor ventaja compa</w:t>
      </w:r>
      <w:r w:rsidRPr="00AC1648">
        <w:rPr>
          <w:rFonts w:ascii="Times New Roman" w:hAnsi="Times New Roman" w:cs="Times New Roman"/>
          <w:sz w:val="28"/>
          <w:lang w:eastAsia="zh-CN"/>
        </w:rPr>
        <w:t>rativa frente a otros destinos turísticos y una mayor capacidad adquisitiva para los turistas en cada país. De esta manera, existen varios casos a nivel mundial en los que se ha creado una tasa preferencial sobre el impuesto al valor agregado (IVA) para lo</w:t>
      </w:r>
      <w:r w:rsidRPr="00AC1648">
        <w:rPr>
          <w:rFonts w:ascii="Times New Roman" w:hAnsi="Times New Roman" w:cs="Times New Roman"/>
          <w:sz w:val="28"/>
          <w:lang w:eastAsia="zh-CN"/>
        </w:rPr>
        <w:t>s prestadores de servicios turísticos, con el fin de fomentar el turismo local e internacional. Algunos ejemplos son:</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1. España: En España, el IVA para los servicios turísticos se redujo del 10% al 4% en 2020 para incentivar la actividad turística en el p</w:t>
      </w:r>
      <w:r w:rsidRPr="00AC1648">
        <w:rPr>
          <w:rFonts w:ascii="Times New Roman" w:hAnsi="Times New Roman" w:cs="Times New Roman"/>
          <w:sz w:val="28"/>
          <w:lang w:eastAsia="zh-CN"/>
        </w:rPr>
        <w:t>aís tras la pandemia.</w:t>
      </w: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2. Portugal: En Portugal, el IVA para los servicios turísticos se redujo del 23% al 6% en 2021 para impulsar la recuperación del sector turístico en el país.</w:t>
      </w: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3. Italia: En Italia, se aplica una tasa reducida del IVA del 10% para los s</w:t>
      </w:r>
      <w:r w:rsidRPr="00AC1648">
        <w:rPr>
          <w:rFonts w:ascii="Times New Roman" w:hAnsi="Times New Roman" w:cs="Times New Roman"/>
          <w:sz w:val="28"/>
          <w:lang w:eastAsia="zh-CN"/>
        </w:rPr>
        <w:t>ervicios turísticos, incluyendo alojamiento, restaurantes y transporte turístico.</w:t>
      </w: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4. Francia: En Francia, se aplica una tasa reducida del IVA del 5,5% para los servicios turísticos, incluyendo alojamiento, restaurantes y transporte turístico.</w:t>
      </w: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5. México: En</w:t>
      </w:r>
      <w:r w:rsidRPr="00AC1648">
        <w:rPr>
          <w:rFonts w:ascii="Times New Roman" w:hAnsi="Times New Roman" w:cs="Times New Roman"/>
          <w:sz w:val="28"/>
          <w:lang w:eastAsia="zh-CN"/>
        </w:rPr>
        <w:t xml:space="preserve"> México, se aplica una tasa reducida del IVA del 8% para los servicios turísticos, incluyendo alojamiento, transporte turístico y servicios de entretenimiento.</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en varios estudios complementarios realizados en el mundo se observan los efectos positivos</w:t>
      </w:r>
      <w:r w:rsidRPr="00AC1648">
        <w:rPr>
          <w:rFonts w:ascii="Times New Roman" w:hAnsi="Times New Roman" w:cs="Times New Roman"/>
          <w:sz w:val="28"/>
          <w:lang w:eastAsia="zh-CN"/>
        </w:rPr>
        <w:t xml:space="preserve"> de generar un IVA diferencial: En Alemania, entre 2009 y 2016, es decir, 6 años después de la reducción del IVA del 19 al 7% en enero de 2010 en el sector del alojamiento, se crearon 46.666 puestos de trabajo adicionales. Esto correspondió a un aumento de</w:t>
      </w:r>
      <w:r w:rsidRPr="00AC1648">
        <w:rPr>
          <w:rFonts w:ascii="Times New Roman" w:hAnsi="Times New Roman" w:cs="Times New Roman"/>
          <w:sz w:val="28"/>
          <w:lang w:eastAsia="zh-CN"/>
        </w:rPr>
        <w:t xml:space="preserve">l 18,5%, que es significativo en comparación con el aumento del 14,6% en la economía en general en el mismo período de tiempo. Por su parte la tasa de IVA para el alojamiento en hoteles en China, el mayor destino turístico asiático, es del 6%, que también </w:t>
      </w:r>
      <w:r w:rsidRPr="00AC1648">
        <w:rPr>
          <w:rFonts w:ascii="Times New Roman" w:hAnsi="Times New Roman" w:cs="Times New Roman"/>
          <w:sz w:val="28"/>
          <w:lang w:eastAsia="zh-CN"/>
        </w:rPr>
        <w:t>está por debajo de la tasa general del IVA que es del 11%.</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si bien con arreglo al literal d) del artículo 481 del Estatuto Tributario determinados servicios turísticos están exentos con derecho a devolución bimestral del pago del impuesto sobre las ve</w:t>
      </w:r>
      <w:r w:rsidRPr="00AC1648">
        <w:rPr>
          <w:rFonts w:ascii="Times New Roman" w:hAnsi="Times New Roman" w:cs="Times New Roman"/>
          <w:sz w:val="28"/>
          <w:lang w:eastAsia="zh-CN"/>
        </w:rPr>
        <w:t>ntas (IVA), la disposición resulta insuficiente para hacer frente a la crisis económica, social y ecológica que se presenta en el Departamento de La Guajira, razón por la que se extenderán esos beneficios a otros servicios turísticos, con el propósito de f</w:t>
      </w:r>
      <w:r w:rsidRPr="00AC1648">
        <w:rPr>
          <w:rFonts w:ascii="Times New Roman" w:hAnsi="Times New Roman" w:cs="Times New Roman"/>
          <w:sz w:val="28"/>
          <w:lang w:eastAsia="zh-CN"/>
        </w:rPr>
        <w:t>omentar de manera inmediata la actividad económica del Departamento y conjurar los efectos de aquella.</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la adopción de esta medida es de carácter urgente, debido a los impactos inminentes del Fenómeno de El Niño, constatados en el Decreto 1085 de 2023,</w:t>
      </w:r>
      <w:r w:rsidRPr="00AC1648">
        <w:rPr>
          <w:rFonts w:ascii="Times New Roman" w:hAnsi="Times New Roman" w:cs="Times New Roman"/>
          <w:sz w:val="28"/>
          <w:lang w:eastAsia="zh-CN"/>
        </w:rPr>
        <w:t xml:space="preserve"> razón por la cual se hace necesario adoptarla por medio de decreto legislativo, con el fin de que tenga efectos inmediatos, a partir de la adopción del presente decreto y con una vigencia hasta el treinta y uno (31) de diciembre que fomentará el turismo y</w:t>
      </w:r>
      <w:r w:rsidRPr="00AC1648">
        <w:rPr>
          <w:rFonts w:ascii="Times New Roman" w:hAnsi="Times New Roman" w:cs="Times New Roman"/>
          <w:sz w:val="28"/>
          <w:lang w:eastAsia="zh-CN"/>
        </w:rPr>
        <w:t xml:space="preserve"> por tanto la actividad económica de la región.</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de acuerdo con los principios rectores de la actividad turística, previstos en el artículo </w:t>
      </w:r>
      <w:hyperlink r:id="rId24" w:anchor="2" w:history="1">
        <w:r w:rsidRPr="00AC1648">
          <w:rPr>
            <w:rStyle w:val="Hipervnculo"/>
            <w:rFonts w:ascii="Times New Roman" w:hAnsi="Times New Roman" w:cs="Times New Roman"/>
            <w:sz w:val="28"/>
            <w:lang w:eastAsia="zh-CN"/>
          </w:rPr>
          <w:t>2o</w:t>
        </w:r>
      </w:hyperlink>
      <w:r w:rsidRPr="00AC1648">
        <w:rPr>
          <w:rFonts w:ascii="Times New Roman" w:hAnsi="Times New Roman" w:cs="Times New Roman"/>
          <w:sz w:val="28"/>
          <w:lang w:eastAsia="zh-CN"/>
        </w:rPr>
        <w:t> de la Ley 300 de</w:t>
      </w:r>
      <w:r w:rsidRPr="00AC1648">
        <w:rPr>
          <w:rFonts w:ascii="Times New Roman" w:hAnsi="Times New Roman" w:cs="Times New Roman"/>
          <w:sz w:val="28"/>
          <w:lang w:eastAsia="zh-CN"/>
        </w:rPr>
        <w:t xml:space="preserve"> 1996, modificada por la 2068 de 2020, esta propende por la conservación e integración del patrimonio cultural, natural y social, y en todo, caso, conduce al mejoramiento de la calidad de vida de la población, especialmente de las comunidades locales o rec</w:t>
      </w:r>
      <w:r w:rsidRPr="00AC1648">
        <w:rPr>
          <w:rFonts w:ascii="Times New Roman" w:hAnsi="Times New Roman" w:cs="Times New Roman"/>
          <w:sz w:val="28"/>
          <w:lang w:eastAsia="zh-CN"/>
        </w:rPr>
        <w:t>eptoras, el bienestar social y el crecimiento económico, así como contribuye al desarrollo integral de las personas, de los territorios y comunidades, que fomenta el aprovechamiento del tiempo libre y revaloriza la identidad cultural de las comunidades y s</w:t>
      </w:r>
      <w:r w:rsidRPr="00AC1648">
        <w:rPr>
          <w:rFonts w:ascii="Times New Roman" w:hAnsi="Times New Roman" w:cs="Times New Roman"/>
          <w:sz w:val="28"/>
          <w:lang w:eastAsia="zh-CN"/>
        </w:rPr>
        <w:t>e desarrolla con base en que todo ser humano tiene derecho a una vida saludable y productiva en armonía con la naturaleza.</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la exención, exclusión y suspensión temporal de algunos tributos es una medida que efectivamente tiene por objeto impulsar el cr</w:t>
      </w:r>
      <w:r w:rsidRPr="00AC1648">
        <w:rPr>
          <w:rFonts w:ascii="Times New Roman" w:hAnsi="Times New Roman" w:cs="Times New Roman"/>
          <w:sz w:val="28"/>
          <w:lang w:eastAsia="zh-CN"/>
        </w:rPr>
        <w:t>ecimiento del sector turismo en el departamento de La Guajira, en consonancia con el plan sectorial de turismo establecido en el artículo 16 de la Ley 300 de 1996. Por lo tanto, se generará una exención al impuesto sobre las ventas IVA a determinados servi</w:t>
      </w:r>
      <w:r w:rsidRPr="00AC1648">
        <w:rPr>
          <w:rFonts w:ascii="Times New Roman" w:hAnsi="Times New Roman" w:cs="Times New Roman"/>
          <w:sz w:val="28"/>
          <w:lang w:eastAsia="zh-CN"/>
        </w:rPr>
        <w:t xml:space="preserve">cios turísticos, se excluirán los servicios de bares y restaurantes en el departamento de La Guajira del impuesto nacional al consumo para bares y, se suspenderá la obligación de pago de la contribución parafiscal para el turismo en el tercer trimestre de </w:t>
      </w:r>
      <w:r w:rsidRPr="00AC1648">
        <w:rPr>
          <w:rFonts w:ascii="Times New Roman" w:hAnsi="Times New Roman" w:cs="Times New Roman"/>
          <w:sz w:val="28"/>
          <w:lang w:eastAsia="zh-CN"/>
        </w:rPr>
        <w:t xml:space="preserve">2023. Lo anterior con el objeto de aliviar la carga impositiva de los prestadores de servicios turísticos, y buscar que dicho alivio impacte en la oferta de empleo y la ocupación de personas destinadas al comercio de bienes y servicios relacionados con la </w:t>
      </w:r>
      <w:r w:rsidRPr="00AC1648">
        <w:rPr>
          <w:rFonts w:ascii="Times New Roman" w:hAnsi="Times New Roman" w:cs="Times New Roman"/>
          <w:sz w:val="28"/>
          <w:lang w:eastAsia="zh-CN"/>
        </w:rPr>
        <w:t>cadena de valor ampliada del turismo, fortaleciendo de esta manera la generación de ingresos para las comunidades y la salvaguardia del patrimonio natural y cultural de la región, configurándose como una alternativa para la transición de territorios depend</w:t>
      </w:r>
      <w:r w:rsidRPr="00AC1648">
        <w:rPr>
          <w:rFonts w:ascii="Times New Roman" w:hAnsi="Times New Roman" w:cs="Times New Roman"/>
          <w:sz w:val="28"/>
          <w:lang w:eastAsia="zh-CN"/>
        </w:rPr>
        <w:t>ientes de economías extractivas, que tiene como finalidad enfrentar, atender y superar los efectos nocivos ocasionados por las condiciones de desigualdad, pobreza y desnutrición a la que se enfrenta la población del Departamento de La Guajira.</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en méri</w:t>
      </w:r>
      <w:r w:rsidRPr="00AC1648">
        <w:rPr>
          <w:rFonts w:ascii="Times New Roman" w:hAnsi="Times New Roman" w:cs="Times New Roman"/>
          <w:sz w:val="28"/>
          <w:lang w:eastAsia="zh-CN"/>
        </w:rPr>
        <w:t>to de lo expuesto, y con el imperativo objetivo de conjurar la crisis humanitaria y el Estado de Cosas Inconstitucional que lamentablemente se vive en el departamento de La Guajira y que se ha visto agravado de forma inusitada e irresistible, a pesar de se</w:t>
      </w:r>
      <w:r w:rsidRPr="00AC1648">
        <w:rPr>
          <w:rFonts w:ascii="Times New Roman" w:hAnsi="Times New Roman" w:cs="Times New Roman"/>
          <w:sz w:val="28"/>
          <w:lang w:eastAsia="zh-CN"/>
        </w:rPr>
        <w:t xml:space="preserve">r un fenómeno ya existente, se adoptarán medidas para reactivar uno de los medios de subsistencia del departamento, buscando de esta manera, promover la sostenibilidad y la función social y transformadora del turismo, fortalecer los destinos y dar impulso </w:t>
      </w:r>
      <w:r w:rsidRPr="00AC1648">
        <w:rPr>
          <w:rFonts w:ascii="Times New Roman" w:hAnsi="Times New Roman" w:cs="Times New Roman"/>
          <w:sz w:val="28"/>
          <w:lang w:eastAsia="zh-CN"/>
        </w:rPr>
        <w:t>a la demanda de viajeros locales e internacionales, dado que se integrarán a los productos turísticos componentes de valor de la riqueza multicultural, la biodiversidad de la región y de las formas en que las comunidades conocen, se adaptan, construyen, re</w:t>
      </w:r>
      <w:r w:rsidRPr="00AC1648">
        <w:rPr>
          <w:rFonts w:ascii="Times New Roman" w:hAnsi="Times New Roman" w:cs="Times New Roman"/>
          <w:sz w:val="28"/>
          <w:lang w:eastAsia="zh-CN"/>
        </w:rPr>
        <w:t>stauran y cuidan los territorios desde sus saberes, lo cual conllevará a mejorar la calidad de vida de sus habitantes y hacerle frente a los factores estructurales que conllevaron a la declaratoria del Estado de Cosas Inconstitucional por la Corte Constitu</w:t>
      </w:r>
      <w:r w:rsidRPr="00AC1648">
        <w:rPr>
          <w:rFonts w:ascii="Times New Roman" w:hAnsi="Times New Roman" w:cs="Times New Roman"/>
          <w:sz w:val="28"/>
          <w:lang w:eastAsia="zh-CN"/>
        </w:rPr>
        <w:t>cional en la Sentencia T-302 del 8 de mayo de 2017.</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Que mediante comunicación con radicado No. 3-2023-009160 del veintitrés (23) de junio de 2023, la Dirección de Política Macroeconómica del Ministerio de Hacienda y Crédito Público presentó la información</w:t>
      </w:r>
      <w:r w:rsidRPr="00AC1648">
        <w:rPr>
          <w:rFonts w:ascii="Times New Roman" w:hAnsi="Times New Roman" w:cs="Times New Roman"/>
          <w:sz w:val="28"/>
          <w:lang w:eastAsia="zh-CN"/>
        </w:rPr>
        <w:t xml:space="preserve"> relativa a los costos fiscales que comportan las medidas que se adoptan mediante este Decreto misma que fue complementada por la Subdirección de Estudios Económicos de la Dirección de Impuestos y Aduanas Nacionales (DIAN) mediante comunicación con radicad</w:t>
      </w:r>
      <w:r w:rsidRPr="00AC1648">
        <w:rPr>
          <w:rFonts w:ascii="Times New Roman" w:hAnsi="Times New Roman" w:cs="Times New Roman"/>
          <w:sz w:val="28"/>
          <w:lang w:eastAsia="zh-CN"/>
        </w:rPr>
        <w:t>o No. 100152176-00583 del veintiocho (28) de junio siguiente. Así mismo, el Fondo Nacional de Turismo presentó informe de costo fiscal respecto de la medida temporal relacionada con la contribución parafiscal.</w:t>
      </w:r>
    </w:p>
    <w:p w:rsidR="001522A5" w:rsidRPr="00AC1648" w:rsidRDefault="00AC1648" w:rsidP="00036024">
      <w:pPr>
        <w:ind w:left="567" w:right="475"/>
        <w:jc w:val="both"/>
        <w:rPr>
          <w:rFonts w:ascii="Times New Roman" w:hAnsi="Times New Roman" w:cs="Times New Roman"/>
          <w:sz w:val="28"/>
          <w:lang w:eastAsia="zh-CN"/>
        </w:rPr>
      </w:pPr>
    </w:p>
    <w:p w:rsidR="001522A5" w:rsidRPr="00AC1648" w:rsidRDefault="00AC1648" w:rsidP="00036024">
      <w:pPr>
        <w:ind w:left="567" w:right="475"/>
        <w:jc w:val="both"/>
        <w:rPr>
          <w:rFonts w:ascii="Times New Roman" w:hAnsi="Times New Roman" w:cs="Times New Roman"/>
          <w:sz w:val="28"/>
          <w:lang w:eastAsia="zh-CN"/>
        </w:rPr>
      </w:pPr>
      <w:r w:rsidRPr="00AC1648">
        <w:rPr>
          <w:rFonts w:ascii="Times New Roman" w:hAnsi="Times New Roman" w:cs="Times New Roman"/>
          <w:sz w:val="28"/>
          <w:lang w:eastAsia="zh-CN"/>
        </w:rPr>
        <w:t>En mérito de lo expuesto,</w:t>
      </w:r>
    </w:p>
    <w:p w:rsidR="00B67257" w:rsidRPr="00AC1648" w:rsidRDefault="00AC1648" w:rsidP="001522A5">
      <w:pPr>
        <w:jc w:val="center"/>
        <w:rPr>
          <w:rFonts w:ascii="Times New Roman" w:hAnsi="Times New Roman" w:cs="Times New Roman"/>
          <w:sz w:val="28"/>
          <w:lang w:eastAsia="zh-CN"/>
        </w:rPr>
      </w:pPr>
      <w:r w:rsidRPr="00AC1648">
        <w:rPr>
          <w:rFonts w:ascii="Times New Roman" w:hAnsi="Times New Roman" w:cs="Times New Roman"/>
          <w:b/>
          <w:bCs/>
          <w:sz w:val="28"/>
          <w:lang w:eastAsia="zh-CN"/>
        </w:rPr>
        <w:t>DECRETA:</w:t>
      </w:r>
    </w:p>
    <w:p w:rsidR="00B67257"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sz w:val="28"/>
          <w:lang w:eastAsia="zh-CN"/>
        </w:rPr>
        <w:t> </w:t>
      </w:r>
    </w:p>
    <w:p w:rsidR="00B67257"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Artículo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1°. Exención temporal del impuesto sobre las ventas (IVA) para servicios turísticos en el Departamento de La Guajira.</w:t>
      </w:r>
      <w:r w:rsidRPr="00AC1648">
        <w:rPr>
          <w:rFonts w:ascii="Times New Roman" w:hAnsi="Times New Roman" w:cs="Times New Roman"/>
          <w:sz w:val="28"/>
          <w:lang w:eastAsia="zh-CN"/>
        </w:rPr>
        <w:t> A partir de la vigencia del presente Decreto Legislativo y hasta el treinta y uno (31) de diciembre de 2030, estarán exentos, sin derecho</w:t>
      </w:r>
      <w:r w:rsidRPr="00AC1648">
        <w:rPr>
          <w:rFonts w:ascii="Times New Roman" w:hAnsi="Times New Roman" w:cs="Times New Roman"/>
          <w:sz w:val="28"/>
          <w:lang w:eastAsia="zh-CN"/>
        </w:rPr>
        <w:t xml:space="preserve"> a devolución y/o compensación, del impuesto sobre las ventas (IVA), los servicios que presten en el Departamento de La Guajira, los prestadores de servicios de turismo definidos en el artículo 2.2.4.1.1.13. del Decreto 1074 de 2015, que cuenten con inscri</w:t>
      </w:r>
      <w:r w:rsidRPr="00AC1648">
        <w:rPr>
          <w:rFonts w:ascii="Times New Roman" w:hAnsi="Times New Roman" w:cs="Times New Roman"/>
          <w:sz w:val="28"/>
          <w:lang w:eastAsia="zh-CN"/>
        </w:rPr>
        <w:t>pción activa en el Registro Nacional de Turismo, siempre que los servicios gravados correspondan a un servicio turístico de acuerdo con la siguiente clasificación de códigos CIIU:</w:t>
      </w:r>
    </w:p>
    <w:p w:rsidR="00036024" w:rsidRPr="00AC1648" w:rsidRDefault="00AC1648" w:rsidP="00454A26">
      <w:pPr>
        <w:ind w:left="567" w:right="505"/>
        <w:contextualSpacing/>
        <w:jc w:val="both"/>
        <w:rPr>
          <w:rFonts w:ascii="Times New Roman" w:hAnsi="Times New Roman" w:cs="Times New Roman"/>
          <w:sz w:val="28"/>
          <w:lang w:eastAsia="zh-CN"/>
        </w:rPr>
      </w:pPr>
    </w:p>
    <w:p w:rsidR="00C52A53"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noProof/>
          <w:sz w:val="28"/>
        </w:rPr>
        <w:drawing>
          <wp:anchor distT="0" distB="0" distL="114300" distR="114300" simplePos="0" relativeHeight="251659264" behindDoc="1" locked="0" layoutInCell="1" allowOverlap="1" wp14:anchorId="05D48013" wp14:editId="212DAC46">
            <wp:simplePos x="0" y="0"/>
            <wp:positionH relativeFrom="column">
              <wp:posOffset>966470</wp:posOffset>
            </wp:positionH>
            <wp:positionV relativeFrom="paragraph">
              <wp:posOffset>7620</wp:posOffset>
            </wp:positionV>
            <wp:extent cx="3736975" cy="1518920"/>
            <wp:effectExtent l="0" t="0" r="0" b="5080"/>
            <wp:wrapTight wrapText="bothSides">
              <wp:wrapPolygon edited="0">
                <wp:start x="0" y="0"/>
                <wp:lineTo x="0" y="21401"/>
                <wp:lineTo x="21472" y="21401"/>
                <wp:lineTo x="21472" y="0"/>
                <wp:lineTo x="0"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36975" cy="1518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7257"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noProof/>
          <w:sz w:val="28"/>
        </w:rPr>
        <w:drawing>
          <wp:anchor distT="0" distB="0" distL="114300" distR="114300" simplePos="0" relativeHeight="251658240" behindDoc="1" locked="0" layoutInCell="1" allowOverlap="1" wp14:anchorId="34BF3EB5" wp14:editId="21E839FD">
            <wp:simplePos x="0" y="0"/>
            <wp:positionH relativeFrom="column">
              <wp:posOffset>956945</wp:posOffset>
            </wp:positionH>
            <wp:positionV relativeFrom="paragraph">
              <wp:posOffset>0</wp:posOffset>
            </wp:positionV>
            <wp:extent cx="3736975" cy="3084830"/>
            <wp:effectExtent l="0" t="0" r="0" b="1270"/>
            <wp:wrapTight wrapText="bothSides">
              <wp:wrapPolygon edited="0">
                <wp:start x="0" y="0"/>
                <wp:lineTo x="0" y="21476"/>
                <wp:lineTo x="21472" y="21476"/>
                <wp:lineTo x="21472" y="0"/>
                <wp:lineTo x="0" y="0"/>
              </wp:wrapPolygon>
            </wp:wrapTight>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36975" cy="3084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37E6" w:rsidRPr="00AC1648" w:rsidRDefault="00AC1648" w:rsidP="00454A26">
      <w:pPr>
        <w:ind w:left="567" w:right="505"/>
        <w:contextualSpacing/>
        <w:jc w:val="center"/>
        <w:rPr>
          <w:rFonts w:ascii="Times New Roman" w:hAnsi="Times New Roman" w:cs="Times New Roman"/>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r w:rsidRPr="00AC1648">
        <w:rPr>
          <w:rFonts w:ascii="Times New Roman" w:hAnsi="Times New Roman" w:cs="Times New Roman"/>
          <w:noProof/>
          <w:sz w:val="28"/>
        </w:rPr>
        <w:drawing>
          <wp:anchor distT="0" distB="0" distL="114300" distR="114300" simplePos="0" relativeHeight="251660288" behindDoc="1" locked="0" layoutInCell="1" allowOverlap="1" wp14:anchorId="2595C20B" wp14:editId="67AC67BB">
            <wp:simplePos x="0" y="0"/>
            <wp:positionH relativeFrom="column">
              <wp:posOffset>975995</wp:posOffset>
            </wp:positionH>
            <wp:positionV relativeFrom="paragraph">
              <wp:posOffset>100965</wp:posOffset>
            </wp:positionV>
            <wp:extent cx="3736975" cy="1995805"/>
            <wp:effectExtent l="0" t="0" r="0" b="4445"/>
            <wp:wrapTight wrapText="bothSides">
              <wp:wrapPolygon edited="0">
                <wp:start x="0" y="0"/>
                <wp:lineTo x="0" y="21442"/>
                <wp:lineTo x="21472" y="21442"/>
                <wp:lineTo x="21472" y="0"/>
                <wp:lineTo x="0" y="0"/>
              </wp:wrapPolygon>
            </wp:wrapTight>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36975" cy="1995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r w:rsidRPr="00AC1648">
        <w:rPr>
          <w:rFonts w:ascii="Times New Roman" w:hAnsi="Times New Roman" w:cs="Times New Roman"/>
          <w:noProof/>
          <w:sz w:val="28"/>
        </w:rPr>
        <w:drawing>
          <wp:anchor distT="0" distB="0" distL="114300" distR="114300" simplePos="0" relativeHeight="251661312" behindDoc="0" locked="0" layoutInCell="1" allowOverlap="1" wp14:anchorId="56D2BD2A" wp14:editId="39BCB799">
            <wp:simplePos x="0" y="0"/>
            <wp:positionH relativeFrom="margin">
              <wp:posOffset>993775</wp:posOffset>
            </wp:positionH>
            <wp:positionV relativeFrom="paragraph">
              <wp:posOffset>7620</wp:posOffset>
            </wp:positionV>
            <wp:extent cx="3736975" cy="2783205"/>
            <wp:effectExtent l="0" t="0" r="0" b="0"/>
            <wp:wrapSquare wrapText="bothSides"/>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36975" cy="2783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r w:rsidRPr="00AC1648">
        <w:rPr>
          <w:rFonts w:ascii="Times New Roman" w:hAnsi="Times New Roman" w:cs="Times New Roman"/>
          <w:noProof/>
          <w:sz w:val="28"/>
        </w:rPr>
        <w:drawing>
          <wp:anchor distT="0" distB="0" distL="114300" distR="114300" simplePos="0" relativeHeight="251666432" behindDoc="1" locked="0" layoutInCell="1" allowOverlap="1" wp14:anchorId="13781A97" wp14:editId="33B70835">
            <wp:simplePos x="0" y="0"/>
            <wp:positionH relativeFrom="margin">
              <wp:posOffset>1116610</wp:posOffset>
            </wp:positionH>
            <wp:positionV relativeFrom="paragraph">
              <wp:posOffset>5529192</wp:posOffset>
            </wp:positionV>
            <wp:extent cx="3736975" cy="2170430"/>
            <wp:effectExtent l="0" t="0" r="0" b="1270"/>
            <wp:wrapTight wrapText="bothSides">
              <wp:wrapPolygon edited="0">
                <wp:start x="0" y="0"/>
                <wp:lineTo x="0" y="21423"/>
                <wp:lineTo x="21472" y="21423"/>
                <wp:lineTo x="21472"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3697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1648">
        <w:rPr>
          <w:rFonts w:ascii="Times New Roman" w:hAnsi="Times New Roman" w:cs="Times New Roman"/>
          <w:noProof/>
          <w:sz w:val="28"/>
        </w:rPr>
        <w:drawing>
          <wp:anchor distT="0" distB="0" distL="114300" distR="114300" simplePos="0" relativeHeight="251664384" behindDoc="0" locked="0" layoutInCell="1" allowOverlap="1" wp14:anchorId="50CD2EA9" wp14:editId="36D8B1D1">
            <wp:simplePos x="0" y="0"/>
            <wp:positionH relativeFrom="margin">
              <wp:align>center</wp:align>
            </wp:positionH>
            <wp:positionV relativeFrom="paragraph">
              <wp:posOffset>2625090</wp:posOffset>
            </wp:positionV>
            <wp:extent cx="3736975" cy="2950210"/>
            <wp:effectExtent l="0" t="0" r="0" b="2540"/>
            <wp:wrapTopAndBottom/>
            <wp:docPr id="1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36975" cy="2950210"/>
                    </a:xfrm>
                    <a:prstGeom prst="rect">
                      <a:avLst/>
                    </a:prstGeom>
                    <a:noFill/>
                    <a:ln>
                      <a:noFill/>
                    </a:ln>
                  </pic:spPr>
                </pic:pic>
              </a:graphicData>
            </a:graphic>
          </wp:anchor>
        </w:drawing>
      </w:r>
      <w:r w:rsidRPr="00AC1648">
        <w:rPr>
          <w:rFonts w:ascii="Times New Roman" w:hAnsi="Times New Roman" w:cs="Times New Roman"/>
          <w:noProof/>
          <w:sz w:val="28"/>
        </w:rPr>
        <w:drawing>
          <wp:anchor distT="0" distB="0" distL="114300" distR="114300" simplePos="0" relativeHeight="251668480" behindDoc="0" locked="0" layoutInCell="1" allowOverlap="1" wp14:anchorId="631C872F" wp14:editId="6E5CE96F">
            <wp:simplePos x="0" y="0"/>
            <wp:positionH relativeFrom="margin">
              <wp:posOffset>1104900</wp:posOffset>
            </wp:positionH>
            <wp:positionV relativeFrom="paragraph">
              <wp:posOffset>104140</wp:posOffset>
            </wp:positionV>
            <wp:extent cx="3736975" cy="2528570"/>
            <wp:effectExtent l="0" t="0" r="0" b="5080"/>
            <wp:wrapTopAndBottom/>
            <wp:docPr id="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36975" cy="2528570"/>
                    </a:xfrm>
                    <a:prstGeom prst="rect">
                      <a:avLst/>
                    </a:prstGeom>
                    <a:noFill/>
                    <a:ln>
                      <a:noFill/>
                    </a:ln>
                  </pic:spPr>
                </pic:pic>
              </a:graphicData>
            </a:graphic>
          </wp:anchor>
        </w:drawing>
      </w: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r w:rsidRPr="00AC1648">
        <w:rPr>
          <w:rFonts w:ascii="Times New Roman" w:hAnsi="Times New Roman" w:cs="Times New Roman"/>
          <w:noProof/>
          <w:sz w:val="28"/>
        </w:rPr>
        <w:drawing>
          <wp:anchor distT="0" distB="0" distL="114300" distR="114300" simplePos="0" relativeHeight="251662336" behindDoc="0" locked="0" layoutInCell="1" allowOverlap="1" wp14:anchorId="465FBCB1" wp14:editId="5A2D78EA">
            <wp:simplePos x="0" y="0"/>
            <wp:positionH relativeFrom="margin">
              <wp:posOffset>1120140</wp:posOffset>
            </wp:positionH>
            <wp:positionV relativeFrom="paragraph">
              <wp:posOffset>193675</wp:posOffset>
            </wp:positionV>
            <wp:extent cx="3736975" cy="180975"/>
            <wp:effectExtent l="0" t="0" r="0" b="9525"/>
            <wp:wrapTopAndBottom/>
            <wp:docPr id="1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2">
                      <a:extLst>
                        <a:ext uri="{28A0092B-C50C-407E-A947-70E740481C1C}">
                          <a14:useLocalDpi xmlns:a14="http://schemas.microsoft.com/office/drawing/2010/main" val="0"/>
                        </a:ext>
                      </a:extLst>
                    </a:blip>
                    <a:srcRect b="94488"/>
                    <a:stretch/>
                  </pic:blipFill>
                  <pic:spPr bwMode="auto">
                    <a:xfrm>
                      <a:off x="0" y="0"/>
                      <a:ext cx="3736975" cy="180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p>
    <w:p w:rsidR="00036024" w:rsidRPr="00AC1648" w:rsidRDefault="00AC1648" w:rsidP="00454A26">
      <w:pPr>
        <w:ind w:left="567" w:right="505"/>
        <w:contextualSpacing/>
        <w:jc w:val="both"/>
        <w:rPr>
          <w:rFonts w:ascii="Times New Roman" w:hAnsi="Times New Roman" w:cs="Times New Roman"/>
          <w:b/>
          <w:bCs/>
          <w:sz w:val="28"/>
          <w:lang w:eastAsia="zh-CN"/>
        </w:rPr>
      </w:pPr>
      <w:r w:rsidRPr="00AC1648">
        <w:rPr>
          <w:rFonts w:ascii="Times New Roman" w:hAnsi="Times New Roman" w:cs="Times New Roman"/>
          <w:noProof/>
          <w:sz w:val="28"/>
        </w:rPr>
        <w:drawing>
          <wp:anchor distT="0" distB="0" distL="114300" distR="114300" simplePos="0" relativeHeight="251670528" behindDoc="0" locked="0" layoutInCell="1" allowOverlap="1" wp14:anchorId="58D7ACBA" wp14:editId="526863B3">
            <wp:simplePos x="0" y="0"/>
            <wp:positionH relativeFrom="margin">
              <wp:posOffset>1299845</wp:posOffset>
            </wp:positionH>
            <wp:positionV relativeFrom="paragraph">
              <wp:posOffset>0</wp:posOffset>
            </wp:positionV>
            <wp:extent cx="3736975" cy="3121660"/>
            <wp:effectExtent l="0" t="0" r="0" b="2540"/>
            <wp:wrapTopAndBottom/>
            <wp:docPr id="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2">
                      <a:extLst>
                        <a:ext uri="{28A0092B-C50C-407E-A947-70E740481C1C}">
                          <a14:useLocalDpi xmlns:a14="http://schemas.microsoft.com/office/drawing/2010/main" val="0"/>
                        </a:ext>
                      </a:extLst>
                    </a:blip>
                    <a:srcRect l="-255" t="4932" r="255"/>
                    <a:stretch/>
                  </pic:blipFill>
                  <pic:spPr bwMode="auto">
                    <a:xfrm>
                      <a:off x="0" y="0"/>
                      <a:ext cx="3736975" cy="31216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5C05F5" w:rsidRPr="00AC1648" w:rsidRDefault="00AC1648" w:rsidP="00454A26">
      <w:pPr>
        <w:ind w:left="567" w:right="505"/>
        <w:contextualSpacing/>
        <w:jc w:val="both"/>
        <w:rPr>
          <w:rFonts w:ascii="Times New Roman" w:hAnsi="Times New Roman" w:cs="Times New Roman"/>
          <w:noProof/>
          <w:sz w:val="28"/>
          <w:lang w:val="es-ES" w:eastAsia="es-ES"/>
        </w:rPr>
      </w:pP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PARÁGRAFO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1°.</w:t>
      </w:r>
      <w:r w:rsidRPr="00AC1648">
        <w:rPr>
          <w:rFonts w:ascii="Times New Roman" w:hAnsi="Times New Roman" w:cs="Times New Roman"/>
          <w:sz w:val="28"/>
          <w:lang w:eastAsia="zh-CN"/>
        </w:rPr>
        <w:t> El presente artículo no aplicará para los municipios de Maicao, Manaure y Uribia, a los cuales se les aplicará lo dispuesto en el literal c) del numeral 26 del artículo 476 del Estatuto Tributario.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PARÁGRAFO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2°.</w:t>
      </w:r>
      <w:r w:rsidRPr="00AC1648">
        <w:rPr>
          <w:rFonts w:ascii="Times New Roman" w:hAnsi="Times New Roman" w:cs="Times New Roman"/>
          <w:sz w:val="28"/>
          <w:lang w:eastAsia="zh-CN"/>
        </w:rPr>
        <w:t> Los saldos a favor generados</w:t>
      </w:r>
      <w:r w:rsidRPr="00AC1648">
        <w:rPr>
          <w:rFonts w:ascii="Times New Roman" w:hAnsi="Times New Roman" w:cs="Times New Roman"/>
          <w:sz w:val="28"/>
          <w:lang w:eastAsia="zh-CN"/>
        </w:rPr>
        <w:t xml:space="preserve"> en las declaraciones tributarias del impuesto sobre las ventas (IVA) podrán ser imputados en las declaraciones de los períodos siguientes, pero en ningún caso podrán ser objeto de devolución y/o compensación.</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PARÁGRAFO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3°.</w:t>
      </w:r>
      <w:r w:rsidRPr="00AC1648">
        <w:rPr>
          <w:rFonts w:ascii="Times New Roman" w:hAnsi="Times New Roman" w:cs="Times New Roman"/>
          <w:sz w:val="28"/>
          <w:lang w:eastAsia="zh-CN"/>
        </w:rPr>
        <w:t xml:space="preserve"> Los responsables del impuesto </w:t>
      </w:r>
      <w:r w:rsidRPr="00AC1648">
        <w:rPr>
          <w:rFonts w:ascii="Times New Roman" w:hAnsi="Times New Roman" w:cs="Times New Roman"/>
          <w:sz w:val="28"/>
          <w:lang w:eastAsia="zh-CN"/>
        </w:rPr>
        <w:t>sobre las ventas (IVA) que presten servicios exentos de que trata el presente Decreto Legislativo, tiene derecho a impuestos descontables en el impuesto sobre las ventas (IVA), siempre y cuando cumplan con los requisitos consagrados en el Estatuto Tributar</w:t>
      </w:r>
      <w:r w:rsidRPr="00AC1648">
        <w:rPr>
          <w:rFonts w:ascii="Times New Roman" w:hAnsi="Times New Roman" w:cs="Times New Roman"/>
          <w:sz w:val="28"/>
          <w:lang w:eastAsia="zh-CN"/>
        </w:rPr>
        <w:t>io y en especial en el artículo 485 de dicho Estatuto.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Artículo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2°. Condiciones de aplicación.</w:t>
      </w:r>
      <w:r w:rsidRPr="00AC1648">
        <w:rPr>
          <w:rFonts w:ascii="Times New Roman" w:hAnsi="Times New Roman" w:cs="Times New Roman"/>
          <w:sz w:val="28"/>
          <w:lang w:eastAsia="zh-CN"/>
        </w:rPr>
        <w:t> Para efectos de la aplicación de la exención del impuesto sobre las ventas (IVA) de que trata el artículo 1° del presente Decreto Legislativo, los responsables</w:t>
      </w:r>
      <w:r w:rsidRPr="00AC1648">
        <w:rPr>
          <w:rFonts w:ascii="Times New Roman" w:hAnsi="Times New Roman" w:cs="Times New Roman"/>
          <w:sz w:val="28"/>
          <w:lang w:eastAsia="zh-CN"/>
        </w:rPr>
        <w:t xml:space="preserve"> del impuesto sobre las ventas (IVA) deberán cumplir con el siguiente procedimiento: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2.1. Al momento de facturar la operación de venta servicios exentos, a través de los sistemas de facturación vigentes, el facturador deberá incorporar en el documento un</w:t>
      </w:r>
      <w:r w:rsidRPr="00AC1648">
        <w:rPr>
          <w:rFonts w:ascii="Times New Roman" w:hAnsi="Times New Roman" w:cs="Times New Roman"/>
          <w:sz w:val="28"/>
          <w:lang w:eastAsia="zh-CN"/>
        </w:rPr>
        <w:t>a leyenda que indique: “Servicios Exentos - Decreto 1085 del 2 de julio de 2023”.</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2.2. La prestación de los servicios y el disfrute de estos se deberá realizar durante la vigencia de la exención decretada en el presente Decreto Legislativo.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2.3. El res</w:t>
      </w:r>
      <w:r w:rsidRPr="00AC1648">
        <w:rPr>
          <w:rFonts w:ascii="Times New Roman" w:hAnsi="Times New Roman" w:cs="Times New Roman"/>
          <w:sz w:val="28"/>
          <w:lang w:eastAsia="zh-CN"/>
        </w:rPr>
        <w:t>ponsable del impuesto sobre las ventas (IVA) deberá rendir un informe de ventas con corte al último día de cada mes, el cual deberá ser remitido dentro de los cinco (5) primeros días del mes siguiente a la Dirección Seccional de Impuestos y Aduanas que cor</w:t>
      </w:r>
      <w:r w:rsidRPr="00AC1648">
        <w:rPr>
          <w:rFonts w:ascii="Times New Roman" w:hAnsi="Times New Roman" w:cs="Times New Roman"/>
          <w:sz w:val="28"/>
          <w:lang w:eastAsia="zh-CN"/>
        </w:rPr>
        <w:t>responda al domicilio fiscal del responsable del impuesto sobre las ventas (IVA) que efectúa la venta exenta, certificado por contador público o revisor fiscal, según sea el caso, en el cual se detallen las facturas o documentos equivalentes, registrando n</w:t>
      </w:r>
      <w:r w:rsidRPr="00AC1648">
        <w:rPr>
          <w:rFonts w:ascii="Times New Roman" w:hAnsi="Times New Roman" w:cs="Times New Roman"/>
          <w:sz w:val="28"/>
          <w:lang w:eastAsia="zh-CN"/>
        </w:rPr>
        <w:t>úmero, fecha, cantidad, especificación del servicio y valor de la operación.</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PARÁGRAFO.</w:t>
      </w:r>
      <w:r w:rsidRPr="00AC1648">
        <w:rPr>
          <w:rFonts w:ascii="Times New Roman" w:hAnsi="Times New Roman" w:cs="Times New Roman"/>
          <w:sz w:val="28"/>
          <w:lang w:eastAsia="zh-CN"/>
        </w:rPr>
        <w:t> El incumplimiento de las condiciones y requisitos establecidos en el artículo 1° y los numerales 2.1 y 2.2. del artículo 2° del presente Decreto Legislativo dará luga</w:t>
      </w:r>
      <w:r w:rsidRPr="00AC1648">
        <w:rPr>
          <w:rFonts w:ascii="Times New Roman" w:hAnsi="Times New Roman" w:cs="Times New Roman"/>
          <w:sz w:val="28"/>
          <w:lang w:eastAsia="zh-CN"/>
        </w:rPr>
        <w:t>r a la inaplicación del tratamiento tributario de servicios exentos del impuesto sobre las ventas (IVA), en el territorio nacional de los servicios de que trata el presente Decreto Legislativo, y, por lo tanto, la operación estará sujeta al tratamiento tri</w:t>
      </w:r>
      <w:r w:rsidRPr="00AC1648">
        <w:rPr>
          <w:rFonts w:ascii="Times New Roman" w:hAnsi="Times New Roman" w:cs="Times New Roman"/>
          <w:sz w:val="28"/>
          <w:lang w:eastAsia="zh-CN"/>
        </w:rPr>
        <w:t>butario conforme con las disposiciones del Estatuto Tributario.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El incumplimiento del deber de que trata el numeral 2.3 del artículo 2 del presente Decreto Legislativo dará lugar a la sanción de que trata el artículo 651 del Estatuto Tributario. La misma</w:t>
      </w:r>
      <w:r w:rsidRPr="00AC1648">
        <w:rPr>
          <w:rFonts w:ascii="Times New Roman" w:hAnsi="Times New Roman" w:cs="Times New Roman"/>
          <w:sz w:val="28"/>
          <w:lang w:eastAsia="zh-CN"/>
        </w:rPr>
        <w:t xml:space="preserve"> sanción se aplicará cuando la información tenga errores o se presente extemporáneamente.</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ARTÍCULO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3°. Exclusión temporal del impuesto nacional al consumo en el departamento de La Guajira.</w:t>
      </w:r>
      <w:r w:rsidRPr="00AC1648">
        <w:rPr>
          <w:rFonts w:ascii="Times New Roman" w:hAnsi="Times New Roman" w:cs="Times New Roman"/>
          <w:sz w:val="28"/>
          <w:lang w:eastAsia="zh-CN"/>
        </w:rPr>
        <w:t xml:space="preserve"> A partir de la vigencia del presente Decreto Legislativo y hasta </w:t>
      </w:r>
      <w:r w:rsidRPr="00AC1648">
        <w:rPr>
          <w:rFonts w:ascii="Times New Roman" w:hAnsi="Times New Roman" w:cs="Times New Roman"/>
          <w:sz w:val="28"/>
          <w:lang w:eastAsia="zh-CN"/>
        </w:rPr>
        <w:t>el treinta y uno (31) de diciembre de 2023, los servicios de expendio de comidas y bebidas preparadas en restaurantes, cafeterías, autoservicios, heladerías, fruterías, pastelerías y panaderías para consumo en el lugar, para ser llevadas por el comprador o</w:t>
      </w:r>
      <w:r w:rsidRPr="00AC1648">
        <w:rPr>
          <w:rFonts w:ascii="Times New Roman" w:hAnsi="Times New Roman" w:cs="Times New Roman"/>
          <w:sz w:val="28"/>
          <w:lang w:eastAsia="zh-CN"/>
        </w:rPr>
        <w:t xml:space="preserve"> entregadas a domicilio; los servicios de alimentación bajo contrato que se encuentren dirigidos a hoteles, congresos, ferias y convenciones, y el servicio de expendio de comidas y bebidas alcohólicas para consumo dentro de bares, tabernas y discotecas pre</w:t>
      </w:r>
      <w:r w:rsidRPr="00AC1648">
        <w:rPr>
          <w:rFonts w:ascii="Times New Roman" w:hAnsi="Times New Roman" w:cs="Times New Roman"/>
          <w:sz w:val="28"/>
          <w:lang w:eastAsia="zh-CN"/>
        </w:rPr>
        <w:t>stados en el departamento de La Guajira estarán excluidos del impuesto nacional al consumo.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ARTÍCULO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4°. Condiciones de aplicación.</w:t>
      </w:r>
      <w:r w:rsidRPr="00AC1648">
        <w:rPr>
          <w:rFonts w:ascii="Times New Roman" w:hAnsi="Times New Roman" w:cs="Times New Roman"/>
          <w:sz w:val="28"/>
          <w:lang w:eastAsia="zh-CN"/>
        </w:rPr>
        <w:t xml:space="preserve"> Para efectos de la aplicación de la exclusión de que trata el artículo 3° del presente Decreto Legislativo, los </w:t>
      </w:r>
      <w:r w:rsidRPr="00AC1648">
        <w:rPr>
          <w:rFonts w:ascii="Times New Roman" w:hAnsi="Times New Roman" w:cs="Times New Roman"/>
          <w:sz w:val="28"/>
          <w:lang w:eastAsia="zh-CN"/>
        </w:rPr>
        <w:t>prestadores de los servicios deberán cumplir con el siguiente procedimiento: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4.1. Al momento de facturar la operación excluida del impuesto nacional al consumo, deberán incorporar en el documento una leyenda que indique: “Servicios Excluidos- Decreto 108</w:t>
      </w:r>
      <w:r w:rsidRPr="00AC1648">
        <w:rPr>
          <w:rFonts w:ascii="Times New Roman" w:hAnsi="Times New Roman" w:cs="Times New Roman"/>
          <w:sz w:val="28"/>
          <w:lang w:eastAsia="zh-CN"/>
        </w:rPr>
        <w:t>5 del 2 de julio de 2023”.</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4.2. La prestación de los servicios y el disfrute de estos se deberá realizar durante la vigencia de la exclusión decretada en el presente Decreto Legislativo.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4.3. El prestador del servicio deberá rendir un informe de ventas</w:t>
      </w:r>
      <w:r w:rsidRPr="00AC1648">
        <w:rPr>
          <w:rFonts w:ascii="Times New Roman" w:hAnsi="Times New Roman" w:cs="Times New Roman"/>
          <w:sz w:val="28"/>
          <w:lang w:eastAsia="zh-CN"/>
        </w:rPr>
        <w:t xml:space="preserve"> con corte al último día de cada mes, el cual deberá ser remitido dentro de los cinco (5) primeros días del mes siguiente a la Dirección Seccional de Impuestos y Aduanas que corresponda a su domicilio fiscal, certificado por contador público o revisor fisc</w:t>
      </w:r>
      <w:r w:rsidRPr="00AC1648">
        <w:rPr>
          <w:rFonts w:ascii="Times New Roman" w:hAnsi="Times New Roman" w:cs="Times New Roman"/>
          <w:sz w:val="28"/>
          <w:lang w:eastAsia="zh-CN"/>
        </w:rPr>
        <w:t>al, según sea el caso, en el cual se detallen las facturas o documentos equivalentes, registrando número, fecha, cantidad, especificación del servicio excluido y valor de la operación.</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PARÁGRAFO</w:t>
      </w:r>
      <w:r w:rsidRPr="00AC1648">
        <w:rPr>
          <w:rFonts w:ascii="Times New Roman" w:hAnsi="Times New Roman" w:cs="Times New Roman"/>
          <w:sz w:val="28"/>
          <w:lang w:eastAsia="zh-CN"/>
        </w:rPr>
        <w:t>. El incumplimiento de las condiciones y requisitos establec</w:t>
      </w:r>
      <w:r w:rsidRPr="00AC1648">
        <w:rPr>
          <w:rFonts w:ascii="Times New Roman" w:hAnsi="Times New Roman" w:cs="Times New Roman"/>
          <w:sz w:val="28"/>
          <w:lang w:eastAsia="zh-CN"/>
        </w:rPr>
        <w:t xml:space="preserve">idos en el artículo 3° y los numerales 4.1 y 4.2. del artículo 4 del presente Decreto Legislativo dará lugar a la inaplicación del tratamiento tributario de operaciones excluidas del impuesto nacional al consumo y, por lo tanto, la operación estará sujeta </w:t>
      </w:r>
      <w:r w:rsidRPr="00AC1648">
        <w:rPr>
          <w:rFonts w:ascii="Times New Roman" w:hAnsi="Times New Roman" w:cs="Times New Roman"/>
          <w:sz w:val="28"/>
          <w:lang w:eastAsia="zh-CN"/>
        </w:rPr>
        <w:t>al tratamiento tributario conforme con las disposiciones del Estatuto Tributario.</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xml:space="preserve">El incumplimiento del deber de que trata el numeral 4.3 del artículo 4 del presente Decreto Legislativo dará lugar a la sanción de que trata el artículo 651 del Estatuto </w:t>
      </w:r>
      <w:r w:rsidRPr="00AC1648">
        <w:rPr>
          <w:rFonts w:ascii="Times New Roman" w:hAnsi="Times New Roman" w:cs="Times New Roman"/>
          <w:sz w:val="28"/>
          <w:lang w:eastAsia="zh-CN"/>
        </w:rPr>
        <w:t>Tributario. La misma sanción se aplicará cuando la información tenga errores o se presente extemporáneamente.</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ARTÍCULO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5°. Suspensión temporal de la obligación de pago de la contribución parafiscal para el turismo.</w:t>
      </w:r>
      <w:r w:rsidRPr="00AC1648">
        <w:rPr>
          <w:rFonts w:ascii="Times New Roman" w:hAnsi="Times New Roman" w:cs="Times New Roman"/>
          <w:sz w:val="28"/>
          <w:lang w:eastAsia="zh-CN"/>
        </w:rPr>
        <w:t> Los aportantes de la contribución paraf</w:t>
      </w:r>
      <w:r w:rsidRPr="00AC1648">
        <w:rPr>
          <w:rFonts w:ascii="Times New Roman" w:hAnsi="Times New Roman" w:cs="Times New Roman"/>
          <w:sz w:val="28"/>
          <w:lang w:eastAsia="zh-CN"/>
        </w:rPr>
        <w:t>iscal para la promoción del turismo señalados en el artículo 3° de la Ley 1101 de 2006, quedarán exonerados de la obligación de pago del tercer trimestre de 2023 por este tributo sobre los establecimientos que se encuentren ubicados en el departamento de L</w:t>
      </w:r>
      <w:r w:rsidRPr="00AC1648">
        <w:rPr>
          <w:rFonts w:ascii="Times New Roman" w:hAnsi="Times New Roman" w:cs="Times New Roman"/>
          <w:sz w:val="28"/>
          <w:lang w:eastAsia="zh-CN"/>
        </w:rPr>
        <w:t>a Guajira. Lo anterior, sin perjuicio de presentar oportunamente la respectiva declaración, que desarrolla los artículos 40 y siguientes de la Ley 300 de 1996, así como las normas que la modifican, adicionan o sustituyan.</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sz w:val="28"/>
          <w:lang w:eastAsia="zh-CN"/>
        </w:rPr>
        <w:t>Para efectos del control que cor</w:t>
      </w:r>
      <w:r w:rsidRPr="00AC1648">
        <w:rPr>
          <w:rFonts w:ascii="Times New Roman" w:hAnsi="Times New Roman" w:cs="Times New Roman"/>
          <w:sz w:val="28"/>
          <w:lang w:eastAsia="zh-CN"/>
        </w:rPr>
        <w:t>responde a FONTUR, el prestador del servicio deberá rendir un informe de ventas con corte al treinta (30) de septiembre de 2023, el cual deberá ser remitido dentro de los cinco (5) primeros días de octubre de 2023 a FONTUR, certificado por contador público</w:t>
      </w:r>
      <w:r w:rsidRPr="00AC1648">
        <w:rPr>
          <w:rFonts w:ascii="Times New Roman" w:hAnsi="Times New Roman" w:cs="Times New Roman"/>
          <w:sz w:val="28"/>
          <w:lang w:eastAsia="zh-CN"/>
        </w:rPr>
        <w:t xml:space="preserve"> o revisor fiscal, según sea el caso, en el cual se detallen las facturas o documentos equivalentes, registrando número, fecha, cantidad, especificación del servicio prestado y valor de la operación.</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 </w:t>
      </w:r>
    </w:p>
    <w:p w:rsidR="00F537E6" w:rsidRPr="00AC1648" w:rsidRDefault="00AC1648" w:rsidP="00454A26">
      <w:pPr>
        <w:ind w:left="567" w:right="505"/>
        <w:contextualSpacing/>
        <w:jc w:val="both"/>
        <w:rPr>
          <w:rFonts w:ascii="Times New Roman" w:hAnsi="Times New Roman" w:cs="Times New Roman"/>
          <w:sz w:val="28"/>
          <w:lang w:eastAsia="zh-CN"/>
        </w:rPr>
      </w:pPr>
      <w:r w:rsidRPr="00AC1648">
        <w:rPr>
          <w:rFonts w:ascii="Times New Roman" w:hAnsi="Times New Roman" w:cs="Times New Roman"/>
          <w:b/>
          <w:bCs/>
          <w:sz w:val="28"/>
          <w:lang w:eastAsia="zh-CN"/>
        </w:rPr>
        <w:t>ARTÍCULO</w:t>
      </w:r>
      <w:r w:rsidRPr="00AC1648">
        <w:rPr>
          <w:rFonts w:ascii="Times New Roman" w:hAnsi="Times New Roman" w:cs="Times New Roman"/>
          <w:sz w:val="28"/>
          <w:lang w:eastAsia="zh-CN"/>
        </w:rPr>
        <w:t> </w:t>
      </w:r>
      <w:r w:rsidRPr="00AC1648">
        <w:rPr>
          <w:rFonts w:ascii="Times New Roman" w:hAnsi="Times New Roman" w:cs="Times New Roman"/>
          <w:b/>
          <w:bCs/>
          <w:sz w:val="28"/>
          <w:lang w:eastAsia="zh-CN"/>
        </w:rPr>
        <w:t>6°. Vigencia.</w:t>
      </w:r>
      <w:r w:rsidRPr="00AC1648">
        <w:rPr>
          <w:rFonts w:ascii="Times New Roman" w:hAnsi="Times New Roman" w:cs="Times New Roman"/>
          <w:sz w:val="28"/>
          <w:lang w:eastAsia="zh-CN"/>
        </w:rPr>
        <w:t> El presente Decreto Legislativo</w:t>
      </w:r>
      <w:r w:rsidRPr="00AC1648">
        <w:rPr>
          <w:rFonts w:ascii="Times New Roman" w:hAnsi="Times New Roman" w:cs="Times New Roman"/>
          <w:sz w:val="28"/>
          <w:lang w:eastAsia="zh-CN"/>
        </w:rPr>
        <w:t xml:space="preserve"> rige a partir de la fecha de su publicación en el Diario Oficial</w:t>
      </w:r>
      <w:r w:rsidRPr="00AC1648">
        <w:rPr>
          <w:rFonts w:ascii="Times New Roman" w:hAnsi="Times New Roman" w:cs="Times New Roman"/>
          <w:i/>
          <w:iCs/>
          <w:sz w:val="28"/>
          <w:lang w:eastAsia="zh-CN"/>
        </w:rPr>
        <w:t>.</w:t>
      </w:r>
    </w:p>
    <w:p w:rsidR="00F537E6" w:rsidRPr="00AC1648" w:rsidRDefault="00AC1648" w:rsidP="00454A26">
      <w:pPr>
        <w:ind w:left="567" w:right="505"/>
        <w:contextualSpacing/>
        <w:jc w:val="center"/>
        <w:rPr>
          <w:rFonts w:ascii="Times New Roman" w:hAnsi="Times New Roman" w:cs="Times New Roman"/>
          <w:sz w:val="28"/>
          <w:lang w:eastAsia="zh-CN"/>
        </w:rPr>
      </w:pPr>
    </w:p>
    <w:p w:rsidR="00F537E6"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sz w:val="28"/>
          <w:lang w:eastAsia="zh-CN"/>
        </w:rPr>
        <w:t>PUBLÍQUESE Y CÚMPLASE.</w:t>
      </w:r>
    </w:p>
    <w:p w:rsidR="00F537E6" w:rsidRPr="00AC1648" w:rsidRDefault="00AC1648" w:rsidP="00454A26">
      <w:pPr>
        <w:ind w:left="567" w:right="505"/>
        <w:contextualSpacing/>
        <w:jc w:val="center"/>
        <w:rPr>
          <w:rFonts w:ascii="Times New Roman" w:hAnsi="Times New Roman" w:cs="Times New Roman"/>
          <w:sz w:val="28"/>
          <w:lang w:eastAsia="zh-CN"/>
        </w:rPr>
      </w:pPr>
    </w:p>
    <w:p w:rsidR="00F537E6" w:rsidRPr="00AC1648" w:rsidRDefault="00AC1648" w:rsidP="00454A26">
      <w:pPr>
        <w:ind w:left="567" w:right="505"/>
        <w:contextualSpacing/>
        <w:jc w:val="center"/>
        <w:rPr>
          <w:rFonts w:ascii="Times New Roman" w:hAnsi="Times New Roman" w:cs="Times New Roman"/>
          <w:sz w:val="28"/>
          <w:lang w:eastAsia="zh-CN"/>
        </w:rPr>
      </w:pPr>
      <w:r w:rsidRPr="00AC1648">
        <w:rPr>
          <w:rFonts w:ascii="Times New Roman" w:hAnsi="Times New Roman" w:cs="Times New Roman"/>
          <w:sz w:val="28"/>
          <w:lang w:eastAsia="zh-CN"/>
        </w:rPr>
        <w:t>Dado en Bogotá, D.C., a los 31 días del mes de julio del año 2023</w:t>
      </w:r>
      <w:r w:rsidRPr="00AC1648">
        <w:rPr>
          <w:rFonts w:ascii="Times New Roman" w:hAnsi="Times New Roman" w:cs="Times New Roman"/>
          <w:sz w:val="28"/>
          <w:lang w:eastAsia="zh-CN"/>
        </w:rPr>
        <w:t>.»</w:t>
      </w:r>
    </w:p>
    <w:p w:rsidR="00F537E6" w:rsidRPr="00AC1648" w:rsidRDefault="00AC1648" w:rsidP="00454A26">
      <w:pPr>
        <w:ind w:left="567" w:right="505"/>
        <w:contextualSpacing/>
        <w:jc w:val="center"/>
        <w:rPr>
          <w:rFonts w:ascii="Times New Roman" w:hAnsi="Times New Roman" w:cs="Times New Roman"/>
          <w:sz w:val="28"/>
          <w:szCs w:val="28"/>
          <w:lang w:eastAsia="zh-CN"/>
        </w:rPr>
      </w:pPr>
    </w:p>
    <w:p w:rsidR="00063ACB" w:rsidRPr="00AC1648" w:rsidRDefault="00AC1648" w:rsidP="00454A26">
      <w:pPr>
        <w:pStyle w:val="Ttulo2"/>
        <w:numPr>
          <w:ilvl w:val="0"/>
          <w:numId w:val="3"/>
        </w:numPr>
        <w:spacing w:before="0"/>
        <w:ind w:left="0" w:right="51" w:firstLine="0"/>
        <w:contextualSpacing/>
        <w:rPr>
          <w:rFonts w:ascii="Times New Roman" w:hAnsi="Times New Roman" w:cs="Times New Roman"/>
          <w:b/>
          <w:bCs/>
          <w:color w:val="auto"/>
          <w:sz w:val="28"/>
          <w:szCs w:val="28"/>
          <w:shd w:val="clear" w:color="auto" w:fill="FFFFFF"/>
        </w:rPr>
      </w:pPr>
      <w:r w:rsidRPr="00AC1648">
        <w:rPr>
          <w:rFonts w:ascii="Times New Roman" w:hAnsi="Times New Roman" w:cs="Times New Roman"/>
          <w:b/>
          <w:bCs/>
          <w:color w:val="auto"/>
          <w:sz w:val="28"/>
          <w:szCs w:val="28"/>
          <w:shd w:val="clear" w:color="auto" w:fill="FFFFFF"/>
        </w:rPr>
        <w:t>I</w:t>
      </w:r>
      <w:r w:rsidRPr="00AC1648">
        <w:rPr>
          <w:rFonts w:ascii="Times New Roman" w:hAnsi="Times New Roman" w:cs="Times New Roman"/>
          <w:b/>
          <w:bCs/>
          <w:color w:val="auto"/>
          <w:sz w:val="28"/>
          <w:szCs w:val="28"/>
          <w:shd w:val="clear" w:color="auto" w:fill="FFFFFF"/>
        </w:rPr>
        <w:t>ntervenciones</w:t>
      </w:r>
    </w:p>
    <w:p w:rsidR="00063ACB" w:rsidRPr="00AC1648" w:rsidRDefault="00AC1648" w:rsidP="00454A26">
      <w:pPr>
        <w:pStyle w:val="Prrafodelista"/>
        <w:spacing w:before="0" w:beforeAutospacing="0" w:after="0" w:afterAutospacing="0"/>
        <w:ind w:right="51"/>
        <w:contextualSpacing/>
        <w:jc w:val="both"/>
        <w:rPr>
          <w:rFonts w:ascii="Times New Roman" w:hAnsi="Times New Roman" w:cs="Times New Roman"/>
          <w:b/>
          <w:bCs/>
          <w:sz w:val="28"/>
          <w:szCs w:val="28"/>
          <w:lang w:val="es-ES"/>
        </w:rPr>
      </w:pPr>
    </w:p>
    <w:p w:rsidR="00D71D99"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sz w:val="28"/>
          <w:szCs w:val="28"/>
          <w:lang w:val="es-ES"/>
        </w:rPr>
      </w:pPr>
      <w:r w:rsidRPr="00AC1648">
        <w:rPr>
          <w:rFonts w:ascii="Times New Roman" w:hAnsi="Times New Roman" w:cs="Times New Roman"/>
          <w:sz w:val="28"/>
          <w:szCs w:val="28"/>
        </w:rPr>
        <w:t xml:space="preserve">Durante el trámite del presente asunto se recibieron </w:t>
      </w:r>
      <w:r w:rsidRPr="00AC1648">
        <w:rPr>
          <w:rFonts w:ascii="Times New Roman" w:hAnsi="Times New Roman" w:cs="Times New Roman"/>
          <w:sz w:val="28"/>
          <w:szCs w:val="28"/>
        </w:rPr>
        <w:t xml:space="preserve">oportunamente </w:t>
      </w:r>
      <w:r w:rsidRPr="00AC1648">
        <w:rPr>
          <w:rFonts w:ascii="Times New Roman" w:hAnsi="Times New Roman" w:cs="Times New Roman"/>
          <w:sz w:val="28"/>
          <w:szCs w:val="28"/>
        </w:rPr>
        <w:t xml:space="preserve">las </w:t>
      </w:r>
      <w:r w:rsidRPr="00AC1648">
        <w:rPr>
          <w:rFonts w:ascii="Times New Roman" w:hAnsi="Times New Roman" w:cs="Times New Roman"/>
          <w:sz w:val="28"/>
          <w:szCs w:val="28"/>
        </w:rPr>
        <w:t>respuestas al auto de pruebas allegadas por la Presidencia de la República</w:t>
      </w:r>
      <w:r w:rsidRPr="00AC1648">
        <w:rPr>
          <w:rFonts w:ascii="Times New Roman" w:hAnsi="Times New Roman" w:cs="Times New Roman"/>
          <w:sz w:val="28"/>
          <w:szCs w:val="28"/>
        </w:rPr>
        <w:t>, así como l</w:t>
      </w:r>
      <w:r w:rsidRPr="00AC1648">
        <w:rPr>
          <w:rFonts w:ascii="Times New Roman" w:hAnsi="Times New Roman" w:cs="Times New Roman"/>
          <w:sz w:val="28"/>
          <w:szCs w:val="28"/>
        </w:rPr>
        <w:t xml:space="preserve">os siguientes conceptos y </w:t>
      </w:r>
      <w:r w:rsidRPr="00AC1648">
        <w:rPr>
          <w:rFonts w:ascii="Times New Roman" w:hAnsi="Times New Roman" w:cs="Times New Roman"/>
          <w:sz w:val="28"/>
          <w:szCs w:val="28"/>
        </w:rPr>
        <w:t>escritos de intervenci</w:t>
      </w:r>
      <w:r w:rsidRPr="00AC1648">
        <w:rPr>
          <w:rFonts w:ascii="Times New Roman" w:hAnsi="Times New Roman" w:cs="Times New Roman"/>
          <w:sz w:val="28"/>
          <w:szCs w:val="28"/>
        </w:rPr>
        <w:t>ón</w:t>
      </w:r>
      <w:r w:rsidRPr="00AC1648">
        <w:rPr>
          <w:rStyle w:val="Refdenotaalpie"/>
          <w:rFonts w:ascii="Times New Roman" w:eastAsiaTheme="minorEastAsia" w:hAnsi="Times New Roman"/>
          <w:sz w:val="28"/>
          <w:szCs w:val="28"/>
        </w:rPr>
        <w:footnoteReference w:id="3"/>
      </w:r>
      <w:r w:rsidRPr="00AC1648">
        <w:rPr>
          <w:rFonts w:ascii="Times New Roman" w:hAnsi="Times New Roman" w:cs="Times New Roman"/>
          <w:sz w:val="28"/>
          <w:szCs w:val="28"/>
          <w:lang w:val="es-ES"/>
        </w:rPr>
        <w:t xml:space="preserve">. </w:t>
      </w:r>
    </w:p>
    <w:p w:rsidR="00151F1C" w:rsidRPr="00AC1648" w:rsidRDefault="00AC1648" w:rsidP="00454A26">
      <w:pPr>
        <w:pStyle w:val="normal0"/>
        <w:shd w:val="clear" w:color="auto" w:fill="FFFFFF"/>
        <w:spacing w:before="0" w:beforeAutospacing="0" w:after="0" w:afterAutospacing="0"/>
        <w:contextualSpacing/>
        <w:jc w:val="both"/>
        <w:rPr>
          <w:rFonts w:ascii="Times New Roman" w:hAnsi="Times New Roman" w:cs="Times New Roman"/>
          <w:sz w:val="28"/>
          <w:szCs w:val="28"/>
          <w:lang w:val="es-ES"/>
        </w:rPr>
      </w:pPr>
    </w:p>
    <w:p w:rsidR="000202CB"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lang w:val="es-ES_tradnl"/>
        </w:rPr>
      </w:pPr>
      <w:r w:rsidRPr="00AC1648">
        <w:rPr>
          <w:rFonts w:ascii="Times New Roman" w:hAnsi="Times New Roman" w:cs="Times New Roman"/>
          <w:sz w:val="28"/>
          <w:szCs w:val="28"/>
          <w:lang w:val="es-MX"/>
        </w:rPr>
        <w:t xml:space="preserve">Por medio del auto del 8 de agosto de 2023, se preguntó a la Presidencia de la República sobre los artículos 1 y 5 </w:t>
      </w:r>
      <w:r w:rsidRPr="00AC1648">
        <w:rPr>
          <w:rFonts w:ascii="Times New Roman" w:hAnsi="Times New Roman" w:cs="Times New Roman"/>
          <w:sz w:val="28"/>
          <w:szCs w:val="28"/>
          <w:lang w:val="es-MX"/>
        </w:rPr>
        <w:t>del Decreto Legislativo 1267 de 2023. Las preguntas sobre el artículo 1 estuvieron relacionadas con (i) las razones para determinar que la exención temporal del impuesto sobre las ventas para servicios turísticos de La Guajira debía prolongarse hasta el 31</w:t>
      </w:r>
      <w:r w:rsidRPr="00AC1648">
        <w:rPr>
          <w:rFonts w:ascii="Times New Roman" w:hAnsi="Times New Roman" w:cs="Times New Roman"/>
          <w:sz w:val="28"/>
          <w:szCs w:val="28"/>
          <w:lang w:val="es-MX"/>
        </w:rPr>
        <w:t xml:space="preserve"> de diciembre de 2023 y, en particular, cómo dicha prórroga contribuye a conjurar la crisis e impedir la extensión de sus efectos; (ii) la compatibilidad de la duración de la exención con el artículo 47 de la Ley 137 de 1994; (iii) los costos totales de la</w:t>
      </w:r>
      <w:r w:rsidRPr="00AC1648">
        <w:rPr>
          <w:rFonts w:ascii="Times New Roman" w:hAnsi="Times New Roman" w:cs="Times New Roman"/>
          <w:sz w:val="28"/>
          <w:szCs w:val="28"/>
          <w:lang w:val="es-MX"/>
        </w:rPr>
        <w:t xml:space="preserve"> medida; (iv) el cumplimiento de los requisitos de necesidad y proporcionalidad de la medida y (iv) las razones por las cuales el artículo 476.26 del Estatuto Tributario no es suficiente para atender la situación del departamento de la Guajira. Por su part</w:t>
      </w:r>
      <w:r w:rsidRPr="00AC1648">
        <w:rPr>
          <w:rFonts w:ascii="Times New Roman" w:hAnsi="Times New Roman" w:cs="Times New Roman"/>
          <w:sz w:val="28"/>
          <w:szCs w:val="28"/>
          <w:lang w:val="es-MX"/>
        </w:rPr>
        <w:t>e, respecto del artículo 5 se preguntó sobre (i) la operación de la exención en relación con lo establecido en el artículo 36 de la Ley 2068 de 2020; (ii) las razones por las que dicho artículo 36 no resulta suficiente para atender la emergencia en La Guaj</w:t>
      </w:r>
      <w:r w:rsidRPr="00AC1648">
        <w:rPr>
          <w:rFonts w:ascii="Times New Roman" w:hAnsi="Times New Roman" w:cs="Times New Roman"/>
          <w:sz w:val="28"/>
          <w:szCs w:val="28"/>
          <w:lang w:val="es-MX"/>
        </w:rPr>
        <w:t>ira; (iii) el cumplimiento del requisito de necesidad y (iv) las normas que serían suspendidas por el Decreto Legislativo 1267 de 2023 y su conformidad con el artículo 12 de la Ley 137 de 1994.</w:t>
      </w:r>
    </w:p>
    <w:p w:rsidR="000202CB" w:rsidRPr="00AC1648" w:rsidRDefault="00AC1648" w:rsidP="000202CB">
      <w:pPr>
        <w:pStyle w:val="Prrafodelista"/>
        <w:spacing w:before="0" w:beforeAutospacing="0" w:after="0" w:afterAutospacing="0"/>
        <w:contextualSpacing/>
        <w:jc w:val="both"/>
        <w:rPr>
          <w:rFonts w:ascii="Times New Roman" w:hAnsi="Times New Roman" w:cs="Times New Roman"/>
          <w:sz w:val="28"/>
          <w:szCs w:val="28"/>
          <w:lang w:val="es-ES_tradnl"/>
        </w:rPr>
      </w:pPr>
    </w:p>
    <w:p w:rsidR="006D4D36"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lang w:val="es-ES_tradnl"/>
        </w:rPr>
      </w:pPr>
      <w:r w:rsidRPr="00AC1648">
        <w:rPr>
          <w:rFonts w:ascii="Times New Roman" w:hAnsi="Times New Roman" w:cs="Times New Roman"/>
          <w:b/>
          <w:bCs/>
          <w:i/>
          <w:iCs/>
          <w:sz w:val="28"/>
          <w:szCs w:val="28"/>
          <w:lang w:val="es-ES_tradnl"/>
        </w:rPr>
        <w:t>Presidencia de la República</w:t>
      </w:r>
      <w:r w:rsidRPr="00AC1648">
        <w:rPr>
          <w:rFonts w:ascii="Times New Roman" w:hAnsi="Times New Roman" w:cs="Times New Roman"/>
          <w:sz w:val="28"/>
          <w:szCs w:val="28"/>
          <w:lang w:val="es-ES_tradnl"/>
        </w:rPr>
        <w:t>. E</w:t>
      </w:r>
      <w:r w:rsidRPr="00AC1648">
        <w:rPr>
          <w:rFonts w:ascii="Times New Roman" w:hAnsi="Times New Roman" w:cs="Times New Roman"/>
          <w:sz w:val="28"/>
          <w:szCs w:val="28"/>
          <w:lang w:val="es-ES_tradnl"/>
        </w:rPr>
        <w:t>n el documento remitido por e</w:t>
      </w:r>
      <w:r w:rsidRPr="00AC1648">
        <w:rPr>
          <w:rFonts w:ascii="Times New Roman" w:hAnsi="Times New Roman" w:cs="Times New Roman"/>
          <w:sz w:val="28"/>
          <w:szCs w:val="28"/>
          <w:lang w:val="es-ES_tradnl"/>
        </w:rPr>
        <w:t xml:space="preserve">l </w:t>
      </w:r>
      <w:r w:rsidRPr="00AC1648">
        <w:rPr>
          <w:rFonts w:ascii="Times New Roman" w:hAnsi="Times New Roman" w:cs="Times New Roman"/>
          <w:sz w:val="28"/>
          <w:szCs w:val="28"/>
          <w:lang w:val="es-ES_tradnl"/>
        </w:rPr>
        <w:t>s</w:t>
      </w:r>
      <w:r w:rsidRPr="00AC1648">
        <w:rPr>
          <w:rFonts w:ascii="Times New Roman" w:hAnsi="Times New Roman" w:cs="Times New Roman"/>
          <w:sz w:val="28"/>
          <w:szCs w:val="28"/>
          <w:lang w:val="es-ES_tradnl"/>
        </w:rPr>
        <w:t xml:space="preserve">ecretario </w:t>
      </w:r>
      <w:r w:rsidRPr="00AC1648">
        <w:rPr>
          <w:rFonts w:ascii="Times New Roman" w:hAnsi="Times New Roman" w:cs="Times New Roman"/>
          <w:sz w:val="28"/>
          <w:szCs w:val="28"/>
          <w:lang w:val="es-ES_tradnl"/>
        </w:rPr>
        <w:t>j</w:t>
      </w:r>
      <w:r w:rsidRPr="00AC1648">
        <w:rPr>
          <w:rFonts w:ascii="Times New Roman" w:hAnsi="Times New Roman" w:cs="Times New Roman"/>
          <w:sz w:val="28"/>
          <w:szCs w:val="28"/>
          <w:lang w:val="es-ES_tradnl"/>
        </w:rPr>
        <w:t>urídico del Departamento Administrativo de la Presidencia de la República</w:t>
      </w:r>
      <w:r w:rsidRPr="00AC1648">
        <w:rPr>
          <w:rFonts w:ascii="Times New Roman" w:hAnsi="Times New Roman" w:cs="Times New Roman"/>
          <w:sz w:val="28"/>
          <w:szCs w:val="28"/>
          <w:lang w:val="es-ES_tradnl"/>
        </w:rPr>
        <w:t xml:space="preserve">, preparado a su turno por </w:t>
      </w:r>
      <w:r w:rsidRPr="00AC1648">
        <w:rPr>
          <w:rFonts w:ascii="Times New Roman" w:hAnsi="Times New Roman" w:cs="Times New Roman"/>
          <w:sz w:val="28"/>
          <w:szCs w:val="28"/>
        </w:rPr>
        <w:t xml:space="preserve">el </w:t>
      </w:r>
      <w:r w:rsidRPr="00AC1648">
        <w:rPr>
          <w:rFonts w:ascii="Times New Roman" w:hAnsi="Times New Roman" w:cs="Times New Roman"/>
          <w:sz w:val="28"/>
          <w:szCs w:val="28"/>
        </w:rPr>
        <w:t>j</w:t>
      </w:r>
      <w:r w:rsidRPr="00AC1648">
        <w:rPr>
          <w:rFonts w:ascii="Times New Roman" w:hAnsi="Times New Roman" w:cs="Times New Roman"/>
          <w:sz w:val="28"/>
          <w:szCs w:val="28"/>
        </w:rPr>
        <w:t>efe de la Oficina Asesora Jurídica del Ministerio de Comercio, Industria y Turismo</w:t>
      </w:r>
      <w:r w:rsidRPr="00AC1648">
        <w:rPr>
          <w:rFonts w:ascii="Times New Roman" w:hAnsi="Times New Roman" w:cs="Times New Roman"/>
          <w:sz w:val="28"/>
          <w:szCs w:val="28"/>
        </w:rPr>
        <w:t>, se exp</w:t>
      </w:r>
      <w:r w:rsidRPr="00AC1648">
        <w:rPr>
          <w:rFonts w:ascii="Times New Roman" w:hAnsi="Times New Roman" w:cs="Times New Roman"/>
          <w:sz w:val="28"/>
          <w:szCs w:val="28"/>
        </w:rPr>
        <w:t>usieron</w:t>
      </w:r>
      <w:r w:rsidRPr="00AC1648">
        <w:rPr>
          <w:rFonts w:ascii="Times New Roman" w:hAnsi="Times New Roman" w:cs="Times New Roman"/>
          <w:sz w:val="28"/>
          <w:szCs w:val="28"/>
        </w:rPr>
        <w:t xml:space="preserve"> los siguientes argumentos a propósito de l</w:t>
      </w:r>
      <w:r w:rsidRPr="00AC1648">
        <w:rPr>
          <w:rFonts w:ascii="Times New Roman" w:hAnsi="Times New Roman" w:cs="Times New Roman"/>
          <w:sz w:val="28"/>
          <w:szCs w:val="28"/>
        </w:rPr>
        <w:t>a justificación del decreto</w:t>
      </w:r>
      <w:r w:rsidRPr="00AC1648">
        <w:rPr>
          <w:rFonts w:ascii="Times New Roman" w:hAnsi="Times New Roman" w:cs="Times New Roman"/>
          <w:sz w:val="28"/>
          <w:szCs w:val="28"/>
          <w:lang w:val="es-ES_tradnl"/>
        </w:rPr>
        <w:t>.</w:t>
      </w:r>
    </w:p>
    <w:p w:rsidR="00A70897" w:rsidRPr="00AC1648" w:rsidRDefault="00AC1648" w:rsidP="00454A26">
      <w:pPr>
        <w:contextualSpacing/>
        <w:jc w:val="both"/>
        <w:rPr>
          <w:rFonts w:ascii="Times New Roman" w:hAnsi="Times New Roman" w:cs="Times New Roman"/>
          <w:sz w:val="28"/>
          <w:szCs w:val="28"/>
          <w:lang w:val="es-ES_tradnl"/>
        </w:rPr>
      </w:pPr>
    </w:p>
    <w:p w:rsidR="00A70897" w:rsidRPr="00AC1648" w:rsidRDefault="00AC1648" w:rsidP="00454A26">
      <w:pPr>
        <w:contextualSpacing/>
        <w:jc w:val="both"/>
        <w:rPr>
          <w:rFonts w:ascii="Times New Roman" w:hAnsi="Times New Roman" w:cs="Times New Roman"/>
          <w:sz w:val="28"/>
          <w:szCs w:val="28"/>
        </w:rPr>
      </w:pPr>
      <w:r w:rsidRPr="00AC1648">
        <w:rPr>
          <w:rFonts w:ascii="Times New Roman" w:hAnsi="Times New Roman" w:cs="Times New Roman"/>
          <w:sz w:val="28"/>
          <w:szCs w:val="28"/>
          <w:lang w:val="es-ES_tradnl"/>
        </w:rPr>
        <w:t>1</w:t>
      </w:r>
      <w:r w:rsidRPr="00AC1648">
        <w:rPr>
          <w:rFonts w:ascii="Times New Roman" w:hAnsi="Times New Roman" w:cs="Times New Roman"/>
          <w:sz w:val="28"/>
          <w:szCs w:val="28"/>
          <w:lang w:val="es-ES_tradnl"/>
        </w:rPr>
        <w:t>4</w:t>
      </w:r>
      <w:r w:rsidRPr="00AC1648">
        <w:rPr>
          <w:rFonts w:ascii="Times New Roman" w:hAnsi="Times New Roman" w:cs="Times New Roman"/>
          <w:sz w:val="28"/>
          <w:szCs w:val="28"/>
          <w:lang w:val="es-ES_tradnl"/>
        </w:rPr>
        <w:t>.1</w:t>
      </w:r>
      <w:r w:rsidRPr="00AC1648">
        <w:rPr>
          <w:rFonts w:ascii="Times New Roman" w:hAnsi="Times New Roman" w:cs="Times New Roman"/>
          <w:sz w:val="28"/>
          <w:szCs w:val="28"/>
          <w:lang w:val="es-ES_tradnl"/>
        </w:rPr>
        <w:tab/>
      </w:r>
      <w:r w:rsidRPr="00AC1648">
        <w:rPr>
          <w:rFonts w:ascii="Times New Roman" w:hAnsi="Times New Roman" w:cs="Times New Roman"/>
          <w:sz w:val="28"/>
          <w:szCs w:val="28"/>
          <w:lang w:val="es-ES_tradnl"/>
        </w:rPr>
        <w:t xml:space="preserve">En relación con el </w:t>
      </w:r>
      <w:r w:rsidRPr="00AC1648">
        <w:rPr>
          <w:rFonts w:ascii="Times New Roman" w:hAnsi="Times New Roman" w:cs="Times New Roman"/>
          <w:sz w:val="28"/>
          <w:szCs w:val="28"/>
        </w:rPr>
        <w:t>artículo 1 del decreto legislativo bajo examen,</w:t>
      </w:r>
      <w:r w:rsidRPr="00AC1648">
        <w:rPr>
          <w:rFonts w:ascii="Times New Roman" w:hAnsi="Times New Roman" w:cs="Times New Roman"/>
          <w:sz w:val="28"/>
          <w:szCs w:val="28"/>
        </w:rPr>
        <w:t xml:space="preserve"> las razones para la prolongación de la medida allí contemplada hasta el 31 de diciembre del año 2030 y la manera en que tal vigencia contribuye a </w:t>
      </w:r>
      <w:r w:rsidRPr="00AC1648">
        <w:rPr>
          <w:rFonts w:ascii="Times New Roman" w:hAnsi="Times New Roman" w:cs="Times New Roman"/>
          <w:sz w:val="28"/>
          <w:szCs w:val="28"/>
        </w:rPr>
        <w:t>«</w:t>
      </w:r>
      <w:r w:rsidRPr="00AC1648">
        <w:rPr>
          <w:rFonts w:ascii="Times New Roman" w:hAnsi="Times New Roman" w:cs="Times New Roman"/>
          <w:sz w:val="28"/>
          <w:szCs w:val="28"/>
        </w:rPr>
        <w:t>conjura</w:t>
      </w:r>
      <w:r w:rsidRPr="00AC1648">
        <w:rPr>
          <w:rFonts w:ascii="Times New Roman" w:hAnsi="Times New Roman" w:cs="Times New Roman"/>
          <w:sz w:val="28"/>
          <w:szCs w:val="28"/>
        </w:rPr>
        <w:t>r la crisis y a impedir la extensión de sus efectos</w:t>
      </w:r>
      <w:r w:rsidRPr="00AC1648">
        <w:rPr>
          <w:rFonts w:ascii="Times New Roman" w:hAnsi="Times New Roman" w:cs="Times New Roman"/>
          <w:sz w:val="28"/>
          <w:szCs w:val="28"/>
        </w:rPr>
        <w:t>»</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señaló que la eliminación temporal del IVA en servicios turísticos en</w:t>
      </w:r>
      <w:r w:rsidRPr="00AC1648">
        <w:rPr>
          <w:rFonts w:ascii="Times New Roman" w:hAnsi="Times New Roman" w:cs="Times New Roman"/>
          <w:sz w:val="28"/>
          <w:szCs w:val="28"/>
        </w:rPr>
        <w:t xml:space="preserve"> el departamento de</w:t>
      </w:r>
      <w:r w:rsidRPr="00AC1648">
        <w:rPr>
          <w:rFonts w:ascii="Times New Roman" w:hAnsi="Times New Roman" w:cs="Times New Roman"/>
          <w:sz w:val="28"/>
          <w:szCs w:val="28"/>
        </w:rPr>
        <w:t xml:space="preserve"> La Guajira busca maximizar la competitividad en el sentido de que precios más bajos atraigan a cada vez más visitantes a la región, con miras a estimular la sustitución de industrias extractivas por las industrias de servicios, diversificar la economía ap</w:t>
      </w:r>
      <w:r w:rsidRPr="00AC1648">
        <w:rPr>
          <w:rFonts w:ascii="Times New Roman" w:hAnsi="Times New Roman" w:cs="Times New Roman"/>
          <w:sz w:val="28"/>
          <w:szCs w:val="28"/>
        </w:rPr>
        <w:t>rovechando el potencial turístico del departamento, promover la inversión de las empresas e impulsar simultáneamente otros sectores como la agricultura, la artesanía local y los servicios de transporte. Agregó que al extenderse la medida hasta el 2030 se p</w:t>
      </w:r>
      <w:r w:rsidRPr="00AC1648">
        <w:rPr>
          <w:rFonts w:ascii="Times New Roman" w:hAnsi="Times New Roman" w:cs="Times New Roman"/>
          <w:sz w:val="28"/>
          <w:szCs w:val="28"/>
        </w:rPr>
        <w:t xml:space="preserve">retende fortalecer a largo plazo la economía mediante la consolidación de la identidad turística de la región, para que no dependa de una única fuente de ingresos –v.gr. el carbón– y quede vulnerable a fluctuaciones externas, de modo </w:t>
      </w:r>
      <w:r w:rsidRPr="00AC1648">
        <w:rPr>
          <w:rFonts w:ascii="Times New Roman" w:hAnsi="Times New Roman" w:cs="Times New Roman"/>
          <w:sz w:val="28"/>
          <w:szCs w:val="28"/>
        </w:rPr>
        <w:t xml:space="preserve">tal </w:t>
      </w:r>
      <w:r w:rsidRPr="00AC1648">
        <w:rPr>
          <w:rFonts w:ascii="Times New Roman" w:hAnsi="Times New Roman" w:cs="Times New Roman"/>
          <w:sz w:val="28"/>
          <w:szCs w:val="28"/>
        </w:rPr>
        <w:t xml:space="preserve">que se asegure la </w:t>
      </w:r>
      <w:r w:rsidRPr="00AC1648">
        <w:rPr>
          <w:rFonts w:ascii="Times New Roman" w:hAnsi="Times New Roman" w:cs="Times New Roman"/>
          <w:sz w:val="28"/>
          <w:szCs w:val="28"/>
        </w:rPr>
        <w:t>sostenibilidad económica a lo largo del tiempo y se contrarresten los factores estructurales que provocaron el estado de cosas inconstitucional declarado en la sentencia T-302 de 2017.</w:t>
      </w:r>
    </w:p>
    <w:p w:rsidR="00A70897" w:rsidRPr="00AC1648" w:rsidRDefault="00AC1648" w:rsidP="00454A26">
      <w:pPr>
        <w:contextualSpacing/>
        <w:jc w:val="both"/>
        <w:rPr>
          <w:rFonts w:ascii="Times New Roman" w:hAnsi="Times New Roman" w:cs="Times New Roman"/>
          <w:sz w:val="28"/>
          <w:szCs w:val="28"/>
        </w:rPr>
      </w:pPr>
    </w:p>
    <w:p w:rsidR="001118D2" w:rsidRPr="00AC1648" w:rsidRDefault="00AC1648" w:rsidP="00454A26">
      <w:pPr>
        <w:contextualSpacing/>
        <w:jc w:val="both"/>
        <w:rPr>
          <w:rFonts w:ascii="Times New Roman" w:hAnsi="Times New Roman" w:cs="Times New Roman"/>
          <w:sz w:val="28"/>
          <w:szCs w:val="28"/>
        </w:rPr>
      </w:pPr>
      <w:r w:rsidRPr="00AC1648">
        <w:rPr>
          <w:rFonts w:ascii="Times New Roman" w:hAnsi="Times New Roman" w:cs="Times New Roman"/>
          <w:sz w:val="28"/>
          <w:szCs w:val="28"/>
        </w:rPr>
        <w:t>1</w:t>
      </w:r>
      <w:r w:rsidRPr="00AC1648">
        <w:rPr>
          <w:rFonts w:ascii="Times New Roman" w:hAnsi="Times New Roman" w:cs="Times New Roman"/>
          <w:sz w:val="28"/>
          <w:szCs w:val="28"/>
        </w:rPr>
        <w:t>4</w:t>
      </w:r>
      <w:r w:rsidRPr="00AC1648">
        <w:rPr>
          <w:rFonts w:ascii="Times New Roman" w:hAnsi="Times New Roman" w:cs="Times New Roman"/>
          <w:sz w:val="28"/>
          <w:szCs w:val="28"/>
        </w:rPr>
        <w:t>.2</w:t>
      </w:r>
      <w:r w:rsidRPr="00AC1648">
        <w:rPr>
          <w:rFonts w:ascii="Times New Roman" w:hAnsi="Times New Roman" w:cs="Times New Roman"/>
          <w:sz w:val="28"/>
          <w:szCs w:val="28"/>
        </w:rPr>
        <w:tab/>
      </w:r>
      <w:r w:rsidRPr="00AC1648">
        <w:rPr>
          <w:rFonts w:ascii="Times New Roman" w:hAnsi="Times New Roman" w:cs="Times New Roman"/>
          <w:sz w:val="28"/>
          <w:szCs w:val="28"/>
        </w:rPr>
        <w:t>Adujo que aliviar la carga impositiva de los prestadores de servi</w:t>
      </w:r>
      <w:r w:rsidRPr="00AC1648">
        <w:rPr>
          <w:rFonts w:ascii="Times New Roman" w:hAnsi="Times New Roman" w:cs="Times New Roman"/>
          <w:sz w:val="28"/>
          <w:szCs w:val="28"/>
        </w:rPr>
        <w:t xml:space="preserve">cios turísticos en orden a fortalecer la generación de ingresos para las comunidades hasta </w:t>
      </w:r>
      <w:r w:rsidRPr="00AC1648">
        <w:rPr>
          <w:rFonts w:ascii="Times New Roman" w:hAnsi="Times New Roman" w:cs="Times New Roman"/>
          <w:sz w:val="28"/>
          <w:szCs w:val="28"/>
        </w:rPr>
        <w:t xml:space="preserve">el 31 de diciembre de </w:t>
      </w:r>
      <w:r w:rsidRPr="00AC1648">
        <w:rPr>
          <w:rFonts w:ascii="Times New Roman" w:hAnsi="Times New Roman" w:cs="Times New Roman"/>
          <w:sz w:val="28"/>
          <w:szCs w:val="28"/>
        </w:rPr>
        <w:t>2030 no es una medida incompatible con lo establecido en el parágrafo del artículo 47 de la Ley 137 de 1994</w:t>
      </w:r>
      <w:r w:rsidRPr="00AC1648">
        <w:rPr>
          <w:rStyle w:val="Refdenotaalpie"/>
          <w:rFonts w:ascii="Times New Roman" w:eastAsiaTheme="minorEastAsia" w:hAnsi="Times New Roman"/>
          <w:sz w:val="28"/>
          <w:szCs w:val="28"/>
        </w:rPr>
        <w:footnoteReference w:id="4"/>
      </w:r>
      <w:r w:rsidRPr="00AC1648">
        <w:rPr>
          <w:rFonts w:ascii="Times New Roman" w:hAnsi="Times New Roman" w:cs="Times New Roman"/>
          <w:sz w:val="28"/>
          <w:szCs w:val="28"/>
        </w:rPr>
        <w:t xml:space="preserve">, pues allí se prevé que la medida </w:t>
      </w:r>
      <w:r w:rsidRPr="00AC1648">
        <w:rPr>
          <w:rFonts w:ascii="Times New Roman" w:hAnsi="Times New Roman" w:cs="Times New Roman"/>
          <w:sz w:val="28"/>
          <w:szCs w:val="28"/>
        </w:rPr>
        <w:t>tributaria dejará de regir al término de la siguiente vigencia fiscal, pero esto aplica a los casos en que el Gobierno decida establecer un nuevo tributo o modificar uno existente</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en lo que atañe a sus elementos estructurales (sujeto activo, sujeto pasivo</w:t>
      </w:r>
      <w:r w:rsidRPr="00AC1648">
        <w:rPr>
          <w:rFonts w:ascii="Times New Roman" w:hAnsi="Times New Roman" w:cs="Times New Roman"/>
          <w:sz w:val="28"/>
          <w:szCs w:val="28"/>
        </w:rPr>
        <w:t xml:space="preserve">, hecho generador, base gravable y tarifa). </w:t>
      </w:r>
      <w:r w:rsidRPr="00AC1648">
        <w:rPr>
          <w:rFonts w:ascii="Times New Roman" w:hAnsi="Times New Roman" w:cs="Times New Roman"/>
          <w:sz w:val="28"/>
          <w:szCs w:val="28"/>
        </w:rPr>
        <w:t>Así, c</w:t>
      </w:r>
      <w:r w:rsidRPr="00AC1648">
        <w:rPr>
          <w:rFonts w:ascii="Times New Roman" w:hAnsi="Times New Roman" w:cs="Times New Roman"/>
          <w:sz w:val="28"/>
          <w:szCs w:val="28"/>
        </w:rPr>
        <w:t xml:space="preserve">omo la medida en cuestión es una exención tributaria, no la creación ni la modificación de un tributo, no se aplica lo estipulado en el citado parágrafo. En consecuencia, </w:t>
      </w:r>
      <w:r w:rsidRPr="00AC1648">
        <w:rPr>
          <w:rFonts w:ascii="Times New Roman" w:hAnsi="Times New Roman" w:cs="Times New Roman"/>
          <w:sz w:val="28"/>
          <w:szCs w:val="28"/>
        </w:rPr>
        <w:t>las</w:t>
      </w:r>
      <w:r w:rsidRPr="00AC1648">
        <w:rPr>
          <w:rFonts w:ascii="Times New Roman" w:hAnsi="Times New Roman" w:cs="Times New Roman"/>
          <w:sz w:val="28"/>
          <w:szCs w:val="28"/>
        </w:rPr>
        <w:t xml:space="preserve"> exenciones a un tributo se rige</w:t>
      </w:r>
      <w:r w:rsidRPr="00AC1648">
        <w:rPr>
          <w:rFonts w:ascii="Times New Roman" w:hAnsi="Times New Roman" w:cs="Times New Roman"/>
          <w:sz w:val="28"/>
          <w:szCs w:val="28"/>
        </w:rPr>
        <w:t xml:space="preserve">n por la regla general según la cual los decretos legislativos expedidos por el Gobierno en desarrollo de los estados de emergencia económica, social y ecológica tienen vigencia indefinida, a menos que el </w:t>
      </w:r>
      <w:r w:rsidRPr="00AC1648">
        <w:rPr>
          <w:rFonts w:ascii="Times New Roman" w:hAnsi="Times New Roman" w:cs="Times New Roman"/>
          <w:sz w:val="28"/>
          <w:szCs w:val="28"/>
        </w:rPr>
        <w:t>Legislador</w:t>
      </w:r>
      <w:r w:rsidRPr="00AC1648">
        <w:rPr>
          <w:rFonts w:ascii="Times New Roman" w:hAnsi="Times New Roman" w:cs="Times New Roman"/>
          <w:sz w:val="28"/>
          <w:szCs w:val="28"/>
        </w:rPr>
        <w:t xml:space="preserve"> los modifique o los derogue.</w:t>
      </w:r>
      <w:r w:rsidRPr="00AC1648">
        <w:rPr>
          <w:rFonts w:ascii="Times New Roman" w:hAnsi="Times New Roman" w:cs="Times New Roman"/>
          <w:sz w:val="28"/>
          <w:szCs w:val="28"/>
        </w:rPr>
        <w:t xml:space="preserve"> Indicó que,</w:t>
      </w:r>
      <w:r w:rsidRPr="00AC1648">
        <w:rPr>
          <w:rFonts w:ascii="Times New Roman" w:hAnsi="Times New Roman" w:cs="Times New Roman"/>
          <w:sz w:val="28"/>
          <w:szCs w:val="28"/>
        </w:rPr>
        <w:t xml:space="preserve"> en todo caso, de no aceptarse </w:t>
      </w:r>
      <w:r w:rsidRPr="00AC1648">
        <w:rPr>
          <w:rFonts w:ascii="Times New Roman" w:hAnsi="Times New Roman" w:cs="Times New Roman"/>
          <w:sz w:val="28"/>
          <w:szCs w:val="28"/>
        </w:rPr>
        <w:t>dicha</w:t>
      </w:r>
      <w:r w:rsidRPr="00AC1648">
        <w:rPr>
          <w:rFonts w:ascii="Times New Roman" w:hAnsi="Times New Roman" w:cs="Times New Roman"/>
          <w:sz w:val="28"/>
          <w:szCs w:val="28"/>
        </w:rPr>
        <w:t xml:space="preserve"> tesis, la fecha señalada debe interpretarse como fecha indicativa o sugerencia al Congreso </w:t>
      </w:r>
      <w:r w:rsidRPr="00AC1648">
        <w:rPr>
          <w:rFonts w:ascii="Times New Roman" w:hAnsi="Times New Roman" w:cs="Times New Roman"/>
          <w:sz w:val="28"/>
          <w:szCs w:val="28"/>
        </w:rPr>
        <w:t>sobre</w:t>
      </w:r>
      <w:r w:rsidRPr="00AC1648">
        <w:rPr>
          <w:rFonts w:ascii="Times New Roman" w:hAnsi="Times New Roman" w:cs="Times New Roman"/>
          <w:sz w:val="28"/>
          <w:szCs w:val="28"/>
        </w:rPr>
        <w:t xml:space="preserve"> la necesidad fiscal de extender el beneficio tributario</w:t>
      </w:r>
      <w:r w:rsidRPr="00AC1648">
        <w:rPr>
          <w:rFonts w:ascii="Times New Roman" w:hAnsi="Times New Roman" w:cs="Times New Roman"/>
          <w:sz w:val="28"/>
          <w:szCs w:val="28"/>
        </w:rPr>
        <w:t xml:space="preserve"> hasta dicha fecha y así</w:t>
      </w:r>
      <w:r w:rsidRPr="00AC1648">
        <w:rPr>
          <w:rFonts w:ascii="Times New Roman" w:hAnsi="Times New Roman" w:cs="Times New Roman"/>
          <w:sz w:val="28"/>
          <w:szCs w:val="28"/>
        </w:rPr>
        <w:t xml:space="preserve"> lograr los objetivos planteados.</w:t>
      </w:r>
    </w:p>
    <w:p w:rsidR="001118D2"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334D86"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En cuant</w:t>
      </w:r>
      <w:r w:rsidRPr="00AC1648">
        <w:rPr>
          <w:rFonts w:ascii="Times New Roman" w:hAnsi="Times New Roman" w:cs="Times New Roman"/>
          <w:sz w:val="28"/>
          <w:szCs w:val="28"/>
        </w:rPr>
        <w:t xml:space="preserve">o a los costos totales de la medida, para todas las actividades exentas, durante el término de vigencia establecido en la disposición, señaló que </w:t>
      </w:r>
      <w:r w:rsidRPr="00AC1648">
        <w:rPr>
          <w:rFonts w:ascii="Times New Roman" w:hAnsi="Times New Roman" w:cs="Times New Roman"/>
          <w:sz w:val="28"/>
          <w:szCs w:val="28"/>
        </w:rPr>
        <w:t>la medida representa un costo fiscal equivalente al 0,04% del total del IVA recaudado a nivel nacional. En par</w:t>
      </w:r>
      <w:r w:rsidRPr="00AC1648">
        <w:rPr>
          <w:rFonts w:ascii="Times New Roman" w:hAnsi="Times New Roman" w:cs="Times New Roman"/>
          <w:sz w:val="28"/>
          <w:szCs w:val="28"/>
        </w:rPr>
        <w:t xml:space="preserve">ticular, el valor agregado representa el 1.3% y los impuestos derivados de la actividad económica representan el 0.4 % del total nacional. Indicó que, en tal sentido, para el año 2022 el recaudo total por concepto de IVA correspondió a $36.112 millones de </w:t>
      </w:r>
      <w:r w:rsidRPr="00AC1648">
        <w:rPr>
          <w:rFonts w:ascii="Times New Roman" w:hAnsi="Times New Roman" w:cs="Times New Roman"/>
          <w:sz w:val="28"/>
          <w:szCs w:val="28"/>
        </w:rPr>
        <w:t xml:space="preserve">pesos, lo que representó una participación del 0,08% del total del IVA recaudado en el país. Añadió que con base en la estructura de la economía de La Guajira, el valor de la disminución del recaudo fiscal correspondería a $3.814 millones de pesos (13% de </w:t>
      </w:r>
      <w:r w:rsidRPr="00AC1648">
        <w:rPr>
          <w:rFonts w:ascii="Times New Roman" w:hAnsi="Times New Roman" w:cs="Times New Roman"/>
          <w:sz w:val="28"/>
          <w:szCs w:val="28"/>
        </w:rPr>
        <w:t xml:space="preserve">$37.195 que es el recaudo proyectado) y que el escenario promedio entre esta participación (13%) y el porcentaje de recaudo del sector por la DIAN </w:t>
      </w:r>
      <w:r w:rsidRPr="00AC1648">
        <w:rPr>
          <w:rFonts w:ascii="Times New Roman" w:hAnsi="Times New Roman" w:cs="Times New Roman"/>
          <w:sz w:val="28"/>
          <w:szCs w:val="28"/>
          <w:lang w:val="es-ES_tradnl"/>
        </w:rPr>
        <w:t xml:space="preserve">(17.7%), arroja una </w:t>
      </w:r>
      <w:r w:rsidRPr="00AC1648">
        <w:rPr>
          <w:rFonts w:ascii="Times New Roman" w:hAnsi="Times New Roman" w:cs="Times New Roman"/>
          <w:sz w:val="28"/>
          <w:szCs w:val="28"/>
          <w:lang w:val="es-ES_tradnl"/>
        </w:rPr>
        <w:t>disminución</w:t>
      </w:r>
      <w:r w:rsidRPr="00AC1648">
        <w:rPr>
          <w:rFonts w:ascii="Times New Roman" w:hAnsi="Times New Roman" w:cs="Times New Roman"/>
          <w:sz w:val="28"/>
          <w:szCs w:val="28"/>
          <w:lang w:val="es-ES_tradnl"/>
        </w:rPr>
        <w:t xml:space="preserve"> de ingresos fiscales </w:t>
      </w:r>
      <w:r w:rsidRPr="00AC1648">
        <w:rPr>
          <w:rFonts w:ascii="Times New Roman" w:hAnsi="Times New Roman" w:cs="Times New Roman"/>
          <w:sz w:val="28"/>
          <w:szCs w:val="28"/>
          <w:lang w:val="es-ES"/>
        </w:rPr>
        <w:t>de solo $5.709 millones (15.3%), lo que corresponde</w:t>
      </w:r>
      <w:r w:rsidRPr="00AC1648">
        <w:rPr>
          <w:rFonts w:ascii="Times New Roman" w:hAnsi="Times New Roman" w:cs="Times New Roman"/>
          <w:sz w:val="28"/>
          <w:szCs w:val="28"/>
          <w:lang w:val="es-ES"/>
        </w:rPr>
        <w:t xml:space="preserve"> </w:t>
      </w:r>
      <w:r w:rsidRPr="00AC1648">
        <w:rPr>
          <w:rFonts w:ascii="Times New Roman" w:hAnsi="Times New Roman" w:cs="Times New Roman"/>
          <w:sz w:val="28"/>
          <w:szCs w:val="28"/>
          <w:lang w:val="es-ES"/>
        </w:rPr>
        <w:t xml:space="preserve">al </w:t>
      </w:r>
      <w:r w:rsidRPr="00AC1648">
        <w:rPr>
          <w:rFonts w:ascii="Times New Roman" w:hAnsi="Times New Roman" w:cs="Times New Roman"/>
          <w:sz w:val="28"/>
          <w:szCs w:val="28"/>
          <w:lang w:val="es-ES"/>
        </w:rPr>
        <w:t>0,04% del total del IVA recaudado a nivel nacional</w:t>
      </w:r>
      <w:r w:rsidRPr="00AC1648">
        <w:rPr>
          <w:rFonts w:ascii="Times New Roman" w:hAnsi="Times New Roman" w:cs="Times New Roman"/>
          <w:sz w:val="28"/>
          <w:szCs w:val="28"/>
          <w:lang w:val="es-ES"/>
        </w:rPr>
        <w:t xml:space="preserve">, de suerte que el costo fiscal es bajo comparado con los beneficios para la población, pues se dinamizará el 25% de la actividad económica, el 20.8% del empleo asociado al sector y con ello se avanza a la </w:t>
      </w:r>
      <w:r w:rsidRPr="00AC1648">
        <w:rPr>
          <w:rFonts w:ascii="Times New Roman" w:hAnsi="Times New Roman" w:cs="Times New Roman"/>
          <w:sz w:val="28"/>
          <w:szCs w:val="28"/>
          <w:lang w:val="es-ES"/>
        </w:rPr>
        <w:t>superación de la problemática estructural que atraviesa el departamento.</w:t>
      </w:r>
    </w:p>
    <w:p w:rsidR="000024E5"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1D1C51"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Frente a lo dispuesto en el parágrafo 1</w:t>
      </w:r>
      <w:r w:rsidRPr="00AC1648">
        <w:rPr>
          <w:rFonts w:ascii="Times New Roman" w:hAnsi="Times New Roman" w:cs="Times New Roman"/>
          <w:sz w:val="28"/>
          <w:szCs w:val="28"/>
        </w:rPr>
        <w:t xml:space="preserve"> del artículo 1 del decreto</w:t>
      </w:r>
      <w:r w:rsidRPr="00AC1648">
        <w:rPr>
          <w:rFonts w:ascii="Times New Roman" w:hAnsi="Times New Roman" w:cs="Times New Roman"/>
          <w:sz w:val="28"/>
          <w:szCs w:val="28"/>
        </w:rPr>
        <w:t xml:space="preserve">, sobre la no aplicación de la medida en los municipios de Manaure, Maicao y Uribia, </w:t>
      </w:r>
      <w:r w:rsidRPr="00AC1648">
        <w:rPr>
          <w:rFonts w:ascii="Times New Roman" w:hAnsi="Times New Roman" w:cs="Times New Roman"/>
          <w:sz w:val="28"/>
          <w:szCs w:val="28"/>
        </w:rPr>
        <w:t>en cuanto a</w:t>
      </w:r>
      <w:r w:rsidRPr="00AC1648">
        <w:rPr>
          <w:rFonts w:ascii="Times New Roman" w:hAnsi="Times New Roman" w:cs="Times New Roman"/>
          <w:sz w:val="28"/>
          <w:szCs w:val="28"/>
        </w:rPr>
        <w:t xml:space="preserve"> que existe una regu</w:t>
      </w:r>
      <w:r w:rsidRPr="00AC1648">
        <w:rPr>
          <w:rFonts w:ascii="Times New Roman" w:hAnsi="Times New Roman" w:cs="Times New Roman"/>
          <w:sz w:val="28"/>
          <w:szCs w:val="28"/>
        </w:rPr>
        <w:t xml:space="preserve">lación en similar sentido en el literal c) del numeral 26 del artículo 476 del Estatuto Tributario, manifestó que </w:t>
      </w:r>
      <w:r w:rsidRPr="00AC1648">
        <w:rPr>
          <w:rFonts w:ascii="Times New Roman" w:hAnsi="Times New Roman" w:cs="Times New Roman"/>
          <w:sz w:val="28"/>
          <w:szCs w:val="28"/>
        </w:rPr>
        <w:t>si las medidas de exención de IVA se mantienen solo a algunos municipios podrían dejar</w:t>
      </w:r>
      <w:r w:rsidRPr="00AC1648">
        <w:rPr>
          <w:rFonts w:ascii="Times New Roman" w:hAnsi="Times New Roman" w:cs="Times New Roman"/>
          <w:sz w:val="28"/>
          <w:szCs w:val="28"/>
        </w:rPr>
        <w:t>se</w:t>
      </w:r>
      <w:r w:rsidRPr="00AC1648">
        <w:rPr>
          <w:rFonts w:ascii="Times New Roman" w:hAnsi="Times New Roman" w:cs="Times New Roman"/>
          <w:sz w:val="28"/>
          <w:szCs w:val="28"/>
        </w:rPr>
        <w:t xml:space="preserve"> por fuera segmentos </w:t>
      </w:r>
      <w:r w:rsidRPr="00AC1648">
        <w:rPr>
          <w:rFonts w:ascii="Times New Roman" w:hAnsi="Times New Roman" w:cs="Times New Roman"/>
          <w:sz w:val="28"/>
          <w:szCs w:val="28"/>
        </w:rPr>
        <w:t>con potencial</w:t>
      </w:r>
      <w:r w:rsidRPr="00AC1648">
        <w:rPr>
          <w:rFonts w:ascii="Times New Roman" w:hAnsi="Times New Roman" w:cs="Times New Roman"/>
          <w:sz w:val="28"/>
          <w:szCs w:val="28"/>
        </w:rPr>
        <w:t xml:space="preserve"> turístic</w:t>
      </w:r>
      <w:r w:rsidRPr="00AC1648">
        <w:rPr>
          <w:rFonts w:ascii="Times New Roman" w:hAnsi="Times New Roman" w:cs="Times New Roman"/>
          <w:sz w:val="28"/>
          <w:szCs w:val="28"/>
        </w:rPr>
        <w:t>o</w:t>
      </w:r>
      <w:r w:rsidRPr="00AC1648">
        <w:rPr>
          <w:rFonts w:ascii="Times New Roman" w:hAnsi="Times New Roman" w:cs="Times New Roman"/>
          <w:sz w:val="28"/>
          <w:szCs w:val="28"/>
        </w:rPr>
        <w:t xml:space="preserve"> del depar</w:t>
      </w:r>
      <w:r w:rsidRPr="00AC1648">
        <w:rPr>
          <w:rFonts w:ascii="Times New Roman" w:hAnsi="Times New Roman" w:cs="Times New Roman"/>
          <w:sz w:val="28"/>
          <w:szCs w:val="28"/>
        </w:rPr>
        <w:t xml:space="preserve">tamento, excluyendo áreas </w:t>
      </w:r>
      <w:r w:rsidRPr="00AC1648">
        <w:rPr>
          <w:rFonts w:ascii="Times New Roman" w:hAnsi="Times New Roman" w:cs="Times New Roman"/>
          <w:sz w:val="28"/>
          <w:szCs w:val="28"/>
        </w:rPr>
        <w:t>que pueden aportar</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a</w:t>
      </w:r>
      <w:r w:rsidRPr="00AC1648">
        <w:rPr>
          <w:rFonts w:ascii="Times New Roman" w:hAnsi="Times New Roman" w:cs="Times New Roman"/>
          <w:sz w:val="28"/>
          <w:szCs w:val="28"/>
        </w:rPr>
        <w:t>l desarrollo económico de la región; aunado a que el departamento tiene necesidades particulares que no se ajustan a las condiciones de las zonas de régimen aduanero especial</w:t>
      </w:r>
      <w:r w:rsidRPr="00AC1648">
        <w:rPr>
          <w:rFonts w:ascii="Times New Roman" w:hAnsi="Times New Roman" w:cs="Times New Roman"/>
          <w:sz w:val="28"/>
          <w:szCs w:val="28"/>
        </w:rPr>
        <w:t xml:space="preserve"> –predicable de los municipios de Ma</w:t>
      </w:r>
      <w:r w:rsidRPr="00AC1648">
        <w:rPr>
          <w:rFonts w:ascii="Times New Roman" w:hAnsi="Times New Roman" w:cs="Times New Roman"/>
          <w:sz w:val="28"/>
          <w:szCs w:val="28"/>
        </w:rPr>
        <w:t>naure, Maicao y Uribia–</w:t>
      </w:r>
      <w:r w:rsidRPr="00AC1648">
        <w:rPr>
          <w:rFonts w:ascii="Times New Roman" w:hAnsi="Times New Roman" w:cs="Times New Roman"/>
          <w:sz w:val="28"/>
          <w:szCs w:val="28"/>
        </w:rPr>
        <w:t xml:space="preserve">, por lo cual con </w:t>
      </w:r>
      <w:r w:rsidRPr="00AC1648">
        <w:rPr>
          <w:rFonts w:ascii="Times New Roman" w:hAnsi="Times New Roman" w:cs="Times New Roman"/>
          <w:sz w:val="28"/>
          <w:szCs w:val="28"/>
        </w:rPr>
        <w:t>la normativa</w:t>
      </w:r>
      <w:r w:rsidRPr="00AC1648">
        <w:rPr>
          <w:rFonts w:ascii="Times New Roman" w:hAnsi="Times New Roman" w:cs="Times New Roman"/>
          <w:sz w:val="28"/>
          <w:szCs w:val="28"/>
        </w:rPr>
        <w:t xml:space="preserve"> existente </w:t>
      </w:r>
      <w:r w:rsidRPr="00AC1648">
        <w:rPr>
          <w:rFonts w:ascii="Times New Roman" w:hAnsi="Times New Roman" w:cs="Times New Roman"/>
          <w:sz w:val="28"/>
          <w:szCs w:val="28"/>
        </w:rPr>
        <w:t xml:space="preserve">en el Estatuto Tributario </w:t>
      </w:r>
      <w:r w:rsidRPr="00AC1648">
        <w:rPr>
          <w:rFonts w:ascii="Times New Roman" w:hAnsi="Times New Roman" w:cs="Times New Roman"/>
          <w:sz w:val="28"/>
          <w:szCs w:val="28"/>
        </w:rPr>
        <w:t>no se abordan todos los desafíos específicos que enfrenta el departamento.</w:t>
      </w:r>
      <w:r w:rsidRPr="00AC1648">
        <w:rPr>
          <w:rFonts w:ascii="Times New Roman" w:hAnsi="Times New Roman" w:cs="Times New Roman"/>
          <w:sz w:val="28"/>
          <w:szCs w:val="28"/>
        </w:rPr>
        <w:t xml:space="preserve"> Añadió que la medida además cumple los requisitos de </w:t>
      </w:r>
      <w:r w:rsidRPr="00AC1648">
        <w:rPr>
          <w:rFonts w:ascii="Times New Roman" w:hAnsi="Times New Roman" w:cs="Times New Roman"/>
          <w:i/>
          <w:iCs/>
          <w:sz w:val="28"/>
          <w:szCs w:val="28"/>
        </w:rPr>
        <w:t>necesidad fáctica</w:t>
      </w:r>
      <w:r w:rsidRPr="00AC1648">
        <w:rPr>
          <w:rFonts w:ascii="Times New Roman" w:hAnsi="Times New Roman" w:cs="Times New Roman"/>
          <w:sz w:val="28"/>
          <w:szCs w:val="28"/>
        </w:rPr>
        <w:t>, por cuanto se requi</w:t>
      </w:r>
      <w:r w:rsidRPr="00AC1648">
        <w:rPr>
          <w:rFonts w:ascii="Times New Roman" w:hAnsi="Times New Roman" w:cs="Times New Roman"/>
          <w:sz w:val="28"/>
          <w:szCs w:val="28"/>
        </w:rPr>
        <w:t>ere reactivar el turismo en la totalidad del departamento de La Guajira, dinamizar la economía local e impulsar el reemplazo de industrias extractivas para que las comunidades afectadas por la crisis climática generen sus propios ingresos;</w:t>
      </w:r>
      <w:r w:rsidRPr="00AC1648">
        <w:rPr>
          <w:rFonts w:ascii="Times New Roman" w:hAnsi="Times New Roman" w:cs="Times New Roman"/>
          <w:sz w:val="28"/>
          <w:szCs w:val="28"/>
        </w:rPr>
        <w:t xml:space="preserve"> de</w:t>
      </w:r>
      <w:r w:rsidRPr="00AC1648">
        <w:rPr>
          <w:rFonts w:ascii="Times New Roman" w:hAnsi="Times New Roman" w:cs="Times New Roman"/>
          <w:sz w:val="28"/>
          <w:szCs w:val="28"/>
        </w:rPr>
        <w:t xml:space="preserve"> </w:t>
      </w:r>
      <w:r w:rsidRPr="00AC1648">
        <w:rPr>
          <w:rFonts w:ascii="Times New Roman" w:hAnsi="Times New Roman" w:cs="Times New Roman"/>
          <w:i/>
          <w:iCs/>
          <w:sz w:val="28"/>
          <w:szCs w:val="28"/>
        </w:rPr>
        <w:t>necesidad jur</w:t>
      </w:r>
      <w:r w:rsidRPr="00AC1648">
        <w:rPr>
          <w:rFonts w:ascii="Times New Roman" w:hAnsi="Times New Roman" w:cs="Times New Roman"/>
          <w:i/>
          <w:iCs/>
          <w:sz w:val="28"/>
          <w:szCs w:val="28"/>
        </w:rPr>
        <w:t>ídica</w:t>
      </w:r>
      <w:r w:rsidRPr="00AC1648">
        <w:rPr>
          <w:rFonts w:ascii="Times New Roman" w:hAnsi="Times New Roman" w:cs="Times New Roman"/>
          <w:sz w:val="28"/>
          <w:szCs w:val="28"/>
        </w:rPr>
        <w:t>, debido a que las exenciones tributarias tienen reserva legal y por ende habría sido imposible para el Gobierno Nacional adoptar esta medida por vía de la potestad reglamentaria</w:t>
      </w:r>
      <w:r w:rsidRPr="00AC1648">
        <w:rPr>
          <w:rFonts w:ascii="Times New Roman" w:hAnsi="Times New Roman" w:cs="Times New Roman"/>
          <w:sz w:val="28"/>
          <w:szCs w:val="28"/>
        </w:rPr>
        <w:t>, y al optar por la vía legal habría sido preciso tramitar una reforma tr</w:t>
      </w:r>
      <w:r w:rsidRPr="00AC1648">
        <w:rPr>
          <w:rFonts w:ascii="Times New Roman" w:hAnsi="Times New Roman" w:cs="Times New Roman"/>
          <w:sz w:val="28"/>
          <w:szCs w:val="28"/>
        </w:rPr>
        <w:t>ibutaria obviando la urgencia manifiesta que afronta el departamento</w:t>
      </w:r>
      <w:r w:rsidRPr="00AC1648">
        <w:rPr>
          <w:rFonts w:ascii="Times New Roman" w:hAnsi="Times New Roman" w:cs="Times New Roman"/>
          <w:sz w:val="28"/>
          <w:szCs w:val="28"/>
        </w:rPr>
        <w:t xml:space="preserve">; así como </w:t>
      </w:r>
      <w:r w:rsidRPr="00AC1648">
        <w:rPr>
          <w:rFonts w:ascii="Times New Roman" w:hAnsi="Times New Roman" w:cs="Times New Roman"/>
          <w:sz w:val="28"/>
          <w:szCs w:val="28"/>
        </w:rPr>
        <w:t xml:space="preserve">el de </w:t>
      </w:r>
      <w:r w:rsidRPr="00AC1648">
        <w:rPr>
          <w:rFonts w:ascii="Times New Roman" w:hAnsi="Times New Roman" w:cs="Times New Roman"/>
          <w:i/>
          <w:iCs/>
          <w:sz w:val="28"/>
          <w:szCs w:val="28"/>
        </w:rPr>
        <w:t>proporcionalidad</w:t>
      </w:r>
      <w:r w:rsidRPr="00AC1648">
        <w:rPr>
          <w:rFonts w:ascii="Times New Roman" w:hAnsi="Times New Roman" w:cs="Times New Roman"/>
          <w:sz w:val="28"/>
          <w:szCs w:val="28"/>
        </w:rPr>
        <w:t>, en tanto es equilibrada frente a la gravedad de la crisis humanitaria por efectos climáticos, se circunscribe geográficamente al ámbito de la crisis y ti</w:t>
      </w:r>
      <w:r w:rsidRPr="00AC1648">
        <w:rPr>
          <w:rFonts w:ascii="Times New Roman" w:hAnsi="Times New Roman" w:cs="Times New Roman"/>
          <w:sz w:val="28"/>
          <w:szCs w:val="28"/>
        </w:rPr>
        <w:t>ene un costo fiscal de menos del 1% del recaudo nacional por el IVA.</w:t>
      </w:r>
    </w:p>
    <w:p w:rsidR="00BD669C"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6D4D36"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Respecto del artículo 5 del decreto legislativo, indicó que dicha disposición se complementa con lo establecido en el artículo 36 de la Ley 2068 de 2020, modificado por el 304 de la Ley </w:t>
      </w:r>
      <w:r w:rsidRPr="00AC1648">
        <w:rPr>
          <w:rFonts w:ascii="Times New Roman" w:hAnsi="Times New Roman" w:cs="Times New Roman"/>
          <w:sz w:val="28"/>
          <w:szCs w:val="28"/>
        </w:rPr>
        <w:t xml:space="preserve">2294 de 2023. En ese sentido, precisó que </w:t>
      </w:r>
      <w:r w:rsidRPr="00AC1648">
        <w:rPr>
          <w:rFonts w:ascii="Times New Roman" w:hAnsi="Times New Roman" w:cs="Times New Roman"/>
          <w:sz w:val="28"/>
          <w:szCs w:val="28"/>
        </w:rPr>
        <w:t>la citada ley se refiere exclusivamente a los aportantes de la contribución parafiscal que</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a 30 de junio de 2023, (i) inscriban nuevos establecimientos o actividad gravada</w:t>
      </w:r>
      <w:r w:rsidRPr="00AC1648">
        <w:rPr>
          <w:rFonts w:ascii="Times New Roman" w:hAnsi="Times New Roman" w:cs="Times New Roman"/>
          <w:sz w:val="28"/>
          <w:szCs w:val="28"/>
        </w:rPr>
        <w:t xml:space="preserve"> y</w:t>
      </w:r>
      <w:r w:rsidRPr="00AC1648">
        <w:rPr>
          <w:rFonts w:ascii="Times New Roman" w:hAnsi="Times New Roman" w:cs="Times New Roman"/>
          <w:sz w:val="28"/>
          <w:szCs w:val="28"/>
        </w:rPr>
        <w:t xml:space="preserve"> (ii) tengan RNT activo. Sin embargo, no cubre a empresas (i) que no inscriban nuevos establecimientos y (ii) al 30 de junio no hayan tenido RNT activo, pero (iii) a pesar de ello sean aportantes de la contribución, como ocurre, por ejemplo, respecto de lo</w:t>
      </w:r>
      <w:r w:rsidRPr="00AC1648">
        <w:rPr>
          <w:rFonts w:ascii="Times New Roman" w:hAnsi="Times New Roman" w:cs="Times New Roman"/>
          <w:sz w:val="28"/>
          <w:szCs w:val="28"/>
        </w:rPr>
        <w:t>s distintos sujetos mencionados en el artículo 3 del decreto. Anotó que, según Fontur, el artículo 26 de la Ley 2068 de 2020, modificado por el 304 de la Ley 2294 de 2023, deja inmerso</w:t>
      </w:r>
      <w:r w:rsidRPr="00AC1648">
        <w:rPr>
          <w:rFonts w:ascii="Times New Roman" w:hAnsi="Times New Roman" w:cs="Times New Roman"/>
          <w:sz w:val="28"/>
          <w:szCs w:val="28"/>
        </w:rPr>
        <w:t>s</w:t>
      </w:r>
      <w:r w:rsidRPr="00AC1648">
        <w:rPr>
          <w:rFonts w:ascii="Times New Roman" w:hAnsi="Times New Roman" w:cs="Times New Roman"/>
          <w:sz w:val="28"/>
          <w:szCs w:val="28"/>
        </w:rPr>
        <w:t xml:space="preserve"> a los prestadores de servicio turístico de La Guajira (territorios de </w:t>
      </w:r>
      <w:r w:rsidRPr="00AC1648">
        <w:rPr>
          <w:rFonts w:ascii="Times New Roman" w:hAnsi="Times New Roman" w:cs="Times New Roman"/>
          <w:sz w:val="28"/>
          <w:szCs w:val="28"/>
        </w:rPr>
        <w:t>menos de doscientos mil habitantes) para que obtengan la exención a la contribución parafiscal hasta el 31 de Diciembre de 2024</w:t>
      </w:r>
      <w:r w:rsidRPr="00AC1648">
        <w:rPr>
          <w:rFonts w:ascii="Times New Roman" w:hAnsi="Times New Roman" w:cs="Times New Roman"/>
          <w:sz w:val="28"/>
          <w:szCs w:val="28"/>
        </w:rPr>
        <w:t>; pero en cambio</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en virtud d</w:t>
      </w:r>
      <w:r w:rsidRPr="00AC1648">
        <w:rPr>
          <w:rFonts w:ascii="Times New Roman" w:hAnsi="Times New Roman" w:cs="Times New Roman"/>
          <w:sz w:val="28"/>
          <w:szCs w:val="28"/>
        </w:rPr>
        <w:t xml:space="preserve">el </w:t>
      </w:r>
      <w:r w:rsidRPr="00AC1648">
        <w:rPr>
          <w:rFonts w:ascii="Times New Roman" w:hAnsi="Times New Roman" w:cs="Times New Roman"/>
          <w:sz w:val="28"/>
          <w:szCs w:val="28"/>
        </w:rPr>
        <w:t>d</w:t>
      </w:r>
      <w:r w:rsidRPr="00AC1648">
        <w:rPr>
          <w:rFonts w:ascii="Times New Roman" w:hAnsi="Times New Roman" w:cs="Times New Roman"/>
          <w:sz w:val="28"/>
          <w:szCs w:val="28"/>
        </w:rPr>
        <w:t xml:space="preserve">ecreto </w:t>
      </w:r>
      <w:r w:rsidRPr="00AC1648">
        <w:rPr>
          <w:rFonts w:ascii="Times New Roman" w:hAnsi="Times New Roman" w:cs="Times New Roman"/>
          <w:sz w:val="28"/>
          <w:szCs w:val="28"/>
        </w:rPr>
        <w:t>l</w:t>
      </w:r>
      <w:r w:rsidRPr="00AC1648">
        <w:rPr>
          <w:rFonts w:ascii="Times New Roman" w:hAnsi="Times New Roman" w:cs="Times New Roman"/>
          <w:sz w:val="28"/>
          <w:szCs w:val="28"/>
        </w:rPr>
        <w:t xml:space="preserve">egislativo se </w:t>
      </w:r>
      <w:r w:rsidRPr="00AC1648">
        <w:rPr>
          <w:rFonts w:ascii="Times New Roman" w:hAnsi="Times New Roman" w:cs="Times New Roman"/>
          <w:sz w:val="28"/>
          <w:szCs w:val="28"/>
        </w:rPr>
        <w:t>cobija</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a</w:t>
      </w:r>
      <w:r w:rsidRPr="00AC1648">
        <w:rPr>
          <w:rFonts w:ascii="Times New Roman" w:hAnsi="Times New Roman" w:cs="Times New Roman"/>
          <w:sz w:val="28"/>
          <w:szCs w:val="28"/>
        </w:rPr>
        <w:t xml:space="preserve"> todos los establecimientos </w:t>
      </w:r>
      <w:r w:rsidRPr="00AC1648">
        <w:rPr>
          <w:rFonts w:ascii="Times New Roman" w:hAnsi="Times New Roman" w:cs="Times New Roman"/>
          <w:sz w:val="28"/>
          <w:szCs w:val="28"/>
        </w:rPr>
        <w:t>enunciados</w:t>
      </w:r>
      <w:r w:rsidRPr="00AC1648">
        <w:rPr>
          <w:rFonts w:ascii="Times New Roman" w:hAnsi="Times New Roman" w:cs="Times New Roman"/>
          <w:sz w:val="28"/>
          <w:szCs w:val="28"/>
        </w:rPr>
        <w:t xml:space="preserve"> en el artículo 3 que a su v</w:t>
      </w:r>
      <w:r w:rsidRPr="00AC1648">
        <w:rPr>
          <w:rFonts w:ascii="Times New Roman" w:hAnsi="Times New Roman" w:cs="Times New Roman"/>
          <w:sz w:val="28"/>
          <w:szCs w:val="28"/>
        </w:rPr>
        <w:t xml:space="preserve">ez sean aportantes de la contribución parafiscal, incluyendo (i) los que desempeñan la actividad con relativa antigüedad a la expedición de la Ley del Plan, (ii) los que inscriban nuevos establecimientos después de la fecha prevista por el artículo 304 de </w:t>
      </w:r>
      <w:r w:rsidRPr="00AC1648">
        <w:rPr>
          <w:rFonts w:ascii="Times New Roman" w:hAnsi="Times New Roman" w:cs="Times New Roman"/>
          <w:sz w:val="28"/>
          <w:szCs w:val="28"/>
        </w:rPr>
        <w:t>la Ley 2294 de 2023, (iii) los que tributen en su calidad de beneficiarios, sin haberse inscrito en el RNT.</w:t>
      </w:r>
    </w:p>
    <w:p w:rsidR="00BC1CF8"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BC1CF8"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Aclaró, también, que lo establecido en el artículo 36 de la Ley 2068 de 2020, modificado por el 304 de la Ley 2294 de 2023, no resulta suficiente p</w:t>
      </w:r>
      <w:r w:rsidRPr="00AC1648">
        <w:rPr>
          <w:rFonts w:ascii="Times New Roman" w:hAnsi="Times New Roman" w:cs="Times New Roman"/>
          <w:sz w:val="28"/>
          <w:szCs w:val="28"/>
        </w:rPr>
        <w:t xml:space="preserve">ara atender la situación de emergencia en el departamento de La Guajira, en razón a que tal precepto legal se limita a los aportantes de la contribución parafiscal que a 30 de junio de 2023 inscriban por primera vez un establecimiento o actividad gravados </w:t>
      </w:r>
      <w:r w:rsidRPr="00AC1648">
        <w:rPr>
          <w:rFonts w:ascii="Times New Roman" w:hAnsi="Times New Roman" w:cs="Times New Roman"/>
          <w:sz w:val="28"/>
          <w:szCs w:val="28"/>
        </w:rPr>
        <w:t xml:space="preserve">por esta contribución, de modo que ampliar el beneficio de suspensión del pago de la contribución parafiscal a todos los aportantes estimula el surgimiento de nuevos sujetos que presten servicios turísticos o se beneficien de él y, por esa vía, se impulsa </w:t>
      </w:r>
      <w:r w:rsidRPr="00AC1648">
        <w:rPr>
          <w:rFonts w:ascii="Times New Roman" w:hAnsi="Times New Roman" w:cs="Times New Roman"/>
          <w:sz w:val="28"/>
          <w:szCs w:val="28"/>
        </w:rPr>
        <w:t xml:space="preserve">la industria turística en el departamento. Bajo esa perspectiva, el artículo 5 del decreto satisface el requisito de </w:t>
      </w:r>
      <w:r w:rsidRPr="00AC1648">
        <w:rPr>
          <w:rFonts w:ascii="Times New Roman" w:hAnsi="Times New Roman" w:cs="Times New Roman"/>
          <w:i/>
          <w:iCs/>
          <w:sz w:val="28"/>
          <w:szCs w:val="28"/>
        </w:rPr>
        <w:t>necesidad</w:t>
      </w:r>
      <w:r w:rsidRPr="00AC1648">
        <w:rPr>
          <w:rFonts w:ascii="Times New Roman" w:hAnsi="Times New Roman" w:cs="Times New Roman"/>
          <w:i/>
          <w:iCs/>
          <w:sz w:val="28"/>
          <w:szCs w:val="28"/>
        </w:rPr>
        <w:t xml:space="preserve"> fáctica</w:t>
      </w:r>
      <w:r w:rsidRPr="00AC1648">
        <w:rPr>
          <w:rFonts w:ascii="Times New Roman" w:hAnsi="Times New Roman" w:cs="Times New Roman"/>
          <w:sz w:val="28"/>
          <w:szCs w:val="28"/>
        </w:rPr>
        <w:t>, porque se requiere para reactivar el turismo, y en particular, complementar la medida limitada que se adoptó para todo e</w:t>
      </w:r>
      <w:r w:rsidRPr="00AC1648">
        <w:rPr>
          <w:rFonts w:ascii="Times New Roman" w:hAnsi="Times New Roman" w:cs="Times New Roman"/>
          <w:sz w:val="28"/>
          <w:szCs w:val="28"/>
        </w:rPr>
        <w:t xml:space="preserve">l territorio nacional en el artículo 304 de la Ley 2294 de 2023; así como el de </w:t>
      </w:r>
      <w:r w:rsidRPr="00AC1648">
        <w:rPr>
          <w:rFonts w:ascii="Times New Roman" w:hAnsi="Times New Roman" w:cs="Times New Roman"/>
          <w:i/>
          <w:iCs/>
          <w:sz w:val="28"/>
          <w:szCs w:val="28"/>
        </w:rPr>
        <w:t>necesidad jurídica</w:t>
      </w:r>
      <w:r w:rsidRPr="00AC1648">
        <w:rPr>
          <w:rFonts w:ascii="Times New Roman" w:hAnsi="Times New Roman" w:cs="Times New Roman"/>
          <w:sz w:val="28"/>
          <w:szCs w:val="28"/>
        </w:rPr>
        <w:t>, comoquiera que la suspensión del pago de la contribución parafiscal, en el tercer trimestre de 2023, a todos los aportantes, tiene estricta reserva legal, p</w:t>
      </w:r>
      <w:r w:rsidRPr="00AC1648">
        <w:rPr>
          <w:rFonts w:ascii="Times New Roman" w:hAnsi="Times New Roman" w:cs="Times New Roman"/>
          <w:sz w:val="28"/>
          <w:szCs w:val="28"/>
        </w:rPr>
        <w:t>or lo que la finalidad perseguida no podría alcanzarse mediante las competencias del Gobierno Nacional, como tampoco por medio de la legislación ordinaria, ya que esta no permitiría eximir a todos los restaurantes, bares y otros establecimientos similares,</w:t>
      </w:r>
      <w:r w:rsidRPr="00AC1648">
        <w:rPr>
          <w:rFonts w:ascii="Times New Roman" w:hAnsi="Times New Roman" w:cs="Times New Roman"/>
          <w:sz w:val="28"/>
          <w:szCs w:val="28"/>
        </w:rPr>
        <w:t xml:space="preserve"> de la contribución parafiscal, sino únicamente aquellos que hubieran cumplido los requisitos del mencionado artículo 304. Además, precisó que el artículo 5 del decreto no suspende la obligación de liquidar la contribución conforme al artículo 41 de la Ley</w:t>
      </w:r>
      <w:r w:rsidRPr="00AC1648">
        <w:rPr>
          <w:rFonts w:ascii="Times New Roman" w:hAnsi="Times New Roman" w:cs="Times New Roman"/>
          <w:sz w:val="28"/>
          <w:szCs w:val="28"/>
        </w:rPr>
        <w:t xml:space="preserve"> 300 de 1996, modificado por el artículo 2 de la Ley 1101 de 2006, sino únicamente suspende la obligación de pago</w:t>
      </w:r>
      <w:r w:rsidRPr="00AC1648">
        <w:rPr>
          <w:rFonts w:ascii="Times New Roman" w:hAnsi="Times New Roman" w:cs="Times New Roman"/>
          <w:sz w:val="28"/>
          <w:szCs w:val="28"/>
        </w:rPr>
        <w:t xml:space="preserve"> de la mism</w:t>
      </w:r>
      <w:r w:rsidRPr="00AC1648">
        <w:rPr>
          <w:rFonts w:ascii="Times New Roman" w:hAnsi="Times New Roman" w:cs="Times New Roman"/>
          <w:sz w:val="28"/>
          <w:szCs w:val="28"/>
        </w:rPr>
        <w:t>a</w:t>
      </w:r>
      <w:r w:rsidRPr="00AC1648">
        <w:rPr>
          <w:rFonts w:ascii="Times New Roman" w:hAnsi="Times New Roman" w:cs="Times New Roman"/>
          <w:sz w:val="28"/>
          <w:szCs w:val="28"/>
        </w:rPr>
        <w:t>.</w:t>
      </w:r>
    </w:p>
    <w:p w:rsidR="00922558"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922558"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Afirmó que</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el fomento del turismo</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en e</w:t>
      </w:r>
      <w:r w:rsidRPr="00AC1648">
        <w:rPr>
          <w:rFonts w:ascii="Times New Roman" w:hAnsi="Times New Roman" w:cs="Times New Roman"/>
          <w:sz w:val="28"/>
          <w:szCs w:val="28"/>
        </w:rPr>
        <w:t>l departamento y el consecuente aumento en el consumo de agua</w:t>
      </w:r>
      <w:r w:rsidRPr="00AC1648">
        <w:rPr>
          <w:rFonts w:ascii="Times New Roman" w:hAnsi="Times New Roman" w:cs="Times New Roman"/>
          <w:sz w:val="28"/>
          <w:szCs w:val="28"/>
        </w:rPr>
        <w:t xml:space="preserve"> en esta industria</w:t>
      </w:r>
      <w:r w:rsidRPr="00AC1648">
        <w:rPr>
          <w:rFonts w:ascii="Times New Roman" w:hAnsi="Times New Roman" w:cs="Times New Roman"/>
          <w:sz w:val="28"/>
          <w:szCs w:val="28"/>
        </w:rPr>
        <w:t xml:space="preserve"> no se opon</w:t>
      </w:r>
      <w:r w:rsidRPr="00AC1648">
        <w:rPr>
          <w:rFonts w:ascii="Times New Roman" w:hAnsi="Times New Roman" w:cs="Times New Roman"/>
          <w:sz w:val="28"/>
          <w:szCs w:val="28"/>
        </w:rPr>
        <w:t>e al propósito de conjurar la crisis y a impedir la extensión de sus efectos</w:t>
      </w:r>
      <w:r w:rsidRPr="00AC1648">
        <w:rPr>
          <w:rFonts w:ascii="Times New Roman" w:hAnsi="Times New Roman" w:cs="Times New Roman"/>
          <w:sz w:val="28"/>
          <w:szCs w:val="28"/>
        </w:rPr>
        <w:t>, porque parte de las medidas para superar la crisis humanitaria en La Guajira incluyen la reactivación económica del departamento y las medidas del decreto legislativo van de la m</w:t>
      </w:r>
      <w:r w:rsidRPr="00AC1648">
        <w:rPr>
          <w:rFonts w:ascii="Times New Roman" w:hAnsi="Times New Roman" w:cs="Times New Roman"/>
          <w:sz w:val="28"/>
          <w:szCs w:val="28"/>
        </w:rPr>
        <w:t>ano con lo establecido en los demás decretos legislativos expedidos en la emergencia, particularmente el Decreto Legislativo 1250 de 2023</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dispuesto para conjurar el déficit en materia de recursos hídricos</w:t>
      </w:r>
      <w:r w:rsidRPr="00AC1648">
        <w:rPr>
          <w:rFonts w:ascii="Times New Roman" w:hAnsi="Times New Roman" w:cs="Times New Roman"/>
          <w:sz w:val="28"/>
          <w:szCs w:val="28"/>
        </w:rPr>
        <w:t>. Además, las medidas del decreto</w:t>
      </w:r>
      <w:r w:rsidRPr="00AC1648">
        <w:rPr>
          <w:rFonts w:ascii="Times New Roman" w:hAnsi="Times New Roman" w:cs="Times New Roman"/>
          <w:sz w:val="28"/>
          <w:szCs w:val="28"/>
        </w:rPr>
        <w:t xml:space="preserve"> se complementa</w:t>
      </w:r>
      <w:r w:rsidRPr="00AC1648">
        <w:rPr>
          <w:rFonts w:ascii="Times New Roman" w:hAnsi="Times New Roman" w:cs="Times New Roman"/>
          <w:sz w:val="28"/>
          <w:szCs w:val="28"/>
        </w:rPr>
        <w:t>n</w:t>
      </w:r>
      <w:r w:rsidRPr="00AC1648">
        <w:rPr>
          <w:rFonts w:ascii="Times New Roman" w:hAnsi="Times New Roman" w:cs="Times New Roman"/>
          <w:sz w:val="28"/>
          <w:szCs w:val="28"/>
        </w:rPr>
        <w:t xml:space="preserve"> con las normas del Plan Nacional de Desarrollo relativas a un turismo sostenible</w:t>
      </w:r>
      <w:r w:rsidRPr="00AC1648">
        <w:rPr>
          <w:rFonts w:ascii="Times New Roman" w:hAnsi="Times New Roman" w:cs="Times New Roman"/>
          <w:sz w:val="28"/>
          <w:szCs w:val="28"/>
        </w:rPr>
        <w:t xml:space="preserve">, y se </w:t>
      </w:r>
      <w:r w:rsidRPr="00AC1648">
        <w:rPr>
          <w:rFonts w:ascii="Times New Roman" w:hAnsi="Times New Roman" w:cs="Times New Roman"/>
          <w:sz w:val="28"/>
          <w:szCs w:val="28"/>
        </w:rPr>
        <w:t xml:space="preserve">deben </w:t>
      </w:r>
      <w:r w:rsidRPr="00AC1648">
        <w:rPr>
          <w:rFonts w:ascii="Times New Roman" w:hAnsi="Times New Roman" w:cs="Times New Roman"/>
          <w:sz w:val="28"/>
          <w:szCs w:val="28"/>
        </w:rPr>
        <w:t>interpreta</w:t>
      </w:r>
      <w:r w:rsidRPr="00AC1648">
        <w:rPr>
          <w:rFonts w:ascii="Times New Roman" w:hAnsi="Times New Roman" w:cs="Times New Roman"/>
          <w:sz w:val="28"/>
          <w:szCs w:val="28"/>
        </w:rPr>
        <w:t>r</w:t>
      </w:r>
      <w:r w:rsidRPr="00AC1648">
        <w:rPr>
          <w:rFonts w:ascii="Times New Roman" w:hAnsi="Times New Roman" w:cs="Times New Roman"/>
          <w:sz w:val="28"/>
          <w:szCs w:val="28"/>
        </w:rPr>
        <w:t xml:space="preserve"> en el contexto de la transición energética y la transición económica de las economías extractivas a las economías de servicios en La Guajira, teniendo</w:t>
      </w:r>
      <w:r w:rsidRPr="00AC1648">
        <w:rPr>
          <w:rFonts w:ascii="Times New Roman" w:hAnsi="Times New Roman" w:cs="Times New Roman"/>
          <w:sz w:val="28"/>
          <w:szCs w:val="28"/>
        </w:rPr>
        <w:t xml:space="preserve"> en cuenta que el 42% de la demanda de agua lo representan actividades extractivas y se espera que con el turismo la carga en la demanda del líquido sea inferior.</w:t>
      </w:r>
    </w:p>
    <w:p w:rsidR="00083143"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A47EF8"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Presentó una serie de cifras y estadísticas con el fin de evidenciar que</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aunque el comportamiento del sector turístico en La Guajira ha mostrado tendencia al crecimiento, todavía falta mucho para lograr una plena recuperación en relación con los niveles previos a la pandemia. Resaltó que los indicadores del turismo muestran un</w:t>
      </w:r>
      <w:r w:rsidRPr="00AC1648">
        <w:rPr>
          <w:rFonts w:ascii="Times New Roman" w:hAnsi="Times New Roman" w:cs="Times New Roman"/>
          <w:sz w:val="28"/>
          <w:szCs w:val="28"/>
        </w:rPr>
        <w:t>a disminución en flujo terrestre, empleos, tasa de ocupación y prestadores de servicios turísticos inscritos en el Registro Nacional de Turismo, lo cual justifica que el Gobierno Nacional adopte medidas urgentes como las previstas en el decreto legislativo</w:t>
      </w:r>
      <w:r w:rsidRPr="00AC1648">
        <w:rPr>
          <w:rFonts w:ascii="Times New Roman" w:hAnsi="Times New Roman" w:cs="Times New Roman"/>
          <w:sz w:val="28"/>
          <w:szCs w:val="28"/>
        </w:rPr>
        <w:t xml:space="preserve"> para reactivar e impulsar este segmento de la economía, que tiene menor impacto ambiental que las industrias extractivas y permitirá dinamizar las economías locales de las comunidades más afectadas por la crisis, con miras a superar los factores estructur</w:t>
      </w:r>
      <w:r w:rsidRPr="00AC1648">
        <w:rPr>
          <w:rFonts w:ascii="Times New Roman" w:hAnsi="Times New Roman" w:cs="Times New Roman"/>
          <w:sz w:val="28"/>
          <w:szCs w:val="28"/>
        </w:rPr>
        <w:t>ales que llevaron a la declaratoria del estado de cosas inconstitucional en la sentencia T-302 de 2017.</w:t>
      </w:r>
    </w:p>
    <w:p w:rsidR="000A3B83" w:rsidRPr="00AC1648" w:rsidRDefault="00AC1648" w:rsidP="00454A26">
      <w:pPr>
        <w:contextualSpacing/>
        <w:jc w:val="both"/>
        <w:rPr>
          <w:rFonts w:ascii="Times New Roman" w:hAnsi="Times New Roman" w:cs="Times New Roman"/>
          <w:sz w:val="28"/>
          <w:szCs w:val="28"/>
        </w:rPr>
      </w:pPr>
    </w:p>
    <w:p w:rsidR="000A3B83"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b/>
          <w:i/>
          <w:sz w:val="28"/>
          <w:szCs w:val="28"/>
        </w:rPr>
        <w:t>Instituto Colombiano del Derecho Tributario y Aduanero - ICDT.</w:t>
      </w:r>
      <w:r w:rsidRPr="00AC1648">
        <w:rPr>
          <w:rFonts w:ascii="Times New Roman" w:hAnsi="Times New Roman" w:cs="Times New Roman"/>
          <w:sz w:val="28"/>
          <w:szCs w:val="28"/>
        </w:rPr>
        <w:t xml:space="preserve"> El ICDT consideró que únicamente el primero de los artículos del decreto analizado resul</w:t>
      </w:r>
      <w:r w:rsidRPr="00AC1648">
        <w:rPr>
          <w:rFonts w:ascii="Times New Roman" w:hAnsi="Times New Roman" w:cs="Times New Roman"/>
          <w:sz w:val="28"/>
          <w:szCs w:val="28"/>
        </w:rPr>
        <w:t>taba inconstitucional, mientras que las restantes disposiciones eran compatibles con la Carta.</w:t>
      </w:r>
    </w:p>
    <w:p w:rsidR="000A3B83"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0A3B83"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Destacó que el primer artículo se opone a normas superiores especialmente porque a través </w:t>
      </w:r>
      <w:r w:rsidRPr="00AC1648">
        <w:rPr>
          <w:rFonts w:ascii="Times New Roman" w:hAnsi="Times New Roman" w:cs="Times New Roman"/>
          <w:sz w:val="28"/>
          <w:szCs w:val="28"/>
        </w:rPr>
        <w:t xml:space="preserve">de este </w:t>
      </w:r>
      <w:r w:rsidRPr="00AC1648">
        <w:rPr>
          <w:rFonts w:ascii="Times New Roman" w:hAnsi="Times New Roman" w:cs="Times New Roman"/>
          <w:sz w:val="28"/>
          <w:szCs w:val="28"/>
        </w:rPr>
        <w:t>se dispone una exención del IVA hasta el 31 de diciembre de 20</w:t>
      </w:r>
      <w:r w:rsidRPr="00AC1648">
        <w:rPr>
          <w:rFonts w:ascii="Times New Roman" w:hAnsi="Times New Roman" w:cs="Times New Roman"/>
          <w:sz w:val="28"/>
          <w:szCs w:val="28"/>
        </w:rPr>
        <w:t>30, con lo que la vigencia de la medida de excepción rebasaría el término para el que aplica la emergencia. Al respecto resalt</w:t>
      </w:r>
      <w:r w:rsidRPr="00AC1648">
        <w:rPr>
          <w:rFonts w:ascii="Times New Roman" w:hAnsi="Times New Roman" w:cs="Times New Roman"/>
          <w:sz w:val="28"/>
          <w:szCs w:val="28"/>
        </w:rPr>
        <w:t>ó</w:t>
      </w:r>
      <w:r w:rsidRPr="00AC1648">
        <w:rPr>
          <w:rFonts w:ascii="Times New Roman" w:hAnsi="Times New Roman" w:cs="Times New Roman"/>
          <w:sz w:val="28"/>
          <w:szCs w:val="28"/>
        </w:rPr>
        <w:t xml:space="preserve"> que la disposición analizada </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no operará únicamente en el año 2023 y en la </w:t>
      </w:r>
      <w:r w:rsidRPr="00AC1648">
        <w:rPr>
          <w:rFonts w:ascii="Times New Roman" w:hAnsi="Times New Roman" w:cs="Times New Roman"/>
          <w:sz w:val="28"/>
          <w:szCs w:val="28"/>
        </w:rPr>
        <w:t>“</w:t>
      </w:r>
      <w:r w:rsidRPr="00AC1648">
        <w:rPr>
          <w:rFonts w:ascii="Times New Roman" w:hAnsi="Times New Roman" w:cs="Times New Roman"/>
          <w:sz w:val="28"/>
          <w:szCs w:val="28"/>
        </w:rPr>
        <w:t>siguiente vigencia fiscal</w:t>
      </w:r>
      <w:r w:rsidRPr="00AC1648">
        <w:rPr>
          <w:rFonts w:ascii="Times New Roman" w:hAnsi="Times New Roman" w:cs="Times New Roman"/>
          <w:sz w:val="28"/>
          <w:szCs w:val="28"/>
        </w:rPr>
        <w:t>”</w:t>
      </w:r>
      <w:r w:rsidRPr="00AC1648">
        <w:rPr>
          <w:rFonts w:ascii="Times New Roman" w:hAnsi="Times New Roman" w:cs="Times New Roman"/>
          <w:sz w:val="28"/>
          <w:szCs w:val="28"/>
        </w:rPr>
        <w:t>, sino que regirá hasta el</w:t>
      </w:r>
      <w:r w:rsidRPr="00AC1648">
        <w:rPr>
          <w:rFonts w:ascii="Times New Roman" w:hAnsi="Times New Roman" w:cs="Times New Roman"/>
          <w:sz w:val="28"/>
          <w:szCs w:val="28"/>
        </w:rPr>
        <w:t xml:space="preserve"> 31 de diciembre de 2030, es decir por seis años más</w:t>
      </w:r>
      <w:r w:rsidRPr="00AC1648">
        <w:rPr>
          <w:rFonts w:ascii="Times New Roman" w:hAnsi="Times New Roman" w:cs="Times New Roman"/>
          <w:sz w:val="28"/>
          <w:szCs w:val="28"/>
        </w:rPr>
        <w:t>»</w:t>
      </w:r>
      <w:r w:rsidRPr="00AC1648">
        <w:rPr>
          <w:rStyle w:val="Refdenotaalpie"/>
          <w:rFonts w:ascii="Times New Roman" w:eastAsiaTheme="minorEastAsia" w:hAnsi="Times New Roman"/>
          <w:sz w:val="28"/>
          <w:szCs w:val="28"/>
        </w:rPr>
        <w:footnoteReference w:id="5"/>
      </w:r>
      <w:r w:rsidRPr="00AC1648">
        <w:rPr>
          <w:rFonts w:ascii="Times New Roman" w:hAnsi="Times New Roman" w:cs="Times New Roman"/>
          <w:sz w:val="28"/>
          <w:szCs w:val="28"/>
        </w:rPr>
        <w:t>, desconociendo lo dispuesto en el artículo 215 constitucional, en el que no solo se exige una relación directa y específica con el estado de emergencia, sino que las medidas que modifiquen los tributos</w:t>
      </w:r>
      <w:r w:rsidRPr="00AC1648">
        <w:rPr>
          <w:rFonts w:ascii="Times New Roman" w:hAnsi="Times New Roman" w:cs="Times New Roman"/>
          <w:sz w:val="28"/>
          <w:szCs w:val="28"/>
        </w:rPr>
        <w:t xml:space="preserve"> existentes dejen </w:t>
      </w:r>
      <w:r w:rsidRPr="00AC1648">
        <w:rPr>
          <w:rFonts w:ascii="Times New Roman" w:hAnsi="Times New Roman" w:cs="Times New Roman"/>
          <w:sz w:val="28"/>
          <w:szCs w:val="28"/>
        </w:rPr>
        <w:t>«</w:t>
      </w:r>
      <w:r w:rsidRPr="00AC1648">
        <w:rPr>
          <w:rFonts w:ascii="Times New Roman" w:hAnsi="Times New Roman" w:cs="Times New Roman"/>
          <w:sz w:val="28"/>
          <w:szCs w:val="28"/>
        </w:rPr>
        <w:t>de regir al término de la siguiente vigencia fiscal, salvo que el Congreso, durante el año siguiente, les otorgue el carácter de permanente</w:t>
      </w:r>
      <w:r w:rsidRPr="00AC1648">
        <w:rPr>
          <w:rFonts w:ascii="Times New Roman" w:hAnsi="Times New Roman" w:cs="Times New Roman"/>
          <w:sz w:val="28"/>
          <w:szCs w:val="28"/>
        </w:rPr>
        <w:t>»</w:t>
      </w:r>
      <w:r w:rsidRPr="00AC1648">
        <w:rPr>
          <w:rStyle w:val="Refdenotaalpie"/>
          <w:rFonts w:ascii="Times New Roman" w:eastAsiaTheme="minorEastAsia" w:hAnsi="Times New Roman"/>
          <w:sz w:val="28"/>
          <w:szCs w:val="28"/>
        </w:rPr>
        <w:footnoteReference w:id="6"/>
      </w:r>
      <w:r w:rsidRPr="00AC1648">
        <w:rPr>
          <w:rFonts w:ascii="Times New Roman" w:hAnsi="Times New Roman" w:cs="Times New Roman"/>
          <w:sz w:val="28"/>
          <w:szCs w:val="28"/>
        </w:rPr>
        <w:t>. Por ello, se estim</w:t>
      </w:r>
      <w:r w:rsidRPr="00AC1648">
        <w:rPr>
          <w:rFonts w:ascii="Times New Roman" w:hAnsi="Times New Roman" w:cs="Times New Roman"/>
          <w:sz w:val="28"/>
          <w:szCs w:val="28"/>
        </w:rPr>
        <w:t>ó</w:t>
      </w:r>
      <w:r w:rsidRPr="00AC1648">
        <w:rPr>
          <w:rFonts w:ascii="Times New Roman" w:hAnsi="Times New Roman" w:cs="Times New Roman"/>
          <w:sz w:val="28"/>
          <w:szCs w:val="28"/>
        </w:rPr>
        <w:t xml:space="preserve"> que el artículo 1° del Decreto 1267 de 2023 se opone al artículo 338 super</w:t>
      </w:r>
      <w:r w:rsidRPr="00AC1648">
        <w:rPr>
          <w:rFonts w:ascii="Times New Roman" w:hAnsi="Times New Roman" w:cs="Times New Roman"/>
          <w:sz w:val="28"/>
          <w:szCs w:val="28"/>
        </w:rPr>
        <w:t>ior, al sustraer del Congreso de la República el poder tributario, lesionando el principio de reserva de ley que rige respecto de la exención o exclusión de impuestos.</w:t>
      </w:r>
    </w:p>
    <w:p w:rsidR="000A3B83" w:rsidRPr="00AC1648" w:rsidRDefault="00AC1648" w:rsidP="00454A26">
      <w:pPr>
        <w:pStyle w:val="Prrafodelista"/>
        <w:spacing w:before="0" w:beforeAutospacing="0" w:after="0" w:afterAutospacing="0"/>
        <w:contextualSpacing/>
        <w:rPr>
          <w:rFonts w:ascii="Times New Roman" w:hAnsi="Times New Roman" w:cs="Times New Roman"/>
          <w:sz w:val="28"/>
          <w:szCs w:val="28"/>
        </w:rPr>
      </w:pPr>
    </w:p>
    <w:p w:rsidR="000A3B83"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El ICDT agregó que </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la calificación como ‘exentos’, pero ‘sin derecho a devolución y/o </w:t>
      </w:r>
      <w:r w:rsidRPr="00AC1648">
        <w:rPr>
          <w:rFonts w:ascii="Times New Roman" w:hAnsi="Times New Roman" w:cs="Times New Roman"/>
          <w:sz w:val="28"/>
          <w:szCs w:val="28"/>
        </w:rPr>
        <w:t xml:space="preserve">compensación’, de los servicios turísticos a que se refiere, es antitécnica y contraria a la estructura normativa del </w:t>
      </w:r>
      <w:r w:rsidRPr="00AC1648">
        <w:rPr>
          <w:rFonts w:ascii="Times New Roman" w:hAnsi="Times New Roman" w:cs="Times New Roman"/>
          <w:i/>
          <w:iCs/>
          <w:sz w:val="28"/>
          <w:szCs w:val="28"/>
        </w:rPr>
        <w:t>impuesto sobre el valor agregado (IVA) en Colombia</w:t>
      </w:r>
      <w:r w:rsidRPr="00AC1648">
        <w:rPr>
          <w:rFonts w:ascii="Times New Roman" w:hAnsi="Times New Roman" w:cs="Times New Roman"/>
          <w:sz w:val="28"/>
          <w:szCs w:val="28"/>
        </w:rPr>
        <w:t>. Ello porque, por definición, las exenciones, en lo que concierne a este tributo, se ca</w:t>
      </w:r>
      <w:r w:rsidRPr="00AC1648">
        <w:rPr>
          <w:rFonts w:ascii="Times New Roman" w:hAnsi="Times New Roman" w:cs="Times New Roman"/>
          <w:sz w:val="28"/>
          <w:szCs w:val="28"/>
        </w:rPr>
        <w:t xml:space="preserve">racterizan precisamente porque los servicios o ventas de que se trate se consideran gravados, pero con tarifa cero, y, por tanto, habilitan al prestador o vendedor para pedir la devolución o compensación de los saldos a favor resultantes de la repercusión </w:t>
      </w:r>
      <w:r w:rsidRPr="00AC1648">
        <w:rPr>
          <w:rFonts w:ascii="Times New Roman" w:hAnsi="Times New Roman" w:cs="Times New Roman"/>
          <w:sz w:val="28"/>
          <w:szCs w:val="28"/>
        </w:rPr>
        <w:t>de los bienes que compre o los servicios que utilice para el desarrollo de la actividad cobijada por ese tratamiento favorable</w:t>
      </w:r>
      <w:r w:rsidRPr="00AC1648">
        <w:rPr>
          <w:rFonts w:ascii="Times New Roman" w:hAnsi="Times New Roman" w:cs="Times New Roman"/>
          <w:sz w:val="28"/>
          <w:szCs w:val="28"/>
        </w:rPr>
        <w:t>»</w:t>
      </w:r>
      <w:r w:rsidRPr="00AC1648">
        <w:rPr>
          <w:rStyle w:val="Refdenotaalpie"/>
          <w:rFonts w:ascii="Times New Roman" w:eastAsiaTheme="minorEastAsia" w:hAnsi="Times New Roman"/>
          <w:sz w:val="28"/>
          <w:szCs w:val="28"/>
        </w:rPr>
        <w:footnoteReference w:id="7"/>
      </w:r>
      <w:r w:rsidRPr="00AC1648">
        <w:rPr>
          <w:rFonts w:ascii="Times New Roman" w:hAnsi="Times New Roman" w:cs="Times New Roman"/>
          <w:sz w:val="28"/>
          <w:szCs w:val="28"/>
        </w:rPr>
        <w:t>.</w:t>
      </w:r>
    </w:p>
    <w:p w:rsidR="000A3B83" w:rsidRPr="00AC1648" w:rsidRDefault="00AC1648" w:rsidP="00454A26">
      <w:pPr>
        <w:pStyle w:val="Prrafodelista"/>
        <w:shd w:val="clear" w:color="auto" w:fill="FFFFFF"/>
        <w:spacing w:before="0" w:beforeAutospacing="0" w:after="0" w:afterAutospacing="0"/>
        <w:contextualSpacing/>
        <w:jc w:val="both"/>
        <w:rPr>
          <w:rFonts w:ascii="Times New Roman" w:hAnsi="Times New Roman" w:cs="Times New Roman"/>
          <w:sz w:val="28"/>
          <w:szCs w:val="28"/>
          <w:lang w:val="es-ES"/>
        </w:rPr>
      </w:pPr>
    </w:p>
    <w:p w:rsidR="000A3B83" w:rsidRPr="00AC1648" w:rsidRDefault="00AC1648" w:rsidP="00454A26">
      <w:pPr>
        <w:pStyle w:val="Prrafodelista"/>
        <w:numPr>
          <w:ilvl w:val="0"/>
          <w:numId w:val="4"/>
        </w:numPr>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b/>
          <w:i/>
          <w:iCs/>
          <w:sz w:val="28"/>
          <w:szCs w:val="28"/>
          <w:lang w:val="es-ES"/>
        </w:rPr>
        <w:t>Ministerio de Transporte</w:t>
      </w:r>
      <w:r w:rsidRPr="00AC1648">
        <w:rPr>
          <w:rFonts w:ascii="Times New Roman" w:hAnsi="Times New Roman" w:cs="Times New Roman"/>
          <w:sz w:val="28"/>
          <w:szCs w:val="28"/>
          <w:lang w:val="es-ES"/>
        </w:rPr>
        <w:t xml:space="preserve">. La entidad solicita que, siguiendo lo resuelto en la sentencia C-383 de 2023, el Decreto 1267 de 2023 </w:t>
      </w:r>
      <w:r w:rsidRPr="00AC1648">
        <w:rPr>
          <w:rFonts w:ascii="Times New Roman" w:hAnsi="Times New Roman" w:cs="Times New Roman"/>
          <w:sz w:val="28"/>
          <w:szCs w:val="28"/>
          <w:lang w:val="es-ES"/>
        </w:rPr>
        <w:t>«</w:t>
      </w:r>
      <w:r w:rsidRPr="00AC1648">
        <w:rPr>
          <w:rFonts w:ascii="Times New Roman" w:hAnsi="Times New Roman" w:cs="Times New Roman"/>
          <w:sz w:val="28"/>
          <w:szCs w:val="28"/>
        </w:rPr>
        <w:t>se declarare inexequible con igual efecto diferido por el término que dure la vigencia del Decreto 1085 del 02 de julio de 2023</w:t>
      </w:r>
      <w:r w:rsidRPr="00AC1648">
        <w:rPr>
          <w:rFonts w:ascii="Times New Roman" w:hAnsi="Times New Roman" w:cs="Times New Roman"/>
          <w:sz w:val="28"/>
          <w:szCs w:val="28"/>
          <w:lang w:val="es-ES"/>
        </w:rPr>
        <w:t>»</w:t>
      </w:r>
      <w:r w:rsidRPr="00AC1648">
        <w:rPr>
          <w:rStyle w:val="Refdenotaalpie"/>
          <w:rFonts w:ascii="Times New Roman" w:eastAsiaTheme="minorEastAsia" w:hAnsi="Times New Roman"/>
          <w:sz w:val="28"/>
          <w:szCs w:val="28"/>
          <w:lang w:val="es-ES"/>
        </w:rPr>
        <w:footnoteReference w:id="8"/>
      </w:r>
      <w:r w:rsidRPr="00AC1648">
        <w:rPr>
          <w:rFonts w:ascii="Times New Roman" w:hAnsi="Times New Roman" w:cs="Times New Roman"/>
          <w:sz w:val="28"/>
          <w:szCs w:val="28"/>
          <w:lang w:val="es-ES"/>
        </w:rPr>
        <w:t xml:space="preserve">.  Al respecto, se </w:t>
      </w:r>
      <w:r w:rsidRPr="00AC1648">
        <w:rPr>
          <w:rFonts w:ascii="Times New Roman" w:hAnsi="Times New Roman" w:cs="Times New Roman"/>
          <w:sz w:val="28"/>
          <w:szCs w:val="28"/>
        </w:rPr>
        <w:t>rec</w:t>
      </w:r>
      <w:r w:rsidRPr="00AC1648">
        <w:rPr>
          <w:rFonts w:ascii="Times New Roman" w:hAnsi="Times New Roman" w:cs="Times New Roman"/>
          <w:sz w:val="28"/>
          <w:szCs w:val="28"/>
        </w:rPr>
        <w:t>ordó que en la sentencia C-253 de 2010, referida a un caso similar al presente, la Corte mantuvo los efectos temporales de un decreto de desarrollo de manera congruente con la decisión de inconstitucionalidad con efectos diferidos del decreto declaratorio</w:t>
      </w:r>
      <w:r w:rsidRPr="00AC1648">
        <w:rPr>
          <w:rStyle w:val="Refdenotaalpie"/>
          <w:rFonts w:ascii="Times New Roman" w:eastAsiaTheme="minorEastAsia" w:hAnsi="Times New Roman"/>
          <w:sz w:val="28"/>
          <w:szCs w:val="28"/>
        </w:rPr>
        <w:footnoteReference w:id="9"/>
      </w:r>
      <w:r w:rsidRPr="00AC1648">
        <w:rPr>
          <w:rFonts w:ascii="Times New Roman" w:hAnsi="Times New Roman" w:cs="Times New Roman"/>
          <w:sz w:val="28"/>
          <w:szCs w:val="28"/>
        </w:rPr>
        <w:t>.</w:t>
      </w:r>
    </w:p>
    <w:p w:rsidR="000A3B83" w:rsidRPr="00AC1648" w:rsidRDefault="00AC1648" w:rsidP="00454A26">
      <w:pPr>
        <w:pStyle w:val="Prrafodelista"/>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 xml:space="preserve"> </w:t>
      </w:r>
    </w:p>
    <w:p w:rsidR="000A3B83" w:rsidRPr="00AC1648" w:rsidRDefault="00AC1648" w:rsidP="00454A26">
      <w:pPr>
        <w:pStyle w:val="Prrafodelista"/>
        <w:numPr>
          <w:ilvl w:val="0"/>
          <w:numId w:val="4"/>
        </w:numPr>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 xml:space="preserve">En opinión del Ministerio, en este caso se presentan las condiciones que obligan a declarar la </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inconstitucionalidad por consecuencia</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xml:space="preserve">, en razón a que el Decreto 1085 de 2023 fue declarado exequible con efectos diferidos por un año, suerte que debería </w:t>
      </w:r>
      <w:r w:rsidRPr="00AC1648">
        <w:rPr>
          <w:rFonts w:ascii="Times New Roman" w:hAnsi="Times New Roman" w:cs="Times New Roman"/>
          <w:sz w:val="28"/>
          <w:szCs w:val="28"/>
          <w:lang w:val="es-ES"/>
        </w:rPr>
        <w:t xml:space="preserve">correr también el Decreto 1267 de 2023 ahora analizado. Destacó que este último decreto cumplió los requisitos formales para su expedición, en tanto </w:t>
      </w:r>
      <w:r w:rsidRPr="00AC1648">
        <w:rPr>
          <w:rFonts w:ascii="Times New Roman" w:hAnsi="Times New Roman" w:cs="Times New Roman"/>
          <w:sz w:val="28"/>
          <w:szCs w:val="28"/>
          <w:lang w:val="es-ES"/>
        </w:rPr>
        <w:t>«</w:t>
      </w:r>
      <w:r w:rsidRPr="00AC1648">
        <w:rPr>
          <w:rFonts w:ascii="Times New Roman" w:hAnsi="Times New Roman" w:cs="Times New Roman"/>
          <w:sz w:val="28"/>
          <w:szCs w:val="28"/>
        </w:rPr>
        <w:t>se fundamenta en el artículo 215 de la Constitución Política y el Decreto 1085 del 02 de julio de 2023 que</w:t>
      </w:r>
      <w:r w:rsidRPr="00AC1648">
        <w:rPr>
          <w:rFonts w:ascii="Times New Roman" w:hAnsi="Times New Roman" w:cs="Times New Roman"/>
          <w:sz w:val="28"/>
          <w:szCs w:val="28"/>
        </w:rPr>
        <w:t xml:space="preserve"> declaró el Estado de Emergencia Económica, Social y Ecológica en el Departamento de La Guajira, que se firmó por el Presidente de la República y todos sus ministros, y se expidió dentro del término de vigencia del artículo 1 del Decreto 1085 de 2023, esto</w:t>
      </w:r>
      <w:r w:rsidRPr="00AC1648">
        <w:rPr>
          <w:rFonts w:ascii="Times New Roman" w:hAnsi="Times New Roman" w:cs="Times New Roman"/>
          <w:sz w:val="28"/>
          <w:szCs w:val="28"/>
        </w:rPr>
        <w:t xml:space="preserve"> es, treinta (30) días</w:t>
      </w:r>
      <w:r w:rsidRPr="00AC1648">
        <w:rPr>
          <w:rFonts w:ascii="Times New Roman" w:hAnsi="Times New Roman" w:cs="Times New Roman"/>
          <w:sz w:val="28"/>
          <w:szCs w:val="28"/>
          <w:lang w:val="es-ES"/>
        </w:rPr>
        <w:t>»</w:t>
      </w:r>
      <w:r w:rsidRPr="00AC1648">
        <w:rPr>
          <w:rStyle w:val="Refdenotaalpie"/>
          <w:rFonts w:ascii="Times New Roman" w:eastAsiaTheme="minorEastAsia" w:hAnsi="Times New Roman"/>
          <w:sz w:val="28"/>
          <w:szCs w:val="28"/>
          <w:lang w:val="es-ES"/>
        </w:rPr>
        <w:footnoteReference w:id="10"/>
      </w:r>
      <w:r w:rsidRPr="00AC1648">
        <w:rPr>
          <w:rFonts w:ascii="Times New Roman" w:hAnsi="Times New Roman" w:cs="Times New Roman"/>
          <w:sz w:val="28"/>
          <w:szCs w:val="28"/>
          <w:lang w:val="es-ES"/>
        </w:rPr>
        <w:t xml:space="preserve"> y que es necesaria su supervivencia en el ordenamiento mientras que los efectos del Decreto 1085 de 2023 se mantengan, pues se requiere para atender </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la amenaza de agravamiento de la crisis humanitaria del Departamento de la Guajir</w:t>
      </w:r>
      <w:r w:rsidRPr="00AC1648">
        <w:rPr>
          <w:rFonts w:ascii="Times New Roman" w:hAnsi="Times New Roman" w:cs="Times New Roman"/>
          <w:sz w:val="28"/>
          <w:szCs w:val="28"/>
          <w:lang w:val="es-ES"/>
        </w:rPr>
        <w:t>a, la cual es real, inminente e inevitable desde el punto de vista ambiental (ecológica), económica y social</w:t>
      </w:r>
      <w:r w:rsidRPr="00AC1648">
        <w:rPr>
          <w:rFonts w:ascii="Times New Roman" w:hAnsi="Times New Roman" w:cs="Times New Roman"/>
          <w:sz w:val="28"/>
          <w:szCs w:val="28"/>
          <w:lang w:val="es-ES"/>
        </w:rPr>
        <w:t>»</w:t>
      </w:r>
      <w:r w:rsidRPr="00AC1648">
        <w:rPr>
          <w:rStyle w:val="Refdenotaalpie"/>
          <w:rFonts w:ascii="Times New Roman" w:eastAsiaTheme="minorEastAsia" w:hAnsi="Times New Roman"/>
          <w:sz w:val="28"/>
          <w:szCs w:val="28"/>
          <w:lang w:val="es-ES"/>
        </w:rPr>
        <w:footnoteReference w:id="11"/>
      </w:r>
      <w:r w:rsidRPr="00AC1648">
        <w:rPr>
          <w:rFonts w:ascii="Times New Roman" w:hAnsi="Times New Roman" w:cs="Times New Roman"/>
          <w:sz w:val="28"/>
          <w:szCs w:val="28"/>
          <w:lang w:val="es-ES"/>
        </w:rPr>
        <w:t xml:space="preserve">. Resaltó que en esta oportunidad </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deben primar los principios constitucionales y humanitarios de los que son sujeto los habitantes del Departamen</w:t>
      </w:r>
      <w:r w:rsidRPr="00AC1648">
        <w:rPr>
          <w:rFonts w:ascii="Times New Roman" w:hAnsi="Times New Roman" w:cs="Times New Roman"/>
          <w:sz w:val="28"/>
          <w:szCs w:val="28"/>
          <w:lang w:val="es-ES"/>
        </w:rPr>
        <w:t>to de la Guajira, sobre las formalidades mismas de las normas que se expiden para su protección, toda vez que la atención a dicha población es impostergable y urgente y no da espera hasta tanto que el Congreso de la República legisle y atienda la situación</w:t>
      </w:r>
      <w:r w:rsidRPr="00AC1648">
        <w:rPr>
          <w:rFonts w:ascii="Times New Roman" w:hAnsi="Times New Roman" w:cs="Times New Roman"/>
          <w:sz w:val="28"/>
          <w:szCs w:val="28"/>
          <w:lang w:val="es-ES"/>
        </w:rPr>
        <w:t xml:space="preserve"> actual que se presenta y presentará en el desarrollo del </w:t>
      </w:r>
      <w:r w:rsidRPr="00AC1648">
        <w:rPr>
          <w:rFonts w:ascii="Times New Roman" w:hAnsi="Times New Roman" w:cs="Times New Roman"/>
          <w:sz w:val="28"/>
          <w:szCs w:val="28"/>
        </w:rPr>
        <w:t>año concedido en el efecto diferido, otorgado acertadamente por la Honorable Corte Constitucional en su sentencia C-383 de 2023 de la H. Corte Constitucional dentro del Expediente RE.347</w:t>
      </w:r>
      <w:r w:rsidRPr="00AC1648">
        <w:rPr>
          <w:rFonts w:ascii="Times New Roman" w:hAnsi="Times New Roman" w:cs="Times New Roman"/>
          <w:sz w:val="28"/>
          <w:szCs w:val="28"/>
        </w:rPr>
        <w:t>»</w:t>
      </w:r>
      <w:r w:rsidRPr="00AC1648">
        <w:rPr>
          <w:rStyle w:val="Refdenotaalpie"/>
          <w:rFonts w:ascii="Times New Roman" w:eastAsiaTheme="minorEastAsia" w:hAnsi="Times New Roman"/>
          <w:sz w:val="28"/>
          <w:szCs w:val="28"/>
        </w:rPr>
        <w:footnoteReference w:id="12"/>
      </w:r>
      <w:r w:rsidRPr="00AC1648">
        <w:rPr>
          <w:rFonts w:ascii="Times New Roman" w:hAnsi="Times New Roman" w:cs="Times New Roman"/>
          <w:sz w:val="28"/>
          <w:szCs w:val="28"/>
        </w:rPr>
        <w:t>.</w:t>
      </w:r>
    </w:p>
    <w:p w:rsidR="000A3B83" w:rsidRPr="00AC1648" w:rsidRDefault="00AC1648" w:rsidP="00454A26">
      <w:pPr>
        <w:pStyle w:val="normal0"/>
        <w:shd w:val="clear" w:color="auto" w:fill="FFFFFF"/>
        <w:spacing w:before="0" w:beforeAutospacing="0" w:after="0" w:afterAutospacing="0"/>
        <w:contextualSpacing/>
        <w:jc w:val="both"/>
        <w:rPr>
          <w:rFonts w:ascii="Times New Roman" w:hAnsi="Times New Roman" w:cs="Times New Roman"/>
          <w:sz w:val="28"/>
          <w:szCs w:val="28"/>
          <w:lang w:val="es-ES"/>
        </w:rPr>
      </w:pPr>
    </w:p>
    <w:p w:rsidR="000A3B83" w:rsidRPr="00AC1648" w:rsidRDefault="00AC1648" w:rsidP="00454A26">
      <w:pPr>
        <w:pStyle w:val="normal0"/>
        <w:numPr>
          <w:ilvl w:val="0"/>
          <w:numId w:val="4"/>
        </w:numPr>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b/>
          <w:bCs/>
          <w:i/>
          <w:iCs/>
          <w:sz w:val="28"/>
          <w:szCs w:val="28"/>
          <w:lang w:val="es-ES"/>
        </w:rPr>
        <w:t>Ministerio de Relaciones Exteriores</w:t>
      </w:r>
      <w:r w:rsidRPr="00AC1648">
        <w:rPr>
          <w:rFonts w:ascii="Times New Roman" w:hAnsi="Times New Roman" w:cs="Times New Roman"/>
          <w:sz w:val="28"/>
          <w:szCs w:val="28"/>
          <w:lang w:val="es-ES"/>
        </w:rPr>
        <w:t>. La jefe de la Oficina Asesora Jurídica Interna del Ministerio de Relaciones Exteriores manifestó que el decreto examinado cumple con los requisitos formales de constitucionalidad. Al respecto sostuvo que en la parte considerativa del decreto se expone la</w:t>
      </w:r>
      <w:r w:rsidRPr="00AC1648">
        <w:rPr>
          <w:rFonts w:ascii="Times New Roman" w:hAnsi="Times New Roman" w:cs="Times New Roman"/>
          <w:sz w:val="28"/>
          <w:szCs w:val="28"/>
          <w:lang w:val="es-ES"/>
        </w:rPr>
        <w:t xml:space="preserve"> motivación que subyace a las medidas extraordinarias encaminadas a la reactivación de la economía y el turismo para solucionar los problemas sociales y económicos del departamento y disminuir los hogares en condición de pobreza. Asimismo, señaló que el de</w:t>
      </w:r>
      <w:r w:rsidRPr="00AC1648">
        <w:rPr>
          <w:rFonts w:ascii="Times New Roman" w:hAnsi="Times New Roman" w:cs="Times New Roman"/>
          <w:sz w:val="28"/>
          <w:szCs w:val="28"/>
          <w:lang w:val="es-ES"/>
        </w:rPr>
        <w:t xml:space="preserve">creto fue firmado por el </w:t>
      </w:r>
      <w:r w:rsidRPr="00AC1648">
        <w:rPr>
          <w:rFonts w:ascii="Times New Roman" w:hAnsi="Times New Roman" w:cs="Times New Roman"/>
          <w:sz w:val="28"/>
          <w:szCs w:val="28"/>
          <w:lang w:val="es-ES"/>
        </w:rPr>
        <w:t>p</w:t>
      </w:r>
      <w:r w:rsidRPr="00AC1648">
        <w:rPr>
          <w:rFonts w:ascii="Times New Roman" w:hAnsi="Times New Roman" w:cs="Times New Roman"/>
          <w:sz w:val="28"/>
          <w:szCs w:val="28"/>
          <w:lang w:val="es-ES"/>
        </w:rPr>
        <w:t>residente de la República y los 19 ministros del Despacho, fue expedido el 31 de julio de 2023 encontrándose en vigencia el estado de emergencia declarado el 2 de los mismos mes y año por un término de 30 días, y se circunscribe a</w:t>
      </w:r>
      <w:r w:rsidRPr="00AC1648">
        <w:rPr>
          <w:rFonts w:ascii="Times New Roman" w:hAnsi="Times New Roman" w:cs="Times New Roman"/>
          <w:sz w:val="28"/>
          <w:szCs w:val="28"/>
          <w:lang w:val="es-ES"/>
        </w:rPr>
        <w:t>l ámbito territorial del departamento de La Guajira.</w:t>
      </w:r>
    </w:p>
    <w:p w:rsidR="000A3B83" w:rsidRPr="00AC1648" w:rsidRDefault="00AC1648" w:rsidP="00454A26">
      <w:pPr>
        <w:pStyle w:val="normal0"/>
        <w:shd w:val="clear" w:color="auto" w:fill="FFFFFF"/>
        <w:spacing w:before="0" w:beforeAutospacing="0" w:after="0" w:afterAutospacing="0"/>
        <w:contextualSpacing/>
        <w:jc w:val="both"/>
        <w:rPr>
          <w:rFonts w:ascii="Times New Roman" w:hAnsi="Times New Roman" w:cs="Times New Roman"/>
          <w:sz w:val="28"/>
          <w:szCs w:val="28"/>
          <w:lang w:val="es-ES"/>
        </w:rPr>
      </w:pPr>
    </w:p>
    <w:p w:rsidR="000A3B83" w:rsidRPr="00AC1648" w:rsidRDefault="00AC1648" w:rsidP="00454A26">
      <w:pPr>
        <w:pStyle w:val="normal0"/>
        <w:numPr>
          <w:ilvl w:val="0"/>
          <w:numId w:val="4"/>
        </w:numPr>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 xml:space="preserve">En cuanto a los requisitos materiales afirmó que también se encuentran todos satisfechos, así: </w:t>
      </w:r>
      <w:r w:rsidRPr="00AC1648">
        <w:rPr>
          <w:rFonts w:ascii="Times New Roman" w:hAnsi="Times New Roman" w:cs="Times New Roman"/>
          <w:i/>
          <w:iCs/>
          <w:sz w:val="28"/>
          <w:szCs w:val="28"/>
          <w:lang w:val="es-ES"/>
        </w:rPr>
        <w:t>juicio de finalidad</w:t>
      </w:r>
      <w:r w:rsidRPr="00AC1648">
        <w:rPr>
          <w:rFonts w:ascii="Times New Roman" w:hAnsi="Times New Roman" w:cs="Times New Roman"/>
          <w:sz w:val="28"/>
          <w:szCs w:val="28"/>
          <w:lang w:val="es-ES"/>
        </w:rPr>
        <w:t xml:space="preserve">, porque las medidas previstas en el decreto para la reactivación económica y turística </w:t>
      </w:r>
      <w:r w:rsidRPr="00AC1648">
        <w:rPr>
          <w:rFonts w:ascii="Times New Roman" w:hAnsi="Times New Roman" w:cs="Times New Roman"/>
          <w:sz w:val="28"/>
          <w:szCs w:val="28"/>
          <w:lang w:val="es-ES"/>
        </w:rPr>
        <w:t>del departamento apuntan a la disminución de la pobreza, desigualdad y desnutrición de la población, de modo que existe una relación de causalidad entre las acciones contempladas y los efectos que se busca mitigar con la declaratoria del estado de emergenc</w:t>
      </w:r>
      <w:r w:rsidRPr="00AC1648">
        <w:rPr>
          <w:rFonts w:ascii="Times New Roman" w:hAnsi="Times New Roman" w:cs="Times New Roman"/>
          <w:sz w:val="28"/>
          <w:szCs w:val="28"/>
          <w:lang w:val="es-ES"/>
        </w:rPr>
        <w:t xml:space="preserve">ia; </w:t>
      </w:r>
      <w:r w:rsidRPr="00AC1648">
        <w:rPr>
          <w:rFonts w:ascii="Times New Roman" w:hAnsi="Times New Roman" w:cs="Times New Roman"/>
          <w:i/>
          <w:iCs/>
          <w:sz w:val="28"/>
          <w:szCs w:val="28"/>
          <w:lang w:val="es-ES"/>
        </w:rPr>
        <w:t>juicio de motivación suficiente</w:t>
      </w:r>
      <w:r w:rsidRPr="00AC1648">
        <w:rPr>
          <w:rFonts w:ascii="Times New Roman" w:hAnsi="Times New Roman" w:cs="Times New Roman"/>
          <w:sz w:val="28"/>
          <w:szCs w:val="28"/>
          <w:lang w:val="es-ES"/>
        </w:rPr>
        <w:t>, porque se explica de qué manera las medidas tendientes a aliviar la carga de los prestadores del servicio de turismo y fortalecer el sector en orden a impactar positivamente la estructura productiva del departamento y a</w:t>
      </w:r>
      <w:r w:rsidRPr="00AC1648">
        <w:rPr>
          <w:rFonts w:ascii="Times New Roman" w:hAnsi="Times New Roman" w:cs="Times New Roman"/>
          <w:sz w:val="28"/>
          <w:szCs w:val="28"/>
          <w:lang w:val="es-ES"/>
        </w:rPr>
        <w:t xml:space="preserve">tender eficazmente la crisis; </w:t>
      </w:r>
      <w:r w:rsidRPr="00AC1648">
        <w:rPr>
          <w:rFonts w:ascii="Times New Roman" w:hAnsi="Times New Roman" w:cs="Times New Roman"/>
          <w:i/>
          <w:iCs/>
          <w:sz w:val="28"/>
          <w:szCs w:val="28"/>
          <w:lang w:val="es-ES"/>
        </w:rPr>
        <w:t>juicio de necesidad</w:t>
      </w:r>
      <w:r w:rsidRPr="00AC1648">
        <w:rPr>
          <w:rFonts w:ascii="Times New Roman" w:hAnsi="Times New Roman" w:cs="Times New Roman"/>
          <w:sz w:val="28"/>
          <w:szCs w:val="28"/>
          <w:lang w:val="es-ES"/>
        </w:rPr>
        <w:t>, en tanto las medidas contempla</w:t>
      </w:r>
      <w:r w:rsidRPr="00AC1648">
        <w:rPr>
          <w:rFonts w:ascii="Times New Roman" w:hAnsi="Times New Roman" w:cs="Times New Roman"/>
          <w:sz w:val="28"/>
          <w:szCs w:val="28"/>
          <w:lang w:val="es-ES"/>
        </w:rPr>
        <w:t>n</w:t>
      </w:r>
      <w:r w:rsidRPr="00AC1648">
        <w:rPr>
          <w:rFonts w:ascii="Times New Roman" w:hAnsi="Times New Roman" w:cs="Times New Roman"/>
          <w:sz w:val="28"/>
          <w:szCs w:val="28"/>
          <w:lang w:val="es-ES"/>
        </w:rPr>
        <w:t xml:space="preserve"> beneficios fiscales para la industria turística que no permite la normatividad actual para generar demanda de servicios turísticos, inversión y un crecimiento equilibrado y </w:t>
      </w:r>
      <w:r w:rsidRPr="00AC1648">
        <w:rPr>
          <w:rFonts w:ascii="Times New Roman" w:hAnsi="Times New Roman" w:cs="Times New Roman"/>
          <w:sz w:val="28"/>
          <w:szCs w:val="28"/>
          <w:lang w:val="es-ES"/>
        </w:rPr>
        <w:t xml:space="preserve">sostenible de la región; </w:t>
      </w:r>
      <w:r w:rsidRPr="00AC1648">
        <w:rPr>
          <w:rFonts w:ascii="Times New Roman" w:hAnsi="Times New Roman" w:cs="Times New Roman"/>
          <w:i/>
          <w:iCs/>
          <w:sz w:val="28"/>
          <w:szCs w:val="28"/>
          <w:lang w:val="es-ES"/>
        </w:rPr>
        <w:t>juicio de incompatibilidad</w:t>
      </w:r>
      <w:r w:rsidRPr="00AC1648">
        <w:rPr>
          <w:rFonts w:ascii="Times New Roman" w:hAnsi="Times New Roman" w:cs="Times New Roman"/>
          <w:sz w:val="28"/>
          <w:szCs w:val="28"/>
          <w:lang w:val="es-ES"/>
        </w:rPr>
        <w:t>, puesto que el decreto legislativo no suspende ni deroga leyes, sino que busca reducir los costos de la prestación de servicios turísticos en La Guajira mediante beneficios tributarios como son la exenció</w:t>
      </w:r>
      <w:r w:rsidRPr="00AC1648">
        <w:rPr>
          <w:rFonts w:ascii="Times New Roman" w:hAnsi="Times New Roman" w:cs="Times New Roman"/>
          <w:sz w:val="28"/>
          <w:szCs w:val="28"/>
          <w:lang w:val="es-ES"/>
        </w:rPr>
        <w:t xml:space="preserve">n temporal del IVA y la suspensión temporal de la contribución parafiscal para el turismo con el fin de contribuir al desarrollo económico local; </w:t>
      </w:r>
      <w:r w:rsidRPr="00AC1648">
        <w:rPr>
          <w:rFonts w:ascii="Times New Roman" w:hAnsi="Times New Roman" w:cs="Times New Roman"/>
          <w:i/>
          <w:iCs/>
          <w:sz w:val="28"/>
          <w:szCs w:val="28"/>
          <w:lang w:val="es-ES"/>
        </w:rPr>
        <w:t>juicio de proporcionalidad</w:t>
      </w:r>
      <w:r w:rsidRPr="00AC1648">
        <w:rPr>
          <w:rFonts w:ascii="Times New Roman" w:hAnsi="Times New Roman" w:cs="Times New Roman"/>
          <w:sz w:val="28"/>
          <w:szCs w:val="28"/>
          <w:lang w:val="es-ES"/>
        </w:rPr>
        <w:t>, porque las medidas buscan tener una incidencia cierta y directa en el precio de lo</w:t>
      </w:r>
      <w:r w:rsidRPr="00AC1648">
        <w:rPr>
          <w:rFonts w:ascii="Times New Roman" w:hAnsi="Times New Roman" w:cs="Times New Roman"/>
          <w:sz w:val="28"/>
          <w:szCs w:val="28"/>
          <w:lang w:val="es-ES"/>
        </w:rPr>
        <w:t>s bienes y servicios para cumplir los objetivos señalados en la declaratoria de estado de emergencia y son proporcionales a las causas que dieron lugar al estado de excepción como son los problemas de orden social, económico y político que desembocan en la</w:t>
      </w:r>
      <w:r w:rsidRPr="00AC1648">
        <w:rPr>
          <w:rFonts w:ascii="Times New Roman" w:hAnsi="Times New Roman" w:cs="Times New Roman"/>
          <w:sz w:val="28"/>
          <w:szCs w:val="28"/>
          <w:lang w:val="es-ES"/>
        </w:rPr>
        <w:t xml:space="preserve"> crisis humanitaria; y, finalmente, </w:t>
      </w:r>
      <w:r w:rsidRPr="00AC1648">
        <w:rPr>
          <w:rFonts w:ascii="Times New Roman" w:hAnsi="Times New Roman" w:cs="Times New Roman"/>
          <w:i/>
          <w:iCs/>
          <w:sz w:val="28"/>
          <w:szCs w:val="28"/>
          <w:lang w:val="es-ES"/>
        </w:rPr>
        <w:t>juicio de no discriminación</w:t>
      </w:r>
      <w:r w:rsidRPr="00AC1648">
        <w:rPr>
          <w:rFonts w:ascii="Times New Roman" w:hAnsi="Times New Roman" w:cs="Times New Roman"/>
          <w:sz w:val="28"/>
          <w:szCs w:val="28"/>
          <w:lang w:val="es-ES"/>
        </w:rPr>
        <w:t>, en la medida en que en virtud de las medidas del decreto no se imponen tratos diferenciales en razón de criterios discriminatorios, ni se excluye de su aplicación a algún grupo poblacional.</w:t>
      </w:r>
    </w:p>
    <w:p w:rsidR="000A3B83" w:rsidRPr="00AC1648" w:rsidRDefault="00AC1648" w:rsidP="00454A26">
      <w:pPr>
        <w:pStyle w:val="normal0"/>
        <w:shd w:val="clear" w:color="auto" w:fill="FFFFFF"/>
        <w:spacing w:before="0" w:beforeAutospacing="0" w:after="0" w:afterAutospacing="0"/>
        <w:contextualSpacing/>
        <w:jc w:val="both"/>
        <w:rPr>
          <w:rFonts w:ascii="Times New Roman" w:hAnsi="Times New Roman" w:cs="Times New Roman"/>
          <w:sz w:val="28"/>
          <w:szCs w:val="28"/>
          <w:lang w:val="es-ES"/>
        </w:rPr>
      </w:pPr>
    </w:p>
    <w:p w:rsidR="000A3B83" w:rsidRPr="00AC1648" w:rsidRDefault="00AC1648" w:rsidP="00454A26">
      <w:pPr>
        <w:pStyle w:val="normal0"/>
        <w:numPr>
          <w:ilvl w:val="0"/>
          <w:numId w:val="4"/>
        </w:numPr>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sz w:val="28"/>
          <w:szCs w:val="28"/>
          <w:lang w:val="es-ES"/>
        </w:rPr>
        <w:t>Anotó que, si bien el decreto bajo estudio reúne todos los requisitos formales y materiales, en vista de que la Corte declaró la inconstitucionalidad del decreto que declaró la emergencia, este deberá correr la misma suerte del principal. No obstante, aduj</w:t>
      </w:r>
      <w:r w:rsidRPr="00AC1648">
        <w:rPr>
          <w:rFonts w:ascii="Times New Roman" w:hAnsi="Times New Roman" w:cs="Times New Roman"/>
          <w:sz w:val="28"/>
          <w:szCs w:val="28"/>
          <w:lang w:val="es-ES"/>
        </w:rPr>
        <w:t>o que respecto de este decreto es preciso también diferir por un año los efectos de la inexequibilidad, en virtud de los criterios de necesidad y conexidad.</w:t>
      </w:r>
    </w:p>
    <w:p w:rsidR="000A3B83" w:rsidRPr="00AC1648" w:rsidRDefault="00AC1648" w:rsidP="00454A26">
      <w:pPr>
        <w:pStyle w:val="normal0"/>
        <w:shd w:val="clear" w:color="auto" w:fill="FFFFFF"/>
        <w:spacing w:before="0" w:beforeAutospacing="0" w:after="0" w:afterAutospacing="0"/>
        <w:contextualSpacing/>
        <w:jc w:val="both"/>
        <w:rPr>
          <w:rFonts w:ascii="Times New Roman" w:hAnsi="Times New Roman" w:cs="Times New Roman"/>
          <w:sz w:val="28"/>
          <w:szCs w:val="28"/>
          <w:lang w:val="es-ES"/>
        </w:rPr>
      </w:pPr>
    </w:p>
    <w:p w:rsidR="000A3B83" w:rsidRPr="00AC1648" w:rsidRDefault="00AC1648" w:rsidP="00454A26">
      <w:pPr>
        <w:pStyle w:val="normal0"/>
        <w:numPr>
          <w:ilvl w:val="0"/>
          <w:numId w:val="4"/>
        </w:numPr>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b/>
          <w:bCs/>
          <w:i/>
          <w:iCs/>
          <w:sz w:val="28"/>
          <w:szCs w:val="28"/>
          <w:lang w:val="es-ES"/>
        </w:rPr>
        <w:t>Federación Colombiana de Municipios</w:t>
      </w:r>
      <w:r w:rsidRPr="00AC1648">
        <w:rPr>
          <w:rFonts w:ascii="Times New Roman" w:hAnsi="Times New Roman" w:cs="Times New Roman"/>
          <w:sz w:val="28"/>
          <w:szCs w:val="28"/>
          <w:lang w:val="es-ES"/>
        </w:rPr>
        <w:t xml:space="preserve">. Por intermedio de su </w:t>
      </w:r>
      <w:r w:rsidRPr="00AC1648">
        <w:rPr>
          <w:rFonts w:ascii="Times New Roman" w:hAnsi="Times New Roman" w:cs="Times New Roman"/>
          <w:sz w:val="28"/>
          <w:szCs w:val="28"/>
          <w:lang w:val="es-ES"/>
        </w:rPr>
        <w:t>director ejecutivo</w:t>
      </w:r>
      <w:r w:rsidRPr="00AC1648">
        <w:rPr>
          <w:rFonts w:ascii="Times New Roman" w:hAnsi="Times New Roman" w:cs="Times New Roman"/>
          <w:sz w:val="28"/>
          <w:szCs w:val="28"/>
          <w:lang w:val="es-ES"/>
        </w:rPr>
        <w:t xml:space="preserve">, la </w:t>
      </w:r>
      <w:r w:rsidRPr="00AC1648">
        <w:rPr>
          <w:rFonts w:ascii="Times New Roman" w:hAnsi="Times New Roman" w:cs="Times New Roman"/>
          <w:sz w:val="28"/>
          <w:szCs w:val="28"/>
          <w:lang w:val="es-ES"/>
        </w:rPr>
        <w:t xml:space="preserve">entidad </w:t>
      </w:r>
      <w:r w:rsidRPr="00AC1648">
        <w:rPr>
          <w:rFonts w:ascii="Times New Roman" w:hAnsi="Times New Roman" w:cs="Times New Roman"/>
          <w:sz w:val="28"/>
          <w:szCs w:val="28"/>
          <w:lang w:val="es-ES"/>
        </w:rPr>
        <w:t>afirmó qu</w:t>
      </w:r>
      <w:r w:rsidRPr="00AC1648">
        <w:rPr>
          <w:rFonts w:ascii="Times New Roman" w:hAnsi="Times New Roman" w:cs="Times New Roman"/>
          <w:sz w:val="28"/>
          <w:szCs w:val="28"/>
          <w:lang w:val="es-ES"/>
        </w:rPr>
        <w:t xml:space="preserve">e, de acuerdo con el artículo 215 de la Constitución y las sentencias C-911 de 2010 y C-159 de 2020, las medidas de modificación de tributos en el marco del estado de emergencia cuentan con un límite de temporalidad que no puede superar </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el término de la s</w:t>
      </w:r>
      <w:r w:rsidRPr="00AC1648">
        <w:rPr>
          <w:rFonts w:ascii="Times New Roman" w:hAnsi="Times New Roman" w:cs="Times New Roman"/>
          <w:sz w:val="28"/>
          <w:szCs w:val="28"/>
          <w:lang w:val="es-ES"/>
        </w:rPr>
        <w:t>iguiente vigencia fiscal</w:t>
      </w:r>
      <w:r w:rsidRPr="00AC1648">
        <w:rPr>
          <w:rFonts w:ascii="Times New Roman" w:hAnsi="Times New Roman" w:cs="Times New Roman"/>
          <w:sz w:val="28"/>
          <w:szCs w:val="28"/>
          <w:lang w:val="es-ES"/>
        </w:rPr>
        <w:t>»</w:t>
      </w:r>
      <w:r w:rsidRPr="00AC1648">
        <w:rPr>
          <w:rFonts w:ascii="Times New Roman" w:hAnsi="Times New Roman" w:cs="Times New Roman"/>
          <w:sz w:val="28"/>
          <w:szCs w:val="28"/>
          <w:lang w:val="es-ES"/>
        </w:rPr>
        <w:t>. Por lo tanto, señaló que, dado que las medidas de modificación de tributos contenidas en el Decreto Legislativo 1267 de 2023 superan los límites establecidos en la Carta Política, debe declararse la inexequibilidad de la norma ob</w:t>
      </w:r>
      <w:r w:rsidRPr="00AC1648">
        <w:rPr>
          <w:rFonts w:ascii="Times New Roman" w:hAnsi="Times New Roman" w:cs="Times New Roman"/>
          <w:sz w:val="28"/>
          <w:szCs w:val="28"/>
          <w:lang w:val="es-ES"/>
        </w:rPr>
        <w:t>jeto de revisión.</w:t>
      </w:r>
    </w:p>
    <w:p w:rsidR="000A3B83" w:rsidRPr="00AC1648" w:rsidRDefault="00AC1648" w:rsidP="00454A26">
      <w:pPr>
        <w:pStyle w:val="normal0"/>
        <w:shd w:val="clear" w:color="auto" w:fill="FFFFFF"/>
        <w:spacing w:before="0" w:beforeAutospacing="0" w:after="0" w:afterAutospacing="0"/>
        <w:contextualSpacing/>
        <w:jc w:val="both"/>
        <w:rPr>
          <w:rFonts w:ascii="Times New Roman" w:hAnsi="Times New Roman" w:cs="Times New Roman"/>
          <w:sz w:val="28"/>
          <w:szCs w:val="28"/>
          <w:lang w:val="es-ES"/>
        </w:rPr>
      </w:pPr>
    </w:p>
    <w:p w:rsidR="000A3B83"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b/>
          <w:i/>
          <w:sz w:val="28"/>
          <w:szCs w:val="28"/>
        </w:rPr>
        <w:t xml:space="preserve">Ministerio de Comercio, Industria y Turismo. </w:t>
      </w:r>
      <w:r w:rsidRPr="00AC1648">
        <w:rPr>
          <w:rFonts w:ascii="Times New Roman" w:hAnsi="Times New Roman" w:cs="Times New Roman"/>
          <w:sz w:val="28"/>
          <w:szCs w:val="28"/>
        </w:rPr>
        <w:t xml:space="preserve">El jefe de la Oficina de Asesoría Jurídica del Ministerio de Comercio, </w:t>
      </w:r>
      <w:r w:rsidRPr="00AC1648">
        <w:rPr>
          <w:rFonts w:ascii="Times New Roman" w:hAnsi="Times New Roman" w:cs="Times New Roman"/>
          <w:sz w:val="28"/>
          <w:szCs w:val="28"/>
        </w:rPr>
        <w:t>I</w:t>
      </w:r>
      <w:r w:rsidRPr="00AC1648">
        <w:rPr>
          <w:rFonts w:ascii="Times New Roman" w:hAnsi="Times New Roman" w:cs="Times New Roman"/>
          <w:sz w:val="28"/>
          <w:szCs w:val="28"/>
        </w:rPr>
        <w:t xml:space="preserve">ndustria y </w:t>
      </w:r>
      <w:r w:rsidRPr="00AC1648">
        <w:rPr>
          <w:rFonts w:ascii="Times New Roman" w:hAnsi="Times New Roman" w:cs="Times New Roman"/>
          <w:sz w:val="28"/>
          <w:szCs w:val="28"/>
        </w:rPr>
        <w:t>T</w:t>
      </w:r>
      <w:r w:rsidRPr="00AC1648">
        <w:rPr>
          <w:rFonts w:ascii="Times New Roman" w:hAnsi="Times New Roman" w:cs="Times New Roman"/>
          <w:sz w:val="28"/>
          <w:szCs w:val="28"/>
        </w:rPr>
        <w:t xml:space="preserve">urismo solicitó la exequibilidad del decreto que aquí se estudia. Puntualizó que en el decreto declaratorio </w:t>
      </w:r>
      <w:r w:rsidRPr="00AC1648">
        <w:rPr>
          <w:rFonts w:ascii="Times New Roman" w:hAnsi="Times New Roman" w:cs="Times New Roman"/>
          <w:sz w:val="28"/>
          <w:szCs w:val="28"/>
        </w:rPr>
        <w:t>de la emergencia</w:t>
      </w:r>
      <w:r w:rsidRPr="00AC1648">
        <w:rPr>
          <w:rStyle w:val="Refdenotaalpie"/>
          <w:rFonts w:ascii="Times New Roman" w:eastAsiaTheme="minorEastAsia" w:hAnsi="Times New Roman"/>
          <w:sz w:val="28"/>
          <w:szCs w:val="28"/>
        </w:rPr>
        <w:footnoteReference w:id="13"/>
      </w:r>
      <w:r w:rsidRPr="00AC1648">
        <w:rPr>
          <w:rFonts w:ascii="Times New Roman" w:hAnsi="Times New Roman" w:cs="Times New Roman"/>
          <w:sz w:val="28"/>
          <w:szCs w:val="28"/>
        </w:rPr>
        <w:t xml:space="preserve"> se expuso la necesidad de adoptar medidas de orden tributario con la finalidad de impactar y promover el turismo en </w:t>
      </w:r>
      <w:r w:rsidRPr="00AC1648">
        <w:rPr>
          <w:rFonts w:ascii="Times New Roman" w:hAnsi="Times New Roman" w:cs="Times New Roman"/>
          <w:sz w:val="28"/>
          <w:szCs w:val="28"/>
        </w:rPr>
        <w:t>L</w:t>
      </w:r>
      <w:r w:rsidRPr="00AC1648">
        <w:rPr>
          <w:rFonts w:ascii="Times New Roman" w:hAnsi="Times New Roman" w:cs="Times New Roman"/>
          <w:sz w:val="28"/>
          <w:szCs w:val="28"/>
        </w:rPr>
        <w:t xml:space="preserve">a Guajira como un mecanismo que permita potenciar las acciones dirigidas a conjurar los efectos de la crisis que </w:t>
      </w:r>
      <w:r w:rsidRPr="00AC1648">
        <w:rPr>
          <w:rFonts w:ascii="Times New Roman" w:hAnsi="Times New Roman" w:cs="Times New Roman"/>
          <w:sz w:val="28"/>
          <w:szCs w:val="28"/>
        </w:rPr>
        <w:t>atraviesa la región.</w:t>
      </w:r>
    </w:p>
    <w:p w:rsidR="000A3B83" w:rsidRPr="00AC1648" w:rsidRDefault="00AC1648" w:rsidP="00454A26">
      <w:pPr>
        <w:pStyle w:val="Prrafodelista"/>
        <w:spacing w:before="0" w:beforeAutospacing="0" w:after="0" w:afterAutospacing="0"/>
        <w:contextualSpacing/>
        <w:rPr>
          <w:rFonts w:ascii="Times New Roman" w:hAnsi="Times New Roman" w:cs="Times New Roman"/>
          <w:sz w:val="28"/>
          <w:szCs w:val="28"/>
        </w:rPr>
      </w:pPr>
    </w:p>
    <w:p w:rsidR="000A3B83"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 Destacó que los requisitos formales y materiales plasmados en la jurisprudencia</w:t>
      </w:r>
      <w:r w:rsidRPr="00AC1648">
        <w:rPr>
          <w:rStyle w:val="Refdenotaalpie"/>
          <w:rFonts w:ascii="Times New Roman" w:eastAsiaTheme="minorEastAsia" w:hAnsi="Times New Roman"/>
          <w:sz w:val="28"/>
          <w:szCs w:val="28"/>
        </w:rPr>
        <w:footnoteReference w:id="14"/>
      </w:r>
      <w:r w:rsidRPr="00AC1648">
        <w:rPr>
          <w:rFonts w:ascii="Times New Roman" w:hAnsi="Times New Roman" w:cs="Times New Roman"/>
          <w:sz w:val="28"/>
          <w:szCs w:val="28"/>
        </w:rPr>
        <w:t xml:space="preserve"> de esta corporación se encuentran </w:t>
      </w:r>
      <w:r w:rsidRPr="00AC1648">
        <w:rPr>
          <w:rFonts w:ascii="Times New Roman" w:hAnsi="Times New Roman" w:cs="Times New Roman"/>
          <w:sz w:val="28"/>
          <w:szCs w:val="28"/>
        </w:rPr>
        <w:t>satisfechos</w:t>
      </w:r>
      <w:r w:rsidRPr="00AC1648">
        <w:rPr>
          <w:rFonts w:ascii="Times New Roman" w:hAnsi="Times New Roman" w:cs="Times New Roman"/>
          <w:sz w:val="28"/>
          <w:szCs w:val="28"/>
        </w:rPr>
        <w:t>. Sobre los primeros expresó su ocurrencia y sobre los segundos precisó que los artículos del decreto que s</w:t>
      </w:r>
      <w:r w:rsidRPr="00AC1648">
        <w:rPr>
          <w:rFonts w:ascii="Times New Roman" w:hAnsi="Times New Roman" w:cs="Times New Roman"/>
          <w:sz w:val="28"/>
          <w:szCs w:val="28"/>
        </w:rPr>
        <w:t>e estudia (i) guardan coherencia con su motivación, ya que versan sobre normas de orden tributario encaminadas a generar impacto en el turismo –</w:t>
      </w:r>
      <w:r w:rsidRPr="00AC1648">
        <w:rPr>
          <w:rFonts w:ascii="Times New Roman" w:hAnsi="Times New Roman" w:cs="Times New Roman"/>
          <w:i/>
          <w:sz w:val="28"/>
          <w:szCs w:val="28"/>
        </w:rPr>
        <w:t>conexidad interna</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y, a la vez, guardan relación con la finalidad proyectada desde el decreto declaratorio de em</w:t>
      </w:r>
      <w:r w:rsidRPr="00AC1648">
        <w:rPr>
          <w:rFonts w:ascii="Times New Roman" w:hAnsi="Times New Roman" w:cs="Times New Roman"/>
          <w:sz w:val="28"/>
          <w:szCs w:val="28"/>
        </w:rPr>
        <w:t>ergencia para paliar la crisis –</w:t>
      </w:r>
      <w:r w:rsidRPr="00AC1648">
        <w:rPr>
          <w:rFonts w:ascii="Times New Roman" w:hAnsi="Times New Roman" w:cs="Times New Roman"/>
          <w:i/>
          <w:sz w:val="28"/>
          <w:szCs w:val="28"/>
        </w:rPr>
        <w:t>conexidad externa</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(ii) las medidas están encaminadas a conjurar los efectos económicos adversos de la crisis climática en la región </w:t>
      </w:r>
      <w:r w:rsidRPr="00AC1648">
        <w:rPr>
          <w:rFonts w:ascii="Times New Roman" w:hAnsi="Times New Roman" w:cs="Times New Roman"/>
          <w:sz w:val="28"/>
          <w:szCs w:val="28"/>
        </w:rPr>
        <w:t>–</w:t>
      </w:r>
      <w:r w:rsidRPr="00AC1648">
        <w:rPr>
          <w:rFonts w:ascii="Times New Roman" w:hAnsi="Times New Roman" w:cs="Times New Roman"/>
          <w:i/>
          <w:sz w:val="28"/>
          <w:szCs w:val="28"/>
        </w:rPr>
        <w:t>finalidad</w:t>
      </w:r>
      <w:r w:rsidRPr="00AC1648">
        <w:rPr>
          <w:rFonts w:ascii="Times New Roman" w:hAnsi="Times New Roman" w:cs="Times New Roman"/>
          <w:sz w:val="28"/>
          <w:szCs w:val="28"/>
        </w:rPr>
        <w:t>–</w:t>
      </w:r>
      <w:r w:rsidRPr="00AC1648">
        <w:rPr>
          <w:rFonts w:ascii="Times New Roman" w:hAnsi="Times New Roman" w:cs="Times New Roman"/>
          <w:sz w:val="28"/>
          <w:szCs w:val="28"/>
        </w:rPr>
        <w:t>; (iii) son medidas necesarias porque contribuyen a superar la crisis y a evita</w:t>
      </w:r>
      <w:r w:rsidRPr="00AC1648">
        <w:rPr>
          <w:rFonts w:ascii="Times New Roman" w:hAnsi="Times New Roman" w:cs="Times New Roman"/>
          <w:sz w:val="28"/>
          <w:szCs w:val="28"/>
        </w:rPr>
        <w:t>r la extensión de sus efectos, lo cual se requiere con urgencia, por lo que no podrían aguardar a surtir el trámite legislativo ordinario por los tiempos que ello demanda –</w:t>
      </w:r>
      <w:r w:rsidRPr="00AC1648">
        <w:rPr>
          <w:rFonts w:ascii="Times New Roman" w:hAnsi="Times New Roman" w:cs="Times New Roman"/>
          <w:i/>
          <w:sz w:val="28"/>
          <w:szCs w:val="28"/>
        </w:rPr>
        <w:t>necesidad</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(iv) no afectan derechos de orden constitucional, ni tampoco significan </w:t>
      </w:r>
      <w:r w:rsidRPr="00AC1648">
        <w:rPr>
          <w:rFonts w:ascii="Times New Roman" w:hAnsi="Times New Roman" w:cs="Times New Roman"/>
          <w:sz w:val="28"/>
          <w:szCs w:val="28"/>
        </w:rPr>
        <w:t xml:space="preserve">un elevado sacrificio fiscal </w:t>
      </w:r>
      <w:r w:rsidRPr="00AC1648">
        <w:rPr>
          <w:rFonts w:ascii="Times New Roman" w:hAnsi="Times New Roman" w:cs="Times New Roman"/>
          <w:sz w:val="28"/>
          <w:szCs w:val="28"/>
        </w:rPr>
        <w:t>–</w:t>
      </w:r>
      <w:r w:rsidRPr="00AC1648">
        <w:rPr>
          <w:rFonts w:ascii="Times New Roman" w:hAnsi="Times New Roman" w:cs="Times New Roman"/>
          <w:i/>
          <w:sz w:val="28"/>
          <w:szCs w:val="28"/>
        </w:rPr>
        <w:t>proporcionalidad</w:t>
      </w:r>
      <w:r w:rsidRPr="00AC1648">
        <w:rPr>
          <w:rFonts w:ascii="Times New Roman" w:hAnsi="Times New Roman" w:cs="Times New Roman"/>
          <w:sz w:val="28"/>
          <w:szCs w:val="28"/>
        </w:rPr>
        <w:t>–</w:t>
      </w:r>
      <w:r w:rsidRPr="00AC1648">
        <w:rPr>
          <w:rFonts w:ascii="Times New Roman" w:hAnsi="Times New Roman" w:cs="Times New Roman"/>
          <w:sz w:val="28"/>
          <w:szCs w:val="28"/>
        </w:rPr>
        <w:t>; (v) no son incompatibles con las leyes vigentes y las cuestiones accidentales fueron abordadas en la motivación del decreto –</w:t>
      </w:r>
      <w:r w:rsidRPr="00AC1648">
        <w:rPr>
          <w:rFonts w:ascii="Times New Roman" w:hAnsi="Times New Roman" w:cs="Times New Roman"/>
          <w:i/>
          <w:sz w:val="28"/>
          <w:szCs w:val="28"/>
        </w:rPr>
        <w:t>motivación de incompatibilidad</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(vi) son medidas que apuntan a la consecución de </w:t>
      </w:r>
      <w:r w:rsidRPr="00AC1648">
        <w:rPr>
          <w:rFonts w:ascii="Times New Roman" w:hAnsi="Times New Roman" w:cs="Times New Roman"/>
          <w:sz w:val="28"/>
          <w:szCs w:val="28"/>
        </w:rPr>
        <w:t>un fin legítimo sin afectar ni suspender derechos o libertades fundamentales, y su impacto tampoco genera alteración en el normal funcionamiento de las ramas del poder público –</w:t>
      </w:r>
      <w:r w:rsidRPr="00AC1648">
        <w:rPr>
          <w:rFonts w:ascii="Times New Roman" w:hAnsi="Times New Roman" w:cs="Times New Roman"/>
          <w:i/>
          <w:sz w:val="28"/>
          <w:szCs w:val="28"/>
        </w:rPr>
        <w:t>ausencia de arbitrariedad</w:t>
      </w:r>
      <w:r w:rsidRPr="00AC1648">
        <w:rPr>
          <w:rFonts w:ascii="Times New Roman" w:hAnsi="Times New Roman" w:cs="Times New Roman"/>
          <w:sz w:val="28"/>
          <w:szCs w:val="28"/>
        </w:rPr>
        <w:t>–</w:t>
      </w:r>
      <w:r w:rsidRPr="00AC1648">
        <w:rPr>
          <w:rFonts w:ascii="Times New Roman" w:hAnsi="Times New Roman" w:cs="Times New Roman"/>
          <w:sz w:val="28"/>
          <w:szCs w:val="28"/>
        </w:rPr>
        <w:t>; (vii) el único criterio de discriminación radica en</w:t>
      </w:r>
      <w:r w:rsidRPr="00AC1648">
        <w:rPr>
          <w:rFonts w:ascii="Times New Roman" w:hAnsi="Times New Roman" w:cs="Times New Roman"/>
          <w:sz w:val="28"/>
          <w:szCs w:val="28"/>
        </w:rPr>
        <w:t xml:space="preserve"> la delimitación territorial para su aplicación, el cual opera en clave de territorio objeto del Estado de Emergencia –</w:t>
      </w:r>
      <w:r w:rsidRPr="00AC1648">
        <w:rPr>
          <w:rFonts w:ascii="Times New Roman" w:hAnsi="Times New Roman" w:cs="Times New Roman"/>
          <w:i/>
          <w:sz w:val="28"/>
          <w:szCs w:val="28"/>
        </w:rPr>
        <w:t>no discriminación</w:t>
      </w:r>
      <w:r w:rsidRPr="00AC1648">
        <w:rPr>
          <w:rFonts w:ascii="Times New Roman" w:hAnsi="Times New Roman" w:cs="Times New Roman"/>
          <w:sz w:val="28"/>
          <w:szCs w:val="28"/>
        </w:rPr>
        <w:t>–</w:t>
      </w:r>
      <w:r w:rsidRPr="00AC1648">
        <w:rPr>
          <w:rFonts w:ascii="Times New Roman" w:hAnsi="Times New Roman" w:cs="Times New Roman"/>
          <w:sz w:val="28"/>
          <w:szCs w:val="28"/>
        </w:rPr>
        <w:t>; (viii) no limitan los derechos ni garantías constitucionales</w:t>
      </w:r>
      <w:r w:rsidRPr="00AC1648">
        <w:rPr>
          <w:rStyle w:val="Refdenotaalpie"/>
          <w:rFonts w:ascii="Times New Roman" w:eastAsiaTheme="minorEastAsia" w:hAnsi="Times New Roman"/>
          <w:sz w:val="28"/>
          <w:szCs w:val="28"/>
        </w:rPr>
        <w:footnoteReference w:id="15"/>
      </w:r>
      <w:r w:rsidRPr="00AC1648">
        <w:rPr>
          <w:rFonts w:ascii="Times New Roman" w:hAnsi="Times New Roman" w:cs="Times New Roman"/>
          <w:sz w:val="28"/>
          <w:szCs w:val="28"/>
        </w:rPr>
        <w:t>, sino que apuntan a su beneficio en el marco de la emer</w:t>
      </w:r>
      <w:r w:rsidRPr="00AC1648">
        <w:rPr>
          <w:rFonts w:ascii="Times New Roman" w:hAnsi="Times New Roman" w:cs="Times New Roman"/>
          <w:sz w:val="28"/>
          <w:szCs w:val="28"/>
        </w:rPr>
        <w:t xml:space="preserve">gencia </w:t>
      </w:r>
      <w:r w:rsidRPr="00AC1648">
        <w:rPr>
          <w:rFonts w:ascii="Times New Roman" w:hAnsi="Times New Roman" w:cs="Times New Roman"/>
          <w:sz w:val="28"/>
          <w:szCs w:val="28"/>
        </w:rPr>
        <w:t>–</w:t>
      </w:r>
      <w:r w:rsidRPr="00AC1648">
        <w:rPr>
          <w:rFonts w:ascii="Times New Roman" w:hAnsi="Times New Roman" w:cs="Times New Roman"/>
          <w:i/>
          <w:sz w:val="28"/>
          <w:szCs w:val="28"/>
        </w:rPr>
        <w:t>intangibilidad</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w:t>
      </w:r>
    </w:p>
    <w:p w:rsidR="000A3B83" w:rsidRPr="00AC1648" w:rsidRDefault="00AC1648" w:rsidP="00454A26">
      <w:pPr>
        <w:pStyle w:val="Prrafodelista"/>
        <w:spacing w:before="0" w:beforeAutospacing="0" w:after="0" w:afterAutospacing="0"/>
        <w:contextualSpacing/>
        <w:jc w:val="both"/>
        <w:rPr>
          <w:rFonts w:ascii="Times New Roman" w:hAnsi="Times New Roman" w:cs="Times New Roman"/>
          <w:sz w:val="28"/>
          <w:szCs w:val="28"/>
        </w:rPr>
      </w:pPr>
    </w:p>
    <w:p w:rsidR="000A3B83" w:rsidRPr="00AC1648" w:rsidRDefault="00AC1648" w:rsidP="00454A26">
      <w:pPr>
        <w:pStyle w:val="Prrafodelista"/>
        <w:numPr>
          <w:ilvl w:val="0"/>
          <w:numId w:val="4"/>
        </w:numPr>
        <w:spacing w:before="0" w:beforeAutospacing="0" w:after="0" w:afterAutospacing="0"/>
        <w:contextualSpacing/>
        <w:jc w:val="both"/>
        <w:rPr>
          <w:rFonts w:ascii="Times New Roman" w:hAnsi="Times New Roman" w:cs="Times New Roman"/>
          <w:sz w:val="28"/>
          <w:szCs w:val="28"/>
        </w:rPr>
      </w:pPr>
      <w:r w:rsidRPr="00AC1648">
        <w:rPr>
          <w:rFonts w:ascii="Times New Roman" w:hAnsi="Times New Roman" w:cs="Times New Roman"/>
          <w:b/>
          <w:bCs/>
          <w:i/>
          <w:iCs/>
          <w:sz w:val="28"/>
          <w:szCs w:val="28"/>
        </w:rPr>
        <w:t>Ministerio de Educación Nacional</w:t>
      </w:r>
      <w:r w:rsidRPr="00AC1648">
        <w:rPr>
          <w:rFonts w:ascii="Times New Roman" w:hAnsi="Times New Roman" w:cs="Times New Roman"/>
          <w:sz w:val="28"/>
          <w:szCs w:val="28"/>
        </w:rPr>
        <w:t xml:space="preserve">. </w:t>
      </w:r>
      <w:r w:rsidRPr="00AC1648">
        <w:rPr>
          <w:rFonts w:ascii="Times New Roman" w:hAnsi="Times New Roman" w:cs="Times New Roman"/>
          <w:sz w:val="28"/>
          <w:szCs w:val="28"/>
          <w:lang w:val="es-ES_tradnl"/>
        </w:rPr>
        <w:t xml:space="preserve">El jefe de la Oficina Asesora Jurídica del Ministerio de Educación manifestó que </w:t>
      </w:r>
      <w:r w:rsidRPr="00AC1648">
        <w:rPr>
          <w:rFonts w:ascii="Times New Roman" w:hAnsi="Times New Roman" w:cs="Times New Roman"/>
          <w:sz w:val="28"/>
          <w:szCs w:val="28"/>
          <w:lang w:val="es-ES_tradnl"/>
        </w:rPr>
        <w:t>«</w:t>
      </w:r>
      <w:r w:rsidRPr="00AC1648">
        <w:rPr>
          <w:rFonts w:ascii="Times New Roman" w:hAnsi="Times New Roman" w:cs="Times New Roman"/>
          <w:sz w:val="28"/>
          <w:szCs w:val="28"/>
        </w:rPr>
        <w:t>teniendo en cuenta el contenido de la norma objeto de control de constitucionalidad automático, y considerando qu</w:t>
      </w:r>
      <w:r w:rsidRPr="00AC1648">
        <w:rPr>
          <w:rFonts w:ascii="Times New Roman" w:hAnsi="Times New Roman" w:cs="Times New Roman"/>
          <w:sz w:val="28"/>
          <w:szCs w:val="28"/>
        </w:rPr>
        <w:t>e el asunto se relaciona con medidas para reactivación del turismo en el departamento de La Guajira, estimamos la no intervención en el trámite en curso</w:t>
      </w:r>
      <w:r w:rsidRPr="00AC1648">
        <w:rPr>
          <w:rFonts w:ascii="Times New Roman" w:hAnsi="Times New Roman" w:cs="Times New Roman"/>
          <w:sz w:val="28"/>
          <w:szCs w:val="28"/>
        </w:rPr>
        <w:t>»</w:t>
      </w:r>
      <w:r w:rsidRPr="00AC1648">
        <w:rPr>
          <w:rFonts w:ascii="Times New Roman" w:hAnsi="Times New Roman" w:cs="Times New Roman"/>
          <w:sz w:val="28"/>
          <w:szCs w:val="28"/>
        </w:rPr>
        <w:t>.</w:t>
      </w:r>
    </w:p>
    <w:p w:rsidR="000A3B83" w:rsidRPr="00AC1648" w:rsidRDefault="00AC1648" w:rsidP="00454A26">
      <w:pPr>
        <w:pStyle w:val="normal0"/>
        <w:shd w:val="clear" w:color="auto" w:fill="FFFFFF"/>
        <w:spacing w:before="0" w:beforeAutospacing="0" w:after="0" w:afterAutospacing="0"/>
        <w:contextualSpacing/>
        <w:jc w:val="both"/>
        <w:rPr>
          <w:rFonts w:ascii="Times New Roman" w:hAnsi="Times New Roman" w:cs="Times New Roman"/>
          <w:sz w:val="28"/>
          <w:szCs w:val="28"/>
          <w:lang w:val="es-ES"/>
        </w:rPr>
      </w:pPr>
    </w:p>
    <w:p w:rsidR="000A3B83" w:rsidRPr="00AC1648" w:rsidRDefault="00AC1648" w:rsidP="00454A26">
      <w:pPr>
        <w:pStyle w:val="normal0"/>
        <w:numPr>
          <w:ilvl w:val="0"/>
          <w:numId w:val="4"/>
        </w:numPr>
        <w:shd w:val="clear" w:color="auto" w:fill="FFFFFF"/>
        <w:spacing w:before="0" w:beforeAutospacing="0" w:after="0" w:afterAutospacing="0"/>
        <w:contextualSpacing/>
        <w:jc w:val="both"/>
        <w:rPr>
          <w:rFonts w:ascii="Times New Roman" w:hAnsi="Times New Roman" w:cs="Times New Roman"/>
          <w:sz w:val="28"/>
          <w:szCs w:val="28"/>
          <w:lang w:val="es-ES"/>
        </w:rPr>
      </w:pPr>
      <w:r w:rsidRPr="00AC1648">
        <w:rPr>
          <w:rFonts w:ascii="Times New Roman" w:hAnsi="Times New Roman" w:cs="Times New Roman"/>
          <w:b/>
          <w:bCs/>
          <w:i/>
          <w:iCs/>
          <w:sz w:val="28"/>
          <w:szCs w:val="28"/>
          <w:lang w:val="es-ES"/>
        </w:rPr>
        <w:t>Ciudadano Harold Eduardo Sua Montaña</w:t>
      </w:r>
      <w:r w:rsidRPr="00AC1648">
        <w:rPr>
          <w:rFonts w:ascii="Times New Roman" w:hAnsi="Times New Roman" w:cs="Times New Roman"/>
          <w:sz w:val="28"/>
          <w:szCs w:val="28"/>
          <w:lang w:val="es-ES"/>
        </w:rPr>
        <w:t xml:space="preserve">. Expresó que el decreto sometido a revisión </w:t>
      </w:r>
      <w:r w:rsidRPr="00AC1648">
        <w:rPr>
          <w:rFonts w:ascii="Times New Roman" w:hAnsi="Times New Roman" w:cs="Times New Roman"/>
          <w:sz w:val="28"/>
          <w:szCs w:val="28"/>
        </w:rPr>
        <w:t>es inconstitucional</w:t>
      </w:r>
      <w:r w:rsidRPr="00AC1648">
        <w:rPr>
          <w:rFonts w:ascii="Times New Roman" w:hAnsi="Times New Roman" w:cs="Times New Roman"/>
          <w:sz w:val="28"/>
          <w:szCs w:val="28"/>
        </w:rPr>
        <w:t xml:space="preserve"> por consecuencia al depender del decreto por el que se declaró la emergencia económica, social y ecológica en La Guajira, el cual</w:t>
      </w:r>
      <w:r w:rsidRPr="00AC1648">
        <w:rPr>
          <w:rFonts w:ascii="Times New Roman" w:hAnsi="Times New Roman" w:cs="Times New Roman"/>
          <w:sz w:val="28"/>
          <w:szCs w:val="28"/>
        </w:rPr>
        <w:t xml:space="preserve"> fue</w:t>
      </w:r>
      <w:r w:rsidRPr="00AC1648">
        <w:rPr>
          <w:rFonts w:ascii="Times New Roman" w:hAnsi="Times New Roman" w:cs="Times New Roman"/>
          <w:sz w:val="28"/>
          <w:szCs w:val="28"/>
        </w:rPr>
        <w:t xml:space="preserve"> declarado inexequible por la Corte Constitucional. Agregó que, de todos modos, conforme al material probatorio recaudado </w:t>
      </w:r>
      <w:r w:rsidRPr="00AC1648">
        <w:rPr>
          <w:rFonts w:ascii="Times New Roman" w:hAnsi="Times New Roman" w:cs="Times New Roman"/>
          <w:sz w:val="28"/>
          <w:szCs w:val="28"/>
        </w:rPr>
        <w:t>en el proceso, el decreto carece de relación directa y específica con los hechos sustento de la declaratoria. Por último, indicó que existían dudas acerca del cumplimiento del requisito formal consistente en la firma de todos los ministros.</w:t>
      </w:r>
    </w:p>
    <w:p w:rsidR="000A3B83" w:rsidRPr="00AC1648" w:rsidRDefault="00AC1648" w:rsidP="00454A26">
      <w:pPr>
        <w:pStyle w:val="Prrafodelista"/>
        <w:spacing w:before="0" w:beforeAutospacing="0" w:after="0" w:afterAutospacing="0"/>
        <w:ind w:right="51"/>
        <w:contextualSpacing/>
        <w:jc w:val="both"/>
        <w:rPr>
          <w:rFonts w:ascii="Times New Roman" w:hAnsi="Times New Roman" w:cs="Times New Roman"/>
          <w:sz w:val="28"/>
          <w:szCs w:val="28"/>
          <w:lang w:val="es-ES"/>
        </w:rPr>
      </w:pPr>
    </w:p>
    <w:p w:rsidR="000A3B83" w:rsidRPr="00AC1648" w:rsidRDefault="00AC1648" w:rsidP="00454A26">
      <w:pPr>
        <w:pStyle w:val="Ttulo2"/>
        <w:numPr>
          <w:ilvl w:val="0"/>
          <w:numId w:val="3"/>
        </w:numPr>
        <w:spacing w:before="0"/>
        <w:ind w:left="0" w:right="51" w:firstLine="0"/>
        <w:contextualSpacing/>
        <w:rPr>
          <w:rFonts w:ascii="Times New Roman" w:hAnsi="Times New Roman" w:cs="Times New Roman"/>
          <w:b/>
          <w:bCs/>
          <w:color w:val="auto"/>
          <w:sz w:val="28"/>
          <w:szCs w:val="28"/>
          <w:shd w:val="clear" w:color="auto" w:fill="FFFFFF"/>
          <w:lang w:val="es-ES"/>
        </w:rPr>
      </w:pPr>
      <w:bookmarkStart w:id="4" w:name="_Toc147934537"/>
      <w:r w:rsidRPr="00AC1648">
        <w:rPr>
          <w:rFonts w:ascii="Times New Roman" w:hAnsi="Times New Roman" w:cs="Times New Roman"/>
          <w:b/>
          <w:bCs/>
          <w:color w:val="auto"/>
          <w:sz w:val="28"/>
          <w:szCs w:val="28"/>
          <w:shd w:val="clear" w:color="auto" w:fill="FFFFFF"/>
          <w:lang w:val="es-ES"/>
        </w:rPr>
        <w:t>Concepto de la</w:t>
      </w:r>
      <w:r w:rsidRPr="00AC1648">
        <w:rPr>
          <w:rFonts w:ascii="Times New Roman" w:hAnsi="Times New Roman" w:cs="Times New Roman"/>
          <w:b/>
          <w:bCs/>
          <w:color w:val="auto"/>
          <w:sz w:val="28"/>
          <w:szCs w:val="28"/>
          <w:shd w:val="clear" w:color="auto" w:fill="FFFFFF"/>
          <w:lang w:val="es-ES"/>
        </w:rPr>
        <w:t xml:space="preserve"> Procuradora General de la Nación</w:t>
      </w:r>
      <w:bookmarkEnd w:id="4"/>
    </w:p>
    <w:p w:rsidR="000A3B83" w:rsidRPr="00AC1648" w:rsidRDefault="00AC1648" w:rsidP="00454A26">
      <w:pPr>
        <w:ind w:right="51"/>
        <w:contextualSpacing/>
        <w:jc w:val="both"/>
        <w:rPr>
          <w:rFonts w:ascii="Times New Roman" w:hAnsi="Times New Roman" w:cs="Times New Roman"/>
          <w:i/>
          <w:iCs/>
          <w:sz w:val="28"/>
          <w:szCs w:val="28"/>
          <w:lang w:val="es-ES"/>
        </w:rPr>
      </w:pPr>
    </w:p>
    <w:p w:rsidR="000A3B83"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i/>
          <w:iCs/>
          <w:sz w:val="28"/>
          <w:szCs w:val="28"/>
          <w:lang w:val="es-ES"/>
        </w:rPr>
      </w:pPr>
      <w:r w:rsidRPr="00AC1648">
        <w:rPr>
          <w:rFonts w:ascii="Times New Roman" w:hAnsi="Times New Roman" w:cs="Times New Roman"/>
          <w:sz w:val="28"/>
          <w:szCs w:val="28"/>
          <w:lang w:val="es-ES"/>
        </w:rPr>
        <w:t>La jefe del Ministerio Público presentó el concepto de rigor el 30 de noviembre de 2023</w:t>
      </w:r>
      <w:r w:rsidRPr="00AC1648">
        <w:rPr>
          <w:rFonts w:ascii="Times New Roman" w:hAnsi="Times New Roman" w:cs="Times New Roman"/>
          <w:sz w:val="28"/>
          <w:szCs w:val="28"/>
        </w:rPr>
        <w:t xml:space="preserve"> y</w:t>
      </w:r>
      <w:r w:rsidRPr="00AC1648">
        <w:rPr>
          <w:rFonts w:ascii="Times New Roman" w:hAnsi="Times New Roman" w:cs="Times New Roman"/>
          <w:sz w:val="28"/>
          <w:szCs w:val="28"/>
        </w:rPr>
        <w:t xml:space="preserve"> </w:t>
      </w:r>
      <w:r w:rsidRPr="00AC1648">
        <w:rPr>
          <w:rFonts w:ascii="Times New Roman" w:hAnsi="Times New Roman" w:cs="Times New Roman"/>
          <w:sz w:val="28"/>
          <w:szCs w:val="28"/>
          <w:lang w:val="es-ES"/>
        </w:rPr>
        <w:t>s</w:t>
      </w:r>
      <w:r w:rsidRPr="00AC1648">
        <w:rPr>
          <w:rFonts w:ascii="Times New Roman" w:hAnsi="Times New Roman" w:cs="Times New Roman"/>
          <w:sz w:val="28"/>
          <w:szCs w:val="28"/>
          <w:lang w:val="es-ES"/>
        </w:rPr>
        <w:t xml:space="preserve">olicitó </w:t>
      </w:r>
      <w:r w:rsidRPr="00AC1648">
        <w:rPr>
          <w:rFonts w:ascii="Times New Roman" w:hAnsi="Times New Roman" w:cs="Times New Roman"/>
          <w:sz w:val="28"/>
          <w:szCs w:val="28"/>
        </w:rPr>
        <w:t>declarar la inexequibilidad del Decreto Legislativo 1267 de 2023</w:t>
      </w:r>
      <w:r w:rsidRPr="00AC1648">
        <w:rPr>
          <w:rFonts w:ascii="Times New Roman" w:hAnsi="Times New Roman" w:cs="Times New Roman"/>
          <w:sz w:val="28"/>
          <w:szCs w:val="28"/>
          <w:lang w:val="es-ES"/>
        </w:rPr>
        <w:t>.</w:t>
      </w:r>
    </w:p>
    <w:p w:rsidR="000A3B83" w:rsidRPr="00AC1648" w:rsidRDefault="00AC1648" w:rsidP="00454A26">
      <w:pPr>
        <w:pStyle w:val="Prrafodelista"/>
        <w:spacing w:before="0" w:beforeAutospacing="0" w:after="0" w:afterAutospacing="0"/>
        <w:ind w:right="51"/>
        <w:contextualSpacing/>
        <w:jc w:val="both"/>
        <w:rPr>
          <w:rFonts w:ascii="Times New Roman" w:hAnsi="Times New Roman" w:cs="Times New Roman"/>
          <w:i/>
          <w:iCs/>
          <w:sz w:val="28"/>
          <w:szCs w:val="28"/>
          <w:lang w:val="es-ES"/>
        </w:rPr>
      </w:pPr>
    </w:p>
    <w:p w:rsidR="000A3B83"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i/>
          <w:iCs/>
          <w:sz w:val="28"/>
          <w:szCs w:val="28"/>
          <w:lang w:val="es-ES"/>
        </w:rPr>
      </w:pPr>
      <w:r w:rsidRPr="00AC1648">
        <w:rPr>
          <w:rFonts w:ascii="Times New Roman" w:hAnsi="Times New Roman" w:cs="Times New Roman"/>
          <w:sz w:val="28"/>
          <w:szCs w:val="28"/>
          <w:lang w:val="es-ES"/>
        </w:rPr>
        <w:t xml:space="preserve">Manifestó que, dado que la jurisprudencia ha sostenido </w:t>
      </w:r>
      <w:r w:rsidRPr="00AC1648">
        <w:rPr>
          <w:rFonts w:ascii="Times New Roman" w:hAnsi="Times New Roman" w:cs="Times New Roman"/>
          <w:sz w:val="28"/>
          <w:szCs w:val="28"/>
          <w:lang w:val="es-ES"/>
        </w:rPr>
        <w:t xml:space="preserve">que </w:t>
      </w:r>
      <w:r w:rsidRPr="00AC1648">
        <w:rPr>
          <w:rFonts w:ascii="Times New Roman" w:hAnsi="Times New Roman" w:cs="Times New Roman"/>
          <w:sz w:val="28"/>
          <w:szCs w:val="28"/>
        </w:rPr>
        <w:t xml:space="preserve">existe una relación intrínseca de validez entre el acto que declara el estado de emergencia y los cuerpos legislativos expedidos con posterioridad para conjurarlo, la inexequibilidad del </w:t>
      </w:r>
      <w:r w:rsidRPr="00AC1648">
        <w:rPr>
          <w:rFonts w:ascii="Times New Roman" w:hAnsi="Times New Roman" w:cs="Times New Roman"/>
          <w:sz w:val="28"/>
          <w:szCs w:val="28"/>
        </w:rPr>
        <w:t>«</w:t>
      </w:r>
      <w:r w:rsidRPr="00AC1648">
        <w:rPr>
          <w:rFonts w:ascii="Times New Roman" w:hAnsi="Times New Roman" w:cs="Times New Roman"/>
          <w:sz w:val="28"/>
          <w:szCs w:val="28"/>
        </w:rPr>
        <w:t>decreto básico</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deriva en el </w:t>
      </w:r>
      <w:r w:rsidRPr="00AC1648">
        <w:rPr>
          <w:rFonts w:ascii="Times New Roman" w:hAnsi="Times New Roman" w:cs="Times New Roman"/>
          <w:sz w:val="28"/>
          <w:szCs w:val="28"/>
        </w:rPr>
        <w:t>«</w:t>
      </w:r>
      <w:r w:rsidRPr="00AC1648">
        <w:rPr>
          <w:rFonts w:ascii="Times New Roman" w:hAnsi="Times New Roman" w:cs="Times New Roman"/>
          <w:sz w:val="28"/>
          <w:szCs w:val="28"/>
        </w:rPr>
        <w:t>decaimiento de los decretos poster</w:t>
      </w:r>
      <w:r w:rsidRPr="00AC1648">
        <w:rPr>
          <w:rFonts w:ascii="Times New Roman" w:hAnsi="Times New Roman" w:cs="Times New Roman"/>
          <w:sz w:val="28"/>
          <w:szCs w:val="28"/>
        </w:rPr>
        <w:t>iores</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ante la sustracción de su fundamento jurídico, dando lugar a la configuración del fenómeno de inexequibilidad por consecuencia.</w:t>
      </w:r>
    </w:p>
    <w:p w:rsidR="000A3B83" w:rsidRPr="00AC1648" w:rsidRDefault="00AC1648" w:rsidP="00454A26">
      <w:pPr>
        <w:pStyle w:val="Prrafodelista"/>
        <w:spacing w:before="0" w:beforeAutospacing="0" w:after="0" w:afterAutospacing="0"/>
        <w:ind w:right="51"/>
        <w:contextualSpacing/>
        <w:jc w:val="both"/>
        <w:rPr>
          <w:rFonts w:ascii="Times New Roman" w:hAnsi="Times New Roman" w:cs="Times New Roman"/>
          <w:i/>
          <w:iCs/>
          <w:sz w:val="28"/>
          <w:szCs w:val="28"/>
          <w:lang w:val="es-ES"/>
        </w:rPr>
      </w:pPr>
    </w:p>
    <w:p w:rsidR="000A3B83"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i/>
          <w:iCs/>
          <w:sz w:val="28"/>
          <w:szCs w:val="28"/>
          <w:lang w:val="es-ES"/>
        </w:rPr>
      </w:pPr>
      <w:r w:rsidRPr="00AC1648">
        <w:rPr>
          <w:rFonts w:ascii="Times New Roman" w:hAnsi="Times New Roman" w:cs="Times New Roman"/>
          <w:sz w:val="28"/>
          <w:szCs w:val="28"/>
        </w:rPr>
        <w:t>Agregó que en los eventos en que la declaratoria de inexequibilidad del decreto básico tenga efectos diferidos también o</w:t>
      </w:r>
      <w:r w:rsidRPr="00AC1648">
        <w:rPr>
          <w:rFonts w:ascii="Times New Roman" w:hAnsi="Times New Roman" w:cs="Times New Roman"/>
          <w:sz w:val="28"/>
          <w:szCs w:val="28"/>
        </w:rPr>
        <w:t>pera el fenómeno de inconstitucionalidad por consecuencia, no obstante lo cual es procedente diferir asimismo la inexequibilidad de los decretos de desarrollo con el fin de prevenir las consecuencias injustas e incompatibles con el ordenamiento superior qu</w:t>
      </w:r>
      <w:r w:rsidRPr="00AC1648">
        <w:rPr>
          <w:rFonts w:ascii="Times New Roman" w:hAnsi="Times New Roman" w:cs="Times New Roman"/>
          <w:sz w:val="28"/>
          <w:szCs w:val="28"/>
        </w:rPr>
        <w:t>e se derivan de la abrupta e inmediata pérdida de vigencia de todas las medidas expedidas en uso de las facultades de excepción.</w:t>
      </w:r>
    </w:p>
    <w:p w:rsidR="000A3B83" w:rsidRPr="00AC1648" w:rsidRDefault="00AC1648" w:rsidP="00454A26">
      <w:pPr>
        <w:pStyle w:val="Prrafodelista"/>
        <w:spacing w:before="0" w:beforeAutospacing="0" w:after="0" w:afterAutospacing="0"/>
        <w:ind w:right="51"/>
        <w:contextualSpacing/>
        <w:jc w:val="both"/>
        <w:rPr>
          <w:rFonts w:ascii="Times New Roman" w:hAnsi="Times New Roman" w:cs="Times New Roman"/>
          <w:i/>
          <w:iCs/>
          <w:sz w:val="28"/>
          <w:szCs w:val="28"/>
          <w:lang w:val="es-ES"/>
        </w:rPr>
      </w:pPr>
    </w:p>
    <w:p w:rsidR="000A3B83" w:rsidRPr="00AC1648" w:rsidRDefault="00AC1648" w:rsidP="00454A26">
      <w:pPr>
        <w:pStyle w:val="Prrafodelista"/>
        <w:numPr>
          <w:ilvl w:val="0"/>
          <w:numId w:val="4"/>
        </w:numPr>
        <w:spacing w:before="0" w:beforeAutospacing="0" w:after="0" w:afterAutospacing="0"/>
        <w:ind w:right="51"/>
        <w:contextualSpacing/>
        <w:jc w:val="both"/>
        <w:rPr>
          <w:rFonts w:ascii="Times New Roman" w:hAnsi="Times New Roman" w:cs="Times New Roman"/>
          <w:i/>
          <w:iCs/>
          <w:sz w:val="28"/>
          <w:szCs w:val="28"/>
          <w:lang w:val="es-ES"/>
        </w:rPr>
      </w:pPr>
      <w:r w:rsidRPr="00AC1648">
        <w:rPr>
          <w:rFonts w:ascii="Times New Roman" w:hAnsi="Times New Roman" w:cs="Times New Roman"/>
          <w:sz w:val="28"/>
          <w:szCs w:val="28"/>
        </w:rPr>
        <w:t xml:space="preserve">Con fundamento en lo anterior, señaló que en relación con el Decreto 1267 de 2023 operó el fenómeno de inexequibilidad por consecuencia, porque el Decreto 1085 de 2023 que sirvió de causa jurídica para su expedición fue declarado inconstitucional mediante </w:t>
      </w:r>
      <w:r w:rsidRPr="00AC1648">
        <w:rPr>
          <w:rFonts w:ascii="Times New Roman" w:hAnsi="Times New Roman" w:cs="Times New Roman"/>
          <w:sz w:val="28"/>
          <w:szCs w:val="28"/>
        </w:rPr>
        <w:t>la sentencia C-383 de 2023. Sin embargo, precisó que el diferimiento de los efectos de la citada providencia no tiene consecuencias en el control del decreto examinado en el presente proceso en razón a que este último no regula directamente medidas dirigid</w:t>
      </w:r>
      <w:r w:rsidRPr="00AC1648">
        <w:rPr>
          <w:rFonts w:ascii="Times New Roman" w:hAnsi="Times New Roman" w:cs="Times New Roman"/>
          <w:sz w:val="28"/>
          <w:szCs w:val="28"/>
        </w:rPr>
        <w:t xml:space="preserve">as a enfrentar </w:t>
      </w:r>
      <w:r w:rsidRPr="00AC1648">
        <w:rPr>
          <w:rFonts w:ascii="Times New Roman" w:hAnsi="Times New Roman" w:cs="Times New Roman"/>
          <w:sz w:val="28"/>
          <w:szCs w:val="28"/>
        </w:rPr>
        <w:t>«</w:t>
      </w:r>
      <w:r w:rsidRPr="00AC1648">
        <w:rPr>
          <w:rFonts w:ascii="Times New Roman" w:hAnsi="Times New Roman" w:cs="Times New Roman"/>
          <w:sz w:val="28"/>
          <w:szCs w:val="28"/>
        </w:rPr>
        <w:t>la escasez del recurso hídrico</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como resultado de los eventos climáticos presentes en el departamento de La Guajira, sino que consiste en otorgar beneficios tributarios para incentivar el sector turístico y hotelero del departamento. Por lo</w:t>
      </w:r>
      <w:r w:rsidRPr="00AC1648">
        <w:rPr>
          <w:rFonts w:ascii="Times New Roman" w:hAnsi="Times New Roman" w:cs="Times New Roman"/>
          <w:sz w:val="28"/>
          <w:szCs w:val="28"/>
        </w:rPr>
        <w:t xml:space="preserve"> tanto, concluyó que corresponde declarar su inexequibilidad inmediata.</w:t>
      </w:r>
    </w:p>
    <w:p w:rsidR="000A3B83" w:rsidRPr="00AC1648" w:rsidRDefault="00AC1648" w:rsidP="00454A26">
      <w:pPr>
        <w:pStyle w:val="Prrafodelista"/>
        <w:spacing w:before="0" w:beforeAutospacing="0" w:after="0" w:afterAutospacing="0"/>
        <w:ind w:right="51"/>
        <w:contextualSpacing/>
        <w:jc w:val="both"/>
        <w:rPr>
          <w:rFonts w:ascii="Times New Roman" w:hAnsi="Times New Roman" w:cs="Times New Roman"/>
          <w:i/>
          <w:iCs/>
          <w:sz w:val="28"/>
          <w:szCs w:val="28"/>
          <w:lang w:val="es-ES"/>
        </w:rPr>
      </w:pPr>
    </w:p>
    <w:p w:rsidR="000C231E" w:rsidRPr="00AC1648" w:rsidRDefault="00AC1648" w:rsidP="00454A26">
      <w:pPr>
        <w:contextualSpacing/>
        <w:rPr>
          <w:rFonts w:ascii="Times New Roman" w:hAnsi="Times New Roman" w:cs="Times New Roman"/>
          <w:b/>
          <w:bCs/>
          <w:sz w:val="28"/>
          <w:szCs w:val="28"/>
        </w:rPr>
      </w:pPr>
      <w:bookmarkStart w:id="5" w:name="_Toc147934538"/>
      <w:r w:rsidRPr="00AC1648">
        <w:rPr>
          <w:rFonts w:ascii="Times New Roman" w:hAnsi="Times New Roman" w:cs="Times New Roman"/>
          <w:b/>
          <w:bCs/>
          <w:sz w:val="28"/>
          <w:szCs w:val="28"/>
        </w:rPr>
        <w:t>II.</w:t>
      </w:r>
      <w:r w:rsidRPr="00AC1648">
        <w:rPr>
          <w:rFonts w:ascii="Times New Roman" w:hAnsi="Times New Roman" w:cs="Times New Roman"/>
          <w:sz w:val="28"/>
          <w:szCs w:val="28"/>
        </w:rPr>
        <w:t xml:space="preserve"> </w:t>
      </w:r>
      <w:bookmarkEnd w:id="5"/>
      <w:r w:rsidRPr="00AC1648">
        <w:rPr>
          <w:rFonts w:ascii="Times New Roman" w:hAnsi="Times New Roman" w:cs="Times New Roman"/>
          <w:sz w:val="28"/>
          <w:szCs w:val="28"/>
        </w:rPr>
        <w:tab/>
      </w:r>
      <w:r w:rsidRPr="00AC1648">
        <w:rPr>
          <w:rFonts w:ascii="Times New Roman" w:hAnsi="Times New Roman" w:cs="Times New Roman"/>
          <w:b/>
          <w:bCs/>
          <w:sz w:val="28"/>
          <w:szCs w:val="28"/>
        </w:rPr>
        <w:t>CONSIDERACIONES PREVIAS</w:t>
      </w:r>
    </w:p>
    <w:p w:rsidR="00454A26" w:rsidRPr="00AC1648" w:rsidRDefault="00AC1648" w:rsidP="00454A26">
      <w:pPr>
        <w:contextualSpacing/>
        <w:rPr>
          <w:rFonts w:ascii="Times New Roman" w:hAnsi="Times New Roman" w:cs="Times New Roman"/>
          <w:sz w:val="28"/>
          <w:szCs w:val="28"/>
        </w:rPr>
      </w:pPr>
    </w:p>
    <w:p w:rsidR="000C231E" w:rsidRPr="00AC1648" w:rsidRDefault="00AC1648" w:rsidP="00454A26">
      <w:pPr>
        <w:pStyle w:val="Prrafodelista"/>
        <w:tabs>
          <w:tab w:val="left" w:pos="284"/>
        </w:tabs>
        <w:spacing w:before="0" w:beforeAutospacing="0" w:after="0" w:afterAutospacing="0"/>
        <w:contextualSpacing/>
        <w:rPr>
          <w:rFonts w:ascii="Times New Roman" w:hAnsi="Times New Roman" w:cs="Times New Roman"/>
          <w:b/>
          <w:bCs/>
          <w:sz w:val="28"/>
          <w:szCs w:val="28"/>
        </w:rPr>
      </w:pPr>
      <w:r w:rsidRPr="00AC1648">
        <w:rPr>
          <w:rFonts w:ascii="Times New Roman" w:hAnsi="Times New Roman" w:cs="Times New Roman"/>
          <w:b/>
          <w:bCs/>
          <w:sz w:val="28"/>
          <w:szCs w:val="28"/>
        </w:rPr>
        <w:t>II.I</w:t>
      </w:r>
      <w:r w:rsidRPr="00AC1648">
        <w:rPr>
          <w:rFonts w:ascii="Times New Roman" w:hAnsi="Times New Roman" w:cs="Times New Roman"/>
          <w:b/>
          <w:bCs/>
          <w:sz w:val="28"/>
          <w:szCs w:val="28"/>
        </w:rPr>
        <w:tab/>
        <w:t xml:space="preserve">Competencia </w:t>
      </w:r>
    </w:p>
    <w:p w:rsidR="00454A26" w:rsidRPr="00AC1648" w:rsidRDefault="00AC1648" w:rsidP="00454A26">
      <w:pPr>
        <w:pStyle w:val="Prrafodelista"/>
        <w:widowControl w:val="0"/>
        <w:shd w:val="clear" w:color="auto" w:fill="FFFFFF"/>
        <w:spacing w:before="0" w:beforeAutospacing="0" w:after="0" w:afterAutospacing="0"/>
        <w:contextualSpacing/>
        <w:jc w:val="both"/>
        <w:rPr>
          <w:rFonts w:ascii="Times New Roman" w:hAnsi="Times New Roman" w:cs="Times New Roman"/>
          <w:sz w:val="28"/>
          <w:szCs w:val="28"/>
          <w:lang w:val="es-ES" w:eastAsia="es-ES"/>
        </w:rPr>
      </w:pPr>
    </w:p>
    <w:p w:rsidR="000C231E" w:rsidRPr="00AC1648" w:rsidRDefault="00AC1648" w:rsidP="00454A26">
      <w:pPr>
        <w:pStyle w:val="Prrafodelista"/>
        <w:widowControl w:val="0"/>
        <w:numPr>
          <w:ilvl w:val="0"/>
          <w:numId w:val="4"/>
        </w:numPr>
        <w:shd w:val="clear" w:color="auto" w:fill="FFFFFF"/>
        <w:spacing w:before="0" w:beforeAutospacing="0" w:after="0" w:afterAutospacing="0"/>
        <w:ind w:hanging="11"/>
        <w:contextualSpacing/>
        <w:jc w:val="both"/>
        <w:rPr>
          <w:rFonts w:ascii="Times New Roman" w:hAnsi="Times New Roman" w:cs="Times New Roman"/>
          <w:sz w:val="28"/>
          <w:szCs w:val="28"/>
          <w:lang w:val="es-ES" w:eastAsia="es-ES"/>
        </w:rPr>
      </w:pPr>
      <w:r w:rsidRPr="00AC1648">
        <w:rPr>
          <w:rFonts w:ascii="Times New Roman" w:hAnsi="Times New Roman" w:cs="Times New Roman"/>
          <w:sz w:val="28"/>
          <w:szCs w:val="28"/>
          <w:lang w:val="es-ES" w:eastAsia="es-ES"/>
        </w:rPr>
        <w:t xml:space="preserve">Por tratarse del control constitucional de un Decreto Legislativo, la Corte Constitucional es competente para conocer de este proceso </w:t>
      </w:r>
      <w:r w:rsidRPr="00AC1648">
        <w:rPr>
          <w:rFonts w:ascii="Times New Roman" w:hAnsi="Times New Roman" w:cs="Times New Roman"/>
          <w:sz w:val="28"/>
          <w:szCs w:val="28"/>
          <w:lang w:val="es-ES" w:eastAsia="es-ES"/>
        </w:rPr>
        <w:t>con fundamento en los artículos 215 y 241.7 de la Constitución, 55 de la Ley 137 de 1994 (Ley Estatutaria de los Estados de Excepción, en adelante LEEE) y 36 a 38 del Decreto 2067 de 1991.</w:t>
      </w:r>
    </w:p>
    <w:p w:rsidR="00454A26" w:rsidRPr="00AC1648" w:rsidRDefault="00AC1648" w:rsidP="00454A26">
      <w:pPr>
        <w:pStyle w:val="Prrafodelista"/>
        <w:widowControl w:val="0"/>
        <w:spacing w:before="0" w:beforeAutospacing="0" w:after="0" w:afterAutospacing="0"/>
        <w:contextualSpacing/>
        <w:jc w:val="both"/>
        <w:rPr>
          <w:rFonts w:ascii="Times New Roman" w:hAnsi="Times New Roman" w:cs="Times New Roman"/>
          <w:b/>
          <w:sz w:val="28"/>
          <w:szCs w:val="28"/>
          <w:lang w:val="es-ES" w:eastAsia="es-ES"/>
        </w:rPr>
      </w:pPr>
    </w:p>
    <w:p w:rsidR="000C231E" w:rsidRPr="00AC1648" w:rsidRDefault="00AC1648" w:rsidP="00454A26">
      <w:pPr>
        <w:pStyle w:val="Prrafodelista"/>
        <w:widowControl w:val="0"/>
        <w:spacing w:before="0" w:beforeAutospacing="0" w:after="0" w:afterAutospacing="0"/>
        <w:contextualSpacing/>
        <w:jc w:val="both"/>
        <w:rPr>
          <w:rFonts w:ascii="Times New Roman" w:hAnsi="Times New Roman" w:cs="Times New Roman"/>
          <w:sz w:val="28"/>
          <w:szCs w:val="28"/>
          <w:lang w:val="es-ES" w:eastAsia="es-ES"/>
        </w:rPr>
      </w:pPr>
      <w:r w:rsidRPr="00AC1648">
        <w:rPr>
          <w:rFonts w:ascii="Times New Roman" w:hAnsi="Times New Roman" w:cs="Times New Roman"/>
          <w:b/>
          <w:sz w:val="28"/>
          <w:szCs w:val="28"/>
          <w:lang w:val="es-ES" w:eastAsia="es-ES"/>
        </w:rPr>
        <w:t>I</w:t>
      </w:r>
      <w:r w:rsidRPr="00AC1648">
        <w:rPr>
          <w:rFonts w:ascii="Times New Roman" w:hAnsi="Times New Roman" w:cs="Times New Roman"/>
          <w:b/>
          <w:sz w:val="28"/>
          <w:szCs w:val="28"/>
          <w:lang w:val="es-ES" w:eastAsia="es-ES"/>
        </w:rPr>
        <w:t>I</w:t>
      </w:r>
      <w:r w:rsidRPr="00AC1648">
        <w:rPr>
          <w:rFonts w:ascii="Times New Roman" w:hAnsi="Times New Roman" w:cs="Times New Roman"/>
          <w:b/>
          <w:sz w:val="28"/>
          <w:szCs w:val="28"/>
          <w:lang w:val="es-ES" w:eastAsia="es-ES"/>
        </w:rPr>
        <w:t>.II</w:t>
      </w:r>
      <w:r w:rsidRPr="00AC1648">
        <w:rPr>
          <w:rFonts w:ascii="Times New Roman" w:hAnsi="Times New Roman" w:cs="Times New Roman"/>
          <w:b/>
          <w:sz w:val="28"/>
          <w:szCs w:val="28"/>
          <w:lang w:val="es-ES" w:eastAsia="es-ES"/>
        </w:rPr>
        <w:tab/>
      </w:r>
      <w:r w:rsidRPr="00AC1648">
        <w:rPr>
          <w:rFonts w:ascii="Times New Roman" w:hAnsi="Times New Roman" w:cs="Times New Roman"/>
          <w:b/>
          <w:sz w:val="28"/>
          <w:szCs w:val="28"/>
          <w:lang w:val="es-ES" w:eastAsia="es-ES"/>
        </w:rPr>
        <w:tab/>
        <w:t xml:space="preserve">Materia objeto de control, problema jurídico y metodología </w:t>
      </w:r>
      <w:r w:rsidRPr="00AC1648">
        <w:rPr>
          <w:rFonts w:ascii="Times New Roman" w:hAnsi="Times New Roman" w:cs="Times New Roman"/>
          <w:b/>
          <w:sz w:val="28"/>
          <w:szCs w:val="28"/>
          <w:lang w:val="es-ES" w:eastAsia="es-ES"/>
        </w:rPr>
        <w:t>de análisis</w:t>
      </w:r>
    </w:p>
    <w:p w:rsidR="000C231E" w:rsidRPr="00AC1648" w:rsidRDefault="00AC1648" w:rsidP="00454A26">
      <w:pPr>
        <w:widowControl w:val="0"/>
        <w:contextualSpacing/>
        <w:jc w:val="both"/>
        <w:rPr>
          <w:rFonts w:ascii="Times New Roman" w:hAnsi="Times New Roman" w:cs="Times New Roman"/>
          <w:sz w:val="28"/>
          <w:szCs w:val="28"/>
          <w:lang w:val="es-ES" w:eastAsia="es-ES"/>
        </w:rPr>
      </w:pPr>
    </w:p>
    <w:p w:rsidR="000C231E" w:rsidRPr="00AC1648" w:rsidRDefault="00AC1648" w:rsidP="00454A26">
      <w:pPr>
        <w:pStyle w:val="Prrafodelista"/>
        <w:numPr>
          <w:ilvl w:val="0"/>
          <w:numId w:val="4"/>
        </w:numPr>
        <w:spacing w:before="0" w:beforeAutospacing="0" w:after="0" w:afterAutospacing="0"/>
        <w:ind w:right="51" w:hanging="11"/>
        <w:contextualSpacing/>
        <w:jc w:val="both"/>
        <w:rPr>
          <w:rFonts w:ascii="Times New Roman" w:hAnsi="Times New Roman" w:cs="Times New Roman"/>
          <w:sz w:val="28"/>
          <w:szCs w:val="28"/>
        </w:rPr>
      </w:pPr>
      <w:r w:rsidRPr="00AC1648">
        <w:rPr>
          <w:rFonts w:ascii="Times New Roman" w:hAnsi="Times New Roman" w:cs="Times New Roman"/>
          <w:sz w:val="28"/>
          <w:szCs w:val="28"/>
          <w:lang w:val="es-ES" w:eastAsia="es-ES"/>
        </w:rPr>
        <w:t xml:space="preserve">Mediante el Decreto Legislativo </w:t>
      </w:r>
      <w:r w:rsidRPr="00AC1648">
        <w:rPr>
          <w:rFonts w:ascii="Times New Roman" w:hAnsi="Times New Roman" w:cs="Times New Roman"/>
          <w:sz w:val="28"/>
          <w:szCs w:val="28"/>
        </w:rPr>
        <w:t>1085 del dos (2) de julio de 2023, el presidente de la República declaró el Estado de Emergencia Económica, Social y Ecológica (EESE) en el departamento de La Guajira por el término de 30 días, con el fin de con</w:t>
      </w:r>
      <w:r w:rsidRPr="00AC1648">
        <w:rPr>
          <w:rFonts w:ascii="Times New Roman" w:hAnsi="Times New Roman" w:cs="Times New Roman"/>
          <w:sz w:val="28"/>
          <w:szCs w:val="28"/>
        </w:rPr>
        <w:t>jurar la crisis humanitaria y el estado de cosas inconstitucional e impedir la propagación de sus efectos en el mencionado departamento. Este decreto fue objeto de control constitucional y, mediante Sentencia C-383 del dos (2) de octubre de 2023</w:t>
      </w:r>
      <w:r w:rsidRPr="00AC1648">
        <w:rPr>
          <w:rStyle w:val="Refdenotaalpie"/>
          <w:rFonts w:ascii="Times New Roman" w:eastAsiaTheme="minorEastAsia" w:hAnsi="Times New Roman"/>
          <w:sz w:val="28"/>
          <w:szCs w:val="28"/>
        </w:rPr>
        <w:footnoteReference w:id="16"/>
      </w:r>
      <w:r w:rsidRPr="00AC1648">
        <w:rPr>
          <w:rFonts w:ascii="Times New Roman" w:hAnsi="Times New Roman" w:cs="Times New Roman"/>
          <w:sz w:val="28"/>
          <w:szCs w:val="28"/>
        </w:rPr>
        <w:t>, esta Cor</w:t>
      </w:r>
      <w:r w:rsidRPr="00AC1648">
        <w:rPr>
          <w:rFonts w:ascii="Times New Roman" w:hAnsi="Times New Roman" w:cs="Times New Roman"/>
          <w:sz w:val="28"/>
          <w:szCs w:val="28"/>
        </w:rPr>
        <w:t>poración resolvió:</w:t>
      </w:r>
    </w:p>
    <w:p w:rsidR="00454A26" w:rsidRPr="00AC1648" w:rsidRDefault="00AC1648" w:rsidP="00454A26">
      <w:pPr>
        <w:pStyle w:val="Prrafodelista"/>
        <w:spacing w:before="0" w:beforeAutospacing="0" w:after="0" w:afterAutospacing="0"/>
        <w:ind w:left="567" w:right="900"/>
        <w:contextualSpacing/>
        <w:jc w:val="both"/>
        <w:rPr>
          <w:rFonts w:ascii="Times New Roman" w:hAnsi="Times New Roman" w:cs="Times New Roman"/>
          <w:sz w:val="28"/>
        </w:rPr>
      </w:pPr>
    </w:p>
    <w:p w:rsidR="00454A26" w:rsidRPr="00AC1648" w:rsidRDefault="00AC1648" w:rsidP="00454A26">
      <w:pPr>
        <w:pStyle w:val="Prrafodelista"/>
        <w:spacing w:before="0" w:beforeAutospacing="0" w:after="0" w:afterAutospacing="0"/>
        <w:ind w:left="567" w:right="900"/>
        <w:contextualSpacing/>
        <w:jc w:val="both"/>
        <w:rPr>
          <w:rFonts w:ascii="Times New Roman" w:hAnsi="Times New Roman" w:cs="Times New Roman"/>
          <w:sz w:val="28"/>
        </w:rPr>
      </w:pPr>
      <w:r w:rsidRPr="00AC1648">
        <w:rPr>
          <w:rFonts w:ascii="Times New Roman" w:hAnsi="Times New Roman" w:cs="Times New Roman"/>
          <w:sz w:val="28"/>
        </w:rPr>
        <w:t>«</w:t>
      </w:r>
      <w:r w:rsidRPr="00AC1648">
        <w:rPr>
          <w:rFonts w:ascii="Times New Roman" w:hAnsi="Times New Roman" w:cs="Times New Roman"/>
          <w:b/>
          <w:bCs/>
          <w:sz w:val="28"/>
        </w:rPr>
        <w:t>Primero</w:t>
      </w:r>
      <w:r w:rsidRPr="00AC1648">
        <w:rPr>
          <w:rFonts w:ascii="Times New Roman" w:hAnsi="Times New Roman" w:cs="Times New Roman"/>
          <w:sz w:val="28"/>
        </w:rPr>
        <w:t xml:space="preserve">. Declarar </w:t>
      </w:r>
      <w:r w:rsidRPr="00AC1648">
        <w:rPr>
          <w:rFonts w:ascii="Times New Roman" w:hAnsi="Times New Roman" w:cs="Times New Roman"/>
          <w:b/>
          <w:bCs/>
          <w:sz w:val="28"/>
        </w:rPr>
        <w:t>INEXEQUIBLE</w:t>
      </w:r>
      <w:r w:rsidRPr="00AC1648">
        <w:rPr>
          <w:rFonts w:ascii="Times New Roman" w:hAnsi="Times New Roman" w:cs="Times New Roman"/>
          <w:sz w:val="28"/>
        </w:rPr>
        <w:t xml:space="preserve"> el Decreto Legislativo 1085 de 2 de julio de 2023, “[p]or medio del cual se declara el Estado de Emergencia Económica, Social y Ecológica en el departamento de La Guajira”.</w:t>
      </w:r>
    </w:p>
    <w:p w:rsidR="00454A26" w:rsidRPr="00AC1648" w:rsidRDefault="00AC1648" w:rsidP="00454A26">
      <w:pPr>
        <w:pStyle w:val="Prrafodelista"/>
        <w:spacing w:before="0" w:beforeAutospacing="0" w:after="0" w:afterAutospacing="0"/>
        <w:ind w:left="567" w:right="900"/>
        <w:contextualSpacing/>
        <w:jc w:val="both"/>
        <w:rPr>
          <w:rFonts w:ascii="Times New Roman" w:hAnsi="Times New Roman" w:cs="Times New Roman"/>
          <w:b/>
          <w:bCs/>
          <w:sz w:val="28"/>
        </w:rPr>
      </w:pPr>
    </w:p>
    <w:p w:rsidR="000C231E" w:rsidRPr="00AC1648" w:rsidRDefault="00AC1648" w:rsidP="00454A26">
      <w:pPr>
        <w:pStyle w:val="Prrafodelista"/>
        <w:spacing w:before="0" w:beforeAutospacing="0" w:after="0" w:afterAutospacing="0"/>
        <w:ind w:left="567" w:right="900"/>
        <w:contextualSpacing/>
        <w:jc w:val="both"/>
        <w:rPr>
          <w:rFonts w:ascii="Times New Roman" w:hAnsi="Times New Roman" w:cs="Times New Roman"/>
          <w:sz w:val="28"/>
        </w:rPr>
      </w:pPr>
      <w:r w:rsidRPr="00AC1648">
        <w:rPr>
          <w:rFonts w:ascii="Times New Roman" w:hAnsi="Times New Roman" w:cs="Times New Roman"/>
          <w:b/>
          <w:bCs/>
          <w:sz w:val="28"/>
        </w:rPr>
        <w:t>Segundo</w:t>
      </w:r>
      <w:r w:rsidRPr="00AC1648">
        <w:rPr>
          <w:rFonts w:ascii="Times New Roman" w:hAnsi="Times New Roman" w:cs="Times New Roman"/>
          <w:sz w:val="28"/>
        </w:rPr>
        <w:t xml:space="preserve">. Conceder </w:t>
      </w:r>
      <w:r w:rsidRPr="00AC1648">
        <w:rPr>
          <w:rFonts w:ascii="Times New Roman" w:hAnsi="Times New Roman" w:cs="Times New Roman"/>
          <w:b/>
          <w:bCs/>
          <w:sz w:val="28"/>
        </w:rPr>
        <w:t>EFECTOS DIFER</w:t>
      </w:r>
      <w:r w:rsidRPr="00AC1648">
        <w:rPr>
          <w:rFonts w:ascii="Times New Roman" w:hAnsi="Times New Roman" w:cs="Times New Roman"/>
          <w:b/>
          <w:bCs/>
          <w:sz w:val="28"/>
        </w:rPr>
        <w:t>IDOS</w:t>
      </w:r>
      <w:r w:rsidRPr="00AC1648">
        <w:rPr>
          <w:rFonts w:ascii="Times New Roman" w:hAnsi="Times New Roman" w:cs="Times New Roman"/>
          <w:sz w:val="28"/>
        </w:rPr>
        <w:t xml:space="preserve"> a esta decisión por el término de un (1) año, contados a partir de la expedición del Decreto 1085 de 2 de julio de 2023, respecto de la amenaza de agravamiento de la crisis humanitaria por la menor disponibilidad de agua.  </w:t>
      </w:r>
    </w:p>
    <w:p w:rsidR="00454A26" w:rsidRPr="00AC1648" w:rsidRDefault="00AC1648" w:rsidP="00454A26">
      <w:pPr>
        <w:pStyle w:val="Prrafodelista"/>
        <w:tabs>
          <w:tab w:val="left" w:pos="4820"/>
        </w:tabs>
        <w:spacing w:before="0" w:beforeAutospacing="0" w:after="0" w:afterAutospacing="0"/>
        <w:ind w:left="567" w:right="900"/>
        <w:contextualSpacing/>
        <w:jc w:val="both"/>
        <w:rPr>
          <w:rFonts w:ascii="Times New Roman" w:hAnsi="Times New Roman" w:cs="Times New Roman"/>
          <w:b/>
          <w:bCs/>
          <w:sz w:val="28"/>
        </w:rPr>
      </w:pPr>
    </w:p>
    <w:p w:rsidR="000C231E" w:rsidRPr="00AC1648" w:rsidRDefault="00AC1648" w:rsidP="00454A26">
      <w:pPr>
        <w:pStyle w:val="Prrafodelista"/>
        <w:tabs>
          <w:tab w:val="left" w:pos="4820"/>
        </w:tabs>
        <w:spacing w:before="0" w:beforeAutospacing="0" w:after="0" w:afterAutospacing="0"/>
        <w:ind w:left="567" w:right="900"/>
        <w:contextualSpacing/>
        <w:jc w:val="both"/>
        <w:rPr>
          <w:rFonts w:ascii="Times New Roman" w:hAnsi="Times New Roman" w:cs="Times New Roman"/>
          <w:sz w:val="28"/>
        </w:rPr>
      </w:pPr>
      <w:r w:rsidRPr="00AC1648">
        <w:rPr>
          <w:rFonts w:ascii="Times New Roman" w:hAnsi="Times New Roman" w:cs="Times New Roman"/>
          <w:b/>
          <w:bCs/>
          <w:sz w:val="28"/>
        </w:rPr>
        <w:t>Tercero</w:t>
      </w:r>
      <w:r w:rsidRPr="00AC1648">
        <w:rPr>
          <w:rFonts w:ascii="Times New Roman" w:hAnsi="Times New Roman" w:cs="Times New Roman"/>
          <w:sz w:val="28"/>
        </w:rPr>
        <w:t xml:space="preserve">. Exhortar al </w:t>
      </w:r>
      <w:r w:rsidRPr="00AC1648">
        <w:rPr>
          <w:rFonts w:ascii="Times New Roman" w:hAnsi="Times New Roman" w:cs="Times New Roman"/>
          <w:sz w:val="28"/>
        </w:rPr>
        <w:t>Gobierno nacional y al Congreso de la República para que, en ejercicio de sus competencias constitucionales y legales ordinarias, adopten las medidas necesarias para superar la grave crisis humanitaria estructural que existe en el departamento de La Guajir</w:t>
      </w:r>
      <w:r w:rsidRPr="00AC1648">
        <w:rPr>
          <w:rFonts w:ascii="Times New Roman" w:hAnsi="Times New Roman" w:cs="Times New Roman"/>
          <w:sz w:val="28"/>
        </w:rPr>
        <w:t xml:space="preserve">a constatada en la Sentencia T-302 de 2017 y, con ello, se garantice la efectividad de los derechos fundamentales de las personas que habitan en esa zona del país. Así mismo, para que fortalezcan las instituciones previstas en el ordenamiento jurídico con </w:t>
      </w:r>
      <w:r w:rsidRPr="00AC1648">
        <w:rPr>
          <w:rFonts w:ascii="Times New Roman" w:hAnsi="Times New Roman" w:cs="Times New Roman"/>
          <w:sz w:val="28"/>
        </w:rPr>
        <w:t>competencias en materia de cambio climático y le asignen los recursos que las circunstancias demanden.»</w:t>
      </w:r>
    </w:p>
    <w:p w:rsidR="000C231E" w:rsidRPr="00AC1648" w:rsidRDefault="00AC1648" w:rsidP="00454A26">
      <w:pPr>
        <w:contextualSpacing/>
        <w:rPr>
          <w:rFonts w:ascii="Times New Roman" w:hAnsi="Times New Roman" w:cs="Times New Roman"/>
          <w:sz w:val="28"/>
          <w:szCs w:val="28"/>
        </w:rPr>
      </w:pPr>
    </w:p>
    <w:p w:rsidR="000C231E" w:rsidRPr="00AC1648" w:rsidRDefault="00AC1648" w:rsidP="00454A26">
      <w:pPr>
        <w:pStyle w:val="Style3"/>
        <w:keepNext/>
        <w:numPr>
          <w:ilvl w:val="0"/>
          <w:numId w:val="4"/>
        </w:numPr>
        <w:spacing w:line="240" w:lineRule="auto"/>
        <w:ind w:hanging="11"/>
        <w:contextualSpacing/>
        <w:rPr>
          <w:rFonts w:ascii="Times New Roman" w:hAnsi="Times New Roman" w:cs="Times New Roman"/>
          <w:sz w:val="28"/>
          <w:szCs w:val="28"/>
        </w:rPr>
      </w:pPr>
      <w:r w:rsidRPr="00AC1648">
        <w:rPr>
          <w:rFonts w:ascii="Times New Roman" w:hAnsi="Times New Roman" w:cs="Times New Roman"/>
          <w:sz w:val="28"/>
          <w:szCs w:val="28"/>
        </w:rPr>
        <w:t>T</w:t>
      </w:r>
      <w:r w:rsidRPr="00AC1648">
        <w:rPr>
          <w:rFonts w:ascii="Times New Roman" w:hAnsi="Times New Roman" w:cs="Times New Roman"/>
          <w:sz w:val="28"/>
          <w:szCs w:val="28"/>
        </w:rPr>
        <w:t>eniendo en cuenta la decisión de inexequibilidad que la Corte declaró sobre el decreto legislativo matriz del estado de emergencia (Sentencia C-383 de</w:t>
      </w:r>
      <w:r w:rsidRPr="00AC1648">
        <w:rPr>
          <w:rFonts w:ascii="Times New Roman" w:hAnsi="Times New Roman" w:cs="Times New Roman"/>
          <w:sz w:val="28"/>
          <w:szCs w:val="28"/>
        </w:rPr>
        <w:t xml:space="preserve"> 2023), la Corte </w:t>
      </w:r>
      <w:r w:rsidRPr="00AC1648">
        <w:rPr>
          <w:rFonts w:ascii="Times New Roman" w:hAnsi="Times New Roman" w:cs="Times New Roman"/>
          <w:sz w:val="28"/>
          <w:szCs w:val="28"/>
        </w:rPr>
        <w:t>comenzará por</w:t>
      </w:r>
      <w:r w:rsidRPr="00AC1648">
        <w:rPr>
          <w:rFonts w:ascii="Times New Roman" w:hAnsi="Times New Roman" w:cs="Times New Roman"/>
          <w:sz w:val="28"/>
          <w:szCs w:val="28"/>
        </w:rPr>
        <w:t xml:space="preserve"> estudiar si el decreto bajo estudio cumple con el requisito de estricta conexidad externa; y, en caso de que este no se acredite, dejará de lado el análisis de los demás requisitos formales y materiales pues ello sería sufici</w:t>
      </w:r>
      <w:r w:rsidRPr="00AC1648">
        <w:rPr>
          <w:rFonts w:ascii="Times New Roman" w:hAnsi="Times New Roman" w:cs="Times New Roman"/>
          <w:sz w:val="28"/>
          <w:szCs w:val="28"/>
        </w:rPr>
        <w:t>ente para declarar su inexequibilidad por consecuencia (i). Por el contrario, en caso de que dicho requisito de conexidad externa sea superado, la Corte estudiará si el Decreto Legislativo 1</w:t>
      </w:r>
      <w:r w:rsidRPr="00AC1648">
        <w:rPr>
          <w:rFonts w:ascii="Times New Roman" w:hAnsi="Times New Roman" w:cs="Times New Roman"/>
          <w:sz w:val="28"/>
          <w:szCs w:val="28"/>
        </w:rPr>
        <w:t>267</w:t>
      </w:r>
      <w:r w:rsidRPr="00AC1648">
        <w:rPr>
          <w:rFonts w:ascii="Times New Roman" w:hAnsi="Times New Roman" w:cs="Times New Roman"/>
          <w:sz w:val="28"/>
          <w:szCs w:val="28"/>
        </w:rPr>
        <w:t xml:space="preserve"> de 2023 cumple con los demás requisitos materiales </w:t>
      </w:r>
      <w:r w:rsidRPr="00AC1648">
        <w:rPr>
          <w:rFonts w:ascii="Times New Roman" w:hAnsi="Times New Roman" w:cs="Times New Roman"/>
          <w:sz w:val="28"/>
          <w:szCs w:val="28"/>
        </w:rPr>
        <w:t xml:space="preserve">y </w:t>
      </w:r>
      <w:r w:rsidRPr="00AC1648">
        <w:rPr>
          <w:rFonts w:ascii="Times New Roman" w:hAnsi="Times New Roman" w:cs="Times New Roman"/>
          <w:sz w:val="28"/>
          <w:szCs w:val="28"/>
        </w:rPr>
        <w:t xml:space="preserve">formales </w:t>
      </w:r>
      <w:r w:rsidRPr="00AC1648">
        <w:rPr>
          <w:rFonts w:ascii="Times New Roman" w:hAnsi="Times New Roman" w:cs="Times New Roman"/>
          <w:sz w:val="28"/>
          <w:szCs w:val="28"/>
        </w:rPr>
        <w:t>que condicionan su exequibilidad (ii). Finalmente, previo a resolver sobre su decisión, la Corte hará una síntesis de esta providencia (i</w:t>
      </w:r>
      <w:r w:rsidRPr="00AC1648">
        <w:rPr>
          <w:rFonts w:ascii="Times New Roman" w:hAnsi="Times New Roman" w:cs="Times New Roman"/>
          <w:sz w:val="28"/>
          <w:szCs w:val="28"/>
        </w:rPr>
        <w:t>ii</w:t>
      </w:r>
      <w:r w:rsidRPr="00AC1648">
        <w:rPr>
          <w:rFonts w:ascii="Times New Roman" w:hAnsi="Times New Roman" w:cs="Times New Roman"/>
          <w:sz w:val="28"/>
          <w:szCs w:val="28"/>
        </w:rPr>
        <w:t>).</w:t>
      </w:r>
    </w:p>
    <w:p w:rsidR="000C231E" w:rsidRPr="00AC1648" w:rsidRDefault="00AC1648" w:rsidP="00454A26">
      <w:pPr>
        <w:pStyle w:val="Style3"/>
        <w:keepNext/>
        <w:tabs>
          <w:tab w:val="left" w:pos="284"/>
        </w:tabs>
        <w:spacing w:line="240" w:lineRule="auto"/>
        <w:contextualSpacing/>
        <w:rPr>
          <w:rFonts w:ascii="Times New Roman" w:hAnsi="Times New Roman" w:cs="Times New Roman"/>
          <w:sz w:val="28"/>
          <w:szCs w:val="28"/>
        </w:rPr>
      </w:pPr>
    </w:p>
    <w:p w:rsidR="000C231E" w:rsidRPr="00AC1648" w:rsidRDefault="00AC1648" w:rsidP="00454A26">
      <w:pPr>
        <w:pStyle w:val="Style3"/>
        <w:keepNext/>
        <w:tabs>
          <w:tab w:val="left" w:pos="284"/>
        </w:tabs>
        <w:spacing w:line="240" w:lineRule="auto"/>
        <w:contextualSpacing/>
        <w:rPr>
          <w:rFonts w:ascii="Times New Roman" w:hAnsi="Times New Roman" w:cs="Times New Roman"/>
          <w:b/>
          <w:bCs/>
          <w:sz w:val="28"/>
          <w:szCs w:val="28"/>
        </w:rPr>
      </w:pPr>
      <w:r w:rsidRPr="00AC1648">
        <w:rPr>
          <w:rFonts w:ascii="Times New Roman" w:hAnsi="Times New Roman" w:cs="Times New Roman"/>
          <w:b/>
          <w:bCs/>
          <w:sz w:val="28"/>
          <w:szCs w:val="28"/>
        </w:rPr>
        <w:t>III</w:t>
      </w:r>
      <w:r w:rsidRPr="00AC1648">
        <w:rPr>
          <w:rFonts w:ascii="Times New Roman" w:hAnsi="Times New Roman" w:cs="Times New Roman"/>
          <w:b/>
          <w:bCs/>
          <w:sz w:val="28"/>
          <w:szCs w:val="28"/>
        </w:rPr>
        <w:t xml:space="preserve">. </w:t>
      </w:r>
      <w:r w:rsidRPr="00AC1648">
        <w:rPr>
          <w:rFonts w:ascii="Times New Roman" w:hAnsi="Times New Roman" w:cs="Times New Roman"/>
          <w:b/>
          <w:bCs/>
          <w:sz w:val="28"/>
          <w:szCs w:val="28"/>
        </w:rPr>
        <w:tab/>
        <w:t>FUNDAMENTOS DE LA SENTENCIA</w:t>
      </w:r>
      <w:r w:rsidRPr="00AC1648">
        <w:rPr>
          <w:rStyle w:val="Refdenotaalpie"/>
          <w:rFonts w:ascii="Times New Roman" w:eastAsiaTheme="minorEastAsia" w:hAnsi="Times New Roman"/>
          <w:sz w:val="28"/>
          <w:szCs w:val="28"/>
        </w:rPr>
        <w:footnoteReference w:id="17"/>
      </w:r>
    </w:p>
    <w:p w:rsidR="000C231E" w:rsidRPr="00AC1648" w:rsidRDefault="00AC1648" w:rsidP="00454A26">
      <w:pPr>
        <w:pStyle w:val="Style3"/>
        <w:spacing w:line="240" w:lineRule="auto"/>
        <w:contextualSpacing/>
        <w:rPr>
          <w:rFonts w:ascii="Times New Roman" w:hAnsi="Times New Roman" w:cs="Times New Roman"/>
          <w:b/>
          <w:bCs/>
          <w:sz w:val="28"/>
          <w:szCs w:val="28"/>
        </w:rPr>
      </w:pPr>
    </w:p>
    <w:p w:rsidR="000C231E" w:rsidRPr="00AC1648" w:rsidRDefault="00AC1648" w:rsidP="00454A26">
      <w:pPr>
        <w:pStyle w:val="Style3"/>
        <w:spacing w:line="240" w:lineRule="auto"/>
        <w:contextualSpacing/>
        <w:rPr>
          <w:rFonts w:ascii="Times New Roman" w:hAnsi="Times New Roman" w:cs="Times New Roman"/>
          <w:b/>
          <w:bCs/>
          <w:sz w:val="28"/>
          <w:szCs w:val="28"/>
        </w:rPr>
      </w:pPr>
      <w:r w:rsidRPr="00AC1648">
        <w:rPr>
          <w:rFonts w:ascii="Times New Roman" w:hAnsi="Times New Roman" w:cs="Times New Roman"/>
          <w:b/>
          <w:bCs/>
          <w:sz w:val="28"/>
          <w:szCs w:val="28"/>
        </w:rPr>
        <w:t>III</w:t>
      </w:r>
      <w:r w:rsidRPr="00AC1648">
        <w:rPr>
          <w:rFonts w:ascii="Times New Roman" w:hAnsi="Times New Roman" w:cs="Times New Roman"/>
          <w:b/>
          <w:bCs/>
          <w:sz w:val="28"/>
          <w:szCs w:val="28"/>
        </w:rPr>
        <w:t xml:space="preserve">.I </w:t>
      </w:r>
      <w:r w:rsidRPr="00AC1648">
        <w:rPr>
          <w:rFonts w:ascii="Times New Roman" w:hAnsi="Times New Roman" w:cs="Times New Roman"/>
          <w:b/>
          <w:bCs/>
          <w:sz w:val="28"/>
          <w:szCs w:val="28"/>
        </w:rPr>
        <w:tab/>
        <w:t xml:space="preserve">Examen del requisito material de conexidad externa del Decreto </w:t>
      </w:r>
      <w:r w:rsidRPr="00AC1648">
        <w:rPr>
          <w:rFonts w:ascii="Times New Roman" w:hAnsi="Times New Roman" w:cs="Times New Roman"/>
          <w:b/>
          <w:bCs/>
          <w:sz w:val="28"/>
          <w:szCs w:val="28"/>
        </w:rPr>
        <w:t>Legislativ</w:t>
      </w:r>
      <w:r w:rsidRPr="00AC1648">
        <w:rPr>
          <w:rFonts w:ascii="Times New Roman" w:hAnsi="Times New Roman" w:cs="Times New Roman"/>
          <w:b/>
          <w:bCs/>
          <w:sz w:val="28"/>
          <w:szCs w:val="28"/>
        </w:rPr>
        <w:t>o 1267</w:t>
      </w:r>
      <w:r w:rsidRPr="00AC1648">
        <w:rPr>
          <w:rFonts w:ascii="Times New Roman" w:hAnsi="Times New Roman" w:cs="Times New Roman"/>
          <w:b/>
          <w:bCs/>
          <w:sz w:val="28"/>
          <w:szCs w:val="28"/>
        </w:rPr>
        <w:t xml:space="preserve"> de 2023</w:t>
      </w:r>
    </w:p>
    <w:p w:rsidR="000C231E" w:rsidRPr="00AC1648" w:rsidRDefault="00AC1648" w:rsidP="00454A26">
      <w:pPr>
        <w:pStyle w:val="Style3"/>
        <w:spacing w:line="240" w:lineRule="auto"/>
        <w:contextualSpacing/>
        <w:rPr>
          <w:rFonts w:ascii="Times New Roman" w:hAnsi="Times New Roman" w:cs="Times New Roman"/>
          <w:b/>
          <w:bCs/>
          <w:sz w:val="28"/>
          <w:szCs w:val="28"/>
        </w:rPr>
      </w:pPr>
    </w:p>
    <w:p w:rsidR="000C231E" w:rsidRPr="00AC1648" w:rsidRDefault="00AC1648" w:rsidP="00454A26">
      <w:pPr>
        <w:pStyle w:val="Style3"/>
        <w:numPr>
          <w:ilvl w:val="0"/>
          <w:numId w:val="4"/>
        </w:numPr>
        <w:spacing w:line="240" w:lineRule="auto"/>
        <w:ind w:hanging="11"/>
        <w:contextualSpacing/>
        <w:rPr>
          <w:rFonts w:ascii="Times New Roman" w:hAnsi="Times New Roman" w:cs="Times New Roman"/>
          <w:sz w:val="28"/>
          <w:szCs w:val="28"/>
        </w:rPr>
      </w:pPr>
      <w:r w:rsidRPr="00AC1648">
        <w:rPr>
          <w:rFonts w:ascii="Times New Roman" w:hAnsi="Times New Roman" w:cs="Times New Roman"/>
          <w:sz w:val="28"/>
          <w:szCs w:val="28"/>
        </w:rPr>
        <w:t xml:space="preserve">Visto lo anterior, es necesario verificar </w:t>
      </w:r>
      <w:r w:rsidRPr="00AC1648">
        <w:rPr>
          <w:rFonts w:ascii="Times New Roman" w:hAnsi="Times New Roman" w:cs="Times New Roman"/>
          <w:sz w:val="28"/>
          <w:szCs w:val="28"/>
        </w:rPr>
        <w:t xml:space="preserve">enseguida </w:t>
      </w:r>
      <w:r w:rsidRPr="00AC1648">
        <w:rPr>
          <w:rFonts w:ascii="Times New Roman" w:hAnsi="Times New Roman" w:cs="Times New Roman"/>
          <w:sz w:val="28"/>
          <w:szCs w:val="28"/>
        </w:rPr>
        <w:t>si el Decreto Legislativo 12</w:t>
      </w:r>
      <w:r w:rsidRPr="00AC1648">
        <w:rPr>
          <w:rFonts w:ascii="Times New Roman" w:hAnsi="Times New Roman" w:cs="Times New Roman"/>
          <w:sz w:val="28"/>
          <w:szCs w:val="28"/>
        </w:rPr>
        <w:t>67</w:t>
      </w:r>
      <w:r w:rsidRPr="00AC1648">
        <w:rPr>
          <w:rFonts w:ascii="Times New Roman" w:hAnsi="Times New Roman" w:cs="Times New Roman"/>
          <w:sz w:val="28"/>
          <w:szCs w:val="28"/>
        </w:rPr>
        <w:t xml:space="preserve"> de 2023 cumple con </w:t>
      </w:r>
      <w:r w:rsidRPr="00AC1648">
        <w:rPr>
          <w:rFonts w:ascii="Times New Roman" w:hAnsi="Times New Roman" w:cs="Times New Roman"/>
          <w:sz w:val="28"/>
          <w:szCs w:val="28"/>
        </w:rPr>
        <w:t>el</w:t>
      </w:r>
      <w:r w:rsidRPr="00AC1648">
        <w:rPr>
          <w:rFonts w:ascii="Times New Roman" w:hAnsi="Times New Roman" w:cs="Times New Roman"/>
          <w:sz w:val="28"/>
          <w:szCs w:val="28"/>
        </w:rPr>
        <w:t xml:space="preserve"> juicio de conexidad material extern</w:t>
      </w:r>
      <w:r w:rsidRPr="00AC1648">
        <w:rPr>
          <w:rFonts w:ascii="Times New Roman" w:hAnsi="Times New Roman" w:cs="Times New Roman"/>
          <w:sz w:val="28"/>
          <w:szCs w:val="28"/>
        </w:rPr>
        <w:t>a</w:t>
      </w:r>
      <w:r w:rsidRPr="00AC1648">
        <w:rPr>
          <w:rStyle w:val="Refdenotaalpie"/>
          <w:rFonts w:ascii="Times New Roman" w:eastAsiaTheme="minorEastAsia" w:hAnsi="Times New Roman"/>
          <w:sz w:val="28"/>
          <w:szCs w:val="28"/>
        </w:rPr>
        <w:footnoteReference w:id="18"/>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w:t>
      </w:r>
    </w:p>
    <w:p w:rsidR="000C231E" w:rsidRPr="00AC1648" w:rsidRDefault="00AC1648" w:rsidP="00454A26">
      <w:pPr>
        <w:pStyle w:val="Prrafodelista"/>
        <w:spacing w:before="0" w:beforeAutospacing="0" w:after="0" w:afterAutospacing="0"/>
        <w:contextualSpacing/>
        <w:rPr>
          <w:rFonts w:ascii="Times New Roman" w:hAnsi="Times New Roman" w:cs="Times New Roman"/>
          <w:sz w:val="28"/>
          <w:szCs w:val="28"/>
        </w:rPr>
      </w:pPr>
    </w:p>
    <w:p w:rsidR="000C231E" w:rsidRPr="00AC1648" w:rsidRDefault="00AC1648" w:rsidP="00454A26">
      <w:pPr>
        <w:pStyle w:val="Style3"/>
        <w:numPr>
          <w:ilvl w:val="0"/>
          <w:numId w:val="4"/>
        </w:numPr>
        <w:spacing w:line="240" w:lineRule="auto"/>
        <w:ind w:hanging="11"/>
        <w:contextualSpacing/>
        <w:rPr>
          <w:rFonts w:ascii="Times New Roman" w:hAnsi="Times New Roman" w:cs="Times New Roman"/>
          <w:sz w:val="28"/>
          <w:szCs w:val="28"/>
        </w:rPr>
      </w:pPr>
      <w:r w:rsidRPr="00AC1648">
        <w:rPr>
          <w:rFonts w:ascii="Times New Roman" w:hAnsi="Times New Roman" w:cs="Times New Roman"/>
          <w:sz w:val="28"/>
          <w:szCs w:val="28"/>
          <w:shd w:val="clear" w:color="auto" w:fill="FFFFFF"/>
        </w:rPr>
        <w:t>En línea con lo manifestado, la Sala comienza por recordar que el juicio de conexid</w:t>
      </w:r>
      <w:r w:rsidRPr="00AC1648">
        <w:rPr>
          <w:rFonts w:ascii="Times New Roman" w:hAnsi="Times New Roman" w:cs="Times New Roman"/>
          <w:sz w:val="28"/>
          <w:szCs w:val="28"/>
          <w:shd w:val="clear" w:color="auto" w:fill="FFFFFF"/>
        </w:rPr>
        <w:t>ad material se encuentra previsto en el artículo 215 superior</w:t>
      </w:r>
      <w:r w:rsidRPr="00AC1648">
        <w:rPr>
          <w:rStyle w:val="Refdenotaalpie"/>
          <w:rFonts w:ascii="Times New Roman" w:eastAsiaTheme="minorEastAsia" w:hAnsi="Times New Roman"/>
          <w:sz w:val="28"/>
          <w:szCs w:val="28"/>
          <w:shd w:val="clear" w:color="auto" w:fill="FFFFFF"/>
        </w:rPr>
        <w:footnoteReference w:id="19"/>
      </w:r>
      <w:r w:rsidRPr="00AC1648">
        <w:rPr>
          <w:rFonts w:ascii="Times New Roman" w:hAnsi="Times New Roman" w:cs="Times New Roman"/>
          <w:sz w:val="28"/>
          <w:szCs w:val="28"/>
          <w:shd w:val="clear" w:color="auto" w:fill="FFFFFF"/>
        </w:rPr>
        <w:t xml:space="preserve"> y en el inciso 2º del artículo 47 de la LEEE</w:t>
      </w:r>
      <w:r w:rsidRPr="00AC1648">
        <w:rPr>
          <w:rStyle w:val="Refdenotaalpie"/>
          <w:rFonts w:ascii="Times New Roman" w:eastAsiaTheme="minorEastAsia" w:hAnsi="Times New Roman"/>
          <w:sz w:val="28"/>
          <w:szCs w:val="28"/>
          <w:shd w:val="clear" w:color="auto" w:fill="FFFFFF"/>
        </w:rPr>
        <w:footnoteReference w:id="20"/>
      </w:r>
      <w:r w:rsidRPr="00AC1648">
        <w:rPr>
          <w:rFonts w:ascii="Times New Roman" w:hAnsi="Times New Roman" w:cs="Times New Roman"/>
          <w:sz w:val="28"/>
          <w:szCs w:val="28"/>
          <w:shd w:val="clear" w:color="auto" w:fill="FFFFFF"/>
        </w:rPr>
        <w:t>. Sobre este, la jurisprudencia constitucional ha sostenido que, con él «[se] determina si las medidas adoptadas en el decreto legislativo guardan r</w:t>
      </w:r>
      <w:r w:rsidRPr="00AC1648">
        <w:rPr>
          <w:rFonts w:ascii="Times New Roman" w:hAnsi="Times New Roman" w:cs="Times New Roman"/>
          <w:sz w:val="28"/>
          <w:szCs w:val="28"/>
          <w:shd w:val="clear" w:color="auto" w:fill="FFFFFF"/>
        </w:rPr>
        <w:t>elación con las causas que dieron lugar a la declaratoria del estado de excepción»</w:t>
      </w:r>
      <w:r w:rsidRPr="00AC1648">
        <w:rPr>
          <w:rStyle w:val="Refdenotaalpie"/>
          <w:rFonts w:ascii="Times New Roman" w:eastAsiaTheme="minorEastAsia" w:hAnsi="Times New Roman"/>
          <w:sz w:val="28"/>
          <w:szCs w:val="28"/>
          <w:shd w:val="clear" w:color="auto" w:fill="FFFFFF"/>
        </w:rPr>
        <w:footnoteReference w:id="21"/>
      </w:r>
      <w:r w:rsidRPr="00AC1648">
        <w:rPr>
          <w:rFonts w:ascii="Times New Roman" w:hAnsi="Times New Roman" w:cs="Times New Roman"/>
          <w:sz w:val="28"/>
          <w:szCs w:val="28"/>
          <w:shd w:val="clear" w:color="auto" w:fill="FFFFFF"/>
        </w:rPr>
        <w:t>. Y que, «[l]a conexidad debe ser evaluada desde dos puntos de vista: (i) interno, esto es, la relación entre las medidas adoptadas y las consideraciones expresadas por el G</w:t>
      </w:r>
      <w:r w:rsidRPr="00AC1648">
        <w:rPr>
          <w:rFonts w:ascii="Times New Roman" w:hAnsi="Times New Roman" w:cs="Times New Roman"/>
          <w:sz w:val="28"/>
          <w:szCs w:val="28"/>
          <w:shd w:val="clear" w:color="auto" w:fill="FFFFFF"/>
        </w:rPr>
        <w:t>obierno Nacional para motivar el decreto de desarrollo correspondiente</w:t>
      </w:r>
      <w:r w:rsidRPr="00AC1648">
        <w:rPr>
          <w:rStyle w:val="Refdenotaalpie"/>
          <w:rFonts w:ascii="Times New Roman" w:eastAsiaTheme="minorEastAsia" w:hAnsi="Times New Roman"/>
          <w:sz w:val="28"/>
          <w:szCs w:val="28"/>
          <w:shd w:val="clear" w:color="auto" w:fill="FFFFFF"/>
        </w:rPr>
        <w:footnoteReference w:id="22"/>
      </w:r>
      <w:r w:rsidRPr="00AC1648">
        <w:rPr>
          <w:rFonts w:ascii="Times New Roman" w:hAnsi="Times New Roman" w:cs="Times New Roman"/>
          <w:sz w:val="28"/>
          <w:szCs w:val="28"/>
          <w:shd w:val="clear" w:color="auto" w:fill="FFFFFF"/>
        </w:rPr>
        <w:t> y (ii) externo, es decir, el vínculo entre las medidas de excepción y los motivos que dieron lugar a la declaratoria del estado de emergencia</w:t>
      </w:r>
      <w:r w:rsidRPr="00AC1648">
        <w:rPr>
          <w:rStyle w:val="Refdenotaalpie"/>
          <w:rFonts w:ascii="Times New Roman" w:eastAsiaTheme="minorEastAsia" w:hAnsi="Times New Roman"/>
          <w:sz w:val="28"/>
          <w:szCs w:val="28"/>
          <w:shd w:val="clear" w:color="auto" w:fill="FFFFFF"/>
        </w:rPr>
        <w:footnoteReference w:id="23"/>
      </w:r>
      <w:r w:rsidRPr="00AC1648">
        <w:rPr>
          <w:rFonts w:ascii="Times New Roman" w:hAnsi="Times New Roman" w:cs="Times New Roman"/>
          <w:sz w:val="28"/>
          <w:szCs w:val="28"/>
          <w:shd w:val="clear" w:color="auto" w:fill="FFFFFF"/>
        </w:rPr>
        <w:t>».</w:t>
      </w:r>
      <w:r w:rsidRPr="00AC1648">
        <w:rPr>
          <w:rStyle w:val="Refdenotaalpie"/>
          <w:rFonts w:ascii="Times New Roman" w:eastAsiaTheme="minorEastAsia" w:hAnsi="Times New Roman"/>
          <w:sz w:val="28"/>
          <w:szCs w:val="28"/>
          <w:shd w:val="clear" w:color="auto" w:fill="FFFFFF"/>
        </w:rPr>
        <w:footnoteReference w:id="24"/>
      </w:r>
    </w:p>
    <w:p w:rsidR="000C231E" w:rsidRPr="00AC1648" w:rsidRDefault="00AC1648" w:rsidP="00454A26">
      <w:pPr>
        <w:pStyle w:val="Prrafodelista"/>
        <w:spacing w:before="0" w:beforeAutospacing="0" w:after="0" w:afterAutospacing="0"/>
        <w:contextualSpacing/>
        <w:rPr>
          <w:rFonts w:ascii="Times New Roman" w:hAnsi="Times New Roman" w:cs="Times New Roman"/>
          <w:sz w:val="28"/>
          <w:szCs w:val="28"/>
        </w:rPr>
      </w:pPr>
    </w:p>
    <w:p w:rsidR="000C231E" w:rsidRPr="00AC1648" w:rsidRDefault="00AC1648" w:rsidP="00454A26">
      <w:pPr>
        <w:pStyle w:val="Style3"/>
        <w:numPr>
          <w:ilvl w:val="0"/>
          <w:numId w:val="4"/>
        </w:numPr>
        <w:spacing w:line="240" w:lineRule="auto"/>
        <w:ind w:hanging="11"/>
        <w:contextualSpacing/>
        <w:rPr>
          <w:rFonts w:ascii="Times New Roman" w:hAnsi="Times New Roman" w:cs="Times New Roman"/>
          <w:sz w:val="28"/>
          <w:szCs w:val="28"/>
        </w:rPr>
      </w:pPr>
      <w:r w:rsidRPr="00AC1648">
        <w:rPr>
          <w:rFonts w:ascii="Times New Roman" w:hAnsi="Times New Roman" w:cs="Times New Roman"/>
          <w:sz w:val="28"/>
          <w:szCs w:val="28"/>
        </w:rPr>
        <w:t>Sobre el juicio de conexidad externa,</w:t>
      </w:r>
      <w:r w:rsidRPr="00AC1648">
        <w:rPr>
          <w:rFonts w:ascii="Times New Roman" w:hAnsi="Times New Roman" w:cs="Times New Roman"/>
          <w:sz w:val="28"/>
          <w:szCs w:val="28"/>
        </w:rPr>
        <w:t xml:space="preserve"> la jurisprudencia ha indicado, más concretamente, que del inciso 2º del artículo 47 de la LEEE se desprende la necesaria existencia de</w:t>
      </w:r>
      <w:r w:rsidRPr="00AC1648">
        <w:rPr>
          <w:rFonts w:ascii="Times New Roman" w:hAnsi="Times New Roman" w:cs="Times New Roman"/>
          <w:sz w:val="28"/>
          <w:szCs w:val="28"/>
          <w:shd w:val="clear" w:color="auto" w:fill="FFFFFF"/>
          <w:lang w:val="es-CO" w:eastAsia="es-ES_tradnl"/>
        </w:rPr>
        <w:t xml:space="preserve"> «un nexo causal entre las medidas adoptadas en el decreto legislativo de desarrollo y las circunstancias que generaron l</w:t>
      </w:r>
      <w:r w:rsidRPr="00AC1648">
        <w:rPr>
          <w:rFonts w:ascii="Times New Roman" w:hAnsi="Times New Roman" w:cs="Times New Roman"/>
          <w:sz w:val="28"/>
          <w:szCs w:val="28"/>
          <w:shd w:val="clear" w:color="auto" w:fill="FFFFFF"/>
          <w:lang w:val="es-CO" w:eastAsia="es-ES_tradnl"/>
        </w:rPr>
        <w:t>a declaratoria del correspondiente estado de emergencia</w:t>
      </w:r>
      <w:r w:rsidRPr="00AC1648">
        <w:rPr>
          <w:rStyle w:val="Refdenotaalpie"/>
          <w:rFonts w:ascii="Times New Roman" w:eastAsiaTheme="minorEastAsia" w:hAnsi="Times New Roman"/>
          <w:sz w:val="28"/>
          <w:szCs w:val="28"/>
          <w:shd w:val="clear" w:color="auto" w:fill="FFFFFF"/>
          <w:lang w:val="es-CO" w:eastAsia="es-ES_tradnl"/>
        </w:rPr>
        <w:footnoteReference w:id="25"/>
      </w:r>
      <w:r w:rsidRPr="00AC1648">
        <w:rPr>
          <w:rFonts w:ascii="Times New Roman" w:hAnsi="Times New Roman" w:cs="Times New Roman"/>
          <w:sz w:val="28"/>
          <w:szCs w:val="28"/>
          <w:shd w:val="clear" w:color="auto" w:fill="FFFFFF"/>
          <w:lang w:val="es-CO" w:eastAsia="es-ES_tradnl"/>
        </w:rPr>
        <w:t xml:space="preserve"> [por lo que] no son admisibles, por resultar contrarias a la Constitución, las medidas que no tengan </w:t>
      </w:r>
      <w:r w:rsidRPr="00AC1648">
        <w:rPr>
          <w:rFonts w:ascii="Times New Roman" w:hAnsi="Times New Roman" w:cs="Times New Roman"/>
          <w:i/>
          <w:iCs/>
          <w:sz w:val="28"/>
          <w:szCs w:val="28"/>
          <w:shd w:val="clear" w:color="auto" w:fill="FFFFFF"/>
          <w:lang w:val="es-CO" w:eastAsia="es-ES_tradnl"/>
        </w:rPr>
        <w:t xml:space="preserve">“una correspondencia de causalidad inmediata (en términos causales) y concreta con el asunto por el cual se declaró la </w:t>
      </w:r>
      <w:r w:rsidRPr="00AC1648">
        <w:rPr>
          <w:rFonts w:ascii="Times New Roman" w:hAnsi="Times New Roman" w:cs="Times New Roman"/>
          <w:sz w:val="28"/>
          <w:szCs w:val="28"/>
          <w:shd w:val="clear" w:color="auto" w:fill="FFFFFF"/>
          <w:lang w:val="es-CO" w:eastAsia="es-ES_tradnl"/>
        </w:rPr>
        <w:t>emergencia</w:t>
      </w:r>
      <w:r w:rsidRPr="00AC1648">
        <w:rPr>
          <w:rFonts w:ascii="Times New Roman" w:hAnsi="Times New Roman" w:cs="Times New Roman"/>
          <w:i/>
          <w:iCs/>
          <w:sz w:val="28"/>
          <w:szCs w:val="28"/>
          <w:shd w:val="clear" w:color="auto" w:fill="FFFFFF"/>
          <w:lang w:val="es-CO" w:eastAsia="es-ES_tradnl"/>
        </w:rPr>
        <w:t>”</w:t>
      </w:r>
      <w:r w:rsidRPr="00AC1648">
        <w:rPr>
          <w:rStyle w:val="Refdenotaalpie"/>
          <w:rFonts w:ascii="Times New Roman" w:eastAsiaTheme="minorEastAsia" w:hAnsi="Times New Roman"/>
          <w:sz w:val="28"/>
          <w:szCs w:val="28"/>
          <w:shd w:val="clear" w:color="auto" w:fill="FFFFFF"/>
          <w:lang w:val="es-CO" w:eastAsia="es-ES_tradnl"/>
        </w:rPr>
        <w:footnoteReference w:id="26"/>
      </w:r>
      <w:r w:rsidRPr="00AC1648">
        <w:rPr>
          <w:rFonts w:ascii="Times New Roman" w:hAnsi="Times New Roman" w:cs="Times New Roman"/>
          <w:sz w:val="28"/>
          <w:szCs w:val="28"/>
          <w:shd w:val="clear" w:color="auto" w:fill="FFFFFF"/>
          <w:lang w:val="es-CO" w:eastAsia="es-ES_tradnl"/>
        </w:rPr>
        <w:t>»</w:t>
      </w:r>
      <w:r w:rsidRPr="00AC1648">
        <w:rPr>
          <w:rStyle w:val="Refdenotaalpie"/>
          <w:rFonts w:ascii="Times New Roman" w:eastAsiaTheme="minorEastAsia" w:hAnsi="Times New Roman"/>
          <w:sz w:val="28"/>
          <w:szCs w:val="28"/>
          <w:shd w:val="clear" w:color="auto" w:fill="FFFFFF"/>
          <w:lang w:val="es-CO" w:eastAsia="es-ES_tradnl"/>
        </w:rPr>
        <w:footnoteReference w:id="27"/>
      </w:r>
      <w:r w:rsidRPr="00AC1648">
        <w:rPr>
          <w:rFonts w:ascii="Times New Roman" w:hAnsi="Times New Roman" w:cs="Times New Roman"/>
          <w:sz w:val="28"/>
          <w:szCs w:val="28"/>
          <w:shd w:val="clear" w:color="auto" w:fill="FFFFFF"/>
          <w:lang w:val="es-CO" w:eastAsia="es-ES_tradnl"/>
        </w:rPr>
        <w:t>. Es decir, la ausencia de un vínculo causal entre las razones que motivaron la declaratoria de un</w:t>
      </w:r>
      <w:r w:rsidRPr="00AC1648">
        <w:rPr>
          <w:rFonts w:ascii="Times New Roman" w:hAnsi="Times New Roman" w:cs="Times New Roman"/>
          <w:sz w:val="28"/>
          <w:szCs w:val="28"/>
        </w:rPr>
        <w:t xml:space="preserve"> estado de emergencia eco</w:t>
      </w:r>
      <w:r w:rsidRPr="00AC1648">
        <w:rPr>
          <w:rFonts w:ascii="Times New Roman" w:hAnsi="Times New Roman" w:cs="Times New Roman"/>
          <w:sz w:val="28"/>
          <w:szCs w:val="28"/>
        </w:rPr>
        <w:t>nómica, social y ecológica y algunas de las medidas dispuestas en los decretos que lo desarrollan, conlleva a la inexequibilidad de esas disposiciones del decreto de desarrollo que carezcan de la respectiva conexidad con el decreto matriz; que no con las d</w:t>
      </w:r>
      <w:r w:rsidRPr="00AC1648">
        <w:rPr>
          <w:rFonts w:ascii="Times New Roman" w:hAnsi="Times New Roman" w:cs="Times New Roman"/>
          <w:sz w:val="28"/>
          <w:szCs w:val="28"/>
        </w:rPr>
        <w:t>emás medidas del decreto de desarrollo que efectivamente posean un nexo claro con el decreto originario</w:t>
      </w:r>
      <w:r w:rsidRPr="00AC1648">
        <w:rPr>
          <w:rStyle w:val="Refdenotaalpie"/>
          <w:rFonts w:ascii="Times New Roman" w:eastAsiaTheme="minorEastAsia" w:hAnsi="Times New Roman"/>
          <w:sz w:val="28"/>
          <w:szCs w:val="28"/>
        </w:rPr>
        <w:footnoteReference w:id="28"/>
      </w:r>
      <w:r w:rsidRPr="00AC1648">
        <w:rPr>
          <w:rFonts w:ascii="Times New Roman" w:hAnsi="Times New Roman" w:cs="Times New Roman"/>
          <w:sz w:val="28"/>
          <w:szCs w:val="28"/>
        </w:rPr>
        <w:t xml:space="preserve">. </w:t>
      </w:r>
    </w:p>
    <w:p w:rsidR="000C231E" w:rsidRPr="00AC1648" w:rsidRDefault="00AC1648" w:rsidP="00454A26">
      <w:pPr>
        <w:pStyle w:val="Prrafodelista"/>
        <w:spacing w:before="0" w:beforeAutospacing="0" w:after="0" w:afterAutospacing="0"/>
        <w:contextualSpacing/>
        <w:rPr>
          <w:rFonts w:ascii="Times New Roman" w:hAnsi="Times New Roman" w:cs="Times New Roman"/>
          <w:sz w:val="28"/>
          <w:szCs w:val="28"/>
        </w:rPr>
      </w:pPr>
    </w:p>
    <w:p w:rsidR="000C231E" w:rsidRPr="00AC1648" w:rsidRDefault="00AC1648" w:rsidP="00454A26">
      <w:pPr>
        <w:pStyle w:val="Style3"/>
        <w:numPr>
          <w:ilvl w:val="0"/>
          <w:numId w:val="4"/>
        </w:numPr>
        <w:spacing w:line="240" w:lineRule="auto"/>
        <w:ind w:hanging="11"/>
        <w:contextualSpacing/>
        <w:rPr>
          <w:rFonts w:ascii="Times New Roman" w:hAnsi="Times New Roman" w:cs="Times New Roman"/>
          <w:sz w:val="28"/>
          <w:szCs w:val="28"/>
        </w:rPr>
      </w:pPr>
      <w:r w:rsidRPr="00AC1648">
        <w:rPr>
          <w:rFonts w:ascii="Times New Roman" w:hAnsi="Times New Roman" w:cs="Times New Roman"/>
          <w:sz w:val="28"/>
          <w:szCs w:val="28"/>
        </w:rPr>
        <w:t>No obstante, si el decreto matriz de un estado de excepción es declarado pura y simplemente inexequible, los decretos expedidos para su desarrollo p</w:t>
      </w:r>
      <w:r w:rsidRPr="00AC1648">
        <w:rPr>
          <w:rFonts w:ascii="Times New Roman" w:hAnsi="Times New Roman" w:cs="Times New Roman"/>
          <w:sz w:val="28"/>
          <w:szCs w:val="28"/>
        </w:rPr>
        <w:t>ierden sustento normativo y, por ende, necesariamente deben ser declarados integralmente inexequibles por consecuencia. Justamente, esta Corporación ha señalado que: «[l]a inconstitucionalidad por consecuencia consiste en que la declaración de inexequibili</w:t>
      </w:r>
      <w:r w:rsidRPr="00AC1648">
        <w:rPr>
          <w:rFonts w:ascii="Times New Roman" w:hAnsi="Times New Roman" w:cs="Times New Roman"/>
          <w:sz w:val="28"/>
          <w:szCs w:val="28"/>
        </w:rPr>
        <w:t>dad del decreto declaratorio del estado de excepción produce, como efecto obligado, la inexequibilidad de los decretos legislativos que lo desarrollan. Se trata del decaimiento de los decretos posteriores a raíz de la desaparición sobreviniente de la norma</w:t>
      </w:r>
      <w:r w:rsidRPr="00AC1648">
        <w:rPr>
          <w:rFonts w:ascii="Times New Roman" w:hAnsi="Times New Roman" w:cs="Times New Roman"/>
          <w:sz w:val="28"/>
          <w:szCs w:val="28"/>
        </w:rPr>
        <w:t xml:space="preserve"> que permitía al jefe del Estado asumir y ejercer las atribuciones extraordinarias previstas en la Constitución.  […]»</w:t>
      </w:r>
      <w:r w:rsidRPr="00AC1648">
        <w:rPr>
          <w:rStyle w:val="Refdenotaalpie"/>
          <w:rFonts w:ascii="Times New Roman" w:eastAsiaTheme="minorEastAsia" w:hAnsi="Times New Roman"/>
          <w:sz w:val="28"/>
          <w:szCs w:val="28"/>
        </w:rPr>
        <w:footnoteReference w:id="29"/>
      </w:r>
    </w:p>
    <w:p w:rsidR="000C231E" w:rsidRPr="00AC1648" w:rsidRDefault="00AC1648" w:rsidP="00454A26">
      <w:pPr>
        <w:pStyle w:val="Style3"/>
        <w:spacing w:line="240" w:lineRule="auto"/>
        <w:contextualSpacing/>
        <w:rPr>
          <w:rFonts w:ascii="Times New Roman" w:hAnsi="Times New Roman" w:cs="Times New Roman"/>
          <w:sz w:val="28"/>
          <w:szCs w:val="28"/>
        </w:rPr>
      </w:pPr>
    </w:p>
    <w:p w:rsidR="000C231E" w:rsidRPr="00AC1648" w:rsidRDefault="00AC1648" w:rsidP="00454A26">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Ahora bien, la Sala recuerda que en la Sentencia C-383 de 2023 la Corte dispuso declarar inexequible el Decreto Legislativo 1085 de 2023 </w:t>
      </w:r>
      <w:r w:rsidRPr="00AC1648">
        <w:rPr>
          <w:rFonts w:ascii="Times New Roman" w:hAnsi="Times New Roman" w:cs="Times New Roman"/>
          <w:sz w:val="28"/>
          <w:szCs w:val="28"/>
        </w:rPr>
        <w:t>–</w:t>
      </w:r>
      <w:r w:rsidRPr="00AC1648">
        <w:rPr>
          <w:rFonts w:ascii="Times New Roman" w:hAnsi="Times New Roman" w:cs="Times New Roman"/>
          <w:sz w:val="28"/>
          <w:szCs w:val="28"/>
        </w:rPr>
        <w:t>decreto matriz del estado de excepción</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«[p]or el cual se declara un Estado de Emergencia Económica, Social y Ecológic</w:t>
      </w:r>
      <w:r w:rsidRPr="00AC1648">
        <w:rPr>
          <w:rFonts w:ascii="Times New Roman" w:hAnsi="Times New Roman" w:cs="Times New Roman"/>
          <w:sz w:val="28"/>
          <w:szCs w:val="28"/>
        </w:rPr>
        <w:t>a en el departamento de La Guajira». En sustento de tal decisión, la Corte verificó que el Gobierno (i) «no sustentó adecuadamente por qué los mecanismos ordinarios no resultaban idóneos ni suficientes para responder a la crisis que originó la declaratoria</w:t>
      </w:r>
      <w:r w:rsidRPr="00AC1648">
        <w:rPr>
          <w:rFonts w:ascii="Times New Roman" w:hAnsi="Times New Roman" w:cs="Times New Roman"/>
          <w:sz w:val="28"/>
          <w:szCs w:val="28"/>
        </w:rPr>
        <w:t xml:space="preserve"> del estado de emergencia en La Guajira»; (ii) «no explicó por qué no hizo uso de la iniciativa legislativa, con mensaje de urgencia, para proponer al Congreso las medidas anunciadas en el Decreto Legislativo 1085 que deben ser adoptadas a través de ley»; </w:t>
      </w:r>
      <w:r w:rsidRPr="00AC1648">
        <w:rPr>
          <w:rFonts w:ascii="Times New Roman" w:hAnsi="Times New Roman" w:cs="Times New Roman"/>
          <w:sz w:val="28"/>
          <w:szCs w:val="28"/>
        </w:rPr>
        <w:t>y (iii) «[t]ampoco sustentó por qué no resultan idóneas o suficientes las facultades normativas que le confieren los artículos 189, 346, 347 o 56 transitorio de la Constitución, los mecanismos derivados del Sistema Nacional para la Prevención y Atención de</w:t>
      </w:r>
      <w:r w:rsidRPr="00AC1648">
        <w:rPr>
          <w:rFonts w:ascii="Times New Roman" w:hAnsi="Times New Roman" w:cs="Times New Roman"/>
          <w:sz w:val="28"/>
          <w:szCs w:val="28"/>
        </w:rPr>
        <w:t xml:space="preserve"> Desastres, el Fondo Adaptación, o los contemplados en el Plan Nacional de Desarrollo y el Plan Plurianual de Inversiones»</w:t>
      </w:r>
      <w:r w:rsidRPr="00AC1648">
        <w:rPr>
          <w:rStyle w:val="Refdenotaalpie"/>
          <w:rFonts w:ascii="Times New Roman" w:eastAsiaTheme="minorEastAsia" w:hAnsi="Times New Roman"/>
          <w:sz w:val="28"/>
          <w:szCs w:val="28"/>
        </w:rPr>
        <w:footnoteReference w:id="30"/>
      </w:r>
      <w:r w:rsidRPr="00AC1648">
        <w:rPr>
          <w:rFonts w:ascii="Times New Roman" w:hAnsi="Times New Roman" w:cs="Times New Roman"/>
          <w:sz w:val="28"/>
          <w:szCs w:val="28"/>
        </w:rPr>
        <w:t xml:space="preserve">. </w:t>
      </w:r>
    </w:p>
    <w:p w:rsidR="000C231E" w:rsidRPr="00AC1648" w:rsidRDefault="00AC1648" w:rsidP="00454A26">
      <w:pPr>
        <w:pStyle w:val="Prrafodelista"/>
        <w:spacing w:before="0" w:beforeAutospacing="0" w:after="0" w:afterAutospacing="0"/>
        <w:ind w:right="49"/>
        <w:contextualSpacing/>
        <w:jc w:val="both"/>
        <w:rPr>
          <w:rFonts w:ascii="Times New Roman" w:hAnsi="Times New Roman" w:cs="Times New Roman"/>
          <w:sz w:val="28"/>
          <w:szCs w:val="28"/>
        </w:rPr>
      </w:pPr>
    </w:p>
    <w:p w:rsidR="000C231E" w:rsidRPr="00AC1648" w:rsidRDefault="00AC1648" w:rsidP="00454A26">
      <w:pPr>
        <w:pStyle w:val="Prrafodelista"/>
        <w:numPr>
          <w:ilvl w:val="0"/>
          <w:numId w:val="4"/>
        </w:numPr>
        <w:spacing w:before="0" w:beforeAutospacing="0" w:after="0" w:afterAutospacing="0"/>
        <w:ind w:right="49"/>
        <w:contextualSpacing/>
        <w:jc w:val="both"/>
        <w:rPr>
          <w:rFonts w:ascii="Times New Roman" w:hAnsi="Times New Roman" w:cs="Times New Roman"/>
          <w:sz w:val="28"/>
          <w:szCs w:val="28"/>
        </w:rPr>
      </w:pPr>
      <w:r w:rsidRPr="00AC1648">
        <w:rPr>
          <w:rFonts w:ascii="Times New Roman" w:hAnsi="Times New Roman" w:cs="Times New Roman"/>
          <w:sz w:val="28"/>
          <w:szCs w:val="28"/>
        </w:rPr>
        <w:t>No obstante, sin perjuicio de la mencionada inexequibilidad, en la Sentencia C-383 de 2023, la Sala Plena resolvió diferir los ef</w:t>
      </w:r>
      <w:r w:rsidRPr="00AC1648">
        <w:rPr>
          <w:rFonts w:ascii="Times New Roman" w:hAnsi="Times New Roman" w:cs="Times New Roman"/>
          <w:sz w:val="28"/>
          <w:szCs w:val="28"/>
        </w:rPr>
        <w:t xml:space="preserve">ectos de su decisión </w:t>
      </w:r>
      <w:r w:rsidRPr="00AC1648">
        <w:rPr>
          <w:rFonts w:ascii="Times New Roman" w:hAnsi="Times New Roman" w:cs="Times New Roman"/>
          <w:bCs/>
          <w:sz w:val="28"/>
          <w:szCs w:val="28"/>
        </w:rPr>
        <w:t xml:space="preserve">por el término de un (1) año, contados a partir de la expedición del Decreto 1085 de 2 de julio de 2023 «respecto de la amenaza de agravamiento de la crisis humanitaria por la menor disponibilidad de agua». La Corte consideró que este </w:t>
      </w:r>
      <w:r w:rsidRPr="00AC1648">
        <w:rPr>
          <w:rFonts w:ascii="Times New Roman" w:hAnsi="Times New Roman" w:cs="Times New Roman"/>
          <w:bCs/>
          <w:sz w:val="28"/>
          <w:szCs w:val="28"/>
        </w:rPr>
        <w:t>aplazamiento de los efectos de la inexequibilidad se justificó «en atención a la gravedad de la crisis que afronta la población de La Guajira, acentuada por la escasez del recurso hídrico resultado de la conjunción de los eventos climáticos [expuestos en l</w:t>
      </w:r>
      <w:r w:rsidRPr="00AC1648">
        <w:rPr>
          <w:rFonts w:ascii="Times New Roman" w:hAnsi="Times New Roman" w:cs="Times New Roman"/>
          <w:bCs/>
          <w:sz w:val="28"/>
          <w:szCs w:val="28"/>
        </w:rPr>
        <w:t xml:space="preserve">a Sentencia]  […] a fin de no hacer más gravosa la situación humanitaria ante el vacío legislativo que resulta de la inconstitucionalidad sobreviniente de los decretos de desarrollo, lo que permitirá que sus medidas sean examinadas por esta Corte bajo los </w:t>
      </w:r>
      <w:r w:rsidRPr="00AC1648">
        <w:rPr>
          <w:rFonts w:ascii="Times New Roman" w:hAnsi="Times New Roman" w:cs="Times New Roman"/>
          <w:bCs/>
          <w:sz w:val="28"/>
          <w:szCs w:val="28"/>
        </w:rPr>
        <w:t>criterios de estricta necesidad y conexidad, entre otros criterios constitucionales y jurisprudenciales»</w:t>
      </w:r>
      <w:r w:rsidRPr="00AC1648">
        <w:rPr>
          <w:rStyle w:val="Refdenotaalpie"/>
          <w:rFonts w:ascii="Times New Roman" w:eastAsiaTheme="minorEastAsia" w:hAnsi="Times New Roman"/>
          <w:bCs/>
          <w:sz w:val="28"/>
          <w:szCs w:val="28"/>
        </w:rPr>
        <w:footnoteReference w:id="31"/>
      </w:r>
      <w:r w:rsidRPr="00AC1648">
        <w:rPr>
          <w:rFonts w:ascii="Times New Roman" w:hAnsi="Times New Roman" w:cs="Times New Roman"/>
          <w:bCs/>
          <w:sz w:val="28"/>
          <w:szCs w:val="28"/>
        </w:rPr>
        <w:t xml:space="preserve">.  </w:t>
      </w:r>
    </w:p>
    <w:p w:rsidR="000C231E" w:rsidRPr="00AC1648" w:rsidRDefault="00AC1648" w:rsidP="00454A26">
      <w:pPr>
        <w:pStyle w:val="Prrafodelista"/>
        <w:spacing w:before="0" w:beforeAutospacing="0" w:after="0" w:afterAutospacing="0"/>
        <w:contextualSpacing/>
        <w:rPr>
          <w:rFonts w:ascii="Times New Roman" w:hAnsi="Times New Roman" w:cs="Times New Roman"/>
          <w:bCs/>
          <w:sz w:val="28"/>
          <w:szCs w:val="28"/>
        </w:rPr>
      </w:pPr>
    </w:p>
    <w:p w:rsidR="00B64936" w:rsidRPr="00AC1648" w:rsidRDefault="00AC1648" w:rsidP="00B64936">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bookmarkStart w:id="6" w:name="_Hlk149919636"/>
      <w:r w:rsidRPr="00AC1648">
        <w:rPr>
          <w:rFonts w:ascii="Times New Roman" w:hAnsi="Times New Roman" w:cs="Times New Roman"/>
          <w:sz w:val="28"/>
          <w:szCs w:val="28"/>
        </w:rPr>
        <w:t>Visto lo anterior, la Sala advierte que, ni de los considerandos del Decreto Legislativo 12</w:t>
      </w:r>
      <w:r w:rsidRPr="00AC1648">
        <w:rPr>
          <w:rFonts w:ascii="Times New Roman" w:hAnsi="Times New Roman" w:cs="Times New Roman"/>
          <w:sz w:val="28"/>
          <w:szCs w:val="28"/>
        </w:rPr>
        <w:t>67</w:t>
      </w:r>
      <w:r w:rsidRPr="00AC1648">
        <w:rPr>
          <w:rFonts w:ascii="Times New Roman" w:hAnsi="Times New Roman" w:cs="Times New Roman"/>
          <w:sz w:val="28"/>
          <w:szCs w:val="28"/>
        </w:rPr>
        <w:t xml:space="preserve"> ni de sus disposiciones se desprende que </w:t>
      </w:r>
      <w:r w:rsidRPr="00AC1648">
        <w:rPr>
          <w:rFonts w:ascii="Times New Roman" w:hAnsi="Times New Roman" w:cs="Times New Roman"/>
          <w:sz w:val="28"/>
          <w:szCs w:val="28"/>
        </w:rPr>
        <w:t>las medidas</w:t>
      </w:r>
      <w:r w:rsidRPr="00AC1648">
        <w:rPr>
          <w:rFonts w:ascii="Times New Roman" w:hAnsi="Times New Roman" w:cs="Times New Roman"/>
          <w:sz w:val="28"/>
          <w:szCs w:val="28"/>
        </w:rPr>
        <w:t xml:space="preserve"> temporales para la reactivación del turismo en el departamento de La Guajira</w:t>
      </w:r>
      <w:r w:rsidRPr="00AC1648">
        <w:rPr>
          <w:rFonts w:ascii="Times New Roman" w:hAnsi="Times New Roman" w:cs="Times New Roman"/>
          <w:sz w:val="28"/>
          <w:szCs w:val="28"/>
        </w:rPr>
        <w:t xml:space="preserve"> que este prevé esté</w:t>
      </w:r>
      <w:r w:rsidRPr="00AC1648">
        <w:rPr>
          <w:rFonts w:ascii="Times New Roman" w:hAnsi="Times New Roman" w:cs="Times New Roman"/>
          <w:sz w:val="28"/>
          <w:szCs w:val="28"/>
        </w:rPr>
        <w:t>n</w:t>
      </w:r>
      <w:r w:rsidRPr="00AC1648">
        <w:rPr>
          <w:rFonts w:ascii="Times New Roman" w:hAnsi="Times New Roman" w:cs="Times New Roman"/>
          <w:sz w:val="28"/>
          <w:szCs w:val="28"/>
        </w:rPr>
        <w:t xml:space="preserve"> directamente relacionada</w:t>
      </w:r>
      <w:r w:rsidRPr="00AC1648">
        <w:rPr>
          <w:rFonts w:ascii="Times New Roman" w:hAnsi="Times New Roman" w:cs="Times New Roman"/>
          <w:sz w:val="28"/>
          <w:szCs w:val="28"/>
        </w:rPr>
        <w:t>s</w:t>
      </w:r>
      <w:r w:rsidRPr="00AC1648">
        <w:rPr>
          <w:rFonts w:ascii="Times New Roman" w:hAnsi="Times New Roman" w:cs="Times New Roman"/>
          <w:sz w:val="28"/>
          <w:szCs w:val="28"/>
        </w:rPr>
        <w:t xml:space="preserve"> con </w:t>
      </w:r>
      <w:r w:rsidRPr="00AC1648">
        <w:rPr>
          <w:rFonts w:ascii="Times New Roman" w:hAnsi="Times New Roman" w:cs="Times New Roman"/>
          <w:bCs/>
          <w:sz w:val="28"/>
          <w:szCs w:val="28"/>
        </w:rPr>
        <w:t>la amenaza de agravamiento de la crisis humanitaria por la menor disponibilidad de agua</w:t>
      </w:r>
      <w:r w:rsidRPr="00AC1648">
        <w:rPr>
          <w:rFonts w:ascii="Times New Roman" w:hAnsi="Times New Roman" w:cs="Times New Roman"/>
          <w:sz w:val="28"/>
          <w:szCs w:val="28"/>
        </w:rPr>
        <w:t xml:space="preserve"> en e</w:t>
      </w:r>
      <w:r w:rsidRPr="00AC1648">
        <w:rPr>
          <w:rFonts w:ascii="Times New Roman" w:hAnsi="Times New Roman" w:cs="Times New Roman"/>
          <w:sz w:val="28"/>
          <w:szCs w:val="28"/>
        </w:rPr>
        <w:t xml:space="preserve">l departamento de La Guajira. </w:t>
      </w:r>
    </w:p>
    <w:p w:rsidR="00B64936" w:rsidRPr="00AC1648" w:rsidRDefault="00AC1648" w:rsidP="00B64936">
      <w:pPr>
        <w:pStyle w:val="Prrafodelista"/>
        <w:spacing w:before="0" w:beforeAutospacing="0" w:after="0" w:afterAutospacing="0"/>
        <w:ind w:right="49"/>
        <w:contextualSpacing/>
        <w:jc w:val="both"/>
        <w:rPr>
          <w:rFonts w:ascii="Times New Roman" w:hAnsi="Times New Roman" w:cs="Times New Roman"/>
          <w:sz w:val="28"/>
          <w:szCs w:val="28"/>
        </w:rPr>
      </w:pPr>
    </w:p>
    <w:p w:rsidR="00187D82" w:rsidRPr="00AC1648" w:rsidRDefault="00AC1648" w:rsidP="00454A26">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r w:rsidRPr="00AC1648">
        <w:rPr>
          <w:rFonts w:ascii="Times New Roman" w:hAnsi="Times New Roman" w:cs="Times New Roman"/>
          <w:sz w:val="28"/>
          <w:szCs w:val="28"/>
        </w:rPr>
        <w:t>Por</w:t>
      </w:r>
      <w:r w:rsidRPr="00AC1648">
        <w:rPr>
          <w:rFonts w:ascii="Times New Roman" w:hAnsi="Times New Roman" w:cs="Times New Roman"/>
          <w:sz w:val="28"/>
          <w:szCs w:val="28"/>
        </w:rPr>
        <w:t xml:space="preserve"> el contrario, se trata de un</w:t>
      </w:r>
      <w:r w:rsidRPr="00AC1648">
        <w:rPr>
          <w:rFonts w:ascii="Times New Roman" w:hAnsi="Times New Roman" w:cs="Times New Roman"/>
          <w:sz w:val="28"/>
          <w:szCs w:val="28"/>
        </w:rPr>
        <w:t xml:space="preserve">as medidas </w:t>
      </w:r>
      <w:r w:rsidRPr="00AC1648">
        <w:rPr>
          <w:rFonts w:ascii="Times New Roman" w:hAnsi="Times New Roman" w:cs="Times New Roman"/>
          <w:sz w:val="28"/>
          <w:szCs w:val="28"/>
        </w:rPr>
        <w:t xml:space="preserve">de naturaleza puramente tributaria </w:t>
      </w:r>
      <w:r w:rsidRPr="00AC1648">
        <w:rPr>
          <w:rFonts w:ascii="Times New Roman" w:hAnsi="Times New Roman" w:cs="Times New Roman"/>
          <w:sz w:val="28"/>
          <w:szCs w:val="28"/>
        </w:rPr>
        <w:t xml:space="preserve">mediante las cuales: (i) se establece </w:t>
      </w:r>
      <w:r w:rsidRPr="00AC1648">
        <w:rPr>
          <w:rFonts w:ascii="Times New Roman" w:hAnsi="Times New Roman" w:cs="Times New Roman"/>
          <w:sz w:val="28"/>
          <w:szCs w:val="28"/>
        </w:rPr>
        <w:t>la</w:t>
      </w:r>
      <w:r w:rsidRPr="00AC1648">
        <w:rPr>
          <w:rFonts w:ascii="Times New Roman" w:hAnsi="Times New Roman" w:cs="Times New Roman"/>
          <w:sz w:val="28"/>
          <w:szCs w:val="28"/>
        </w:rPr>
        <w:t xml:space="preserve"> </w:t>
      </w:r>
      <w:r w:rsidRPr="00AC1648">
        <w:rPr>
          <w:rFonts w:ascii="Times New Roman" w:hAnsi="Times New Roman" w:cs="Times New Roman"/>
          <w:b/>
          <w:bCs/>
          <w:sz w:val="28"/>
          <w:szCs w:val="28"/>
        </w:rPr>
        <w:t xml:space="preserve">exención del </w:t>
      </w:r>
      <w:r w:rsidRPr="00AC1648">
        <w:rPr>
          <w:rFonts w:ascii="Times New Roman" w:hAnsi="Times New Roman" w:cs="Times New Roman"/>
          <w:b/>
          <w:bCs/>
          <w:sz w:val="28"/>
          <w:szCs w:val="28"/>
        </w:rPr>
        <w:t>impuesto sobre las ventas (IVA)</w:t>
      </w:r>
      <w:r w:rsidRPr="00AC1648">
        <w:rPr>
          <w:rFonts w:ascii="Times New Roman" w:hAnsi="Times New Roman" w:cs="Times New Roman"/>
          <w:sz w:val="28"/>
          <w:szCs w:val="28"/>
        </w:rPr>
        <w:t xml:space="preserve"> para varios servicios prestados en el departamento de La Guajira, relacionados con el turismo e</w:t>
      </w:r>
      <w:r w:rsidRPr="00AC1648">
        <w:rPr>
          <w:rFonts w:ascii="Times New Roman" w:hAnsi="Times New Roman" w:cs="Times New Roman"/>
          <w:sz w:val="28"/>
          <w:szCs w:val="28"/>
        </w:rPr>
        <w:t>n dicho departamento</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 xml:space="preserve">(artículos 1 y 2); (ii) se </w:t>
      </w:r>
      <w:r w:rsidRPr="00AC1648">
        <w:rPr>
          <w:rFonts w:ascii="Times New Roman" w:hAnsi="Times New Roman" w:cs="Times New Roman"/>
          <w:sz w:val="28"/>
          <w:szCs w:val="28"/>
        </w:rPr>
        <w:t>prevé</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la</w:t>
      </w:r>
      <w:r w:rsidRPr="00AC1648">
        <w:rPr>
          <w:rFonts w:ascii="Times New Roman" w:hAnsi="Times New Roman" w:cs="Times New Roman"/>
          <w:sz w:val="28"/>
          <w:szCs w:val="28"/>
        </w:rPr>
        <w:t xml:space="preserve"> exclusión del </w:t>
      </w:r>
      <w:r w:rsidRPr="00AC1648">
        <w:rPr>
          <w:rFonts w:ascii="Times New Roman" w:hAnsi="Times New Roman" w:cs="Times New Roman"/>
          <w:b/>
          <w:bCs/>
          <w:sz w:val="28"/>
          <w:szCs w:val="28"/>
        </w:rPr>
        <w:t>impuesto nacional al consumo</w:t>
      </w:r>
      <w:r w:rsidRPr="00AC1648">
        <w:rPr>
          <w:rFonts w:ascii="Times New Roman" w:hAnsi="Times New Roman" w:cs="Times New Roman"/>
          <w:sz w:val="28"/>
          <w:szCs w:val="28"/>
        </w:rPr>
        <w:t xml:space="preserve"> para servicios de alimentación prestados en el departamento de La Gua</w:t>
      </w:r>
      <w:r w:rsidRPr="00AC1648">
        <w:rPr>
          <w:rFonts w:ascii="Times New Roman" w:hAnsi="Times New Roman" w:cs="Times New Roman"/>
          <w:sz w:val="28"/>
          <w:szCs w:val="28"/>
        </w:rPr>
        <w:t>j</w:t>
      </w:r>
      <w:r w:rsidRPr="00AC1648">
        <w:rPr>
          <w:rFonts w:ascii="Times New Roman" w:hAnsi="Times New Roman" w:cs="Times New Roman"/>
          <w:sz w:val="28"/>
          <w:szCs w:val="28"/>
        </w:rPr>
        <w:t>ira, no relacionados directa o indirectamente con el suministro de agua y/o aliviamien</w:t>
      </w:r>
      <w:r w:rsidRPr="00AC1648">
        <w:rPr>
          <w:rFonts w:ascii="Times New Roman" w:hAnsi="Times New Roman" w:cs="Times New Roman"/>
          <w:sz w:val="28"/>
          <w:szCs w:val="28"/>
        </w:rPr>
        <w:t xml:space="preserve">to y/o adaptación a la escasez del recurso hídrico  (artículos 3 y 4); (iii) se establece la suspensión de la obligación de pago de la </w:t>
      </w:r>
      <w:r w:rsidRPr="00AC1648">
        <w:rPr>
          <w:rFonts w:ascii="Times New Roman" w:hAnsi="Times New Roman" w:cs="Times New Roman"/>
          <w:b/>
          <w:bCs/>
          <w:sz w:val="28"/>
          <w:szCs w:val="28"/>
        </w:rPr>
        <w:t>contribución parafiscal al turismo</w:t>
      </w:r>
      <w:r w:rsidRPr="00AC1648">
        <w:rPr>
          <w:rFonts w:ascii="Times New Roman" w:hAnsi="Times New Roman" w:cs="Times New Roman"/>
          <w:sz w:val="28"/>
          <w:szCs w:val="28"/>
        </w:rPr>
        <w:t xml:space="preserve"> para los establecimientos que se encuentren en el departamento de La Guajira (artículo</w:t>
      </w:r>
      <w:r w:rsidRPr="00AC1648">
        <w:rPr>
          <w:rFonts w:ascii="Times New Roman" w:hAnsi="Times New Roman" w:cs="Times New Roman"/>
          <w:sz w:val="28"/>
          <w:szCs w:val="28"/>
        </w:rPr>
        <w:t xml:space="preserve"> 5).</w:t>
      </w:r>
      <w:r w:rsidRPr="00AC1648">
        <w:rPr>
          <w:rFonts w:ascii="Times New Roman" w:hAnsi="Times New Roman" w:cs="Times New Roman"/>
          <w:sz w:val="28"/>
          <w:szCs w:val="28"/>
        </w:rPr>
        <w:t xml:space="preserve"> El artículo 6 se limita a prever la vigencia del decreto.</w:t>
      </w:r>
    </w:p>
    <w:p w:rsidR="00187D82" w:rsidRPr="00AC1648" w:rsidRDefault="00AC1648" w:rsidP="00187D82">
      <w:pPr>
        <w:pStyle w:val="Prrafodelista"/>
        <w:spacing w:before="0" w:beforeAutospacing="0" w:after="0" w:afterAutospacing="0"/>
        <w:ind w:right="49"/>
        <w:contextualSpacing/>
        <w:jc w:val="both"/>
        <w:rPr>
          <w:rFonts w:ascii="Times New Roman" w:hAnsi="Times New Roman" w:cs="Times New Roman"/>
          <w:sz w:val="28"/>
          <w:szCs w:val="28"/>
        </w:rPr>
      </w:pPr>
    </w:p>
    <w:p w:rsidR="00187D82" w:rsidRPr="00AC1648" w:rsidRDefault="00AC1648" w:rsidP="00454A26">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Y </w:t>
      </w:r>
      <w:r w:rsidRPr="00AC1648">
        <w:rPr>
          <w:rFonts w:ascii="Times New Roman" w:hAnsi="Times New Roman" w:cs="Times New Roman"/>
          <w:sz w:val="28"/>
          <w:szCs w:val="28"/>
        </w:rPr>
        <w:t>en cuanto</w:t>
      </w:r>
      <w:r w:rsidRPr="00AC1648">
        <w:rPr>
          <w:rFonts w:ascii="Times New Roman" w:hAnsi="Times New Roman" w:cs="Times New Roman"/>
          <w:sz w:val="28"/>
          <w:szCs w:val="28"/>
        </w:rPr>
        <w:t xml:space="preserve"> los considerandos del Decreto 12</w:t>
      </w:r>
      <w:r w:rsidRPr="00AC1648">
        <w:rPr>
          <w:rFonts w:ascii="Times New Roman" w:hAnsi="Times New Roman" w:cs="Times New Roman"/>
          <w:sz w:val="28"/>
          <w:szCs w:val="28"/>
        </w:rPr>
        <w:t>67,</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 xml:space="preserve">en estos tampoco </w:t>
      </w:r>
      <w:r w:rsidRPr="00AC1648">
        <w:rPr>
          <w:rFonts w:ascii="Times New Roman" w:hAnsi="Times New Roman" w:cs="Times New Roman"/>
          <w:sz w:val="28"/>
          <w:szCs w:val="28"/>
        </w:rPr>
        <w:t xml:space="preserve">se encuentra una mínima señal que permita concluir que los </w:t>
      </w:r>
      <w:r w:rsidRPr="00AC1648">
        <w:rPr>
          <w:rFonts w:ascii="Times New Roman" w:hAnsi="Times New Roman" w:cs="Times New Roman"/>
          <w:sz w:val="28"/>
          <w:szCs w:val="28"/>
        </w:rPr>
        <w:t>mencionados beneficios tributarios</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 xml:space="preserve">deriven, de manera alguna, en el </w:t>
      </w:r>
      <w:r w:rsidRPr="00AC1648">
        <w:rPr>
          <w:rFonts w:ascii="Times New Roman" w:hAnsi="Times New Roman" w:cs="Times New Roman"/>
          <w:sz w:val="28"/>
          <w:szCs w:val="28"/>
        </w:rPr>
        <w:t>suministro, aliviamiento y/o adaptación a la</w:t>
      </w:r>
      <w:r w:rsidRPr="00AC1648">
        <w:rPr>
          <w:rFonts w:ascii="Times New Roman" w:hAnsi="Times New Roman" w:cs="Times New Roman"/>
          <w:sz w:val="28"/>
          <w:szCs w:val="28"/>
        </w:rPr>
        <w:t xml:space="preserve"> escasez de agua </w:t>
      </w:r>
      <w:r w:rsidRPr="00AC1648">
        <w:rPr>
          <w:rFonts w:ascii="Times New Roman" w:hAnsi="Times New Roman" w:cs="Times New Roman"/>
          <w:sz w:val="28"/>
          <w:szCs w:val="28"/>
        </w:rPr>
        <w:t>en el departamento de La Guajira</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De hecho, en el penúltimo considerando del decret</w:t>
      </w:r>
      <w:r w:rsidRPr="00AC1648">
        <w:rPr>
          <w:rFonts w:ascii="Times New Roman" w:hAnsi="Times New Roman" w:cs="Times New Roman"/>
          <w:sz w:val="28"/>
          <w:szCs w:val="28"/>
        </w:rPr>
        <w:t>o, que aterriza los anteriores considerandos a las disposiciones de este,</w:t>
      </w:r>
      <w:r w:rsidRPr="00AC1648">
        <w:rPr>
          <w:rFonts w:ascii="Times New Roman" w:hAnsi="Times New Roman" w:cs="Times New Roman"/>
          <w:sz w:val="28"/>
          <w:szCs w:val="28"/>
        </w:rPr>
        <w:t xml:space="preserve"> se señala que</w:t>
      </w:r>
      <w:r w:rsidRPr="00AC1648">
        <w:rPr>
          <w:rFonts w:ascii="Times New Roman" w:hAnsi="Times New Roman" w:cs="Times New Roman"/>
          <w:sz w:val="28"/>
          <w:szCs w:val="18"/>
        </w:rPr>
        <w:t xml:space="preserve"> </w:t>
      </w:r>
    </w:p>
    <w:p w:rsidR="00187D82" w:rsidRPr="00AC1648" w:rsidRDefault="00AC1648" w:rsidP="00454A26">
      <w:pPr>
        <w:pStyle w:val="Prrafodelista"/>
        <w:spacing w:before="0" w:beforeAutospacing="0" w:after="0" w:afterAutospacing="0"/>
        <w:ind w:right="49"/>
        <w:contextualSpacing/>
        <w:jc w:val="both"/>
        <w:rPr>
          <w:rFonts w:ascii="Times New Roman" w:hAnsi="Times New Roman" w:cs="Times New Roman"/>
          <w:sz w:val="28"/>
          <w:szCs w:val="18"/>
        </w:rPr>
      </w:pPr>
    </w:p>
    <w:p w:rsidR="00187D82" w:rsidRPr="00AC1648" w:rsidRDefault="00AC1648" w:rsidP="00A468D0">
      <w:pPr>
        <w:pStyle w:val="Prrafodelista"/>
        <w:spacing w:before="0" w:beforeAutospacing="0" w:after="0" w:afterAutospacing="0"/>
        <w:ind w:left="567" w:right="617"/>
        <w:contextualSpacing/>
        <w:jc w:val="both"/>
        <w:rPr>
          <w:rFonts w:ascii="Times New Roman" w:hAnsi="Times New Roman" w:cs="Times New Roman"/>
          <w:sz w:val="28"/>
        </w:rPr>
      </w:pPr>
      <w:r w:rsidRPr="00AC1648">
        <w:rPr>
          <w:rFonts w:ascii="Times New Roman" w:hAnsi="Times New Roman" w:cs="Times New Roman"/>
          <w:sz w:val="28"/>
        </w:rPr>
        <w:t>«con el imperativo objetivo de conjurar la crisis humanitaria y el Estado de Cosas Inconstitucional que lamentablemente se vive en el departamento de La Guajira y que se ha visto agravado de forma inusitada e irresistible, a pesar de ser un fenómeno ya exi</w:t>
      </w:r>
      <w:r w:rsidRPr="00AC1648">
        <w:rPr>
          <w:rFonts w:ascii="Times New Roman" w:hAnsi="Times New Roman" w:cs="Times New Roman"/>
          <w:sz w:val="28"/>
        </w:rPr>
        <w:t xml:space="preserve">stente, </w:t>
      </w:r>
      <w:r w:rsidRPr="00AC1648">
        <w:rPr>
          <w:rFonts w:ascii="Times New Roman" w:hAnsi="Times New Roman" w:cs="Times New Roman"/>
          <w:b/>
          <w:bCs/>
          <w:sz w:val="28"/>
        </w:rPr>
        <w:t>se adoptarán medidas para reactivar uno de los medios de subsistencia del departamento, buscando de esta manera, promover la sostenibilidad y la función social y transformadora del turismo, fortalecer los destinos y dar impulso a la demanda de viaj</w:t>
      </w:r>
      <w:r w:rsidRPr="00AC1648">
        <w:rPr>
          <w:rFonts w:ascii="Times New Roman" w:hAnsi="Times New Roman" w:cs="Times New Roman"/>
          <w:b/>
          <w:bCs/>
          <w:sz w:val="28"/>
        </w:rPr>
        <w:t>eros locales e internacionales</w:t>
      </w:r>
      <w:r w:rsidRPr="00AC1648">
        <w:rPr>
          <w:rFonts w:ascii="Times New Roman" w:hAnsi="Times New Roman" w:cs="Times New Roman"/>
          <w:sz w:val="28"/>
        </w:rPr>
        <w:t>, dado que se integrarán a los productos turísticos componentes de valor de la riqueza multicultural, la biodiversidad de la región y de las formas en que las comunidades conocen, se adaptan, construyen, restauran y cuidan los</w:t>
      </w:r>
      <w:r w:rsidRPr="00AC1648">
        <w:rPr>
          <w:rFonts w:ascii="Times New Roman" w:hAnsi="Times New Roman" w:cs="Times New Roman"/>
          <w:sz w:val="28"/>
        </w:rPr>
        <w:t xml:space="preserve"> territorios desde sus saberes, lo cual conllevará a mejorar la calidad de vida de sus habitantes y hacerle frente a los factores estructurales que conllevaron a la declaratoria del Estado de Cosas Inconstitucional por la Corte Constitucional en la Sentenc</w:t>
      </w:r>
      <w:r w:rsidRPr="00AC1648">
        <w:rPr>
          <w:rFonts w:ascii="Times New Roman" w:hAnsi="Times New Roman" w:cs="Times New Roman"/>
          <w:sz w:val="28"/>
        </w:rPr>
        <w:t>ia T-302 del 8 de mayo de 2017» (énfasis fuera de texto)</w:t>
      </w:r>
    </w:p>
    <w:p w:rsidR="00187D82" w:rsidRPr="00AC1648" w:rsidRDefault="00AC1648" w:rsidP="00454A26">
      <w:pPr>
        <w:pStyle w:val="Prrafodelista"/>
        <w:spacing w:before="0" w:beforeAutospacing="0" w:after="0" w:afterAutospacing="0"/>
        <w:ind w:right="49"/>
        <w:contextualSpacing/>
        <w:jc w:val="both"/>
        <w:rPr>
          <w:rFonts w:ascii="Times New Roman" w:hAnsi="Times New Roman" w:cs="Times New Roman"/>
          <w:sz w:val="28"/>
          <w:szCs w:val="28"/>
        </w:rPr>
      </w:pPr>
    </w:p>
    <w:p w:rsidR="000C231E" w:rsidRPr="00AC1648" w:rsidRDefault="00AC1648" w:rsidP="00A468D0">
      <w:pPr>
        <w:pStyle w:val="Prrafodelista"/>
        <w:numPr>
          <w:ilvl w:val="0"/>
          <w:numId w:val="4"/>
        </w:numPr>
        <w:spacing w:before="0" w:beforeAutospacing="0" w:after="0" w:afterAutospacing="0"/>
        <w:ind w:right="49"/>
        <w:contextualSpacing/>
        <w:jc w:val="both"/>
        <w:rPr>
          <w:rFonts w:ascii="Times New Roman" w:hAnsi="Times New Roman" w:cs="Times New Roman"/>
          <w:sz w:val="28"/>
          <w:szCs w:val="28"/>
        </w:rPr>
      </w:pPr>
      <w:r w:rsidRPr="00AC1648">
        <w:rPr>
          <w:rFonts w:ascii="Times New Roman" w:hAnsi="Times New Roman" w:cs="Times New Roman"/>
          <w:sz w:val="28"/>
          <w:szCs w:val="28"/>
        </w:rPr>
        <w:t>En suma, ni de las medidas ni de los considerandos del Decreto Legislativo 1267 de 2023</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 xml:space="preserve">se desprende que este </w:t>
      </w:r>
      <w:r w:rsidRPr="00AC1648">
        <w:rPr>
          <w:rFonts w:ascii="Times New Roman" w:hAnsi="Times New Roman" w:cs="Times New Roman"/>
          <w:sz w:val="28"/>
          <w:szCs w:val="28"/>
        </w:rPr>
        <w:t>guard</w:t>
      </w:r>
      <w:r w:rsidRPr="00AC1648">
        <w:rPr>
          <w:rFonts w:ascii="Times New Roman" w:hAnsi="Times New Roman" w:cs="Times New Roman"/>
          <w:sz w:val="28"/>
          <w:szCs w:val="28"/>
        </w:rPr>
        <w:t>e</w:t>
      </w:r>
      <w:r w:rsidRPr="00AC1648">
        <w:rPr>
          <w:rFonts w:ascii="Times New Roman" w:hAnsi="Times New Roman" w:cs="Times New Roman"/>
          <w:sz w:val="28"/>
          <w:szCs w:val="28"/>
        </w:rPr>
        <w:t xml:space="preserve"> una relación</w:t>
      </w:r>
      <w:r w:rsidRPr="00AC1648">
        <w:rPr>
          <w:rFonts w:ascii="Times New Roman" w:hAnsi="Times New Roman" w:cs="Times New Roman"/>
          <w:sz w:val="28"/>
          <w:szCs w:val="28"/>
        </w:rPr>
        <w:t xml:space="preserve"> siquiera</w:t>
      </w:r>
      <w:r w:rsidRPr="00AC1648">
        <w:rPr>
          <w:rFonts w:ascii="Times New Roman" w:hAnsi="Times New Roman" w:cs="Times New Roman"/>
          <w:sz w:val="28"/>
          <w:szCs w:val="28"/>
        </w:rPr>
        <w:t xml:space="preserve"> cercana </w:t>
      </w:r>
      <w:r w:rsidRPr="00AC1648">
        <w:rPr>
          <w:rFonts w:ascii="Times New Roman" w:hAnsi="Times New Roman" w:cs="Times New Roman"/>
          <w:sz w:val="28"/>
          <w:szCs w:val="28"/>
        </w:rPr>
        <w:t xml:space="preserve">con </w:t>
      </w:r>
      <w:r w:rsidRPr="00AC1648">
        <w:rPr>
          <w:rFonts w:ascii="Times New Roman" w:hAnsi="Times New Roman" w:cs="Times New Roman"/>
          <w:bCs/>
          <w:sz w:val="28"/>
          <w:szCs w:val="28"/>
        </w:rPr>
        <w:t>la amenaza de agravamiento de la crisis humanit</w:t>
      </w:r>
      <w:r w:rsidRPr="00AC1648">
        <w:rPr>
          <w:rFonts w:ascii="Times New Roman" w:hAnsi="Times New Roman" w:cs="Times New Roman"/>
          <w:bCs/>
          <w:sz w:val="28"/>
          <w:szCs w:val="28"/>
        </w:rPr>
        <w:t>aria por la menor disponibilidad de agua</w:t>
      </w:r>
      <w:r w:rsidRPr="00AC1648">
        <w:rPr>
          <w:rFonts w:ascii="Times New Roman" w:hAnsi="Times New Roman" w:cs="Times New Roman"/>
          <w:sz w:val="28"/>
          <w:szCs w:val="28"/>
        </w:rPr>
        <w:t xml:space="preserve"> en el departamento de La Guajira.</w:t>
      </w:r>
    </w:p>
    <w:p w:rsidR="000C231E" w:rsidRPr="00AC1648" w:rsidRDefault="00AC1648" w:rsidP="00454A26">
      <w:pPr>
        <w:pStyle w:val="Prrafodelista"/>
        <w:spacing w:before="0" w:beforeAutospacing="0" w:after="0" w:afterAutospacing="0"/>
        <w:ind w:right="49"/>
        <w:contextualSpacing/>
        <w:jc w:val="both"/>
        <w:rPr>
          <w:rFonts w:ascii="Times New Roman" w:hAnsi="Times New Roman" w:cs="Times New Roman"/>
          <w:sz w:val="28"/>
          <w:szCs w:val="28"/>
        </w:rPr>
      </w:pPr>
    </w:p>
    <w:bookmarkEnd w:id="6"/>
    <w:p w:rsidR="000C231E" w:rsidRPr="00AC1648" w:rsidRDefault="00AC1648" w:rsidP="00454A26">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Lo expuesto permite a la Sala concluir que, habiéndose declarado la inexequibilidad </w:t>
      </w:r>
      <w:r w:rsidRPr="00AC1648">
        <w:rPr>
          <w:rFonts w:ascii="Times New Roman" w:hAnsi="Times New Roman" w:cs="Times New Roman"/>
          <w:sz w:val="28"/>
          <w:szCs w:val="28"/>
        </w:rPr>
        <w:t xml:space="preserve"> inmediata</w:t>
      </w:r>
      <w:r w:rsidRPr="00AC1648">
        <w:rPr>
          <w:rFonts w:ascii="Times New Roman" w:hAnsi="Times New Roman" w:cs="Times New Roman"/>
          <w:sz w:val="28"/>
          <w:szCs w:val="28"/>
        </w:rPr>
        <w:t xml:space="preserve"> del decreto matriz 1085 de 2023 salvo en lo que toca con la amenaza de agravamiento d</w:t>
      </w:r>
      <w:r w:rsidRPr="00AC1648">
        <w:rPr>
          <w:rFonts w:ascii="Times New Roman" w:hAnsi="Times New Roman" w:cs="Times New Roman"/>
          <w:sz w:val="28"/>
          <w:szCs w:val="28"/>
        </w:rPr>
        <w:t>e la crisis humanitaria por la menor disponibilidad de agua (cuya inexequibilidad fue diferida por un (1) año, contado a partir de la expedición del Decreto 1085 2023), más allá de que la conexidad con el acceso al agua deba ser estrecha, el decreto de des</w:t>
      </w:r>
      <w:r w:rsidRPr="00AC1648">
        <w:rPr>
          <w:rFonts w:ascii="Times New Roman" w:hAnsi="Times New Roman" w:cs="Times New Roman"/>
          <w:sz w:val="28"/>
          <w:szCs w:val="28"/>
        </w:rPr>
        <w:t>arrollo 12</w:t>
      </w:r>
      <w:r w:rsidRPr="00AC1648">
        <w:rPr>
          <w:rFonts w:ascii="Times New Roman" w:hAnsi="Times New Roman" w:cs="Times New Roman"/>
          <w:sz w:val="28"/>
          <w:szCs w:val="28"/>
        </w:rPr>
        <w:t>67</w:t>
      </w:r>
      <w:r w:rsidRPr="00AC1648">
        <w:rPr>
          <w:rFonts w:ascii="Times New Roman" w:hAnsi="Times New Roman" w:cs="Times New Roman"/>
          <w:sz w:val="28"/>
          <w:szCs w:val="28"/>
        </w:rPr>
        <w:t xml:space="preserve"> de 2023 no tiene punto de conexión alguno con la materia objeto de diferimiento y, por ende, debe ser declarado inexequible por consecuencia; tal como lo advirti</w:t>
      </w:r>
      <w:r w:rsidRPr="00AC1648">
        <w:rPr>
          <w:rFonts w:ascii="Times New Roman" w:hAnsi="Times New Roman" w:cs="Times New Roman"/>
          <w:sz w:val="28"/>
          <w:szCs w:val="28"/>
        </w:rPr>
        <w:t>eron el Ministerio Público y</w:t>
      </w:r>
      <w:r w:rsidRPr="00AC1648">
        <w:rPr>
          <w:rFonts w:ascii="Times New Roman" w:hAnsi="Times New Roman" w:cs="Times New Roman"/>
          <w:sz w:val="28"/>
          <w:szCs w:val="28"/>
        </w:rPr>
        <w:t xml:space="preserve"> el ciudadano Sua Montaña</w:t>
      </w:r>
      <w:r w:rsidRPr="00AC1648">
        <w:rPr>
          <w:rFonts w:ascii="Times New Roman" w:hAnsi="Times New Roman" w:cs="Times New Roman"/>
          <w:sz w:val="28"/>
          <w:szCs w:val="28"/>
        </w:rPr>
        <w:t>.</w:t>
      </w:r>
    </w:p>
    <w:p w:rsidR="00AC6E58" w:rsidRPr="00AC1648" w:rsidRDefault="00AC1648" w:rsidP="00AC6E58">
      <w:pPr>
        <w:pStyle w:val="Prrafodelista"/>
        <w:spacing w:before="0" w:beforeAutospacing="0" w:after="0" w:afterAutospacing="0"/>
        <w:ind w:right="49"/>
        <w:contextualSpacing/>
        <w:jc w:val="both"/>
        <w:rPr>
          <w:rFonts w:ascii="Times New Roman" w:hAnsi="Times New Roman" w:cs="Times New Roman"/>
          <w:sz w:val="28"/>
          <w:szCs w:val="28"/>
        </w:rPr>
      </w:pPr>
    </w:p>
    <w:p w:rsidR="00576663" w:rsidRPr="00AC1648" w:rsidRDefault="00AC1648" w:rsidP="00D11F23">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r w:rsidRPr="00AC1648">
        <w:rPr>
          <w:rFonts w:ascii="Times New Roman" w:hAnsi="Times New Roman" w:cs="Times New Roman"/>
          <w:sz w:val="28"/>
          <w:szCs w:val="28"/>
        </w:rPr>
        <w:t>Sin perjuicio de lo anteri</w:t>
      </w:r>
      <w:r w:rsidRPr="00AC1648">
        <w:rPr>
          <w:rFonts w:ascii="Times New Roman" w:hAnsi="Times New Roman" w:cs="Times New Roman"/>
          <w:sz w:val="28"/>
          <w:szCs w:val="28"/>
        </w:rPr>
        <w:t xml:space="preserve">or, la Corte entiende que, por razones de seguridad jurídica y confianza legítima, </w:t>
      </w:r>
      <w:r w:rsidRPr="00AC1648">
        <w:rPr>
          <w:rFonts w:ascii="Times New Roman" w:hAnsi="Times New Roman" w:cs="Times New Roman"/>
          <w:sz w:val="28"/>
          <w:szCs w:val="28"/>
        </w:rPr>
        <w:t xml:space="preserve">los beneficios tributarios </w:t>
      </w:r>
      <w:r w:rsidRPr="00AC1648">
        <w:rPr>
          <w:rFonts w:ascii="Times New Roman" w:hAnsi="Times New Roman" w:cs="Times New Roman"/>
          <w:sz w:val="28"/>
          <w:szCs w:val="28"/>
        </w:rPr>
        <w:t xml:space="preserve">que hubieren sido efectivamente </w:t>
      </w:r>
      <w:r w:rsidRPr="00AC1648">
        <w:rPr>
          <w:rFonts w:ascii="Times New Roman" w:hAnsi="Times New Roman" w:cs="Times New Roman"/>
          <w:sz w:val="28"/>
          <w:szCs w:val="28"/>
        </w:rPr>
        <w:t>causados</w:t>
      </w:r>
      <w:r w:rsidRPr="00AC1648">
        <w:rPr>
          <w:rFonts w:ascii="Times New Roman" w:hAnsi="Times New Roman" w:cs="Times New Roman"/>
          <w:sz w:val="28"/>
          <w:szCs w:val="28"/>
        </w:rPr>
        <w:t xml:space="preserve"> a la fecha de la presente sentencia deben gozar de estabilidad</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Por ende,</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 xml:space="preserve">los </w:t>
      </w:r>
      <w:r w:rsidRPr="00AC1648">
        <w:rPr>
          <w:rFonts w:ascii="Times New Roman" w:hAnsi="Times New Roman" w:cs="Times New Roman"/>
          <w:sz w:val="28"/>
          <w:szCs w:val="28"/>
        </w:rPr>
        <w:t>recursos</w:t>
      </w:r>
      <w:r w:rsidRPr="00AC1648">
        <w:rPr>
          <w:rFonts w:ascii="Times New Roman" w:hAnsi="Times New Roman" w:cs="Times New Roman"/>
          <w:sz w:val="28"/>
          <w:szCs w:val="28"/>
        </w:rPr>
        <w:t xml:space="preserve"> que, por virtud de</w:t>
      </w:r>
      <w:r w:rsidRPr="00AC1648">
        <w:rPr>
          <w:rFonts w:ascii="Times New Roman" w:hAnsi="Times New Roman" w:cs="Times New Roman"/>
          <w:sz w:val="28"/>
          <w:szCs w:val="28"/>
        </w:rPr>
        <w:t xml:space="preserve">l decreto, (i) se </w:t>
      </w:r>
      <w:r w:rsidRPr="00AC1648">
        <w:rPr>
          <w:rFonts w:ascii="Times New Roman" w:hAnsi="Times New Roman" w:cs="Times New Roman"/>
          <w:sz w:val="28"/>
          <w:szCs w:val="28"/>
        </w:rPr>
        <w:t>dejaron de pagar al fisco</w:t>
      </w:r>
      <w:r w:rsidRPr="00AC1648">
        <w:rPr>
          <w:rFonts w:ascii="Times New Roman" w:hAnsi="Times New Roman" w:cs="Times New Roman"/>
          <w:sz w:val="28"/>
          <w:szCs w:val="28"/>
        </w:rPr>
        <w:t xml:space="preserve"> y/o (ii) aún no se </w:t>
      </w:r>
      <w:r w:rsidRPr="00AC1648">
        <w:rPr>
          <w:rFonts w:ascii="Times New Roman" w:hAnsi="Times New Roman" w:cs="Times New Roman"/>
          <w:sz w:val="28"/>
          <w:szCs w:val="28"/>
        </w:rPr>
        <w:t xml:space="preserve">le </w:t>
      </w:r>
      <w:r w:rsidRPr="00AC1648">
        <w:rPr>
          <w:rFonts w:ascii="Times New Roman" w:hAnsi="Times New Roman" w:cs="Times New Roman"/>
          <w:sz w:val="28"/>
          <w:szCs w:val="28"/>
        </w:rPr>
        <w:t>hubieren pagado al fisco, pero sobre</w:t>
      </w:r>
      <w:r w:rsidRPr="00AC1648">
        <w:rPr>
          <w:rFonts w:ascii="Times New Roman" w:hAnsi="Times New Roman" w:cs="Times New Roman"/>
          <w:sz w:val="28"/>
          <w:szCs w:val="28"/>
        </w:rPr>
        <w:t xml:space="preserve"> su causa tributaria</w:t>
      </w:r>
      <w:r w:rsidRPr="00AC1648">
        <w:rPr>
          <w:rFonts w:ascii="Times New Roman" w:hAnsi="Times New Roman" w:cs="Times New Roman"/>
          <w:sz w:val="28"/>
          <w:szCs w:val="28"/>
        </w:rPr>
        <w:t xml:space="preserve"> ya se hubieren </w:t>
      </w:r>
      <w:r w:rsidRPr="00AC1648">
        <w:rPr>
          <w:rFonts w:ascii="Times New Roman" w:hAnsi="Times New Roman" w:cs="Times New Roman"/>
          <w:sz w:val="28"/>
          <w:szCs w:val="28"/>
        </w:rPr>
        <w:t>producido</w:t>
      </w:r>
      <w:r w:rsidRPr="00AC1648">
        <w:rPr>
          <w:rFonts w:ascii="Times New Roman" w:hAnsi="Times New Roman" w:cs="Times New Roman"/>
          <w:sz w:val="28"/>
          <w:szCs w:val="28"/>
        </w:rPr>
        <w:t xml:space="preserve"> los beneficios del decreto, </w:t>
      </w:r>
      <w:r w:rsidRPr="00AC1648">
        <w:rPr>
          <w:rFonts w:ascii="Times New Roman" w:hAnsi="Times New Roman" w:cs="Times New Roman"/>
          <w:sz w:val="28"/>
          <w:szCs w:val="28"/>
        </w:rPr>
        <w:t>no deben ser reembolsad</w:t>
      </w:r>
      <w:r w:rsidRPr="00AC1648">
        <w:rPr>
          <w:rFonts w:ascii="Times New Roman" w:hAnsi="Times New Roman" w:cs="Times New Roman"/>
          <w:sz w:val="28"/>
          <w:szCs w:val="28"/>
        </w:rPr>
        <w:t>o</w:t>
      </w:r>
      <w:r w:rsidRPr="00AC1648">
        <w:rPr>
          <w:rFonts w:ascii="Times New Roman" w:hAnsi="Times New Roman" w:cs="Times New Roman"/>
          <w:sz w:val="28"/>
          <w:szCs w:val="28"/>
        </w:rPr>
        <w:t xml:space="preserve">s </w:t>
      </w:r>
      <w:r w:rsidRPr="00AC1648">
        <w:rPr>
          <w:rFonts w:ascii="Times New Roman" w:hAnsi="Times New Roman" w:cs="Times New Roman"/>
          <w:sz w:val="28"/>
          <w:szCs w:val="28"/>
        </w:rPr>
        <w:t>al tesoro público</w:t>
      </w:r>
      <w:r w:rsidRPr="00AC1648">
        <w:rPr>
          <w:rFonts w:ascii="Times New Roman" w:hAnsi="Times New Roman" w:cs="Times New Roman"/>
          <w:sz w:val="28"/>
          <w:szCs w:val="28"/>
        </w:rPr>
        <w:t>, siempre y cuando los respectivos be</w:t>
      </w:r>
      <w:r w:rsidRPr="00AC1648">
        <w:rPr>
          <w:rFonts w:ascii="Times New Roman" w:hAnsi="Times New Roman" w:cs="Times New Roman"/>
          <w:sz w:val="28"/>
          <w:szCs w:val="28"/>
        </w:rPr>
        <w:t xml:space="preserve">neficios tributarios hubieren producido efectos antes de la </w:t>
      </w:r>
      <w:r w:rsidRPr="00AC1648">
        <w:rPr>
          <w:rFonts w:ascii="Times New Roman" w:hAnsi="Times New Roman" w:cs="Times New Roman"/>
          <w:sz w:val="28"/>
          <w:szCs w:val="28"/>
        </w:rPr>
        <w:t xml:space="preserve">expedición de esta providencia. Tal sería el caso, por ejemplo, </w:t>
      </w:r>
      <w:r w:rsidRPr="00AC1648">
        <w:rPr>
          <w:rFonts w:ascii="Times New Roman" w:hAnsi="Times New Roman" w:cs="Times New Roman"/>
          <w:bCs/>
          <w:sz w:val="28"/>
          <w:szCs w:val="28"/>
          <w:lang w:val="es-ES" w:eastAsia="es-ES"/>
        </w:rPr>
        <w:t xml:space="preserve">del Impuesto sobre las ventas (IVA) o del Impuesto Nacional al consumo que, ya efectivamente y hasta la fecha de esta sentencia, se </w:t>
      </w:r>
      <w:r w:rsidRPr="00AC1648">
        <w:rPr>
          <w:rFonts w:ascii="Times New Roman" w:hAnsi="Times New Roman" w:cs="Times New Roman"/>
          <w:bCs/>
          <w:sz w:val="28"/>
          <w:szCs w:val="28"/>
          <w:lang w:val="es-ES" w:eastAsia="es-ES"/>
        </w:rPr>
        <w:t xml:space="preserve">le hubieren dejado de cobrar a los consumidores de los servicios con arreglo a lo previsto en el decreto. </w:t>
      </w:r>
      <w:r w:rsidRPr="00AC1648">
        <w:rPr>
          <w:rFonts w:ascii="Times New Roman" w:hAnsi="Times New Roman" w:cs="Times New Roman"/>
          <w:sz w:val="28"/>
          <w:szCs w:val="28"/>
        </w:rPr>
        <w:t>En efecto, exigir la devolución de l</w:t>
      </w:r>
      <w:r w:rsidRPr="00AC1648">
        <w:rPr>
          <w:rFonts w:ascii="Times New Roman" w:hAnsi="Times New Roman" w:cs="Times New Roman"/>
          <w:sz w:val="28"/>
          <w:szCs w:val="28"/>
        </w:rPr>
        <w:t>o</w:t>
      </w:r>
      <w:r w:rsidRPr="00AC1648">
        <w:rPr>
          <w:rFonts w:ascii="Times New Roman" w:hAnsi="Times New Roman" w:cs="Times New Roman"/>
          <w:sz w:val="28"/>
          <w:szCs w:val="28"/>
        </w:rPr>
        <w:t xml:space="preserve">s </w:t>
      </w:r>
      <w:r w:rsidRPr="00AC1648">
        <w:rPr>
          <w:rFonts w:ascii="Times New Roman" w:hAnsi="Times New Roman" w:cs="Times New Roman"/>
          <w:sz w:val="28"/>
          <w:szCs w:val="28"/>
        </w:rPr>
        <w:t>recursos</w:t>
      </w:r>
      <w:r w:rsidRPr="00AC1648">
        <w:rPr>
          <w:rFonts w:ascii="Times New Roman" w:hAnsi="Times New Roman" w:cs="Times New Roman"/>
          <w:sz w:val="28"/>
          <w:szCs w:val="28"/>
        </w:rPr>
        <w:t xml:space="preserve"> que</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en ausencia del decreto</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habrían</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 xml:space="preserve">tenido </w:t>
      </w:r>
      <w:r w:rsidRPr="00AC1648">
        <w:rPr>
          <w:rFonts w:ascii="Times New Roman" w:hAnsi="Times New Roman" w:cs="Times New Roman"/>
          <w:sz w:val="28"/>
          <w:szCs w:val="28"/>
        </w:rPr>
        <w:t xml:space="preserve">que </w:t>
      </w:r>
      <w:r w:rsidRPr="00AC1648">
        <w:rPr>
          <w:rFonts w:ascii="Times New Roman" w:hAnsi="Times New Roman" w:cs="Times New Roman"/>
          <w:sz w:val="28"/>
          <w:szCs w:val="28"/>
        </w:rPr>
        <w:t>retribuir en el</w:t>
      </w:r>
      <w:r w:rsidRPr="00AC1648">
        <w:rPr>
          <w:rFonts w:ascii="Times New Roman" w:hAnsi="Times New Roman" w:cs="Times New Roman"/>
          <w:sz w:val="28"/>
          <w:szCs w:val="28"/>
        </w:rPr>
        <w:t xml:space="preserve"> erario</w:t>
      </w:r>
      <w:r w:rsidRPr="00AC1648">
        <w:rPr>
          <w:rFonts w:ascii="Times New Roman" w:hAnsi="Times New Roman" w:cs="Times New Roman"/>
          <w:sz w:val="28"/>
          <w:szCs w:val="28"/>
        </w:rPr>
        <w:t>,</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atentaría contra los derechos</w:t>
      </w:r>
      <w:r w:rsidRPr="00AC1648">
        <w:rPr>
          <w:rFonts w:ascii="Times New Roman" w:hAnsi="Times New Roman" w:cs="Times New Roman"/>
          <w:sz w:val="28"/>
          <w:szCs w:val="28"/>
        </w:rPr>
        <w:t xml:space="preserve"> de quienes, de buena fe, </w:t>
      </w:r>
      <w:r w:rsidRPr="00AC1648">
        <w:rPr>
          <w:rFonts w:ascii="Times New Roman" w:hAnsi="Times New Roman" w:cs="Times New Roman"/>
          <w:sz w:val="28"/>
          <w:szCs w:val="28"/>
        </w:rPr>
        <w:t>aprovecharon una</w:t>
      </w:r>
      <w:r w:rsidRPr="00AC1648">
        <w:rPr>
          <w:rFonts w:ascii="Times New Roman" w:hAnsi="Times New Roman" w:cs="Times New Roman"/>
          <w:sz w:val="28"/>
          <w:szCs w:val="28"/>
        </w:rPr>
        <w:t>s</w:t>
      </w:r>
      <w:r w:rsidRPr="00AC1648">
        <w:rPr>
          <w:rFonts w:ascii="Times New Roman" w:hAnsi="Times New Roman" w:cs="Times New Roman"/>
          <w:sz w:val="28"/>
          <w:szCs w:val="28"/>
        </w:rPr>
        <w:t xml:space="preserve"> prerrogativa</w:t>
      </w:r>
      <w:r w:rsidRPr="00AC1648">
        <w:rPr>
          <w:rFonts w:ascii="Times New Roman" w:hAnsi="Times New Roman" w:cs="Times New Roman"/>
          <w:sz w:val="28"/>
          <w:szCs w:val="28"/>
        </w:rPr>
        <w:t>s</w:t>
      </w:r>
      <w:r w:rsidRPr="00AC1648">
        <w:rPr>
          <w:rFonts w:ascii="Times New Roman" w:hAnsi="Times New Roman" w:cs="Times New Roman"/>
          <w:sz w:val="28"/>
          <w:szCs w:val="28"/>
        </w:rPr>
        <w:t xml:space="preserve"> tributaria</w:t>
      </w:r>
      <w:r w:rsidRPr="00AC1648">
        <w:rPr>
          <w:rFonts w:ascii="Times New Roman" w:hAnsi="Times New Roman" w:cs="Times New Roman"/>
          <w:sz w:val="28"/>
          <w:szCs w:val="28"/>
        </w:rPr>
        <w:t>s</w:t>
      </w:r>
      <w:r w:rsidRPr="00AC1648">
        <w:rPr>
          <w:rFonts w:ascii="Times New Roman" w:hAnsi="Times New Roman" w:cs="Times New Roman"/>
          <w:sz w:val="28"/>
          <w:szCs w:val="28"/>
        </w:rPr>
        <w:t xml:space="preserve"> a su favor</w:t>
      </w:r>
      <w:r w:rsidRPr="00AC1648">
        <w:rPr>
          <w:rFonts w:ascii="Times New Roman" w:hAnsi="Times New Roman" w:cs="Times New Roman"/>
          <w:sz w:val="28"/>
          <w:szCs w:val="28"/>
        </w:rPr>
        <w:t xml:space="preserve">. </w:t>
      </w:r>
    </w:p>
    <w:p w:rsidR="00F221B3" w:rsidRPr="00AC1648" w:rsidRDefault="00AC1648" w:rsidP="00F221B3">
      <w:pPr>
        <w:pStyle w:val="Prrafodelista"/>
        <w:spacing w:before="0" w:beforeAutospacing="0" w:after="0" w:afterAutospacing="0"/>
        <w:ind w:right="49"/>
        <w:contextualSpacing/>
        <w:jc w:val="both"/>
        <w:rPr>
          <w:rFonts w:ascii="Times New Roman" w:hAnsi="Times New Roman" w:cs="Times New Roman"/>
          <w:sz w:val="28"/>
          <w:szCs w:val="28"/>
        </w:rPr>
      </w:pPr>
    </w:p>
    <w:p w:rsidR="000C231E" w:rsidRPr="00AC1648" w:rsidRDefault="00AC1648" w:rsidP="006810E3">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En consecuencia, la Corte declarará la inexequibilidad por consecuencia y con efectos inmediatos del </w:t>
      </w:r>
      <w:r w:rsidRPr="00AC1648">
        <w:rPr>
          <w:rFonts w:ascii="Times New Roman" w:hAnsi="Times New Roman" w:cs="Times New Roman"/>
          <w:sz w:val="28"/>
          <w:szCs w:val="28"/>
        </w:rPr>
        <w:t>D</w:t>
      </w:r>
      <w:r w:rsidRPr="00AC1648">
        <w:rPr>
          <w:rFonts w:ascii="Times New Roman" w:hAnsi="Times New Roman" w:cs="Times New Roman"/>
          <w:sz w:val="28"/>
          <w:szCs w:val="28"/>
        </w:rPr>
        <w:t xml:space="preserve">ecreto </w:t>
      </w:r>
      <w:r w:rsidRPr="00AC1648">
        <w:rPr>
          <w:rFonts w:ascii="Times New Roman" w:hAnsi="Times New Roman" w:cs="Times New Roman"/>
          <w:sz w:val="28"/>
          <w:szCs w:val="28"/>
        </w:rPr>
        <w:t>L</w:t>
      </w:r>
      <w:r w:rsidRPr="00AC1648">
        <w:rPr>
          <w:rFonts w:ascii="Times New Roman" w:hAnsi="Times New Roman" w:cs="Times New Roman"/>
          <w:sz w:val="28"/>
          <w:szCs w:val="28"/>
        </w:rPr>
        <w:t>egislativo 1267 de 2023.</w:t>
      </w:r>
      <w:r w:rsidRPr="00AC1648">
        <w:rPr>
          <w:rFonts w:ascii="Times New Roman" w:hAnsi="Times New Roman" w:cs="Times New Roman"/>
          <w:sz w:val="28"/>
          <w:szCs w:val="28"/>
        </w:rPr>
        <w:t xml:space="preserve"> De manera que, en los términos señalados en el párrafo anterior, quedará resguardada </w:t>
      </w:r>
      <w:r w:rsidRPr="00AC1648">
        <w:rPr>
          <w:rFonts w:ascii="Times New Roman" w:hAnsi="Times New Roman" w:cs="Times New Roman"/>
          <w:sz w:val="28"/>
          <w:szCs w:val="28"/>
        </w:rPr>
        <w:t>la confianza legítima de los contribuyentes</w:t>
      </w:r>
      <w:r w:rsidRPr="00AC1648">
        <w:rPr>
          <w:rFonts w:ascii="Times New Roman" w:hAnsi="Times New Roman" w:cs="Times New Roman"/>
          <w:sz w:val="28"/>
          <w:szCs w:val="28"/>
        </w:rPr>
        <w:t xml:space="preserve"> que se hubieren beneficiado de la</w:t>
      </w:r>
      <w:r w:rsidRPr="00AC1648">
        <w:rPr>
          <w:rFonts w:ascii="Times New Roman" w:hAnsi="Times New Roman" w:cs="Times New Roman"/>
          <w:sz w:val="28"/>
          <w:szCs w:val="28"/>
        </w:rPr>
        <w:t xml:space="preserve">s exenciones y exoneraciones tributarias previstas por el </w:t>
      </w:r>
      <w:r w:rsidRPr="00AC1648">
        <w:rPr>
          <w:rFonts w:ascii="Times New Roman" w:hAnsi="Times New Roman" w:cs="Times New Roman"/>
          <w:sz w:val="28"/>
          <w:szCs w:val="28"/>
        </w:rPr>
        <w:t>d</w:t>
      </w:r>
      <w:r w:rsidRPr="00AC1648">
        <w:rPr>
          <w:rFonts w:ascii="Times New Roman" w:hAnsi="Times New Roman" w:cs="Times New Roman"/>
          <w:sz w:val="28"/>
          <w:szCs w:val="28"/>
        </w:rPr>
        <w:t xml:space="preserve">ecreto </w:t>
      </w:r>
      <w:r w:rsidRPr="00AC1648">
        <w:rPr>
          <w:rFonts w:ascii="Times New Roman" w:hAnsi="Times New Roman" w:cs="Times New Roman"/>
          <w:sz w:val="28"/>
          <w:szCs w:val="28"/>
        </w:rPr>
        <w:t>l</w:t>
      </w:r>
      <w:r w:rsidRPr="00AC1648">
        <w:rPr>
          <w:rFonts w:ascii="Times New Roman" w:hAnsi="Times New Roman" w:cs="Times New Roman"/>
          <w:sz w:val="28"/>
          <w:szCs w:val="28"/>
        </w:rPr>
        <w:t xml:space="preserve">egislativo </w:t>
      </w:r>
      <w:r w:rsidRPr="00AC1648">
        <w:rPr>
          <w:rFonts w:ascii="Times New Roman" w:hAnsi="Times New Roman" w:cs="Times New Roman"/>
          <w:sz w:val="28"/>
          <w:szCs w:val="28"/>
        </w:rPr>
        <w:t>examinado</w:t>
      </w:r>
      <w:r w:rsidRPr="00AC1648">
        <w:rPr>
          <w:rFonts w:ascii="Times New Roman" w:hAnsi="Times New Roman" w:cs="Times New Roman"/>
          <w:sz w:val="28"/>
          <w:szCs w:val="28"/>
        </w:rPr>
        <w:t xml:space="preserve">, desde </w:t>
      </w:r>
      <w:r w:rsidRPr="00AC1648">
        <w:rPr>
          <w:rFonts w:ascii="Times New Roman" w:hAnsi="Times New Roman" w:cs="Times New Roman"/>
          <w:sz w:val="28"/>
          <w:szCs w:val="28"/>
        </w:rPr>
        <w:t>su</w:t>
      </w:r>
      <w:r w:rsidRPr="00AC1648">
        <w:rPr>
          <w:rFonts w:ascii="Times New Roman" w:hAnsi="Times New Roman" w:cs="Times New Roman"/>
          <w:sz w:val="28"/>
          <w:szCs w:val="28"/>
        </w:rPr>
        <w:t xml:space="preserve"> expedición hasta la adopción de la presente providencia</w:t>
      </w:r>
      <w:r w:rsidRPr="00AC1648">
        <w:rPr>
          <w:rFonts w:ascii="Times New Roman" w:hAnsi="Times New Roman" w:cs="Times New Roman"/>
          <w:sz w:val="28"/>
          <w:szCs w:val="28"/>
        </w:rPr>
        <w:t>.</w:t>
      </w:r>
    </w:p>
    <w:p w:rsidR="006810E3" w:rsidRPr="00AC1648" w:rsidRDefault="00AC1648" w:rsidP="006810E3">
      <w:pPr>
        <w:pStyle w:val="Prrafodelista"/>
        <w:spacing w:before="0" w:beforeAutospacing="0" w:after="0" w:afterAutospacing="0"/>
        <w:ind w:right="49"/>
        <w:contextualSpacing/>
        <w:jc w:val="both"/>
        <w:rPr>
          <w:rFonts w:ascii="Times New Roman" w:hAnsi="Times New Roman" w:cs="Times New Roman"/>
          <w:sz w:val="28"/>
          <w:szCs w:val="28"/>
        </w:rPr>
      </w:pPr>
    </w:p>
    <w:p w:rsidR="000C231E" w:rsidRPr="00AC1648" w:rsidRDefault="00AC1648" w:rsidP="00454A26">
      <w:pPr>
        <w:pStyle w:val="Prrafodelista"/>
        <w:spacing w:before="0" w:beforeAutospacing="0" w:after="0" w:afterAutospacing="0"/>
        <w:ind w:right="49"/>
        <w:contextualSpacing/>
        <w:jc w:val="both"/>
        <w:rPr>
          <w:rFonts w:ascii="Times New Roman" w:hAnsi="Times New Roman" w:cs="Times New Roman"/>
          <w:b/>
          <w:bCs/>
          <w:sz w:val="28"/>
          <w:szCs w:val="28"/>
        </w:rPr>
      </w:pPr>
      <w:r w:rsidRPr="00AC1648">
        <w:rPr>
          <w:rFonts w:ascii="Times New Roman" w:hAnsi="Times New Roman" w:cs="Times New Roman"/>
          <w:b/>
          <w:bCs/>
          <w:sz w:val="28"/>
          <w:szCs w:val="28"/>
        </w:rPr>
        <w:t>III</w:t>
      </w:r>
      <w:r w:rsidRPr="00AC1648">
        <w:rPr>
          <w:rFonts w:ascii="Times New Roman" w:hAnsi="Times New Roman" w:cs="Times New Roman"/>
          <w:b/>
          <w:bCs/>
          <w:sz w:val="28"/>
          <w:szCs w:val="28"/>
        </w:rPr>
        <w:t xml:space="preserve">.II </w:t>
      </w:r>
      <w:r w:rsidRPr="00AC1648">
        <w:rPr>
          <w:rFonts w:ascii="Times New Roman" w:hAnsi="Times New Roman" w:cs="Times New Roman"/>
          <w:b/>
          <w:bCs/>
          <w:sz w:val="28"/>
          <w:szCs w:val="28"/>
        </w:rPr>
        <w:tab/>
      </w:r>
      <w:r w:rsidRPr="00AC1648">
        <w:rPr>
          <w:rFonts w:ascii="Times New Roman" w:hAnsi="Times New Roman" w:cs="Times New Roman"/>
          <w:b/>
          <w:bCs/>
          <w:sz w:val="28"/>
          <w:szCs w:val="28"/>
        </w:rPr>
        <w:tab/>
        <w:t>Inocuidad del estudio de los demás requisitos materiales y formales del Decreto Legislativo 12</w:t>
      </w:r>
      <w:r w:rsidRPr="00AC1648">
        <w:rPr>
          <w:rFonts w:ascii="Times New Roman" w:hAnsi="Times New Roman" w:cs="Times New Roman"/>
          <w:b/>
          <w:bCs/>
          <w:sz w:val="28"/>
          <w:szCs w:val="28"/>
        </w:rPr>
        <w:t>67</w:t>
      </w:r>
      <w:r w:rsidRPr="00AC1648">
        <w:rPr>
          <w:rFonts w:ascii="Times New Roman" w:hAnsi="Times New Roman" w:cs="Times New Roman"/>
          <w:b/>
          <w:bCs/>
          <w:sz w:val="28"/>
          <w:szCs w:val="28"/>
        </w:rPr>
        <w:t xml:space="preserve"> de 2023</w:t>
      </w:r>
    </w:p>
    <w:p w:rsidR="000C231E" w:rsidRPr="00AC1648" w:rsidRDefault="00AC1648" w:rsidP="00454A26">
      <w:pPr>
        <w:pStyle w:val="Prrafodelista"/>
        <w:spacing w:before="0" w:beforeAutospacing="0" w:after="0" w:afterAutospacing="0"/>
        <w:ind w:right="49"/>
        <w:contextualSpacing/>
        <w:jc w:val="both"/>
        <w:rPr>
          <w:rFonts w:ascii="Times New Roman" w:hAnsi="Times New Roman" w:cs="Times New Roman"/>
          <w:b/>
          <w:bCs/>
          <w:sz w:val="28"/>
          <w:szCs w:val="28"/>
        </w:rPr>
      </w:pPr>
    </w:p>
    <w:p w:rsidR="000C231E" w:rsidRPr="00AC1648" w:rsidRDefault="00AC1648" w:rsidP="00454A26">
      <w:pPr>
        <w:pStyle w:val="Prrafodelista"/>
        <w:numPr>
          <w:ilvl w:val="0"/>
          <w:numId w:val="4"/>
        </w:numPr>
        <w:spacing w:before="0" w:beforeAutospacing="0" w:after="0" w:afterAutospacing="0"/>
        <w:ind w:right="49" w:hanging="11"/>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Por lo señalado en el numeral </w:t>
      </w:r>
      <w:r w:rsidRPr="00AC1648">
        <w:rPr>
          <w:rFonts w:ascii="Times New Roman" w:hAnsi="Times New Roman" w:cs="Times New Roman"/>
          <w:sz w:val="28"/>
          <w:szCs w:val="28"/>
        </w:rPr>
        <w:t>III</w:t>
      </w:r>
      <w:r w:rsidRPr="00AC1648">
        <w:rPr>
          <w:rFonts w:ascii="Times New Roman" w:hAnsi="Times New Roman" w:cs="Times New Roman"/>
          <w:sz w:val="28"/>
          <w:szCs w:val="28"/>
        </w:rPr>
        <w:t xml:space="preserve">.I </w:t>
      </w:r>
      <w:r w:rsidRPr="00AC1648">
        <w:rPr>
          <w:rFonts w:ascii="Times New Roman" w:hAnsi="Times New Roman" w:cs="Times New Roman"/>
          <w:i/>
          <w:iCs/>
          <w:sz w:val="28"/>
          <w:szCs w:val="28"/>
        </w:rPr>
        <w:t>supra</w:t>
      </w:r>
      <w:r w:rsidRPr="00AC1648">
        <w:rPr>
          <w:rFonts w:ascii="Times New Roman" w:hAnsi="Times New Roman" w:cs="Times New Roman"/>
          <w:sz w:val="28"/>
          <w:szCs w:val="28"/>
        </w:rPr>
        <w:t xml:space="preserve">, verificado el incumplimiento </w:t>
      </w:r>
      <w:r w:rsidRPr="00AC1648">
        <w:rPr>
          <w:rFonts w:ascii="Times New Roman" w:hAnsi="Times New Roman" w:cs="Times New Roman"/>
          <w:sz w:val="28"/>
          <w:szCs w:val="28"/>
        </w:rPr>
        <w:t>del requisito de conexidad material externa del decreto que ahora ocupa a la Corte, la Sala se abstendrá de efectuar los demás juicios materiales y formales del Decreto Legislativo 12</w:t>
      </w:r>
      <w:r w:rsidRPr="00AC1648">
        <w:rPr>
          <w:rFonts w:ascii="Times New Roman" w:hAnsi="Times New Roman" w:cs="Times New Roman"/>
          <w:sz w:val="28"/>
          <w:szCs w:val="28"/>
        </w:rPr>
        <w:t>67</w:t>
      </w:r>
      <w:r w:rsidRPr="00AC1648">
        <w:rPr>
          <w:rFonts w:ascii="Times New Roman" w:hAnsi="Times New Roman" w:cs="Times New Roman"/>
          <w:sz w:val="28"/>
          <w:szCs w:val="28"/>
        </w:rPr>
        <w:t xml:space="preserve"> de 2023, cuyo estudio resultaría inocuo. </w:t>
      </w:r>
    </w:p>
    <w:p w:rsidR="000C231E" w:rsidRPr="00AC1648" w:rsidRDefault="00AC1648" w:rsidP="00454A26">
      <w:pPr>
        <w:ind w:right="49"/>
        <w:contextualSpacing/>
        <w:jc w:val="both"/>
        <w:rPr>
          <w:rFonts w:ascii="Times New Roman" w:hAnsi="Times New Roman" w:cs="Times New Roman"/>
          <w:sz w:val="28"/>
          <w:szCs w:val="28"/>
        </w:rPr>
      </w:pPr>
    </w:p>
    <w:p w:rsidR="000C231E" w:rsidRPr="00AC1648" w:rsidRDefault="00AC1648" w:rsidP="00454A26">
      <w:pPr>
        <w:ind w:right="49"/>
        <w:contextualSpacing/>
        <w:jc w:val="both"/>
        <w:rPr>
          <w:rFonts w:ascii="Times New Roman" w:hAnsi="Times New Roman" w:cs="Times New Roman"/>
          <w:b/>
          <w:bCs/>
          <w:sz w:val="28"/>
          <w:szCs w:val="28"/>
        </w:rPr>
      </w:pPr>
      <w:r w:rsidRPr="00AC1648">
        <w:rPr>
          <w:rFonts w:ascii="Times New Roman" w:hAnsi="Times New Roman" w:cs="Times New Roman"/>
          <w:b/>
          <w:bCs/>
          <w:sz w:val="28"/>
          <w:szCs w:val="28"/>
        </w:rPr>
        <w:t>III</w:t>
      </w:r>
      <w:r w:rsidRPr="00AC1648">
        <w:rPr>
          <w:rFonts w:ascii="Times New Roman" w:hAnsi="Times New Roman" w:cs="Times New Roman"/>
          <w:b/>
          <w:bCs/>
          <w:sz w:val="28"/>
          <w:szCs w:val="28"/>
        </w:rPr>
        <w:t>.IV</w:t>
      </w:r>
      <w:r w:rsidRPr="00AC1648">
        <w:rPr>
          <w:rFonts w:ascii="Times New Roman" w:hAnsi="Times New Roman" w:cs="Times New Roman"/>
          <w:b/>
          <w:bCs/>
          <w:sz w:val="28"/>
          <w:szCs w:val="28"/>
        </w:rPr>
        <w:tab/>
        <w:t>Síntesis de la sente</w:t>
      </w:r>
      <w:r w:rsidRPr="00AC1648">
        <w:rPr>
          <w:rFonts w:ascii="Times New Roman" w:hAnsi="Times New Roman" w:cs="Times New Roman"/>
          <w:b/>
          <w:bCs/>
          <w:sz w:val="28"/>
          <w:szCs w:val="28"/>
        </w:rPr>
        <w:t>ncia</w:t>
      </w:r>
    </w:p>
    <w:p w:rsidR="000C231E" w:rsidRPr="00AC1648" w:rsidRDefault="00AC1648" w:rsidP="00322592">
      <w:pPr>
        <w:pStyle w:val="Prrafodelista"/>
        <w:numPr>
          <w:ilvl w:val="0"/>
          <w:numId w:val="4"/>
        </w:numPr>
        <w:ind w:right="51"/>
        <w:contextualSpacing/>
        <w:jc w:val="both"/>
        <w:rPr>
          <w:rFonts w:ascii="Times New Roman" w:hAnsi="Times New Roman" w:cs="Times New Roman"/>
          <w:bCs/>
          <w:sz w:val="28"/>
          <w:szCs w:val="28"/>
          <w:lang w:val="es-ES" w:eastAsia="es-ES"/>
        </w:rPr>
      </w:pPr>
      <w:r w:rsidRPr="00AC1648">
        <w:rPr>
          <w:rFonts w:ascii="Times New Roman" w:hAnsi="Times New Roman" w:cs="Times New Roman"/>
          <w:sz w:val="28"/>
          <w:szCs w:val="28"/>
        </w:rPr>
        <w:t>La Sala Plena de la Corte Constitucional abordó el control automático de constitucionalidad del Decreto Legislativo 12</w:t>
      </w:r>
      <w:r w:rsidRPr="00AC1648">
        <w:rPr>
          <w:rFonts w:ascii="Times New Roman" w:hAnsi="Times New Roman" w:cs="Times New Roman"/>
          <w:sz w:val="28"/>
          <w:szCs w:val="28"/>
        </w:rPr>
        <w:t>67</w:t>
      </w:r>
      <w:r w:rsidRPr="00AC1648">
        <w:rPr>
          <w:rFonts w:ascii="Times New Roman" w:hAnsi="Times New Roman" w:cs="Times New Roman"/>
          <w:sz w:val="28"/>
          <w:szCs w:val="28"/>
        </w:rPr>
        <w:t xml:space="preserve"> del 31 de julio de 2023 </w:t>
      </w:r>
      <w:r w:rsidRPr="00AC1648">
        <w:rPr>
          <w:rFonts w:ascii="Times New Roman" w:hAnsi="Times New Roman" w:cs="Times New Roman"/>
          <w:bCs/>
          <w:sz w:val="28"/>
          <w:szCs w:val="28"/>
          <w:lang w:val="es-ES" w:eastAsia="es-ES"/>
        </w:rPr>
        <w:t>«[p]or el cual se adoptan medidas temporales para la reactivación del turismo en el departamento de La Gua</w:t>
      </w:r>
      <w:r w:rsidRPr="00AC1648">
        <w:rPr>
          <w:rFonts w:ascii="Times New Roman" w:hAnsi="Times New Roman" w:cs="Times New Roman"/>
          <w:bCs/>
          <w:sz w:val="28"/>
          <w:szCs w:val="28"/>
          <w:lang w:val="es-ES" w:eastAsia="es-ES"/>
        </w:rPr>
        <w:t>jira, en el marco del Estado de Emergencia, Social y Ecológica»</w:t>
      </w:r>
      <w:r w:rsidRPr="00AC1648">
        <w:rPr>
          <w:rFonts w:ascii="Times New Roman" w:hAnsi="Times New Roman" w:cs="Times New Roman"/>
          <w:bCs/>
          <w:sz w:val="28"/>
          <w:szCs w:val="28"/>
          <w:lang w:val="es-ES" w:eastAsia="es-ES"/>
        </w:rPr>
        <w:t>.</w:t>
      </w:r>
    </w:p>
    <w:p w:rsidR="000C231E" w:rsidRPr="00AC1648" w:rsidRDefault="00AC1648" w:rsidP="00454A26">
      <w:pPr>
        <w:pStyle w:val="Prrafodelista"/>
        <w:spacing w:before="0" w:beforeAutospacing="0" w:after="0" w:afterAutospacing="0"/>
        <w:ind w:right="49"/>
        <w:contextualSpacing/>
        <w:jc w:val="both"/>
        <w:rPr>
          <w:rFonts w:ascii="Times New Roman" w:hAnsi="Times New Roman" w:cs="Times New Roman"/>
          <w:sz w:val="28"/>
          <w:szCs w:val="28"/>
        </w:rPr>
      </w:pPr>
    </w:p>
    <w:p w:rsidR="0045693C" w:rsidRPr="00AC1648" w:rsidRDefault="00AC1648" w:rsidP="0045693C">
      <w:pPr>
        <w:pStyle w:val="Prrafodelista"/>
        <w:numPr>
          <w:ilvl w:val="0"/>
          <w:numId w:val="4"/>
        </w:numPr>
        <w:spacing w:before="0" w:beforeAutospacing="0" w:after="0" w:afterAutospacing="0"/>
        <w:ind w:right="49"/>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Para ello, la Sala primero recordó que, en ejercicio del control automático de constitucionalidad del Decreto 1085 de 2023 que decretó el Estado de Emergencia Económica, Social y Ecológica </w:t>
      </w:r>
      <w:r w:rsidRPr="00AC1648">
        <w:rPr>
          <w:rFonts w:ascii="Times New Roman" w:hAnsi="Times New Roman" w:cs="Times New Roman"/>
          <w:sz w:val="28"/>
          <w:szCs w:val="28"/>
        </w:rPr>
        <w:t>(EESE)</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con base en el cual se expidió el decreto legislativo de desarrollo bajo examen</w:t>
      </w:r>
      <w:r w:rsidRPr="00AC1648">
        <w:rPr>
          <w:rFonts w:ascii="Times New Roman" w:hAnsi="Times New Roman" w:cs="Times New Roman"/>
          <w:sz w:val="28"/>
          <w:szCs w:val="28"/>
        </w:rPr>
        <w:t>–</w:t>
      </w:r>
      <w:r w:rsidRPr="00AC1648">
        <w:rPr>
          <w:rFonts w:ascii="Times New Roman" w:hAnsi="Times New Roman" w:cs="Times New Roman"/>
          <w:sz w:val="28"/>
          <w:szCs w:val="28"/>
        </w:rPr>
        <w:t>, mediante Sentencia C-383 de 2023 la Corte resolvió declarar su inexequibilidad con efectos diferidos, «respecto de la amenaza de agravamiento de la crisis humanitaria</w:t>
      </w:r>
      <w:r w:rsidRPr="00AC1648">
        <w:rPr>
          <w:rFonts w:ascii="Times New Roman" w:hAnsi="Times New Roman" w:cs="Times New Roman"/>
          <w:sz w:val="28"/>
          <w:szCs w:val="28"/>
        </w:rPr>
        <w:t xml:space="preserve"> por la menor disponibilidad de agua».   </w:t>
      </w:r>
    </w:p>
    <w:p w:rsidR="00E327A2" w:rsidRPr="00AC1648" w:rsidRDefault="00AC1648" w:rsidP="00E327A2">
      <w:pPr>
        <w:pStyle w:val="Prrafodelista"/>
        <w:spacing w:before="0" w:beforeAutospacing="0" w:after="0" w:afterAutospacing="0"/>
        <w:ind w:right="49"/>
        <w:contextualSpacing/>
        <w:jc w:val="both"/>
        <w:rPr>
          <w:rFonts w:ascii="Times New Roman" w:hAnsi="Times New Roman" w:cs="Times New Roman"/>
          <w:sz w:val="28"/>
          <w:szCs w:val="28"/>
        </w:rPr>
      </w:pPr>
    </w:p>
    <w:p w:rsidR="000C231E" w:rsidRPr="00AC1648" w:rsidRDefault="00AC1648" w:rsidP="0045693C">
      <w:pPr>
        <w:pStyle w:val="Prrafodelista"/>
        <w:numPr>
          <w:ilvl w:val="0"/>
          <w:numId w:val="4"/>
        </w:numPr>
        <w:spacing w:before="0" w:beforeAutospacing="0" w:after="0" w:afterAutospacing="0"/>
        <w:ind w:right="49"/>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Luego, la Sala verificó la absoluta ausencia de conexidad externa entre el decreto matriz de la Emergencia Económica, Social y Ecológica y el decreto examinado, en cuanto a la amenaza de agravamiento de la crisis humanitaria por la menor disponibilidad de </w:t>
      </w:r>
      <w:r w:rsidRPr="00AC1648">
        <w:rPr>
          <w:rFonts w:ascii="Times New Roman" w:hAnsi="Times New Roman" w:cs="Times New Roman"/>
          <w:sz w:val="28"/>
          <w:szCs w:val="28"/>
        </w:rPr>
        <w:t xml:space="preserve">agua, que, de haberse comprobado, habría dado lugar al diferimiento de sus efectos siempre y cuando cumpliera con todos los demás requisitos materiales y formales que condicionaban su validez.  </w:t>
      </w:r>
    </w:p>
    <w:p w:rsidR="000C231E" w:rsidRPr="00AC1648" w:rsidRDefault="00AC1648" w:rsidP="00454A26">
      <w:pPr>
        <w:pStyle w:val="Prrafodelista"/>
        <w:spacing w:before="0" w:beforeAutospacing="0" w:after="0" w:afterAutospacing="0"/>
        <w:contextualSpacing/>
        <w:rPr>
          <w:rFonts w:ascii="Times New Roman" w:hAnsi="Times New Roman" w:cs="Times New Roman"/>
          <w:sz w:val="28"/>
          <w:szCs w:val="28"/>
        </w:rPr>
      </w:pPr>
    </w:p>
    <w:p w:rsidR="000C231E" w:rsidRPr="00AC1648" w:rsidRDefault="00AC1648" w:rsidP="001C1724">
      <w:pPr>
        <w:pStyle w:val="Prrafodelista"/>
        <w:numPr>
          <w:ilvl w:val="0"/>
          <w:numId w:val="4"/>
        </w:numPr>
        <w:spacing w:before="0" w:beforeAutospacing="0" w:after="0" w:afterAutospacing="0"/>
        <w:ind w:right="49"/>
        <w:contextualSpacing/>
        <w:jc w:val="both"/>
        <w:rPr>
          <w:rFonts w:ascii="Times New Roman" w:hAnsi="Times New Roman" w:cs="Times New Roman"/>
          <w:sz w:val="28"/>
          <w:szCs w:val="28"/>
        </w:rPr>
      </w:pPr>
      <w:r w:rsidRPr="00AC1648">
        <w:rPr>
          <w:rFonts w:ascii="Times New Roman" w:hAnsi="Times New Roman" w:cs="Times New Roman"/>
          <w:sz w:val="28"/>
          <w:szCs w:val="28"/>
        </w:rPr>
        <w:t>Por lo anterior, la Corte resolvió declarar la inexequibilid</w:t>
      </w:r>
      <w:r w:rsidRPr="00AC1648">
        <w:rPr>
          <w:rFonts w:ascii="Times New Roman" w:hAnsi="Times New Roman" w:cs="Times New Roman"/>
          <w:sz w:val="28"/>
          <w:szCs w:val="28"/>
        </w:rPr>
        <w:t xml:space="preserve">ad por consecuencia </w:t>
      </w:r>
      <w:r w:rsidRPr="00AC1648">
        <w:rPr>
          <w:rFonts w:ascii="Times New Roman" w:hAnsi="Times New Roman" w:cs="Times New Roman"/>
          <w:sz w:val="28"/>
          <w:szCs w:val="28"/>
        </w:rPr>
        <w:t xml:space="preserve">y con efectos inmediatos </w:t>
      </w:r>
      <w:r w:rsidRPr="00AC1648">
        <w:rPr>
          <w:rFonts w:ascii="Times New Roman" w:hAnsi="Times New Roman" w:cs="Times New Roman"/>
          <w:sz w:val="28"/>
          <w:szCs w:val="28"/>
        </w:rPr>
        <w:t>del Decreto Legislativo 12</w:t>
      </w:r>
      <w:r w:rsidRPr="00AC1648">
        <w:rPr>
          <w:rFonts w:ascii="Times New Roman" w:hAnsi="Times New Roman" w:cs="Times New Roman"/>
          <w:sz w:val="28"/>
          <w:szCs w:val="28"/>
        </w:rPr>
        <w:t>67</w:t>
      </w:r>
      <w:r w:rsidRPr="00AC1648">
        <w:rPr>
          <w:rFonts w:ascii="Times New Roman" w:hAnsi="Times New Roman" w:cs="Times New Roman"/>
          <w:sz w:val="28"/>
          <w:szCs w:val="28"/>
        </w:rPr>
        <w:t xml:space="preserve"> de 202</w:t>
      </w:r>
      <w:r w:rsidRPr="00AC1648">
        <w:rPr>
          <w:rFonts w:ascii="Times New Roman" w:hAnsi="Times New Roman" w:cs="Times New Roman"/>
          <w:sz w:val="28"/>
          <w:szCs w:val="28"/>
        </w:rPr>
        <w:t>3, con el fin</w:t>
      </w:r>
      <w:r w:rsidRPr="00AC1648">
        <w:rPr>
          <w:rFonts w:ascii="Times New Roman" w:hAnsi="Times New Roman" w:cs="Times New Roman"/>
          <w:sz w:val="28"/>
          <w:szCs w:val="28"/>
        </w:rPr>
        <w:t xml:space="preserve"> de</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salvaguardar</w:t>
      </w:r>
      <w:r w:rsidRPr="00AC1648">
        <w:rPr>
          <w:rFonts w:ascii="Times New Roman" w:hAnsi="Times New Roman" w:cs="Times New Roman"/>
          <w:sz w:val="28"/>
          <w:szCs w:val="28"/>
        </w:rPr>
        <w:t xml:space="preserve"> </w:t>
      </w:r>
      <w:r w:rsidRPr="00AC1648">
        <w:rPr>
          <w:rFonts w:ascii="Times New Roman" w:hAnsi="Times New Roman" w:cs="Times New Roman"/>
          <w:sz w:val="28"/>
          <w:szCs w:val="28"/>
        </w:rPr>
        <w:t>la</w:t>
      </w:r>
      <w:r w:rsidRPr="00AC1648">
        <w:rPr>
          <w:rFonts w:ascii="Times New Roman" w:hAnsi="Times New Roman" w:cs="Times New Roman"/>
          <w:sz w:val="28"/>
          <w:szCs w:val="28"/>
        </w:rPr>
        <w:t xml:space="preserve"> seguridad jurídica y el derecho a la confianza legítima en cabeza de </w:t>
      </w:r>
      <w:r w:rsidRPr="00AC1648">
        <w:rPr>
          <w:rFonts w:ascii="Times New Roman" w:hAnsi="Times New Roman" w:cs="Times New Roman"/>
          <w:sz w:val="28"/>
          <w:szCs w:val="28"/>
        </w:rPr>
        <w:t xml:space="preserve">los </w:t>
      </w:r>
      <w:r w:rsidRPr="00AC1648">
        <w:rPr>
          <w:rFonts w:ascii="Times New Roman" w:hAnsi="Times New Roman" w:cs="Times New Roman"/>
          <w:sz w:val="28"/>
          <w:szCs w:val="28"/>
        </w:rPr>
        <w:t>beneficiarios</w:t>
      </w:r>
      <w:r w:rsidRPr="00AC1648">
        <w:rPr>
          <w:rFonts w:ascii="Times New Roman" w:hAnsi="Times New Roman" w:cs="Times New Roman"/>
          <w:sz w:val="28"/>
          <w:szCs w:val="28"/>
        </w:rPr>
        <w:t xml:space="preserve"> de las medidas del decreto</w:t>
      </w:r>
      <w:r w:rsidRPr="00AC1648">
        <w:rPr>
          <w:rFonts w:ascii="Times New Roman" w:hAnsi="Times New Roman" w:cs="Times New Roman"/>
          <w:sz w:val="28"/>
          <w:szCs w:val="28"/>
        </w:rPr>
        <w:t>.</w:t>
      </w:r>
    </w:p>
    <w:p w:rsidR="000C231E" w:rsidRPr="00AC1648" w:rsidRDefault="00AC1648" w:rsidP="00454A26">
      <w:pPr>
        <w:ind w:right="49"/>
        <w:contextualSpacing/>
        <w:jc w:val="both"/>
        <w:rPr>
          <w:rFonts w:ascii="Times New Roman" w:hAnsi="Times New Roman" w:cs="Times New Roman"/>
          <w:b/>
          <w:bCs/>
          <w:sz w:val="28"/>
          <w:szCs w:val="28"/>
        </w:rPr>
      </w:pPr>
    </w:p>
    <w:p w:rsidR="000C231E" w:rsidRPr="00AC1648" w:rsidRDefault="00AC1648" w:rsidP="00454A26">
      <w:pPr>
        <w:ind w:right="49"/>
        <w:contextualSpacing/>
        <w:jc w:val="both"/>
        <w:rPr>
          <w:rFonts w:ascii="Times New Roman" w:hAnsi="Times New Roman" w:cs="Times New Roman"/>
          <w:b/>
          <w:bCs/>
          <w:sz w:val="28"/>
          <w:szCs w:val="28"/>
        </w:rPr>
      </w:pPr>
      <w:r w:rsidRPr="00AC1648">
        <w:rPr>
          <w:rFonts w:ascii="Times New Roman" w:hAnsi="Times New Roman" w:cs="Times New Roman"/>
          <w:b/>
          <w:bCs/>
          <w:sz w:val="28"/>
          <w:szCs w:val="28"/>
        </w:rPr>
        <w:t xml:space="preserve">VI. DECISIÓN </w:t>
      </w:r>
    </w:p>
    <w:p w:rsidR="000C231E" w:rsidRPr="00AC1648" w:rsidRDefault="00AC1648" w:rsidP="00454A26">
      <w:pPr>
        <w:ind w:right="49"/>
        <w:contextualSpacing/>
        <w:jc w:val="both"/>
        <w:rPr>
          <w:rFonts w:ascii="Times New Roman" w:hAnsi="Times New Roman" w:cs="Times New Roman"/>
          <w:sz w:val="28"/>
          <w:szCs w:val="28"/>
        </w:rPr>
      </w:pPr>
    </w:p>
    <w:p w:rsidR="000C231E" w:rsidRPr="00AC1648" w:rsidRDefault="00AC1648" w:rsidP="00454A26">
      <w:pPr>
        <w:shd w:val="clear" w:color="auto" w:fill="FFFFFF"/>
        <w:contextualSpacing/>
        <w:jc w:val="both"/>
        <w:rPr>
          <w:rFonts w:ascii="Times New Roman" w:hAnsi="Times New Roman" w:cs="Times New Roman"/>
          <w:sz w:val="28"/>
          <w:szCs w:val="28"/>
        </w:rPr>
      </w:pPr>
      <w:r w:rsidRPr="00AC1648">
        <w:rPr>
          <w:rFonts w:ascii="Times New Roman" w:hAnsi="Times New Roman" w:cs="Times New Roman"/>
          <w:sz w:val="28"/>
          <w:szCs w:val="28"/>
          <w:lang w:val="es-ES"/>
        </w:rPr>
        <w:t>En mérito de</w:t>
      </w:r>
      <w:r w:rsidRPr="00AC1648">
        <w:rPr>
          <w:rFonts w:ascii="Times New Roman" w:hAnsi="Times New Roman" w:cs="Times New Roman"/>
          <w:sz w:val="28"/>
          <w:szCs w:val="28"/>
          <w:lang w:val="es-ES"/>
        </w:rPr>
        <w:t xml:space="preserve"> lo expuesto, la Corte Constitucional de la República de Colombia, administrando justicia en nombre del pueblo y por mandato de la Constitución,</w:t>
      </w:r>
    </w:p>
    <w:p w:rsidR="000C231E" w:rsidRPr="00AC1648" w:rsidRDefault="00AC1648" w:rsidP="00454A26">
      <w:pPr>
        <w:shd w:val="clear" w:color="auto" w:fill="FFFFFF"/>
        <w:contextualSpacing/>
        <w:jc w:val="center"/>
        <w:rPr>
          <w:rFonts w:ascii="Times New Roman" w:hAnsi="Times New Roman" w:cs="Times New Roman"/>
          <w:sz w:val="28"/>
          <w:szCs w:val="28"/>
        </w:rPr>
      </w:pPr>
      <w:r w:rsidRPr="00AC1648">
        <w:rPr>
          <w:rFonts w:ascii="Times New Roman" w:hAnsi="Times New Roman" w:cs="Times New Roman"/>
          <w:b/>
          <w:bCs/>
          <w:sz w:val="28"/>
          <w:szCs w:val="28"/>
          <w:lang w:val="es-ES"/>
        </w:rPr>
        <w:t> </w:t>
      </w:r>
    </w:p>
    <w:p w:rsidR="000C231E" w:rsidRPr="00AC1648" w:rsidRDefault="00AC1648" w:rsidP="00454A26">
      <w:pPr>
        <w:shd w:val="clear" w:color="auto" w:fill="FFFFFF"/>
        <w:contextualSpacing/>
        <w:jc w:val="center"/>
        <w:rPr>
          <w:rFonts w:ascii="Times New Roman" w:hAnsi="Times New Roman" w:cs="Times New Roman"/>
          <w:sz w:val="28"/>
          <w:szCs w:val="28"/>
        </w:rPr>
      </w:pPr>
      <w:r w:rsidRPr="00AC1648">
        <w:rPr>
          <w:rFonts w:ascii="Times New Roman" w:hAnsi="Times New Roman" w:cs="Times New Roman"/>
          <w:b/>
          <w:bCs/>
          <w:sz w:val="28"/>
          <w:szCs w:val="28"/>
          <w:lang w:val="es-ES"/>
        </w:rPr>
        <w:t>RESUELVE:</w:t>
      </w:r>
    </w:p>
    <w:p w:rsidR="000C231E" w:rsidRPr="00AC1648" w:rsidRDefault="00AC1648" w:rsidP="00454A26">
      <w:pPr>
        <w:ind w:right="49"/>
        <w:contextualSpacing/>
        <w:jc w:val="both"/>
        <w:rPr>
          <w:rFonts w:ascii="Times New Roman" w:hAnsi="Times New Roman" w:cs="Times New Roman"/>
          <w:sz w:val="28"/>
          <w:szCs w:val="28"/>
          <w:shd w:val="clear" w:color="auto" w:fill="FFFFFF"/>
        </w:rPr>
      </w:pPr>
    </w:p>
    <w:p w:rsidR="000C231E" w:rsidRPr="00AC1648" w:rsidRDefault="00AC1648" w:rsidP="00454A26">
      <w:pPr>
        <w:pStyle w:val="Default"/>
        <w:contextualSpacing/>
        <w:jc w:val="both"/>
        <w:rPr>
          <w:rFonts w:ascii="Times New Roman" w:hAnsi="Times New Roman" w:cs="Times New Roman"/>
          <w:color w:val="auto"/>
          <w:sz w:val="28"/>
          <w:szCs w:val="28"/>
        </w:rPr>
      </w:pPr>
      <w:r w:rsidRPr="00AC1648">
        <w:rPr>
          <w:rFonts w:ascii="Times New Roman" w:hAnsi="Times New Roman" w:cs="Times New Roman"/>
          <w:kern w:val="2"/>
          <w:sz w:val="28"/>
          <w:szCs w:val="28"/>
        </w:rPr>
        <w:t xml:space="preserve">Declarar </w:t>
      </w:r>
      <w:r w:rsidRPr="00AC1648">
        <w:rPr>
          <w:rFonts w:ascii="Times New Roman" w:hAnsi="Times New Roman" w:cs="Times New Roman"/>
          <w:b/>
          <w:bCs/>
          <w:kern w:val="2"/>
          <w:sz w:val="28"/>
          <w:szCs w:val="28"/>
        </w:rPr>
        <w:t xml:space="preserve">INEXEQUIBLE </w:t>
      </w:r>
      <w:r w:rsidRPr="00AC1648">
        <w:rPr>
          <w:rFonts w:ascii="Times New Roman" w:hAnsi="Times New Roman" w:cs="Times New Roman"/>
          <w:kern w:val="2"/>
          <w:sz w:val="28"/>
          <w:szCs w:val="28"/>
        </w:rPr>
        <w:t>por consecuencia</w:t>
      </w:r>
      <w:r w:rsidRPr="00AC1648">
        <w:rPr>
          <w:rFonts w:ascii="Times New Roman" w:hAnsi="Times New Roman" w:cs="Times New Roman"/>
          <w:b/>
          <w:bCs/>
          <w:kern w:val="2"/>
          <w:sz w:val="28"/>
          <w:szCs w:val="28"/>
        </w:rPr>
        <w:t xml:space="preserve"> </w:t>
      </w:r>
      <w:r w:rsidRPr="00AC1648">
        <w:rPr>
          <w:rFonts w:ascii="Times New Roman" w:hAnsi="Times New Roman" w:cs="Times New Roman"/>
          <w:kern w:val="2"/>
          <w:sz w:val="28"/>
          <w:szCs w:val="28"/>
        </w:rPr>
        <w:t xml:space="preserve">y con efectos inmediatos el Decreto Legislativo 1267 de 2023, «[p]or el cual se adoptan medidas temporales para la reactivación del turismo en el departamento de La Guajira, en el marco del Estado de Emergencia, Social y Ecológica». </w:t>
      </w:r>
    </w:p>
    <w:p w:rsidR="000C231E" w:rsidRPr="00AC1648" w:rsidRDefault="00AC1648" w:rsidP="00454A26">
      <w:pPr>
        <w:ind w:right="49"/>
        <w:contextualSpacing/>
        <w:jc w:val="both"/>
        <w:rPr>
          <w:rFonts w:ascii="Times New Roman" w:hAnsi="Times New Roman" w:cs="Times New Roman"/>
          <w:sz w:val="28"/>
          <w:szCs w:val="28"/>
        </w:rPr>
      </w:pPr>
    </w:p>
    <w:p w:rsidR="000C231E" w:rsidRPr="00AC1648" w:rsidRDefault="00AC1648" w:rsidP="00BA0503">
      <w:pPr>
        <w:ind w:right="49"/>
        <w:contextualSpacing/>
        <w:jc w:val="both"/>
        <w:rPr>
          <w:rFonts w:ascii="Times New Roman" w:hAnsi="Times New Roman" w:cs="Times New Roman"/>
          <w:sz w:val="28"/>
          <w:szCs w:val="28"/>
        </w:rPr>
      </w:pPr>
      <w:r w:rsidRPr="00AC1648">
        <w:rPr>
          <w:rFonts w:ascii="Times New Roman" w:hAnsi="Times New Roman" w:cs="Times New Roman"/>
          <w:sz w:val="28"/>
          <w:szCs w:val="28"/>
        </w:rPr>
        <w:t xml:space="preserve">Notifíquese, comuníquese y cúmplase.  </w:t>
      </w:r>
    </w:p>
    <w:p w:rsidR="001A2929" w:rsidRPr="00AC1648" w:rsidRDefault="00AC1648" w:rsidP="00BA0503">
      <w:pPr>
        <w:ind w:right="49"/>
        <w:contextualSpacing/>
        <w:jc w:val="both"/>
        <w:rPr>
          <w:rFonts w:ascii="Times New Roman" w:hAnsi="Times New Roman" w:cs="Times New Roman"/>
          <w:sz w:val="28"/>
          <w:szCs w:val="28"/>
        </w:rPr>
      </w:pPr>
    </w:p>
    <w:p w:rsidR="001A2929" w:rsidRPr="00AC1648" w:rsidRDefault="00AC1648" w:rsidP="00BA0503">
      <w:pPr>
        <w:ind w:right="49"/>
        <w:contextualSpacing/>
        <w:jc w:val="both"/>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JOSE FERNANDO REYES CUARTAS</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Presidente</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NATALIA ÁNGEL CABO</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Magistrada</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Con aclaración de voto</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JUAN CARLOS CORTÉS GONZÁLEZ</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 xml:space="preserve">Magistrado </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 xml:space="preserve">Con Aclaración de voto </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DIANA FAJARDO RIVERA</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Magistrada</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VLADIMIR FERNÁN</w:t>
      </w:r>
      <w:r w:rsidRPr="00AC1648">
        <w:rPr>
          <w:rFonts w:ascii="Times New Roman" w:hAnsi="Times New Roman" w:cs="Times New Roman"/>
          <w:sz w:val="28"/>
          <w:szCs w:val="28"/>
        </w:rPr>
        <w:t>DEZ ANDRADE</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Magistrado</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Con impedimento aceptado</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 xml:space="preserve">JORGE ENRIQUE IBÁÑEZ NAJAR </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Magistrado</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ANTONIO JOSÉ LIZARAZO OCAMPO</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Magistrado</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PAOLA ANDREA MENESES MOSQUERA</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Magistrada</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CRISTINA PARDO SCHLESINGER</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Magistrada</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ANDREA LILIANA ROMERO LOPEZ</w:t>
      </w:r>
    </w:p>
    <w:p w:rsidR="001A2929" w:rsidRPr="00AC1648" w:rsidRDefault="00AC1648" w:rsidP="001A2929">
      <w:pPr>
        <w:ind w:right="49"/>
        <w:contextualSpacing/>
        <w:jc w:val="center"/>
        <w:rPr>
          <w:rFonts w:ascii="Times New Roman" w:hAnsi="Times New Roman" w:cs="Times New Roman"/>
          <w:sz w:val="28"/>
          <w:szCs w:val="28"/>
        </w:rPr>
      </w:pPr>
      <w:r w:rsidRPr="00AC1648">
        <w:rPr>
          <w:rFonts w:ascii="Times New Roman" w:hAnsi="Times New Roman" w:cs="Times New Roman"/>
          <w:sz w:val="28"/>
          <w:szCs w:val="28"/>
        </w:rPr>
        <w:t>Secretaria General</w:t>
      </w: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1A2929" w:rsidRPr="00AC1648" w:rsidRDefault="00AC1648" w:rsidP="001A2929">
      <w:pPr>
        <w:ind w:right="49"/>
        <w:contextualSpacing/>
        <w:jc w:val="center"/>
        <w:rPr>
          <w:rFonts w:ascii="Times New Roman" w:hAnsi="Times New Roman" w:cs="Times New Roman"/>
          <w:sz w:val="28"/>
          <w:szCs w:val="28"/>
        </w:rPr>
      </w:pPr>
    </w:p>
    <w:p w:rsidR="009673D7" w:rsidRPr="00AC1648" w:rsidRDefault="00AC1648" w:rsidP="00506A7B">
      <w:pPr>
        <w:ind w:right="-70"/>
        <w:contextualSpacing/>
        <w:jc w:val="center"/>
        <w:outlineLvl w:val="0"/>
        <w:rPr>
          <w:rFonts w:ascii="Times New Roman" w:hAnsi="Times New Roman" w:cs="Times New Roman"/>
          <w:b/>
          <w:color w:val="000000" w:themeColor="text1"/>
          <w:sz w:val="28"/>
        </w:rPr>
      </w:pPr>
    </w:p>
    <w:p w:rsidR="009673D7" w:rsidRPr="00AC1648" w:rsidRDefault="00AC1648" w:rsidP="00506A7B">
      <w:pPr>
        <w:ind w:right="-70"/>
        <w:contextualSpacing/>
        <w:jc w:val="center"/>
        <w:outlineLvl w:val="0"/>
        <w:rPr>
          <w:rFonts w:ascii="Times New Roman" w:hAnsi="Times New Roman" w:cs="Times New Roman"/>
          <w:b/>
          <w:color w:val="000000" w:themeColor="text1"/>
          <w:sz w:val="28"/>
        </w:rPr>
      </w:pPr>
    </w:p>
    <w:p w:rsidR="00506A7B" w:rsidRPr="00AC1648" w:rsidRDefault="00AC1648" w:rsidP="00506A7B">
      <w:pPr>
        <w:ind w:right="-70"/>
        <w:contextualSpacing/>
        <w:jc w:val="center"/>
        <w:outlineLvl w:val="0"/>
        <w:rPr>
          <w:rFonts w:ascii="Times New Roman" w:hAnsi="Times New Roman" w:cs="Times New Roman"/>
          <w:b/>
          <w:color w:val="000000" w:themeColor="text1"/>
          <w:sz w:val="28"/>
        </w:rPr>
      </w:pPr>
      <w:r w:rsidRPr="00AC1648">
        <w:rPr>
          <w:rFonts w:ascii="Times New Roman" w:hAnsi="Times New Roman" w:cs="Times New Roman"/>
          <w:b/>
          <w:color w:val="000000" w:themeColor="text1"/>
          <w:sz w:val="28"/>
        </w:rPr>
        <w:t>ACLARACIÓN DE VOTO DEL MAGISTRADO</w:t>
      </w:r>
    </w:p>
    <w:p w:rsidR="00506A7B" w:rsidRPr="00AC1648" w:rsidRDefault="00AC1648" w:rsidP="00506A7B">
      <w:pPr>
        <w:ind w:right="-70"/>
        <w:contextualSpacing/>
        <w:jc w:val="center"/>
        <w:outlineLvl w:val="0"/>
        <w:rPr>
          <w:rFonts w:ascii="Times New Roman" w:hAnsi="Times New Roman" w:cs="Times New Roman"/>
          <w:b/>
          <w:color w:val="000000" w:themeColor="text1"/>
          <w:sz w:val="28"/>
        </w:rPr>
      </w:pPr>
      <w:r w:rsidRPr="00AC1648">
        <w:rPr>
          <w:rFonts w:ascii="Times New Roman" w:hAnsi="Times New Roman" w:cs="Times New Roman"/>
          <w:b/>
          <w:color w:val="000000" w:themeColor="text1"/>
          <w:sz w:val="28"/>
        </w:rPr>
        <w:t>JUAN CARLOS CORTÉS GONZÁLEZ</w:t>
      </w:r>
    </w:p>
    <w:p w:rsidR="00166F8D" w:rsidRPr="00AC1648" w:rsidRDefault="00AC1648" w:rsidP="00506A7B">
      <w:pPr>
        <w:ind w:right="-70"/>
        <w:contextualSpacing/>
        <w:jc w:val="center"/>
        <w:outlineLvl w:val="0"/>
        <w:rPr>
          <w:rFonts w:ascii="Times New Roman" w:hAnsi="Times New Roman" w:cs="Times New Roman"/>
          <w:b/>
          <w:color w:val="000000" w:themeColor="text1"/>
          <w:sz w:val="28"/>
        </w:rPr>
      </w:pPr>
      <w:r w:rsidRPr="00AC1648">
        <w:rPr>
          <w:rFonts w:ascii="Times New Roman" w:hAnsi="Times New Roman" w:cs="Times New Roman"/>
          <w:b/>
          <w:color w:val="000000" w:themeColor="text1"/>
          <w:sz w:val="28"/>
        </w:rPr>
        <w:t xml:space="preserve">A LA SENTENCIA </w:t>
      </w:r>
      <w:r w:rsidRPr="00AC1648">
        <w:rPr>
          <w:rFonts w:ascii="Times New Roman" w:hAnsi="Times New Roman" w:cs="Times New Roman"/>
          <w:b/>
          <w:bCs/>
          <w:sz w:val="28"/>
        </w:rPr>
        <w:t>C-</w:t>
      </w:r>
      <w:r w:rsidRPr="00AC1648">
        <w:rPr>
          <w:rFonts w:ascii="Times New Roman" w:hAnsi="Times New Roman" w:cs="Times New Roman"/>
          <w:b/>
          <w:bCs/>
          <w:sz w:val="28"/>
        </w:rPr>
        <w:t>069</w:t>
      </w:r>
      <w:r w:rsidRPr="00AC1648">
        <w:rPr>
          <w:rFonts w:ascii="Times New Roman" w:hAnsi="Times New Roman" w:cs="Times New Roman"/>
          <w:b/>
          <w:bCs/>
          <w:sz w:val="28"/>
        </w:rPr>
        <w:t>/</w:t>
      </w:r>
      <w:r w:rsidRPr="00AC1648">
        <w:rPr>
          <w:rFonts w:ascii="Times New Roman" w:hAnsi="Times New Roman" w:cs="Times New Roman"/>
          <w:b/>
          <w:color w:val="000000" w:themeColor="text1"/>
          <w:sz w:val="28"/>
        </w:rPr>
        <w:t>2</w:t>
      </w:r>
      <w:r w:rsidRPr="00AC1648">
        <w:rPr>
          <w:rFonts w:ascii="Times New Roman" w:hAnsi="Times New Roman" w:cs="Times New Roman"/>
          <w:b/>
          <w:color w:val="000000" w:themeColor="text1"/>
          <w:sz w:val="28"/>
        </w:rPr>
        <w:t>4</w:t>
      </w:r>
    </w:p>
    <w:p w:rsidR="00166F8D" w:rsidRPr="00AC1648" w:rsidRDefault="00AC1648" w:rsidP="00166F8D">
      <w:pPr>
        <w:ind w:right="-70"/>
        <w:contextualSpacing/>
        <w:jc w:val="center"/>
        <w:outlineLvl w:val="0"/>
        <w:rPr>
          <w:rFonts w:ascii="Times New Roman" w:hAnsi="Times New Roman" w:cs="Times New Roman"/>
          <w:b/>
          <w:color w:val="000000" w:themeColor="text1"/>
          <w:sz w:val="28"/>
        </w:rPr>
      </w:pPr>
    </w:p>
    <w:p w:rsidR="00506A7B" w:rsidRPr="00AC1648" w:rsidRDefault="00AC1648" w:rsidP="00166F8D">
      <w:pPr>
        <w:ind w:right="-70"/>
        <w:contextualSpacing/>
        <w:jc w:val="center"/>
        <w:outlineLvl w:val="0"/>
        <w:rPr>
          <w:rFonts w:ascii="Times New Roman" w:hAnsi="Times New Roman" w:cs="Times New Roman"/>
          <w:b/>
          <w:color w:val="000000" w:themeColor="text1"/>
          <w:sz w:val="28"/>
        </w:rPr>
      </w:pPr>
    </w:p>
    <w:p w:rsidR="00166F8D" w:rsidRPr="00AC1648" w:rsidRDefault="00AC1648" w:rsidP="00506A7B">
      <w:pPr>
        <w:ind w:left="3969"/>
        <w:jc w:val="both"/>
        <w:rPr>
          <w:rFonts w:ascii="Times New Roman" w:hAnsi="Times New Roman" w:cs="Times New Roman"/>
          <w:color w:val="000000" w:themeColor="text1"/>
          <w:sz w:val="28"/>
        </w:rPr>
      </w:pPr>
      <w:r w:rsidRPr="00AC1648">
        <w:rPr>
          <w:rFonts w:ascii="Times New Roman" w:hAnsi="Times New Roman" w:cs="Times New Roman"/>
          <w:color w:val="000000" w:themeColor="text1"/>
          <w:sz w:val="28"/>
        </w:rPr>
        <w:t>Referencia: Expediente RE-</w:t>
      </w:r>
      <w:r w:rsidRPr="00AC1648">
        <w:rPr>
          <w:rFonts w:ascii="Times New Roman" w:hAnsi="Times New Roman" w:cs="Times New Roman"/>
          <w:color w:val="000000" w:themeColor="text1"/>
          <w:sz w:val="28"/>
        </w:rPr>
        <w:t>3</w:t>
      </w:r>
      <w:r w:rsidRPr="00AC1648">
        <w:rPr>
          <w:rFonts w:ascii="Times New Roman" w:hAnsi="Times New Roman" w:cs="Times New Roman"/>
          <w:color w:val="000000" w:themeColor="text1"/>
          <w:sz w:val="28"/>
        </w:rPr>
        <w:t>49</w:t>
      </w:r>
    </w:p>
    <w:p w:rsidR="00692378" w:rsidRPr="00AC1648" w:rsidRDefault="00AC1648" w:rsidP="00506A7B">
      <w:pPr>
        <w:ind w:left="3969"/>
        <w:jc w:val="both"/>
        <w:rPr>
          <w:rFonts w:ascii="Times New Roman" w:hAnsi="Times New Roman" w:cs="Times New Roman"/>
          <w:color w:val="000000" w:themeColor="text1"/>
          <w:sz w:val="28"/>
        </w:rPr>
      </w:pPr>
    </w:p>
    <w:p w:rsidR="00166F8D" w:rsidRPr="00AC1648" w:rsidRDefault="00AC1648" w:rsidP="00506A7B">
      <w:pPr>
        <w:ind w:left="3969"/>
        <w:jc w:val="both"/>
        <w:rPr>
          <w:rFonts w:ascii="Times New Roman" w:hAnsi="Times New Roman" w:cs="Times New Roman"/>
          <w:sz w:val="28"/>
        </w:rPr>
      </w:pPr>
      <w:r w:rsidRPr="00AC1648">
        <w:rPr>
          <w:rFonts w:ascii="Times New Roman" w:hAnsi="Times New Roman" w:cs="Times New Roman"/>
          <w:sz w:val="28"/>
        </w:rPr>
        <w:t xml:space="preserve">Control </w:t>
      </w:r>
      <w:r w:rsidRPr="00AC1648">
        <w:rPr>
          <w:rFonts w:ascii="Times New Roman" w:hAnsi="Times New Roman" w:cs="Times New Roman"/>
          <w:sz w:val="28"/>
        </w:rPr>
        <w:t xml:space="preserve">Revisión de inconstitucionalidad del Decreto Legislativo 1267 de 2023, «[p]or el cual se adoptan </w:t>
      </w:r>
      <w:r w:rsidRPr="00AC1648">
        <w:rPr>
          <w:rFonts w:ascii="Times New Roman" w:hAnsi="Times New Roman" w:cs="Times New Roman"/>
          <w:sz w:val="28"/>
        </w:rPr>
        <w:t>medidas temporales para la reactivación del turismo en el departamento de La Guajira, en el marco del Estado de Emergencia, Social y Ecológica»</w:t>
      </w:r>
    </w:p>
    <w:p w:rsidR="00205B9E" w:rsidRPr="00AC1648" w:rsidRDefault="00AC1648" w:rsidP="00506A7B">
      <w:pPr>
        <w:ind w:left="3969"/>
        <w:jc w:val="both"/>
        <w:rPr>
          <w:rFonts w:ascii="Times New Roman" w:hAnsi="Times New Roman" w:cs="Times New Roman"/>
          <w:color w:val="000000" w:themeColor="text1"/>
          <w:sz w:val="28"/>
        </w:rPr>
      </w:pPr>
    </w:p>
    <w:p w:rsidR="00166F8D" w:rsidRPr="00AC1648" w:rsidRDefault="00AC1648" w:rsidP="00506A7B">
      <w:pPr>
        <w:ind w:left="3969" w:right="-68"/>
        <w:contextualSpacing/>
        <w:jc w:val="both"/>
        <w:rPr>
          <w:rFonts w:ascii="Times New Roman" w:hAnsi="Times New Roman" w:cs="Times New Roman"/>
          <w:color w:val="000000" w:themeColor="text1"/>
          <w:sz w:val="28"/>
        </w:rPr>
      </w:pPr>
      <w:r w:rsidRPr="00AC1648">
        <w:rPr>
          <w:rFonts w:ascii="Times New Roman" w:hAnsi="Times New Roman" w:cs="Times New Roman"/>
          <w:color w:val="000000" w:themeColor="text1"/>
          <w:sz w:val="28"/>
        </w:rPr>
        <w:t xml:space="preserve">Magistrado Ponente: </w:t>
      </w:r>
    </w:p>
    <w:p w:rsidR="00166F8D" w:rsidRPr="00AC1648" w:rsidRDefault="00AC1648" w:rsidP="00506A7B">
      <w:pPr>
        <w:ind w:left="3969" w:right="-68"/>
        <w:contextualSpacing/>
        <w:jc w:val="both"/>
        <w:rPr>
          <w:rFonts w:ascii="Times New Roman" w:hAnsi="Times New Roman" w:cs="Times New Roman"/>
          <w:color w:val="000000" w:themeColor="text1"/>
          <w:sz w:val="28"/>
        </w:rPr>
      </w:pPr>
      <w:r w:rsidRPr="00AC1648">
        <w:rPr>
          <w:rFonts w:ascii="Times New Roman" w:hAnsi="Times New Roman" w:cs="Times New Roman"/>
          <w:color w:val="000000" w:themeColor="text1"/>
          <w:sz w:val="28"/>
        </w:rPr>
        <w:t>Cristina Pardo Schlesinger</w:t>
      </w:r>
    </w:p>
    <w:p w:rsidR="00692378" w:rsidRPr="00AC1648" w:rsidRDefault="00AC1648" w:rsidP="00692378">
      <w:pPr>
        <w:ind w:right="-68"/>
        <w:contextualSpacing/>
        <w:jc w:val="both"/>
        <w:rPr>
          <w:rFonts w:ascii="Times New Roman" w:hAnsi="Times New Roman" w:cs="Times New Roman"/>
          <w:bCs/>
          <w:color w:val="000000" w:themeColor="text1"/>
          <w:sz w:val="28"/>
        </w:rPr>
      </w:pPr>
    </w:p>
    <w:p w:rsidR="003B0576" w:rsidRPr="00AC1648" w:rsidRDefault="00AC1648" w:rsidP="00760F0D">
      <w:pPr>
        <w:jc w:val="center"/>
        <w:rPr>
          <w:rFonts w:ascii="Times New Roman" w:hAnsi="Times New Roman" w:cs="Times New Roman"/>
          <w:b/>
          <w:sz w:val="28"/>
          <w:lang w:val="es-MX"/>
        </w:rPr>
      </w:pPr>
    </w:p>
    <w:p w:rsidR="00E23057" w:rsidRPr="00AC1648" w:rsidRDefault="00AC1648" w:rsidP="00E23057">
      <w:pPr>
        <w:ind w:right="-70"/>
        <w:contextualSpacing/>
        <w:jc w:val="both"/>
        <w:rPr>
          <w:rFonts w:ascii="Times New Roman" w:hAnsi="Times New Roman" w:cs="Times New Roman"/>
          <w:color w:val="000000" w:themeColor="text1"/>
          <w:sz w:val="28"/>
        </w:rPr>
      </w:pPr>
      <w:r w:rsidRPr="00AC1648">
        <w:rPr>
          <w:rFonts w:ascii="Times New Roman" w:hAnsi="Times New Roman" w:cs="Times New Roman"/>
          <w:color w:val="000000" w:themeColor="text1"/>
          <w:sz w:val="28"/>
        </w:rPr>
        <w:t xml:space="preserve">Con el </w:t>
      </w:r>
      <w:r w:rsidRPr="00AC1648">
        <w:rPr>
          <w:rFonts w:ascii="Times New Roman" w:hAnsi="Times New Roman" w:cs="Times New Roman"/>
          <w:color w:val="000000" w:themeColor="text1"/>
          <w:sz w:val="28"/>
        </w:rPr>
        <w:t>debido</w:t>
      </w:r>
      <w:r w:rsidRPr="00AC1648">
        <w:rPr>
          <w:rFonts w:ascii="Times New Roman" w:hAnsi="Times New Roman" w:cs="Times New Roman"/>
          <w:color w:val="000000" w:themeColor="text1"/>
          <w:sz w:val="28"/>
        </w:rPr>
        <w:t xml:space="preserve"> respeto por las decisiones de la Corte Constitucional</w:t>
      </w:r>
      <w:r w:rsidRPr="00AC1648">
        <w:rPr>
          <w:rFonts w:ascii="Times New Roman" w:hAnsi="Times New Roman" w:cs="Times New Roman"/>
          <w:color w:val="000000" w:themeColor="text1"/>
          <w:sz w:val="28"/>
        </w:rPr>
        <w:t>, considero pertinente aclarar mi voto en relación con la presente decisión. Al respecto, resultan relevantes las mismas razones que me llevaron a salvar el voto frente a la Sentencia C-383 de 2023.</w:t>
      </w:r>
      <w:r w:rsidRPr="00AC1648">
        <w:rPr>
          <w:rFonts w:ascii="Times New Roman" w:hAnsi="Times New Roman" w:cs="Times New Roman"/>
          <w:color w:val="000000" w:themeColor="text1"/>
          <w:sz w:val="28"/>
        </w:rPr>
        <w:t xml:space="preserve"> Con</w:t>
      </w:r>
      <w:r w:rsidRPr="00AC1648">
        <w:rPr>
          <w:rFonts w:ascii="Times New Roman" w:hAnsi="Times New Roman" w:cs="Times New Roman"/>
          <w:color w:val="000000" w:themeColor="text1"/>
          <w:sz w:val="28"/>
        </w:rPr>
        <w:t>sidero que sobre el Decreto Legislativo 1085 de 2023 procedía declarar la exequibilidad parcial, únicamente en lo que respecta a la atención del agravamiento de la crisis de La Guajira por la conjunción atípica y sobreviniente de fenómenos climáticos. Adic</w:t>
      </w:r>
      <w:r w:rsidRPr="00AC1648">
        <w:rPr>
          <w:rFonts w:ascii="Times New Roman" w:hAnsi="Times New Roman" w:cs="Times New Roman"/>
          <w:color w:val="000000" w:themeColor="text1"/>
          <w:sz w:val="28"/>
        </w:rPr>
        <w:t xml:space="preserve">ionalmente, debía declararse la inexequibilidad de algunas expresiones del artículo </w:t>
      </w:r>
      <w:r w:rsidRPr="00AC1648">
        <w:rPr>
          <w:rFonts w:ascii="Times New Roman" w:hAnsi="Times New Roman" w:cs="Times New Roman"/>
          <w:color w:val="000000" w:themeColor="text1"/>
          <w:sz w:val="28"/>
        </w:rPr>
        <w:t>3</w:t>
      </w:r>
      <w:r w:rsidRPr="00AC1648">
        <w:rPr>
          <w:rFonts w:ascii="Times New Roman" w:hAnsi="Times New Roman" w:cs="Times New Roman"/>
          <w:color w:val="000000" w:themeColor="text1"/>
          <w:sz w:val="28"/>
        </w:rPr>
        <w:t xml:space="preserve">.º de aquel Decreto, para garantizar que su aplicación se limitara a esta finalidad. </w:t>
      </w:r>
      <w:r w:rsidRPr="00AC1648">
        <w:rPr>
          <w:rFonts w:ascii="Times New Roman" w:hAnsi="Times New Roman" w:cs="Times New Roman"/>
          <w:sz w:val="28"/>
          <w:lang w:val="es-MX"/>
        </w:rPr>
        <w:t>En general, no estoy de acuerdo con la decisión de inexequibilidad diferid</w:t>
      </w:r>
      <w:r w:rsidRPr="00AC1648">
        <w:rPr>
          <w:rFonts w:ascii="Times New Roman" w:hAnsi="Times New Roman" w:cs="Times New Roman"/>
          <w:sz w:val="28"/>
          <w:lang w:val="es-MX"/>
        </w:rPr>
        <w:t>a, por las r</w:t>
      </w:r>
      <w:r w:rsidRPr="00AC1648">
        <w:rPr>
          <w:rFonts w:ascii="Times New Roman" w:hAnsi="Times New Roman" w:cs="Times New Roman"/>
          <w:sz w:val="28"/>
          <w:lang w:val="es-MX"/>
        </w:rPr>
        <w:t>azones que presento a continuación.</w:t>
      </w:r>
    </w:p>
    <w:p w:rsidR="00E23057" w:rsidRPr="00AC1648" w:rsidRDefault="00AC1648" w:rsidP="00E23057">
      <w:pPr>
        <w:jc w:val="both"/>
        <w:rPr>
          <w:rFonts w:ascii="Times New Roman" w:hAnsi="Times New Roman" w:cs="Times New Roman"/>
          <w:sz w:val="28"/>
          <w:lang w:val="es-MX"/>
        </w:rPr>
      </w:pPr>
    </w:p>
    <w:p w:rsidR="00202328" w:rsidRPr="00AC1648" w:rsidRDefault="00AC1648" w:rsidP="00E23057">
      <w:pPr>
        <w:jc w:val="both"/>
        <w:rPr>
          <w:rFonts w:ascii="Times New Roman" w:hAnsi="Times New Roman" w:cs="Times New Roman"/>
          <w:sz w:val="28"/>
          <w:lang w:val="es-MX"/>
        </w:rPr>
      </w:pPr>
      <w:r w:rsidRPr="00AC1648">
        <w:rPr>
          <w:rFonts w:ascii="Times New Roman" w:hAnsi="Times New Roman" w:cs="Times New Roman"/>
          <w:sz w:val="28"/>
          <w:lang w:val="es-MX"/>
        </w:rPr>
        <w:t>Estimo que p</w:t>
      </w:r>
      <w:r w:rsidRPr="00AC1648">
        <w:rPr>
          <w:rFonts w:ascii="Times New Roman" w:hAnsi="Times New Roman" w:cs="Times New Roman"/>
          <w:sz w:val="28"/>
          <w:lang w:val="es-MX"/>
        </w:rPr>
        <w:t xml:space="preserve">rocedía una exequibilidad parcial del </w:t>
      </w:r>
      <w:r w:rsidRPr="00AC1648">
        <w:rPr>
          <w:rFonts w:ascii="Times New Roman" w:hAnsi="Times New Roman" w:cs="Times New Roman"/>
          <w:sz w:val="28"/>
          <w:lang w:val="es-MX"/>
        </w:rPr>
        <w:t>decreto que declaró el estado de excepción</w:t>
      </w:r>
      <w:r w:rsidRPr="00AC1648">
        <w:rPr>
          <w:rFonts w:ascii="Times New Roman" w:hAnsi="Times New Roman" w:cs="Times New Roman"/>
          <w:sz w:val="28"/>
          <w:lang w:val="es-MX"/>
        </w:rPr>
        <w:t xml:space="preserve">, por cuanto era viable la emergencia </w:t>
      </w:r>
      <w:r w:rsidRPr="00AC1648">
        <w:rPr>
          <w:rFonts w:ascii="Times New Roman" w:hAnsi="Times New Roman" w:cs="Times New Roman"/>
          <w:sz w:val="28"/>
          <w:lang w:val="es-MX"/>
        </w:rPr>
        <w:t>exclusivamente para</w:t>
      </w:r>
      <w:r w:rsidRPr="00AC1648">
        <w:rPr>
          <w:rFonts w:ascii="Times New Roman" w:hAnsi="Times New Roman" w:cs="Times New Roman"/>
          <w:sz w:val="28"/>
          <w:lang w:val="es-MX"/>
        </w:rPr>
        <w:t xml:space="preserve"> atender</w:t>
      </w:r>
      <w:r w:rsidRPr="00AC1648">
        <w:rPr>
          <w:rFonts w:ascii="Times New Roman" w:hAnsi="Times New Roman" w:cs="Times New Roman"/>
          <w:sz w:val="28"/>
          <w:lang w:val="es-MX"/>
        </w:rPr>
        <w:t xml:space="preserve"> el agravamiento de la crisis en La Guajira por</w:t>
      </w:r>
      <w:r w:rsidRPr="00AC1648">
        <w:rPr>
          <w:rFonts w:ascii="Times New Roman" w:hAnsi="Times New Roman" w:cs="Times New Roman"/>
          <w:sz w:val="28"/>
          <w:lang w:val="es-MX"/>
        </w:rPr>
        <w:t xml:space="preserve"> la conjunción</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atípica y sobreviniente</w:t>
      </w:r>
      <w:r w:rsidRPr="00AC1648">
        <w:rPr>
          <w:rFonts w:ascii="Times New Roman" w:hAnsi="Times New Roman" w:cs="Times New Roman"/>
          <w:sz w:val="28"/>
          <w:lang w:val="es-MX"/>
        </w:rPr>
        <w:t xml:space="preserve"> de factores climáticos</w:t>
      </w:r>
      <w:r w:rsidRPr="00AC1648">
        <w:rPr>
          <w:rFonts w:ascii="Times New Roman" w:hAnsi="Times New Roman" w:cs="Times New Roman"/>
          <w:sz w:val="28"/>
          <w:lang w:val="es-MX"/>
        </w:rPr>
        <w:t>.</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En especial,</w:t>
      </w:r>
      <w:r w:rsidRPr="00AC1648">
        <w:rPr>
          <w:rFonts w:ascii="Times New Roman" w:hAnsi="Times New Roman" w:cs="Times New Roman"/>
          <w:sz w:val="28"/>
          <w:lang w:val="es-MX"/>
        </w:rPr>
        <w:t xml:space="preserve"> en lo referido a</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l</w:t>
      </w:r>
      <w:r w:rsidRPr="00AC1648">
        <w:rPr>
          <w:rFonts w:ascii="Times New Roman" w:hAnsi="Times New Roman" w:cs="Times New Roman"/>
          <w:sz w:val="28"/>
          <w:lang w:val="es-MX"/>
        </w:rPr>
        <w:t>a escasez de</w:t>
      </w:r>
      <w:r w:rsidRPr="00AC1648">
        <w:rPr>
          <w:rFonts w:ascii="Times New Roman" w:hAnsi="Times New Roman" w:cs="Times New Roman"/>
          <w:sz w:val="28"/>
          <w:lang w:val="es-MX"/>
        </w:rPr>
        <w:t xml:space="preserve"> agua y sus efectos </w:t>
      </w:r>
      <w:r w:rsidRPr="00AC1648">
        <w:rPr>
          <w:rFonts w:ascii="Times New Roman" w:hAnsi="Times New Roman" w:cs="Times New Roman"/>
          <w:sz w:val="28"/>
          <w:lang w:val="es-MX"/>
        </w:rPr>
        <w:t>particulares sobre</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las</w:t>
      </w:r>
      <w:r w:rsidRPr="00AC1648">
        <w:rPr>
          <w:rFonts w:ascii="Times New Roman" w:hAnsi="Times New Roman" w:cs="Times New Roman"/>
          <w:sz w:val="28"/>
          <w:lang w:val="es-MX"/>
        </w:rPr>
        <w:t xml:space="preserve"> poblaciones vulnerables</w:t>
      </w:r>
      <w:r w:rsidRPr="00AC1648">
        <w:rPr>
          <w:rFonts w:ascii="Times New Roman" w:hAnsi="Times New Roman" w:cs="Times New Roman"/>
          <w:sz w:val="28"/>
          <w:lang w:val="es-MX"/>
        </w:rPr>
        <w:t xml:space="preserve"> y la realización de derechos</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La delimitación del estado de emergencia</w:t>
      </w:r>
      <w:r w:rsidRPr="00AC1648">
        <w:rPr>
          <w:rFonts w:ascii="Times New Roman" w:hAnsi="Times New Roman" w:cs="Times New Roman"/>
          <w:sz w:val="28"/>
          <w:lang w:val="es-MX"/>
        </w:rPr>
        <w:t xml:space="preserve"> en estos términos</w:t>
      </w:r>
      <w:r w:rsidRPr="00AC1648">
        <w:rPr>
          <w:rFonts w:ascii="Times New Roman" w:hAnsi="Times New Roman" w:cs="Times New Roman"/>
          <w:sz w:val="28"/>
          <w:lang w:val="es-MX"/>
        </w:rPr>
        <w:t xml:space="preserve"> era acord</w:t>
      </w:r>
      <w:r w:rsidRPr="00AC1648">
        <w:rPr>
          <w:rFonts w:ascii="Times New Roman" w:hAnsi="Times New Roman" w:cs="Times New Roman"/>
          <w:sz w:val="28"/>
          <w:lang w:val="es-MX"/>
        </w:rPr>
        <w:t xml:space="preserve">e con el alcance de la competencia que correspondía a la Corte al examinar </w:t>
      </w:r>
      <w:r w:rsidRPr="00AC1648">
        <w:rPr>
          <w:rFonts w:ascii="Times New Roman" w:hAnsi="Times New Roman" w:cs="Times New Roman"/>
          <w:sz w:val="28"/>
          <w:lang w:val="es-MX"/>
        </w:rPr>
        <w:t>aquella</w:t>
      </w:r>
      <w:r w:rsidRPr="00AC1648">
        <w:rPr>
          <w:rFonts w:ascii="Times New Roman" w:hAnsi="Times New Roman" w:cs="Times New Roman"/>
          <w:sz w:val="28"/>
          <w:lang w:val="es-MX"/>
        </w:rPr>
        <w:t xml:space="preserve"> normativa. </w:t>
      </w:r>
      <w:r w:rsidRPr="00AC1648">
        <w:rPr>
          <w:rFonts w:ascii="Times New Roman" w:hAnsi="Times New Roman" w:cs="Times New Roman"/>
          <w:sz w:val="28"/>
          <w:lang w:val="es-MX"/>
        </w:rPr>
        <w:t>Se trataba de una</w:t>
      </w:r>
      <w:r w:rsidRPr="00AC1648">
        <w:rPr>
          <w:rFonts w:ascii="Times New Roman" w:hAnsi="Times New Roman" w:cs="Times New Roman"/>
          <w:sz w:val="28"/>
          <w:lang w:val="es-MX"/>
        </w:rPr>
        <w:t xml:space="preserve"> oportunidad única a nivel nacional e internacional para </w:t>
      </w:r>
      <w:r w:rsidRPr="00AC1648">
        <w:rPr>
          <w:rFonts w:ascii="Times New Roman" w:hAnsi="Times New Roman" w:cs="Times New Roman"/>
          <w:sz w:val="28"/>
          <w:lang w:val="es-MX"/>
        </w:rPr>
        <w:t>que la jurisprudencia constitucional evaluara</w:t>
      </w:r>
      <w:r w:rsidRPr="00AC1648">
        <w:rPr>
          <w:rFonts w:ascii="Times New Roman" w:hAnsi="Times New Roman" w:cs="Times New Roman"/>
          <w:sz w:val="28"/>
          <w:lang w:val="es-MX"/>
        </w:rPr>
        <w:t xml:space="preserve"> el manejo de</w:t>
      </w:r>
      <w:r w:rsidRPr="00AC1648">
        <w:rPr>
          <w:rFonts w:ascii="Times New Roman" w:hAnsi="Times New Roman" w:cs="Times New Roman"/>
          <w:sz w:val="28"/>
          <w:lang w:val="es-MX"/>
        </w:rPr>
        <w:t xml:space="preserve"> los estados de excepción, en </w:t>
      </w:r>
      <w:r w:rsidRPr="00AC1648">
        <w:rPr>
          <w:rFonts w:ascii="Times New Roman" w:hAnsi="Times New Roman" w:cs="Times New Roman"/>
          <w:sz w:val="28"/>
          <w:lang w:val="es-MX"/>
        </w:rPr>
        <w:t>particular el de</w:t>
      </w:r>
      <w:r w:rsidRPr="00AC1648">
        <w:rPr>
          <w:rFonts w:ascii="Times New Roman" w:hAnsi="Times New Roman" w:cs="Times New Roman"/>
          <w:sz w:val="28"/>
          <w:lang w:val="es-MX"/>
        </w:rPr>
        <w:t xml:space="preserve"> emergencia económica</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 xml:space="preserve">por asuntos relacionados </w:t>
      </w:r>
      <w:r w:rsidRPr="00AC1648">
        <w:rPr>
          <w:rFonts w:ascii="Times New Roman" w:hAnsi="Times New Roman" w:cs="Times New Roman"/>
          <w:sz w:val="28"/>
          <w:lang w:val="es-MX"/>
        </w:rPr>
        <w:t>la crisis climática</w:t>
      </w:r>
      <w:r w:rsidRPr="00AC1648">
        <w:rPr>
          <w:rFonts w:ascii="Times New Roman" w:hAnsi="Times New Roman" w:cs="Times New Roman"/>
          <w:sz w:val="28"/>
          <w:lang w:val="es-MX"/>
        </w:rPr>
        <w:t xml:space="preserve"> global</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En estos términos, l</w:t>
      </w:r>
      <w:r w:rsidRPr="00AC1648">
        <w:rPr>
          <w:rFonts w:ascii="Times New Roman" w:hAnsi="Times New Roman" w:cs="Times New Roman"/>
          <w:sz w:val="28"/>
          <w:lang w:val="es-MX"/>
        </w:rPr>
        <w:t xml:space="preserve">a situación presentaba las condiciones para </w:t>
      </w:r>
      <w:r w:rsidRPr="00AC1648">
        <w:rPr>
          <w:rFonts w:ascii="Times New Roman" w:hAnsi="Times New Roman" w:cs="Times New Roman"/>
          <w:sz w:val="28"/>
          <w:lang w:val="es-MX"/>
        </w:rPr>
        <w:t>crear un nuevo precedente.</w:t>
      </w:r>
    </w:p>
    <w:p w:rsidR="00D556D9" w:rsidRPr="00AC1648" w:rsidRDefault="00AC1648" w:rsidP="00202328">
      <w:pPr>
        <w:jc w:val="both"/>
        <w:rPr>
          <w:rFonts w:ascii="Times New Roman" w:hAnsi="Times New Roman" w:cs="Times New Roman"/>
          <w:sz w:val="28"/>
          <w:lang w:val="es-MX"/>
        </w:rPr>
      </w:pPr>
    </w:p>
    <w:p w:rsidR="00D556D9" w:rsidRPr="00AC1648" w:rsidRDefault="00AC1648" w:rsidP="00202328">
      <w:pPr>
        <w:jc w:val="both"/>
        <w:rPr>
          <w:rFonts w:ascii="Times New Roman" w:hAnsi="Times New Roman" w:cs="Times New Roman"/>
          <w:sz w:val="28"/>
          <w:lang w:val="es-MX"/>
        </w:rPr>
      </w:pPr>
      <w:r w:rsidRPr="00AC1648">
        <w:rPr>
          <w:rFonts w:ascii="Times New Roman" w:hAnsi="Times New Roman" w:cs="Times New Roman"/>
          <w:sz w:val="28"/>
          <w:lang w:val="es-MX"/>
        </w:rPr>
        <w:t>Procedía</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 xml:space="preserve">al respecto </w:t>
      </w:r>
      <w:r w:rsidRPr="00AC1648">
        <w:rPr>
          <w:rFonts w:ascii="Times New Roman" w:hAnsi="Times New Roman" w:cs="Times New Roman"/>
          <w:sz w:val="28"/>
          <w:lang w:val="es-MX"/>
        </w:rPr>
        <w:t xml:space="preserve">dejarse claro el objeto acotado de la emergencia y censurar la motivación del decreto y </w:t>
      </w:r>
      <w:r w:rsidRPr="00AC1648">
        <w:rPr>
          <w:rFonts w:ascii="Times New Roman" w:hAnsi="Times New Roman" w:cs="Times New Roman"/>
          <w:sz w:val="28"/>
          <w:lang w:val="es-MX"/>
        </w:rPr>
        <w:t>el</w:t>
      </w:r>
      <w:r w:rsidRPr="00AC1648">
        <w:rPr>
          <w:rFonts w:ascii="Times New Roman" w:hAnsi="Times New Roman" w:cs="Times New Roman"/>
          <w:sz w:val="28"/>
          <w:lang w:val="es-MX"/>
        </w:rPr>
        <w:t xml:space="preserve"> apartado</w:t>
      </w:r>
      <w:r w:rsidRPr="00AC1648">
        <w:rPr>
          <w:rFonts w:ascii="Times New Roman" w:hAnsi="Times New Roman" w:cs="Times New Roman"/>
          <w:sz w:val="28"/>
          <w:lang w:val="es-MX"/>
        </w:rPr>
        <w:t xml:space="preserve"> del artículo 3.º que preveía un alcance muy amplio de sus medidas. </w:t>
      </w:r>
      <w:r w:rsidRPr="00AC1648">
        <w:rPr>
          <w:rFonts w:ascii="Times New Roman" w:hAnsi="Times New Roman" w:cs="Times New Roman"/>
          <w:sz w:val="28"/>
          <w:lang w:val="es-MX"/>
        </w:rPr>
        <w:t xml:space="preserve">En efecto, dicha </w:t>
      </w:r>
      <w:r w:rsidRPr="00AC1648">
        <w:rPr>
          <w:rFonts w:ascii="Times New Roman" w:hAnsi="Times New Roman" w:cs="Times New Roman"/>
          <w:sz w:val="28"/>
          <w:lang w:val="es-MX"/>
        </w:rPr>
        <w:t xml:space="preserve">norma permitía la adopción de disposiciones </w:t>
      </w:r>
      <w:r w:rsidRPr="00AC1648">
        <w:rPr>
          <w:rFonts w:ascii="Times New Roman" w:hAnsi="Times New Roman" w:cs="Times New Roman"/>
          <w:sz w:val="28"/>
          <w:lang w:val="es-MX"/>
        </w:rPr>
        <w:t xml:space="preserve">frente a </w:t>
      </w:r>
      <w:r w:rsidRPr="00AC1648">
        <w:rPr>
          <w:rFonts w:ascii="Times New Roman" w:hAnsi="Times New Roman" w:cs="Times New Roman"/>
          <w:sz w:val="28"/>
          <w:lang w:val="es-MX"/>
        </w:rPr>
        <w:t>sectores que no est</w:t>
      </w:r>
      <w:r w:rsidRPr="00AC1648">
        <w:rPr>
          <w:rFonts w:ascii="Times New Roman" w:hAnsi="Times New Roman" w:cs="Times New Roman"/>
          <w:sz w:val="28"/>
          <w:lang w:val="es-MX"/>
        </w:rPr>
        <w:t xml:space="preserve">aban relacionados con la crisis. Sin embargo, el estado de emergencia tenía la finalidad de enfrentar una situación de agravamiento que supera el carácter crónico de la </w:t>
      </w:r>
      <w:r w:rsidRPr="00AC1648">
        <w:rPr>
          <w:rFonts w:ascii="Times New Roman" w:hAnsi="Times New Roman" w:cs="Times New Roman"/>
          <w:sz w:val="28"/>
          <w:lang w:val="es-MX"/>
        </w:rPr>
        <w:t>problemática</w:t>
      </w:r>
      <w:r w:rsidRPr="00AC1648">
        <w:rPr>
          <w:rFonts w:ascii="Times New Roman" w:hAnsi="Times New Roman" w:cs="Times New Roman"/>
          <w:sz w:val="28"/>
          <w:lang w:val="es-MX"/>
        </w:rPr>
        <w:t xml:space="preserve"> de la región, cuya atención corresponde a las vías ordinarias. La </w:t>
      </w:r>
      <w:r w:rsidRPr="00AC1648">
        <w:rPr>
          <w:rFonts w:ascii="Times New Roman" w:hAnsi="Times New Roman" w:cs="Times New Roman"/>
          <w:sz w:val="28"/>
          <w:lang w:val="es-MX"/>
        </w:rPr>
        <w:t>exclusió</w:t>
      </w:r>
      <w:r w:rsidRPr="00AC1648">
        <w:rPr>
          <w:rFonts w:ascii="Times New Roman" w:hAnsi="Times New Roman" w:cs="Times New Roman"/>
          <w:sz w:val="28"/>
          <w:lang w:val="es-MX"/>
        </w:rPr>
        <w:t xml:space="preserve">n </w:t>
      </w:r>
      <w:r w:rsidRPr="00AC1648">
        <w:rPr>
          <w:rFonts w:ascii="Times New Roman" w:hAnsi="Times New Roman" w:cs="Times New Roman"/>
          <w:sz w:val="28"/>
          <w:lang w:val="es-MX"/>
        </w:rPr>
        <w:t xml:space="preserve">de las expresiones </w:t>
      </w:r>
      <w:r w:rsidRPr="00AC1648">
        <w:rPr>
          <w:rFonts w:ascii="Times New Roman" w:hAnsi="Times New Roman" w:cs="Times New Roman"/>
          <w:sz w:val="28"/>
        </w:rPr>
        <w:t>“además de las medidas anunciadas en la parte considerativa de este decreto” y la palabra “adicionales”</w:t>
      </w:r>
      <w:r w:rsidRPr="00AC1648">
        <w:rPr>
          <w:rFonts w:ascii="Times New Roman" w:hAnsi="Times New Roman" w:cs="Times New Roman"/>
          <w:sz w:val="28"/>
        </w:rPr>
        <w:t>, presentes</w:t>
      </w:r>
      <w:r w:rsidRPr="00AC1648">
        <w:rPr>
          <w:rFonts w:ascii="Times New Roman" w:hAnsi="Times New Roman" w:cs="Times New Roman"/>
          <w:sz w:val="28"/>
        </w:rPr>
        <w:t xml:space="preserve"> en </w:t>
      </w:r>
      <w:r w:rsidRPr="00AC1648">
        <w:rPr>
          <w:rFonts w:ascii="Times New Roman" w:hAnsi="Times New Roman" w:cs="Times New Roman"/>
          <w:sz w:val="28"/>
        </w:rPr>
        <w:t>la referida</w:t>
      </w:r>
      <w:r w:rsidRPr="00AC1648">
        <w:rPr>
          <w:rFonts w:ascii="Times New Roman" w:hAnsi="Times New Roman" w:cs="Times New Roman"/>
          <w:sz w:val="28"/>
        </w:rPr>
        <w:t xml:space="preserve"> </w:t>
      </w:r>
      <w:r w:rsidRPr="00AC1648">
        <w:rPr>
          <w:rFonts w:ascii="Times New Roman" w:hAnsi="Times New Roman" w:cs="Times New Roman"/>
          <w:sz w:val="28"/>
        </w:rPr>
        <w:t>disposición</w:t>
      </w:r>
      <w:r w:rsidRPr="00AC1648">
        <w:rPr>
          <w:rFonts w:ascii="Times New Roman" w:hAnsi="Times New Roman" w:cs="Times New Roman"/>
          <w:sz w:val="28"/>
        </w:rPr>
        <w:t>,</w:t>
      </w:r>
      <w:r w:rsidRPr="00AC1648">
        <w:rPr>
          <w:rFonts w:ascii="Times New Roman" w:hAnsi="Times New Roman" w:cs="Times New Roman"/>
          <w:sz w:val="28"/>
        </w:rPr>
        <w:t xml:space="preserve"> habría cumplido el propósito </w:t>
      </w:r>
      <w:r w:rsidRPr="00AC1648">
        <w:rPr>
          <w:rFonts w:ascii="Times New Roman" w:hAnsi="Times New Roman" w:cs="Times New Roman"/>
          <w:sz w:val="28"/>
        </w:rPr>
        <w:t xml:space="preserve">en cuanto </w:t>
      </w:r>
      <w:r w:rsidRPr="00AC1648">
        <w:rPr>
          <w:rFonts w:ascii="Times New Roman" w:hAnsi="Times New Roman" w:cs="Times New Roman"/>
          <w:sz w:val="28"/>
        </w:rPr>
        <w:t xml:space="preserve">restringir </w:t>
      </w:r>
      <w:r w:rsidRPr="00AC1648">
        <w:rPr>
          <w:rFonts w:ascii="Times New Roman" w:hAnsi="Times New Roman" w:cs="Times New Roman"/>
          <w:sz w:val="28"/>
        </w:rPr>
        <w:t xml:space="preserve">las facultades extraordinarias </w:t>
      </w:r>
      <w:r w:rsidRPr="00AC1648">
        <w:rPr>
          <w:rFonts w:ascii="Times New Roman" w:hAnsi="Times New Roman" w:cs="Times New Roman"/>
          <w:sz w:val="28"/>
        </w:rPr>
        <w:t>para</w:t>
      </w:r>
      <w:r w:rsidRPr="00AC1648">
        <w:rPr>
          <w:rFonts w:ascii="Times New Roman" w:hAnsi="Times New Roman" w:cs="Times New Roman"/>
          <w:sz w:val="28"/>
        </w:rPr>
        <w:t xml:space="preserve"> garant</w:t>
      </w:r>
      <w:r w:rsidRPr="00AC1648">
        <w:rPr>
          <w:rFonts w:ascii="Times New Roman" w:hAnsi="Times New Roman" w:cs="Times New Roman"/>
          <w:sz w:val="28"/>
        </w:rPr>
        <w:t>izar su compatibilidad con la Constitución.</w:t>
      </w:r>
    </w:p>
    <w:p w:rsidR="00202328" w:rsidRPr="00AC1648" w:rsidRDefault="00AC1648" w:rsidP="00E23057">
      <w:pPr>
        <w:jc w:val="both"/>
        <w:rPr>
          <w:rFonts w:ascii="Times New Roman" w:hAnsi="Times New Roman" w:cs="Times New Roman"/>
          <w:sz w:val="28"/>
          <w:lang w:val="es-MX"/>
        </w:rPr>
      </w:pPr>
    </w:p>
    <w:p w:rsidR="00854018" w:rsidRPr="00AC1648" w:rsidRDefault="00AC1648" w:rsidP="00202328">
      <w:pPr>
        <w:jc w:val="both"/>
        <w:rPr>
          <w:rFonts w:ascii="Times New Roman" w:hAnsi="Times New Roman" w:cs="Times New Roman"/>
          <w:sz w:val="28"/>
          <w:lang w:val="es-MX"/>
        </w:rPr>
      </w:pPr>
      <w:r w:rsidRPr="00AC1648">
        <w:rPr>
          <w:rFonts w:ascii="Times New Roman" w:hAnsi="Times New Roman" w:cs="Times New Roman"/>
          <w:sz w:val="28"/>
          <w:lang w:val="es-MX"/>
        </w:rPr>
        <w:t xml:space="preserve">En este caso y en </w:t>
      </w:r>
      <w:r w:rsidRPr="00AC1648">
        <w:rPr>
          <w:rFonts w:ascii="Times New Roman" w:hAnsi="Times New Roman" w:cs="Times New Roman"/>
          <w:sz w:val="28"/>
          <w:lang w:val="es-MX"/>
        </w:rPr>
        <w:t>el</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ámbito</w:t>
      </w:r>
      <w:r w:rsidRPr="00AC1648">
        <w:rPr>
          <w:rFonts w:ascii="Times New Roman" w:hAnsi="Times New Roman" w:cs="Times New Roman"/>
          <w:sz w:val="28"/>
          <w:lang w:val="es-MX"/>
        </w:rPr>
        <w:t xml:space="preserve"> específico</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señalado anteriormente</w:t>
      </w:r>
      <w:r w:rsidRPr="00AC1648">
        <w:rPr>
          <w:rFonts w:ascii="Times New Roman" w:hAnsi="Times New Roman" w:cs="Times New Roman"/>
          <w:sz w:val="28"/>
          <w:lang w:val="es-MX"/>
        </w:rPr>
        <w:t xml:space="preserve">, se superaban los juicios </w:t>
      </w:r>
      <w:r w:rsidRPr="00AC1648">
        <w:rPr>
          <w:rFonts w:ascii="Times New Roman" w:hAnsi="Times New Roman" w:cs="Times New Roman"/>
          <w:sz w:val="28"/>
          <w:lang w:val="es-MX"/>
        </w:rPr>
        <w:t xml:space="preserve">establecidos por la jurisprudencia constitucional </w:t>
      </w:r>
      <w:r w:rsidRPr="00AC1648">
        <w:rPr>
          <w:rFonts w:ascii="Times New Roman" w:hAnsi="Times New Roman" w:cs="Times New Roman"/>
          <w:sz w:val="28"/>
          <w:lang w:val="es-MX"/>
        </w:rPr>
        <w:t xml:space="preserve">para dar vía a la emergencia. Además, </w:t>
      </w:r>
      <w:r w:rsidRPr="00AC1648">
        <w:rPr>
          <w:rFonts w:ascii="Times New Roman" w:hAnsi="Times New Roman" w:cs="Times New Roman"/>
          <w:sz w:val="28"/>
          <w:lang w:val="es-MX"/>
        </w:rPr>
        <w:t>su</w:t>
      </w:r>
      <w:r w:rsidRPr="00AC1648">
        <w:rPr>
          <w:rFonts w:ascii="Times New Roman" w:hAnsi="Times New Roman" w:cs="Times New Roman"/>
          <w:sz w:val="28"/>
          <w:lang w:val="es-MX"/>
        </w:rPr>
        <w:t xml:space="preserve"> delimitació</w:t>
      </w:r>
      <w:r w:rsidRPr="00AC1648">
        <w:rPr>
          <w:rFonts w:ascii="Times New Roman" w:hAnsi="Times New Roman" w:cs="Times New Roman"/>
          <w:sz w:val="28"/>
          <w:lang w:val="es-MX"/>
        </w:rPr>
        <w:t>n</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 xml:space="preserve">no afectaba </w:t>
      </w:r>
      <w:r w:rsidRPr="00AC1648">
        <w:rPr>
          <w:rFonts w:ascii="Times New Roman" w:hAnsi="Times New Roman" w:cs="Times New Roman"/>
          <w:sz w:val="28"/>
          <w:lang w:val="es-MX"/>
        </w:rPr>
        <w:t>la</w:t>
      </w:r>
      <w:r w:rsidRPr="00AC1648">
        <w:rPr>
          <w:rFonts w:ascii="Times New Roman" w:hAnsi="Times New Roman" w:cs="Times New Roman"/>
          <w:sz w:val="28"/>
          <w:lang w:val="es-MX"/>
        </w:rPr>
        <w:t xml:space="preserve"> comp</w:t>
      </w:r>
      <w:r w:rsidRPr="00AC1648">
        <w:rPr>
          <w:rFonts w:ascii="Times New Roman" w:hAnsi="Times New Roman" w:cs="Times New Roman"/>
          <w:sz w:val="28"/>
          <w:lang w:val="es-MX"/>
        </w:rPr>
        <w:t>etencia</w:t>
      </w:r>
      <w:r w:rsidRPr="00AC1648">
        <w:rPr>
          <w:rFonts w:ascii="Times New Roman" w:hAnsi="Times New Roman" w:cs="Times New Roman"/>
          <w:sz w:val="28"/>
          <w:lang w:val="es-MX"/>
        </w:rPr>
        <w:t xml:space="preserve"> de la Corte</w:t>
      </w:r>
      <w:r w:rsidRPr="00AC1648">
        <w:rPr>
          <w:rFonts w:ascii="Times New Roman" w:hAnsi="Times New Roman" w:cs="Times New Roman"/>
          <w:sz w:val="28"/>
          <w:lang w:val="es-MX"/>
        </w:rPr>
        <w:t xml:space="preserve"> para ejercer el respectivo control sobre los decretos de desarrollo, con el </w:t>
      </w:r>
      <w:r w:rsidRPr="00AC1648">
        <w:rPr>
          <w:rFonts w:ascii="Times New Roman" w:hAnsi="Times New Roman" w:cs="Times New Roman"/>
          <w:sz w:val="28"/>
          <w:lang w:val="es-MX"/>
        </w:rPr>
        <w:t>fin</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 xml:space="preserve">de evitar la adopción por esta vía de medidas ajenas </w:t>
      </w:r>
      <w:r w:rsidRPr="00AC1648">
        <w:rPr>
          <w:rFonts w:ascii="Times New Roman" w:hAnsi="Times New Roman" w:cs="Times New Roman"/>
          <w:sz w:val="28"/>
          <w:lang w:val="es-MX"/>
        </w:rPr>
        <w:t xml:space="preserve">al </w:t>
      </w:r>
      <w:r w:rsidRPr="00AC1648">
        <w:rPr>
          <w:rFonts w:ascii="Times New Roman" w:hAnsi="Times New Roman" w:cs="Times New Roman"/>
          <w:sz w:val="28"/>
          <w:lang w:val="es-MX"/>
        </w:rPr>
        <w:t>propósito</w:t>
      </w:r>
      <w:r w:rsidRPr="00AC1648">
        <w:rPr>
          <w:rFonts w:ascii="Times New Roman" w:hAnsi="Times New Roman" w:cs="Times New Roman"/>
          <w:sz w:val="28"/>
          <w:lang w:val="es-MX"/>
        </w:rPr>
        <w:t xml:space="preserve"> de conjurar</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la</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 xml:space="preserve">emergencia </w:t>
      </w:r>
      <w:r w:rsidRPr="00AC1648">
        <w:rPr>
          <w:rFonts w:ascii="Times New Roman" w:hAnsi="Times New Roman" w:cs="Times New Roman"/>
          <w:sz w:val="28"/>
          <w:lang w:val="es-MX"/>
        </w:rPr>
        <w:t>y que deben ser tramitadas por los mecanismos ordinarios.</w:t>
      </w:r>
      <w:r w:rsidRPr="00AC1648">
        <w:rPr>
          <w:rFonts w:ascii="Times New Roman" w:hAnsi="Times New Roman" w:cs="Times New Roman"/>
          <w:sz w:val="28"/>
          <w:lang w:val="es-MX"/>
        </w:rPr>
        <w:t xml:space="preserve"> </w:t>
      </w:r>
    </w:p>
    <w:p w:rsidR="00202328" w:rsidRPr="00AC1648" w:rsidRDefault="00AC1648" w:rsidP="00202328">
      <w:pPr>
        <w:jc w:val="both"/>
        <w:rPr>
          <w:rFonts w:ascii="Times New Roman" w:hAnsi="Times New Roman" w:cs="Times New Roman"/>
          <w:sz w:val="28"/>
          <w:lang w:val="es-MX"/>
        </w:rPr>
      </w:pPr>
    </w:p>
    <w:p w:rsidR="0048605F" w:rsidRPr="00AC1648" w:rsidRDefault="00AC1648" w:rsidP="0048605F">
      <w:pPr>
        <w:jc w:val="both"/>
        <w:rPr>
          <w:rFonts w:ascii="Times New Roman" w:hAnsi="Times New Roman" w:cs="Times New Roman"/>
          <w:sz w:val="28"/>
          <w:lang w:val="es-MX"/>
        </w:rPr>
      </w:pPr>
      <w:r w:rsidRPr="00AC1648">
        <w:rPr>
          <w:rFonts w:ascii="Times New Roman" w:hAnsi="Times New Roman" w:cs="Times New Roman"/>
          <w:sz w:val="28"/>
          <w:lang w:val="es-MX"/>
        </w:rPr>
        <w:t xml:space="preserve">Con todo, también habría </w:t>
      </w:r>
      <w:r w:rsidRPr="00AC1648">
        <w:rPr>
          <w:rFonts w:ascii="Times New Roman" w:hAnsi="Times New Roman" w:cs="Times New Roman"/>
          <w:sz w:val="28"/>
          <w:lang w:val="es-MX"/>
        </w:rPr>
        <w:t>podido considerarse</w:t>
      </w:r>
      <w:r w:rsidRPr="00AC1648">
        <w:rPr>
          <w:rFonts w:ascii="Times New Roman" w:hAnsi="Times New Roman" w:cs="Times New Roman"/>
          <w:sz w:val="28"/>
          <w:lang w:val="es-MX"/>
        </w:rPr>
        <w:t xml:space="preserve"> declarar la exequibilidad condicionada del Decreto Legislativo 1085 de 2023. Esta opción habría permitido igualmente restringir sus efectos a la atención de los mencionados hechos sobrevinientes</w:t>
      </w:r>
      <w:r w:rsidRPr="00AC1648">
        <w:rPr>
          <w:rFonts w:ascii="Times New Roman" w:hAnsi="Times New Roman" w:cs="Times New Roman"/>
          <w:sz w:val="28"/>
          <w:lang w:val="es-MX"/>
        </w:rPr>
        <w:t xml:space="preserve"> por motivos clim</w:t>
      </w:r>
      <w:r w:rsidRPr="00AC1648">
        <w:rPr>
          <w:rFonts w:ascii="Times New Roman" w:hAnsi="Times New Roman" w:cs="Times New Roman"/>
          <w:sz w:val="28"/>
          <w:lang w:val="es-MX"/>
        </w:rPr>
        <w:t>áticos respecto del agua y sus impactos</w:t>
      </w:r>
      <w:r w:rsidRPr="00AC1648">
        <w:rPr>
          <w:rFonts w:ascii="Times New Roman" w:hAnsi="Times New Roman" w:cs="Times New Roman"/>
          <w:sz w:val="28"/>
          <w:lang w:val="es-MX"/>
        </w:rPr>
        <w:t>, que son los únicos de aquellos aludidos por el Gobierno nacional que habilita</w:t>
      </w:r>
      <w:r w:rsidRPr="00AC1648">
        <w:rPr>
          <w:rFonts w:ascii="Times New Roman" w:hAnsi="Times New Roman" w:cs="Times New Roman"/>
          <w:sz w:val="28"/>
          <w:lang w:val="es-MX"/>
        </w:rPr>
        <w:t>ba</w:t>
      </w:r>
      <w:r w:rsidRPr="00AC1648">
        <w:rPr>
          <w:rFonts w:ascii="Times New Roman" w:hAnsi="Times New Roman" w:cs="Times New Roman"/>
          <w:sz w:val="28"/>
          <w:lang w:val="es-MX"/>
        </w:rPr>
        <w:t>n el uso de facultades extraordinarias.</w:t>
      </w:r>
    </w:p>
    <w:p w:rsidR="0048605F" w:rsidRPr="00AC1648" w:rsidRDefault="00AC1648" w:rsidP="0048605F">
      <w:pPr>
        <w:jc w:val="both"/>
        <w:rPr>
          <w:rFonts w:ascii="Times New Roman" w:hAnsi="Times New Roman" w:cs="Times New Roman"/>
          <w:sz w:val="28"/>
          <w:lang w:val="es-MX"/>
        </w:rPr>
      </w:pPr>
    </w:p>
    <w:p w:rsidR="00551A1E" w:rsidRPr="00AC1648" w:rsidRDefault="00AC1648" w:rsidP="0048605F">
      <w:pPr>
        <w:jc w:val="both"/>
        <w:rPr>
          <w:rFonts w:ascii="Times New Roman" w:hAnsi="Times New Roman" w:cs="Times New Roman"/>
          <w:b/>
          <w:sz w:val="28"/>
        </w:rPr>
      </w:pPr>
      <w:r w:rsidRPr="00AC1648">
        <w:rPr>
          <w:rFonts w:ascii="Times New Roman" w:hAnsi="Times New Roman" w:cs="Times New Roman"/>
          <w:sz w:val="28"/>
          <w:lang w:val="es-MX"/>
        </w:rPr>
        <w:t>No comparto la decisión de inexequibilidad diferida en estos casos, dado que e</w:t>
      </w:r>
      <w:r w:rsidRPr="00AC1648">
        <w:rPr>
          <w:rFonts w:ascii="Times New Roman" w:hAnsi="Times New Roman" w:cs="Times New Roman"/>
          <w:sz w:val="28"/>
          <w:lang w:val="es-MX"/>
        </w:rPr>
        <w:t xml:space="preserve">l decreto </w:t>
      </w:r>
      <w:r w:rsidRPr="00AC1648">
        <w:rPr>
          <w:rFonts w:ascii="Times New Roman" w:hAnsi="Times New Roman" w:cs="Times New Roman"/>
          <w:sz w:val="28"/>
          <w:lang w:val="es-MX"/>
        </w:rPr>
        <w:t>que dec</w:t>
      </w:r>
      <w:r w:rsidRPr="00AC1648">
        <w:rPr>
          <w:rFonts w:ascii="Times New Roman" w:hAnsi="Times New Roman" w:cs="Times New Roman"/>
          <w:sz w:val="28"/>
          <w:lang w:val="es-MX"/>
        </w:rPr>
        <w:t>lara un estado de emergencia</w:t>
      </w:r>
      <w:r w:rsidRPr="00AC1648">
        <w:rPr>
          <w:rFonts w:ascii="Times New Roman" w:hAnsi="Times New Roman" w:cs="Times New Roman"/>
          <w:sz w:val="28"/>
          <w:lang w:val="es-MX"/>
        </w:rPr>
        <w:t xml:space="preserve"> reconoce una situación fáctica y da vía a una consecuencia jurídica</w:t>
      </w:r>
      <w:r w:rsidRPr="00AC1648">
        <w:rPr>
          <w:rFonts w:ascii="Times New Roman" w:hAnsi="Times New Roman" w:cs="Times New Roman"/>
          <w:sz w:val="28"/>
          <w:lang w:val="es-MX"/>
        </w:rPr>
        <w:t xml:space="preserve"> de orden constitucional</w:t>
      </w:r>
      <w:r w:rsidRPr="00AC1648">
        <w:rPr>
          <w:rFonts w:ascii="Times New Roman" w:hAnsi="Times New Roman" w:cs="Times New Roman"/>
          <w:sz w:val="28"/>
          <w:lang w:val="es-MX"/>
        </w:rPr>
        <w:t>.</w:t>
      </w:r>
      <w:r w:rsidRPr="00AC1648">
        <w:rPr>
          <w:rFonts w:ascii="Times New Roman" w:hAnsi="Times New Roman" w:cs="Times New Roman"/>
          <w:sz w:val="28"/>
          <w:lang w:val="es-MX"/>
        </w:rPr>
        <w:t xml:space="preserve"> N</w:t>
      </w:r>
      <w:r w:rsidRPr="00AC1648">
        <w:rPr>
          <w:rFonts w:ascii="Times New Roman" w:hAnsi="Times New Roman" w:cs="Times New Roman"/>
          <w:sz w:val="28"/>
          <w:lang w:val="es-MX"/>
        </w:rPr>
        <w:t>o encuentro que el diferimiento</w:t>
      </w:r>
      <w:r w:rsidRPr="00AC1648">
        <w:rPr>
          <w:rFonts w:ascii="Times New Roman" w:hAnsi="Times New Roman" w:cs="Times New Roman"/>
          <w:sz w:val="28"/>
          <w:lang w:val="es-MX"/>
        </w:rPr>
        <w:t xml:space="preserve"> de la inexequibilidad plena</w:t>
      </w:r>
      <w:r w:rsidRPr="00AC1648">
        <w:rPr>
          <w:rFonts w:ascii="Times New Roman" w:hAnsi="Times New Roman" w:cs="Times New Roman"/>
          <w:sz w:val="28"/>
          <w:lang w:val="es-MX"/>
        </w:rPr>
        <w:t xml:space="preserve"> sea adecuado porque la</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 xml:space="preserve">declaratoria de </w:t>
      </w:r>
      <w:r w:rsidRPr="00AC1648">
        <w:rPr>
          <w:rFonts w:ascii="Times New Roman" w:hAnsi="Times New Roman" w:cs="Times New Roman"/>
          <w:sz w:val="28"/>
          <w:lang w:val="es-MX"/>
        </w:rPr>
        <w:t>emergencia</w:t>
      </w:r>
      <w:r w:rsidRPr="00AC1648">
        <w:rPr>
          <w:rFonts w:ascii="Times New Roman" w:hAnsi="Times New Roman" w:cs="Times New Roman"/>
          <w:sz w:val="28"/>
          <w:lang w:val="es-MX"/>
        </w:rPr>
        <w:t xml:space="preserve"> cumplía con los término</w:t>
      </w:r>
      <w:r w:rsidRPr="00AC1648">
        <w:rPr>
          <w:rFonts w:ascii="Times New Roman" w:hAnsi="Times New Roman" w:cs="Times New Roman"/>
          <w:sz w:val="28"/>
          <w:lang w:val="es-MX"/>
        </w:rPr>
        <w:t>s previstos por la</w:t>
      </w:r>
      <w:r w:rsidRPr="00AC1648">
        <w:rPr>
          <w:rFonts w:ascii="Times New Roman" w:hAnsi="Times New Roman" w:cs="Times New Roman"/>
          <w:sz w:val="28"/>
          <w:lang w:val="es-MX"/>
        </w:rPr>
        <w:t xml:space="preserve"> C</w:t>
      </w:r>
      <w:r w:rsidRPr="00AC1648">
        <w:rPr>
          <w:rFonts w:ascii="Times New Roman" w:hAnsi="Times New Roman" w:cs="Times New Roman"/>
          <w:sz w:val="28"/>
          <w:lang w:val="es-MX"/>
        </w:rPr>
        <w:t>onstitución</w:t>
      </w:r>
      <w:r w:rsidRPr="00AC1648">
        <w:rPr>
          <w:rFonts w:ascii="Times New Roman" w:hAnsi="Times New Roman" w:cs="Times New Roman"/>
          <w:sz w:val="28"/>
          <w:lang w:val="es-MX"/>
        </w:rPr>
        <w:t>, en la forma antes referida</w:t>
      </w:r>
      <w:r w:rsidRPr="00AC1648">
        <w:rPr>
          <w:rFonts w:ascii="Times New Roman" w:hAnsi="Times New Roman" w:cs="Times New Roman"/>
          <w:sz w:val="28"/>
          <w:lang w:val="es-MX"/>
        </w:rPr>
        <w:t xml:space="preserve">. </w:t>
      </w:r>
      <w:r w:rsidRPr="00AC1648">
        <w:rPr>
          <w:rFonts w:ascii="Times New Roman" w:hAnsi="Times New Roman" w:cs="Times New Roman"/>
          <w:sz w:val="28"/>
          <w:lang w:val="es-MX"/>
        </w:rPr>
        <w:t>Ello</w:t>
      </w:r>
      <w:r w:rsidRPr="00AC1648">
        <w:rPr>
          <w:rFonts w:ascii="Times New Roman" w:hAnsi="Times New Roman" w:cs="Times New Roman"/>
          <w:sz w:val="28"/>
          <w:lang w:val="es-MX"/>
        </w:rPr>
        <w:t xml:space="preserve"> no </w:t>
      </w:r>
      <w:r w:rsidRPr="00AC1648">
        <w:rPr>
          <w:rFonts w:ascii="Times New Roman" w:hAnsi="Times New Roman" w:cs="Times New Roman"/>
          <w:sz w:val="28"/>
          <w:lang w:val="es-MX"/>
        </w:rPr>
        <w:t xml:space="preserve">impedía </w:t>
      </w:r>
      <w:r w:rsidRPr="00AC1648">
        <w:rPr>
          <w:rFonts w:ascii="Times New Roman" w:hAnsi="Times New Roman" w:cs="Times New Roman"/>
          <w:sz w:val="28"/>
          <w:lang w:val="es-MX"/>
        </w:rPr>
        <w:t>la posibilidad de</w:t>
      </w:r>
      <w:r w:rsidRPr="00AC1648">
        <w:rPr>
          <w:rFonts w:ascii="Times New Roman" w:hAnsi="Times New Roman" w:cs="Times New Roman"/>
          <w:sz w:val="28"/>
          <w:lang w:val="es-MX"/>
        </w:rPr>
        <w:t xml:space="preserve"> que los decretos de desarrollo pud</w:t>
      </w:r>
      <w:r w:rsidRPr="00AC1648">
        <w:rPr>
          <w:rFonts w:ascii="Times New Roman" w:hAnsi="Times New Roman" w:cs="Times New Roman"/>
          <w:sz w:val="28"/>
          <w:lang w:val="es-MX"/>
        </w:rPr>
        <w:t>ieran</w:t>
      </w:r>
      <w:r w:rsidRPr="00AC1648">
        <w:rPr>
          <w:rFonts w:ascii="Times New Roman" w:hAnsi="Times New Roman" w:cs="Times New Roman"/>
          <w:sz w:val="28"/>
          <w:lang w:val="es-MX"/>
        </w:rPr>
        <w:t xml:space="preserve"> ser declarados inexequibles con diferimiento</w:t>
      </w:r>
      <w:r w:rsidRPr="00AC1648">
        <w:rPr>
          <w:rFonts w:ascii="Times New Roman" w:hAnsi="Times New Roman" w:cs="Times New Roman"/>
          <w:sz w:val="28"/>
          <w:lang w:val="es-MX"/>
        </w:rPr>
        <w:t>, pues en el caso de estos, se trata de regulaciones específicas que deben cu</w:t>
      </w:r>
      <w:r w:rsidRPr="00AC1648">
        <w:rPr>
          <w:rFonts w:ascii="Times New Roman" w:hAnsi="Times New Roman" w:cs="Times New Roman"/>
          <w:sz w:val="28"/>
          <w:lang w:val="es-MX"/>
        </w:rPr>
        <w:t xml:space="preserve">mplir </w:t>
      </w:r>
      <w:r w:rsidRPr="00AC1648">
        <w:rPr>
          <w:rFonts w:ascii="Times New Roman" w:hAnsi="Times New Roman" w:cs="Times New Roman"/>
          <w:sz w:val="28"/>
          <w:lang w:val="es-MX"/>
        </w:rPr>
        <w:t>los</w:t>
      </w:r>
      <w:r w:rsidRPr="00AC1648">
        <w:rPr>
          <w:rFonts w:ascii="Times New Roman" w:hAnsi="Times New Roman" w:cs="Times New Roman"/>
          <w:sz w:val="28"/>
        </w:rPr>
        <w:t xml:space="preserve"> </w:t>
      </w:r>
      <w:r w:rsidRPr="00AC1648">
        <w:rPr>
          <w:rFonts w:ascii="Times New Roman" w:hAnsi="Times New Roman" w:cs="Times New Roman"/>
          <w:sz w:val="28"/>
        </w:rPr>
        <w:t xml:space="preserve">requisitos formales y materiales </w:t>
      </w:r>
      <w:r w:rsidRPr="00AC1648">
        <w:rPr>
          <w:rFonts w:ascii="Times New Roman" w:hAnsi="Times New Roman" w:cs="Times New Roman"/>
          <w:sz w:val="28"/>
        </w:rPr>
        <w:t>exigibles para satisfacer sus</w:t>
      </w:r>
      <w:r w:rsidRPr="00AC1648">
        <w:rPr>
          <w:rFonts w:ascii="Times New Roman" w:hAnsi="Times New Roman" w:cs="Times New Roman"/>
          <w:sz w:val="28"/>
        </w:rPr>
        <w:t xml:space="preserve"> condiciones </w:t>
      </w:r>
      <w:r w:rsidRPr="00AC1648">
        <w:rPr>
          <w:rFonts w:ascii="Times New Roman" w:hAnsi="Times New Roman" w:cs="Times New Roman"/>
          <w:sz w:val="28"/>
        </w:rPr>
        <w:t>de validez. El examen definido para los actos expedidos en desarrollo del estado de emergencia son una garantía para prevenir las extralimitaciones del ejecutivo en el uso</w:t>
      </w:r>
      <w:r w:rsidRPr="00AC1648">
        <w:rPr>
          <w:rFonts w:ascii="Times New Roman" w:hAnsi="Times New Roman" w:cs="Times New Roman"/>
          <w:sz w:val="28"/>
        </w:rPr>
        <w:t xml:space="preserve"> de estas facultades extraordinarias. Por lo tanto, considero que resultaba procedente declarar exequible el Decreto Legislativo 1085 de 2023, exclusivamente </w:t>
      </w:r>
      <w:r w:rsidRPr="00AC1648">
        <w:rPr>
          <w:rFonts w:ascii="Times New Roman" w:hAnsi="Times New Roman" w:cs="Times New Roman"/>
          <w:sz w:val="28"/>
        </w:rPr>
        <w:t>con respecto al ámbito referido,</w:t>
      </w:r>
      <w:r w:rsidRPr="00AC1648">
        <w:rPr>
          <w:rFonts w:ascii="Times New Roman" w:hAnsi="Times New Roman" w:cs="Times New Roman"/>
          <w:sz w:val="28"/>
        </w:rPr>
        <w:t xml:space="preserve"> y luego ejercer el respectivo control</w:t>
      </w:r>
      <w:r w:rsidRPr="00AC1648">
        <w:rPr>
          <w:rFonts w:ascii="Times New Roman" w:hAnsi="Times New Roman" w:cs="Times New Roman"/>
          <w:sz w:val="28"/>
        </w:rPr>
        <w:t xml:space="preserve"> pleno</w:t>
      </w:r>
      <w:r w:rsidRPr="00AC1648">
        <w:rPr>
          <w:rFonts w:ascii="Times New Roman" w:hAnsi="Times New Roman" w:cs="Times New Roman"/>
          <w:sz w:val="28"/>
        </w:rPr>
        <w:t xml:space="preserve"> sobre las medidas de desarrollo.</w:t>
      </w:r>
    </w:p>
    <w:p w:rsidR="0080554B" w:rsidRPr="00AC1648" w:rsidRDefault="00AC1648" w:rsidP="0072129A">
      <w:pPr>
        <w:jc w:val="both"/>
        <w:rPr>
          <w:rFonts w:ascii="Times New Roman" w:hAnsi="Times New Roman" w:cs="Times New Roman"/>
          <w:sz w:val="28"/>
          <w:lang w:val="es-MX"/>
        </w:rPr>
      </w:pPr>
    </w:p>
    <w:p w:rsidR="00CD5556" w:rsidRPr="00AC1648" w:rsidRDefault="00AC1648" w:rsidP="00551A1E">
      <w:pPr>
        <w:jc w:val="both"/>
        <w:rPr>
          <w:rFonts w:ascii="Times New Roman" w:hAnsi="Times New Roman" w:cs="Times New Roman"/>
          <w:sz w:val="28"/>
          <w:lang w:val="es-MX"/>
        </w:rPr>
      </w:pPr>
      <w:r w:rsidRPr="00AC1648">
        <w:rPr>
          <w:rFonts w:ascii="Times New Roman" w:hAnsi="Times New Roman" w:cs="Times New Roman"/>
          <w:sz w:val="28"/>
          <w:lang w:val="es-MX"/>
        </w:rPr>
        <w:t xml:space="preserve">En suma, en lo que respecta a la presente decisión que declara la inexequibilidad por consecuencia del decreto de desarrollo de la referencia, </w:t>
      </w:r>
      <w:r w:rsidRPr="00AC1648">
        <w:rPr>
          <w:rFonts w:ascii="Times New Roman" w:hAnsi="Times New Roman" w:cs="Times New Roman"/>
          <w:sz w:val="28"/>
          <w:lang w:val="es-MX"/>
        </w:rPr>
        <w:t>aclaro mi voto porque estimo que la Corte debió declarar la exequibilidad parc</w:t>
      </w:r>
      <w:r w:rsidRPr="00AC1648">
        <w:rPr>
          <w:rFonts w:ascii="Times New Roman" w:hAnsi="Times New Roman" w:cs="Times New Roman"/>
          <w:sz w:val="28"/>
          <w:lang w:val="es-MX"/>
        </w:rPr>
        <w:t xml:space="preserve">ial del Decreto Legislativo 1085 de 2023 y la inexequibilidad de </w:t>
      </w:r>
      <w:r w:rsidRPr="00AC1648">
        <w:rPr>
          <w:rFonts w:ascii="Times New Roman" w:hAnsi="Times New Roman" w:cs="Times New Roman"/>
          <w:sz w:val="28"/>
          <w:lang w:val="es-MX"/>
        </w:rPr>
        <w:t>las mencionadas</w:t>
      </w:r>
      <w:r w:rsidRPr="00AC1648">
        <w:rPr>
          <w:rFonts w:ascii="Times New Roman" w:hAnsi="Times New Roman" w:cs="Times New Roman"/>
          <w:sz w:val="28"/>
          <w:lang w:val="es-MX"/>
        </w:rPr>
        <w:t xml:space="preserve"> expresi</w:t>
      </w:r>
      <w:r w:rsidRPr="00AC1648">
        <w:rPr>
          <w:rFonts w:ascii="Times New Roman" w:hAnsi="Times New Roman" w:cs="Times New Roman"/>
          <w:sz w:val="28"/>
          <w:lang w:val="es-MX"/>
        </w:rPr>
        <w:t>ones</w:t>
      </w:r>
      <w:r w:rsidRPr="00AC1648">
        <w:rPr>
          <w:rFonts w:ascii="Times New Roman" w:hAnsi="Times New Roman" w:cs="Times New Roman"/>
          <w:sz w:val="28"/>
          <w:lang w:val="es-MX"/>
        </w:rPr>
        <w:t xml:space="preserve"> del resolutivo</w:t>
      </w:r>
      <w:r w:rsidRPr="00AC1648">
        <w:rPr>
          <w:rFonts w:ascii="Times New Roman" w:hAnsi="Times New Roman" w:cs="Times New Roman"/>
          <w:sz w:val="28"/>
          <w:lang w:val="es-MX"/>
        </w:rPr>
        <w:t>. Ello</w:t>
      </w:r>
      <w:r w:rsidRPr="00AC1648">
        <w:rPr>
          <w:rFonts w:ascii="Times New Roman" w:hAnsi="Times New Roman" w:cs="Times New Roman"/>
          <w:sz w:val="28"/>
          <w:lang w:val="es-MX"/>
        </w:rPr>
        <w:t xml:space="preserve"> con el propósito de delimitar su alcance a la atención de la crisis generada por la confluencia sobreviniente de factores climáticos</w:t>
      </w:r>
      <w:r w:rsidRPr="00AC1648">
        <w:rPr>
          <w:rFonts w:ascii="Times New Roman" w:hAnsi="Times New Roman" w:cs="Times New Roman"/>
          <w:sz w:val="28"/>
          <w:lang w:val="es-MX"/>
        </w:rPr>
        <w:t>, con impa</w:t>
      </w:r>
      <w:r w:rsidRPr="00AC1648">
        <w:rPr>
          <w:rFonts w:ascii="Times New Roman" w:hAnsi="Times New Roman" w:cs="Times New Roman"/>
          <w:sz w:val="28"/>
          <w:lang w:val="es-MX"/>
        </w:rPr>
        <w:t>cto en la provisión de agua y en las afectaciones correlativas a los derechos, especialmente de las poblaciones vulnerables de La Guajira</w:t>
      </w:r>
      <w:r w:rsidRPr="00AC1648">
        <w:rPr>
          <w:rFonts w:ascii="Times New Roman" w:hAnsi="Times New Roman" w:cs="Times New Roman"/>
          <w:sz w:val="28"/>
          <w:lang w:val="es-MX"/>
        </w:rPr>
        <w:t>.</w:t>
      </w:r>
      <w:r w:rsidRPr="00AC1648">
        <w:rPr>
          <w:rFonts w:ascii="Times New Roman" w:hAnsi="Times New Roman" w:cs="Times New Roman"/>
          <w:sz w:val="28"/>
          <w:lang w:val="es-MX"/>
        </w:rPr>
        <w:t xml:space="preserve"> Esos análisis y decisión habrían determinado una metodología y alcances diferentes en lo que respecta al decreto que </w:t>
      </w:r>
      <w:r w:rsidRPr="00AC1648">
        <w:rPr>
          <w:rFonts w:ascii="Times New Roman" w:hAnsi="Times New Roman" w:cs="Times New Roman"/>
          <w:sz w:val="28"/>
          <w:lang w:val="es-MX"/>
        </w:rPr>
        <w:t>en esta ocasión se analiza.</w:t>
      </w:r>
    </w:p>
    <w:p w:rsidR="00CF6BE8" w:rsidRPr="00AC1648" w:rsidRDefault="00AC1648" w:rsidP="00551A1E">
      <w:pPr>
        <w:jc w:val="both"/>
        <w:rPr>
          <w:rFonts w:ascii="Times New Roman" w:hAnsi="Times New Roman" w:cs="Times New Roman"/>
          <w:sz w:val="28"/>
          <w:lang w:val="es-MX"/>
        </w:rPr>
      </w:pPr>
    </w:p>
    <w:p w:rsidR="00CF6BE8" w:rsidRPr="00AC1648" w:rsidRDefault="00AC1648" w:rsidP="008D0274">
      <w:pPr>
        <w:ind w:right="-70"/>
        <w:contextualSpacing/>
        <w:rPr>
          <w:rFonts w:ascii="Times New Roman" w:hAnsi="Times New Roman" w:cs="Times New Roman"/>
          <w:i/>
          <w:color w:val="000000" w:themeColor="text1"/>
          <w:sz w:val="28"/>
        </w:rPr>
      </w:pPr>
      <w:r w:rsidRPr="00AC1648">
        <w:rPr>
          <w:rFonts w:ascii="Times New Roman" w:hAnsi="Times New Roman" w:cs="Times New Roman"/>
          <w:iCs/>
          <w:color w:val="000000" w:themeColor="text1"/>
          <w:sz w:val="28"/>
        </w:rPr>
        <w:t>Fecha</w:t>
      </w:r>
      <w:r w:rsidRPr="00AC1648">
        <w:rPr>
          <w:rFonts w:ascii="Times New Roman" w:hAnsi="Times New Roman" w:cs="Times New Roman"/>
          <w:i/>
          <w:color w:val="000000" w:themeColor="text1"/>
          <w:sz w:val="28"/>
        </w:rPr>
        <w:t xml:space="preserve"> ut supra</w:t>
      </w:r>
    </w:p>
    <w:p w:rsidR="000E5178" w:rsidRPr="00AC1648" w:rsidRDefault="00AC1648" w:rsidP="008D0274">
      <w:pPr>
        <w:ind w:right="-70"/>
        <w:contextualSpacing/>
        <w:rPr>
          <w:rFonts w:ascii="Times New Roman" w:hAnsi="Times New Roman" w:cs="Times New Roman"/>
          <w:sz w:val="28"/>
          <w:lang w:val="es-MX"/>
        </w:rPr>
      </w:pPr>
    </w:p>
    <w:p w:rsidR="000E5178" w:rsidRPr="00AC1648" w:rsidRDefault="00AC1648" w:rsidP="008D0274">
      <w:pPr>
        <w:ind w:right="-70"/>
        <w:contextualSpacing/>
        <w:rPr>
          <w:rFonts w:ascii="Times New Roman" w:hAnsi="Times New Roman" w:cs="Times New Roman"/>
          <w:sz w:val="28"/>
          <w:lang w:val="es-MX"/>
        </w:rPr>
      </w:pPr>
    </w:p>
    <w:p w:rsidR="000E5178" w:rsidRPr="00AC1648" w:rsidRDefault="00AC1648" w:rsidP="000E5178">
      <w:pPr>
        <w:ind w:right="-70"/>
        <w:contextualSpacing/>
        <w:jc w:val="center"/>
        <w:rPr>
          <w:rFonts w:ascii="Times New Roman" w:hAnsi="Times New Roman" w:cs="Times New Roman"/>
          <w:b/>
          <w:bCs/>
          <w:sz w:val="28"/>
          <w:lang w:val="es-MX"/>
        </w:rPr>
      </w:pPr>
      <w:r w:rsidRPr="00AC1648">
        <w:rPr>
          <w:rFonts w:ascii="Times New Roman" w:hAnsi="Times New Roman" w:cs="Times New Roman"/>
          <w:b/>
          <w:bCs/>
          <w:sz w:val="28"/>
          <w:lang w:val="es-MX"/>
        </w:rPr>
        <w:t>JUAN CARLOS CORTÉS GONZÁLEZ</w:t>
      </w:r>
    </w:p>
    <w:p w:rsidR="000E5178" w:rsidRPr="00AC1648" w:rsidRDefault="00AC1648" w:rsidP="000E5178">
      <w:pPr>
        <w:ind w:right="-70"/>
        <w:contextualSpacing/>
        <w:jc w:val="center"/>
        <w:rPr>
          <w:rFonts w:ascii="Times New Roman" w:hAnsi="Times New Roman" w:cs="Times New Roman"/>
          <w:b/>
          <w:bCs/>
          <w:sz w:val="28"/>
          <w:lang w:val="es-MX"/>
        </w:rPr>
      </w:pPr>
      <w:r w:rsidRPr="00AC1648">
        <w:rPr>
          <w:rFonts w:ascii="Times New Roman" w:hAnsi="Times New Roman" w:cs="Times New Roman"/>
          <w:b/>
          <w:bCs/>
          <w:sz w:val="28"/>
          <w:lang w:val="es-MX"/>
        </w:rPr>
        <w:t>Magistrado</w:t>
      </w:r>
    </w:p>
    <w:sectPr w:rsidR="000E5178" w:rsidRPr="00AC1648">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C1648">
      <w:pPr>
        <w:spacing w:after="0" w:line="240" w:lineRule="auto"/>
      </w:pPr>
      <w:r>
        <w:separator/>
      </w:r>
    </w:p>
  </w:endnote>
  <w:endnote w:type="continuationSeparator" w:id="0">
    <w:p w:rsidR="00000000" w:rsidRDefault="00AC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C1648">
      <w:pPr>
        <w:spacing w:after="0" w:line="240" w:lineRule="auto"/>
      </w:pPr>
      <w:r>
        <w:separator/>
      </w:r>
    </w:p>
  </w:footnote>
  <w:footnote w:type="continuationSeparator" w:id="0">
    <w:p w:rsidR="00000000" w:rsidRDefault="00AC1648">
      <w:pPr>
        <w:spacing w:after="0" w:line="240" w:lineRule="auto"/>
      </w:pPr>
      <w:r>
        <w:continuationSeparator/>
      </w:r>
    </w:p>
  </w:footnote>
  <w:footnote w:id="1">
    <w:p w:rsidR="003705E4"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Expediente digital. En particular, la Procuradora General de la Nación manifestó que </w:t>
      </w:r>
      <w:r w:rsidRPr="00627E8E">
        <w:rPr>
          <w:i/>
          <w:iCs/>
          <w:lang w:val="es-ES"/>
        </w:rPr>
        <w:t xml:space="preserve">“en mi otrora condición de magistrada de la Sala de Casación Civil de la Corte </w:t>
      </w:r>
      <w:r w:rsidRPr="00627E8E">
        <w:rPr>
          <w:i/>
          <w:iCs/>
          <w:lang w:val="es-ES"/>
        </w:rPr>
        <w:t xml:space="preserve">Suprema de Justicia suscribí la decisión de segunda instancia del proceso de tutela en el que se declaró el estado de cosas inconstitucional en el departamento de La Guajira, el cual precisamente se pretende enfrentar con los cuerpos normativos examinados </w:t>
      </w:r>
      <w:r w:rsidRPr="00627E8E">
        <w:rPr>
          <w:i/>
          <w:iCs/>
          <w:lang w:val="es-ES"/>
        </w:rPr>
        <w:t>en las causas de la referencia”</w:t>
      </w:r>
      <w:r w:rsidRPr="00627E8E">
        <w:rPr>
          <w:lang w:val="es-ES"/>
        </w:rPr>
        <w:t>.</w:t>
      </w:r>
    </w:p>
  </w:footnote>
  <w:footnote w:id="2">
    <w:p w:rsidR="00415A26"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Fueron invitadas a intervenir en el proceso las siguientes entidades, organizaciones e instituciones: Dirección de Impuestos y Aduanas Nacionales – DIAN, Fondo Nacional del Turismo - FONTUR, Fiduciaria Colombiana de Comercio Exterior – FIDUCOLDEX, Institu</w:t>
      </w:r>
      <w:r w:rsidRPr="00627E8E">
        <w:rPr>
          <w:lang w:val="es-ES"/>
        </w:rPr>
        <w:t>to Colombiano del Derecho Tributario – ICDT, Academia Colombiana de Jurisprudencia, Cámara de servicios legales de la ANDI, Fedesarrollo, Federación Nacional de Departamentos, Federación Colombiana de Municipios, A</w:t>
      </w:r>
      <w:r w:rsidRPr="00627E8E">
        <w:rPr>
          <w:lang w:val="es-ES"/>
        </w:rPr>
        <w:t>socapitales</w:t>
      </w:r>
      <w:r w:rsidRPr="00627E8E">
        <w:rPr>
          <w:lang w:val="es-ES"/>
        </w:rPr>
        <w:t>, Asociación Colombiana de Agen</w:t>
      </w:r>
      <w:r w:rsidRPr="00627E8E">
        <w:rPr>
          <w:lang w:val="es-ES"/>
        </w:rPr>
        <w:t>cias de Viajes y Turismo – ANATO, Asociación Hotelera y Turística de Colombia – COTELCO, Asociación Colombiana de la Industria Gastronómica – ACODRES, Asobares, Facultad de Derecho de la Universidad Externado de Colombia, Facultad de Derecho de la Universi</w:t>
      </w:r>
      <w:r w:rsidRPr="00627E8E">
        <w:rPr>
          <w:lang w:val="es-ES"/>
        </w:rPr>
        <w:t>dad de los Andes, Facultad de Jurisprudencia y a la Escuela de Ciencias Humanas de la Universidad del Rosario, Facultad de Ciencias Jurídicas de la Universidad Javeriana, a la Facultad de Derecho de la Universidad Libre, Facultad de derecho y Ciencias Polí</w:t>
      </w:r>
      <w:r w:rsidRPr="00627E8E">
        <w:rPr>
          <w:lang w:val="es-ES"/>
        </w:rPr>
        <w:t>ticas de la Universidad de la Sabana, Facultad de Ciencias Sociales y Humanas de Uniguajira y a la Facultad de Derecho y Ciencias Políticas de la Universidad de Cartagena.</w:t>
      </w:r>
    </w:p>
  </w:footnote>
  <w:footnote w:id="3">
    <w:p w:rsidR="00342EDC"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En esta sentencia se reseñan aquellas intervenciones aportadas oportunamente. Sin </w:t>
      </w:r>
      <w:r w:rsidRPr="00627E8E">
        <w:rPr>
          <w:lang w:val="es-ES"/>
        </w:rPr>
        <w:t>embargo,</w:t>
      </w:r>
      <w:r w:rsidRPr="00627E8E">
        <w:rPr>
          <w:lang w:val="es-ES"/>
        </w:rPr>
        <w:t xml:space="preserve"> cabe anotar que</w:t>
      </w:r>
      <w:r w:rsidRPr="00627E8E">
        <w:rPr>
          <w:lang w:val="es-ES"/>
        </w:rPr>
        <w:t xml:space="preserve"> luego de vencido el término de fijación en lista remitieron memoriales de intervención la Federación Nacional de Departamentos, la Dirección de Impuestos y Aduanas Nacionales –DIAN– y </w:t>
      </w:r>
      <w:r w:rsidRPr="00627E8E">
        <w:rPr>
          <w:lang w:val="es-ES"/>
        </w:rPr>
        <w:t>la Asociación Colombiana de Ciudades Capitales,</w:t>
      </w:r>
      <w:r w:rsidRPr="00627E8E">
        <w:rPr>
          <w:lang w:val="es-ES"/>
        </w:rPr>
        <w:t xml:space="preserve"> </w:t>
      </w:r>
      <w:r w:rsidRPr="00627E8E">
        <w:rPr>
          <w:lang w:val="es-ES"/>
        </w:rPr>
        <w:t>Asocapitales, al paso que el Ministerio de Comercio, Industria y Turismo allegó un primer escrito en término y otro extemporáneamente.</w:t>
      </w:r>
    </w:p>
  </w:footnote>
  <w:footnote w:id="4">
    <w:p w:rsidR="00BD1688" w:rsidRPr="00627E8E" w:rsidRDefault="00AC1648" w:rsidP="00627E8E">
      <w:pPr>
        <w:pStyle w:val="Textonotapie"/>
        <w:jc w:val="both"/>
      </w:pPr>
      <w:r w:rsidRPr="00627E8E">
        <w:rPr>
          <w:rStyle w:val="Refdenotaalpie"/>
          <w:rFonts w:eastAsiaTheme="minorEastAsia"/>
        </w:rPr>
        <w:footnoteRef/>
      </w:r>
      <w:r w:rsidRPr="00627E8E">
        <w:t xml:space="preserve"> </w:t>
      </w:r>
      <w:r w:rsidRPr="00627E8E">
        <w:rPr>
          <w:b/>
          <w:bCs/>
        </w:rPr>
        <w:t>Ley 137 de 1994, Artículo 47</w:t>
      </w:r>
      <w:r w:rsidRPr="00627E8E">
        <w:t>- «Facultades- «[…] Parágrafo. Durante el Estado de Emergencia, el Gobierno podrá establec</w:t>
      </w:r>
      <w:r w:rsidRPr="00627E8E">
        <w:t>er nuevos tributos o modificar los existentes. En estos casos las medidas dejarán de regir al término de la siguiente vigencia fiscal, salvo que el Congreso, durante el año siguiente, les otorgue carácter permanente.»</w:t>
      </w:r>
    </w:p>
  </w:footnote>
  <w:footnote w:id="5">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Intervención ICDT, fl. 5. En: </w:t>
      </w:r>
      <w:hyperlink r:id="rId1" w:history="1">
        <w:r w:rsidRPr="00627E8E">
          <w:rPr>
            <w:rStyle w:val="Hipervnculo"/>
            <w:color w:val="auto"/>
            <w:lang w:val="es-ES"/>
          </w:rPr>
          <w:t>https://www.corteconstitucional.gov.co/secretaria/archivo.php?id=66712</w:t>
        </w:r>
      </w:hyperlink>
      <w:r w:rsidRPr="00627E8E">
        <w:rPr>
          <w:lang w:val="es-ES"/>
        </w:rPr>
        <w:t xml:space="preserve">. </w:t>
      </w:r>
    </w:p>
  </w:footnote>
  <w:footnote w:id="6">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Constitución Política, Art. 215.</w:t>
      </w:r>
    </w:p>
  </w:footnote>
  <w:footnote w:id="7">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Intervención ICDT, fl. 5.</w:t>
      </w:r>
    </w:p>
  </w:footnote>
  <w:footnote w:id="8">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Intervención Ministerio de Transporte</w:t>
      </w:r>
      <w:r w:rsidRPr="00627E8E">
        <w:rPr>
          <w:lang w:val="es-ES"/>
        </w:rPr>
        <w:t xml:space="preserve">, fl. 16. En: </w:t>
      </w:r>
      <w:hyperlink r:id="rId2" w:history="1">
        <w:r w:rsidRPr="00627E8E">
          <w:rPr>
            <w:rStyle w:val="Hipervnculo"/>
            <w:color w:val="auto"/>
            <w:lang w:val="es-ES"/>
          </w:rPr>
          <w:t>https://www.corteconstitucional.gov.co/secretaria/archivo.php?id=71353</w:t>
        </w:r>
      </w:hyperlink>
      <w:r w:rsidRPr="00627E8E">
        <w:rPr>
          <w:lang w:val="es-ES"/>
        </w:rPr>
        <w:t>.</w:t>
      </w:r>
    </w:p>
  </w:footnote>
  <w:footnote w:id="9">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La sentencia C-253 de 2010 se citó </w:t>
      </w:r>
      <w:r w:rsidRPr="00627E8E">
        <w:rPr>
          <w:i/>
          <w:lang w:val="es-ES"/>
        </w:rPr>
        <w:t>in extenso</w:t>
      </w:r>
      <w:r w:rsidRPr="00627E8E">
        <w:rPr>
          <w:lang w:val="es-ES"/>
        </w:rPr>
        <w:t xml:space="preserve"> en la intervención. De la referencia destaca lo siguiente, como lo más relevante para el presente caso: “Así las cosas, y en desarrollo de la facultad antes explicada, considera esta corporación necesario diferir los efectos de la inconstitucionalidad por</w:t>
      </w:r>
      <w:r w:rsidRPr="00627E8E">
        <w:rPr>
          <w:lang w:val="es-ES"/>
        </w:rPr>
        <w:t xml:space="preserve"> consecuencia de esta norma, que por esta sentencia se declarará, por un lapso breve pero razonable, dentro del cual el órgano legislativo pueda, dentro del marco de sus competencias, considerar el tema de que trata este Decreto y adoptar, a la brevedad po</w:t>
      </w:r>
      <w:r w:rsidRPr="00627E8E">
        <w:rPr>
          <w:lang w:val="es-ES"/>
        </w:rPr>
        <w:t>sible, las medidas que estime necesarias para proveer al Sistema de Seguridad Social en Salud de fuentes de financiación adecuadas, estables y suficientes, frente a lo que resulta de los actuales requerimientos de la población colombiana en relación con el</w:t>
      </w:r>
      <w:r w:rsidRPr="00627E8E">
        <w:rPr>
          <w:lang w:val="es-ES"/>
        </w:rPr>
        <w:t xml:space="preserve"> disfrute, necesariamente pleno, del derecho</w:t>
      </w:r>
      <w:r w:rsidRPr="00627E8E">
        <w:rPr>
          <w:rFonts w:ascii="TimesNewRomanPSMT" w:hAnsi="TimesNewRomanPSMT"/>
          <w:sz w:val="28"/>
          <w:szCs w:val="28"/>
          <w:lang w:val="es-ES" w:eastAsia="es-ES"/>
        </w:rPr>
        <w:t xml:space="preserve"> </w:t>
      </w:r>
      <w:r w:rsidRPr="00627E8E">
        <w:rPr>
          <w:lang w:val="es-ES"/>
        </w:rPr>
        <w:t>fundamental a la salud.</w:t>
      </w:r>
      <w:r>
        <w:rPr>
          <w:lang w:val="es-ES"/>
        </w:rPr>
        <w:t xml:space="preserve"> </w:t>
      </w:r>
      <w:r w:rsidRPr="00A04369">
        <w:rPr>
          <w:highlight w:val="yellow"/>
          <w:lang w:val="es-ES"/>
        </w:rPr>
        <w:t>||</w:t>
      </w:r>
      <w:r>
        <w:rPr>
          <w:lang w:val="es-ES"/>
        </w:rPr>
        <w:t xml:space="preserve"> </w:t>
      </w:r>
      <w:r w:rsidRPr="00627E8E">
        <w:rPr>
          <w:lang w:val="es-ES"/>
        </w:rPr>
        <w:t>Con este propósito, la Corte dispondrá que los efectos de la inexequibilidad declarada por la presente sentencia se produzcan a partir del 16 de diciembre de 2010, fecha en que termina</w:t>
      </w:r>
      <w:r w:rsidRPr="00627E8E">
        <w:rPr>
          <w:lang w:val="es-ES"/>
        </w:rPr>
        <w:t xml:space="preserve">rá el primer período de sesiones ordinarias del Congreso de la República recientemente conformado, el cual podrá así ocuparse en fecha oportuna de tan trascendental problema. </w:t>
      </w:r>
      <w:r w:rsidRPr="00A04369">
        <w:rPr>
          <w:highlight w:val="yellow"/>
          <w:lang w:val="es-ES"/>
        </w:rPr>
        <w:t>||</w:t>
      </w:r>
      <w:r>
        <w:rPr>
          <w:lang w:val="es-ES"/>
        </w:rPr>
        <w:t xml:space="preserve"> </w:t>
      </w:r>
      <w:r w:rsidRPr="00627E8E">
        <w:rPr>
          <w:lang w:val="es-ES"/>
        </w:rPr>
        <w:t>[…]</w:t>
      </w:r>
      <w:r>
        <w:rPr>
          <w:lang w:val="es-ES"/>
        </w:rPr>
        <w:t xml:space="preserve"> </w:t>
      </w:r>
      <w:r w:rsidRPr="00A04369">
        <w:rPr>
          <w:highlight w:val="yellow"/>
          <w:lang w:val="es-ES"/>
        </w:rPr>
        <w:t>||</w:t>
      </w:r>
      <w:r>
        <w:rPr>
          <w:lang w:val="es-ES"/>
        </w:rPr>
        <w:t xml:space="preserve"> </w:t>
      </w:r>
      <w:r w:rsidRPr="00627E8E">
        <w:rPr>
          <w:lang w:val="es-ES"/>
        </w:rPr>
        <w:t>De otra parte, en atención a las mismas circunstancias que justifican l</w:t>
      </w:r>
      <w:r w:rsidRPr="00627E8E">
        <w:rPr>
          <w:lang w:val="es-ES"/>
        </w:rPr>
        <w:t>a excepcional decisión de asignar a esta sentencia un efecto diferido, y para asegurar el cumplimiento de tales objetivos, la Corte ordenará también que la totalidad de los recursos que en desarrollo de lo previsto en este Decreto las autoridades tributari</w:t>
      </w:r>
      <w:r w:rsidRPr="00627E8E">
        <w:rPr>
          <w:lang w:val="es-ES"/>
        </w:rPr>
        <w:t>as hayan recaudado durante su vigencia, así como todos los que se recauden durante el lapso comprendido entre la fecha de esta decisión y aquélla en que se producirán sus efectos, deberán ser destinados exclusivamente al cubrimiento de los costos de sumini</w:t>
      </w:r>
      <w:r w:rsidRPr="00627E8E">
        <w:rPr>
          <w:lang w:val="es-ES"/>
        </w:rPr>
        <w:t>stro de medicamentos y servicios no comprendidos en el Plan Obligatorio de Salud para la población inscrita en el régimen subsidiado y la tan sólo vinculada al sistema de salud, al igual que para la red hospitalaria pública”.</w:t>
      </w:r>
    </w:p>
  </w:footnote>
  <w:footnote w:id="10">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Intervención Ministerio de T</w:t>
      </w:r>
      <w:r w:rsidRPr="00627E8E">
        <w:rPr>
          <w:lang w:val="es-ES"/>
        </w:rPr>
        <w:t>ransporte, fl. 15.</w:t>
      </w:r>
    </w:p>
  </w:footnote>
  <w:footnote w:id="11">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Ibíd., fl. 15.</w:t>
      </w:r>
    </w:p>
  </w:footnote>
  <w:footnote w:id="12">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Ibíd., fls. 15-16.</w:t>
      </w:r>
    </w:p>
  </w:footnote>
  <w:footnote w:id="13">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Decreto 1085 del 2 de julio de 2023.</w:t>
      </w:r>
    </w:p>
  </w:footnote>
  <w:footnote w:id="14">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Al respecto, citó las sentencias: C-136/99, C-240/11, C-701/15, C-722/15, C-742/15, C-723/15 y C-466/17.</w:t>
      </w:r>
    </w:p>
  </w:footnote>
  <w:footnote w:id="15">
    <w:p w:rsidR="000A3B83" w:rsidRPr="00627E8E" w:rsidRDefault="00AC1648" w:rsidP="00627E8E">
      <w:pPr>
        <w:pStyle w:val="Textonotapie"/>
        <w:jc w:val="both"/>
        <w:rPr>
          <w:lang w:val="es-ES"/>
        </w:rPr>
      </w:pPr>
      <w:r w:rsidRPr="00627E8E">
        <w:rPr>
          <w:rStyle w:val="Refdenotaalpie"/>
          <w:rFonts w:eastAsiaTheme="minorEastAsia"/>
          <w:lang w:val="es-ES"/>
        </w:rPr>
        <w:footnoteRef/>
      </w:r>
      <w:r w:rsidRPr="00627E8E">
        <w:rPr>
          <w:lang w:val="es-ES"/>
        </w:rPr>
        <w:t xml:space="preserve"> Entendidos estos, según se dice en la intervención, </w:t>
      </w:r>
      <w:r w:rsidRPr="00627E8E">
        <w:rPr>
          <w:lang w:val="es-ES"/>
        </w:rPr>
        <w:t>conforme la Sentencia C-723/15.</w:t>
      </w:r>
    </w:p>
  </w:footnote>
  <w:footnote w:id="16">
    <w:p w:rsidR="000C231E" w:rsidRPr="00627E8E" w:rsidRDefault="00AC1648" w:rsidP="00627E8E">
      <w:pPr>
        <w:pStyle w:val="Textonotapie"/>
        <w:jc w:val="both"/>
      </w:pPr>
      <w:r w:rsidRPr="00627E8E">
        <w:rPr>
          <w:rStyle w:val="Refdenotaalpie"/>
          <w:rFonts w:eastAsiaTheme="minorEastAsia"/>
        </w:rPr>
        <w:footnoteRef/>
      </w:r>
      <w:r w:rsidRPr="00627E8E">
        <w:t xml:space="preserve"> MP Diana Fajardo Rivera y José Fernando Reyes Cuartas.</w:t>
      </w:r>
    </w:p>
  </w:footnote>
  <w:footnote w:id="17">
    <w:p w:rsidR="00FC2039" w:rsidRPr="00627E8E" w:rsidRDefault="00AC1648" w:rsidP="00627E8E">
      <w:pPr>
        <w:pStyle w:val="Textonotapie"/>
        <w:jc w:val="both"/>
      </w:pPr>
      <w:r w:rsidRPr="00627E8E">
        <w:rPr>
          <w:rStyle w:val="Refdenotaalpie"/>
          <w:rFonts w:eastAsiaTheme="minorEastAsia"/>
        </w:rPr>
        <w:footnoteRef/>
      </w:r>
      <w:r w:rsidRPr="00627E8E">
        <w:t xml:space="preserve"> Esta parte de la sentencia fue tomada, en lo correspondiente, de la Sentencia C-521 de 2023 (MP Cristina Pardo Schlesinger) que realizó el control automático de cons</w:t>
      </w:r>
      <w:r w:rsidRPr="00627E8E">
        <w:t>titucionalidad del Decreto Legislativo 1272 de 2023 (RE-354).</w:t>
      </w:r>
    </w:p>
  </w:footnote>
  <w:footnote w:id="18">
    <w:p w:rsidR="000C231E" w:rsidRPr="00627E8E" w:rsidRDefault="00AC1648" w:rsidP="00627E8E">
      <w:pPr>
        <w:pStyle w:val="Textonotapie"/>
        <w:jc w:val="both"/>
      </w:pPr>
      <w:r w:rsidRPr="00627E8E">
        <w:rPr>
          <w:rStyle w:val="Refdenotaalpie"/>
          <w:rFonts w:eastAsiaTheme="minorEastAsia"/>
        </w:rPr>
        <w:footnoteRef/>
      </w:r>
      <w:r w:rsidRPr="00627E8E">
        <w:t xml:space="preserve"> Una síntesis del objeto de los distintos juicios materiales que deben superar los decretos expedidos en desarrollo de un estado de emergencia puede consultarse en la Sentencia C-194 de 2020 (M</w:t>
      </w:r>
      <w:r w:rsidRPr="00627E8E">
        <w:t>P Carlos Bernal Pulido).</w:t>
      </w:r>
    </w:p>
  </w:footnote>
  <w:footnote w:id="19">
    <w:p w:rsidR="000C231E" w:rsidRPr="00627E8E" w:rsidRDefault="00AC1648" w:rsidP="00627E8E">
      <w:pPr>
        <w:pStyle w:val="Textonotapie"/>
        <w:jc w:val="both"/>
        <w:rPr>
          <w:shd w:val="clear" w:color="auto" w:fill="FFFFFF"/>
        </w:rPr>
      </w:pPr>
      <w:r w:rsidRPr="00627E8E">
        <w:rPr>
          <w:rStyle w:val="Refdenotaalpie"/>
          <w:rFonts w:eastAsiaTheme="minorEastAsia"/>
        </w:rPr>
        <w:footnoteRef/>
      </w:r>
      <w:r w:rsidRPr="00627E8E">
        <w:t xml:space="preserve"> </w:t>
      </w:r>
      <w:r w:rsidRPr="00627E8E">
        <w:rPr>
          <w:b/>
          <w:bCs/>
        </w:rPr>
        <w:t xml:space="preserve">Constitución Política, Artículo </w:t>
      </w:r>
      <w:r w:rsidRPr="00627E8E">
        <w:rPr>
          <w:b/>
          <w:bCs/>
          <w:shd w:val="clear" w:color="auto" w:fill="FFFFFF"/>
        </w:rPr>
        <w:t>215.-</w:t>
      </w:r>
      <w:r w:rsidRPr="00627E8E">
        <w:rPr>
          <w:shd w:val="clear" w:color="auto" w:fill="FFFFFF"/>
        </w:rPr>
        <w:t xml:space="preserve"> «[…] Estos decretos deberán referirse a materias que tengan relación directa y específica con el estado de emergencia, y podrán, en forma transitoria, establecer nuevos tributos o modificar los existentes. […]»</w:t>
      </w:r>
    </w:p>
  </w:footnote>
  <w:footnote w:id="20">
    <w:p w:rsidR="000C231E" w:rsidRPr="00627E8E" w:rsidRDefault="00AC1648" w:rsidP="00627E8E">
      <w:pPr>
        <w:pStyle w:val="Textonotapie"/>
        <w:jc w:val="both"/>
      </w:pPr>
      <w:r w:rsidRPr="00627E8E">
        <w:rPr>
          <w:rStyle w:val="Refdenotaalpie"/>
          <w:rFonts w:eastAsiaTheme="minorEastAsia"/>
        </w:rPr>
        <w:footnoteRef/>
      </w:r>
      <w:r w:rsidRPr="00627E8E">
        <w:t xml:space="preserve"> </w:t>
      </w:r>
      <w:r w:rsidRPr="00627E8E">
        <w:rPr>
          <w:b/>
          <w:bCs/>
        </w:rPr>
        <w:t>Ley 137 de 1994, A</w:t>
      </w:r>
      <w:r w:rsidRPr="00627E8E">
        <w:rPr>
          <w:b/>
          <w:bCs/>
          <w:shd w:val="clear" w:color="auto" w:fill="FFFFFF"/>
        </w:rPr>
        <w:t>rtículo 47.</w:t>
      </w:r>
      <w:r w:rsidRPr="00627E8E">
        <w:rPr>
          <w:shd w:val="clear" w:color="auto" w:fill="FFFFFF"/>
        </w:rPr>
        <w:t xml:space="preserve"> </w:t>
      </w:r>
      <w:r w:rsidRPr="00627E8E">
        <w:rPr>
          <w:b/>
          <w:bCs/>
          <w:shd w:val="clear" w:color="auto" w:fill="FFFFFF"/>
        </w:rPr>
        <w:t>-Facultades.</w:t>
      </w:r>
      <w:r w:rsidRPr="00627E8E">
        <w:rPr>
          <w:shd w:val="clear" w:color="auto" w:fill="FFFFFF"/>
        </w:rPr>
        <w:t xml:space="preserve"> «En virtud de la declaración del Estado de Emergencia, el Gobierno podrá dictar decretos con fuerza de ley, destinados exclusivamente a conjurar la crisis y a impedir la extensión de sus efectos. Los decretos deberán referirse a materias que tengan relaci</w:t>
      </w:r>
      <w:r w:rsidRPr="00627E8E">
        <w:rPr>
          <w:shd w:val="clear" w:color="auto" w:fill="FFFFFF"/>
        </w:rPr>
        <w:t>ón directa y específica con dicho Estado».</w:t>
      </w:r>
    </w:p>
  </w:footnote>
  <w:footnote w:id="21">
    <w:p w:rsidR="000C231E" w:rsidRPr="00627E8E" w:rsidRDefault="00AC1648" w:rsidP="00627E8E">
      <w:pPr>
        <w:pStyle w:val="Textonotapie"/>
        <w:jc w:val="both"/>
      </w:pPr>
      <w:r w:rsidRPr="00627E8E">
        <w:rPr>
          <w:rStyle w:val="Refdenotaalpie"/>
          <w:rFonts w:eastAsiaTheme="minorEastAsia"/>
        </w:rPr>
        <w:footnoteRef/>
      </w:r>
      <w:r w:rsidRPr="00627E8E">
        <w:t xml:space="preserve"> Sentencia C-194 de 2020 (MP Carlos Bernal Pulido).</w:t>
      </w:r>
    </w:p>
  </w:footnote>
  <w:footnote w:id="22">
    <w:p w:rsidR="000C231E" w:rsidRPr="00627E8E" w:rsidRDefault="00AC1648" w:rsidP="00627E8E">
      <w:pPr>
        <w:pStyle w:val="Textonotapie"/>
        <w:jc w:val="both"/>
      </w:pPr>
      <w:r w:rsidRPr="00627E8E">
        <w:rPr>
          <w:rStyle w:val="Refdenotaalpie"/>
          <w:rFonts w:eastAsiaTheme="minorEastAsia"/>
        </w:rPr>
        <w:footnoteRef/>
      </w:r>
      <w:r w:rsidRPr="00627E8E">
        <w:t xml:space="preserve"> </w:t>
      </w:r>
      <w:r w:rsidRPr="00627E8E">
        <w:rPr>
          <w:shd w:val="clear" w:color="auto" w:fill="FFFFFF"/>
        </w:rPr>
        <w:t>Sentencia C-409 de 2017: “</w:t>
      </w:r>
      <w:r w:rsidRPr="00627E8E">
        <w:rPr>
          <w:i/>
          <w:iCs/>
          <w:shd w:val="clear" w:color="auto" w:fill="FFFFFF"/>
        </w:rPr>
        <w:t xml:space="preserve">La conexidad interna refiere a que las medidas adoptadas estén intrínsecamente vinculadas con las consideraciones expresadas por el </w:t>
      </w:r>
      <w:r w:rsidRPr="00627E8E">
        <w:rPr>
          <w:i/>
          <w:iCs/>
          <w:shd w:val="clear" w:color="auto" w:fill="FFFFFF"/>
        </w:rPr>
        <w:t>Gobierno Nacional para motivar el decreto de desarrollo correspondiente</w:t>
      </w:r>
      <w:r w:rsidRPr="00627E8E">
        <w:rPr>
          <w:shd w:val="clear" w:color="auto" w:fill="FFFFFF"/>
        </w:rPr>
        <w:t>”. Asimismo, ver la sentencia C-434 de 2017. </w:t>
      </w:r>
    </w:p>
  </w:footnote>
  <w:footnote w:id="23">
    <w:p w:rsidR="000C231E" w:rsidRPr="00627E8E" w:rsidRDefault="00AC1648" w:rsidP="00627E8E">
      <w:pPr>
        <w:pStyle w:val="Textonotapie"/>
        <w:jc w:val="both"/>
      </w:pPr>
      <w:r w:rsidRPr="00627E8E">
        <w:rPr>
          <w:rStyle w:val="Refdenotaalpie"/>
          <w:rFonts w:eastAsiaTheme="minorEastAsia"/>
        </w:rPr>
        <w:footnoteRef/>
      </w:r>
      <w:r w:rsidRPr="00627E8E">
        <w:t xml:space="preserve"> </w:t>
      </w:r>
      <w:r w:rsidRPr="00627E8E">
        <w:rPr>
          <w:shd w:val="clear" w:color="auto" w:fill="FFFFFF"/>
        </w:rPr>
        <w:t>Sentencia C-724 de 2015: “</w:t>
      </w:r>
      <w:r w:rsidRPr="00627E8E">
        <w:rPr>
          <w:i/>
          <w:iCs/>
          <w:shd w:val="clear" w:color="auto" w:fill="FFFFFF"/>
        </w:rPr>
        <w:t>La conexidad</w:t>
      </w:r>
      <w:r w:rsidRPr="00627E8E">
        <w:rPr>
          <w:b/>
          <w:bCs/>
          <w:i/>
          <w:iCs/>
          <w:shd w:val="clear" w:color="auto" w:fill="FFFFFF"/>
        </w:rPr>
        <w:t> </w:t>
      </w:r>
      <w:r w:rsidRPr="00627E8E">
        <w:rPr>
          <w:i/>
          <w:iCs/>
          <w:shd w:val="clear" w:color="auto" w:fill="FFFFFF"/>
        </w:rPr>
        <w:t>en el control de constitucionalidad de los Decretos legislativos dictados con base en la declarato</w:t>
      </w:r>
      <w:r w:rsidRPr="00627E8E">
        <w:rPr>
          <w:i/>
          <w:iCs/>
          <w:shd w:val="clear" w:color="auto" w:fill="FFFFFF"/>
        </w:rPr>
        <w:t>ria del estado de emergencia social, económica y ecológica, se dirige entonces a verificar determinadas condiciones particulares, relacionadas con la vinculación de los objetivos del Decreto con los motivos que dieron lugar a la declaratoria de emergencia,</w:t>
      </w:r>
      <w:r w:rsidRPr="00627E8E">
        <w:rPr>
          <w:i/>
          <w:iCs/>
          <w:shd w:val="clear" w:color="auto" w:fill="FFFFFF"/>
        </w:rPr>
        <w:t xml:space="preserve"> y con los hechos que la ocasionaron</w:t>
      </w:r>
      <w:r w:rsidRPr="00627E8E">
        <w:rPr>
          <w:shd w:val="clear" w:color="auto" w:fill="FFFFFF"/>
        </w:rPr>
        <w:t>”. Asimismo, ver la sentencia C-701 de 2015.</w:t>
      </w:r>
    </w:p>
  </w:footnote>
  <w:footnote w:id="24">
    <w:p w:rsidR="000C231E" w:rsidRPr="00627E8E" w:rsidRDefault="00AC1648" w:rsidP="00627E8E">
      <w:pPr>
        <w:pStyle w:val="Textonotapie"/>
        <w:jc w:val="both"/>
      </w:pPr>
      <w:r w:rsidRPr="00627E8E">
        <w:rPr>
          <w:rStyle w:val="Refdenotaalpie"/>
          <w:rFonts w:eastAsiaTheme="minorEastAsia"/>
        </w:rPr>
        <w:footnoteRef/>
      </w:r>
      <w:r w:rsidRPr="00627E8E">
        <w:t xml:space="preserve"> Sentencia C-194 de 2020 (MP Carlos Bernal Pulido).</w:t>
      </w:r>
    </w:p>
  </w:footnote>
  <w:footnote w:id="25">
    <w:p w:rsidR="000C231E" w:rsidRPr="00627E8E" w:rsidRDefault="00AC1648" w:rsidP="00627E8E">
      <w:pPr>
        <w:pStyle w:val="Textonotapie"/>
        <w:jc w:val="both"/>
      </w:pPr>
      <w:r w:rsidRPr="00627E8E">
        <w:rPr>
          <w:rStyle w:val="Refdenotaalpie"/>
          <w:rFonts w:eastAsiaTheme="minorEastAsia"/>
        </w:rPr>
        <w:footnoteRef/>
      </w:r>
      <w:r w:rsidRPr="00627E8E">
        <w:t xml:space="preserve"> </w:t>
      </w:r>
      <w:r w:rsidRPr="00627E8E">
        <w:rPr>
          <w:shd w:val="clear" w:color="auto" w:fill="FFFFFF"/>
        </w:rPr>
        <w:t>Sentencia C-466 de 2017 (MP Carlos Bernal Pulido).</w:t>
      </w:r>
    </w:p>
  </w:footnote>
  <w:footnote w:id="26">
    <w:p w:rsidR="000C231E" w:rsidRPr="00627E8E" w:rsidRDefault="00AC1648" w:rsidP="00627E8E">
      <w:pPr>
        <w:pStyle w:val="Textonotapie"/>
        <w:jc w:val="both"/>
      </w:pPr>
      <w:r w:rsidRPr="00627E8E">
        <w:rPr>
          <w:rStyle w:val="Refdenotaalpie"/>
          <w:rFonts w:eastAsiaTheme="minorEastAsia"/>
        </w:rPr>
        <w:footnoteRef/>
      </w:r>
      <w:r w:rsidRPr="00627E8E">
        <w:t xml:space="preserve"> </w:t>
      </w:r>
      <w:r w:rsidRPr="00627E8E">
        <w:rPr>
          <w:shd w:val="clear" w:color="auto" w:fill="FFFFFF"/>
        </w:rPr>
        <w:t>Sentencia C-225 de 2009 (MP Clara Elena Reales Gutiérrez).</w:t>
      </w:r>
    </w:p>
  </w:footnote>
  <w:footnote w:id="27">
    <w:p w:rsidR="000C231E" w:rsidRPr="00627E8E" w:rsidRDefault="00AC1648" w:rsidP="00627E8E">
      <w:pPr>
        <w:pStyle w:val="Textonotapie"/>
        <w:jc w:val="both"/>
      </w:pPr>
      <w:r w:rsidRPr="00627E8E">
        <w:rPr>
          <w:rStyle w:val="Refdenotaalpie"/>
          <w:rFonts w:eastAsiaTheme="minorEastAsia"/>
        </w:rPr>
        <w:footnoteRef/>
      </w:r>
      <w:r w:rsidRPr="00627E8E">
        <w:t xml:space="preserve"> Sentencia C-252 de 2020 (MP Cristina Pardo Schlesinger).</w:t>
      </w:r>
    </w:p>
  </w:footnote>
  <w:footnote w:id="28">
    <w:p w:rsidR="000C231E" w:rsidRPr="00627E8E" w:rsidRDefault="00AC1648" w:rsidP="00627E8E">
      <w:pPr>
        <w:pStyle w:val="Textonotapie"/>
        <w:jc w:val="both"/>
      </w:pPr>
      <w:r w:rsidRPr="00627E8E">
        <w:rPr>
          <w:rStyle w:val="Refdenotaalpie"/>
          <w:rFonts w:eastAsiaTheme="minorEastAsia"/>
        </w:rPr>
        <w:footnoteRef/>
      </w:r>
      <w:r w:rsidRPr="00627E8E">
        <w:t xml:space="preserve"> Sobre este particular se pueden consultar, entre otras, las sentencias C-225 de 2009 (MP Clara Elena Reales Hernández), C-294 de 2020 (MP Alejandro Linares Cantillo), </w:t>
      </w:r>
    </w:p>
  </w:footnote>
  <w:footnote w:id="29">
    <w:p w:rsidR="000C231E" w:rsidRPr="00627E8E" w:rsidRDefault="00AC1648" w:rsidP="00627E8E">
      <w:pPr>
        <w:pStyle w:val="Textonotapie"/>
        <w:jc w:val="both"/>
      </w:pPr>
      <w:r w:rsidRPr="00627E8E">
        <w:rPr>
          <w:rStyle w:val="Refdenotaalpie"/>
          <w:rFonts w:eastAsiaTheme="minorEastAsia"/>
        </w:rPr>
        <w:footnoteRef/>
      </w:r>
      <w:r w:rsidRPr="00627E8E">
        <w:t xml:space="preserve"> Sentencia C-253 de 2010 (M</w:t>
      </w:r>
      <w:r w:rsidRPr="00627E8E">
        <w:t>P Nilson Pinilla Pinilla). Ver también Sentencia C-252 de 2010 (MP Jorge Iván Palacio Palacio) y Auto 2230 de 2023 (MP Paola Andrea Meneses Mosquera).</w:t>
      </w:r>
    </w:p>
  </w:footnote>
  <w:footnote w:id="30">
    <w:p w:rsidR="000C231E" w:rsidRPr="00627E8E" w:rsidRDefault="00AC1648" w:rsidP="00627E8E">
      <w:pPr>
        <w:pStyle w:val="Textonotapie"/>
        <w:jc w:val="both"/>
      </w:pPr>
      <w:r w:rsidRPr="00627E8E">
        <w:rPr>
          <w:rStyle w:val="Refdenotaalpie"/>
          <w:rFonts w:eastAsiaTheme="minorEastAsia"/>
        </w:rPr>
        <w:footnoteRef/>
      </w:r>
      <w:r w:rsidRPr="00627E8E">
        <w:t xml:space="preserve"> Comunicado 35 del dos (2) de octubre de 2023.</w:t>
      </w:r>
    </w:p>
  </w:footnote>
  <w:footnote w:id="31">
    <w:p w:rsidR="000C231E" w:rsidRPr="00627E8E" w:rsidRDefault="00AC1648" w:rsidP="00627E8E">
      <w:pPr>
        <w:pStyle w:val="Textonotapie"/>
        <w:jc w:val="both"/>
      </w:pPr>
      <w:r w:rsidRPr="00627E8E">
        <w:rPr>
          <w:rStyle w:val="Refdenotaalpie"/>
          <w:rFonts w:eastAsiaTheme="minorEastAsia"/>
        </w:rPr>
        <w:footnoteRef/>
      </w:r>
      <w:r w:rsidRPr="00627E8E">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93495D"/>
    <w:multiLevelType w:val="hybridMultilevel"/>
    <w:tmpl w:val="72DA7284"/>
    <w:lvl w:ilvl="0" w:tplc="963C2AEA">
      <w:start w:val="1"/>
      <w:numFmt w:val="decimal"/>
      <w:lvlText w:val="%1."/>
      <w:lvlJc w:val="left"/>
      <w:rPr>
        <w:rFonts w:cs="Times New Roman" w:hint="default"/>
        <w:b w:val="0"/>
        <w:bCs w:val="0"/>
        <w:i w:val="0"/>
        <w:iCs w:val="0"/>
        <w:sz w:val="28"/>
        <w:szCs w:val="28"/>
      </w:rPr>
    </w:lvl>
    <w:lvl w:ilvl="1" w:tplc="040A0019">
      <w:start w:val="1"/>
      <w:numFmt w:val="lowerLetter"/>
      <w:lvlText w:val="%2."/>
      <w:lvlJc w:val="left"/>
      <w:pPr>
        <w:ind w:left="2292" w:hanging="360"/>
      </w:pPr>
      <w:rPr>
        <w:rFonts w:cs="Times New Roman"/>
      </w:rPr>
    </w:lvl>
    <w:lvl w:ilvl="2" w:tplc="040A001B" w:tentative="1">
      <w:start w:val="1"/>
      <w:numFmt w:val="lowerRoman"/>
      <w:lvlText w:val="%3."/>
      <w:lvlJc w:val="right"/>
      <w:pPr>
        <w:ind w:left="3012" w:hanging="180"/>
      </w:pPr>
      <w:rPr>
        <w:rFonts w:cs="Times New Roman"/>
      </w:rPr>
    </w:lvl>
    <w:lvl w:ilvl="3" w:tplc="040A000F" w:tentative="1">
      <w:start w:val="1"/>
      <w:numFmt w:val="decimal"/>
      <w:lvlText w:val="%4."/>
      <w:lvlJc w:val="left"/>
      <w:pPr>
        <w:ind w:left="3732" w:hanging="360"/>
      </w:pPr>
      <w:rPr>
        <w:rFonts w:cs="Times New Roman"/>
      </w:rPr>
    </w:lvl>
    <w:lvl w:ilvl="4" w:tplc="040A0019" w:tentative="1">
      <w:start w:val="1"/>
      <w:numFmt w:val="lowerLetter"/>
      <w:lvlText w:val="%5."/>
      <w:lvlJc w:val="left"/>
      <w:pPr>
        <w:ind w:left="4452" w:hanging="360"/>
      </w:pPr>
      <w:rPr>
        <w:rFonts w:cs="Times New Roman"/>
      </w:rPr>
    </w:lvl>
    <w:lvl w:ilvl="5" w:tplc="040A001B" w:tentative="1">
      <w:start w:val="1"/>
      <w:numFmt w:val="lowerRoman"/>
      <w:lvlText w:val="%6."/>
      <w:lvlJc w:val="right"/>
      <w:pPr>
        <w:ind w:left="5172" w:hanging="180"/>
      </w:pPr>
      <w:rPr>
        <w:rFonts w:cs="Times New Roman"/>
      </w:rPr>
    </w:lvl>
    <w:lvl w:ilvl="6" w:tplc="040A000F" w:tentative="1">
      <w:start w:val="1"/>
      <w:numFmt w:val="decimal"/>
      <w:lvlText w:val="%7."/>
      <w:lvlJc w:val="left"/>
      <w:pPr>
        <w:ind w:left="5892" w:hanging="360"/>
      </w:pPr>
      <w:rPr>
        <w:rFonts w:cs="Times New Roman"/>
      </w:rPr>
    </w:lvl>
    <w:lvl w:ilvl="7" w:tplc="040A0019" w:tentative="1">
      <w:start w:val="1"/>
      <w:numFmt w:val="lowerLetter"/>
      <w:lvlText w:val="%8."/>
      <w:lvlJc w:val="left"/>
      <w:pPr>
        <w:ind w:left="6612" w:hanging="360"/>
      </w:pPr>
      <w:rPr>
        <w:rFonts w:cs="Times New Roman"/>
      </w:rPr>
    </w:lvl>
    <w:lvl w:ilvl="8" w:tplc="040A001B" w:tentative="1">
      <w:start w:val="1"/>
      <w:numFmt w:val="lowerRoman"/>
      <w:lvlText w:val="%9."/>
      <w:lvlJc w:val="right"/>
      <w:pPr>
        <w:ind w:left="7332" w:hanging="180"/>
      </w:pPr>
      <w:rPr>
        <w:rFonts w:cs="Times New Roman"/>
      </w:rPr>
    </w:lvl>
  </w:abstractNum>
  <w:abstractNum w:abstractNumId="1" w15:restartNumberingAfterBreak="0">
    <w:nsid w:val="54E815BC"/>
    <w:multiLevelType w:val="hybridMultilevel"/>
    <w:tmpl w:val="047C73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8521173"/>
    <w:multiLevelType w:val="multilevel"/>
    <w:tmpl w:val="1C7035E2"/>
    <w:styleLink w:val="Listaactual2"/>
    <w:lvl w:ilvl="0">
      <w:start w:val="1"/>
      <w:numFmt w:val="ordinalText"/>
      <w:lvlText w:val="%1.-"/>
      <w:lvlJc w:val="left"/>
      <w:pPr>
        <w:ind w:left="720" w:hanging="360"/>
      </w:pPr>
      <w:rPr>
        <w:rFonts w:hint="default"/>
        <w:b/>
        <w:bCs/>
        <w:cap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BE861CE"/>
    <w:multiLevelType w:val="multilevel"/>
    <w:tmpl w:val="1C7035E2"/>
    <w:styleLink w:val="Listaactual1"/>
    <w:lvl w:ilvl="0">
      <w:start w:val="1"/>
      <w:numFmt w:val="ordinalText"/>
      <w:lvlText w:val="%1.-"/>
      <w:lvlJc w:val="left"/>
      <w:pPr>
        <w:ind w:left="720" w:hanging="360"/>
      </w:pPr>
      <w:rPr>
        <w:rFonts w:hint="default"/>
        <w:b/>
        <w:bCs/>
        <w:cap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0EF8"/>
    <w:rsid w:val="008D0E21"/>
    <w:rsid w:val="00AC1648"/>
    <w:rsid w:val="00D20E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03F5692-226D-4D67-898C-7A738FD08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2C73A0"/>
    <w:pPr>
      <w:jc w:val="both"/>
      <w:outlineLvl w:val="0"/>
    </w:pPr>
    <w:rPr>
      <w:b/>
      <w:bCs/>
      <w:color w:val="000000" w:themeColor="text1"/>
      <w:sz w:val="28"/>
      <w:szCs w:val="28"/>
      <w:shd w:val="clear" w:color="auto" w:fill="FFFFFF"/>
    </w:rPr>
  </w:style>
  <w:style w:type="paragraph" w:styleId="Ttulo2">
    <w:name w:val="heading 2"/>
    <w:basedOn w:val="Normal"/>
    <w:next w:val="Normal"/>
    <w:link w:val="Ttulo2Car"/>
    <w:uiPriority w:val="9"/>
    <w:unhideWhenUsed/>
    <w:qFormat/>
    <w:rsid w:val="00A851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F7736C"/>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DB165E"/>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BE2286"/>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73A0"/>
    <w:rPr>
      <w:rFonts w:ascii="Times New Roman" w:eastAsia="Times New Roman" w:hAnsi="Times New Roman" w:cs="Times New Roman"/>
      <w:b/>
      <w:bCs/>
      <w:color w:val="000000" w:themeColor="text1"/>
      <w:kern w:val="0"/>
      <w:sz w:val="28"/>
      <w:szCs w:val="28"/>
      <w:lang w:val="es-ES"/>
    </w:rPr>
  </w:style>
  <w:style w:type="character" w:styleId="Nmerodepgina">
    <w:name w:val="page number"/>
    <w:basedOn w:val="Fuentedeprrafopredeter"/>
    <w:uiPriority w:val="99"/>
    <w:rsid w:val="002C73A0"/>
    <w:rPr>
      <w:rFonts w:cs="Times New Roman"/>
    </w:rPr>
  </w:style>
  <w:style w:type="paragraph" w:styleId="Piedepgina">
    <w:name w:val="footer"/>
    <w:basedOn w:val="Normal"/>
    <w:link w:val="PiedepginaCar"/>
    <w:uiPriority w:val="99"/>
    <w:unhideWhenUsed/>
    <w:rsid w:val="002C73A0"/>
    <w:pPr>
      <w:tabs>
        <w:tab w:val="center" w:pos="4419"/>
        <w:tab w:val="right" w:pos="8838"/>
      </w:tabs>
    </w:pPr>
  </w:style>
  <w:style w:type="character" w:customStyle="1" w:styleId="PiedepginaCar">
    <w:name w:val="Pie de página Car"/>
    <w:basedOn w:val="Fuentedeprrafopredeter"/>
    <w:link w:val="Piedepgina"/>
    <w:uiPriority w:val="99"/>
    <w:rsid w:val="002C73A0"/>
    <w:rPr>
      <w:rFonts w:eastAsia="Times New Roman" w:cs="Times New Roman"/>
      <w:kern w:val="0"/>
      <w:lang w:val="es-ES"/>
    </w:rPr>
  </w:style>
  <w:style w:type="paragraph" w:styleId="Textonotapie">
    <w:name w:val="footnote text"/>
    <w:aliases w:val="Ref. de nota al pie1,referencia nota al pie,Texto de nota al pie,Nota de pie,Texto nota al pie,Appel note de bas de page,Footnotes refss,Footnote number,BVI fnr,f,Texto nota pie Car1,Footnote Text Char Char Char Char Char Car1,Ref,FA Fu,R"/>
    <w:basedOn w:val="Normal"/>
    <w:link w:val="TextonotapieCar"/>
    <w:uiPriority w:val="99"/>
    <w:unhideWhenUsed/>
    <w:qFormat/>
    <w:rsid w:val="002C73A0"/>
    <w:rPr>
      <w:sz w:val="20"/>
      <w:szCs w:val="20"/>
    </w:rPr>
  </w:style>
  <w:style w:type="character" w:customStyle="1" w:styleId="TextonotapieCar">
    <w:name w:val="Texto nota pie Car"/>
    <w:aliases w:val="Ref. de nota al pie1 Car,referencia nota al pie Car,Texto de nota al pie Car,Nota de pie Car,Texto nota al pie Car,Appel note de bas de page Car,Footnotes refss Car,Footnote number Car,BVI fnr Car,f Car,Texto nota pie Car1 Car,Ref Car"/>
    <w:basedOn w:val="Fuentedeprrafopredeter"/>
    <w:link w:val="Textonotapie"/>
    <w:uiPriority w:val="99"/>
    <w:qFormat/>
    <w:rsid w:val="002C73A0"/>
    <w:rPr>
      <w:rFonts w:eastAsia="Times New Roman" w:cs="Times New Roman"/>
      <w:kern w:val="0"/>
      <w:sz w:val="20"/>
      <w:szCs w:val="20"/>
      <w:lang w:val="es-ES"/>
    </w:rPr>
  </w:style>
  <w:style w:type="paragraph" w:customStyle="1" w:styleId="Refdenotaalpie2">
    <w:name w:val="Ref. de nota al pie2"/>
    <w:aliases w:val="Pie de pagina"/>
    <w:basedOn w:val="Normal"/>
    <w:link w:val="Refdenotaalpie"/>
    <w:uiPriority w:val="99"/>
    <w:qFormat/>
    <w:rsid w:val="002C73A0"/>
    <w:pPr>
      <w:spacing w:line="240" w:lineRule="exact"/>
    </w:pPr>
    <w:rPr>
      <w:vertAlign w:val="superscript"/>
    </w:rPr>
  </w:style>
  <w:style w:type="paragraph" w:styleId="Prrafodelista">
    <w:name w:val="List Paragraph"/>
    <w:aliases w:val="Colorful List - Accent 11,List Paragraph1,Ha,lp1,Lista vistosa - Énfasis 11,List Paragraph2,List1,titulo 3,Párrafo de lista1,Bullets,Párrafo de lista2,Cuadrícula clara - Énfasis 31,Dot pt,F5 List Paragraph,No Spacing1,Normal1,normal,BOL"/>
    <w:basedOn w:val="Normal"/>
    <w:link w:val="PrrafodelistaCar"/>
    <w:uiPriority w:val="34"/>
    <w:qFormat/>
    <w:rsid w:val="002C73A0"/>
    <w:pPr>
      <w:spacing w:before="100" w:beforeAutospacing="1" w:after="100" w:afterAutospacing="1"/>
    </w:pPr>
    <w:rPr>
      <w:lang w:eastAsia="es-ES_tradnl"/>
    </w:rPr>
  </w:style>
  <w:style w:type="character" w:styleId="Refdenotaalpie">
    <w:name w:val="footnote reference"/>
    <w:aliases w:val="4_G,16 Point,Superscript 6 Point,Footnote Reference Char3,Footnote Reference Char1 Char,Footnote Reference Char Char Char,Fago Fußnotenzeichen,Texto nota pie Car2,Footnote Text Char Char Char Char Car1,Ref. de nota al pie 2,Ref1,FC,F"/>
    <w:link w:val="Refdenotaalpie2"/>
    <w:uiPriority w:val="99"/>
    <w:qFormat/>
    <w:rsid w:val="002C73A0"/>
    <w:rPr>
      <w:rFonts w:eastAsia="Times New Roman" w:cs="Times New Roman"/>
      <w:kern w:val="0"/>
      <w:vertAlign w:val="superscript"/>
    </w:rPr>
  </w:style>
  <w:style w:type="paragraph" w:styleId="Sinespaciado">
    <w:name w:val="No Spacing"/>
    <w:uiPriority w:val="1"/>
    <w:qFormat/>
    <w:rsid w:val="002C73A0"/>
    <w:rPr>
      <w:rFonts w:eastAsia="Times New Roman" w:cs="Times New Roman"/>
      <w:lang w:val="es-ES"/>
    </w:rPr>
  </w:style>
  <w:style w:type="character" w:customStyle="1" w:styleId="PrrafodelistaCar">
    <w:name w:val="Párrafo de lista Car"/>
    <w:aliases w:val="Colorful List - Accent 11 Car,List Paragraph1 Car,Ha Car,lp1 Car,Lista vistosa - Énfasis 11 Car,List Paragraph2 Car,List1 Car,titulo 3 Car,Párrafo de lista1 Car,Bullets Car,Párrafo de lista2 Car,Cuadrícula clara - Énfasis 31 Car"/>
    <w:link w:val="Prrafodelista"/>
    <w:uiPriority w:val="34"/>
    <w:qFormat/>
    <w:locked/>
    <w:rsid w:val="002C73A0"/>
    <w:rPr>
      <w:rFonts w:ascii="Times New Roman" w:eastAsia="Times New Roman" w:hAnsi="Times New Roman" w:cs="Times New Roman"/>
      <w:kern w:val="0"/>
      <w:lang w:eastAsia="es-ES_tradnl"/>
    </w:rPr>
  </w:style>
  <w:style w:type="paragraph" w:styleId="NormalWeb">
    <w:name w:val="Normal (Web)"/>
    <w:basedOn w:val="Normal"/>
    <w:uiPriority w:val="99"/>
    <w:rsid w:val="002C73A0"/>
    <w:pPr>
      <w:pBdr>
        <w:top w:val="none" w:sz="96" w:space="31" w:color="FFFFFF" w:frame="1"/>
        <w:left w:val="none" w:sz="96" w:space="31" w:color="FFFFFF" w:frame="1"/>
        <w:bottom w:val="none" w:sz="96" w:space="31" w:color="FFFFFF" w:frame="1"/>
        <w:right w:val="none" w:sz="96" w:space="31" w:color="FFFFFF" w:frame="1"/>
      </w:pBdr>
      <w:spacing w:before="100" w:after="100"/>
    </w:pPr>
    <w:rPr>
      <w:color w:val="000000"/>
      <w:u w:color="000000"/>
      <w:lang w:val="es-ES_tradnl" w:eastAsia="es-ES_tradnl"/>
    </w:rPr>
  </w:style>
  <w:style w:type="paragraph" w:customStyle="1" w:styleId="Style5">
    <w:name w:val="Style5"/>
    <w:basedOn w:val="Normal"/>
    <w:uiPriority w:val="99"/>
    <w:rsid w:val="002C73A0"/>
    <w:pPr>
      <w:widowControl w:val="0"/>
      <w:autoSpaceDE w:val="0"/>
      <w:autoSpaceDN w:val="0"/>
      <w:adjustRightInd w:val="0"/>
      <w:spacing w:line="317" w:lineRule="exact"/>
      <w:jc w:val="both"/>
    </w:pPr>
  </w:style>
  <w:style w:type="character" w:customStyle="1" w:styleId="Ttulo2Car">
    <w:name w:val="Título 2 Car"/>
    <w:basedOn w:val="Fuentedeprrafopredeter"/>
    <w:link w:val="Ttulo2"/>
    <w:uiPriority w:val="9"/>
    <w:rsid w:val="00A85137"/>
    <w:rPr>
      <w:rFonts w:asciiTheme="majorHAnsi" w:eastAsiaTheme="majorEastAsia" w:hAnsiTheme="majorHAnsi" w:cstheme="majorBidi"/>
      <w:color w:val="2E74B5" w:themeColor="accent1" w:themeShade="BF"/>
      <w:kern w:val="0"/>
      <w:sz w:val="26"/>
      <w:szCs w:val="26"/>
      <w:lang w:val="es-ES"/>
    </w:rPr>
  </w:style>
  <w:style w:type="character" w:customStyle="1" w:styleId="Ttulo3Car">
    <w:name w:val="Título 3 Car"/>
    <w:basedOn w:val="Fuentedeprrafopredeter"/>
    <w:link w:val="Ttulo3"/>
    <w:uiPriority w:val="9"/>
    <w:rsid w:val="00F7736C"/>
    <w:rPr>
      <w:rFonts w:asciiTheme="majorHAnsi" w:eastAsiaTheme="majorEastAsia" w:hAnsiTheme="majorHAnsi" w:cstheme="majorBidi"/>
      <w:color w:val="1F4D78" w:themeColor="accent1" w:themeShade="7F"/>
      <w:kern w:val="0"/>
      <w:lang w:val="es-ES"/>
    </w:rPr>
  </w:style>
  <w:style w:type="character" w:customStyle="1" w:styleId="apple-converted-space">
    <w:name w:val="apple-converted-space"/>
    <w:basedOn w:val="Fuentedeprrafopredeter"/>
    <w:rsid w:val="00A070FA"/>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5A6634"/>
    <w:pPr>
      <w:contextualSpacing/>
      <w:jc w:val="both"/>
    </w:pPr>
    <w:rPr>
      <w:vertAlign w:val="superscript"/>
      <w:lang w:val="en-GB"/>
    </w:rPr>
  </w:style>
  <w:style w:type="table" w:styleId="Tablaconcuadrcula">
    <w:name w:val="Table Grid"/>
    <w:basedOn w:val="Tablanormal"/>
    <w:uiPriority w:val="39"/>
    <w:rsid w:val="00FC7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DB165E"/>
    <w:rPr>
      <w:rFonts w:asciiTheme="majorHAnsi" w:eastAsiaTheme="majorEastAsia" w:hAnsiTheme="majorHAnsi" w:cstheme="majorBidi"/>
      <w:i/>
      <w:iCs/>
      <w:color w:val="2E74B5" w:themeColor="accent1" w:themeShade="BF"/>
      <w:kern w:val="0"/>
      <w:lang w:val="es-ES"/>
    </w:rPr>
  </w:style>
  <w:style w:type="paragraph" w:styleId="TtuloTDC">
    <w:name w:val="TOC Heading"/>
    <w:basedOn w:val="Ttulo1"/>
    <w:next w:val="Normal"/>
    <w:uiPriority w:val="39"/>
    <w:unhideWhenUsed/>
    <w:qFormat/>
    <w:rsid w:val="00DB165E"/>
    <w:pPr>
      <w:keepNext/>
      <w:keepLines/>
      <w:spacing w:before="480" w:line="276" w:lineRule="auto"/>
      <w:jc w:val="left"/>
      <w:outlineLvl w:val="9"/>
    </w:pPr>
    <w:rPr>
      <w:rFonts w:asciiTheme="majorHAnsi" w:eastAsiaTheme="majorEastAsia" w:hAnsiTheme="majorHAnsi" w:cstheme="majorBidi"/>
      <w:color w:val="2E74B5" w:themeColor="accent1" w:themeShade="BF"/>
      <w:shd w:val="clear" w:color="auto" w:fill="auto"/>
    </w:rPr>
  </w:style>
  <w:style w:type="paragraph" w:styleId="TDC1">
    <w:name w:val="toc 1"/>
    <w:basedOn w:val="Normal"/>
    <w:next w:val="Normal"/>
    <w:autoRedefine/>
    <w:uiPriority w:val="39"/>
    <w:unhideWhenUsed/>
    <w:rsid w:val="00DB165E"/>
    <w:pPr>
      <w:spacing w:before="120"/>
    </w:pPr>
    <w:rPr>
      <w:rFonts w:cstheme="minorHAnsi"/>
      <w:b/>
      <w:bCs/>
      <w:i/>
      <w:iCs/>
    </w:rPr>
  </w:style>
  <w:style w:type="paragraph" w:styleId="TDC2">
    <w:name w:val="toc 2"/>
    <w:basedOn w:val="Normal"/>
    <w:next w:val="Normal"/>
    <w:autoRedefine/>
    <w:uiPriority w:val="39"/>
    <w:unhideWhenUsed/>
    <w:rsid w:val="00DB165E"/>
    <w:pPr>
      <w:spacing w:before="120"/>
      <w:ind w:left="240"/>
    </w:pPr>
    <w:rPr>
      <w:rFonts w:cstheme="minorHAnsi"/>
      <w:b/>
      <w:bCs/>
    </w:rPr>
  </w:style>
  <w:style w:type="paragraph" w:styleId="TDC3">
    <w:name w:val="toc 3"/>
    <w:basedOn w:val="Normal"/>
    <w:next w:val="Normal"/>
    <w:autoRedefine/>
    <w:uiPriority w:val="39"/>
    <w:unhideWhenUsed/>
    <w:rsid w:val="00DB165E"/>
    <w:pPr>
      <w:ind w:left="480"/>
    </w:pPr>
    <w:rPr>
      <w:rFonts w:cstheme="minorHAnsi"/>
      <w:sz w:val="20"/>
      <w:szCs w:val="20"/>
    </w:rPr>
  </w:style>
  <w:style w:type="character" w:styleId="Hipervnculo">
    <w:name w:val="Hyperlink"/>
    <w:basedOn w:val="Fuentedeprrafopredeter"/>
    <w:uiPriority w:val="99"/>
    <w:unhideWhenUsed/>
    <w:rsid w:val="00DB165E"/>
    <w:rPr>
      <w:color w:val="0563C1" w:themeColor="hyperlink"/>
      <w:u w:val="single"/>
    </w:rPr>
  </w:style>
  <w:style w:type="paragraph" w:styleId="TDC4">
    <w:name w:val="toc 4"/>
    <w:basedOn w:val="Normal"/>
    <w:next w:val="Normal"/>
    <w:autoRedefine/>
    <w:uiPriority w:val="39"/>
    <w:unhideWhenUsed/>
    <w:rsid w:val="00DB165E"/>
    <w:pPr>
      <w:ind w:left="720"/>
    </w:pPr>
    <w:rPr>
      <w:rFonts w:cstheme="minorHAnsi"/>
      <w:sz w:val="20"/>
      <w:szCs w:val="20"/>
    </w:rPr>
  </w:style>
  <w:style w:type="paragraph" w:styleId="TDC5">
    <w:name w:val="toc 5"/>
    <w:basedOn w:val="Normal"/>
    <w:next w:val="Normal"/>
    <w:autoRedefine/>
    <w:uiPriority w:val="39"/>
    <w:semiHidden/>
    <w:unhideWhenUsed/>
    <w:rsid w:val="00DB165E"/>
    <w:pPr>
      <w:ind w:left="960"/>
    </w:pPr>
    <w:rPr>
      <w:rFonts w:cstheme="minorHAnsi"/>
      <w:sz w:val="20"/>
      <w:szCs w:val="20"/>
    </w:rPr>
  </w:style>
  <w:style w:type="paragraph" w:styleId="TDC6">
    <w:name w:val="toc 6"/>
    <w:basedOn w:val="Normal"/>
    <w:next w:val="Normal"/>
    <w:autoRedefine/>
    <w:uiPriority w:val="39"/>
    <w:semiHidden/>
    <w:unhideWhenUsed/>
    <w:rsid w:val="00DB165E"/>
    <w:pPr>
      <w:ind w:left="1200"/>
    </w:pPr>
    <w:rPr>
      <w:rFonts w:cstheme="minorHAnsi"/>
      <w:sz w:val="20"/>
      <w:szCs w:val="20"/>
    </w:rPr>
  </w:style>
  <w:style w:type="paragraph" w:styleId="TDC7">
    <w:name w:val="toc 7"/>
    <w:basedOn w:val="Normal"/>
    <w:next w:val="Normal"/>
    <w:autoRedefine/>
    <w:uiPriority w:val="39"/>
    <w:semiHidden/>
    <w:unhideWhenUsed/>
    <w:rsid w:val="00DB165E"/>
    <w:pPr>
      <w:ind w:left="1440"/>
    </w:pPr>
    <w:rPr>
      <w:rFonts w:cstheme="minorHAnsi"/>
      <w:sz w:val="20"/>
      <w:szCs w:val="20"/>
    </w:rPr>
  </w:style>
  <w:style w:type="paragraph" w:styleId="TDC8">
    <w:name w:val="toc 8"/>
    <w:basedOn w:val="Normal"/>
    <w:next w:val="Normal"/>
    <w:autoRedefine/>
    <w:uiPriority w:val="39"/>
    <w:semiHidden/>
    <w:unhideWhenUsed/>
    <w:rsid w:val="00DB165E"/>
    <w:pPr>
      <w:ind w:left="1680"/>
    </w:pPr>
    <w:rPr>
      <w:rFonts w:cstheme="minorHAnsi"/>
      <w:sz w:val="20"/>
      <w:szCs w:val="20"/>
    </w:rPr>
  </w:style>
  <w:style w:type="paragraph" w:styleId="TDC9">
    <w:name w:val="toc 9"/>
    <w:basedOn w:val="Normal"/>
    <w:next w:val="Normal"/>
    <w:autoRedefine/>
    <w:uiPriority w:val="39"/>
    <w:semiHidden/>
    <w:unhideWhenUsed/>
    <w:rsid w:val="00DB165E"/>
    <w:pPr>
      <w:ind w:left="1920"/>
    </w:pPr>
    <w:rPr>
      <w:rFonts w:cstheme="minorHAnsi"/>
      <w:sz w:val="20"/>
      <w:szCs w:val="20"/>
    </w:rPr>
  </w:style>
  <w:style w:type="paragraph" w:styleId="Encabezado">
    <w:name w:val="header"/>
    <w:basedOn w:val="Normal"/>
    <w:link w:val="EncabezadoCar"/>
    <w:uiPriority w:val="99"/>
    <w:unhideWhenUsed/>
    <w:rsid w:val="000F3037"/>
    <w:pPr>
      <w:tabs>
        <w:tab w:val="center" w:pos="4419"/>
        <w:tab w:val="right" w:pos="8838"/>
      </w:tabs>
    </w:pPr>
  </w:style>
  <w:style w:type="character" w:customStyle="1" w:styleId="EncabezadoCar">
    <w:name w:val="Encabezado Car"/>
    <w:basedOn w:val="Fuentedeprrafopredeter"/>
    <w:link w:val="Encabezado"/>
    <w:uiPriority w:val="99"/>
    <w:rsid w:val="000F3037"/>
    <w:rPr>
      <w:rFonts w:eastAsia="Times New Roman" w:cs="Times New Roman"/>
      <w:kern w:val="0"/>
      <w:lang w:val="es-ES"/>
    </w:rPr>
  </w:style>
  <w:style w:type="paragraph" w:customStyle="1" w:styleId="paragraph">
    <w:name w:val="paragraph"/>
    <w:basedOn w:val="Normal"/>
    <w:rsid w:val="00F10D4D"/>
    <w:pPr>
      <w:spacing w:before="100" w:beforeAutospacing="1" w:after="100" w:afterAutospacing="1"/>
    </w:pPr>
  </w:style>
  <w:style w:type="character" w:customStyle="1" w:styleId="Ttulo5Car">
    <w:name w:val="Título 5 Car"/>
    <w:basedOn w:val="Fuentedeprrafopredeter"/>
    <w:link w:val="Ttulo5"/>
    <w:uiPriority w:val="9"/>
    <w:rsid w:val="00BE2286"/>
    <w:rPr>
      <w:rFonts w:asciiTheme="majorHAnsi" w:eastAsiaTheme="majorEastAsia" w:hAnsiTheme="majorHAnsi" w:cstheme="majorBidi"/>
      <w:color w:val="2E74B5" w:themeColor="accent1" w:themeShade="BF"/>
      <w:kern w:val="0"/>
      <w:lang w:val="es-ES"/>
    </w:rPr>
  </w:style>
  <w:style w:type="character" w:customStyle="1" w:styleId="Mencinsinresolver1">
    <w:name w:val="Mención sin resolver1"/>
    <w:basedOn w:val="Fuentedeprrafopredeter"/>
    <w:uiPriority w:val="99"/>
    <w:semiHidden/>
    <w:unhideWhenUsed/>
    <w:rsid w:val="004616A0"/>
    <w:rPr>
      <w:color w:val="605E5C"/>
      <w:shd w:val="clear" w:color="auto" w:fill="E1DFDD"/>
    </w:rPr>
  </w:style>
  <w:style w:type="character" w:styleId="nfasis">
    <w:name w:val="Emphasis"/>
    <w:basedOn w:val="Fuentedeprrafopredeter"/>
    <w:uiPriority w:val="20"/>
    <w:qFormat/>
    <w:rsid w:val="00522EFD"/>
    <w:rPr>
      <w:rFonts w:ascii="Times New Roman" w:hAnsi="Times New Roman" w:cs="Times New Roman"/>
      <w:i/>
      <w:color w:val="auto"/>
      <w:sz w:val="28"/>
    </w:rPr>
  </w:style>
  <w:style w:type="character" w:styleId="Hipervnculovisitado">
    <w:name w:val="FollowedHyperlink"/>
    <w:basedOn w:val="Fuentedeprrafopredeter"/>
    <w:uiPriority w:val="99"/>
    <w:semiHidden/>
    <w:unhideWhenUsed/>
    <w:rsid w:val="00493F59"/>
    <w:rPr>
      <w:color w:val="954F72" w:themeColor="followedHyperlink"/>
      <w:u w:val="single"/>
    </w:rPr>
  </w:style>
  <w:style w:type="numbering" w:customStyle="1" w:styleId="Listaactual1">
    <w:name w:val="Lista actual1"/>
    <w:uiPriority w:val="99"/>
    <w:rsid w:val="006D436D"/>
    <w:pPr>
      <w:numPr>
        <w:numId w:val="1"/>
      </w:numPr>
    </w:pPr>
  </w:style>
  <w:style w:type="numbering" w:customStyle="1" w:styleId="Listaactual2">
    <w:name w:val="Lista actual2"/>
    <w:uiPriority w:val="99"/>
    <w:rsid w:val="006D436D"/>
    <w:pPr>
      <w:numPr>
        <w:numId w:val="2"/>
      </w:numPr>
    </w:pPr>
  </w:style>
  <w:style w:type="paragraph" w:customStyle="1" w:styleId="CM16">
    <w:name w:val="CM16"/>
    <w:basedOn w:val="Normal"/>
    <w:next w:val="Normal"/>
    <w:uiPriority w:val="99"/>
    <w:rsid w:val="00767769"/>
    <w:pPr>
      <w:autoSpaceDE w:val="0"/>
      <w:autoSpaceDN w:val="0"/>
      <w:adjustRightInd w:val="0"/>
    </w:pPr>
    <w:rPr>
      <w:rFonts w:ascii="Arial" w:eastAsiaTheme="minorHAnsi" w:hAnsi="Arial" w:cs="Arial"/>
      <w:lang w:val="es-MX"/>
    </w:rPr>
  </w:style>
  <w:style w:type="paragraph" w:customStyle="1" w:styleId="Default">
    <w:name w:val="Default"/>
    <w:rsid w:val="00FB2F18"/>
    <w:pPr>
      <w:autoSpaceDE w:val="0"/>
      <w:autoSpaceDN w:val="0"/>
      <w:adjustRightInd w:val="0"/>
    </w:pPr>
    <w:rPr>
      <w:rFonts w:ascii="Arial" w:hAnsi="Arial" w:cs="Arial"/>
      <w:color w:val="000000"/>
      <w:lang w:val="es-MX"/>
    </w:rPr>
  </w:style>
  <w:style w:type="character" w:styleId="Textoennegrita">
    <w:name w:val="Strong"/>
    <w:basedOn w:val="Fuentedeprrafopredeter"/>
    <w:uiPriority w:val="22"/>
    <w:qFormat/>
    <w:rsid w:val="00AC5323"/>
    <w:rPr>
      <w:b/>
      <w:bCs/>
    </w:rPr>
  </w:style>
  <w:style w:type="paragraph" w:customStyle="1" w:styleId="poltica">
    <w:name w:val="poltica"/>
    <w:basedOn w:val="Normal"/>
    <w:rsid w:val="002608FA"/>
    <w:pPr>
      <w:spacing w:before="100" w:beforeAutospacing="1" w:after="100" w:afterAutospacing="1"/>
    </w:pPr>
  </w:style>
  <w:style w:type="paragraph" w:customStyle="1" w:styleId="normal0">
    <w:name w:val="normal0"/>
    <w:basedOn w:val="Normal"/>
    <w:rsid w:val="00EF0017"/>
    <w:pPr>
      <w:spacing w:before="100" w:beforeAutospacing="1" w:after="100" w:afterAutospacing="1"/>
    </w:pPr>
  </w:style>
  <w:style w:type="paragraph" w:customStyle="1" w:styleId="centrado">
    <w:name w:val="centrado"/>
    <w:basedOn w:val="Normal"/>
    <w:rsid w:val="00EE0478"/>
    <w:pPr>
      <w:spacing w:before="100" w:beforeAutospacing="1" w:after="100" w:afterAutospacing="1"/>
    </w:pPr>
  </w:style>
  <w:style w:type="paragraph" w:styleId="Textodeglobo">
    <w:name w:val="Balloon Text"/>
    <w:basedOn w:val="Normal"/>
    <w:link w:val="TextodegloboCar"/>
    <w:uiPriority w:val="99"/>
    <w:semiHidden/>
    <w:unhideWhenUsed/>
    <w:rsid w:val="00A817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81741"/>
    <w:rPr>
      <w:rFonts w:ascii="Segoe UI" w:eastAsia="Times New Roman" w:hAnsi="Segoe UI" w:cs="Segoe UI"/>
      <w:kern w:val="0"/>
      <w:sz w:val="18"/>
      <w:szCs w:val="18"/>
      <w:lang w:eastAsia="es-MX"/>
    </w:rPr>
  </w:style>
  <w:style w:type="paragraph" w:customStyle="1" w:styleId="Style3">
    <w:name w:val="Style3"/>
    <w:basedOn w:val="Normal"/>
    <w:uiPriority w:val="99"/>
    <w:rsid w:val="000C231E"/>
    <w:pPr>
      <w:widowControl w:val="0"/>
      <w:autoSpaceDE w:val="0"/>
      <w:autoSpaceDN w:val="0"/>
      <w:adjustRightInd w:val="0"/>
      <w:spacing w:line="300" w:lineRule="exact"/>
      <w:jc w:val="both"/>
    </w:pPr>
    <w:rPr>
      <w:lang w:val="es-ES" w:eastAsia="es-ES"/>
    </w:rPr>
  </w:style>
  <w:style w:type="character" w:styleId="Refdecomentario">
    <w:name w:val="annotation reference"/>
    <w:basedOn w:val="Fuentedeprrafopredeter"/>
    <w:uiPriority w:val="99"/>
    <w:semiHidden/>
    <w:unhideWhenUsed/>
    <w:rsid w:val="006518CB"/>
    <w:rPr>
      <w:sz w:val="16"/>
      <w:szCs w:val="16"/>
    </w:rPr>
  </w:style>
  <w:style w:type="paragraph" w:styleId="Textocomentario">
    <w:name w:val="annotation text"/>
    <w:basedOn w:val="Normal"/>
    <w:link w:val="TextocomentarioCar"/>
    <w:uiPriority w:val="99"/>
    <w:semiHidden/>
    <w:unhideWhenUsed/>
    <w:rsid w:val="006518CB"/>
    <w:rPr>
      <w:sz w:val="20"/>
      <w:szCs w:val="20"/>
    </w:rPr>
  </w:style>
  <w:style w:type="character" w:customStyle="1" w:styleId="TextocomentarioCar">
    <w:name w:val="Texto comentario Car"/>
    <w:basedOn w:val="Fuentedeprrafopredeter"/>
    <w:link w:val="Textocomentario"/>
    <w:uiPriority w:val="99"/>
    <w:semiHidden/>
    <w:rsid w:val="006518CB"/>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6518CB"/>
    <w:rPr>
      <w:b/>
      <w:bCs/>
    </w:rPr>
  </w:style>
  <w:style w:type="character" w:customStyle="1" w:styleId="AsuntodelcomentarioCar">
    <w:name w:val="Asunto del comentario Car"/>
    <w:basedOn w:val="TextocomentarioCar"/>
    <w:link w:val="Asuntodelcomentario"/>
    <w:uiPriority w:val="99"/>
    <w:semiHidden/>
    <w:rsid w:val="006518CB"/>
    <w:rPr>
      <w:rFonts w:ascii="Times New Roman" w:eastAsia="Times New Roman" w:hAnsi="Times New Roman" w:cs="Times New Roman"/>
      <w:b/>
      <w:bCs/>
      <w:kern w:val="0"/>
      <w:sz w:val="20"/>
      <w:szCs w:val="20"/>
      <w:lang w:eastAsia="es-MX"/>
    </w:rPr>
  </w:style>
  <w:style w:type="paragraph" w:styleId="Revisin">
    <w:name w:val="Revision"/>
    <w:hidden/>
    <w:uiPriority w:val="99"/>
    <w:semiHidden/>
    <w:rsid w:val="00C04FC8"/>
    <w:rPr>
      <w:rFonts w:ascii="Times New Roman" w:eastAsia="Times New Roman" w:hAnsi="Times New Roman" w:cs="Times New Roman"/>
      <w:lang w:eastAsia="es-MX"/>
    </w:rPr>
  </w:style>
  <w:style w:type="character" w:customStyle="1" w:styleId="UnresolvedMention">
    <w:name w:val="Unresolved Mention"/>
    <w:basedOn w:val="Fuentedeprrafopredeter"/>
    <w:uiPriority w:val="99"/>
    <w:semiHidden/>
    <w:unhideWhenUsed/>
    <w:rsid w:val="00EB5A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retariasenado.gov.co/senado/basedoc/ley_0137_1994_pr001.html" TargetMode="External"/><Relationship Id="rId18" Type="http://schemas.openxmlformats.org/officeDocument/2006/relationships/image" Target="media/image2.bin"/><Relationship Id="rId26" Type="http://schemas.openxmlformats.org/officeDocument/2006/relationships/image" Target="media/image8.bin"/><Relationship Id="rId3" Type="http://schemas.openxmlformats.org/officeDocument/2006/relationships/settings" Target="settings.xml"/><Relationship Id="rId21" Type="http://schemas.openxmlformats.org/officeDocument/2006/relationships/image" Target="media/image4.bin"/><Relationship Id="rId34" Type="http://schemas.openxmlformats.org/officeDocument/2006/relationships/theme" Target="theme/theme1.xml"/><Relationship Id="rId7" Type="http://schemas.openxmlformats.org/officeDocument/2006/relationships/image" Target="media/image1.bin"/><Relationship Id="rId12" Type="http://schemas.openxmlformats.org/officeDocument/2006/relationships/hyperlink" Target="http://www.secretariasenado.gov.co/senado/basedoc/decreto_1085_2023.html" TargetMode="External"/><Relationship Id="rId17" Type="http://schemas.openxmlformats.org/officeDocument/2006/relationships/hyperlink" Target="http://www.secretariasenado.gov.co/senado/basedoc/decreto_1085_2023.html" TargetMode="External"/><Relationship Id="rId25" Type="http://schemas.openxmlformats.org/officeDocument/2006/relationships/image" Target="media/image7.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ecretariasenado.gov.co/senado/basedoc/ley_2294_2023.html" TargetMode="External"/><Relationship Id="rId20" Type="http://schemas.openxmlformats.org/officeDocument/2006/relationships/hyperlink" Target="http://www.secretariasenado.gov.co/senado/basedoc/decreto_1267_2023.html" TargetMode="External"/><Relationship Id="rId29" Type="http://schemas.openxmlformats.org/officeDocument/2006/relationships/image" Target="media/image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decreto_1085_2023.html" TargetMode="External"/><Relationship Id="rId24" Type="http://schemas.openxmlformats.org/officeDocument/2006/relationships/hyperlink" Target="http://www.secretariasenado.gov.co/senado/basedoc/ley_0300_1996.html" TargetMode="External"/><Relationship Id="rId32" Type="http://schemas.openxmlformats.org/officeDocument/2006/relationships/image" Target="media/image14.bin"/><Relationship Id="rId5" Type="http://schemas.openxmlformats.org/officeDocument/2006/relationships/footnotes" Target="footnotes.xml"/><Relationship Id="rId15" Type="http://schemas.openxmlformats.org/officeDocument/2006/relationships/hyperlink" Target="http://www.secretariasenado.gov.co/senado/basedoc/decreto_1085_2023.html" TargetMode="External"/><Relationship Id="rId23" Type="http://schemas.openxmlformats.org/officeDocument/2006/relationships/image" Target="media/image6.bin"/><Relationship Id="rId28" Type="http://schemas.openxmlformats.org/officeDocument/2006/relationships/image" Target="media/image10.bin"/><Relationship Id="rId10" Type="http://schemas.openxmlformats.org/officeDocument/2006/relationships/hyperlink" Target="http://www.secretariasenado.gov.co/senado/basedoc/constitucion_politica_1991_pr007.html" TargetMode="External"/><Relationship Id="rId19" Type="http://schemas.openxmlformats.org/officeDocument/2006/relationships/image" Target="media/image3.bin"/><Relationship Id="rId31" Type="http://schemas.openxmlformats.org/officeDocument/2006/relationships/image" Target="media/image13.bin"/><Relationship Id="rId4" Type="http://schemas.openxmlformats.org/officeDocument/2006/relationships/webSettings" Target="webSettings.xml"/><Relationship Id="rId9" Type="http://schemas.openxmlformats.org/officeDocument/2006/relationships/hyperlink" Target="http://www.secretariasenado.gov.co/senado/basedoc/constitucion_politica_1991_pr007.html" TargetMode="External"/><Relationship Id="rId14" Type="http://schemas.openxmlformats.org/officeDocument/2006/relationships/hyperlink" Target="http://www.secretariasenado.gov.co/senado/basedoc/decreto_1085_2023.html" TargetMode="External"/><Relationship Id="rId22" Type="http://schemas.openxmlformats.org/officeDocument/2006/relationships/image" Target="media/image5.bin"/><Relationship Id="rId27" Type="http://schemas.openxmlformats.org/officeDocument/2006/relationships/image" Target="media/image9.bin"/><Relationship Id="rId30" Type="http://schemas.openxmlformats.org/officeDocument/2006/relationships/image" Target="media/image12.bin"/><Relationship Id="rId8" Type="http://schemas.openxmlformats.org/officeDocument/2006/relationships/hyperlink" Target="http://www.secretariasenado.gov.co/senado/basedoc/constitucion_politica_1991_pr007.html"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corteconstitucional.gov.co/secretaria/archivo.php?id=71353" TargetMode="External"/><Relationship Id="rId1" Type="http://schemas.openxmlformats.org/officeDocument/2006/relationships/hyperlink" Target="https://www.corteconstitucional.gov.co/secretaria/archivo.php?id=667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13592</Words>
  <Characters>74761</Characters>
  <Application>Microsoft Office Word</Application>
  <DocSecurity>0</DocSecurity>
  <Lines>623</Lines>
  <Paragraphs>176</Paragraphs>
  <ScaleCrop>false</ScaleCrop>
  <Company/>
  <LinksUpToDate>false</LinksUpToDate>
  <CharactersWithSpaces>88177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2024-07-31T15:30:00Z</dcterms:created>
  <dcterms:modified xsi:type="dcterms:W3CDTF">2024-07-31T15:30:00Z</dcterms:modified>
</cp:coreProperties>
</file>