
<file path=[Content_Types].xml><?xml version="1.0" encoding="utf-8"?>
<Types xmlns="http://schemas.openxmlformats.org/package/2006/content-types">
  <Default Extension="bin"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13CFE" w:rsidRPr="009326B1" w:rsidRDefault="00EE14D6">
      <w:pPr>
        <w:widowControl w:val="0"/>
        <w:autoSpaceDE w:val="0"/>
        <w:autoSpaceDN w:val="0"/>
        <w:adjustRightInd w:val="0"/>
        <w:spacing w:after="0" w:line="240" w:lineRule="auto"/>
        <w:rPr>
          <w:rFonts w:ascii="Times New Roman" w:hAnsi="Times New Roman" w:cs="Times New Roman"/>
          <w:sz w:val="28"/>
          <w:szCs w:val="28"/>
        </w:rPr>
      </w:pPr>
      <w:bookmarkStart w:id="0" w:name="_GoBack"/>
      <w:bookmarkEnd w:id="0"/>
      <w:r w:rsidRPr="009326B1">
        <w:rPr>
          <w:rFonts w:ascii="Times New Roman" w:hAnsi="Times New Roman" w:cs="Times New Roman"/>
          <w:sz w:val="28"/>
          <w:szCs w:val="24"/>
        </w:rPr>
        <w:t xml:space="preserve"> </w:t>
      </w:r>
    </w:p>
    <w:p w:rsidR="00613CFE" w:rsidRPr="009326B1" w:rsidRDefault="00613CFE">
      <w:pPr>
        <w:widowControl w:val="0"/>
        <w:autoSpaceDE w:val="0"/>
        <w:autoSpaceDN w:val="0"/>
        <w:adjustRightInd w:val="0"/>
        <w:spacing w:after="0" w:line="240" w:lineRule="auto"/>
        <w:rPr>
          <w:rFonts w:ascii="Times New Roman" w:hAnsi="Times New Roman" w:cs="Times New Roman"/>
          <w:sz w:val="28"/>
          <w:szCs w:val="28"/>
        </w:rPr>
      </w:pPr>
    </w:p>
    <w:p w:rsidR="00613CFE" w:rsidRPr="009326B1" w:rsidRDefault="00EE14D6">
      <w:pPr>
        <w:widowControl w:val="0"/>
        <w:autoSpaceDE w:val="0"/>
        <w:autoSpaceDN w:val="0"/>
        <w:adjustRightInd w:val="0"/>
        <w:spacing w:after="0" w:line="240" w:lineRule="auto"/>
        <w:jc w:val="center"/>
        <w:rPr>
          <w:rFonts w:ascii="Times New Roman" w:hAnsi="Times New Roman" w:cs="Times New Roman"/>
          <w:b/>
          <w:bCs/>
          <w:sz w:val="28"/>
          <w:szCs w:val="28"/>
        </w:rPr>
      </w:pPr>
      <w:r w:rsidRPr="009326B1">
        <w:rPr>
          <w:rFonts w:ascii="Times New Roman" w:hAnsi="Times New Roman" w:cs="Times New Roman"/>
          <w:b/>
          <w:bCs/>
          <w:sz w:val="28"/>
          <w:szCs w:val="28"/>
        </w:rPr>
        <w:t xml:space="preserve">TEMAS-SUBTEMAS </w:t>
      </w:r>
    </w:p>
    <w:p w:rsidR="00613CFE" w:rsidRPr="009326B1" w:rsidRDefault="00613CFE">
      <w:pPr>
        <w:widowControl w:val="0"/>
        <w:autoSpaceDE w:val="0"/>
        <w:autoSpaceDN w:val="0"/>
        <w:adjustRightInd w:val="0"/>
        <w:spacing w:after="0" w:line="240" w:lineRule="auto"/>
        <w:jc w:val="center"/>
        <w:rPr>
          <w:rFonts w:ascii="Times New Roman" w:hAnsi="Times New Roman" w:cs="Times New Roman"/>
          <w:b/>
          <w:bCs/>
          <w:sz w:val="28"/>
          <w:szCs w:val="28"/>
        </w:rPr>
      </w:pPr>
    </w:p>
    <w:p w:rsidR="00613CFE" w:rsidRPr="009326B1" w:rsidRDefault="00EE14D6">
      <w:pPr>
        <w:widowControl w:val="0"/>
        <w:autoSpaceDE w:val="0"/>
        <w:autoSpaceDN w:val="0"/>
        <w:adjustRightInd w:val="0"/>
        <w:spacing w:after="0" w:line="240" w:lineRule="auto"/>
        <w:jc w:val="center"/>
        <w:rPr>
          <w:rFonts w:ascii="Times New Roman" w:hAnsi="Times New Roman" w:cs="Times New Roman"/>
          <w:sz w:val="28"/>
          <w:szCs w:val="28"/>
        </w:rPr>
      </w:pPr>
      <w:r w:rsidRPr="009326B1">
        <w:rPr>
          <w:rFonts w:ascii="Times New Roman" w:hAnsi="Times New Roman" w:cs="Times New Roman"/>
          <w:b/>
          <w:bCs/>
          <w:sz w:val="28"/>
          <w:szCs w:val="28"/>
        </w:rPr>
        <w:t xml:space="preserve">Sentencia C-073/24 </w:t>
      </w:r>
    </w:p>
    <w:p w:rsidR="00613CFE" w:rsidRPr="009326B1" w:rsidRDefault="00613CFE">
      <w:pPr>
        <w:widowControl w:val="0"/>
        <w:autoSpaceDE w:val="0"/>
        <w:autoSpaceDN w:val="0"/>
        <w:adjustRightInd w:val="0"/>
        <w:spacing w:after="0" w:line="240" w:lineRule="auto"/>
        <w:jc w:val="both"/>
        <w:rPr>
          <w:rFonts w:ascii="Times New Roman" w:hAnsi="Times New Roman" w:cs="Times New Roman"/>
          <w:sz w:val="28"/>
          <w:szCs w:val="28"/>
        </w:rPr>
      </w:pPr>
    </w:p>
    <w:p w:rsidR="00613CFE" w:rsidRPr="009326B1" w:rsidRDefault="00EE14D6">
      <w:pPr>
        <w:widowControl w:val="0"/>
        <w:autoSpaceDE w:val="0"/>
        <w:autoSpaceDN w:val="0"/>
        <w:adjustRightInd w:val="0"/>
        <w:spacing w:after="0" w:line="240" w:lineRule="auto"/>
        <w:jc w:val="both"/>
        <w:rPr>
          <w:rFonts w:ascii="Times New Roman" w:hAnsi="Times New Roman" w:cs="Times New Roman"/>
          <w:sz w:val="28"/>
          <w:szCs w:val="28"/>
        </w:rPr>
      </w:pPr>
      <w:r w:rsidRPr="009326B1">
        <w:rPr>
          <w:rFonts w:ascii="Times New Roman" w:hAnsi="Times New Roman" w:cs="Times New Roman"/>
          <w:b/>
          <w:bCs/>
          <w:sz w:val="28"/>
          <w:szCs w:val="28"/>
        </w:rPr>
        <w:t>INHIBICION DE LA CORTE CONSTITUCIONAL POR INEPTITUD SUSTANTIVA DE LA DEMANDA</w:t>
      </w:r>
      <w:r w:rsidRPr="009326B1">
        <w:rPr>
          <w:rFonts w:ascii="Times New Roman" w:hAnsi="Times New Roman" w:cs="Times New Roman"/>
          <w:sz w:val="28"/>
          <w:szCs w:val="28"/>
        </w:rPr>
        <w:t>-Incumplimiento de requisitos de certeza y especificidad en los cargos</w:t>
      </w:r>
    </w:p>
    <w:p w:rsidR="00613CFE" w:rsidRPr="009326B1" w:rsidRDefault="00613CFE">
      <w:pPr>
        <w:widowControl w:val="0"/>
        <w:autoSpaceDE w:val="0"/>
        <w:autoSpaceDN w:val="0"/>
        <w:adjustRightInd w:val="0"/>
        <w:spacing w:after="0" w:line="240" w:lineRule="auto"/>
        <w:jc w:val="both"/>
        <w:rPr>
          <w:rFonts w:ascii="Times New Roman" w:hAnsi="Times New Roman" w:cs="Times New Roman"/>
          <w:sz w:val="28"/>
          <w:szCs w:val="28"/>
        </w:rPr>
      </w:pPr>
    </w:p>
    <w:p w:rsidR="00613CFE" w:rsidRPr="009326B1" w:rsidRDefault="00EE14D6">
      <w:pPr>
        <w:widowControl w:val="0"/>
        <w:autoSpaceDE w:val="0"/>
        <w:autoSpaceDN w:val="0"/>
        <w:adjustRightInd w:val="0"/>
        <w:spacing w:after="0" w:line="240" w:lineRule="auto"/>
        <w:jc w:val="both"/>
        <w:rPr>
          <w:rFonts w:ascii="Times New Roman" w:hAnsi="Times New Roman" w:cs="Times New Roman"/>
          <w:sz w:val="28"/>
          <w:szCs w:val="28"/>
        </w:rPr>
      </w:pPr>
      <w:r w:rsidRPr="009326B1">
        <w:rPr>
          <w:rFonts w:ascii="Times New Roman" w:hAnsi="Times New Roman" w:cs="Times New Roman"/>
          <w:i/>
          <w:iCs/>
          <w:sz w:val="28"/>
          <w:szCs w:val="28"/>
        </w:rPr>
        <w:t>La Corte ha establecido que las modificaciones en el contenido de las normas impugnadas pueden afectar alguno de los requisitos de la aptitud sustantiva de la demanda, especialmente los de certeza y especificidad, aun cuando las disposiciones sigan vigentes. Esto ocurre en el evento en que la norma impugnada deja de existir, cambia su significado jurídico o ya no contradice la norma superior alegada como infringida en la demanda. Dicho escenario se denomina ineptitud sustantiva sobreviviente de la demanda.</w:t>
      </w:r>
    </w:p>
    <w:p w:rsidR="00613CFE" w:rsidRPr="009326B1" w:rsidRDefault="00613CFE">
      <w:pPr>
        <w:widowControl w:val="0"/>
        <w:autoSpaceDE w:val="0"/>
        <w:autoSpaceDN w:val="0"/>
        <w:adjustRightInd w:val="0"/>
        <w:spacing w:after="0" w:line="240" w:lineRule="auto"/>
        <w:jc w:val="both"/>
        <w:rPr>
          <w:rFonts w:ascii="Times New Roman" w:hAnsi="Times New Roman" w:cs="Times New Roman"/>
          <w:sz w:val="28"/>
          <w:szCs w:val="28"/>
        </w:rPr>
      </w:pPr>
    </w:p>
    <w:p w:rsidR="00613CFE" w:rsidRPr="009326B1" w:rsidRDefault="00EE14D6">
      <w:pPr>
        <w:widowControl w:val="0"/>
        <w:autoSpaceDE w:val="0"/>
        <w:autoSpaceDN w:val="0"/>
        <w:adjustRightInd w:val="0"/>
        <w:spacing w:after="0" w:line="240" w:lineRule="auto"/>
        <w:jc w:val="both"/>
        <w:rPr>
          <w:rFonts w:ascii="Times New Roman" w:hAnsi="Times New Roman" w:cs="Times New Roman"/>
          <w:sz w:val="28"/>
          <w:szCs w:val="28"/>
        </w:rPr>
      </w:pPr>
      <w:r w:rsidRPr="009326B1">
        <w:rPr>
          <w:rFonts w:ascii="Times New Roman" w:hAnsi="Times New Roman" w:cs="Times New Roman"/>
          <w:b/>
          <w:bCs/>
          <w:sz w:val="28"/>
          <w:szCs w:val="28"/>
        </w:rPr>
        <w:t>DEMANDA DE INCONSTITUCIONALIDAD</w:t>
      </w:r>
      <w:r w:rsidRPr="009326B1">
        <w:rPr>
          <w:rFonts w:ascii="Times New Roman" w:hAnsi="Times New Roman" w:cs="Times New Roman"/>
          <w:sz w:val="28"/>
          <w:szCs w:val="28"/>
        </w:rPr>
        <w:t>-Ineptitud sobreviniente a la admisión de la demanda</w:t>
      </w:r>
    </w:p>
    <w:p w:rsidR="00613CFE" w:rsidRPr="009326B1" w:rsidRDefault="00613CFE">
      <w:pPr>
        <w:widowControl w:val="0"/>
        <w:autoSpaceDE w:val="0"/>
        <w:autoSpaceDN w:val="0"/>
        <w:adjustRightInd w:val="0"/>
        <w:spacing w:after="0" w:line="240" w:lineRule="auto"/>
        <w:jc w:val="both"/>
        <w:rPr>
          <w:rFonts w:ascii="Times New Roman" w:hAnsi="Times New Roman" w:cs="Times New Roman"/>
          <w:sz w:val="28"/>
          <w:szCs w:val="28"/>
        </w:rPr>
      </w:pPr>
    </w:p>
    <w:p w:rsidR="00613CFE" w:rsidRPr="009326B1" w:rsidRDefault="00EE14D6">
      <w:pPr>
        <w:widowControl w:val="0"/>
        <w:autoSpaceDE w:val="0"/>
        <w:autoSpaceDN w:val="0"/>
        <w:adjustRightInd w:val="0"/>
        <w:spacing w:after="0" w:line="240" w:lineRule="auto"/>
        <w:jc w:val="both"/>
        <w:rPr>
          <w:rFonts w:ascii="Times New Roman" w:hAnsi="Times New Roman" w:cs="Times New Roman"/>
          <w:sz w:val="28"/>
          <w:szCs w:val="28"/>
        </w:rPr>
      </w:pPr>
      <w:r w:rsidRPr="009326B1">
        <w:rPr>
          <w:rFonts w:ascii="Times New Roman" w:hAnsi="Times New Roman" w:cs="Times New Roman"/>
          <w:i/>
          <w:iCs/>
          <w:sz w:val="28"/>
          <w:szCs w:val="28"/>
        </w:rPr>
        <w:t xml:space="preserve">(...) en el presente asunto, operó la ineptitud sustantiva sobreviviente de la demanda porque la sentencia C-384 de 2023 estableció que la vigencia de las normas relacionadas con la tarifa del impuesto de renta de los usuarios de zonas francas opera hacia el futuro, razón por la que el cuestionamiento presentado por el demandante carece de certeza y especificidad. </w:t>
      </w:r>
    </w:p>
    <w:p w:rsidR="00613CFE" w:rsidRPr="009326B1" w:rsidRDefault="00613CFE">
      <w:pPr>
        <w:widowControl w:val="0"/>
        <w:autoSpaceDE w:val="0"/>
        <w:autoSpaceDN w:val="0"/>
        <w:adjustRightInd w:val="0"/>
        <w:spacing w:after="0" w:line="240" w:lineRule="auto"/>
        <w:jc w:val="both"/>
        <w:rPr>
          <w:rFonts w:ascii="Times New Roman" w:hAnsi="Times New Roman" w:cs="Times New Roman"/>
          <w:sz w:val="28"/>
          <w:szCs w:val="28"/>
        </w:rPr>
      </w:pPr>
    </w:p>
    <w:p w:rsidR="00613CFE" w:rsidRPr="009326B1" w:rsidRDefault="009326B1">
      <w:pPr>
        <w:widowControl w:val="0"/>
        <w:autoSpaceDE w:val="0"/>
        <w:autoSpaceDN w:val="0"/>
        <w:adjustRightInd w:val="0"/>
        <w:spacing w:after="0" w:line="240" w:lineRule="auto"/>
        <w:jc w:val="both"/>
        <w:rPr>
          <w:rFonts w:ascii="Times New Roman" w:hAnsi="Times New Roman" w:cs="Times New Roman"/>
          <w:sz w:val="28"/>
        </w:rPr>
      </w:pPr>
      <w:r w:rsidRPr="009326B1">
        <w:rPr>
          <w:rFonts w:ascii="Times New Roman" w:hAnsi="Times New Roman" w:cs="Times New Roman"/>
          <w:sz w:val="28"/>
          <w:szCs w:val="28"/>
        </w:rPr>
        <w:pict>
          <v:rect id="_x0000_i1025" style="width:0;height:1.5pt" o:hralign="center" o:hrstd="t" o:hr="t" fillcolor="#a0a0a0" stroked="f"/>
        </w:pict>
      </w:r>
    </w:p>
    <w:p w:rsidR="00E435FE" w:rsidRPr="009326B1" w:rsidRDefault="009326B1" w:rsidP="00AB55CF">
      <w:pPr>
        <w:tabs>
          <w:tab w:val="center" w:pos="4252"/>
          <w:tab w:val="right" w:pos="8504"/>
        </w:tabs>
        <w:jc w:val="center"/>
        <w:rPr>
          <w:rFonts w:ascii="Times New Roman" w:hAnsi="Times New Roman" w:cs="Times New Roman"/>
          <w:b/>
          <w:bCs/>
          <w:sz w:val="28"/>
          <w:szCs w:val="28"/>
          <w:lang w:val="pt-BR"/>
        </w:rPr>
      </w:pPr>
      <w:bookmarkStart w:id="1" w:name="_Hlk53215395"/>
      <w:r w:rsidRPr="009326B1">
        <w:rPr>
          <w:rFonts w:ascii="Times New Roman" w:hAnsi="Times New Roman" w:cs="Times New Roman"/>
          <w:b/>
          <w:bCs/>
          <w:sz w:val="28"/>
          <w:szCs w:val="28"/>
          <w:lang w:val="pt-BR"/>
        </w:rPr>
        <w:t xml:space="preserve">REPÚBLICA </w:t>
      </w:r>
      <w:r w:rsidRPr="009326B1">
        <w:rPr>
          <w:rFonts w:ascii="Times New Roman" w:hAnsi="Times New Roman" w:cs="Times New Roman"/>
          <w:b/>
          <w:bCs/>
          <w:sz w:val="28"/>
          <w:szCs w:val="28"/>
          <w:lang w:val="pt-BR"/>
        </w:rPr>
        <w:t>DE COLOMBIA</w:t>
      </w:r>
    </w:p>
    <w:p w:rsidR="00E435FE" w:rsidRPr="009326B1" w:rsidRDefault="009326B1" w:rsidP="00AB55CF">
      <w:pPr>
        <w:tabs>
          <w:tab w:val="center" w:pos="4252"/>
          <w:tab w:val="right" w:pos="8504"/>
        </w:tabs>
        <w:jc w:val="center"/>
        <w:rPr>
          <w:rFonts w:ascii="Times New Roman" w:hAnsi="Times New Roman" w:cs="Times New Roman"/>
          <w:b/>
          <w:bCs/>
          <w:sz w:val="28"/>
          <w:szCs w:val="28"/>
          <w:lang w:val="pt-BR"/>
        </w:rPr>
      </w:pPr>
      <w:r w:rsidRPr="009326B1">
        <w:rPr>
          <w:rFonts w:ascii="Times New Roman" w:hAnsi="Times New Roman" w:cs="Times New Roman"/>
          <w:b/>
          <w:bCs/>
          <w:noProof/>
          <w:sz w:val="28"/>
          <w:szCs w:val="28"/>
        </w:rPr>
        <w:drawing>
          <wp:inline distT="0" distB="0" distL="0" distR="0" wp14:anchorId="5B0DEF1F" wp14:editId="21C3B991">
            <wp:extent cx="792480" cy="792480"/>
            <wp:effectExtent l="0" t="0" r="7620" b="762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792480" cy="792480"/>
                    </a:xfrm>
                    <a:prstGeom prst="rect">
                      <a:avLst/>
                    </a:prstGeom>
                    <a:noFill/>
                  </pic:spPr>
                </pic:pic>
              </a:graphicData>
            </a:graphic>
          </wp:inline>
        </w:drawing>
      </w:r>
    </w:p>
    <w:p w:rsidR="00E435FE" w:rsidRPr="009326B1" w:rsidRDefault="009326B1" w:rsidP="00AB55CF">
      <w:pPr>
        <w:tabs>
          <w:tab w:val="center" w:pos="4252"/>
          <w:tab w:val="right" w:pos="8504"/>
        </w:tabs>
        <w:jc w:val="center"/>
        <w:rPr>
          <w:rFonts w:ascii="Times New Roman" w:hAnsi="Times New Roman" w:cs="Times New Roman"/>
          <w:b/>
          <w:bCs/>
          <w:sz w:val="28"/>
          <w:szCs w:val="28"/>
          <w:lang w:val="pt-BR"/>
        </w:rPr>
      </w:pPr>
      <w:r w:rsidRPr="009326B1">
        <w:rPr>
          <w:rFonts w:ascii="Times New Roman" w:hAnsi="Times New Roman" w:cs="Times New Roman"/>
          <w:b/>
          <w:bCs/>
          <w:sz w:val="28"/>
          <w:szCs w:val="28"/>
          <w:lang w:val="pt-BR"/>
        </w:rPr>
        <w:t>CORTE CONSTITUCIONAL</w:t>
      </w:r>
    </w:p>
    <w:p w:rsidR="00E435FE" w:rsidRPr="009326B1" w:rsidRDefault="009326B1" w:rsidP="00AB55CF">
      <w:pPr>
        <w:spacing w:line="240" w:lineRule="atLeast"/>
        <w:ind w:right="-36"/>
        <w:jc w:val="center"/>
        <w:rPr>
          <w:rFonts w:ascii="Times New Roman" w:hAnsi="Times New Roman" w:cs="Times New Roman"/>
          <w:b/>
          <w:bCs/>
          <w:sz w:val="28"/>
          <w:szCs w:val="28"/>
        </w:rPr>
      </w:pPr>
    </w:p>
    <w:p w:rsidR="00DF35F0" w:rsidRPr="009326B1" w:rsidRDefault="009326B1" w:rsidP="00AB55CF">
      <w:pPr>
        <w:spacing w:line="240" w:lineRule="atLeast"/>
        <w:ind w:right="-36"/>
        <w:jc w:val="center"/>
        <w:rPr>
          <w:rFonts w:ascii="Times New Roman" w:hAnsi="Times New Roman" w:cs="Times New Roman"/>
          <w:b/>
          <w:bCs/>
          <w:sz w:val="28"/>
          <w:szCs w:val="28"/>
        </w:rPr>
      </w:pPr>
      <w:r w:rsidRPr="009326B1">
        <w:rPr>
          <w:rFonts w:ascii="Times New Roman" w:hAnsi="Times New Roman" w:cs="Times New Roman"/>
          <w:b/>
          <w:bCs/>
          <w:sz w:val="28"/>
          <w:szCs w:val="28"/>
        </w:rPr>
        <w:t>SENTENCIA C</w:t>
      </w:r>
      <w:r w:rsidRPr="009326B1">
        <w:rPr>
          <w:rFonts w:ascii="Times New Roman" w:hAnsi="Times New Roman" w:cs="Times New Roman"/>
          <w:b/>
          <w:bCs/>
          <w:sz w:val="28"/>
          <w:szCs w:val="28"/>
        </w:rPr>
        <w:t>-</w:t>
      </w:r>
      <w:r w:rsidRPr="009326B1">
        <w:rPr>
          <w:rFonts w:ascii="Times New Roman" w:hAnsi="Times New Roman" w:cs="Times New Roman"/>
          <w:b/>
          <w:bCs/>
          <w:sz w:val="28"/>
          <w:szCs w:val="28"/>
        </w:rPr>
        <w:t>073</w:t>
      </w:r>
      <w:r w:rsidRPr="009326B1">
        <w:rPr>
          <w:rFonts w:ascii="Times New Roman" w:hAnsi="Times New Roman" w:cs="Times New Roman"/>
          <w:b/>
          <w:bCs/>
          <w:sz w:val="28"/>
          <w:szCs w:val="28"/>
        </w:rPr>
        <w:t xml:space="preserve"> </w:t>
      </w:r>
      <w:r w:rsidRPr="009326B1">
        <w:rPr>
          <w:rFonts w:ascii="Times New Roman" w:hAnsi="Times New Roman" w:cs="Times New Roman"/>
          <w:b/>
          <w:bCs/>
          <w:sz w:val="28"/>
          <w:szCs w:val="28"/>
        </w:rPr>
        <w:t>DE 202</w:t>
      </w:r>
      <w:r w:rsidRPr="009326B1">
        <w:rPr>
          <w:rFonts w:ascii="Times New Roman" w:hAnsi="Times New Roman" w:cs="Times New Roman"/>
          <w:b/>
          <w:bCs/>
          <w:sz w:val="28"/>
          <w:szCs w:val="28"/>
        </w:rPr>
        <w:t>4</w:t>
      </w:r>
    </w:p>
    <w:p w:rsidR="00C40E57" w:rsidRPr="009326B1" w:rsidRDefault="009326B1" w:rsidP="002B3234">
      <w:pPr>
        <w:spacing w:line="240" w:lineRule="atLeast"/>
        <w:ind w:right="-36"/>
        <w:rPr>
          <w:rFonts w:ascii="Times New Roman" w:hAnsi="Times New Roman" w:cs="Times New Roman"/>
          <w:b/>
          <w:sz w:val="28"/>
          <w:szCs w:val="28"/>
        </w:rPr>
      </w:pPr>
    </w:p>
    <w:p w:rsidR="00256100" w:rsidRPr="009326B1" w:rsidRDefault="009326B1" w:rsidP="002B3234">
      <w:pPr>
        <w:spacing w:line="240" w:lineRule="atLeast"/>
        <w:ind w:left="3402" w:right="-36"/>
        <w:rPr>
          <w:rFonts w:ascii="Times New Roman" w:hAnsi="Times New Roman" w:cs="Times New Roman"/>
          <w:b/>
          <w:sz w:val="28"/>
          <w:szCs w:val="28"/>
          <w:lang w:eastAsia="es-ES"/>
        </w:rPr>
      </w:pPr>
      <w:r w:rsidRPr="009326B1">
        <w:rPr>
          <w:rFonts w:ascii="Times New Roman" w:hAnsi="Times New Roman" w:cs="Times New Roman"/>
          <w:b/>
          <w:sz w:val="28"/>
          <w:szCs w:val="28"/>
          <w:lang w:eastAsia="es-ES"/>
        </w:rPr>
        <w:t>REF: Expediente D-1</w:t>
      </w:r>
      <w:r w:rsidRPr="009326B1">
        <w:rPr>
          <w:rFonts w:ascii="Times New Roman" w:hAnsi="Times New Roman" w:cs="Times New Roman"/>
          <w:b/>
          <w:sz w:val="28"/>
          <w:szCs w:val="28"/>
          <w:lang w:eastAsia="es-ES"/>
        </w:rPr>
        <w:t>5</w:t>
      </w:r>
      <w:r w:rsidRPr="009326B1">
        <w:rPr>
          <w:rFonts w:ascii="Times New Roman" w:hAnsi="Times New Roman" w:cs="Times New Roman"/>
          <w:b/>
          <w:sz w:val="28"/>
          <w:szCs w:val="28"/>
          <w:lang w:eastAsia="es-ES"/>
        </w:rPr>
        <w:t>382</w:t>
      </w:r>
      <w:r w:rsidRPr="009326B1">
        <w:rPr>
          <w:rFonts w:ascii="Times New Roman" w:hAnsi="Times New Roman" w:cs="Times New Roman"/>
          <w:b/>
          <w:sz w:val="28"/>
          <w:szCs w:val="28"/>
          <w:lang w:eastAsia="es-ES"/>
        </w:rPr>
        <w:t xml:space="preserve"> </w:t>
      </w:r>
    </w:p>
    <w:p w:rsidR="00A11731" w:rsidRPr="009326B1" w:rsidRDefault="009326B1" w:rsidP="002B3234">
      <w:pPr>
        <w:spacing w:line="240" w:lineRule="atLeast"/>
        <w:ind w:right="-36"/>
        <w:rPr>
          <w:rFonts w:ascii="Times New Roman" w:hAnsi="Times New Roman" w:cs="Times New Roman"/>
          <w:color w:val="000000" w:themeColor="text1"/>
          <w:sz w:val="28"/>
          <w:szCs w:val="28"/>
          <w:lang w:eastAsia="es-ES"/>
        </w:rPr>
      </w:pPr>
      <w:bookmarkStart w:id="2" w:name="_Hlk149662278"/>
    </w:p>
    <w:p w:rsidR="00404D6E" w:rsidRPr="009326B1" w:rsidRDefault="009326B1" w:rsidP="002B3234">
      <w:pPr>
        <w:spacing w:line="240" w:lineRule="atLeast"/>
        <w:ind w:left="3402" w:right="-36"/>
        <w:rPr>
          <w:rFonts w:ascii="Times New Roman" w:hAnsi="Times New Roman" w:cs="Times New Roman"/>
          <w:color w:val="000000" w:themeColor="text1"/>
          <w:sz w:val="28"/>
          <w:szCs w:val="28"/>
          <w:lang w:eastAsia="es-ES"/>
        </w:rPr>
      </w:pPr>
      <w:r w:rsidRPr="009326B1">
        <w:rPr>
          <w:rFonts w:ascii="Times New Roman" w:hAnsi="Times New Roman" w:cs="Times New Roman"/>
          <w:color w:val="000000" w:themeColor="text1"/>
          <w:sz w:val="28"/>
          <w:szCs w:val="28"/>
          <w:lang w:eastAsia="es-ES"/>
        </w:rPr>
        <w:t xml:space="preserve">Demanda de inconstitucionalidad contra </w:t>
      </w:r>
      <w:r w:rsidRPr="009326B1">
        <w:rPr>
          <w:rFonts w:ascii="Times New Roman" w:hAnsi="Times New Roman" w:cs="Times New Roman"/>
          <w:color w:val="000000" w:themeColor="text1"/>
          <w:sz w:val="28"/>
          <w:szCs w:val="28"/>
          <w:lang w:eastAsia="es-ES"/>
        </w:rPr>
        <w:t>los numerales 1, 2</w:t>
      </w:r>
      <w:r w:rsidRPr="009326B1">
        <w:rPr>
          <w:rFonts w:ascii="Times New Roman" w:hAnsi="Times New Roman" w:cs="Times New Roman"/>
          <w:color w:val="000000" w:themeColor="text1"/>
          <w:sz w:val="28"/>
          <w:szCs w:val="28"/>
          <w:lang w:eastAsia="es-ES"/>
        </w:rPr>
        <w:t>,</w:t>
      </w:r>
      <w:r w:rsidRPr="009326B1">
        <w:rPr>
          <w:rFonts w:ascii="Times New Roman" w:hAnsi="Times New Roman" w:cs="Times New Roman"/>
          <w:color w:val="000000" w:themeColor="text1"/>
          <w:sz w:val="28"/>
          <w:szCs w:val="28"/>
          <w:lang w:eastAsia="es-ES"/>
        </w:rPr>
        <w:t xml:space="preserve"> 3</w:t>
      </w:r>
      <w:r w:rsidRPr="009326B1">
        <w:rPr>
          <w:rFonts w:ascii="Times New Roman" w:hAnsi="Times New Roman" w:cs="Times New Roman"/>
          <w:color w:val="000000" w:themeColor="text1"/>
          <w:sz w:val="28"/>
          <w:szCs w:val="28"/>
          <w:lang w:eastAsia="es-ES"/>
        </w:rPr>
        <w:t xml:space="preserve"> y </w:t>
      </w:r>
      <w:r w:rsidRPr="009326B1">
        <w:rPr>
          <w:rFonts w:ascii="Times New Roman" w:hAnsi="Times New Roman" w:cs="Times New Roman"/>
          <w:color w:val="000000" w:themeColor="text1"/>
          <w:sz w:val="28"/>
          <w:szCs w:val="28"/>
          <w:lang w:eastAsia="es-ES"/>
        </w:rPr>
        <w:t>el</w:t>
      </w:r>
      <w:r w:rsidRPr="009326B1">
        <w:rPr>
          <w:rFonts w:ascii="Times New Roman" w:hAnsi="Times New Roman" w:cs="Times New Roman"/>
          <w:color w:val="000000" w:themeColor="text1"/>
          <w:sz w:val="28"/>
          <w:szCs w:val="28"/>
          <w:lang w:eastAsia="es-ES"/>
        </w:rPr>
        <w:t xml:space="preserve"> </w:t>
      </w:r>
      <w:r w:rsidRPr="009326B1">
        <w:rPr>
          <w:rFonts w:ascii="Times New Roman" w:hAnsi="Times New Roman" w:cs="Times New Roman"/>
          <w:color w:val="000000" w:themeColor="text1"/>
          <w:sz w:val="28"/>
          <w:szCs w:val="28"/>
          <w:lang w:eastAsia="es-ES"/>
        </w:rPr>
        <w:t>parágrafo 6 del</w:t>
      </w:r>
      <w:r w:rsidRPr="009326B1">
        <w:rPr>
          <w:rFonts w:ascii="Times New Roman" w:hAnsi="Times New Roman" w:cs="Times New Roman"/>
          <w:color w:val="000000" w:themeColor="text1"/>
          <w:sz w:val="28"/>
          <w:szCs w:val="28"/>
          <w:lang w:eastAsia="es-ES"/>
        </w:rPr>
        <w:t xml:space="preserve"> </w:t>
      </w:r>
      <w:r w:rsidRPr="009326B1">
        <w:rPr>
          <w:rFonts w:ascii="Times New Roman" w:hAnsi="Times New Roman" w:cs="Times New Roman"/>
          <w:color w:val="000000" w:themeColor="text1"/>
          <w:sz w:val="28"/>
          <w:szCs w:val="28"/>
          <w:lang w:eastAsia="es-ES"/>
        </w:rPr>
        <w:t>artículo 11 de la Ley 2277 de 2022</w:t>
      </w:r>
    </w:p>
    <w:p w:rsidR="00404D6E" w:rsidRPr="009326B1" w:rsidRDefault="009326B1" w:rsidP="002B3234">
      <w:pPr>
        <w:spacing w:line="240" w:lineRule="atLeast"/>
        <w:ind w:left="3969" w:right="-36"/>
        <w:rPr>
          <w:rFonts w:ascii="Times New Roman" w:hAnsi="Times New Roman" w:cs="Times New Roman"/>
          <w:i/>
          <w:color w:val="000000" w:themeColor="text1"/>
          <w:sz w:val="28"/>
          <w:szCs w:val="28"/>
          <w:lang w:eastAsia="es-ES"/>
        </w:rPr>
      </w:pPr>
    </w:p>
    <w:p w:rsidR="00404D6E" w:rsidRPr="009326B1" w:rsidRDefault="009326B1" w:rsidP="002B3234">
      <w:pPr>
        <w:spacing w:line="240" w:lineRule="atLeast"/>
        <w:ind w:left="3402" w:right="-36"/>
        <w:rPr>
          <w:rFonts w:ascii="Times New Roman" w:hAnsi="Times New Roman" w:cs="Times New Roman"/>
          <w:bCs/>
          <w:color w:val="000000" w:themeColor="text1"/>
          <w:sz w:val="28"/>
          <w:szCs w:val="28"/>
          <w:lang w:eastAsia="es-ES"/>
        </w:rPr>
      </w:pPr>
      <w:r w:rsidRPr="009326B1">
        <w:rPr>
          <w:rFonts w:ascii="Times New Roman" w:hAnsi="Times New Roman" w:cs="Times New Roman"/>
          <w:b/>
          <w:color w:val="000000" w:themeColor="text1"/>
          <w:sz w:val="28"/>
          <w:szCs w:val="28"/>
          <w:lang w:eastAsia="es-ES"/>
        </w:rPr>
        <w:t>Demandante:</w:t>
      </w:r>
      <w:r w:rsidRPr="009326B1">
        <w:rPr>
          <w:rFonts w:ascii="Times New Roman" w:hAnsi="Times New Roman" w:cs="Times New Roman"/>
          <w:bCs/>
          <w:color w:val="000000" w:themeColor="text1"/>
          <w:sz w:val="28"/>
          <w:szCs w:val="28"/>
          <w:lang w:eastAsia="es-ES"/>
        </w:rPr>
        <w:t xml:space="preserve"> </w:t>
      </w:r>
      <w:r w:rsidRPr="009326B1">
        <w:rPr>
          <w:rFonts w:ascii="Times New Roman" w:hAnsi="Times New Roman" w:cs="Times New Roman"/>
          <w:bCs/>
          <w:color w:val="000000" w:themeColor="text1"/>
          <w:sz w:val="28"/>
          <w:szCs w:val="28"/>
          <w:lang w:eastAsia="es-ES"/>
        </w:rPr>
        <w:t>Gustavo Adolfo Lorenzo</w:t>
      </w:r>
      <w:r w:rsidRPr="009326B1">
        <w:rPr>
          <w:rFonts w:ascii="Times New Roman" w:hAnsi="Times New Roman" w:cs="Times New Roman"/>
          <w:bCs/>
          <w:color w:val="000000" w:themeColor="text1"/>
          <w:sz w:val="28"/>
          <w:szCs w:val="28"/>
          <w:lang w:eastAsia="es-ES"/>
        </w:rPr>
        <w:t xml:space="preserve"> </w:t>
      </w:r>
      <w:r w:rsidRPr="009326B1">
        <w:rPr>
          <w:rFonts w:ascii="Times New Roman" w:hAnsi="Times New Roman" w:cs="Times New Roman"/>
          <w:bCs/>
          <w:color w:val="000000" w:themeColor="text1"/>
          <w:sz w:val="28"/>
          <w:szCs w:val="28"/>
          <w:lang w:eastAsia="es-ES"/>
        </w:rPr>
        <w:t>Ortiz</w:t>
      </w:r>
    </w:p>
    <w:bookmarkEnd w:id="2"/>
    <w:p w:rsidR="0074768D" w:rsidRPr="009326B1" w:rsidRDefault="009326B1" w:rsidP="002B3234">
      <w:pPr>
        <w:spacing w:line="240" w:lineRule="atLeast"/>
        <w:ind w:right="-36"/>
        <w:rPr>
          <w:rFonts w:ascii="Times New Roman" w:eastAsia="Times New Roman" w:hAnsi="Times New Roman" w:cs="Times New Roman"/>
          <w:sz w:val="28"/>
          <w:szCs w:val="28"/>
          <w:lang w:eastAsia="es-ES"/>
        </w:rPr>
      </w:pPr>
    </w:p>
    <w:p w:rsidR="0074768D" w:rsidRPr="009326B1" w:rsidRDefault="009326B1" w:rsidP="002B3234">
      <w:pPr>
        <w:spacing w:line="240" w:lineRule="atLeast"/>
        <w:ind w:left="3402" w:right="-36"/>
        <w:rPr>
          <w:rFonts w:ascii="Times New Roman" w:eastAsia="Times New Roman" w:hAnsi="Times New Roman" w:cs="Times New Roman"/>
          <w:b/>
          <w:sz w:val="28"/>
          <w:szCs w:val="28"/>
          <w:lang w:eastAsia="es-ES"/>
        </w:rPr>
      </w:pPr>
      <w:r w:rsidRPr="009326B1">
        <w:rPr>
          <w:rFonts w:ascii="Times New Roman" w:eastAsia="Times New Roman" w:hAnsi="Times New Roman" w:cs="Times New Roman"/>
          <w:b/>
          <w:sz w:val="28"/>
          <w:szCs w:val="28"/>
          <w:lang w:eastAsia="es-ES"/>
        </w:rPr>
        <w:t>Magistrad</w:t>
      </w:r>
      <w:r w:rsidRPr="009326B1">
        <w:rPr>
          <w:rFonts w:ascii="Times New Roman" w:eastAsia="Times New Roman" w:hAnsi="Times New Roman" w:cs="Times New Roman"/>
          <w:b/>
          <w:sz w:val="28"/>
          <w:szCs w:val="28"/>
          <w:lang w:eastAsia="es-ES"/>
        </w:rPr>
        <w:t>a</w:t>
      </w:r>
      <w:r w:rsidRPr="009326B1">
        <w:rPr>
          <w:rFonts w:ascii="Times New Roman" w:eastAsia="Times New Roman" w:hAnsi="Times New Roman" w:cs="Times New Roman"/>
          <w:b/>
          <w:sz w:val="28"/>
          <w:szCs w:val="28"/>
          <w:lang w:eastAsia="es-ES"/>
        </w:rPr>
        <w:t xml:space="preserve"> </w:t>
      </w:r>
      <w:r w:rsidRPr="009326B1">
        <w:rPr>
          <w:rFonts w:ascii="Times New Roman" w:eastAsia="Times New Roman" w:hAnsi="Times New Roman" w:cs="Times New Roman"/>
          <w:b/>
          <w:sz w:val="28"/>
          <w:szCs w:val="28"/>
          <w:lang w:eastAsia="es-ES"/>
        </w:rPr>
        <w:t>Ponente</w:t>
      </w:r>
      <w:r w:rsidRPr="009326B1">
        <w:rPr>
          <w:rFonts w:ascii="Times New Roman" w:eastAsia="Times New Roman" w:hAnsi="Times New Roman" w:cs="Times New Roman"/>
          <w:b/>
          <w:sz w:val="28"/>
          <w:szCs w:val="28"/>
          <w:lang w:eastAsia="es-ES"/>
        </w:rPr>
        <w:t xml:space="preserve">: </w:t>
      </w:r>
    </w:p>
    <w:p w:rsidR="00F672E4" w:rsidRPr="009326B1" w:rsidRDefault="009326B1" w:rsidP="002B3234">
      <w:pPr>
        <w:spacing w:line="240" w:lineRule="atLeast"/>
        <w:ind w:left="3402" w:right="-36"/>
        <w:rPr>
          <w:rFonts w:ascii="Times New Roman" w:eastAsia="Times New Roman" w:hAnsi="Times New Roman" w:cs="Times New Roman"/>
          <w:bCs/>
          <w:sz w:val="28"/>
          <w:szCs w:val="28"/>
          <w:lang w:eastAsia="es-ES"/>
        </w:rPr>
      </w:pPr>
      <w:r w:rsidRPr="009326B1">
        <w:rPr>
          <w:rFonts w:ascii="Times New Roman" w:eastAsia="Times New Roman" w:hAnsi="Times New Roman" w:cs="Times New Roman"/>
          <w:bCs/>
          <w:sz w:val="28"/>
          <w:szCs w:val="28"/>
          <w:lang w:eastAsia="es-ES"/>
        </w:rPr>
        <w:t>Natalia Ángel Cabo</w:t>
      </w:r>
    </w:p>
    <w:p w:rsidR="0074768D" w:rsidRPr="009326B1" w:rsidRDefault="009326B1" w:rsidP="002B3234">
      <w:pPr>
        <w:spacing w:line="240" w:lineRule="atLeast"/>
        <w:ind w:right="-36"/>
        <w:rPr>
          <w:rFonts w:ascii="Times New Roman" w:hAnsi="Times New Roman" w:cs="Times New Roman"/>
          <w:sz w:val="28"/>
          <w:szCs w:val="28"/>
        </w:rPr>
      </w:pPr>
    </w:p>
    <w:p w:rsidR="00DF35F0" w:rsidRPr="009326B1" w:rsidRDefault="009326B1" w:rsidP="002B3234">
      <w:pPr>
        <w:spacing w:line="240" w:lineRule="atLeast"/>
        <w:ind w:right="-36"/>
        <w:rPr>
          <w:rFonts w:ascii="Times New Roman" w:hAnsi="Times New Roman" w:cs="Times New Roman"/>
          <w:sz w:val="28"/>
          <w:szCs w:val="28"/>
        </w:rPr>
      </w:pPr>
      <w:r w:rsidRPr="009326B1">
        <w:rPr>
          <w:rFonts w:ascii="Times New Roman" w:hAnsi="Times New Roman" w:cs="Times New Roman"/>
          <w:sz w:val="28"/>
          <w:szCs w:val="28"/>
        </w:rPr>
        <w:t xml:space="preserve">Bogotá D. C., </w:t>
      </w:r>
      <w:r w:rsidRPr="009326B1">
        <w:rPr>
          <w:rFonts w:ascii="Times New Roman" w:hAnsi="Times New Roman" w:cs="Times New Roman"/>
          <w:sz w:val="28"/>
          <w:szCs w:val="28"/>
        </w:rPr>
        <w:t>siete</w:t>
      </w:r>
      <w:r w:rsidRPr="009326B1">
        <w:rPr>
          <w:rFonts w:ascii="Times New Roman" w:hAnsi="Times New Roman" w:cs="Times New Roman"/>
          <w:sz w:val="28"/>
          <w:szCs w:val="28"/>
        </w:rPr>
        <w:t xml:space="preserve"> </w:t>
      </w:r>
      <w:r w:rsidRPr="009326B1">
        <w:rPr>
          <w:rFonts w:ascii="Times New Roman" w:hAnsi="Times New Roman" w:cs="Times New Roman"/>
          <w:sz w:val="28"/>
          <w:szCs w:val="28"/>
        </w:rPr>
        <w:t>(</w:t>
      </w:r>
      <w:r w:rsidRPr="009326B1">
        <w:rPr>
          <w:rFonts w:ascii="Times New Roman" w:hAnsi="Times New Roman" w:cs="Times New Roman"/>
          <w:sz w:val="28"/>
          <w:szCs w:val="28"/>
        </w:rPr>
        <w:t>07</w:t>
      </w:r>
      <w:r w:rsidRPr="009326B1">
        <w:rPr>
          <w:rFonts w:ascii="Times New Roman" w:hAnsi="Times New Roman" w:cs="Times New Roman"/>
          <w:sz w:val="28"/>
          <w:szCs w:val="28"/>
        </w:rPr>
        <w:t>) de</w:t>
      </w:r>
      <w:r w:rsidRPr="009326B1">
        <w:rPr>
          <w:rFonts w:ascii="Times New Roman" w:hAnsi="Times New Roman" w:cs="Times New Roman"/>
          <w:sz w:val="28"/>
          <w:szCs w:val="28"/>
        </w:rPr>
        <w:t xml:space="preserve"> marzo</w:t>
      </w:r>
      <w:r w:rsidRPr="009326B1">
        <w:rPr>
          <w:rFonts w:ascii="Times New Roman" w:hAnsi="Times New Roman" w:cs="Times New Roman"/>
          <w:sz w:val="28"/>
          <w:szCs w:val="28"/>
        </w:rPr>
        <w:t xml:space="preserve"> de dos mil </w:t>
      </w:r>
      <w:r w:rsidRPr="009326B1">
        <w:rPr>
          <w:rFonts w:ascii="Times New Roman" w:hAnsi="Times New Roman" w:cs="Times New Roman"/>
          <w:sz w:val="28"/>
          <w:szCs w:val="28"/>
        </w:rPr>
        <w:t>veinti</w:t>
      </w:r>
      <w:r w:rsidRPr="009326B1">
        <w:rPr>
          <w:rFonts w:ascii="Times New Roman" w:hAnsi="Times New Roman" w:cs="Times New Roman"/>
          <w:sz w:val="28"/>
          <w:szCs w:val="28"/>
        </w:rPr>
        <w:t>cuatro</w:t>
      </w:r>
      <w:r w:rsidRPr="009326B1">
        <w:rPr>
          <w:rFonts w:ascii="Times New Roman" w:hAnsi="Times New Roman" w:cs="Times New Roman"/>
          <w:sz w:val="28"/>
          <w:szCs w:val="28"/>
        </w:rPr>
        <w:t xml:space="preserve"> (202</w:t>
      </w:r>
      <w:r w:rsidRPr="009326B1">
        <w:rPr>
          <w:rFonts w:ascii="Times New Roman" w:hAnsi="Times New Roman" w:cs="Times New Roman"/>
          <w:sz w:val="28"/>
          <w:szCs w:val="28"/>
        </w:rPr>
        <w:t>4</w:t>
      </w:r>
      <w:r w:rsidRPr="009326B1">
        <w:rPr>
          <w:rFonts w:ascii="Times New Roman" w:hAnsi="Times New Roman" w:cs="Times New Roman"/>
          <w:sz w:val="28"/>
          <w:szCs w:val="28"/>
        </w:rPr>
        <w:t xml:space="preserve">). </w:t>
      </w:r>
    </w:p>
    <w:p w:rsidR="00984A56" w:rsidRPr="009326B1" w:rsidRDefault="009326B1" w:rsidP="002B3234">
      <w:pPr>
        <w:spacing w:line="240" w:lineRule="atLeast"/>
        <w:ind w:right="-36"/>
        <w:rPr>
          <w:rFonts w:ascii="Times New Roman" w:hAnsi="Times New Roman" w:cs="Times New Roman"/>
          <w:sz w:val="28"/>
          <w:szCs w:val="28"/>
        </w:rPr>
      </w:pPr>
    </w:p>
    <w:p w:rsidR="00984A56" w:rsidRPr="009326B1" w:rsidRDefault="009326B1" w:rsidP="002B3234">
      <w:pPr>
        <w:spacing w:line="240" w:lineRule="atLeast"/>
        <w:ind w:right="-36"/>
        <w:rPr>
          <w:rFonts w:ascii="Times New Roman" w:eastAsia="Calibri" w:hAnsi="Times New Roman" w:cs="Times New Roman"/>
          <w:sz w:val="28"/>
          <w:szCs w:val="28"/>
          <w:lang w:eastAsia="en-US"/>
        </w:rPr>
      </w:pPr>
      <w:r w:rsidRPr="009326B1">
        <w:rPr>
          <w:rFonts w:ascii="Times New Roman" w:eastAsia="Calibri" w:hAnsi="Times New Roman" w:cs="Times New Roman"/>
          <w:sz w:val="28"/>
          <w:szCs w:val="28"/>
          <w:lang w:eastAsia="en-US"/>
        </w:rPr>
        <w:t xml:space="preserve">La Sala Plena de la Corte </w:t>
      </w:r>
      <w:r w:rsidRPr="009326B1">
        <w:rPr>
          <w:rFonts w:ascii="Times New Roman" w:eastAsia="Calibri" w:hAnsi="Times New Roman" w:cs="Times New Roman"/>
          <w:sz w:val="28"/>
          <w:szCs w:val="28"/>
          <w:lang w:eastAsia="en-US"/>
        </w:rPr>
        <w:t>Constitucional</w:t>
      </w:r>
      <w:r w:rsidRPr="009326B1">
        <w:rPr>
          <w:rFonts w:ascii="Times New Roman" w:eastAsia="Calibri" w:hAnsi="Times New Roman" w:cs="Times New Roman"/>
          <w:sz w:val="28"/>
          <w:szCs w:val="28"/>
          <w:lang w:eastAsia="en-US"/>
        </w:rPr>
        <w:t xml:space="preserve"> integrada por las Magistrada</w:t>
      </w:r>
      <w:r w:rsidRPr="009326B1">
        <w:rPr>
          <w:rFonts w:ascii="Times New Roman" w:eastAsia="Calibri" w:hAnsi="Times New Roman" w:cs="Times New Roman"/>
          <w:sz w:val="28"/>
          <w:szCs w:val="28"/>
          <w:lang w:eastAsia="en-US"/>
        </w:rPr>
        <w:t>s</w:t>
      </w:r>
      <w:r w:rsidRPr="009326B1">
        <w:rPr>
          <w:rFonts w:ascii="Times New Roman" w:eastAsia="Calibri" w:hAnsi="Times New Roman" w:cs="Times New Roman"/>
          <w:sz w:val="28"/>
          <w:szCs w:val="28"/>
          <w:lang w:eastAsia="en-US"/>
        </w:rPr>
        <w:t xml:space="preserve"> Natalia Ángel Cabo,</w:t>
      </w:r>
      <w:r w:rsidRPr="009326B1">
        <w:rPr>
          <w:rFonts w:ascii="Times New Roman" w:eastAsia="Calibri" w:hAnsi="Times New Roman" w:cs="Times New Roman"/>
          <w:sz w:val="28"/>
          <w:szCs w:val="28"/>
          <w:lang w:eastAsia="en-US"/>
        </w:rPr>
        <w:t xml:space="preserve"> Paola Andrea Meneses</w:t>
      </w:r>
      <w:r w:rsidRPr="009326B1">
        <w:rPr>
          <w:rFonts w:ascii="Times New Roman" w:eastAsia="Calibri" w:hAnsi="Times New Roman" w:cs="Times New Roman"/>
          <w:sz w:val="28"/>
          <w:szCs w:val="28"/>
          <w:lang w:eastAsia="en-US"/>
        </w:rPr>
        <w:t>, Cristina Pardo Schlesinger</w:t>
      </w:r>
      <w:r w:rsidRPr="009326B1">
        <w:rPr>
          <w:rFonts w:ascii="Times New Roman" w:eastAsia="Calibri" w:hAnsi="Times New Roman" w:cs="Times New Roman"/>
          <w:sz w:val="28"/>
          <w:szCs w:val="28"/>
          <w:lang w:eastAsia="en-US"/>
        </w:rPr>
        <w:t xml:space="preserve"> y</w:t>
      </w:r>
      <w:r w:rsidRPr="009326B1">
        <w:rPr>
          <w:rFonts w:ascii="Times New Roman" w:eastAsia="Calibri" w:hAnsi="Times New Roman" w:cs="Times New Roman"/>
          <w:sz w:val="28"/>
          <w:szCs w:val="28"/>
          <w:lang w:eastAsia="en-US"/>
        </w:rPr>
        <w:t xml:space="preserve"> Diana Fajardo Rivera</w:t>
      </w:r>
      <w:r w:rsidRPr="009326B1">
        <w:rPr>
          <w:rFonts w:ascii="Times New Roman" w:eastAsia="Calibri" w:hAnsi="Times New Roman" w:cs="Times New Roman"/>
          <w:sz w:val="28"/>
          <w:szCs w:val="28"/>
          <w:lang w:eastAsia="en-US"/>
        </w:rPr>
        <w:t>,</w:t>
      </w:r>
      <w:r w:rsidRPr="009326B1">
        <w:rPr>
          <w:rFonts w:ascii="Times New Roman" w:eastAsia="Calibri" w:hAnsi="Times New Roman" w:cs="Times New Roman"/>
          <w:sz w:val="28"/>
          <w:szCs w:val="28"/>
          <w:lang w:eastAsia="en-US"/>
        </w:rPr>
        <w:t xml:space="preserve"> as</w:t>
      </w:r>
      <w:r w:rsidRPr="009326B1">
        <w:rPr>
          <w:rFonts w:ascii="Times New Roman" w:eastAsia="Calibri" w:hAnsi="Times New Roman" w:cs="Times New Roman"/>
          <w:sz w:val="28"/>
          <w:szCs w:val="28"/>
          <w:lang w:eastAsia="en-US"/>
        </w:rPr>
        <w:t>i</w:t>
      </w:r>
      <w:r w:rsidRPr="009326B1">
        <w:rPr>
          <w:rFonts w:ascii="Times New Roman" w:eastAsia="Calibri" w:hAnsi="Times New Roman" w:cs="Times New Roman"/>
          <w:sz w:val="28"/>
          <w:szCs w:val="28"/>
          <w:lang w:eastAsia="en-US"/>
        </w:rPr>
        <w:t>mismo por los Ma</w:t>
      </w:r>
      <w:r w:rsidRPr="009326B1">
        <w:rPr>
          <w:rFonts w:ascii="Times New Roman" w:eastAsia="Calibri" w:hAnsi="Times New Roman" w:cs="Times New Roman"/>
          <w:sz w:val="28"/>
          <w:szCs w:val="28"/>
          <w:lang w:eastAsia="en-US"/>
        </w:rPr>
        <w:t>gistrados</w:t>
      </w:r>
      <w:r w:rsidRPr="009326B1">
        <w:rPr>
          <w:rFonts w:ascii="Times New Roman" w:eastAsia="Calibri" w:hAnsi="Times New Roman" w:cs="Times New Roman"/>
          <w:sz w:val="28"/>
          <w:szCs w:val="28"/>
          <w:lang w:eastAsia="en-US"/>
        </w:rPr>
        <w:t>,</w:t>
      </w:r>
      <w:r w:rsidRPr="009326B1">
        <w:rPr>
          <w:rFonts w:ascii="Times New Roman" w:eastAsia="Calibri" w:hAnsi="Times New Roman" w:cs="Times New Roman"/>
          <w:sz w:val="28"/>
          <w:szCs w:val="28"/>
          <w:lang w:eastAsia="en-US"/>
        </w:rPr>
        <w:t xml:space="preserve"> </w:t>
      </w:r>
      <w:r w:rsidRPr="009326B1">
        <w:rPr>
          <w:rFonts w:ascii="Times New Roman" w:eastAsia="Calibri" w:hAnsi="Times New Roman" w:cs="Times New Roman"/>
          <w:sz w:val="28"/>
          <w:szCs w:val="28"/>
          <w:lang w:eastAsia="en-US"/>
        </w:rPr>
        <w:t xml:space="preserve">Juan Carlos </w:t>
      </w:r>
      <w:r w:rsidRPr="009326B1">
        <w:rPr>
          <w:rFonts w:ascii="Times New Roman" w:eastAsia="Calibri" w:hAnsi="Times New Roman" w:cs="Times New Roman"/>
          <w:sz w:val="28"/>
          <w:szCs w:val="28"/>
          <w:lang w:eastAsia="en-US"/>
        </w:rPr>
        <w:t xml:space="preserve">Cortés </w:t>
      </w:r>
      <w:r w:rsidRPr="009326B1">
        <w:rPr>
          <w:rFonts w:ascii="Times New Roman" w:eastAsia="Calibri" w:hAnsi="Times New Roman" w:cs="Times New Roman"/>
          <w:sz w:val="28"/>
          <w:szCs w:val="28"/>
          <w:lang w:eastAsia="en-US"/>
        </w:rPr>
        <w:t>González</w:t>
      </w:r>
      <w:r w:rsidRPr="009326B1">
        <w:rPr>
          <w:rFonts w:ascii="Times New Roman" w:eastAsia="Calibri" w:hAnsi="Times New Roman" w:cs="Times New Roman"/>
          <w:sz w:val="28"/>
          <w:szCs w:val="28"/>
          <w:lang w:eastAsia="en-US"/>
        </w:rPr>
        <w:t xml:space="preserve">, </w:t>
      </w:r>
      <w:r w:rsidRPr="009326B1">
        <w:rPr>
          <w:rFonts w:ascii="Times New Roman" w:eastAsia="Calibri" w:hAnsi="Times New Roman" w:cs="Times New Roman"/>
          <w:sz w:val="28"/>
          <w:szCs w:val="28"/>
          <w:lang w:eastAsia="en-US"/>
        </w:rPr>
        <w:t xml:space="preserve">Vladimir Fernández Andrade, </w:t>
      </w:r>
      <w:r w:rsidRPr="009326B1">
        <w:rPr>
          <w:rFonts w:ascii="Times New Roman" w:eastAsia="Calibri" w:hAnsi="Times New Roman" w:cs="Times New Roman"/>
          <w:sz w:val="28"/>
          <w:szCs w:val="28"/>
          <w:lang w:eastAsia="en-US"/>
        </w:rPr>
        <w:t>Jorge Enrique Ibáñez Najar</w:t>
      </w:r>
      <w:r w:rsidRPr="009326B1">
        <w:rPr>
          <w:rFonts w:ascii="Times New Roman" w:eastAsia="Calibri" w:hAnsi="Times New Roman" w:cs="Times New Roman"/>
          <w:sz w:val="28"/>
          <w:szCs w:val="28"/>
          <w:lang w:eastAsia="en-US"/>
        </w:rPr>
        <w:t>,</w:t>
      </w:r>
      <w:r w:rsidRPr="009326B1">
        <w:rPr>
          <w:rFonts w:ascii="Times New Roman" w:eastAsia="Calibri" w:hAnsi="Times New Roman" w:cs="Times New Roman"/>
          <w:sz w:val="28"/>
          <w:szCs w:val="28"/>
          <w:lang w:eastAsia="en-US"/>
        </w:rPr>
        <w:t xml:space="preserve"> </w:t>
      </w:r>
      <w:r w:rsidRPr="009326B1">
        <w:rPr>
          <w:rFonts w:ascii="Times New Roman" w:eastAsia="Calibri" w:hAnsi="Times New Roman" w:cs="Times New Roman"/>
          <w:sz w:val="28"/>
          <w:szCs w:val="28"/>
          <w:lang w:eastAsia="en-US"/>
        </w:rPr>
        <w:t xml:space="preserve">Antonio José Lizarazo Ocampo y </w:t>
      </w:r>
      <w:r w:rsidRPr="009326B1">
        <w:rPr>
          <w:rFonts w:ascii="Times New Roman" w:eastAsia="Calibri" w:hAnsi="Times New Roman" w:cs="Times New Roman"/>
          <w:sz w:val="28"/>
          <w:szCs w:val="28"/>
          <w:lang w:eastAsia="en-US"/>
        </w:rPr>
        <w:t>José</w:t>
      </w:r>
      <w:r w:rsidRPr="009326B1">
        <w:rPr>
          <w:rFonts w:ascii="Times New Roman" w:eastAsia="Calibri" w:hAnsi="Times New Roman" w:cs="Times New Roman"/>
          <w:sz w:val="28"/>
          <w:szCs w:val="28"/>
          <w:lang w:eastAsia="en-US"/>
        </w:rPr>
        <w:t xml:space="preserve"> </w:t>
      </w:r>
      <w:r w:rsidRPr="009326B1">
        <w:rPr>
          <w:rFonts w:ascii="Times New Roman" w:eastAsia="Calibri" w:hAnsi="Times New Roman" w:cs="Times New Roman"/>
          <w:sz w:val="28"/>
          <w:szCs w:val="28"/>
          <w:lang w:eastAsia="en-US"/>
        </w:rPr>
        <w:t>Fernando Reyes Cuartas</w:t>
      </w:r>
      <w:r w:rsidRPr="009326B1">
        <w:rPr>
          <w:rFonts w:ascii="Times New Roman" w:eastAsia="Calibri" w:hAnsi="Times New Roman" w:cs="Times New Roman"/>
          <w:sz w:val="28"/>
          <w:szCs w:val="28"/>
          <w:lang w:eastAsia="en-US"/>
        </w:rPr>
        <w:t xml:space="preserve">, </w:t>
      </w:r>
      <w:r w:rsidRPr="009326B1">
        <w:rPr>
          <w:rFonts w:ascii="Times New Roman" w:eastAsia="Calibri" w:hAnsi="Times New Roman" w:cs="Times New Roman"/>
          <w:sz w:val="28"/>
          <w:szCs w:val="28"/>
          <w:lang w:eastAsia="en-US"/>
        </w:rPr>
        <w:t xml:space="preserve">quien </w:t>
      </w:r>
      <w:r w:rsidRPr="009326B1">
        <w:rPr>
          <w:rFonts w:ascii="Times New Roman" w:eastAsia="Calibri" w:hAnsi="Times New Roman" w:cs="Times New Roman"/>
          <w:sz w:val="28"/>
          <w:szCs w:val="28"/>
          <w:lang w:eastAsia="en-US"/>
        </w:rPr>
        <w:t>la preside</w:t>
      </w:r>
      <w:r w:rsidRPr="009326B1">
        <w:rPr>
          <w:rFonts w:ascii="Times New Roman" w:eastAsia="Calibri" w:hAnsi="Times New Roman" w:cs="Times New Roman"/>
          <w:sz w:val="28"/>
          <w:szCs w:val="28"/>
          <w:lang w:eastAsia="en-US"/>
        </w:rPr>
        <w:t>,</w:t>
      </w:r>
      <w:r w:rsidRPr="009326B1">
        <w:rPr>
          <w:rFonts w:ascii="Times New Roman" w:eastAsia="Calibri" w:hAnsi="Times New Roman" w:cs="Times New Roman"/>
          <w:sz w:val="28"/>
          <w:szCs w:val="28"/>
          <w:lang w:eastAsia="en-US"/>
        </w:rPr>
        <w:t xml:space="preserve"> en ejercicio de sus atribuciones constitucionales y en cumplimiento de los requisitos y trámites establecidos en el Decret</w:t>
      </w:r>
      <w:r w:rsidRPr="009326B1">
        <w:rPr>
          <w:rFonts w:ascii="Times New Roman" w:eastAsia="Calibri" w:hAnsi="Times New Roman" w:cs="Times New Roman"/>
          <w:sz w:val="28"/>
          <w:szCs w:val="28"/>
          <w:lang w:eastAsia="en-US"/>
        </w:rPr>
        <w:t>o</w:t>
      </w:r>
      <w:r w:rsidRPr="009326B1">
        <w:rPr>
          <w:rFonts w:ascii="Times New Roman" w:eastAsia="Calibri" w:hAnsi="Times New Roman" w:cs="Times New Roman"/>
          <w:sz w:val="28"/>
          <w:szCs w:val="28"/>
          <w:lang w:eastAsia="en-US"/>
        </w:rPr>
        <w:t xml:space="preserve"> Ley</w:t>
      </w:r>
      <w:r w:rsidRPr="009326B1">
        <w:rPr>
          <w:rFonts w:ascii="Times New Roman" w:eastAsia="Calibri" w:hAnsi="Times New Roman" w:cs="Times New Roman"/>
          <w:sz w:val="28"/>
          <w:szCs w:val="28"/>
          <w:lang w:eastAsia="en-US"/>
        </w:rPr>
        <w:t xml:space="preserve"> 2067 de 1991, ha proferido la siguiente</w:t>
      </w:r>
    </w:p>
    <w:p w:rsidR="002E340A" w:rsidRPr="009326B1" w:rsidRDefault="009326B1" w:rsidP="002B3234">
      <w:pPr>
        <w:spacing w:line="240" w:lineRule="atLeast"/>
        <w:ind w:right="-36"/>
        <w:rPr>
          <w:rFonts w:ascii="Times New Roman" w:hAnsi="Times New Roman" w:cs="Times New Roman"/>
          <w:b/>
          <w:sz w:val="28"/>
          <w:szCs w:val="28"/>
        </w:rPr>
      </w:pPr>
    </w:p>
    <w:p w:rsidR="00DF35F0" w:rsidRPr="009326B1" w:rsidRDefault="009326B1" w:rsidP="002B3234">
      <w:pPr>
        <w:spacing w:line="240" w:lineRule="atLeast"/>
        <w:ind w:right="-36"/>
        <w:jc w:val="center"/>
        <w:rPr>
          <w:rFonts w:ascii="Times New Roman" w:hAnsi="Times New Roman" w:cs="Times New Roman"/>
          <w:b/>
          <w:sz w:val="28"/>
          <w:szCs w:val="28"/>
        </w:rPr>
      </w:pPr>
      <w:r w:rsidRPr="009326B1">
        <w:rPr>
          <w:rFonts w:ascii="Times New Roman" w:hAnsi="Times New Roman" w:cs="Times New Roman"/>
          <w:b/>
          <w:sz w:val="28"/>
          <w:szCs w:val="28"/>
        </w:rPr>
        <w:t>SENTENCIA</w:t>
      </w:r>
    </w:p>
    <w:p w:rsidR="00DF35F0" w:rsidRPr="009326B1" w:rsidRDefault="009326B1" w:rsidP="002B3234">
      <w:pPr>
        <w:spacing w:line="240" w:lineRule="atLeast"/>
        <w:ind w:right="-36"/>
        <w:rPr>
          <w:rFonts w:ascii="Times New Roman" w:hAnsi="Times New Roman" w:cs="Times New Roman"/>
          <w:sz w:val="28"/>
          <w:szCs w:val="28"/>
        </w:rPr>
      </w:pPr>
    </w:p>
    <w:p w:rsidR="006D1B4E" w:rsidRPr="009326B1" w:rsidRDefault="009326B1" w:rsidP="002B3234">
      <w:pPr>
        <w:pStyle w:val="Prrafodelista"/>
        <w:numPr>
          <w:ilvl w:val="0"/>
          <w:numId w:val="1"/>
        </w:numPr>
        <w:tabs>
          <w:tab w:val="left" w:pos="0"/>
        </w:tabs>
        <w:spacing w:line="240" w:lineRule="atLeast"/>
        <w:ind w:left="0" w:right="-36" w:hanging="11"/>
        <w:rPr>
          <w:rFonts w:ascii="Times New Roman" w:hAnsi="Times New Roman" w:cs="Times New Roman"/>
          <w:sz w:val="28"/>
          <w:szCs w:val="28"/>
        </w:rPr>
      </w:pPr>
      <w:r w:rsidRPr="009326B1">
        <w:rPr>
          <w:rFonts w:ascii="Times New Roman" w:hAnsi="Times New Roman" w:cs="Times New Roman"/>
          <w:b/>
          <w:bCs/>
          <w:sz w:val="28"/>
          <w:szCs w:val="28"/>
        </w:rPr>
        <w:t xml:space="preserve">SÍNTESIS </w:t>
      </w:r>
    </w:p>
    <w:p w:rsidR="006D1B4E" w:rsidRPr="009326B1" w:rsidRDefault="009326B1" w:rsidP="002B3234">
      <w:pPr>
        <w:pStyle w:val="Prrafodelista"/>
        <w:tabs>
          <w:tab w:val="left" w:pos="0"/>
        </w:tabs>
        <w:spacing w:line="240" w:lineRule="atLeast"/>
        <w:ind w:left="0" w:right="-36"/>
        <w:rPr>
          <w:rFonts w:ascii="Times New Roman" w:hAnsi="Times New Roman" w:cs="Times New Roman"/>
          <w:b/>
          <w:bCs/>
          <w:sz w:val="28"/>
          <w:szCs w:val="28"/>
        </w:rPr>
      </w:pPr>
    </w:p>
    <w:p w:rsidR="003248BF" w:rsidRPr="009326B1" w:rsidRDefault="009326B1" w:rsidP="002B3234">
      <w:pPr>
        <w:pStyle w:val="Prrafodelista"/>
        <w:numPr>
          <w:ilvl w:val="0"/>
          <w:numId w:val="2"/>
        </w:numPr>
        <w:spacing w:line="240" w:lineRule="atLeast"/>
        <w:ind w:left="0" w:right="-36" w:firstLine="0"/>
        <w:rPr>
          <w:rFonts w:ascii="Times New Roman" w:eastAsia="Calibri" w:hAnsi="Times New Roman" w:cs="Times New Roman"/>
          <w:sz w:val="28"/>
          <w:szCs w:val="32"/>
          <w:lang w:eastAsia="en-US"/>
        </w:rPr>
      </w:pPr>
      <w:r w:rsidRPr="009326B1">
        <w:rPr>
          <w:rFonts w:ascii="Times New Roman" w:eastAsia="Calibri" w:hAnsi="Times New Roman" w:cs="Times New Roman"/>
          <w:sz w:val="28"/>
          <w:szCs w:val="28"/>
          <w:lang w:eastAsia="en-US"/>
        </w:rPr>
        <w:t>L</w:t>
      </w:r>
      <w:r w:rsidRPr="009326B1">
        <w:rPr>
          <w:rFonts w:ascii="Times New Roman" w:eastAsia="Calibri" w:hAnsi="Times New Roman" w:cs="Times New Roman"/>
          <w:sz w:val="28"/>
          <w:szCs w:val="28"/>
          <w:lang w:eastAsia="en-US"/>
        </w:rPr>
        <w:t>a Sala Plena estudió la acción pública de inconstitucionalidad presentada por el ciudadano Gustavo Adolfo Lorenzo Ortiz en contra de los numerales 1, 2 y 3, y el parágrafo 6º del artículo 11 de la Ley 2277 de 2022, por desconocer el principio de irretroact</w:t>
      </w:r>
      <w:r w:rsidRPr="009326B1">
        <w:rPr>
          <w:rFonts w:ascii="Times New Roman" w:eastAsia="Calibri" w:hAnsi="Times New Roman" w:cs="Times New Roman"/>
          <w:sz w:val="28"/>
          <w:szCs w:val="28"/>
          <w:lang w:eastAsia="en-US"/>
        </w:rPr>
        <w:t xml:space="preserve">ividad tributaria. </w:t>
      </w:r>
      <w:r w:rsidRPr="009326B1">
        <w:rPr>
          <w:rFonts w:ascii="Times New Roman" w:eastAsia="Calibri" w:hAnsi="Times New Roman" w:cs="Times New Roman"/>
          <w:sz w:val="28"/>
          <w:szCs w:val="28"/>
          <w:lang w:eastAsia="en-US"/>
        </w:rPr>
        <w:t>En su opinión</w:t>
      </w:r>
      <w:r w:rsidRPr="009326B1">
        <w:rPr>
          <w:rFonts w:ascii="Times New Roman" w:eastAsia="Calibri" w:hAnsi="Times New Roman" w:cs="Times New Roman"/>
          <w:sz w:val="28"/>
          <w:szCs w:val="28"/>
          <w:lang w:eastAsia="en-US"/>
        </w:rPr>
        <w:t>, la norma contiene una modificación de la tarifa diferencial del impuesto de renta para los usuarios industriales de las zonas francas</w:t>
      </w:r>
      <w:r w:rsidRPr="009326B1">
        <w:rPr>
          <w:rFonts w:ascii="Times New Roman" w:eastAsia="Calibri" w:hAnsi="Times New Roman" w:cs="Times New Roman"/>
          <w:sz w:val="28"/>
          <w:szCs w:val="28"/>
          <w:lang w:eastAsia="en-US"/>
        </w:rPr>
        <w:t>. Esta modificación, según el demandante,</w:t>
      </w:r>
      <w:r w:rsidRPr="009326B1">
        <w:rPr>
          <w:rFonts w:ascii="Times New Roman" w:eastAsia="Calibri" w:hAnsi="Times New Roman" w:cs="Times New Roman"/>
          <w:sz w:val="28"/>
          <w:szCs w:val="28"/>
          <w:lang w:eastAsia="en-US"/>
        </w:rPr>
        <w:t xml:space="preserve"> consiste en condicionar ese beneficio a la susc</w:t>
      </w:r>
      <w:r w:rsidRPr="009326B1">
        <w:rPr>
          <w:rFonts w:ascii="Times New Roman" w:eastAsia="Calibri" w:hAnsi="Times New Roman" w:cs="Times New Roman"/>
          <w:sz w:val="28"/>
          <w:szCs w:val="28"/>
          <w:lang w:eastAsia="en-US"/>
        </w:rPr>
        <w:t xml:space="preserve">ripción del plan de internacionalización y anual de ventas, con efectos hacia el pasado, </w:t>
      </w:r>
      <w:r w:rsidRPr="009326B1">
        <w:rPr>
          <w:rFonts w:ascii="Times New Roman" w:eastAsia="Calibri" w:hAnsi="Times New Roman" w:cs="Times New Roman"/>
          <w:sz w:val="28"/>
          <w:szCs w:val="28"/>
          <w:lang w:eastAsia="en-US"/>
        </w:rPr>
        <w:t>que afecta</w:t>
      </w:r>
      <w:r w:rsidRPr="009326B1">
        <w:rPr>
          <w:rFonts w:ascii="Times New Roman" w:eastAsia="Calibri" w:hAnsi="Times New Roman" w:cs="Times New Roman"/>
          <w:sz w:val="28"/>
          <w:szCs w:val="28"/>
          <w:lang w:eastAsia="en-US"/>
        </w:rPr>
        <w:t xml:space="preserve"> a los usuarios que se benefician de ese marco jurídico especial desde antes de la entrada en vigencia de la Ley 2277 de 2022. </w:t>
      </w:r>
    </w:p>
    <w:p w:rsidR="003248BF" w:rsidRPr="009326B1" w:rsidRDefault="009326B1" w:rsidP="002B3234">
      <w:pPr>
        <w:pStyle w:val="Prrafodelista"/>
        <w:spacing w:line="240" w:lineRule="atLeast"/>
        <w:ind w:left="0" w:right="-36"/>
        <w:rPr>
          <w:rFonts w:ascii="Times New Roman" w:eastAsia="Calibri" w:hAnsi="Times New Roman" w:cs="Times New Roman"/>
          <w:sz w:val="28"/>
          <w:szCs w:val="32"/>
          <w:lang w:eastAsia="en-US"/>
        </w:rPr>
      </w:pPr>
    </w:p>
    <w:p w:rsidR="003248BF" w:rsidRPr="009326B1" w:rsidRDefault="009326B1" w:rsidP="004922E0">
      <w:pPr>
        <w:pStyle w:val="Prrafodelista"/>
        <w:numPr>
          <w:ilvl w:val="0"/>
          <w:numId w:val="2"/>
        </w:numPr>
        <w:spacing w:line="240" w:lineRule="atLeast"/>
        <w:ind w:left="0" w:right="-36" w:firstLine="0"/>
        <w:rPr>
          <w:rFonts w:ascii="Times New Roman" w:eastAsia="Calibri" w:hAnsi="Times New Roman" w:cs="Times New Roman"/>
          <w:sz w:val="28"/>
          <w:szCs w:val="28"/>
          <w:lang w:eastAsia="en-US"/>
        </w:rPr>
      </w:pPr>
      <w:bookmarkStart w:id="3" w:name="_Hlk175899655"/>
      <w:r w:rsidRPr="009326B1">
        <w:rPr>
          <w:rFonts w:ascii="Times New Roman" w:eastAsia="Calibri" w:hAnsi="Times New Roman" w:cs="Times New Roman"/>
          <w:sz w:val="28"/>
          <w:szCs w:val="28"/>
          <w:lang w:eastAsia="en-US"/>
        </w:rPr>
        <w:t>El actor añadió que l</w:t>
      </w:r>
      <w:r w:rsidRPr="009326B1">
        <w:rPr>
          <w:rFonts w:ascii="Times New Roman" w:eastAsia="Calibri" w:hAnsi="Times New Roman" w:cs="Times New Roman"/>
          <w:sz w:val="28"/>
          <w:szCs w:val="28"/>
          <w:lang w:eastAsia="en-US"/>
        </w:rPr>
        <w:t>a</w:t>
      </w:r>
      <w:r w:rsidRPr="009326B1">
        <w:rPr>
          <w:rFonts w:ascii="Times New Roman" w:eastAsia="Calibri" w:hAnsi="Times New Roman" w:cs="Times New Roman"/>
          <w:sz w:val="28"/>
          <w:szCs w:val="28"/>
          <w:lang w:eastAsia="en-US"/>
        </w:rPr>
        <w:t>s</w:t>
      </w:r>
      <w:r w:rsidRPr="009326B1">
        <w:rPr>
          <w:rFonts w:ascii="Times New Roman" w:eastAsia="Calibri" w:hAnsi="Times New Roman" w:cs="Times New Roman"/>
          <w:sz w:val="28"/>
          <w:szCs w:val="28"/>
          <w:lang w:eastAsia="en-US"/>
        </w:rPr>
        <w:t xml:space="preserve"> </w:t>
      </w:r>
      <w:r w:rsidRPr="009326B1">
        <w:rPr>
          <w:rFonts w:ascii="Times New Roman" w:eastAsia="Calibri" w:hAnsi="Times New Roman" w:cs="Times New Roman"/>
          <w:sz w:val="28"/>
          <w:szCs w:val="28"/>
          <w:lang w:eastAsia="en-US"/>
        </w:rPr>
        <w:t>normas impugnadas</w:t>
      </w:r>
      <w:r w:rsidRPr="009326B1">
        <w:rPr>
          <w:rFonts w:ascii="Times New Roman" w:eastAsia="Calibri" w:hAnsi="Times New Roman" w:cs="Times New Roman"/>
          <w:sz w:val="28"/>
          <w:szCs w:val="28"/>
          <w:lang w:eastAsia="en-US"/>
        </w:rPr>
        <w:t xml:space="preserve"> </w:t>
      </w:r>
      <w:r w:rsidRPr="009326B1">
        <w:rPr>
          <w:rFonts w:ascii="Times New Roman" w:eastAsia="Calibri" w:hAnsi="Times New Roman" w:cs="Times New Roman"/>
          <w:sz w:val="28"/>
          <w:szCs w:val="28"/>
          <w:lang w:eastAsia="en-US"/>
        </w:rPr>
        <w:t xml:space="preserve">desconocen </w:t>
      </w:r>
      <w:r w:rsidRPr="009326B1">
        <w:rPr>
          <w:rFonts w:ascii="Times New Roman" w:eastAsia="Calibri" w:hAnsi="Times New Roman" w:cs="Times New Roman"/>
          <w:sz w:val="28"/>
          <w:szCs w:val="28"/>
          <w:lang w:eastAsia="en-US"/>
        </w:rPr>
        <w:t xml:space="preserve">las expectativas jurídicas consolidadas de los usuarios industriales </w:t>
      </w:r>
      <w:r w:rsidRPr="009326B1">
        <w:rPr>
          <w:rFonts w:ascii="Times New Roman" w:eastAsia="Calibri" w:hAnsi="Times New Roman" w:cs="Times New Roman"/>
          <w:sz w:val="28"/>
          <w:szCs w:val="28"/>
          <w:lang w:eastAsia="en-US"/>
        </w:rPr>
        <w:t>beneficiarios</w:t>
      </w:r>
      <w:r w:rsidRPr="009326B1">
        <w:rPr>
          <w:rFonts w:ascii="Times New Roman" w:eastAsia="Calibri" w:hAnsi="Times New Roman" w:cs="Times New Roman"/>
          <w:sz w:val="28"/>
          <w:szCs w:val="28"/>
          <w:lang w:eastAsia="en-US"/>
        </w:rPr>
        <w:t xml:space="preserve"> </w:t>
      </w:r>
      <w:r w:rsidRPr="009326B1">
        <w:rPr>
          <w:rFonts w:ascii="Times New Roman" w:eastAsia="Calibri" w:hAnsi="Times New Roman" w:cs="Times New Roman"/>
          <w:sz w:val="28"/>
          <w:szCs w:val="28"/>
          <w:lang w:eastAsia="en-US"/>
        </w:rPr>
        <w:t>del régimen franco</w:t>
      </w:r>
      <w:r w:rsidRPr="009326B1">
        <w:rPr>
          <w:rFonts w:ascii="Times New Roman" w:eastAsia="Calibri" w:hAnsi="Times New Roman" w:cs="Times New Roman"/>
          <w:sz w:val="28"/>
          <w:szCs w:val="28"/>
          <w:lang w:eastAsia="en-US"/>
        </w:rPr>
        <w:t>, particularmente la expectativa que t</w:t>
      </w:r>
      <w:r w:rsidRPr="009326B1">
        <w:rPr>
          <w:rFonts w:ascii="Times New Roman" w:eastAsia="Calibri" w:hAnsi="Times New Roman" w:cs="Times New Roman"/>
          <w:sz w:val="28"/>
          <w:szCs w:val="28"/>
          <w:lang w:eastAsia="en-US"/>
        </w:rPr>
        <w:t>enían de pagar un impuesto de renta</w:t>
      </w:r>
      <w:r w:rsidRPr="009326B1">
        <w:rPr>
          <w:rFonts w:ascii="Times New Roman" w:eastAsia="Calibri" w:hAnsi="Times New Roman" w:cs="Times New Roman"/>
          <w:sz w:val="28"/>
          <w:szCs w:val="28"/>
          <w:lang w:eastAsia="en-US"/>
        </w:rPr>
        <w:t xml:space="preserve"> menor</w:t>
      </w:r>
      <w:r w:rsidRPr="009326B1">
        <w:rPr>
          <w:rFonts w:ascii="Times New Roman" w:eastAsia="Calibri" w:hAnsi="Times New Roman" w:cs="Times New Roman"/>
          <w:sz w:val="28"/>
          <w:szCs w:val="28"/>
          <w:lang w:eastAsia="en-US"/>
        </w:rPr>
        <w:t>,</w:t>
      </w:r>
      <w:r w:rsidRPr="009326B1">
        <w:rPr>
          <w:rFonts w:ascii="Times New Roman" w:eastAsia="Calibri" w:hAnsi="Times New Roman" w:cs="Times New Roman"/>
          <w:sz w:val="28"/>
          <w:szCs w:val="28"/>
          <w:lang w:eastAsia="en-US"/>
        </w:rPr>
        <w:t xml:space="preserve"> </w:t>
      </w:r>
      <w:r w:rsidRPr="009326B1">
        <w:rPr>
          <w:rFonts w:ascii="Times New Roman" w:eastAsia="Calibri" w:hAnsi="Times New Roman" w:cs="Times New Roman"/>
          <w:sz w:val="28"/>
          <w:szCs w:val="28"/>
          <w:lang w:eastAsia="en-US"/>
        </w:rPr>
        <w:t>debido</w:t>
      </w:r>
      <w:r w:rsidRPr="009326B1">
        <w:rPr>
          <w:rFonts w:ascii="Times New Roman" w:eastAsia="Calibri" w:hAnsi="Times New Roman" w:cs="Times New Roman"/>
          <w:sz w:val="28"/>
          <w:szCs w:val="28"/>
          <w:lang w:eastAsia="en-US"/>
        </w:rPr>
        <w:t xml:space="preserve"> a la</w:t>
      </w:r>
      <w:r w:rsidRPr="009326B1">
        <w:rPr>
          <w:rFonts w:ascii="Times New Roman" w:eastAsia="Calibri" w:hAnsi="Times New Roman" w:cs="Times New Roman"/>
          <w:sz w:val="28"/>
          <w:szCs w:val="28"/>
          <w:lang w:eastAsia="en-US"/>
        </w:rPr>
        <w:t xml:space="preserve"> tarifa diferencial. </w:t>
      </w:r>
    </w:p>
    <w:bookmarkEnd w:id="3"/>
    <w:p w:rsidR="004922E0" w:rsidRPr="009326B1" w:rsidRDefault="009326B1" w:rsidP="004922E0">
      <w:pPr>
        <w:pStyle w:val="Prrafodelista"/>
        <w:spacing w:line="240" w:lineRule="atLeast"/>
        <w:ind w:left="0" w:right="-36"/>
        <w:rPr>
          <w:rFonts w:ascii="Times New Roman" w:eastAsia="Calibri" w:hAnsi="Times New Roman" w:cs="Times New Roman"/>
          <w:sz w:val="28"/>
          <w:szCs w:val="28"/>
          <w:lang w:eastAsia="en-US"/>
        </w:rPr>
      </w:pPr>
    </w:p>
    <w:p w:rsidR="003248BF" w:rsidRPr="009326B1" w:rsidRDefault="009326B1" w:rsidP="002B3234">
      <w:pPr>
        <w:pStyle w:val="Prrafodelista"/>
        <w:numPr>
          <w:ilvl w:val="0"/>
          <w:numId w:val="2"/>
        </w:numPr>
        <w:spacing w:line="240" w:lineRule="atLeast"/>
        <w:ind w:left="0" w:right="-36" w:firstLine="0"/>
        <w:rPr>
          <w:rFonts w:ascii="Times New Roman" w:hAnsi="Times New Roman" w:cs="Times New Roman"/>
          <w:sz w:val="28"/>
          <w:szCs w:val="28"/>
        </w:rPr>
      </w:pPr>
      <w:r w:rsidRPr="009326B1">
        <w:rPr>
          <w:rFonts w:ascii="Times New Roman" w:hAnsi="Times New Roman" w:cs="Times New Roman"/>
          <w:sz w:val="28"/>
          <w:szCs w:val="28"/>
        </w:rPr>
        <w:t xml:space="preserve">Previo al </w:t>
      </w:r>
      <w:r w:rsidRPr="009326B1">
        <w:rPr>
          <w:rFonts w:ascii="Times New Roman" w:hAnsi="Times New Roman" w:cs="Times New Roman"/>
          <w:sz w:val="28"/>
          <w:szCs w:val="28"/>
        </w:rPr>
        <w:t>análisis de fondo, la Corte evaluó, como cuestión previa, la aptitud de la demanda. Al hacerlo encontró que existía una ineptitud sobreviniente del cargo, en razón a que, con posterioridad</w:t>
      </w:r>
      <w:r w:rsidRPr="009326B1">
        <w:rPr>
          <w:rFonts w:ascii="Times New Roman" w:hAnsi="Times New Roman" w:cs="Times New Roman"/>
          <w:sz w:val="28"/>
          <w:szCs w:val="28"/>
        </w:rPr>
        <w:t xml:space="preserve"> a la presentación de la demanda</w:t>
      </w:r>
      <w:r w:rsidRPr="009326B1">
        <w:rPr>
          <w:rFonts w:ascii="Times New Roman" w:hAnsi="Times New Roman" w:cs="Times New Roman"/>
          <w:sz w:val="28"/>
          <w:szCs w:val="28"/>
        </w:rPr>
        <w:t xml:space="preserve">, </w:t>
      </w:r>
      <w:r w:rsidRPr="009326B1">
        <w:rPr>
          <w:rFonts w:ascii="Times New Roman" w:hAnsi="Times New Roman" w:cs="Times New Roman"/>
          <w:sz w:val="28"/>
          <w:szCs w:val="28"/>
        </w:rPr>
        <w:t xml:space="preserve">la Corte </w:t>
      </w:r>
      <w:r w:rsidRPr="009326B1">
        <w:rPr>
          <w:rFonts w:ascii="Times New Roman" w:hAnsi="Times New Roman" w:cs="Times New Roman"/>
          <w:sz w:val="28"/>
          <w:szCs w:val="28"/>
        </w:rPr>
        <w:t xml:space="preserve">expidió la </w:t>
      </w:r>
      <w:r w:rsidRPr="009326B1">
        <w:rPr>
          <w:rFonts w:ascii="Times New Roman" w:hAnsi="Times New Roman" w:cs="Times New Roman"/>
          <w:sz w:val="28"/>
          <w:szCs w:val="28"/>
        </w:rPr>
        <w:t>s</w:t>
      </w:r>
      <w:r w:rsidRPr="009326B1">
        <w:rPr>
          <w:rFonts w:ascii="Times New Roman" w:hAnsi="Times New Roman" w:cs="Times New Roman"/>
          <w:sz w:val="28"/>
          <w:szCs w:val="28"/>
        </w:rPr>
        <w:t xml:space="preserve">entencia </w:t>
      </w:r>
      <w:bookmarkStart w:id="4" w:name="_Hlk175565723"/>
      <w:r w:rsidRPr="009326B1">
        <w:rPr>
          <w:rFonts w:ascii="Times New Roman" w:hAnsi="Times New Roman" w:cs="Times New Roman"/>
          <w:sz w:val="28"/>
          <w:szCs w:val="28"/>
        </w:rPr>
        <w:t>C-38</w:t>
      </w:r>
      <w:r w:rsidRPr="009326B1">
        <w:rPr>
          <w:rFonts w:ascii="Times New Roman" w:hAnsi="Times New Roman" w:cs="Times New Roman"/>
          <w:sz w:val="28"/>
          <w:szCs w:val="28"/>
        </w:rPr>
        <w:t>4 de 2023</w:t>
      </w:r>
      <w:bookmarkEnd w:id="4"/>
      <w:r w:rsidRPr="009326B1">
        <w:rPr>
          <w:rFonts w:ascii="Times New Roman" w:hAnsi="Times New Roman" w:cs="Times New Roman"/>
          <w:sz w:val="28"/>
          <w:szCs w:val="28"/>
        </w:rPr>
        <w:t>. En esa</w:t>
      </w:r>
      <w:r w:rsidRPr="009326B1">
        <w:rPr>
          <w:rFonts w:ascii="Times New Roman" w:hAnsi="Times New Roman" w:cs="Times New Roman"/>
          <w:sz w:val="28"/>
          <w:szCs w:val="28"/>
        </w:rPr>
        <w:t xml:space="preserve"> providencia</w:t>
      </w:r>
      <w:r w:rsidRPr="009326B1">
        <w:rPr>
          <w:rFonts w:ascii="Times New Roman" w:hAnsi="Times New Roman" w:cs="Times New Roman"/>
          <w:sz w:val="28"/>
          <w:szCs w:val="28"/>
        </w:rPr>
        <w:t xml:space="preserve">, </w:t>
      </w:r>
      <w:r w:rsidRPr="009326B1">
        <w:rPr>
          <w:rFonts w:ascii="Times New Roman" w:hAnsi="Times New Roman" w:cs="Times New Roman"/>
          <w:sz w:val="28"/>
          <w:szCs w:val="28"/>
        </w:rPr>
        <w:t>esta corporación</w:t>
      </w:r>
      <w:r w:rsidRPr="009326B1">
        <w:rPr>
          <w:rFonts w:ascii="Times New Roman" w:hAnsi="Times New Roman" w:cs="Times New Roman"/>
          <w:sz w:val="28"/>
          <w:szCs w:val="28"/>
        </w:rPr>
        <w:t xml:space="preserve"> declaró exequibles los numerales 1, 2, y 3, y el parágrafo 6 del artículo 11 de la Ley 2277 de 2022, “en el entendido de que el régimen tarifario del artículo 101 de la Ley 1819 de 2016 continuará rigiendo pa</w:t>
      </w:r>
      <w:r w:rsidRPr="009326B1">
        <w:rPr>
          <w:rFonts w:ascii="Times New Roman" w:hAnsi="Times New Roman" w:cs="Times New Roman"/>
          <w:sz w:val="28"/>
          <w:szCs w:val="28"/>
        </w:rPr>
        <w:t xml:space="preserve">ra los contribuyentes que hubiesen cumplido las condiciones para acceder al mismo antes del 13 de diciembre de 2022, fecha de entrada en vigencia de la Ley 2277 de 2022”. </w:t>
      </w:r>
      <w:r w:rsidRPr="009326B1">
        <w:rPr>
          <w:rFonts w:ascii="Times New Roman" w:hAnsi="Times New Roman" w:cs="Times New Roman"/>
          <w:sz w:val="28"/>
          <w:szCs w:val="28"/>
        </w:rPr>
        <w:t>Es decir, que este condicionamiento reca</w:t>
      </w:r>
      <w:r w:rsidRPr="009326B1">
        <w:rPr>
          <w:rFonts w:ascii="Times New Roman" w:hAnsi="Times New Roman" w:cs="Times New Roman"/>
          <w:sz w:val="28"/>
          <w:szCs w:val="28"/>
        </w:rPr>
        <w:t>yó</w:t>
      </w:r>
      <w:r w:rsidRPr="009326B1">
        <w:rPr>
          <w:rFonts w:ascii="Times New Roman" w:hAnsi="Times New Roman" w:cs="Times New Roman"/>
          <w:sz w:val="28"/>
          <w:szCs w:val="28"/>
        </w:rPr>
        <w:t xml:space="preserve"> sobre la aplicación de la ley en el tiempo</w:t>
      </w:r>
      <w:r w:rsidRPr="009326B1">
        <w:rPr>
          <w:rFonts w:ascii="Times New Roman" w:hAnsi="Times New Roman" w:cs="Times New Roman"/>
          <w:sz w:val="28"/>
          <w:szCs w:val="28"/>
        </w:rPr>
        <w:t xml:space="preserve">, asunto central en la presente demanda. </w:t>
      </w:r>
    </w:p>
    <w:p w:rsidR="003248BF" w:rsidRPr="009326B1" w:rsidRDefault="009326B1" w:rsidP="00F80F8B">
      <w:pPr>
        <w:rPr>
          <w:rFonts w:ascii="Times New Roman" w:hAnsi="Times New Roman" w:cs="Times New Roman"/>
          <w:sz w:val="28"/>
        </w:rPr>
      </w:pPr>
    </w:p>
    <w:p w:rsidR="0078680E" w:rsidRPr="009326B1" w:rsidRDefault="009326B1" w:rsidP="002B3234">
      <w:pPr>
        <w:pStyle w:val="Prrafodelista"/>
        <w:numPr>
          <w:ilvl w:val="0"/>
          <w:numId w:val="2"/>
        </w:numPr>
        <w:spacing w:line="240" w:lineRule="atLeast"/>
        <w:ind w:left="0" w:right="-36" w:firstLine="0"/>
        <w:rPr>
          <w:rFonts w:ascii="Times New Roman" w:hAnsi="Times New Roman" w:cs="Times New Roman"/>
          <w:sz w:val="28"/>
          <w:szCs w:val="28"/>
        </w:rPr>
      </w:pPr>
      <w:r w:rsidRPr="009326B1">
        <w:rPr>
          <w:rFonts w:ascii="Times New Roman" w:hAnsi="Times New Roman" w:cs="Times New Roman"/>
          <w:sz w:val="28"/>
          <w:szCs w:val="28"/>
        </w:rPr>
        <w:t>Puntualmente</w:t>
      </w:r>
      <w:r w:rsidRPr="009326B1">
        <w:rPr>
          <w:rFonts w:ascii="Times New Roman" w:hAnsi="Times New Roman" w:cs="Times New Roman"/>
          <w:sz w:val="28"/>
          <w:szCs w:val="28"/>
        </w:rPr>
        <w:t xml:space="preserve">, </w:t>
      </w:r>
      <w:r w:rsidRPr="009326B1">
        <w:rPr>
          <w:rFonts w:ascii="Times New Roman" w:hAnsi="Times New Roman" w:cs="Times New Roman"/>
          <w:sz w:val="28"/>
          <w:szCs w:val="28"/>
        </w:rPr>
        <w:t>en esta oportunidad la Corte explicó que</w:t>
      </w:r>
      <w:r w:rsidRPr="009326B1">
        <w:rPr>
          <w:rFonts w:ascii="Times New Roman" w:hAnsi="Times New Roman" w:cs="Times New Roman"/>
          <w:sz w:val="28"/>
          <w:szCs w:val="28"/>
        </w:rPr>
        <w:t xml:space="preserve"> el condicionamiento dispuesto en la sentencia C-384 de 2023</w:t>
      </w:r>
      <w:r w:rsidRPr="009326B1">
        <w:rPr>
          <w:rFonts w:ascii="Times New Roman" w:hAnsi="Times New Roman" w:cs="Times New Roman"/>
          <w:sz w:val="28"/>
          <w:szCs w:val="28"/>
        </w:rPr>
        <w:t xml:space="preserve"> establece que las normas impugnadas no tienen efectos sobre hechos </w:t>
      </w:r>
      <w:r w:rsidRPr="009326B1">
        <w:rPr>
          <w:rFonts w:ascii="Times New Roman" w:hAnsi="Times New Roman" w:cs="Times New Roman"/>
          <w:sz w:val="28"/>
          <w:szCs w:val="28"/>
        </w:rPr>
        <w:t>que hayan ocurrido con anterior</w:t>
      </w:r>
      <w:r w:rsidRPr="009326B1">
        <w:rPr>
          <w:rFonts w:ascii="Times New Roman" w:hAnsi="Times New Roman" w:cs="Times New Roman"/>
          <w:sz w:val="28"/>
          <w:szCs w:val="28"/>
        </w:rPr>
        <w:t>idad a</w:t>
      </w:r>
      <w:r w:rsidRPr="009326B1">
        <w:rPr>
          <w:rFonts w:ascii="Times New Roman" w:hAnsi="Times New Roman" w:cs="Times New Roman"/>
          <w:sz w:val="28"/>
          <w:szCs w:val="28"/>
        </w:rPr>
        <w:t xml:space="preserve"> su promulgación </w:t>
      </w:r>
      <w:r w:rsidRPr="009326B1">
        <w:rPr>
          <w:rFonts w:ascii="Times New Roman" w:hAnsi="Times New Roman" w:cs="Times New Roman"/>
          <w:sz w:val="28"/>
          <w:szCs w:val="28"/>
        </w:rPr>
        <w:t>frente a</w:t>
      </w:r>
      <w:r w:rsidRPr="009326B1">
        <w:rPr>
          <w:rFonts w:ascii="Times New Roman" w:hAnsi="Times New Roman" w:cs="Times New Roman"/>
          <w:sz w:val="28"/>
          <w:szCs w:val="28"/>
        </w:rPr>
        <w:t xml:space="preserve"> los usuarios industriales de las zonas francas</w:t>
      </w:r>
      <w:r w:rsidRPr="009326B1">
        <w:rPr>
          <w:rFonts w:ascii="Times New Roman" w:hAnsi="Times New Roman" w:cs="Times New Roman"/>
          <w:sz w:val="28"/>
          <w:szCs w:val="28"/>
        </w:rPr>
        <w:t>,</w:t>
      </w:r>
      <w:r w:rsidRPr="009326B1">
        <w:rPr>
          <w:rFonts w:ascii="Times New Roman" w:hAnsi="Times New Roman" w:cs="Times New Roman"/>
          <w:sz w:val="28"/>
          <w:szCs w:val="28"/>
        </w:rPr>
        <w:t xml:space="preserve"> reconocidos como tales antes del 13 de diciembre de 2022. Para esos sujetos</w:t>
      </w:r>
      <w:r w:rsidRPr="009326B1">
        <w:rPr>
          <w:rFonts w:ascii="Times New Roman" w:hAnsi="Times New Roman" w:cs="Times New Roman"/>
          <w:sz w:val="28"/>
          <w:szCs w:val="28"/>
        </w:rPr>
        <w:t xml:space="preserve"> </w:t>
      </w:r>
      <w:r w:rsidRPr="009326B1">
        <w:rPr>
          <w:rFonts w:ascii="Times New Roman" w:hAnsi="Times New Roman" w:cs="Times New Roman"/>
          <w:sz w:val="28"/>
          <w:szCs w:val="28"/>
        </w:rPr>
        <w:t xml:space="preserve">continuará aplicándose el régimen señalado en la Ley 1806 de 2016. </w:t>
      </w:r>
    </w:p>
    <w:p w:rsidR="0078680E" w:rsidRPr="009326B1" w:rsidRDefault="009326B1" w:rsidP="00F80F8B">
      <w:pPr>
        <w:pStyle w:val="Prrafodelista"/>
        <w:spacing w:line="240" w:lineRule="atLeast"/>
        <w:ind w:left="0" w:right="-36"/>
        <w:rPr>
          <w:rFonts w:ascii="Times New Roman" w:hAnsi="Times New Roman" w:cs="Times New Roman"/>
          <w:sz w:val="28"/>
          <w:szCs w:val="28"/>
        </w:rPr>
      </w:pPr>
    </w:p>
    <w:p w:rsidR="003248BF" w:rsidRPr="009326B1" w:rsidRDefault="009326B1" w:rsidP="002B3234">
      <w:pPr>
        <w:pStyle w:val="Prrafodelista"/>
        <w:numPr>
          <w:ilvl w:val="0"/>
          <w:numId w:val="2"/>
        </w:numPr>
        <w:spacing w:line="240" w:lineRule="atLeast"/>
        <w:ind w:left="0" w:right="-36" w:firstLine="0"/>
        <w:rPr>
          <w:rFonts w:ascii="Times New Roman" w:hAnsi="Times New Roman" w:cs="Times New Roman"/>
          <w:sz w:val="28"/>
          <w:szCs w:val="28"/>
        </w:rPr>
      </w:pPr>
      <w:r w:rsidRPr="009326B1">
        <w:rPr>
          <w:rFonts w:ascii="Times New Roman" w:hAnsi="Times New Roman" w:cs="Times New Roman"/>
          <w:sz w:val="28"/>
          <w:szCs w:val="28"/>
        </w:rPr>
        <w:t xml:space="preserve">La </w:t>
      </w:r>
      <w:r w:rsidRPr="009326B1">
        <w:rPr>
          <w:rFonts w:ascii="Times New Roman" w:hAnsi="Times New Roman" w:cs="Times New Roman"/>
          <w:sz w:val="28"/>
          <w:szCs w:val="28"/>
        </w:rPr>
        <w:t xml:space="preserve">Corte </w:t>
      </w:r>
      <w:r w:rsidRPr="009326B1">
        <w:rPr>
          <w:rFonts w:ascii="Times New Roman" w:hAnsi="Times New Roman" w:cs="Times New Roman"/>
          <w:sz w:val="28"/>
          <w:szCs w:val="28"/>
        </w:rPr>
        <w:t>destacó</w:t>
      </w:r>
      <w:r w:rsidRPr="009326B1">
        <w:rPr>
          <w:rFonts w:ascii="Times New Roman" w:hAnsi="Times New Roman" w:cs="Times New Roman"/>
          <w:sz w:val="28"/>
          <w:szCs w:val="28"/>
        </w:rPr>
        <w:t xml:space="preserve"> que el actor c</w:t>
      </w:r>
      <w:r w:rsidRPr="009326B1">
        <w:rPr>
          <w:rFonts w:ascii="Times New Roman" w:hAnsi="Times New Roman" w:cs="Times New Roman"/>
          <w:sz w:val="28"/>
          <w:szCs w:val="28"/>
        </w:rPr>
        <w:t>uestionó</w:t>
      </w:r>
      <w:r w:rsidRPr="009326B1">
        <w:rPr>
          <w:rFonts w:ascii="Times New Roman" w:hAnsi="Times New Roman" w:cs="Times New Roman"/>
          <w:sz w:val="28"/>
          <w:szCs w:val="28"/>
        </w:rPr>
        <w:t>, precisamente,</w:t>
      </w:r>
      <w:r w:rsidRPr="009326B1">
        <w:rPr>
          <w:rFonts w:ascii="Times New Roman" w:hAnsi="Times New Roman" w:cs="Times New Roman"/>
          <w:sz w:val="28"/>
          <w:szCs w:val="28"/>
        </w:rPr>
        <w:t xml:space="preserve"> la aplicación retroactiva de</w:t>
      </w:r>
      <w:r w:rsidRPr="009326B1">
        <w:rPr>
          <w:rFonts w:ascii="Times New Roman" w:hAnsi="Times New Roman" w:cs="Times New Roman"/>
          <w:sz w:val="28"/>
          <w:szCs w:val="28"/>
        </w:rPr>
        <w:t xml:space="preserve"> los numerales 1, 2, y 3, y el parágrafo 6 del artículo 11 de la Ley 2277 de 2022</w:t>
      </w:r>
      <w:r w:rsidRPr="009326B1">
        <w:rPr>
          <w:rFonts w:ascii="Times New Roman" w:hAnsi="Times New Roman" w:cs="Times New Roman"/>
          <w:sz w:val="28"/>
          <w:szCs w:val="28"/>
        </w:rPr>
        <w:t>, y</w:t>
      </w:r>
      <w:r w:rsidRPr="009326B1">
        <w:rPr>
          <w:rFonts w:ascii="Times New Roman" w:hAnsi="Times New Roman" w:cs="Times New Roman"/>
          <w:sz w:val="28"/>
          <w:szCs w:val="28"/>
        </w:rPr>
        <w:t xml:space="preserve"> concluyó que</w:t>
      </w:r>
      <w:r w:rsidRPr="009326B1">
        <w:rPr>
          <w:rFonts w:ascii="Times New Roman" w:hAnsi="Times New Roman" w:cs="Times New Roman"/>
          <w:sz w:val="28"/>
          <w:szCs w:val="28"/>
        </w:rPr>
        <w:t>,</w:t>
      </w:r>
      <w:r w:rsidRPr="009326B1">
        <w:rPr>
          <w:rFonts w:ascii="Times New Roman" w:hAnsi="Times New Roman" w:cs="Times New Roman"/>
          <w:sz w:val="28"/>
          <w:szCs w:val="28"/>
        </w:rPr>
        <w:t xml:space="preserve"> </w:t>
      </w:r>
      <w:r w:rsidRPr="009326B1">
        <w:rPr>
          <w:rFonts w:ascii="Times New Roman" w:hAnsi="Times New Roman" w:cs="Times New Roman"/>
          <w:sz w:val="28"/>
          <w:szCs w:val="28"/>
        </w:rPr>
        <w:t>con el condicionamiento de la sentencia C-384 de 2023, la</w:t>
      </w:r>
      <w:r w:rsidRPr="009326B1">
        <w:rPr>
          <w:rFonts w:ascii="Times New Roman" w:hAnsi="Times New Roman" w:cs="Times New Roman"/>
          <w:sz w:val="28"/>
          <w:szCs w:val="28"/>
        </w:rPr>
        <w:t xml:space="preserve"> demanda carece de certeza, pues la posibilidad </w:t>
      </w:r>
      <w:r w:rsidRPr="009326B1">
        <w:rPr>
          <w:rFonts w:ascii="Times New Roman" w:hAnsi="Times New Roman" w:cs="Times New Roman"/>
          <w:sz w:val="28"/>
          <w:szCs w:val="28"/>
        </w:rPr>
        <w:t>de aplicar hacia el pasado la tarifa diferencial del impuesto de renta para usuarios industriales de las zonas franca fue suprimida del ordenamiento jurídico</w:t>
      </w:r>
      <w:r w:rsidRPr="009326B1">
        <w:rPr>
          <w:rFonts w:ascii="Times New Roman" w:hAnsi="Times New Roman" w:cs="Times New Roman"/>
          <w:sz w:val="28"/>
          <w:szCs w:val="28"/>
        </w:rPr>
        <w:t xml:space="preserve">. </w:t>
      </w:r>
      <w:r w:rsidRPr="009326B1">
        <w:rPr>
          <w:rFonts w:ascii="Times New Roman" w:hAnsi="Times New Roman" w:cs="Times New Roman"/>
          <w:sz w:val="28"/>
          <w:szCs w:val="28"/>
        </w:rPr>
        <w:t xml:space="preserve">A su vez, </w:t>
      </w:r>
      <w:r w:rsidRPr="009326B1">
        <w:rPr>
          <w:rFonts w:ascii="Times New Roman" w:hAnsi="Times New Roman" w:cs="Times New Roman"/>
          <w:sz w:val="28"/>
          <w:szCs w:val="28"/>
        </w:rPr>
        <w:t xml:space="preserve">la </w:t>
      </w:r>
      <w:r w:rsidRPr="009326B1">
        <w:rPr>
          <w:rFonts w:ascii="Times New Roman" w:hAnsi="Times New Roman" w:cs="Times New Roman"/>
          <w:sz w:val="28"/>
          <w:szCs w:val="28"/>
        </w:rPr>
        <w:t>Corte</w:t>
      </w:r>
      <w:r w:rsidRPr="009326B1">
        <w:rPr>
          <w:rFonts w:ascii="Times New Roman" w:hAnsi="Times New Roman" w:cs="Times New Roman"/>
          <w:sz w:val="28"/>
          <w:szCs w:val="28"/>
        </w:rPr>
        <w:t xml:space="preserve"> </w:t>
      </w:r>
      <w:r w:rsidRPr="009326B1">
        <w:rPr>
          <w:rFonts w:ascii="Times New Roman" w:hAnsi="Times New Roman" w:cs="Times New Roman"/>
          <w:sz w:val="28"/>
          <w:szCs w:val="28"/>
        </w:rPr>
        <w:t>manifestó</w:t>
      </w:r>
      <w:r w:rsidRPr="009326B1">
        <w:rPr>
          <w:rFonts w:ascii="Times New Roman" w:hAnsi="Times New Roman" w:cs="Times New Roman"/>
          <w:sz w:val="28"/>
          <w:szCs w:val="28"/>
        </w:rPr>
        <w:t xml:space="preserve"> que la demanda </w:t>
      </w:r>
      <w:r w:rsidRPr="009326B1">
        <w:rPr>
          <w:rFonts w:ascii="Times New Roman" w:hAnsi="Times New Roman" w:cs="Times New Roman"/>
          <w:sz w:val="28"/>
          <w:szCs w:val="28"/>
        </w:rPr>
        <w:t xml:space="preserve">a hoy carecía </w:t>
      </w:r>
      <w:r w:rsidRPr="009326B1">
        <w:rPr>
          <w:rFonts w:ascii="Times New Roman" w:hAnsi="Times New Roman" w:cs="Times New Roman"/>
          <w:sz w:val="28"/>
          <w:szCs w:val="28"/>
        </w:rPr>
        <w:t>de especificidad debido a que el condic</w:t>
      </w:r>
      <w:r w:rsidRPr="009326B1">
        <w:rPr>
          <w:rFonts w:ascii="Times New Roman" w:hAnsi="Times New Roman" w:cs="Times New Roman"/>
          <w:sz w:val="28"/>
          <w:szCs w:val="28"/>
        </w:rPr>
        <w:t xml:space="preserve">ionamiento </w:t>
      </w:r>
      <w:r w:rsidRPr="009326B1">
        <w:rPr>
          <w:rFonts w:ascii="Times New Roman" w:hAnsi="Times New Roman" w:cs="Times New Roman"/>
          <w:sz w:val="28"/>
          <w:szCs w:val="28"/>
        </w:rPr>
        <w:t xml:space="preserve">establecido en la sentencia C-384 de 2023 </w:t>
      </w:r>
      <w:r w:rsidRPr="009326B1">
        <w:rPr>
          <w:rFonts w:ascii="Times New Roman" w:hAnsi="Times New Roman" w:cs="Times New Roman"/>
          <w:sz w:val="28"/>
          <w:szCs w:val="28"/>
        </w:rPr>
        <w:t xml:space="preserve">descartó cualquier </w:t>
      </w:r>
      <w:r w:rsidRPr="009326B1">
        <w:rPr>
          <w:rFonts w:ascii="Times New Roman" w:hAnsi="Times New Roman" w:cs="Times New Roman"/>
          <w:sz w:val="28"/>
          <w:szCs w:val="28"/>
        </w:rPr>
        <w:t>posible contradicción</w:t>
      </w:r>
      <w:r w:rsidRPr="009326B1">
        <w:rPr>
          <w:rFonts w:ascii="Times New Roman" w:hAnsi="Times New Roman" w:cs="Times New Roman"/>
          <w:sz w:val="28"/>
          <w:szCs w:val="28"/>
        </w:rPr>
        <w:t xml:space="preserve"> </w:t>
      </w:r>
      <w:r w:rsidRPr="009326B1">
        <w:rPr>
          <w:rFonts w:ascii="Times New Roman" w:hAnsi="Times New Roman" w:cs="Times New Roman"/>
          <w:sz w:val="28"/>
          <w:szCs w:val="28"/>
        </w:rPr>
        <w:t>de</w:t>
      </w:r>
      <w:r w:rsidRPr="009326B1">
        <w:rPr>
          <w:rFonts w:ascii="Times New Roman" w:hAnsi="Times New Roman" w:cs="Times New Roman"/>
          <w:sz w:val="28"/>
          <w:szCs w:val="28"/>
        </w:rPr>
        <w:t xml:space="preserve"> </w:t>
      </w:r>
      <w:r w:rsidRPr="009326B1">
        <w:rPr>
          <w:rFonts w:ascii="Times New Roman" w:hAnsi="Times New Roman" w:cs="Times New Roman"/>
          <w:sz w:val="28"/>
          <w:szCs w:val="28"/>
        </w:rPr>
        <w:t>l</w:t>
      </w:r>
      <w:r w:rsidRPr="009326B1">
        <w:rPr>
          <w:rFonts w:ascii="Times New Roman" w:hAnsi="Times New Roman" w:cs="Times New Roman"/>
          <w:sz w:val="28"/>
          <w:szCs w:val="28"/>
        </w:rPr>
        <w:t xml:space="preserve">as normas impugnadas </w:t>
      </w:r>
      <w:r w:rsidRPr="009326B1">
        <w:rPr>
          <w:rFonts w:ascii="Times New Roman" w:hAnsi="Times New Roman" w:cs="Times New Roman"/>
          <w:sz w:val="28"/>
          <w:szCs w:val="28"/>
        </w:rPr>
        <w:t>con e</w:t>
      </w:r>
      <w:r w:rsidRPr="009326B1">
        <w:rPr>
          <w:rFonts w:ascii="Times New Roman" w:hAnsi="Times New Roman" w:cs="Times New Roman"/>
          <w:sz w:val="28"/>
          <w:szCs w:val="28"/>
        </w:rPr>
        <w:t>l principio de irretroactividad tributaria</w:t>
      </w:r>
      <w:r w:rsidRPr="009326B1">
        <w:rPr>
          <w:rFonts w:ascii="Times New Roman" w:hAnsi="Times New Roman" w:cs="Times New Roman"/>
          <w:sz w:val="28"/>
          <w:szCs w:val="28"/>
        </w:rPr>
        <w:t>. En consecuencia, esta Corporación se inhibió para conocer de la demanda.</w:t>
      </w:r>
      <w:r w:rsidRPr="009326B1">
        <w:rPr>
          <w:rFonts w:ascii="Times New Roman" w:hAnsi="Times New Roman" w:cs="Times New Roman"/>
          <w:sz w:val="28"/>
          <w:szCs w:val="28"/>
        </w:rPr>
        <w:t xml:space="preserve"> </w:t>
      </w:r>
    </w:p>
    <w:p w:rsidR="003248BF" w:rsidRPr="009326B1" w:rsidRDefault="009326B1" w:rsidP="002B3234">
      <w:pPr>
        <w:pStyle w:val="Prrafodelista"/>
        <w:spacing w:line="240" w:lineRule="atLeast"/>
        <w:ind w:left="0" w:right="-36"/>
        <w:rPr>
          <w:rFonts w:ascii="Times New Roman" w:hAnsi="Times New Roman" w:cs="Times New Roman"/>
          <w:sz w:val="28"/>
          <w:szCs w:val="28"/>
        </w:rPr>
      </w:pPr>
    </w:p>
    <w:p w:rsidR="00DF35F0" w:rsidRPr="009326B1" w:rsidRDefault="009326B1" w:rsidP="002B3234">
      <w:pPr>
        <w:pStyle w:val="Prrafodelista"/>
        <w:numPr>
          <w:ilvl w:val="0"/>
          <w:numId w:val="1"/>
        </w:numPr>
        <w:tabs>
          <w:tab w:val="left" w:pos="0"/>
        </w:tabs>
        <w:spacing w:line="240" w:lineRule="atLeast"/>
        <w:ind w:left="0" w:right="-36" w:hanging="11"/>
        <w:rPr>
          <w:rFonts w:ascii="Times New Roman" w:hAnsi="Times New Roman" w:cs="Times New Roman"/>
          <w:sz w:val="28"/>
          <w:szCs w:val="28"/>
        </w:rPr>
      </w:pPr>
      <w:r w:rsidRPr="009326B1">
        <w:rPr>
          <w:rFonts w:ascii="Times New Roman" w:hAnsi="Times New Roman" w:cs="Times New Roman"/>
          <w:b/>
          <w:bCs/>
          <w:sz w:val="28"/>
          <w:szCs w:val="28"/>
        </w:rPr>
        <w:t>ANTECEDENTES</w:t>
      </w:r>
    </w:p>
    <w:p w:rsidR="00DF35F0" w:rsidRPr="009326B1" w:rsidRDefault="009326B1" w:rsidP="002B3234">
      <w:pPr>
        <w:spacing w:line="240" w:lineRule="atLeast"/>
        <w:ind w:right="-36"/>
        <w:rPr>
          <w:rFonts w:ascii="Times New Roman" w:hAnsi="Times New Roman" w:cs="Times New Roman"/>
          <w:sz w:val="28"/>
          <w:szCs w:val="28"/>
        </w:rPr>
      </w:pPr>
    </w:p>
    <w:p w:rsidR="00D26D69" w:rsidRPr="009326B1" w:rsidRDefault="009326B1" w:rsidP="002B3234">
      <w:pPr>
        <w:pStyle w:val="Prrafodelista"/>
        <w:numPr>
          <w:ilvl w:val="0"/>
          <w:numId w:val="2"/>
        </w:numPr>
        <w:spacing w:line="240" w:lineRule="atLeast"/>
        <w:ind w:left="0" w:right="-36" w:firstLine="0"/>
        <w:rPr>
          <w:rFonts w:ascii="Times New Roman" w:hAnsi="Times New Roman" w:cs="Times New Roman"/>
          <w:sz w:val="28"/>
          <w:szCs w:val="28"/>
          <w:lang w:eastAsia="es-ES"/>
        </w:rPr>
      </w:pPr>
      <w:r w:rsidRPr="009326B1">
        <w:rPr>
          <w:rFonts w:ascii="Times New Roman" w:eastAsia="Times New Roman" w:hAnsi="Times New Roman" w:cs="Times New Roman"/>
          <w:sz w:val="28"/>
          <w:szCs w:val="28"/>
          <w:lang w:eastAsia="es-ES"/>
        </w:rPr>
        <w:t xml:space="preserve"> </w:t>
      </w:r>
      <w:r w:rsidRPr="009326B1">
        <w:rPr>
          <w:rFonts w:ascii="Times New Roman" w:hAnsi="Times New Roman" w:cs="Times New Roman"/>
          <w:bCs/>
          <w:color w:val="000000" w:themeColor="text1"/>
          <w:sz w:val="28"/>
          <w:szCs w:val="28"/>
        </w:rPr>
        <w:t>En</w:t>
      </w:r>
      <w:r w:rsidRPr="009326B1">
        <w:rPr>
          <w:rFonts w:ascii="Times New Roman" w:hAnsi="Times New Roman" w:cs="Times New Roman"/>
          <w:color w:val="000000" w:themeColor="text1"/>
          <w:sz w:val="28"/>
          <w:szCs w:val="28"/>
          <w:lang w:eastAsia="es-ES"/>
        </w:rPr>
        <w:t xml:space="preserve"> ejercicio de la acción pública consagrada en los artículos 241 y 242 de la Constitución Política, </w:t>
      </w:r>
      <w:bookmarkStart w:id="5" w:name="_Hlk113352373"/>
      <w:r w:rsidRPr="009326B1">
        <w:rPr>
          <w:rFonts w:ascii="Times New Roman" w:hAnsi="Times New Roman" w:cs="Times New Roman"/>
          <w:color w:val="000000" w:themeColor="text1"/>
          <w:sz w:val="28"/>
          <w:szCs w:val="28"/>
          <w:lang w:eastAsia="es-ES"/>
        </w:rPr>
        <w:t>e</w:t>
      </w:r>
      <w:r w:rsidRPr="009326B1">
        <w:rPr>
          <w:rFonts w:ascii="Times New Roman" w:hAnsi="Times New Roman" w:cs="Times New Roman"/>
          <w:color w:val="000000" w:themeColor="text1"/>
          <w:sz w:val="28"/>
          <w:szCs w:val="28"/>
          <w:lang w:eastAsia="es-ES"/>
        </w:rPr>
        <w:t>l ciudadano</w:t>
      </w:r>
      <w:r w:rsidRPr="009326B1">
        <w:rPr>
          <w:rFonts w:ascii="Times New Roman" w:hAnsi="Times New Roman" w:cs="Times New Roman"/>
          <w:color w:val="000000" w:themeColor="text1"/>
          <w:sz w:val="28"/>
          <w:szCs w:val="28"/>
          <w:lang w:eastAsia="es-ES"/>
        </w:rPr>
        <w:t xml:space="preserve"> </w:t>
      </w:r>
      <w:r w:rsidRPr="009326B1">
        <w:rPr>
          <w:rFonts w:ascii="Times New Roman" w:hAnsi="Times New Roman" w:cs="Times New Roman"/>
          <w:bCs/>
          <w:color w:val="000000" w:themeColor="text1"/>
          <w:sz w:val="28"/>
          <w:szCs w:val="28"/>
          <w:lang w:eastAsia="es-ES"/>
        </w:rPr>
        <w:t xml:space="preserve">Gustavo Adolfo Lorenzo Ortiz </w:t>
      </w:r>
      <w:r w:rsidRPr="009326B1">
        <w:rPr>
          <w:rFonts w:ascii="Times New Roman" w:hAnsi="Times New Roman" w:cs="Times New Roman"/>
          <w:bCs/>
          <w:color w:val="000000" w:themeColor="text1"/>
          <w:sz w:val="28"/>
          <w:szCs w:val="28"/>
          <w:lang w:eastAsia="es-ES"/>
        </w:rPr>
        <w:t xml:space="preserve">presentó demanda de inconstitucionalidad </w:t>
      </w:r>
      <w:r w:rsidRPr="009326B1">
        <w:rPr>
          <w:rFonts w:ascii="Times New Roman" w:hAnsi="Times New Roman" w:cs="Times New Roman"/>
          <w:bCs/>
          <w:color w:val="000000" w:themeColor="text1"/>
          <w:sz w:val="28"/>
          <w:szCs w:val="28"/>
          <w:lang w:eastAsia="es-ES"/>
        </w:rPr>
        <w:t>contra</w:t>
      </w:r>
      <w:r w:rsidRPr="009326B1">
        <w:rPr>
          <w:rFonts w:ascii="Times New Roman" w:hAnsi="Times New Roman" w:cs="Times New Roman"/>
          <w:color w:val="000000" w:themeColor="text1"/>
          <w:sz w:val="28"/>
          <w:szCs w:val="28"/>
          <w:lang w:eastAsia="es-ES"/>
        </w:rPr>
        <w:t xml:space="preserve"> </w:t>
      </w:r>
      <w:r w:rsidRPr="009326B1">
        <w:rPr>
          <w:rFonts w:ascii="Times New Roman" w:hAnsi="Times New Roman" w:cs="Times New Roman"/>
          <w:color w:val="000000" w:themeColor="text1"/>
          <w:sz w:val="28"/>
          <w:szCs w:val="28"/>
          <w:lang w:eastAsia="es-ES"/>
        </w:rPr>
        <w:t>los numerales 1, 2</w:t>
      </w:r>
      <w:r w:rsidRPr="009326B1">
        <w:rPr>
          <w:rFonts w:ascii="Times New Roman" w:hAnsi="Times New Roman" w:cs="Times New Roman"/>
          <w:color w:val="000000" w:themeColor="text1"/>
          <w:sz w:val="28"/>
          <w:szCs w:val="28"/>
          <w:lang w:eastAsia="es-ES"/>
        </w:rPr>
        <w:t>,</w:t>
      </w:r>
      <w:r w:rsidRPr="009326B1">
        <w:rPr>
          <w:rFonts w:ascii="Times New Roman" w:hAnsi="Times New Roman" w:cs="Times New Roman"/>
          <w:color w:val="000000" w:themeColor="text1"/>
          <w:sz w:val="28"/>
          <w:szCs w:val="28"/>
          <w:lang w:eastAsia="es-ES"/>
        </w:rPr>
        <w:t xml:space="preserve"> 3</w:t>
      </w:r>
      <w:r w:rsidRPr="009326B1">
        <w:rPr>
          <w:rFonts w:ascii="Times New Roman" w:hAnsi="Times New Roman" w:cs="Times New Roman"/>
          <w:color w:val="000000" w:themeColor="text1"/>
          <w:sz w:val="28"/>
          <w:szCs w:val="28"/>
          <w:lang w:eastAsia="es-ES"/>
        </w:rPr>
        <w:t xml:space="preserve"> y</w:t>
      </w:r>
      <w:r w:rsidRPr="009326B1">
        <w:rPr>
          <w:rFonts w:ascii="Times New Roman" w:hAnsi="Times New Roman" w:cs="Times New Roman"/>
          <w:color w:val="000000" w:themeColor="text1"/>
          <w:sz w:val="28"/>
          <w:szCs w:val="28"/>
          <w:lang w:eastAsia="es-ES"/>
        </w:rPr>
        <w:t xml:space="preserve"> el parágrafo 6 del artículo 11 de la Ley 2277 de 2022</w:t>
      </w:r>
      <w:r w:rsidRPr="009326B1">
        <w:rPr>
          <w:rFonts w:ascii="Times New Roman" w:hAnsi="Times New Roman" w:cs="Times New Roman"/>
          <w:color w:val="000000" w:themeColor="text1"/>
          <w:sz w:val="28"/>
          <w:szCs w:val="28"/>
          <w:lang w:eastAsia="es-ES"/>
        </w:rPr>
        <w:t xml:space="preserve"> </w:t>
      </w:r>
      <w:r w:rsidRPr="009326B1">
        <w:rPr>
          <w:rFonts w:ascii="Times New Roman" w:hAnsi="Times New Roman" w:cs="Times New Roman"/>
          <w:color w:val="000000" w:themeColor="text1"/>
          <w:sz w:val="28"/>
          <w:szCs w:val="28"/>
          <w:lang w:eastAsia="es-ES"/>
        </w:rPr>
        <w:t>“[p]</w:t>
      </w:r>
      <w:r w:rsidRPr="009326B1">
        <w:rPr>
          <w:rFonts w:ascii="Times New Roman" w:hAnsi="Times New Roman" w:cs="Times New Roman"/>
          <w:color w:val="000000" w:themeColor="text1"/>
          <w:sz w:val="28"/>
          <w:szCs w:val="28"/>
          <w:lang w:eastAsia="es-ES"/>
        </w:rPr>
        <w:t>or medio de la cual se adopta una reforma tributaria para la igualdad y la justicia social y se dictan otras disposiciones”.</w:t>
      </w:r>
      <w:bookmarkEnd w:id="5"/>
      <w:r w:rsidRPr="009326B1">
        <w:rPr>
          <w:rFonts w:ascii="Times New Roman" w:hAnsi="Times New Roman" w:cs="Times New Roman"/>
          <w:color w:val="000000" w:themeColor="text1"/>
          <w:sz w:val="28"/>
          <w:szCs w:val="28"/>
          <w:lang w:eastAsia="es-ES"/>
        </w:rPr>
        <w:t xml:space="preserve"> En este sentido, el señor Lorenzo Ortiz formuló los siguientes cuatro ca</w:t>
      </w:r>
      <w:r w:rsidRPr="009326B1">
        <w:rPr>
          <w:rFonts w:ascii="Times New Roman" w:hAnsi="Times New Roman" w:cs="Times New Roman"/>
          <w:color w:val="000000" w:themeColor="text1"/>
          <w:sz w:val="28"/>
          <w:szCs w:val="28"/>
          <w:lang w:eastAsia="es-ES"/>
        </w:rPr>
        <w:t xml:space="preserve">rgos: </w:t>
      </w:r>
      <w:r w:rsidRPr="009326B1">
        <w:rPr>
          <w:rFonts w:ascii="Times New Roman" w:eastAsia="Times New Roman" w:hAnsi="Times New Roman" w:cs="Times New Roman"/>
          <w:sz w:val="28"/>
          <w:szCs w:val="28"/>
          <w:lang w:val="es-ES" w:eastAsia="en-US"/>
        </w:rPr>
        <w:t>(i) la violación de</w:t>
      </w:r>
      <w:r w:rsidRPr="009326B1">
        <w:rPr>
          <w:rFonts w:ascii="Times New Roman" w:eastAsia="Times New Roman" w:hAnsi="Times New Roman" w:cs="Times New Roman"/>
          <w:sz w:val="28"/>
          <w:szCs w:val="28"/>
          <w:lang w:val="es-ES" w:eastAsia="en-US"/>
        </w:rPr>
        <w:t xml:space="preserve"> </w:t>
      </w:r>
      <w:r w:rsidRPr="009326B1">
        <w:rPr>
          <w:rFonts w:ascii="Times New Roman" w:eastAsia="Times New Roman" w:hAnsi="Times New Roman" w:cs="Times New Roman"/>
          <w:sz w:val="28"/>
          <w:szCs w:val="28"/>
          <w:lang w:val="es-ES" w:eastAsia="en-US"/>
        </w:rPr>
        <w:t>l</w:t>
      </w:r>
      <w:r w:rsidRPr="009326B1">
        <w:rPr>
          <w:rFonts w:ascii="Times New Roman" w:eastAsia="Times New Roman" w:hAnsi="Times New Roman" w:cs="Times New Roman"/>
          <w:sz w:val="28"/>
          <w:szCs w:val="28"/>
          <w:lang w:val="es-ES" w:eastAsia="en-US"/>
        </w:rPr>
        <w:t>os</w:t>
      </w:r>
      <w:r w:rsidRPr="009326B1">
        <w:rPr>
          <w:rFonts w:ascii="Times New Roman" w:eastAsia="Times New Roman" w:hAnsi="Times New Roman" w:cs="Times New Roman"/>
          <w:sz w:val="28"/>
          <w:szCs w:val="28"/>
          <w:lang w:val="es-ES" w:eastAsia="en-US"/>
        </w:rPr>
        <w:t xml:space="preserve"> principio</w:t>
      </w:r>
      <w:r w:rsidRPr="009326B1">
        <w:rPr>
          <w:rFonts w:ascii="Times New Roman" w:eastAsia="Times New Roman" w:hAnsi="Times New Roman" w:cs="Times New Roman"/>
          <w:sz w:val="28"/>
          <w:szCs w:val="28"/>
          <w:lang w:val="es-ES" w:eastAsia="en-US"/>
        </w:rPr>
        <w:t>s</w:t>
      </w:r>
      <w:r w:rsidRPr="009326B1">
        <w:rPr>
          <w:rFonts w:ascii="Times New Roman" w:eastAsia="Times New Roman" w:hAnsi="Times New Roman" w:cs="Times New Roman"/>
          <w:sz w:val="28"/>
          <w:szCs w:val="28"/>
          <w:lang w:val="es-ES" w:eastAsia="en-US"/>
        </w:rPr>
        <w:t xml:space="preserve"> </w:t>
      </w:r>
      <w:r w:rsidRPr="009326B1">
        <w:rPr>
          <w:rFonts w:ascii="Times New Roman" w:eastAsia="Times New Roman" w:hAnsi="Times New Roman" w:cs="Times New Roman"/>
          <w:i/>
          <w:iCs/>
          <w:sz w:val="28"/>
          <w:szCs w:val="28"/>
          <w:lang w:val="es-ES" w:eastAsia="en-US"/>
        </w:rPr>
        <w:t xml:space="preserve">pacta sunt servanda </w:t>
      </w:r>
      <w:r w:rsidRPr="009326B1">
        <w:rPr>
          <w:rFonts w:ascii="Times New Roman" w:eastAsia="Times New Roman" w:hAnsi="Times New Roman" w:cs="Times New Roman"/>
          <w:sz w:val="28"/>
          <w:szCs w:val="28"/>
          <w:lang w:val="es-ES" w:eastAsia="en-US"/>
        </w:rPr>
        <w:t xml:space="preserve">y </w:t>
      </w:r>
      <w:r w:rsidRPr="009326B1">
        <w:rPr>
          <w:rFonts w:ascii="Times New Roman" w:eastAsia="Times New Roman" w:hAnsi="Times New Roman" w:cs="Times New Roman"/>
          <w:sz w:val="28"/>
          <w:szCs w:val="28"/>
          <w:lang w:val="es-ES" w:eastAsia="en-US"/>
        </w:rPr>
        <w:t xml:space="preserve">de </w:t>
      </w:r>
      <w:r w:rsidRPr="009326B1">
        <w:rPr>
          <w:rFonts w:ascii="Times New Roman" w:eastAsia="Times New Roman" w:hAnsi="Times New Roman" w:cs="Times New Roman"/>
          <w:sz w:val="28"/>
          <w:szCs w:val="28"/>
          <w:lang w:val="es-ES" w:eastAsia="en-US"/>
        </w:rPr>
        <w:t>buena fe</w:t>
      </w:r>
      <w:r w:rsidRPr="009326B1">
        <w:rPr>
          <w:rFonts w:ascii="Times New Roman" w:eastAsia="Times New Roman" w:hAnsi="Times New Roman" w:cs="Times New Roman"/>
          <w:sz w:val="28"/>
          <w:szCs w:val="28"/>
          <w:lang w:val="es-ES" w:eastAsia="en-US"/>
        </w:rPr>
        <w:t>,</w:t>
      </w:r>
      <w:r w:rsidRPr="009326B1">
        <w:rPr>
          <w:rFonts w:ascii="Times New Roman" w:eastAsia="Times New Roman" w:hAnsi="Times New Roman" w:cs="Times New Roman"/>
          <w:sz w:val="28"/>
          <w:szCs w:val="28"/>
          <w:lang w:val="es-ES" w:eastAsia="en-US"/>
        </w:rPr>
        <w:t xml:space="preserve"> de conformidad con los artículos 9, 83 y 226 de la Constitución Política; (iii) la violación del derecho a la igualdad contenido en el artículo 13 de la Carta Política; (iii) la violación del principio de equidad tributaria conforme a los artículos 95 num</w:t>
      </w:r>
      <w:r w:rsidRPr="009326B1">
        <w:rPr>
          <w:rFonts w:ascii="Times New Roman" w:eastAsia="Times New Roman" w:hAnsi="Times New Roman" w:cs="Times New Roman"/>
          <w:sz w:val="28"/>
          <w:szCs w:val="28"/>
          <w:lang w:val="es-ES" w:eastAsia="en-US"/>
        </w:rPr>
        <w:t>eral 9 y 363 Superiores; y (iv) la violación del principio de irretroactividad en materia tributaria frente a situaciones jurídicas consolidadas de acuerdo con el artículo 363 de la Constitución Política.</w:t>
      </w:r>
    </w:p>
    <w:p w:rsidR="00272F9E" w:rsidRPr="009326B1" w:rsidRDefault="009326B1" w:rsidP="002B3234">
      <w:pPr>
        <w:pStyle w:val="Prrafodelista"/>
        <w:spacing w:line="240" w:lineRule="atLeast"/>
        <w:ind w:left="0" w:right="-36"/>
        <w:rPr>
          <w:rFonts w:ascii="Times New Roman" w:hAnsi="Times New Roman" w:cs="Times New Roman"/>
          <w:sz w:val="28"/>
          <w:szCs w:val="28"/>
          <w:lang w:eastAsia="es-ES"/>
        </w:rPr>
      </w:pPr>
    </w:p>
    <w:p w:rsidR="002C447D" w:rsidRPr="009326B1" w:rsidRDefault="009326B1" w:rsidP="002B3234">
      <w:pPr>
        <w:pStyle w:val="Prrafodelista"/>
        <w:numPr>
          <w:ilvl w:val="0"/>
          <w:numId w:val="2"/>
        </w:numPr>
        <w:spacing w:line="240" w:lineRule="atLeast"/>
        <w:ind w:left="0" w:right="-36" w:firstLine="0"/>
        <w:rPr>
          <w:rFonts w:ascii="Times New Roman" w:hAnsi="Times New Roman" w:cs="Times New Roman"/>
          <w:sz w:val="28"/>
          <w:lang w:eastAsia="es-ES"/>
        </w:rPr>
      </w:pPr>
      <w:r w:rsidRPr="009326B1">
        <w:rPr>
          <w:rFonts w:ascii="Times New Roman" w:hAnsi="Times New Roman" w:cs="Times New Roman"/>
          <w:sz w:val="28"/>
        </w:rPr>
        <w:t xml:space="preserve">En </w:t>
      </w:r>
      <w:r w:rsidRPr="009326B1">
        <w:rPr>
          <w:rFonts w:ascii="Times New Roman" w:hAnsi="Times New Roman" w:cs="Times New Roman"/>
          <w:sz w:val="28"/>
        </w:rPr>
        <w:t xml:space="preserve">la </w:t>
      </w:r>
      <w:r w:rsidRPr="009326B1">
        <w:rPr>
          <w:rFonts w:ascii="Times New Roman" w:eastAsia="Times New Roman" w:hAnsi="Times New Roman" w:cs="Times New Roman"/>
          <w:sz w:val="28"/>
          <w:lang w:eastAsia="es-ES"/>
        </w:rPr>
        <w:t>sesión</w:t>
      </w:r>
      <w:r w:rsidRPr="009326B1">
        <w:rPr>
          <w:rFonts w:ascii="Times New Roman" w:hAnsi="Times New Roman" w:cs="Times New Roman"/>
          <w:sz w:val="28"/>
        </w:rPr>
        <w:t xml:space="preserve"> del </w:t>
      </w:r>
      <w:r w:rsidRPr="009326B1">
        <w:rPr>
          <w:rFonts w:ascii="Times New Roman" w:hAnsi="Times New Roman" w:cs="Times New Roman"/>
          <w:sz w:val="28"/>
        </w:rPr>
        <w:t>22</w:t>
      </w:r>
      <w:r w:rsidRPr="009326B1">
        <w:rPr>
          <w:rFonts w:ascii="Times New Roman" w:hAnsi="Times New Roman" w:cs="Times New Roman"/>
          <w:sz w:val="28"/>
        </w:rPr>
        <w:t xml:space="preserve"> de </w:t>
      </w:r>
      <w:r w:rsidRPr="009326B1">
        <w:rPr>
          <w:rFonts w:ascii="Times New Roman" w:hAnsi="Times New Roman" w:cs="Times New Roman"/>
          <w:sz w:val="28"/>
        </w:rPr>
        <w:t>junio</w:t>
      </w:r>
      <w:r w:rsidRPr="009326B1">
        <w:rPr>
          <w:rFonts w:ascii="Times New Roman" w:hAnsi="Times New Roman" w:cs="Times New Roman"/>
          <w:sz w:val="28"/>
        </w:rPr>
        <w:t xml:space="preserve"> de 202</w:t>
      </w:r>
      <w:r w:rsidRPr="009326B1">
        <w:rPr>
          <w:rFonts w:ascii="Times New Roman" w:hAnsi="Times New Roman" w:cs="Times New Roman"/>
          <w:sz w:val="28"/>
        </w:rPr>
        <w:t>3</w:t>
      </w:r>
      <w:r w:rsidRPr="009326B1">
        <w:rPr>
          <w:rFonts w:ascii="Times New Roman" w:hAnsi="Times New Roman" w:cs="Times New Roman"/>
          <w:sz w:val="28"/>
        </w:rPr>
        <w:t>, la Sala Plen</w:t>
      </w:r>
      <w:r w:rsidRPr="009326B1">
        <w:rPr>
          <w:rFonts w:ascii="Times New Roman" w:hAnsi="Times New Roman" w:cs="Times New Roman"/>
          <w:sz w:val="28"/>
        </w:rPr>
        <w:t xml:space="preserve">a de la Corte </w:t>
      </w:r>
      <w:r w:rsidRPr="009326B1">
        <w:rPr>
          <w:rFonts w:ascii="Times New Roman" w:eastAsia="Times New Roman" w:hAnsi="Times New Roman" w:cs="Times New Roman"/>
          <w:sz w:val="28"/>
          <w:lang w:eastAsia="es-ES"/>
        </w:rPr>
        <w:t>Constitucional</w:t>
      </w:r>
      <w:r w:rsidRPr="009326B1">
        <w:rPr>
          <w:rFonts w:ascii="Times New Roman" w:hAnsi="Times New Roman" w:cs="Times New Roman"/>
          <w:sz w:val="28"/>
        </w:rPr>
        <w:t xml:space="preserve"> repartió el proceso de constitucionalidad al despacho</w:t>
      </w:r>
      <w:r w:rsidRPr="009326B1">
        <w:rPr>
          <w:rFonts w:ascii="Times New Roman" w:hAnsi="Times New Roman" w:cs="Times New Roman"/>
          <w:sz w:val="28"/>
        </w:rPr>
        <w:t xml:space="preserve"> de la magistrada Natalia Ángel Cabo</w:t>
      </w:r>
      <w:r w:rsidRPr="009326B1">
        <w:rPr>
          <w:rFonts w:ascii="Times New Roman" w:hAnsi="Times New Roman" w:cs="Times New Roman"/>
          <w:sz w:val="28"/>
        </w:rPr>
        <w:t xml:space="preserve">. </w:t>
      </w:r>
    </w:p>
    <w:p w:rsidR="002C447D" w:rsidRPr="009326B1" w:rsidRDefault="009326B1" w:rsidP="002B3234">
      <w:pPr>
        <w:pStyle w:val="Prrafodelista"/>
        <w:spacing w:line="240" w:lineRule="atLeast"/>
        <w:ind w:right="-36"/>
        <w:rPr>
          <w:rFonts w:ascii="Times New Roman" w:hAnsi="Times New Roman" w:cs="Times New Roman"/>
          <w:sz w:val="28"/>
        </w:rPr>
      </w:pPr>
    </w:p>
    <w:p w:rsidR="00272F9E" w:rsidRPr="009326B1" w:rsidRDefault="009326B1" w:rsidP="002B3234">
      <w:pPr>
        <w:pStyle w:val="Prrafodelista"/>
        <w:numPr>
          <w:ilvl w:val="0"/>
          <w:numId w:val="2"/>
        </w:numPr>
        <w:spacing w:line="240" w:lineRule="atLeast"/>
        <w:ind w:left="0" w:right="-36" w:firstLine="0"/>
        <w:rPr>
          <w:rFonts w:ascii="Times New Roman" w:hAnsi="Times New Roman" w:cs="Times New Roman"/>
          <w:sz w:val="28"/>
          <w:lang w:eastAsia="es-ES"/>
        </w:rPr>
      </w:pPr>
      <w:r w:rsidRPr="009326B1">
        <w:rPr>
          <w:rFonts w:ascii="Times New Roman" w:hAnsi="Times New Roman" w:cs="Times New Roman"/>
          <w:sz w:val="28"/>
        </w:rPr>
        <w:t xml:space="preserve">Por </w:t>
      </w:r>
      <w:r w:rsidRPr="009326B1">
        <w:rPr>
          <w:rFonts w:ascii="Times New Roman" w:hAnsi="Times New Roman" w:cs="Times New Roman"/>
          <w:sz w:val="28"/>
        </w:rPr>
        <w:t xml:space="preserve">medio de </w:t>
      </w:r>
      <w:r w:rsidRPr="009326B1">
        <w:rPr>
          <w:rFonts w:ascii="Times New Roman" w:hAnsi="Times New Roman" w:cs="Times New Roman"/>
          <w:sz w:val="28"/>
        </w:rPr>
        <w:t>a</w:t>
      </w:r>
      <w:r w:rsidRPr="009326B1">
        <w:rPr>
          <w:rFonts w:ascii="Times New Roman" w:hAnsi="Times New Roman" w:cs="Times New Roman"/>
          <w:sz w:val="28"/>
        </w:rPr>
        <w:t>uto de</w:t>
      </w:r>
      <w:r w:rsidRPr="009326B1">
        <w:rPr>
          <w:rFonts w:ascii="Times New Roman" w:hAnsi="Times New Roman" w:cs="Times New Roman"/>
          <w:sz w:val="28"/>
        </w:rPr>
        <w:t>l 25</w:t>
      </w:r>
      <w:r w:rsidRPr="009326B1">
        <w:rPr>
          <w:rFonts w:ascii="Times New Roman" w:hAnsi="Times New Roman" w:cs="Times New Roman"/>
          <w:sz w:val="28"/>
        </w:rPr>
        <w:t xml:space="preserve"> de </w:t>
      </w:r>
      <w:r w:rsidRPr="009326B1">
        <w:rPr>
          <w:rFonts w:ascii="Times New Roman" w:hAnsi="Times New Roman" w:cs="Times New Roman"/>
          <w:sz w:val="28"/>
        </w:rPr>
        <w:t>julio</w:t>
      </w:r>
      <w:r w:rsidRPr="009326B1">
        <w:rPr>
          <w:rFonts w:ascii="Times New Roman" w:hAnsi="Times New Roman" w:cs="Times New Roman"/>
          <w:sz w:val="28"/>
        </w:rPr>
        <w:t xml:space="preserve"> de 202</w:t>
      </w:r>
      <w:r w:rsidRPr="009326B1">
        <w:rPr>
          <w:rFonts w:ascii="Times New Roman" w:hAnsi="Times New Roman" w:cs="Times New Roman"/>
          <w:sz w:val="28"/>
        </w:rPr>
        <w:t>3</w:t>
      </w:r>
      <w:r w:rsidRPr="009326B1">
        <w:rPr>
          <w:rFonts w:ascii="Times New Roman" w:hAnsi="Times New Roman" w:cs="Times New Roman"/>
          <w:sz w:val="28"/>
        </w:rPr>
        <w:t>, el despacho sustanciador admitió</w:t>
      </w:r>
      <w:r w:rsidRPr="009326B1">
        <w:rPr>
          <w:rFonts w:ascii="Times New Roman" w:hAnsi="Times New Roman" w:cs="Times New Roman"/>
          <w:sz w:val="28"/>
        </w:rPr>
        <w:t xml:space="preserve"> parcialmente</w:t>
      </w:r>
      <w:r w:rsidRPr="009326B1">
        <w:rPr>
          <w:rFonts w:ascii="Times New Roman" w:hAnsi="Times New Roman" w:cs="Times New Roman"/>
          <w:sz w:val="28"/>
        </w:rPr>
        <w:t xml:space="preserve"> la demanda</w:t>
      </w:r>
      <w:r w:rsidRPr="009326B1">
        <w:rPr>
          <w:rFonts w:ascii="Times New Roman" w:hAnsi="Times New Roman" w:cs="Times New Roman"/>
          <w:sz w:val="28"/>
        </w:rPr>
        <w:t xml:space="preserve"> presentada contra </w:t>
      </w:r>
      <w:r w:rsidRPr="009326B1">
        <w:rPr>
          <w:rFonts w:ascii="Times New Roman" w:eastAsia="Times New Roman" w:hAnsi="Times New Roman" w:cs="Times New Roman"/>
          <w:color w:val="0D0D0D"/>
          <w:sz w:val="28"/>
          <w:szCs w:val="28"/>
          <w:lang w:val="es-ES" w:eastAsia="en-US"/>
        </w:rPr>
        <w:t>los numerales 1,</w:t>
      </w:r>
      <w:r w:rsidRPr="009326B1">
        <w:rPr>
          <w:rFonts w:ascii="Times New Roman" w:eastAsia="Times New Roman" w:hAnsi="Times New Roman" w:cs="Times New Roman"/>
          <w:color w:val="0D0D0D"/>
          <w:sz w:val="28"/>
          <w:szCs w:val="28"/>
          <w:lang w:val="es-ES" w:eastAsia="en-US"/>
        </w:rPr>
        <w:t xml:space="preserve"> 2 y 3, y el parágrafo 6 del artículo 11 de la Ley 2277 de </w:t>
      </w:r>
      <w:r w:rsidRPr="009326B1">
        <w:rPr>
          <w:rFonts w:ascii="Times New Roman" w:eastAsia="Times New Roman" w:hAnsi="Times New Roman" w:cs="Times New Roman"/>
          <w:color w:val="0D0D0D"/>
          <w:sz w:val="28"/>
          <w:szCs w:val="28"/>
          <w:lang w:val="es-ES" w:eastAsia="en-US"/>
        </w:rPr>
        <w:t xml:space="preserve">2022, únicamente respecto </w:t>
      </w:r>
      <w:r w:rsidRPr="009326B1">
        <w:rPr>
          <w:rFonts w:ascii="Times New Roman" w:hAnsi="Times New Roman" w:cs="Times New Roman"/>
          <w:sz w:val="28"/>
        </w:rPr>
        <w:t>d</w:t>
      </w:r>
      <w:r w:rsidRPr="009326B1">
        <w:rPr>
          <w:rFonts w:ascii="Times New Roman" w:hAnsi="Times New Roman" w:cs="Times New Roman"/>
          <w:sz w:val="28"/>
        </w:rPr>
        <w:t>e</w:t>
      </w:r>
      <w:r w:rsidRPr="009326B1">
        <w:rPr>
          <w:rFonts w:ascii="Times New Roman" w:hAnsi="Times New Roman" w:cs="Times New Roman"/>
          <w:sz w:val="28"/>
        </w:rPr>
        <w:t>l cargo</w:t>
      </w:r>
      <w:r w:rsidRPr="009326B1">
        <w:rPr>
          <w:rFonts w:ascii="Times New Roman" w:hAnsi="Times New Roman" w:cs="Times New Roman"/>
          <w:sz w:val="28"/>
        </w:rPr>
        <w:t xml:space="preserve"> que denunció la violación del principio de irretroactividad de la ley tributaria, contenido en el artículo 363 de la Constitución,</w:t>
      </w:r>
      <w:r w:rsidRPr="009326B1">
        <w:rPr>
          <w:rFonts w:ascii="Times New Roman" w:hAnsi="Times New Roman" w:cs="Times New Roman"/>
          <w:sz w:val="28"/>
        </w:rPr>
        <w:t xml:space="preserve"> </w:t>
      </w:r>
      <w:r w:rsidRPr="009326B1">
        <w:rPr>
          <w:rFonts w:ascii="Times New Roman" w:hAnsi="Times New Roman" w:cs="Times New Roman"/>
          <w:sz w:val="28"/>
        </w:rPr>
        <w:t xml:space="preserve">e inadmitió los demás cargos por cuanto no cumplían </w:t>
      </w:r>
      <w:r w:rsidRPr="009326B1">
        <w:rPr>
          <w:rFonts w:ascii="Times New Roman" w:hAnsi="Times New Roman" w:cs="Times New Roman"/>
          <w:sz w:val="28"/>
        </w:rPr>
        <w:t xml:space="preserve">con </w:t>
      </w:r>
      <w:r w:rsidRPr="009326B1">
        <w:rPr>
          <w:rFonts w:ascii="Times New Roman" w:hAnsi="Times New Roman" w:cs="Times New Roman"/>
          <w:sz w:val="28"/>
        </w:rPr>
        <w:t>los requisitos argumentativos</w:t>
      </w:r>
      <w:r w:rsidRPr="009326B1">
        <w:rPr>
          <w:rFonts w:ascii="Times New Roman" w:hAnsi="Times New Roman" w:cs="Times New Roman"/>
          <w:sz w:val="28"/>
        </w:rPr>
        <w:t xml:space="preserve"> para </w:t>
      </w:r>
      <w:r w:rsidRPr="009326B1">
        <w:rPr>
          <w:rFonts w:ascii="Times New Roman" w:hAnsi="Times New Roman" w:cs="Times New Roman"/>
          <w:sz w:val="28"/>
        </w:rPr>
        <w:t xml:space="preserve">ser </w:t>
      </w:r>
      <w:r w:rsidRPr="009326B1">
        <w:rPr>
          <w:rFonts w:ascii="Times New Roman" w:hAnsi="Times New Roman" w:cs="Times New Roman"/>
          <w:sz w:val="28"/>
        </w:rPr>
        <w:t>estudiados de fondo</w:t>
      </w:r>
      <w:r w:rsidRPr="009326B1">
        <w:rPr>
          <w:rStyle w:val="Refdenotaalpie"/>
          <w:rFonts w:ascii="Times New Roman" w:hAnsi="Times New Roman" w:cs="Times New Roman"/>
          <w:sz w:val="28"/>
        </w:rPr>
        <w:footnoteReference w:id="1"/>
      </w:r>
      <w:r w:rsidRPr="009326B1">
        <w:rPr>
          <w:rFonts w:ascii="Times New Roman" w:hAnsi="Times New Roman" w:cs="Times New Roman"/>
          <w:sz w:val="28"/>
        </w:rPr>
        <w:t>.</w:t>
      </w:r>
    </w:p>
    <w:p w:rsidR="00256100" w:rsidRPr="009326B1" w:rsidRDefault="009326B1" w:rsidP="002B3234">
      <w:pPr>
        <w:pStyle w:val="Prrafodelista"/>
        <w:spacing w:line="240" w:lineRule="atLeast"/>
        <w:ind w:left="0" w:right="-36"/>
        <w:rPr>
          <w:rFonts w:ascii="Times New Roman" w:hAnsi="Times New Roman" w:cs="Times New Roman"/>
          <w:sz w:val="28"/>
          <w:szCs w:val="28"/>
        </w:rPr>
      </w:pPr>
    </w:p>
    <w:p w:rsidR="00CE36FD" w:rsidRPr="009326B1" w:rsidRDefault="009326B1" w:rsidP="002B3234">
      <w:pPr>
        <w:pStyle w:val="Prrafodelista"/>
        <w:numPr>
          <w:ilvl w:val="0"/>
          <w:numId w:val="2"/>
        </w:numPr>
        <w:spacing w:line="240" w:lineRule="atLeast"/>
        <w:ind w:left="0" w:right="-36" w:firstLine="0"/>
        <w:rPr>
          <w:rFonts w:ascii="Times New Roman" w:eastAsia="Times New Roman" w:hAnsi="Times New Roman" w:cs="Times New Roman"/>
          <w:sz w:val="28"/>
          <w:szCs w:val="28"/>
        </w:rPr>
      </w:pPr>
      <w:r w:rsidRPr="009326B1">
        <w:rPr>
          <w:rFonts w:ascii="Times New Roman" w:hAnsi="Times New Roman" w:cs="Times New Roman"/>
          <w:sz w:val="28"/>
          <w:szCs w:val="28"/>
        </w:rPr>
        <w:t xml:space="preserve">El accionante </w:t>
      </w:r>
      <w:r w:rsidRPr="009326B1">
        <w:rPr>
          <w:rFonts w:ascii="Times New Roman" w:hAnsi="Times New Roman" w:cs="Times New Roman"/>
          <w:sz w:val="28"/>
          <w:szCs w:val="28"/>
        </w:rPr>
        <w:t xml:space="preserve">presentó escrito de corrección de </w:t>
      </w:r>
      <w:r w:rsidRPr="009326B1">
        <w:rPr>
          <w:rFonts w:ascii="Times New Roman" w:hAnsi="Times New Roman" w:cs="Times New Roman"/>
          <w:sz w:val="28"/>
          <w:szCs w:val="28"/>
        </w:rPr>
        <w:t xml:space="preserve">la </w:t>
      </w:r>
      <w:r w:rsidRPr="009326B1">
        <w:rPr>
          <w:rFonts w:ascii="Times New Roman" w:hAnsi="Times New Roman" w:cs="Times New Roman"/>
          <w:sz w:val="28"/>
          <w:szCs w:val="28"/>
        </w:rPr>
        <w:t>demanda</w:t>
      </w:r>
      <w:r w:rsidRPr="009326B1">
        <w:rPr>
          <w:rFonts w:ascii="Times New Roman" w:hAnsi="Times New Roman" w:cs="Times New Roman"/>
          <w:sz w:val="28"/>
          <w:szCs w:val="28"/>
        </w:rPr>
        <w:t xml:space="preserve">. </w:t>
      </w:r>
      <w:r w:rsidRPr="009326B1">
        <w:rPr>
          <w:rFonts w:ascii="Times New Roman" w:hAnsi="Times New Roman" w:cs="Times New Roman"/>
          <w:sz w:val="28"/>
          <w:szCs w:val="28"/>
        </w:rPr>
        <w:t xml:space="preserve">No obstante, mediante </w:t>
      </w:r>
      <w:r w:rsidRPr="009326B1">
        <w:rPr>
          <w:rFonts w:ascii="Times New Roman" w:hAnsi="Times New Roman" w:cs="Times New Roman"/>
          <w:sz w:val="28"/>
          <w:szCs w:val="28"/>
        </w:rPr>
        <w:t xml:space="preserve">el </w:t>
      </w:r>
      <w:r w:rsidRPr="009326B1">
        <w:rPr>
          <w:rFonts w:ascii="Times New Roman" w:hAnsi="Times New Roman" w:cs="Times New Roman"/>
          <w:sz w:val="28"/>
          <w:szCs w:val="28"/>
        </w:rPr>
        <w:t>a</w:t>
      </w:r>
      <w:r w:rsidRPr="009326B1">
        <w:rPr>
          <w:rFonts w:ascii="Times New Roman" w:hAnsi="Times New Roman" w:cs="Times New Roman"/>
          <w:sz w:val="28"/>
          <w:szCs w:val="28"/>
        </w:rPr>
        <w:t xml:space="preserve">uto del </w:t>
      </w:r>
      <w:r w:rsidRPr="009326B1">
        <w:rPr>
          <w:rFonts w:ascii="Times New Roman" w:hAnsi="Times New Roman" w:cs="Times New Roman"/>
          <w:sz w:val="28"/>
          <w:szCs w:val="28"/>
        </w:rPr>
        <w:t>17</w:t>
      </w:r>
      <w:r w:rsidRPr="009326B1">
        <w:rPr>
          <w:rFonts w:ascii="Times New Roman" w:hAnsi="Times New Roman" w:cs="Times New Roman"/>
          <w:sz w:val="28"/>
          <w:szCs w:val="28"/>
        </w:rPr>
        <w:t xml:space="preserve"> de </w:t>
      </w:r>
      <w:r w:rsidRPr="009326B1">
        <w:rPr>
          <w:rFonts w:ascii="Times New Roman" w:hAnsi="Times New Roman" w:cs="Times New Roman"/>
          <w:sz w:val="28"/>
          <w:szCs w:val="28"/>
        </w:rPr>
        <w:t>agosto</w:t>
      </w:r>
      <w:r w:rsidRPr="009326B1">
        <w:rPr>
          <w:rFonts w:ascii="Times New Roman" w:hAnsi="Times New Roman" w:cs="Times New Roman"/>
          <w:sz w:val="28"/>
          <w:szCs w:val="28"/>
        </w:rPr>
        <w:t xml:space="preserve"> de 202</w:t>
      </w:r>
      <w:r w:rsidRPr="009326B1">
        <w:rPr>
          <w:rFonts w:ascii="Times New Roman" w:hAnsi="Times New Roman" w:cs="Times New Roman"/>
          <w:sz w:val="28"/>
          <w:szCs w:val="28"/>
        </w:rPr>
        <w:t>3</w:t>
      </w:r>
      <w:r w:rsidRPr="009326B1">
        <w:rPr>
          <w:rFonts w:ascii="Times New Roman" w:hAnsi="Times New Roman" w:cs="Times New Roman"/>
          <w:sz w:val="28"/>
          <w:szCs w:val="28"/>
        </w:rPr>
        <w:t xml:space="preserve">, el despacho </w:t>
      </w:r>
      <w:r w:rsidRPr="009326B1">
        <w:rPr>
          <w:rFonts w:ascii="Times New Roman" w:hAnsi="Times New Roman" w:cs="Times New Roman"/>
          <w:sz w:val="28"/>
          <w:szCs w:val="28"/>
        </w:rPr>
        <w:t>rechazó lo</w:t>
      </w:r>
      <w:r w:rsidRPr="009326B1">
        <w:rPr>
          <w:rFonts w:ascii="Times New Roman" w:hAnsi="Times New Roman" w:cs="Times New Roman"/>
          <w:sz w:val="28"/>
          <w:szCs w:val="28"/>
        </w:rPr>
        <w:t xml:space="preserve">s cargos que fueron inadmitidos y que </w:t>
      </w:r>
      <w:r w:rsidRPr="009326B1">
        <w:rPr>
          <w:rFonts w:ascii="Times New Roman" w:hAnsi="Times New Roman" w:cs="Times New Roman"/>
          <w:sz w:val="28"/>
          <w:szCs w:val="28"/>
        </w:rPr>
        <w:t xml:space="preserve">reclamaban </w:t>
      </w:r>
      <w:r w:rsidRPr="009326B1">
        <w:rPr>
          <w:rFonts w:ascii="Times New Roman" w:hAnsi="Times New Roman" w:cs="Times New Roman"/>
          <w:sz w:val="28"/>
          <w:szCs w:val="28"/>
        </w:rPr>
        <w:t>la infracción de los artículos 9, 13, 83, 95, numeral 9, 226 y 363 de la Carta Política</w:t>
      </w:r>
      <w:r w:rsidRPr="009326B1">
        <w:rPr>
          <w:rFonts w:ascii="Times New Roman" w:hAnsi="Times New Roman" w:cs="Times New Roman"/>
          <w:sz w:val="28"/>
          <w:szCs w:val="28"/>
        </w:rPr>
        <w:t>, tras considerar que, a pesar de la subsanación, estas acusaciones incumplían las exigencias de aptitud sustantiva para</w:t>
      </w:r>
      <w:r w:rsidRPr="009326B1">
        <w:rPr>
          <w:rFonts w:ascii="Times New Roman" w:hAnsi="Times New Roman" w:cs="Times New Roman"/>
          <w:sz w:val="28"/>
          <w:szCs w:val="28"/>
        </w:rPr>
        <w:t xml:space="preserve"> ser admitidas.</w:t>
      </w:r>
      <w:r w:rsidRPr="009326B1">
        <w:rPr>
          <w:rFonts w:ascii="Times New Roman" w:hAnsi="Times New Roman" w:cs="Times New Roman"/>
          <w:sz w:val="28"/>
          <w:szCs w:val="28"/>
        </w:rPr>
        <w:t xml:space="preserve"> </w:t>
      </w:r>
      <w:r w:rsidRPr="009326B1">
        <w:rPr>
          <w:rFonts w:ascii="Times New Roman" w:hAnsi="Times New Roman" w:cs="Times New Roman"/>
          <w:sz w:val="28"/>
          <w:szCs w:val="28"/>
        </w:rPr>
        <w:t xml:space="preserve">Como quiera que </w:t>
      </w:r>
      <w:r w:rsidRPr="009326B1">
        <w:rPr>
          <w:rFonts w:ascii="Times New Roman" w:hAnsi="Times New Roman" w:cs="Times New Roman"/>
          <w:sz w:val="28"/>
          <w:szCs w:val="28"/>
        </w:rPr>
        <w:t>en el auto</w:t>
      </w:r>
      <w:r w:rsidRPr="009326B1">
        <w:rPr>
          <w:rFonts w:ascii="Times New Roman" w:hAnsi="Times New Roman" w:cs="Times New Roman"/>
          <w:sz w:val="28"/>
          <w:szCs w:val="28"/>
        </w:rPr>
        <w:t xml:space="preserve"> mixto de 25 de julio de 2023 </w:t>
      </w:r>
      <w:r w:rsidRPr="009326B1">
        <w:rPr>
          <w:rFonts w:ascii="Times New Roman" w:hAnsi="Times New Roman" w:cs="Times New Roman"/>
          <w:sz w:val="28"/>
          <w:szCs w:val="28"/>
        </w:rPr>
        <w:t xml:space="preserve">se </w:t>
      </w:r>
      <w:r w:rsidRPr="009326B1">
        <w:rPr>
          <w:rFonts w:ascii="Times New Roman" w:hAnsi="Times New Roman" w:cs="Times New Roman"/>
          <w:sz w:val="28"/>
          <w:szCs w:val="28"/>
        </w:rPr>
        <w:t>consideró apto el cargo relacionado con la irretroactividad de la ley tributaria frente a las situaciones jurídicas consolidadas</w:t>
      </w:r>
      <w:r w:rsidRPr="009326B1">
        <w:rPr>
          <w:rFonts w:ascii="Times New Roman" w:hAnsi="Times New Roman" w:cs="Times New Roman"/>
          <w:sz w:val="28"/>
          <w:szCs w:val="28"/>
        </w:rPr>
        <w:t xml:space="preserve">, la magistrada sustanciadora </w:t>
      </w:r>
      <w:r w:rsidRPr="009326B1">
        <w:rPr>
          <w:rFonts w:ascii="Times New Roman" w:hAnsi="Times New Roman" w:cs="Times New Roman"/>
          <w:sz w:val="28"/>
          <w:szCs w:val="28"/>
        </w:rPr>
        <w:t xml:space="preserve">ordenó las </w:t>
      </w:r>
      <w:r w:rsidRPr="009326B1">
        <w:rPr>
          <w:rFonts w:ascii="Times New Roman" w:hAnsi="Times New Roman" w:cs="Times New Roman"/>
          <w:sz w:val="28"/>
          <w:szCs w:val="28"/>
        </w:rPr>
        <w:t>comunicaciones al presidente del Congreso de la República;</w:t>
      </w:r>
      <w:r w:rsidRPr="009326B1">
        <w:rPr>
          <w:rFonts w:ascii="Times New Roman" w:hAnsi="Times New Roman" w:cs="Times New Roman"/>
          <w:sz w:val="28"/>
          <w:szCs w:val="28"/>
        </w:rPr>
        <w:t xml:space="preserve"> </w:t>
      </w:r>
      <w:r w:rsidRPr="009326B1">
        <w:rPr>
          <w:rFonts w:ascii="Times New Roman" w:hAnsi="Times New Roman" w:cs="Times New Roman"/>
          <w:sz w:val="28"/>
          <w:szCs w:val="28"/>
        </w:rPr>
        <w:t>al presidente de la República; al Ministerio de Hacienda y Crédito Público</w:t>
      </w:r>
      <w:r w:rsidRPr="009326B1">
        <w:rPr>
          <w:rFonts w:ascii="Times New Roman" w:hAnsi="Times New Roman" w:cs="Times New Roman"/>
          <w:sz w:val="28"/>
          <w:szCs w:val="28"/>
        </w:rPr>
        <w:t xml:space="preserve"> y</w:t>
      </w:r>
      <w:r w:rsidRPr="009326B1">
        <w:rPr>
          <w:rFonts w:ascii="Times New Roman" w:hAnsi="Times New Roman" w:cs="Times New Roman"/>
          <w:sz w:val="28"/>
          <w:szCs w:val="28"/>
        </w:rPr>
        <w:t xml:space="preserve"> a</w:t>
      </w:r>
      <w:r w:rsidRPr="009326B1">
        <w:rPr>
          <w:rFonts w:ascii="Times New Roman" w:hAnsi="Times New Roman" w:cs="Times New Roman"/>
          <w:sz w:val="28"/>
          <w:szCs w:val="28"/>
        </w:rPr>
        <w:t xml:space="preserve"> </w:t>
      </w:r>
      <w:r w:rsidRPr="009326B1">
        <w:rPr>
          <w:rFonts w:ascii="Times New Roman" w:hAnsi="Times New Roman" w:cs="Times New Roman"/>
          <w:sz w:val="28"/>
          <w:szCs w:val="28"/>
          <w:lang w:val="es-ES_tradnl" w:eastAsia="es-ES"/>
        </w:rPr>
        <w:t xml:space="preserve">la Dirección de Impuestos y Aduanas Nacionales </w:t>
      </w:r>
      <w:r w:rsidRPr="009326B1">
        <w:rPr>
          <w:rFonts w:ascii="Times New Roman" w:eastAsia="Times New Roman" w:hAnsi="Times New Roman" w:cs="Times New Roman"/>
          <w:sz w:val="28"/>
          <w:szCs w:val="28"/>
          <w:lang w:eastAsia="es-ES"/>
        </w:rPr>
        <w:t xml:space="preserve">para que intervinieran en el trámite con el fin </w:t>
      </w:r>
      <w:r w:rsidRPr="009326B1">
        <w:rPr>
          <w:rFonts w:ascii="Times New Roman" w:eastAsia="Times New Roman" w:hAnsi="Times New Roman" w:cs="Times New Roman"/>
          <w:sz w:val="28"/>
          <w:szCs w:val="28"/>
          <w:lang w:eastAsia="es-ES"/>
        </w:rPr>
        <w:t xml:space="preserve">de </w:t>
      </w:r>
      <w:r w:rsidRPr="009326B1">
        <w:rPr>
          <w:rFonts w:ascii="Times New Roman" w:eastAsia="Times New Roman" w:hAnsi="Times New Roman" w:cs="Times New Roman"/>
          <w:sz w:val="28"/>
          <w:szCs w:val="28"/>
          <w:lang w:eastAsia="es-ES"/>
        </w:rPr>
        <w:t xml:space="preserve">defender o </w:t>
      </w:r>
      <w:r w:rsidRPr="009326B1">
        <w:rPr>
          <w:rFonts w:ascii="Times New Roman" w:eastAsia="Times New Roman" w:hAnsi="Times New Roman" w:cs="Times New Roman"/>
          <w:sz w:val="28"/>
          <w:szCs w:val="28"/>
          <w:lang w:eastAsia="es-ES"/>
        </w:rPr>
        <w:t>cuestiona</w:t>
      </w:r>
      <w:r w:rsidRPr="009326B1">
        <w:rPr>
          <w:rFonts w:ascii="Times New Roman" w:eastAsia="Times New Roman" w:hAnsi="Times New Roman" w:cs="Times New Roman"/>
          <w:sz w:val="28"/>
          <w:szCs w:val="28"/>
          <w:lang w:eastAsia="es-ES"/>
        </w:rPr>
        <w:t>r</w:t>
      </w:r>
      <w:r w:rsidRPr="009326B1">
        <w:rPr>
          <w:rFonts w:ascii="Times New Roman" w:eastAsia="Times New Roman" w:hAnsi="Times New Roman" w:cs="Times New Roman"/>
          <w:sz w:val="28"/>
          <w:szCs w:val="28"/>
          <w:lang w:eastAsia="es-ES"/>
        </w:rPr>
        <w:t xml:space="preserve"> la constitucionalidad de la norma demandada. Igualmente, la magistrada sustanciadora invitó a participar a otras organizaciones académicas, civiles y empresariales</w:t>
      </w:r>
      <w:r w:rsidRPr="009326B1">
        <w:rPr>
          <w:rStyle w:val="Refdenotaalpie"/>
          <w:rFonts w:ascii="Times New Roman" w:eastAsia="Times New Roman" w:hAnsi="Times New Roman" w:cs="Times New Roman"/>
          <w:sz w:val="28"/>
          <w:szCs w:val="28"/>
          <w:lang w:eastAsia="es-ES"/>
        </w:rPr>
        <w:footnoteReference w:id="2"/>
      </w:r>
      <w:r w:rsidRPr="009326B1">
        <w:rPr>
          <w:rFonts w:ascii="Times New Roman" w:eastAsia="Times New Roman" w:hAnsi="Times New Roman" w:cs="Times New Roman"/>
          <w:sz w:val="28"/>
          <w:szCs w:val="28"/>
          <w:lang w:eastAsia="es-ES"/>
        </w:rPr>
        <w:t xml:space="preserve">. </w:t>
      </w:r>
    </w:p>
    <w:p w:rsidR="00035369" w:rsidRPr="009326B1" w:rsidRDefault="009326B1" w:rsidP="002B3234">
      <w:pPr>
        <w:spacing w:line="240" w:lineRule="atLeast"/>
        <w:ind w:right="-36"/>
        <w:rPr>
          <w:rFonts w:ascii="Times New Roman" w:hAnsi="Times New Roman" w:cs="Times New Roman"/>
          <w:sz w:val="28"/>
          <w:szCs w:val="28"/>
          <w:lang w:val="es-ES"/>
        </w:rPr>
      </w:pPr>
    </w:p>
    <w:p w:rsidR="00005620" w:rsidRPr="009326B1" w:rsidRDefault="009326B1" w:rsidP="002B3234">
      <w:pPr>
        <w:pStyle w:val="Prrafodelista"/>
        <w:numPr>
          <w:ilvl w:val="0"/>
          <w:numId w:val="2"/>
        </w:numPr>
        <w:spacing w:line="240" w:lineRule="atLeast"/>
        <w:ind w:left="0" w:right="-36" w:firstLine="0"/>
        <w:rPr>
          <w:rFonts w:ascii="Times New Roman" w:hAnsi="Times New Roman" w:cs="Times New Roman"/>
          <w:sz w:val="28"/>
          <w:szCs w:val="28"/>
          <w:lang w:eastAsia="es-ES"/>
        </w:rPr>
      </w:pPr>
      <w:r w:rsidRPr="009326B1">
        <w:rPr>
          <w:rFonts w:ascii="Times New Roman" w:hAnsi="Times New Roman" w:cs="Times New Roman"/>
          <w:sz w:val="28"/>
          <w:szCs w:val="28"/>
        </w:rPr>
        <w:t xml:space="preserve">Cumplidos los trámites constitucionales y legales, una vez recibido el concepto de la </w:t>
      </w:r>
      <w:r w:rsidRPr="009326B1">
        <w:rPr>
          <w:rFonts w:ascii="Times New Roman" w:hAnsi="Times New Roman" w:cs="Times New Roman"/>
          <w:sz w:val="28"/>
          <w:szCs w:val="28"/>
        </w:rPr>
        <w:t>Procuradora General de la Nación, la Sala Plena procede a decidir el asunto.</w:t>
      </w:r>
    </w:p>
    <w:p w:rsidR="00005620" w:rsidRPr="009326B1" w:rsidRDefault="009326B1" w:rsidP="002B3234">
      <w:pPr>
        <w:tabs>
          <w:tab w:val="left" w:pos="2694"/>
        </w:tabs>
        <w:spacing w:line="240" w:lineRule="atLeast"/>
        <w:ind w:right="-36"/>
        <w:rPr>
          <w:rFonts w:ascii="Times New Roman" w:eastAsia="Times New Roman" w:hAnsi="Times New Roman" w:cs="Times New Roman"/>
          <w:b/>
          <w:sz w:val="28"/>
          <w:szCs w:val="28"/>
        </w:rPr>
      </w:pPr>
    </w:p>
    <w:p w:rsidR="002B660F" w:rsidRPr="009326B1" w:rsidRDefault="009326B1" w:rsidP="002B3234">
      <w:pPr>
        <w:pStyle w:val="Prrafodelista"/>
        <w:numPr>
          <w:ilvl w:val="0"/>
          <w:numId w:val="3"/>
        </w:numPr>
        <w:tabs>
          <w:tab w:val="left" w:pos="2694"/>
        </w:tabs>
        <w:spacing w:line="240" w:lineRule="atLeast"/>
        <w:ind w:right="-36"/>
        <w:rPr>
          <w:rFonts w:ascii="Times New Roman" w:eastAsia="Times New Roman" w:hAnsi="Times New Roman" w:cs="Times New Roman"/>
          <w:b/>
          <w:sz w:val="28"/>
          <w:szCs w:val="28"/>
        </w:rPr>
      </w:pPr>
      <w:r w:rsidRPr="009326B1">
        <w:rPr>
          <w:rFonts w:ascii="Times New Roman" w:eastAsia="Times New Roman" w:hAnsi="Times New Roman" w:cs="Times New Roman"/>
          <w:b/>
          <w:sz w:val="28"/>
          <w:szCs w:val="28"/>
        </w:rPr>
        <w:t>NORMA DEMANDADA</w:t>
      </w:r>
    </w:p>
    <w:p w:rsidR="00BC136F" w:rsidRPr="009326B1" w:rsidRDefault="009326B1" w:rsidP="002B3234">
      <w:pPr>
        <w:spacing w:line="240" w:lineRule="atLeast"/>
        <w:ind w:right="-36"/>
        <w:rPr>
          <w:rFonts w:ascii="Times New Roman" w:eastAsia="Times New Roman" w:hAnsi="Times New Roman" w:cs="Times New Roman"/>
          <w:bCs/>
          <w:sz w:val="28"/>
          <w:szCs w:val="28"/>
        </w:rPr>
      </w:pPr>
    </w:p>
    <w:p w:rsidR="00E0638F" w:rsidRPr="009326B1" w:rsidRDefault="009326B1" w:rsidP="002B3234">
      <w:pPr>
        <w:pStyle w:val="Prrafodelista"/>
        <w:numPr>
          <w:ilvl w:val="0"/>
          <w:numId w:val="2"/>
        </w:numPr>
        <w:spacing w:line="240" w:lineRule="atLeast"/>
        <w:ind w:left="0" w:right="-36" w:firstLine="0"/>
        <w:rPr>
          <w:rFonts w:ascii="Times New Roman" w:hAnsi="Times New Roman" w:cs="Times New Roman"/>
          <w:bCs/>
          <w:sz w:val="28"/>
          <w:szCs w:val="28"/>
        </w:rPr>
      </w:pPr>
      <w:r w:rsidRPr="009326B1">
        <w:rPr>
          <w:rFonts w:ascii="Times New Roman" w:hAnsi="Times New Roman" w:cs="Times New Roman"/>
          <w:bCs/>
          <w:sz w:val="28"/>
          <w:szCs w:val="28"/>
        </w:rPr>
        <w:t>A continuación, se tra</w:t>
      </w:r>
      <w:r w:rsidRPr="009326B1">
        <w:rPr>
          <w:rFonts w:ascii="Times New Roman" w:hAnsi="Times New Roman" w:cs="Times New Roman"/>
          <w:bCs/>
          <w:sz w:val="28"/>
          <w:szCs w:val="28"/>
        </w:rPr>
        <w:t>n</w:t>
      </w:r>
      <w:r w:rsidRPr="009326B1">
        <w:rPr>
          <w:rFonts w:ascii="Times New Roman" w:hAnsi="Times New Roman" w:cs="Times New Roman"/>
          <w:bCs/>
          <w:sz w:val="28"/>
          <w:szCs w:val="28"/>
        </w:rPr>
        <w:t xml:space="preserve">scribe el artículo </w:t>
      </w:r>
      <w:r w:rsidRPr="009326B1">
        <w:rPr>
          <w:rFonts w:ascii="Times New Roman" w:hAnsi="Times New Roman" w:cs="Times New Roman"/>
          <w:bCs/>
          <w:sz w:val="28"/>
          <w:szCs w:val="28"/>
        </w:rPr>
        <w:t>11</w:t>
      </w:r>
      <w:r w:rsidRPr="009326B1">
        <w:rPr>
          <w:rFonts w:ascii="Times New Roman" w:hAnsi="Times New Roman" w:cs="Times New Roman"/>
          <w:bCs/>
          <w:sz w:val="28"/>
          <w:szCs w:val="28"/>
        </w:rPr>
        <w:t xml:space="preserve"> de la Ley </w:t>
      </w:r>
      <w:r w:rsidRPr="009326B1">
        <w:rPr>
          <w:rFonts w:ascii="Times New Roman" w:hAnsi="Times New Roman" w:cs="Times New Roman"/>
          <w:bCs/>
          <w:sz w:val="28"/>
          <w:szCs w:val="28"/>
        </w:rPr>
        <w:t>2277</w:t>
      </w:r>
      <w:r w:rsidRPr="009326B1">
        <w:rPr>
          <w:rFonts w:ascii="Times New Roman" w:hAnsi="Times New Roman" w:cs="Times New Roman"/>
          <w:bCs/>
          <w:sz w:val="28"/>
          <w:szCs w:val="28"/>
        </w:rPr>
        <w:t xml:space="preserve"> de 20</w:t>
      </w:r>
      <w:r w:rsidRPr="009326B1">
        <w:rPr>
          <w:rFonts w:ascii="Times New Roman" w:hAnsi="Times New Roman" w:cs="Times New Roman"/>
          <w:bCs/>
          <w:sz w:val="28"/>
          <w:szCs w:val="28"/>
        </w:rPr>
        <w:t>2</w:t>
      </w:r>
      <w:r w:rsidRPr="009326B1">
        <w:rPr>
          <w:rFonts w:ascii="Times New Roman" w:hAnsi="Times New Roman" w:cs="Times New Roman"/>
          <w:bCs/>
          <w:sz w:val="28"/>
          <w:szCs w:val="28"/>
        </w:rPr>
        <w:t>2, y se subraya el aparte acusado</w:t>
      </w:r>
      <w:r w:rsidRPr="009326B1">
        <w:rPr>
          <w:rFonts w:ascii="Times New Roman" w:hAnsi="Times New Roman" w:cs="Times New Roman"/>
          <w:bCs/>
          <w:sz w:val="28"/>
          <w:szCs w:val="28"/>
        </w:rPr>
        <w:t>:</w:t>
      </w:r>
    </w:p>
    <w:p w:rsidR="00226BF0" w:rsidRPr="009326B1" w:rsidRDefault="009326B1" w:rsidP="002B3234">
      <w:pPr>
        <w:spacing w:line="240" w:lineRule="atLeast"/>
        <w:ind w:right="-36"/>
        <w:rPr>
          <w:rFonts w:ascii="Times New Roman" w:eastAsia="Times New Roman" w:hAnsi="Times New Roman" w:cs="Times New Roman"/>
          <w:bCs/>
          <w:sz w:val="28"/>
          <w:szCs w:val="28"/>
        </w:rPr>
      </w:pPr>
    </w:p>
    <w:p w:rsidR="00E0638F" w:rsidRPr="009326B1" w:rsidRDefault="009326B1" w:rsidP="002B3234">
      <w:pPr>
        <w:pStyle w:val="Sinespaciado"/>
        <w:spacing w:line="240" w:lineRule="atLeast"/>
        <w:ind w:right="-36"/>
        <w:jc w:val="center"/>
        <w:rPr>
          <w:rFonts w:ascii="Times New Roman" w:hAnsi="Times New Roman" w:cs="Times New Roman"/>
          <w:b/>
          <w:i w:val="0"/>
          <w:sz w:val="28"/>
          <w:lang w:val="es-ES"/>
        </w:rPr>
      </w:pPr>
      <w:bookmarkStart w:id="6" w:name="_Hlk97730188"/>
      <w:r w:rsidRPr="009326B1">
        <w:rPr>
          <w:rStyle w:val="baj"/>
          <w:rFonts w:ascii="Times New Roman" w:hAnsi="Times New Roman" w:cs="Times New Roman"/>
          <w:b/>
          <w:bCs/>
          <w:i w:val="0"/>
          <w:sz w:val="28"/>
        </w:rPr>
        <w:t>“</w:t>
      </w:r>
      <w:r w:rsidRPr="009326B1">
        <w:rPr>
          <w:rFonts w:ascii="Times New Roman" w:hAnsi="Times New Roman" w:cs="Times New Roman"/>
          <w:b/>
          <w:i w:val="0"/>
          <w:sz w:val="28"/>
          <w:lang w:val="es-ES"/>
        </w:rPr>
        <w:t xml:space="preserve">LEY </w:t>
      </w:r>
      <w:r w:rsidRPr="009326B1">
        <w:rPr>
          <w:rFonts w:ascii="Times New Roman" w:hAnsi="Times New Roman" w:cs="Times New Roman"/>
          <w:b/>
          <w:i w:val="0"/>
          <w:sz w:val="28"/>
          <w:lang w:val="es-ES"/>
        </w:rPr>
        <w:t>2277</w:t>
      </w:r>
      <w:r w:rsidRPr="009326B1">
        <w:rPr>
          <w:rFonts w:ascii="Times New Roman" w:hAnsi="Times New Roman" w:cs="Times New Roman"/>
          <w:b/>
          <w:i w:val="0"/>
          <w:sz w:val="28"/>
          <w:lang w:val="es-ES"/>
        </w:rPr>
        <w:t xml:space="preserve"> DE 20</w:t>
      </w:r>
      <w:r w:rsidRPr="009326B1">
        <w:rPr>
          <w:rFonts w:ascii="Times New Roman" w:hAnsi="Times New Roman" w:cs="Times New Roman"/>
          <w:b/>
          <w:i w:val="0"/>
          <w:sz w:val="28"/>
          <w:lang w:val="es-ES"/>
        </w:rPr>
        <w:t>2</w:t>
      </w:r>
      <w:r w:rsidRPr="009326B1">
        <w:rPr>
          <w:rFonts w:ascii="Times New Roman" w:hAnsi="Times New Roman" w:cs="Times New Roman"/>
          <w:b/>
          <w:i w:val="0"/>
          <w:sz w:val="28"/>
          <w:lang w:val="es-ES"/>
        </w:rPr>
        <w:t>2</w:t>
      </w:r>
    </w:p>
    <w:p w:rsidR="00E0638F" w:rsidRPr="009326B1" w:rsidRDefault="009326B1" w:rsidP="002B3234">
      <w:pPr>
        <w:pStyle w:val="Sinespaciado"/>
        <w:spacing w:line="240" w:lineRule="atLeast"/>
        <w:ind w:right="-36"/>
        <w:jc w:val="center"/>
        <w:rPr>
          <w:rFonts w:ascii="Times New Roman" w:hAnsi="Times New Roman" w:cs="Times New Roman"/>
          <w:sz w:val="28"/>
          <w:lang w:val="es-ES"/>
        </w:rPr>
      </w:pPr>
      <w:r w:rsidRPr="009326B1">
        <w:rPr>
          <w:rFonts w:ascii="Times New Roman" w:hAnsi="Times New Roman" w:cs="Times New Roman"/>
          <w:sz w:val="28"/>
          <w:lang w:val="es-ES"/>
        </w:rPr>
        <w:t>(</w:t>
      </w:r>
      <w:r w:rsidRPr="009326B1">
        <w:rPr>
          <w:rFonts w:ascii="Times New Roman" w:hAnsi="Times New Roman" w:cs="Times New Roman"/>
          <w:sz w:val="28"/>
          <w:lang w:val="es-ES"/>
        </w:rPr>
        <w:t>diciembre</w:t>
      </w:r>
      <w:r w:rsidRPr="009326B1">
        <w:rPr>
          <w:rFonts w:ascii="Times New Roman" w:hAnsi="Times New Roman" w:cs="Times New Roman"/>
          <w:sz w:val="28"/>
          <w:lang w:val="es-ES"/>
        </w:rPr>
        <w:t xml:space="preserve"> 1</w:t>
      </w:r>
      <w:r w:rsidRPr="009326B1">
        <w:rPr>
          <w:rFonts w:ascii="Times New Roman" w:hAnsi="Times New Roman" w:cs="Times New Roman"/>
          <w:sz w:val="28"/>
          <w:lang w:val="es-ES"/>
        </w:rPr>
        <w:t>3</w:t>
      </w:r>
      <w:r w:rsidRPr="009326B1">
        <w:rPr>
          <w:rFonts w:ascii="Times New Roman" w:hAnsi="Times New Roman" w:cs="Times New Roman"/>
          <w:sz w:val="28"/>
          <w:lang w:val="es-ES"/>
        </w:rPr>
        <w:t>)</w:t>
      </w:r>
    </w:p>
    <w:p w:rsidR="00E0638F" w:rsidRPr="009326B1" w:rsidRDefault="009326B1" w:rsidP="002B3234">
      <w:pPr>
        <w:pStyle w:val="Sinespaciado"/>
        <w:spacing w:line="240" w:lineRule="atLeast"/>
        <w:ind w:right="-36"/>
        <w:jc w:val="center"/>
        <w:rPr>
          <w:rFonts w:ascii="Times New Roman" w:hAnsi="Times New Roman" w:cs="Times New Roman"/>
          <w:sz w:val="28"/>
          <w:lang w:val="es-ES"/>
        </w:rPr>
      </w:pPr>
      <w:r w:rsidRPr="009326B1">
        <w:rPr>
          <w:rFonts w:ascii="Times New Roman" w:hAnsi="Times New Roman" w:cs="Times New Roman"/>
          <w:sz w:val="28"/>
          <w:lang w:val="es-ES"/>
        </w:rPr>
        <w:t xml:space="preserve">Diario Oficial No. </w:t>
      </w:r>
      <w:r w:rsidRPr="009326B1">
        <w:rPr>
          <w:rFonts w:ascii="Times New Roman" w:hAnsi="Times New Roman" w:cs="Times New Roman"/>
          <w:sz w:val="28"/>
          <w:lang w:val="es-ES"/>
        </w:rPr>
        <w:t>52</w:t>
      </w:r>
      <w:r w:rsidRPr="009326B1">
        <w:rPr>
          <w:rFonts w:ascii="Times New Roman" w:hAnsi="Times New Roman" w:cs="Times New Roman"/>
          <w:sz w:val="28"/>
          <w:lang w:val="es-ES"/>
        </w:rPr>
        <w:t>.</w:t>
      </w:r>
      <w:r w:rsidRPr="009326B1">
        <w:rPr>
          <w:rFonts w:ascii="Times New Roman" w:hAnsi="Times New Roman" w:cs="Times New Roman"/>
          <w:sz w:val="28"/>
          <w:lang w:val="es-ES"/>
        </w:rPr>
        <w:t>247</w:t>
      </w:r>
      <w:r w:rsidRPr="009326B1">
        <w:rPr>
          <w:rFonts w:ascii="Times New Roman" w:hAnsi="Times New Roman" w:cs="Times New Roman"/>
          <w:sz w:val="28"/>
          <w:lang w:val="es-ES"/>
        </w:rPr>
        <w:t xml:space="preserve"> de 1</w:t>
      </w:r>
      <w:r w:rsidRPr="009326B1">
        <w:rPr>
          <w:rFonts w:ascii="Times New Roman" w:hAnsi="Times New Roman" w:cs="Times New Roman"/>
          <w:sz w:val="28"/>
          <w:lang w:val="es-ES"/>
        </w:rPr>
        <w:t>3</w:t>
      </w:r>
      <w:r w:rsidRPr="009326B1">
        <w:rPr>
          <w:rFonts w:ascii="Times New Roman" w:hAnsi="Times New Roman" w:cs="Times New Roman"/>
          <w:sz w:val="28"/>
          <w:lang w:val="es-ES"/>
        </w:rPr>
        <w:t xml:space="preserve"> de </w:t>
      </w:r>
      <w:r w:rsidRPr="009326B1">
        <w:rPr>
          <w:rFonts w:ascii="Times New Roman" w:hAnsi="Times New Roman" w:cs="Times New Roman"/>
          <w:sz w:val="28"/>
          <w:lang w:val="es-ES"/>
        </w:rPr>
        <w:t>diciembre</w:t>
      </w:r>
      <w:r w:rsidRPr="009326B1">
        <w:rPr>
          <w:rFonts w:ascii="Times New Roman" w:hAnsi="Times New Roman" w:cs="Times New Roman"/>
          <w:sz w:val="28"/>
          <w:lang w:val="es-ES"/>
        </w:rPr>
        <w:t xml:space="preserve"> de 20</w:t>
      </w:r>
      <w:r w:rsidRPr="009326B1">
        <w:rPr>
          <w:rFonts w:ascii="Times New Roman" w:hAnsi="Times New Roman" w:cs="Times New Roman"/>
          <w:sz w:val="28"/>
          <w:lang w:val="es-ES"/>
        </w:rPr>
        <w:t>2</w:t>
      </w:r>
      <w:r w:rsidRPr="009326B1">
        <w:rPr>
          <w:rFonts w:ascii="Times New Roman" w:hAnsi="Times New Roman" w:cs="Times New Roman"/>
          <w:sz w:val="28"/>
          <w:lang w:val="es-ES"/>
        </w:rPr>
        <w:t>2</w:t>
      </w:r>
    </w:p>
    <w:p w:rsidR="00E0638F" w:rsidRPr="009326B1" w:rsidRDefault="009326B1" w:rsidP="002B3234">
      <w:pPr>
        <w:pStyle w:val="Sinespaciado"/>
        <w:spacing w:line="240" w:lineRule="atLeast"/>
        <w:ind w:right="-36"/>
        <w:jc w:val="center"/>
        <w:rPr>
          <w:rFonts w:ascii="Times New Roman" w:hAnsi="Times New Roman" w:cs="Times New Roman"/>
          <w:sz w:val="28"/>
          <w:lang w:val="es-ES"/>
        </w:rPr>
      </w:pPr>
      <w:r w:rsidRPr="009326B1">
        <w:rPr>
          <w:rFonts w:ascii="Times New Roman" w:hAnsi="Times New Roman" w:cs="Times New Roman"/>
          <w:sz w:val="28"/>
          <w:lang w:val="es-ES"/>
        </w:rPr>
        <w:t>CONGRESO DE LA REPÚBLICA</w:t>
      </w:r>
    </w:p>
    <w:p w:rsidR="00E0638F" w:rsidRPr="009326B1" w:rsidRDefault="009326B1" w:rsidP="002B3234">
      <w:pPr>
        <w:pStyle w:val="Sinespaciado"/>
        <w:spacing w:line="240" w:lineRule="atLeast"/>
        <w:ind w:right="-36"/>
        <w:jc w:val="center"/>
        <w:rPr>
          <w:rFonts w:ascii="Times New Roman" w:hAnsi="Times New Roman" w:cs="Times New Roman"/>
          <w:bCs/>
          <w:color w:val="000000" w:themeColor="text1"/>
          <w:sz w:val="28"/>
        </w:rPr>
      </w:pPr>
      <w:r w:rsidRPr="009326B1">
        <w:rPr>
          <w:rFonts w:ascii="Times New Roman" w:hAnsi="Times New Roman" w:cs="Times New Roman"/>
          <w:sz w:val="28"/>
          <w:lang w:val="es-ES"/>
        </w:rPr>
        <w:t>‘</w:t>
      </w:r>
      <w:r w:rsidRPr="009326B1">
        <w:rPr>
          <w:rFonts w:ascii="Times New Roman" w:hAnsi="Times New Roman" w:cs="Times New Roman"/>
          <w:bCs/>
          <w:color w:val="000000" w:themeColor="text1"/>
          <w:sz w:val="28"/>
        </w:rPr>
        <w:t>Por medio de la cual se adopta una reforma tributaria para la igualdad y la justicia social y se dictan otras disposiciones’</w:t>
      </w:r>
    </w:p>
    <w:p w:rsidR="004C4AC5" w:rsidRPr="009326B1" w:rsidRDefault="009326B1" w:rsidP="002B3234">
      <w:pPr>
        <w:pStyle w:val="Sinespaciado"/>
        <w:spacing w:line="240" w:lineRule="atLeast"/>
        <w:ind w:right="-36"/>
        <w:jc w:val="center"/>
        <w:rPr>
          <w:rFonts w:ascii="Times New Roman" w:hAnsi="Times New Roman" w:cs="Times New Roman"/>
          <w:sz w:val="28"/>
          <w:lang w:val="es-ES"/>
        </w:rPr>
      </w:pPr>
    </w:p>
    <w:p w:rsidR="00E0638F" w:rsidRPr="009326B1" w:rsidRDefault="009326B1" w:rsidP="002B3234">
      <w:pPr>
        <w:shd w:val="clear" w:color="auto" w:fill="FFFFFF"/>
        <w:spacing w:line="240" w:lineRule="atLeast"/>
        <w:ind w:right="-36"/>
        <w:jc w:val="center"/>
        <w:rPr>
          <w:rFonts w:ascii="Times New Roman" w:hAnsi="Times New Roman" w:cs="Times New Roman"/>
          <w:b/>
          <w:bCs/>
          <w:sz w:val="28"/>
          <w:lang w:eastAsia="es-ES"/>
        </w:rPr>
      </w:pPr>
      <w:r w:rsidRPr="009326B1">
        <w:rPr>
          <w:rFonts w:ascii="Times New Roman" w:hAnsi="Times New Roman" w:cs="Times New Roman"/>
          <w:b/>
          <w:bCs/>
          <w:sz w:val="28"/>
          <w:lang w:eastAsia="es-ES"/>
        </w:rPr>
        <w:t xml:space="preserve">      DECRETA:</w:t>
      </w:r>
      <w:bookmarkStart w:id="7" w:name="478"/>
    </w:p>
    <w:p w:rsidR="00226BF0" w:rsidRPr="009326B1" w:rsidRDefault="009326B1" w:rsidP="002B3234">
      <w:pPr>
        <w:shd w:val="clear" w:color="auto" w:fill="FFFFFF"/>
        <w:spacing w:line="240" w:lineRule="atLeast"/>
        <w:ind w:right="-36"/>
        <w:rPr>
          <w:rFonts w:ascii="Times New Roman" w:hAnsi="Times New Roman" w:cs="Times New Roman"/>
          <w:sz w:val="28"/>
          <w:lang w:eastAsia="es-ES"/>
        </w:rPr>
      </w:pPr>
    </w:p>
    <w:bookmarkEnd w:id="6"/>
    <w:bookmarkEnd w:id="7"/>
    <w:p w:rsidR="00F11E3B" w:rsidRPr="009326B1" w:rsidRDefault="009326B1" w:rsidP="002B3234">
      <w:pPr>
        <w:spacing w:line="240" w:lineRule="atLeast"/>
        <w:ind w:left="425" w:right="-36"/>
        <w:rPr>
          <w:rFonts w:ascii="Times New Roman" w:hAnsi="Times New Roman" w:cs="Times New Roman"/>
          <w:sz w:val="28"/>
          <w:lang w:val="es-ES"/>
        </w:rPr>
      </w:pPr>
      <w:r w:rsidRPr="009326B1">
        <w:rPr>
          <w:rFonts w:ascii="Times New Roman" w:hAnsi="Times New Roman" w:cs="Times New Roman"/>
          <w:sz w:val="28"/>
          <w:lang w:val="es-ES"/>
        </w:rPr>
        <w:t>ARTÍCULO 11. Modifíquese el Artículo 240-1 del Estatuto Trib</w:t>
      </w:r>
      <w:r w:rsidRPr="009326B1">
        <w:rPr>
          <w:rFonts w:ascii="Times New Roman" w:hAnsi="Times New Roman" w:cs="Times New Roman"/>
          <w:sz w:val="28"/>
          <w:lang w:val="es-ES"/>
        </w:rPr>
        <w:t>utario, el cual quedará así:</w:t>
      </w:r>
      <w:r w:rsidRPr="009326B1">
        <w:rPr>
          <w:rFonts w:ascii="Times New Roman" w:hAnsi="Times New Roman" w:cs="Times New Roman"/>
          <w:sz w:val="28"/>
          <w:lang w:val="es-ES"/>
        </w:rPr>
        <w:t xml:space="preserve"> </w:t>
      </w:r>
      <w:r w:rsidRPr="009326B1">
        <w:rPr>
          <w:rFonts w:ascii="Times New Roman" w:hAnsi="Times New Roman" w:cs="Times New Roman"/>
          <w:sz w:val="28"/>
          <w:lang w:val="es-ES"/>
        </w:rPr>
        <w:t>Artículo 240-1. Tarifa para usuarios de zona franca. Para efectos de la determinación del impuesto sobre la renta, los usuarios industriales de zonas francas aplicarán las siguientes reglas:</w:t>
      </w:r>
    </w:p>
    <w:p w:rsidR="00F11E3B" w:rsidRPr="009326B1" w:rsidRDefault="009326B1" w:rsidP="002B3234">
      <w:pPr>
        <w:spacing w:line="240" w:lineRule="atLeast"/>
        <w:ind w:left="425" w:right="-36"/>
        <w:rPr>
          <w:rFonts w:ascii="Times New Roman" w:hAnsi="Times New Roman" w:cs="Times New Roman"/>
          <w:sz w:val="28"/>
          <w:lang w:val="es-ES"/>
        </w:rPr>
      </w:pPr>
    </w:p>
    <w:p w:rsidR="00F11E3B" w:rsidRPr="009326B1" w:rsidRDefault="009326B1" w:rsidP="002B3234">
      <w:pPr>
        <w:spacing w:line="240" w:lineRule="atLeast"/>
        <w:ind w:left="425" w:right="-36"/>
        <w:rPr>
          <w:rFonts w:ascii="Times New Roman" w:hAnsi="Times New Roman" w:cs="Times New Roman"/>
          <w:b/>
          <w:bCs/>
          <w:sz w:val="28"/>
          <w:u w:val="single"/>
          <w:lang w:val="es-ES"/>
        </w:rPr>
      </w:pPr>
      <w:r w:rsidRPr="009326B1">
        <w:rPr>
          <w:rFonts w:ascii="Times New Roman" w:hAnsi="Times New Roman" w:cs="Times New Roman"/>
          <w:sz w:val="28"/>
          <w:lang w:val="es-ES"/>
        </w:rPr>
        <w:t xml:space="preserve">1. &lt;Numeral </w:t>
      </w:r>
      <w:r w:rsidRPr="009326B1">
        <w:rPr>
          <w:rFonts w:ascii="Times New Roman" w:hAnsi="Times New Roman" w:cs="Times New Roman"/>
          <w:sz w:val="28"/>
          <w:lang w:val="es-ES"/>
        </w:rPr>
        <w:t>declarado</w:t>
      </w:r>
      <w:r w:rsidRPr="009326B1">
        <w:rPr>
          <w:rFonts w:ascii="Times New Roman" w:hAnsi="Times New Roman" w:cs="Times New Roman"/>
          <w:sz w:val="28"/>
          <w:lang w:val="es-ES"/>
        </w:rPr>
        <w:t xml:space="preserve"> exequible</w:t>
      </w:r>
      <w:r w:rsidRPr="009326B1">
        <w:rPr>
          <w:rFonts w:ascii="Times New Roman" w:hAnsi="Times New Roman" w:cs="Times New Roman"/>
          <w:sz w:val="28"/>
          <w:lang w:val="es-ES"/>
        </w:rPr>
        <w:t xml:space="preserve"> condicionado en la Sentencia C-384 de 2023</w:t>
      </w:r>
      <w:r w:rsidRPr="009326B1">
        <w:rPr>
          <w:rFonts w:ascii="Times New Roman" w:hAnsi="Times New Roman" w:cs="Times New Roman"/>
          <w:b/>
          <w:bCs/>
          <w:sz w:val="28"/>
          <w:u w:val="single"/>
          <w:lang w:val="es-ES"/>
        </w:rPr>
        <w:t>&gt; A la renta líquida gravable multiplicada por el resultado de dividir los ingresos provenientes de la exportación de bienes y servicios por la totalidad de los ingresos fiscales, excluyendo las ganancias ocasiona</w:t>
      </w:r>
      <w:r w:rsidRPr="009326B1">
        <w:rPr>
          <w:rFonts w:ascii="Times New Roman" w:hAnsi="Times New Roman" w:cs="Times New Roman"/>
          <w:b/>
          <w:bCs/>
          <w:sz w:val="28"/>
          <w:u w:val="single"/>
          <w:lang w:val="es-ES"/>
        </w:rPr>
        <w:t>les, le será aplicable una tarifa del veinte por ciento (20%) del impuesto sobre la renta.</w:t>
      </w:r>
    </w:p>
    <w:p w:rsidR="00F11E3B" w:rsidRPr="009326B1" w:rsidRDefault="009326B1" w:rsidP="002B3234">
      <w:pPr>
        <w:spacing w:line="240" w:lineRule="atLeast"/>
        <w:ind w:left="425" w:right="-36"/>
        <w:rPr>
          <w:rFonts w:ascii="Times New Roman" w:hAnsi="Times New Roman" w:cs="Times New Roman"/>
          <w:b/>
          <w:bCs/>
          <w:sz w:val="28"/>
          <w:u w:val="single"/>
          <w:lang w:val="es-ES"/>
        </w:rPr>
      </w:pPr>
      <w:r w:rsidRPr="009326B1">
        <w:rPr>
          <w:rFonts w:ascii="Times New Roman" w:hAnsi="Times New Roman" w:cs="Times New Roman"/>
          <w:sz w:val="28"/>
          <w:lang w:val="es-ES"/>
        </w:rPr>
        <w:t xml:space="preserve">2. </w:t>
      </w:r>
      <w:r w:rsidRPr="009326B1">
        <w:rPr>
          <w:rFonts w:ascii="Times New Roman" w:hAnsi="Times New Roman" w:cs="Times New Roman"/>
          <w:sz w:val="28"/>
          <w:lang w:val="es-ES"/>
        </w:rPr>
        <w:t xml:space="preserve">&lt;Numeral declarado exequible condicionado en la Sentencia C-384 de 2023&gt; </w:t>
      </w:r>
      <w:r w:rsidRPr="009326B1">
        <w:rPr>
          <w:rFonts w:ascii="Times New Roman" w:hAnsi="Times New Roman" w:cs="Times New Roman"/>
          <w:b/>
          <w:bCs/>
          <w:sz w:val="28"/>
          <w:u w:val="single"/>
          <w:lang w:val="es-ES"/>
        </w:rPr>
        <w:t>A la renta líquida gravable multiplicada por el resultado de dividir los ingresos diferen</w:t>
      </w:r>
      <w:r w:rsidRPr="009326B1">
        <w:rPr>
          <w:rFonts w:ascii="Times New Roman" w:hAnsi="Times New Roman" w:cs="Times New Roman"/>
          <w:b/>
          <w:bCs/>
          <w:sz w:val="28"/>
          <w:u w:val="single"/>
          <w:lang w:val="es-ES"/>
        </w:rPr>
        <w:t>tes de aquellos provenientes de exportación de bienes y servicios por la totalidad de los ingresos fiscales, excluyendo las ganancias ocasionales, le será aplicable la tarifa general del Artículo 240 del Estatuto Tributario.</w:t>
      </w:r>
    </w:p>
    <w:p w:rsidR="00F11E3B" w:rsidRPr="009326B1" w:rsidRDefault="009326B1" w:rsidP="002B3234">
      <w:pPr>
        <w:spacing w:line="240" w:lineRule="atLeast"/>
        <w:ind w:left="425" w:right="-36"/>
        <w:rPr>
          <w:rFonts w:ascii="Times New Roman" w:hAnsi="Times New Roman" w:cs="Times New Roman"/>
          <w:b/>
          <w:bCs/>
          <w:sz w:val="28"/>
          <w:u w:val="single"/>
          <w:lang w:val="es-ES"/>
        </w:rPr>
      </w:pPr>
      <w:r w:rsidRPr="009326B1">
        <w:rPr>
          <w:rFonts w:ascii="Times New Roman" w:hAnsi="Times New Roman" w:cs="Times New Roman"/>
          <w:sz w:val="28"/>
          <w:lang w:val="es-ES"/>
        </w:rPr>
        <w:t xml:space="preserve">3. </w:t>
      </w:r>
      <w:r w:rsidRPr="009326B1">
        <w:rPr>
          <w:rFonts w:ascii="Times New Roman" w:hAnsi="Times New Roman" w:cs="Times New Roman"/>
          <w:sz w:val="28"/>
          <w:lang w:val="es-ES"/>
        </w:rPr>
        <w:t>&lt;Numeral declarado exequible</w:t>
      </w:r>
      <w:r w:rsidRPr="009326B1">
        <w:rPr>
          <w:rFonts w:ascii="Times New Roman" w:hAnsi="Times New Roman" w:cs="Times New Roman"/>
          <w:sz w:val="28"/>
          <w:lang w:val="es-ES"/>
        </w:rPr>
        <w:t xml:space="preserve"> condicionado en la Sentencia C-384 de 2023&gt; </w:t>
      </w:r>
      <w:r w:rsidRPr="009326B1">
        <w:rPr>
          <w:rFonts w:ascii="Times New Roman" w:hAnsi="Times New Roman" w:cs="Times New Roman"/>
          <w:b/>
          <w:bCs/>
          <w:sz w:val="28"/>
          <w:u w:val="single"/>
          <w:lang w:val="es-ES"/>
        </w:rPr>
        <w:t>La suma de los numerales 1 y 2 corresponde al impuesto sobre la renta.</w:t>
      </w:r>
    </w:p>
    <w:p w:rsidR="00F11E3B" w:rsidRPr="009326B1" w:rsidRDefault="009326B1" w:rsidP="002B3234">
      <w:pPr>
        <w:spacing w:line="240" w:lineRule="atLeast"/>
        <w:ind w:right="-36"/>
        <w:rPr>
          <w:rFonts w:ascii="Times New Roman" w:hAnsi="Times New Roman" w:cs="Times New Roman"/>
          <w:sz w:val="28"/>
          <w:lang w:val="es-ES"/>
        </w:rPr>
      </w:pPr>
    </w:p>
    <w:p w:rsidR="00F11E3B" w:rsidRPr="009326B1" w:rsidRDefault="009326B1" w:rsidP="002B3234">
      <w:pPr>
        <w:spacing w:line="240" w:lineRule="atLeast"/>
        <w:ind w:left="425" w:right="-36"/>
        <w:rPr>
          <w:rFonts w:ascii="Times New Roman" w:hAnsi="Times New Roman" w:cs="Times New Roman"/>
          <w:sz w:val="28"/>
          <w:lang w:val="es-ES"/>
        </w:rPr>
      </w:pPr>
      <w:r w:rsidRPr="009326B1">
        <w:rPr>
          <w:rFonts w:ascii="Times New Roman" w:hAnsi="Times New Roman" w:cs="Times New Roman"/>
          <w:sz w:val="28"/>
          <w:lang w:val="es-ES"/>
        </w:rPr>
        <w:t>PARÁGRAFO 1o. La tarifa del impuesto sobre la renta gravable aplicable a los usuarios comerciales de zona franca será la tarifa general del</w:t>
      </w:r>
      <w:r w:rsidRPr="009326B1">
        <w:rPr>
          <w:rFonts w:ascii="Times New Roman" w:hAnsi="Times New Roman" w:cs="Times New Roman"/>
          <w:sz w:val="28"/>
          <w:lang w:val="es-ES"/>
        </w:rPr>
        <w:t xml:space="preserve"> Artículo 240 de este Estatuto.</w:t>
      </w:r>
    </w:p>
    <w:p w:rsidR="00F11E3B" w:rsidRPr="009326B1" w:rsidRDefault="009326B1" w:rsidP="002B3234">
      <w:pPr>
        <w:spacing w:line="240" w:lineRule="atLeast"/>
        <w:ind w:left="425" w:right="-36"/>
        <w:rPr>
          <w:rFonts w:ascii="Times New Roman" w:hAnsi="Times New Roman" w:cs="Times New Roman"/>
          <w:sz w:val="28"/>
          <w:lang w:val="es-ES"/>
        </w:rPr>
      </w:pPr>
      <w:r w:rsidRPr="009326B1">
        <w:rPr>
          <w:rFonts w:ascii="Times New Roman" w:hAnsi="Times New Roman" w:cs="Times New Roman"/>
          <w:sz w:val="28"/>
          <w:lang w:val="es-ES"/>
        </w:rPr>
        <w:t>PARÁGRAFO 2o. Para los contribuyentes usuarios de zona franca que tienen suscrito contrato de estabilidad jurídica, la tarifa será la establecida en el correspondiente contrato y no podrá aplicarse concurrentemente con la de</w:t>
      </w:r>
      <w:r w:rsidRPr="009326B1">
        <w:rPr>
          <w:rFonts w:ascii="Times New Roman" w:hAnsi="Times New Roman" w:cs="Times New Roman"/>
          <w:sz w:val="28"/>
          <w:lang w:val="es-ES"/>
        </w:rPr>
        <w:t>ducción de que trataba el Artículo 158-3 de este Estatuto.</w:t>
      </w:r>
    </w:p>
    <w:p w:rsidR="00F11E3B" w:rsidRPr="009326B1" w:rsidRDefault="009326B1" w:rsidP="002B3234">
      <w:pPr>
        <w:spacing w:line="240" w:lineRule="atLeast"/>
        <w:ind w:left="425" w:right="-36"/>
        <w:rPr>
          <w:rFonts w:ascii="Times New Roman" w:hAnsi="Times New Roman" w:cs="Times New Roman"/>
          <w:sz w:val="28"/>
          <w:lang w:val="es-ES"/>
        </w:rPr>
      </w:pPr>
      <w:r w:rsidRPr="009326B1">
        <w:rPr>
          <w:rFonts w:ascii="Times New Roman" w:hAnsi="Times New Roman" w:cs="Times New Roman"/>
          <w:sz w:val="28"/>
          <w:lang w:val="es-ES"/>
        </w:rPr>
        <w:t xml:space="preserve">PARÁGRAFO 3o. Los contribuyentes usuarios de zonas francas que hayan suscrito un contrato de estabilidad Jurídica, no tendrán derecho a la exoneración de aportes de que trata el Artículo 114-1 del </w:t>
      </w:r>
      <w:r w:rsidRPr="009326B1">
        <w:rPr>
          <w:rFonts w:ascii="Times New Roman" w:hAnsi="Times New Roman" w:cs="Times New Roman"/>
          <w:sz w:val="28"/>
          <w:lang w:val="es-ES"/>
        </w:rPr>
        <w:t>Estatuto Tributario.</w:t>
      </w:r>
    </w:p>
    <w:p w:rsidR="00F11E3B" w:rsidRPr="009326B1" w:rsidRDefault="009326B1" w:rsidP="002B3234">
      <w:pPr>
        <w:spacing w:line="240" w:lineRule="atLeast"/>
        <w:ind w:left="425" w:right="-36"/>
        <w:rPr>
          <w:rFonts w:ascii="Times New Roman" w:hAnsi="Times New Roman" w:cs="Times New Roman"/>
          <w:sz w:val="28"/>
          <w:lang w:val="es-ES"/>
        </w:rPr>
      </w:pPr>
      <w:r w:rsidRPr="009326B1">
        <w:rPr>
          <w:rFonts w:ascii="Times New Roman" w:hAnsi="Times New Roman" w:cs="Times New Roman"/>
          <w:sz w:val="28"/>
          <w:lang w:val="es-ES"/>
        </w:rPr>
        <w:t>PARÁGRAFO 4o. Los ingresos provenientes de la prestación de servicios de salud a pacientes sin residencia en Colombia por parte de las zonas francas permanentes especiales de servicios de salud o usuarios industriales de servicios de s</w:t>
      </w:r>
      <w:r w:rsidRPr="009326B1">
        <w:rPr>
          <w:rFonts w:ascii="Times New Roman" w:hAnsi="Times New Roman" w:cs="Times New Roman"/>
          <w:sz w:val="28"/>
          <w:lang w:val="es-ES"/>
        </w:rPr>
        <w:t>alud de una zona franca permanente, zonas francas dedicadas al desarrollo de infraestructuras relacionadas con aeropuertos, sumarán como ingresos por exportación de bienes y servicios.</w:t>
      </w:r>
    </w:p>
    <w:p w:rsidR="00F11E3B" w:rsidRPr="009326B1" w:rsidRDefault="009326B1" w:rsidP="002B3234">
      <w:pPr>
        <w:spacing w:line="240" w:lineRule="atLeast"/>
        <w:ind w:left="425" w:right="-36"/>
        <w:rPr>
          <w:rFonts w:ascii="Times New Roman" w:hAnsi="Times New Roman" w:cs="Times New Roman"/>
          <w:sz w:val="28"/>
          <w:lang w:val="es-ES"/>
        </w:rPr>
      </w:pPr>
      <w:r w:rsidRPr="009326B1">
        <w:rPr>
          <w:rFonts w:ascii="Times New Roman" w:hAnsi="Times New Roman" w:cs="Times New Roman"/>
          <w:sz w:val="28"/>
          <w:lang w:val="es-ES"/>
        </w:rPr>
        <w:t>PARÁGRAFO 5o. La tarifa del impuesto sobre la renta y complementarios g</w:t>
      </w:r>
      <w:r w:rsidRPr="009326B1">
        <w:rPr>
          <w:rFonts w:ascii="Times New Roman" w:hAnsi="Times New Roman" w:cs="Times New Roman"/>
          <w:sz w:val="28"/>
          <w:lang w:val="es-ES"/>
        </w:rPr>
        <w:t>ravable aplicable a zonas francas costa afuera; usuarios industriales de zonas francas permanentes especiales de servicios portuarios, usuarios industriales de servicios portuarios de una zona franca, usuarios industriales de zona franca permanente especia</w:t>
      </w:r>
      <w:r w:rsidRPr="009326B1">
        <w:rPr>
          <w:rFonts w:ascii="Times New Roman" w:hAnsi="Times New Roman" w:cs="Times New Roman"/>
          <w:sz w:val="28"/>
          <w:lang w:val="es-ES"/>
        </w:rPr>
        <w:t xml:space="preserve">l cuyo objeto social principal sea la refinación de combustibles derivados del petróleo o refinación de biocombustibles industriales; usuarios industriales de servicios que presten los servicios de logística del numeral 1 del Artículo 3o de la Ley 1004 de </w:t>
      </w:r>
      <w:r w:rsidRPr="009326B1">
        <w:rPr>
          <w:rFonts w:ascii="Times New Roman" w:hAnsi="Times New Roman" w:cs="Times New Roman"/>
          <w:sz w:val="28"/>
          <w:lang w:val="es-ES"/>
        </w:rPr>
        <w:t>2005 y a usuarios operadores, será del veinte por ciento (20%).</w:t>
      </w:r>
    </w:p>
    <w:p w:rsidR="00F11E3B" w:rsidRPr="009326B1" w:rsidRDefault="009326B1" w:rsidP="002B3234">
      <w:pPr>
        <w:spacing w:line="240" w:lineRule="atLeast"/>
        <w:ind w:left="425" w:right="-36"/>
        <w:rPr>
          <w:rFonts w:ascii="Times New Roman" w:hAnsi="Times New Roman" w:cs="Times New Roman"/>
          <w:sz w:val="28"/>
          <w:lang w:val="es-ES"/>
        </w:rPr>
      </w:pPr>
      <w:r w:rsidRPr="009326B1">
        <w:rPr>
          <w:rFonts w:ascii="Times New Roman" w:hAnsi="Times New Roman" w:cs="Times New Roman"/>
          <w:sz w:val="28"/>
          <w:lang w:val="es-ES"/>
        </w:rPr>
        <w:t xml:space="preserve">PARÁGRAFO 6o. </w:t>
      </w:r>
      <w:r w:rsidRPr="009326B1">
        <w:rPr>
          <w:rFonts w:ascii="Times New Roman" w:hAnsi="Times New Roman" w:cs="Times New Roman"/>
          <w:sz w:val="28"/>
          <w:lang w:val="es-ES"/>
        </w:rPr>
        <w:t>&lt;Numeral declarado exequible condicionado en la Sentencia C-384 de 2023&gt;</w:t>
      </w:r>
      <w:r w:rsidRPr="009326B1">
        <w:rPr>
          <w:rFonts w:ascii="Times New Roman" w:hAnsi="Times New Roman" w:cs="Times New Roman"/>
          <w:sz w:val="28"/>
          <w:lang w:val="es-ES"/>
        </w:rPr>
        <w:t xml:space="preserve"> </w:t>
      </w:r>
      <w:r w:rsidRPr="009326B1">
        <w:rPr>
          <w:rFonts w:ascii="Times New Roman" w:hAnsi="Times New Roman" w:cs="Times New Roman"/>
          <w:b/>
          <w:bCs/>
          <w:sz w:val="28"/>
          <w:u w:val="single"/>
          <w:lang w:val="es-ES"/>
        </w:rPr>
        <w:t>Únicamente podrían aplicar lo dispuesto en el inciso 1 del presente Artículo, los usuarios industriales d</w:t>
      </w:r>
      <w:r w:rsidRPr="009326B1">
        <w:rPr>
          <w:rFonts w:ascii="Times New Roman" w:hAnsi="Times New Roman" w:cs="Times New Roman"/>
          <w:b/>
          <w:bCs/>
          <w:sz w:val="28"/>
          <w:u w:val="single"/>
          <w:lang w:val="es-ES"/>
        </w:rPr>
        <w:t>e zona franca que, en el año 2023 o 2024, acuerden su plan de internacionalización y anual de ventas, en el cual se establezcan objetivos máximos de ingresos netos por operaciones de cualquier naturaleza en el territorio aduanero nacional y los demás ingre</w:t>
      </w:r>
      <w:r w:rsidRPr="009326B1">
        <w:rPr>
          <w:rFonts w:ascii="Times New Roman" w:hAnsi="Times New Roman" w:cs="Times New Roman"/>
          <w:b/>
          <w:bCs/>
          <w:sz w:val="28"/>
          <w:u w:val="single"/>
          <w:lang w:val="es-ES"/>
        </w:rPr>
        <w:t>sos que obtenga el usuario industrial diferentes al desarrollo de su actividad para la cual fue autorizado, reconocido o calificado, durante el año gravable correspondiente.</w:t>
      </w:r>
    </w:p>
    <w:p w:rsidR="00F11E3B" w:rsidRPr="009326B1" w:rsidRDefault="009326B1" w:rsidP="002B3234">
      <w:pPr>
        <w:spacing w:line="240" w:lineRule="atLeast"/>
        <w:ind w:left="425" w:right="-36"/>
        <w:rPr>
          <w:rFonts w:ascii="Times New Roman" w:hAnsi="Times New Roman" w:cs="Times New Roman"/>
          <w:sz w:val="28"/>
          <w:lang w:val="es-ES"/>
        </w:rPr>
      </w:pPr>
    </w:p>
    <w:p w:rsidR="00F11E3B" w:rsidRPr="009326B1" w:rsidRDefault="009326B1" w:rsidP="002B3234">
      <w:pPr>
        <w:spacing w:line="240" w:lineRule="atLeast"/>
        <w:ind w:left="425" w:right="-36"/>
        <w:rPr>
          <w:rFonts w:ascii="Times New Roman" w:hAnsi="Times New Roman" w:cs="Times New Roman"/>
          <w:sz w:val="28"/>
          <w:lang w:val="es-ES"/>
        </w:rPr>
      </w:pPr>
      <w:r w:rsidRPr="009326B1">
        <w:rPr>
          <w:rFonts w:ascii="Times New Roman" w:hAnsi="Times New Roman" w:cs="Times New Roman"/>
          <w:sz w:val="28"/>
          <w:lang w:val="es-ES"/>
        </w:rPr>
        <w:t xml:space="preserve">Para tal fin deberán suscribir el acuerdo con el Ministerio de Comercio, </w:t>
      </w:r>
      <w:r w:rsidRPr="009326B1">
        <w:rPr>
          <w:rFonts w:ascii="Times New Roman" w:hAnsi="Times New Roman" w:cs="Times New Roman"/>
          <w:sz w:val="28"/>
          <w:lang w:val="es-ES"/>
        </w:rPr>
        <w:t>Industria y Turismo para cada uno de los años gravables.</w:t>
      </w:r>
    </w:p>
    <w:p w:rsidR="00F11E3B" w:rsidRPr="009326B1" w:rsidRDefault="009326B1" w:rsidP="002B3234">
      <w:pPr>
        <w:spacing w:line="240" w:lineRule="atLeast"/>
        <w:ind w:left="425" w:right="-36"/>
        <w:rPr>
          <w:rFonts w:ascii="Times New Roman" w:hAnsi="Times New Roman" w:cs="Times New Roman"/>
          <w:sz w:val="28"/>
          <w:lang w:val="es-ES"/>
        </w:rPr>
      </w:pPr>
    </w:p>
    <w:p w:rsidR="00F11E3B" w:rsidRPr="009326B1" w:rsidRDefault="009326B1" w:rsidP="002B3234">
      <w:pPr>
        <w:spacing w:line="240" w:lineRule="atLeast"/>
        <w:ind w:left="425" w:right="-36"/>
        <w:rPr>
          <w:rFonts w:ascii="Times New Roman" w:hAnsi="Times New Roman" w:cs="Times New Roman"/>
          <w:sz w:val="28"/>
          <w:lang w:val="es-ES"/>
        </w:rPr>
      </w:pPr>
      <w:r w:rsidRPr="009326B1">
        <w:rPr>
          <w:rFonts w:ascii="Times New Roman" w:hAnsi="Times New Roman" w:cs="Times New Roman"/>
          <w:sz w:val="28"/>
          <w:lang w:val="es-ES"/>
        </w:rPr>
        <w:t>En caso de no suscribir el acuerdo o incumplir los objetivos máximos de ingresos, la tarifa del impuesto de renta será la tarifa general indicada en el inciso 1 del Artículo 240 del Estatuto Tributa</w:t>
      </w:r>
      <w:r w:rsidRPr="009326B1">
        <w:rPr>
          <w:rFonts w:ascii="Times New Roman" w:hAnsi="Times New Roman" w:cs="Times New Roman"/>
          <w:sz w:val="28"/>
          <w:lang w:val="es-ES"/>
        </w:rPr>
        <w:t>rio.</w:t>
      </w:r>
    </w:p>
    <w:p w:rsidR="00F11E3B" w:rsidRPr="009326B1" w:rsidRDefault="009326B1" w:rsidP="002B3234">
      <w:pPr>
        <w:spacing w:line="240" w:lineRule="atLeast"/>
        <w:ind w:left="425" w:right="-36"/>
        <w:rPr>
          <w:rFonts w:ascii="Times New Roman" w:hAnsi="Times New Roman" w:cs="Times New Roman"/>
          <w:sz w:val="28"/>
          <w:lang w:val="es-ES"/>
        </w:rPr>
      </w:pPr>
    </w:p>
    <w:p w:rsidR="00F11E3B" w:rsidRPr="009326B1" w:rsidRDefault="009326B1" w:rsidP="002B3234">
      <w:pPr>
        <w:spacing w:line="240" w:lineRule="atLeast"/>
        <w:ind w:left="425" w:right="-36"/>
        <w:rPr>
          <w:rFonts w:ascii="Times New Roman" w:hAnsi="Times New Roman" w:cs="Times New Roman"/>
          <w:sz w:val="28"/>
          <w:lang w:val="es-ES"/>
        </w:rPr>
      </w:pPr>
      <w:r w:rsidRPr="009326B1">
        <w:rPr>
          <w:rFonts w:ascii="Times New Roman" w:hAnsi="Times New Roman" w:cs="Times New Roman"/>
          <w:sz w:val="28"/>
          <w:lang w:val="es-ES"/>
        </w:rPr>
        <w:t>Lo dispuesto en el presente parágrafo aplicará de conformidad con la reglamentación que expida el Gobierno nacional.</w:t>
      </w:r>
    </w:p>
    <w:p w:rsidR="00F11E3B" w:rsidRPr="009326B1" w:rsidRDefault="009326B1" w:rsidP="002B3234">
      <w:pPr>
        <w:spacing w:line="240" w:lineRule="atLeast"/>
        <w:ind w:left="425" w:right="-36"/>
        <w:rPr>
          <w:rFonts w:ascii="Times New Roman" w:hAnsi="Times New Roman" w:cs="Times New Roman"/>
          <w:sz w:val="28"/>
          <w:lang w:val="es-ES"/>
        </w:rPr>
      </w:pPr>
    </w:p>
    <w:p w:rsidR="00F11E3B" w:rsidRPr="009326B1" w:rsidRDefault="009326B1" w:rsidP="002B3234">
      <w:pPr>
        <w:spacing w:line="240" w:lineRule="atLeast"/>
        <w:ind w:left="425" w:right="-36"/>
        <w:rPr>
          <w:rFonts w:ascii="Times New Roman" w:hAnsi="Times New Roman" w:cs="Times New Roman"/>
          <w:sz w:val="28"/>
          <w:lang w:val="es-ES"/>
        </w:rPr>
      </w:pPr>
      <w:r w:rsidRPr="009326B1">
        <w:rPr>
          <w:rFonts w:ascii="Times New Roman" w:hAnsi="Times New Roman" w:cs="Times New Roman"/>
          <w:sz w:val="28"/>
          <w:lang w:val="es-ES"/>
        </w:rPr>
        <w:t xml:space="preserve">Los usuarios industriales de zona franca que se califiquen, autoricen o aprueben a partir del año 2025 deberán suscribir su plan de </w:t>
      </w:r>
      <w:r w:rsidRPr="009326B1">
        <w:rPr>
          <w:rFonts w:ascii="Times New Roman" w:hAnsi="Times New Roman" w:cs="Times New Roman"/>
          <w:sz w:val="28"/>
          <w:lang w:val="es-ES"/>
        </w:rPr>
        <w:t>internacionalización y anual de ventas, para cada uno de los años gravables, a efectos de aplicar lo dispuesto en el inciso 1 del presente Artículo.</w:t>
      </w:r>
    </w:p>
    <w:p w:rsidR="00F11E3B" w:rsidRPr="009326B1" w:rsidRDefault="009326B1" w:rsidP="002B3234">
      <w:pPr>
        <w:spacing w:line="240" w:lineRule="atLeast"/>
        <w:ind w:left="425" w:right="-36"/>
        <w:rPr>
          <w:rFonts w:ascii="Times New Roman" w:hAnsi="Times New Roman" w:cs="Times New Roman"/>
          <w:sz w:val="28"/>
          <w:lang w:val="es-ES"/>
        </w:rPr>
      </w:pPr>
    </w:p>
    <w:p w:rsidR="00115D8F" w:rsidRPr="009326B1" w:rsidRDefault="009326B1" w:rsidP="002B3234">
      <w:pPr>
        <w:spacing w:line="240" w:lineRule="atLeast"/>
        <w:ind w:left="425" w:right="-36"/>
        <w:rPr>
          <w:rFonts w:ascii="Times New Roman" w:hAnsi="Times New Roman" w:cs="Times New Roman"/>
          <w:sz w:val="28"/>
          <w:lang w:val="es-ES"/>
        </w:rPr>
      </w:pPr>
      <w:r w:rsidRPr="009326B1">
        <w:rPr>
          <w:rFonts w:ascii="Times New Roman" w:hAnsi="Times New Roman" w:cs="Times New Roman"/>
          <w:sz w:val="28"/>
          <w:lang w:val="es-ES"/>
        </w:rPr>
        <w:t>PARÁGRAFO TRANSITORIO. Lo dispuesto en el inciso 1 del presente Artículo aplicará a partir del primero (1)</w:t>
      </w:r>
      <w:r w:rsidRPr="009326B1">
        <w:rPr>
          <w:rFonts w:ascii="Times New Roman" w:hAnsi="Times New Roman" w:cs="Times New Roman"/>
          <w:sz w:val="28"/>
          <w:lang w:val="es-ES"/>
        </w:rPr>
        <w:t xml:space="preserve"> de enero de 2024. Para el año gravable 2023, la tarifa del impuesto sobre la renta y complementarios de los usuarios industriales será del veinte por ciento (20%). Los usuarios industriales que hayan tenido un crecimiento de sus ingresos brutos del sesent</w:t>
      </w:r>
      <w:r w:rsidRPr="009326B1">
        <w:rPr>
          <w:rFonts w:ascii="Times New Roman" w:hAnsi="Times New Roman" w:cs="Times New Roman"/>
          <w:sz w:val="28"/>
          <w:lang w:val="es-ES"/>
        </w:rPr>
        <w:t>a por ciento (60%) en 2022 en relación con 2019 aplicarán la tarifa veinte por ciento (20%) hasta el año gravable 2025”.</w:t>
      </w:r>
    </w:p>
    <w:p w:rsidR="00557679" w:rsidRPr="009326B1" w:rsidRDefault="009326B1" w:rsidP="002B3234">
      <w:pPr>
        <w:pStyle w:val="Prrafodelista"/>
        <w:numPr>
          <w:ilvl w:val="0"/>
          <w:numId w:val="3"/>
        </w:numPr>
        <w:tabs>
          <w:tab w:val="left" w:pos="2694"/>
        </w:tabs>
        <w:spacing w:line="240" w:lineRule="atLeast"/>
        <w:ind w:right="-36"/>
        <w:rPr>
          <w:rFonts w:ascii="Times New Roman" w:hAnsi="Times New Roman" w:cs="Times New Roman"/>
          <w:b/>
          <w:sz w:val="28"/>
          <w:szCs w:val="28"/>
        </w:rPr>
      </w:pPr>
      <w:r w:rsidRPr="009326B1">
        <w:rPr>
          <w:rFonts w:ascii="Times New Roman" w:eastAsia="Times New Roman" w:hAnsi="Times New Roman" w:cs="Times New Roman"/>
          <w:b/>
          <w:sz w:val="28"/>
          <w:szCs w:val="28"/>
        </w:rPr>
        <w:t>CARGOS</w:t>
      </w:r>
      <w:r w:rsidRPr="009326B1">
        <w:rPr>
          <w:rFonts w:ascii="Times New Roman" w:hAnsi="Times New Roman" w:cs="Times New Roman"/>
          <w:b/>
          <w:sz w:val="28"/>
          <w:szCs w:val="28"/>
        </w:rPr>
        <w:t xml:space="preserve"> DE </w:t>
      </w:r>
      <w:r w:rsidRPr="009326B1">
        <w:rPr>
          <w:rFonts w:ascii="Times New Roman" w:hAnsi="Times New Roman" w:cs="Times New Roman"/>
          <w:b/>
          <w:sz w:val="28"/>
          <w:szCs w:val="28"/>
        </w:rPr>
        <w:t>LA DEMANDA</w:t>
      </w:r>
    </w:p>
    <w:p w:rsidR="00557679" w:rsidRPr="009326B1" w:rsidRDefault="009326B1" w:rsidP="002B3234">
      <w:pPr>
        <w:spacing w:line="240" w:lineRule="atLeast"/>
        <w:ind w:right="-36"/>
        <w:rPr>
          <w:rFonts w:ascii="Times New Roman" w:eastAsiaTheme="minorHAnsi" w:hAnsi="Times New Roman" w:cs="Times New Roman"/>
          <w:sz w:val="28"/>
          <w:szCs w:val="28"/>
          <w:lang w:eastAsia="en-US"/>
        </w:rPr>
      </w:pPr>
    </w:p>
    <w:p w:rsidR="00B96009" w:rsidRPr="009326B1" w:rsidRDefault="009326B1" w:rsidP="002B3234">
      <w:pPr>
        <w:pStyle w:val="Prrafodelista"/>
        <w:numPr>
          <w:ilvl w:val="0"/>
          <w:numId w:val="2"/>
        </w:numPr>
        <w:spacing w:line="240" w:lineRule="atLeast"/>
        <w:ind w:left="0" w:right="-36" w:firstLine="0"/>
        <w:rPr>
          <w:rFonts w:ascii="Times New Roman" w:hAnsi="Times New Roman" w:cs="Times New Roman"/>
          <w:color w:val="000000" w:themeColor="text1"/>
          <w:sz w:val="28"/>
          <w:szCs w:val="28"/>
          <w:lang w:eastAsia="es-ES"/>
        </w:rPr>
      </w:pPr>
      <w:r w:rsidRPr="009326B1">
        <w:rPr>
          <w:rFonts w:ascii="Times New Roman" w:eastAsia="Times New Roman" w:hAnsi="Times New Roman" w:cs="Times New Roman"/>
          <w:sz w:val="28"/>
          <w:szCs w:val="28"/>
          <w:lang w:val="es-ES" w:eastAsia="en-US"/>
        </w:rPr>
        <w:t>El demandante solicitó declarar inexequibles los apartes subrayados del artículo 11 de la Ley 2277 de 2022</w:t>
      </w:r>
      <w:r w:rsidRPr="009326B1">
        <w:rPr>
          <w:rFonts w:ascii="Times New Roman" w:eastAsia="Times New Roman" w:hAnsi="Times New Roman" w:cs="Times New Roman"/>
          <w:sz w:val="28"/>
          <w:szCs w:val="28"/>
          <w:lang w:val="es-ES" w:eastAsia="en-US"/>
        </w:rPr>
        <w:t>,</w:t>
      </w:r>
      <w:r w:rsidRPr="009326B1">
        <w:rPr>
          <w:rFonts w:ascii="Times New Roman" w:eastAsia="Times New Roman" w:hAnsi="Times New Roman" w:cs="Times New Roman"/>
          <w:sz w:val="28"/>
          <w:szCs w:val="28"/>
          <w:lang w:val="es-ES" w:eastAsia="en-US"/>
        </w:rPr>
        <w:t xml:space="preserve"> pues, a su juicio, estas disposiciones están en abierta contradicción con </w:t>
      </w:r>
      <w:r w:rsidRPr="009326B1">
        <w:rPr>
          <w:rFonts w:ascii="Times New Roman" w:eastAsia="Times New Roman" w:hAnsi="Times New Roman" w:cs="Times New Roman"/>
          <w:sz w:val="28"/>
          <w:szCs w:val="28"/>
          <w:lang w:val="es-ES" w:eastAsia="en-US"/>
        </w:rPr>
        <w:t>el</w:t>
      </w:r>
      <w:r w:rsidRPr="009326B1">
        <w:rPr>
          <w:rFonts w:ascii="Times New Roman" w:eastAsia="Times New Roman" w:hAnsi="Times New Roman" w:cs="Times New Roman"/>
          <w:sz w:val="28"/>
          <w:szCs w:val="28"/>
          <w:lang w:val="es-ES" w:eastAsia="en-US"/>
        </w:rPr>
        <w:t xml:space="preserve"> artículo 363 de la</w:t>
      </w:r>
      <w:r w:rsidRPr="009326B1">
        <w:rPr>
          <w:rFonts w:ascii="Times New Roman" w:hAnsi="Times New Roman" w:cs="Times New Roman"/>
          <w:color w:val="000000" w:themeColor="text1"/>
          <w:sz w:val="28"/>
          <w:szCs w:val="28"/>
          <w:lang w:eastAsia="es-ES"/>
        </w:rPr>
        <w:t xml:space="preserve"> </w:t>
      </w:r>
      <w:r w:rsidRPr="009326B1">
        <w:rPr>
          <w:rFonts w:ascii="Times New Roman" w:eastAsia="Times New Roman" w:hAnsi="Times New Roman" w:cs="Times New Roman"/>
          <w:sz w:val="28"/>
          <w:szCs w:val="28"/>
          <w:lang w:val="es-ES" w:eastAsia="en-US"/>
        </w:rPr>
        <w:t>Constitución Política de Colombia</w:t>
      </w:r>
      <w:r w:rsidRPr="009326B1">
        <w:rPr>
          <w:rFonts w:ascii="Times New Roman" w:eastAsia="Times New Roman" w:hAnsi="Times New Roman" w:cs="Times New Roman"/>
          <w:sz w:val="28"/>
          <w:szCs w:val="28"/>
          <w:lang w:val="es-ES" w:eastAsia="en-US"/>
        </w:rPr>
        <w:t>, que recoge el principio de irretroactividad de la ley tributaria</w:t>
      </w:r>
      <w:r w:rsidRPr="009326B1">
        <w:rPr>
          <w:rFonts w:ascii="Times New Roman" w:eastAsia="Times New Roman" w:hAnsi="Times New Roman" w:cs="Times New Roman"/>
          <w:sz w:val="28"/>
          <w:szCs w:val="28"/>
          <w:lang w:val="es-ES" w:eastAsia="en-US"/>
        </w:rPr>
        <w:t>.</w:t>
      </w:r>
    </w:p>
    <w:p w:rsidR="00B96009" w:rsidRPr="009326B1" w:rsidRDefault="009326B1" w:rsidP="002B3234">
      <w:pPr>
        <w:pStyle w:val="Prrafodelista"/>
        <w:spacing w:line="240" w:lineRule="atLeast"/>
        <w:ind w:left="0" w:right="-36"/>
        <w:rPr>
          <w:rFonts w:ascii="Times New Roman" w:hAnsi="Times New Roman" w:cs="Times New Roman"/>
          <w:color w:val="000000" w:themeColor="text1"/>
          <w:sz w:val="28"/>
          <w:szCs w:val="28"/>
          <w:lang w:eastAsia="es-ES"/>
        </w:rPr>
      </w:pPr>
    </w:p>
    <w:p w:rsidR="00B96009" w:rsidRPr="009326B1" w:rsidRDefault="009326B1" w:rsidP="002B3234">
      <w:pPr>
        <w:pStyle w:val="Prrafodelista"/>
        <w:numPr>
          <w:ilvl w:val="0"/>
          <w:numId w:val="2"/>
        </w:numPr>
        <w:spacing w:line="240" w:lineRule="atLeast"/>
        <w:ind w:left="0" w:right="-36" w:firstLine="0"/>
        <w:rPr>
          <w:rFonts w:ascii="Times New Roman" w:hAnsi="Times New Roman" w:cs="Times New Roman"/>
          <w:color w:val="000000" w:themeColor="text1"/>
          <w:sz w:val="28"/>
          <w:szCs w:val="28"/>
          <w:lang w:eastAsia="es-ES"/>
        </w:rPr>
      </w:pPr>
      <w:r w:rsidRPr="009326B1">
        <w:rPr>
          <w:rFonts w:ascii="Times New Roman" w:eastAsia="Times New Roman" w:hAnsi="Times New Roman" w:cs="Times New Roman"/>
          <w:sz w:val="28"/>
          <w:szCs w:val="28"/>
          <w:lang w:val="es-ES" w:eastAsia="en-US"/>
        </w:rPr>
        <w:t>Para</w:t>
      </w:r>
      <w:r w:rsidRPr="009326B1">
        <w:rPr>
          <w:rFonts w:ascii="Times New Roman" w:hAnsi="Times New Roman" w:cs="Times New Roman"/>
          <w:color w:val="000000" w:themeColor="text1"/>
          <w:sz w:val="28"/>
          <w:szCs w:val="28"/>
          <w:lang w:eastAsia="es-ES"/>
        </w:rPr>
        <w:t xml:space="preserve"> ilustrar la presunta inconstitucionalidad de las </w:t>
      </w:r>
      <w:r w:rsidRPr="009326B1">
        <w:rPr>
          <w:rFonts w:ascii="Times New Roman" w:hAnsi="Times New Roman" w:cs="Times New Roman"/>
          <w:color w:val="000000" w:themeColor="text1"/>
          <w:sz w:val="28"/>
          <w:szCs w:val="28"/>
          <w:lang w:eastAsia="es-ES"/>
        </w:rPr>
        <w:t>nor</w:t>
      </w:r>
      <w:r w:rsidRPr="009326B1">
        <w:rPr>
          <w:rFonts w:ascii="Times New Roman" w:hAnsi="Times New Roman" w:cs="Times New Roman"/>
          <w:color w:val="000000" w:themeColor="text1"/>
          <w:sz w:val="28"/>
          <w:szCs w:val="28"/>
          <w:lang w:eastAsia="es-ES"/>
        </w:rPr>
        <w:t>mas</w:t>
      </w:r>
      <w:r w:rsidRPr="009326B1">
        <w:rPr>
          <w:rFonts w:ascii="Times New Roman" w:hAnsi="Times New Roman" w:cs="Times New Roman"/>
          <w:color w:val="000000" w:themeColor="text1"/>
          <w:sz w:val="28"/>
          <w:szCs w:val="28"/>
          <w:lang w:eastAsia="es-ES"/>
        </w:rPr>
        <w:t xml:space="preserve"> cuestionadas</w:t>
      </w:r>
      <w:r w:rsidRPr="009326B1">
        <w:rPr>
          <w:rFonts w:ascii="Times New Roman" w:hAnsi="Times New Roman" w:cs="Times New Roman"/>
          <w:color w:val="000000" w:themeColor="text1"/>
          <w:sz w:val="28"/>
          <w:szCs w:val="28"/>
          <w:lang w:eastAsia="es-ES"/>
        </w:rPr>
        <w:t>, el ciudadano Lorenzo Ortiz h</w:t>
      </w:r>
      <w:r w:rsidRPr="009326B1">
        <w:rPr>
          <w:rFonts w:ascii="Times New Roman" w:hAnsi="Times New Roman" w:cs="Times New Roman"/>
          <w:color w:val="000000" w:themeColor="text1"/>
          <w:sz w:val="28"/>
          <w:szCs w:val="28"/>
          <w:lang w:eastAsia="es-ES"/>
        </w:rPr>
        <w:t>izo</w:t>
      </w:r>
      <w:r w:rsidRPr="009326B1">
        <w:rPr>
          <w:rFonts w:ascii="Times New Roman" w:hAnsi="Times New Roman" w:cs="Times New Roman"/>
          <w:color w:val="000000" w:themeColor="text1"/>
          <w:sz w:val="28"/>
          <w:szCs w:val="28"/>
          <w:lang w:eastAsia="es-ES"/>
        </w:rPr>
        <w:t xml:space="preserve"> un recuento de los antecedentes de la norma demandada. </w:t>
      </w:r>
      <w:r w:rsidRPr="009326B1">
        <w:rPr>
          <w:rFonts w:ascii="Times New Roman" w:hAnsi="Times New Roman" w:cs="Times New Roman"/>
          <w:color w:val="000000" w:themeColor="text1"/>
          <w:sz w:val="28"/>
          <w:szCs w:val="28"/>
          <w:lang w:eastAsia="es-ES"/>
        </w:rPr>
        <w:t>Al respecto, e</w:t>
      </w:r>
      <w:r w:rsidRPr="009326B1">
        <w:rPr>
          <w:rFonts w:ascii="Times New Roman" w:hAnsi="Times New Roman" w:cs="Times New Roman"/>
          <w:color w:val="000000" w:themeColor="text1"/>
          <w:sz w:val="28"/>
          <w:szCs w:val="28"/>
          <w:lang w:eastAsia="es-ES"/>
        </w:rPr>
        <w:t>l demandante señal</w:t>
      </w:r>
      <w:r w:rsidRPr="009326B1">
        <w:rPr>
          <w:rFonts w:ascii="Times New Roman" w:hAnsi="Times New Roman" w:cs="Times New Roman"/>
          <w:color w:val="000000" w:themeColor="text1"/>
          <w:sz w:val="28"/>
          <w:szCs w:val="28"/>
          <w:lang w:eastAsia="es-ES"/>
        </w:rPr>
        <w:t>ó</w:t>
      </w:r>
      <w:r w:rsidRPr="009326B1">
        <w:rPr>
          <w:rFonts w:ascii="Times New Roman" w:hAnsi="Times New Roman" w:cs="Times New Roman"/>
          <w:color w:val="000000" w:themeColor="text1"/>
          <w:sz w:val="28"/>
          <w:szCs w:val="28"/>
          <w:lang w:eastAsia="es-ES"/>
        </w:rPr>
        <w:t xml:space="preserve"> que, en </w:t>
      </w:r>
      <w:r w:rsidRPr="009326B1">
        <w:rPr>
          <w:rFonts w:ascii="Times New Roman" w:hAnsi="Times New Roman" w:cs="Times New Roman"/>
          <w:color w:val="000000" w:themeColor="text1"/>
          <w:sz w:val="28"/>
          <w:szCs w:val="28"/>
          <w:lang w:eastAsia="es-ES"/>
        </w:rPr>
        <w:t xml:space="preserve">el año </w:t>
      </w:r>
      <w:r w:rsidRPr="009326B1">
        <w:rPr>
          <w:rFonts w:ascii="Times New Roman" w:hAnsi="Times New Roman" w:cs="Times New Roman"/>
          <w:color w:val="000000" w:themeColor="text1"/>
          <w:sz w:val="28"/>
          <w:szCs w:val="28"/>
          <w:lang w:eastAsia="es-ES"/>
        </w:rPr>
        <w:t xml:space="preserve">2016, el Congreso de la República expidió la Ley 1819 conforme a la cual se estableció en el artículo </w:t>
      </w:r>
      <w:r w:rsidRPr="009326B1">
        <w:rPr>
          <w:rFonts w:ascii="Times New Roman" w:hAnsi="Times New Roman" w:cs="Times New Roman"/>
          <w:color w:val="000000" w:themeColor="text1"/>
          <w:sz w:val="28"/>
          <w:szCs w:val="28"/>
          <w:lang w:eastAsia="es-ES"/>
        </w:rPr>
        <w:t>240-1 del Estatuto Tributario (Decreto 624 de 1989) que “[a] partir del 1 de enero de 2017, la tarifa del impuesto sobre la renta y complementarios para las personas jurídicas que sean usuarios de zona franca será del 20%”</w:t>
      </w:r>
      <w:r w:rsidRPr="009326B1">
        <w:rPr>
          <w:rStyle w:val="Refdenotaalpie"/>
          <w:rFonts w:ascii="Times New Roman" w:hAnsi="Times New Roman" w:cs="Times New Roman"/>
          <w:color w:val="000000" w:themeColor="text1"/>
          <w:sz w:val="28"/>
          <w:szCs w:val="28"/>
          <w:lang w:eastAsia="es-ES"/>
        </w:rPr>
        <w:footnoteReference w:id="3"/>
      </w:r>
      <w:r w:rsidRPr="009326B1">
        <w:rPr>
          <w:rFonts w:ascii="Times New Roman" w:hAnsi="Times New Roman" w:cs="Times New Roman"/>
          <w:color w:val="000000" w:themeColor="text1"/>
          <w:sz w:val="28"/>
          <w:szCs w:val="28"/>
          <w:lang w:eastAsia="es-ES"/>
        </w:rPr>
        <w:t xml:space="preserve">. Con la Ley 2277 de 2022, </w:t>
      </w:r>
      <w:r w:rsidRPr="009326B1">
        <w:rPr>
          <w:rFonts w:ascii="Times New Roman" w:hAnsi="Times New Roman" w:cs="Times New Roman"/>
          <w:color w:val="000000" w:themeColor="text1"/>
          <w:sz w:val="28"/>
          <w:szCs w:val="28"/>
          <w:lang w:eastAsia="es-ES"/>
        </w:rPr>
        <w:t>expres</w:t>
      </w:r>
      <w:r w:rsidRPr="009326B1">
        <w:rPr>
          <w:rFonts w:ascii="Times New Roman" w:hAnsi="Times New Roman" w:cs="Times New Roman"/>
          <w:color w:val="000000" w:themeColor="text1"/>
          <w:sz w:val="28"/>
          <w:szCs w:val="28"/>
          <w:lang w:eastAsia="es-ES"/>
        </w:rPr>
        <w:t xml:space="preserve">ó </w:t>
      </w:r>
      <w:r w:rsidRPr="009326B1">
        <w:rPr>
          <w:rFonts w:ascii="Times New Roman" w:hAnsi="Times New Roman" w:cs="Times New Roman"/>
          <w:color w:val="000000" w:themeColor="text1"/>
          <w:sz w:val="28"/>
          <w:szCs w:val="28"/>
          <w:lang w:eastAsia="es-ES"/>
        </w:rPr>
        <w:t xml:space="preserve">el demandante, se introdujo un cambio sustancial </w:t>
      </w:r>
      <w:r w:rsidRPr="009326B1">
        <w:rPr>
          <w:rFonts w:ascii="Times New Roman" w:hAnsi="Times New Roman" w:cs="Times New Roman"/>
          <w:color w:val="000000" w:themeColor="text1"/>
          <w:sz w:val="28"/>
          <w:szCs w:val="28"/>
          <w:lang w:eastAsia="es-ES"/>
        </w:rPr>
        <w:t>en el tratamiento tributario</w:t>
      </w:r>
      <w:r w:rsidRPr="009326B1">
        <w:rPr>
          <w:rFonts w:ascii="Times New Roman" w:hAnsi="Times New Roman" w:cs="Times New Roman"/>
          <w:color w:val="000000" w:themeColor="text1"/>
          <w:sz w:val="28"/>
          <w:szCs w:val="28"/>
          <w:lang w:eastAsia="es-ES"/>
        </w:rPr>
        <w:t>,</w:t>
      </w:r>
      <w:r w:rsidRPr="009326B1">
        <w:rPr>
          <w:rFonts w:ascii="Times New Roman" w:hAnsi="Times New Roman" w:cs="Times New Roman"/>
          <w:color w:val="000000" w:themeColor="text1"/>
          <w:sz w:val="28"/>
          <w:szCs w:val="28"/>
          <w:lang w:eastAsia="es-ES"/>
        </w:rPr>
        <w:t xml:space="preserve"> pues</w:t>
      </w:r>
      <w:r w:rsidRPr="009326B1">
        <w:rPr>
          <w:rFonts w:ascii="Times New Roman" w:hAnsi="Times New Roman" w:cs="Times New Roman"/>
          <w:color w:val="000000" w:themeColor="text1"/>
          <w:sz w:val="28"/>
          <w:szCs w:val="28"/>
          <w:lang w:eastAsia="es-ES"/>
        </w:rPr>
        <w:t>to que</w:t>
      </w:r>
      <w:r w:rsidRPr="009326B1">
        <w:rPr>
          <w:rFonts w:ascii="Times New Roman" w:hAnsi="Times New Roman" w:cs="Times New Roman"/>
          <w:color w:val="000000" w:themeColor="text1"/>
          <w:sz w:val="28"/>
          <w:szCs w:val="28"/>
          <w:lang w:eastAsia="es-ES"/>
        </w:rPr>
        <w:t xml:space="preserve"> </w:t>
      </w:r>
      <w:r w:rsidRPr="009326B1">
        <w:rPr>
          <w:rFonts w:ascii="Times New Roman" w:hAnsi="Times New Roman" w:cs="Times New Roman"/>
          <w:color w:val="000000" w:themeColor="text1"/>
          <w:sz w:val="28"/>
          <w:szCs w:val="28"/>
          <w:lang w:eastAsia="es-ES"/>
        </w:rPr>
        <w:t xml:space="preserve">supeditó </w:t>
      </w:r>
      <w:r w:rsidRPr="009326B1">
        <w:rPr>
          <w:rFonts w:ascii="Times New Roman" w:hAnsi="Times New Roman" w:cs="Times New Roman"/>
          <w:color w:val="000000" w:themeColor="text1"/>
          <w:sz w:val="28"/>
          <w:szCs w:val="28"/>
          <w:lang w:eastAsia="es-ES"/>
        </w:rPr>
        <w:t xml:space="preserve">el acceso a la tarifa del 20% de impuesto sobre la renta para usuarios de zonas francas al cumplimiento de unos ingresos por concepto de exportaciones, </w:t>
      </w:r>
      <w:r w:rsidRPr="009326B1">
        <w:rPr>
          <w:rFonts w:ascii="Times New Roman" w:hAnsi="Times New Roman" w:cs="Times New Roman"/>
          <w:color w:val="000000" w:themeColor="text1"/>
          <w:sz w:val="28"/>
          <w:szCs w:val="28"/>
          <w:lang w:eastAsia="es-ES"/>
        </w:rPr>
        <w:t>fijados ante el Ministerio de Industria, Comercio y Turismo</w:t>
      </w:r>
      <w:r w:rsidRPr="009326B1">
        <w:rPr>
          <w:rFonts w:ascii="Times New Roman" w:hAnsi="Times New Roman" w:cs="Times New Roman"/>
          <w:color w:val="000000" w:themeColor="text1"/>
          <w:sz w:val="28"/>
          <w:szCs w:val="28"/>
          <w:lang w:eastAsia="es-ES"/>
        </w:rPr>
        <w:t xml:space="preserve">, </w:t>
      </w:r>
      <w:r w:rsidRPr="009326B1">
        <w:rPr>
          <w:rFonts w:ascii="Times New Roman" w:hAnsi="Times New Roman" w:cs="Times New Roman"/>
          <w:color w:val="000000" w:themeColor="text1"/>
          <w:sz w:val="28"/>
          <w:szCs w:val="28"/>
          <w:lang w:eastAsia="es-ES"/>
        </w:rPr>
        <w:t>y a</w:t>
      </w:r>
      <w:r w:rsidRPr="009326B1">
        <w:rPr>
          <w:rFonts w:ascii="Times New Roman" w:hAnsi="Times New Roman" w:cs="Times New Roman"/>
          <w:color w:val="000000" w:themeColor="text1"/>
          <w:sz w:val="28"/>
          <w:szCs w:val="28"/>
          <w:lang w:eastAsia="es-ES"/>
        </w:rPr>
        <w:t xml:space="preserve"> la suscripción </w:t>
      </w:r>
      <w:r w:rsidRPr="009326B1">
        <w:rPr>
          <w:rFonts w:ascii="Times New Roman" w:hAnsi="Times New Roman" w:cs="Times New Roman"/>
          <w:color w:val="000000" w:themeColor="text1"/>
          <w:sz w:val="28"/>
          <w:szCs w:val="28"/>
          <w:lang w:eastAsia="es-ES"/>
        </w:rPr>
        <w:t xml:space="preserve">de </w:t>
      </w:r>
      <w:r w:rsidRPr="009326B1">
        <w:rPr>
          <w:rFonts w:ascii="Times New Roman" w:hAnsi="Times New Roman" w:cs="Times New Roman"/>
          <w:color w:val="000000" w:themeColor="text1"/>
          <w:sz w:val="28"/>
          <w:szCs w:val="28"/>
          <w:lang w:eastAsia="es-ES"/>
        </w:rPr>
        <w:t>acuerdo del plan de internacionalización y anual de ventas</w:t>
      </w:r>
      <w:r w:rsidRPr="009326B1">
        <w:rPr>
          <w:rFonts w:ascii="Times New Roman" w:hAnsi="Times New Roman" w:cs="Times New Roman"/>
          <w:color w:val="000000" w:themeColor="text1"/>
          <w:sz w:val="28"/>
          <w:szCs w:val="28"/>
          <w:lang w:eastAsia="es-ES"/>
        </w:rPr>
        <w:t>.</w:t>
      </w:r>
    </w:p>
    <w:p w:rsidR="00B96009" w:rsidRPr="009326B1" w:rsidRDefault="009326B1" w:rsidP="002B3234">
      <w:pPr>
        <w:pStyle w:val="Prrafodelista"/>
        <w:spacing w:line="240" w:lineRule="atLeast"/>
        <w:ind w:right="-36"/>
        <w:rPr>
          <w:rFonts w:ascii="Times New Roman" w:eastAsia="Times New Roman" w:hAnsi="Times New Roman" w:cs="Times New Roman"/>
          <w:sz w:val="28"/>
          <w:szCs w:val="28"/>
          <w:lang w:val="es-ES" w:eastAsia="en-US"/>
        </w:rPr>
      </w:pPr>
    </w:p>
    <w:p w:rsidR="00B96009" w:rsidRPr="009326B1" w:rsidRDefault="009326B1" w:rsidP="002B3234">
      <w:pPr>
        <w:pStyle w:val="Prrafodelista"/>
        <w:numPr>
          <w:ilvl w:val="0"/>
          <w:numId w:val="2"/>
        </w:numPr>
        <w:spacing w:line="240" w:lineRule="atLeast"/>
        <w:ind w:left="0" w:right="-36" w:firstLine="0"/>
        <w:rPr>
          <w:rFonts w:ascii="Times New Roman" w:hAnsi="Times New Roman" w:cs="Times New Roman"/>
          <w:color w:val="000000" w:themeColor="text1"/>
          <w:sz w:val="28"/>
          <w:szCs w:val="28"/>
          <w:lang w:eastAsia="es-ES"/>
        </w:rPr>
      </w:pPr>
      <w:r w:rsidRPr="009326B1">
        <w:rPr>
          <w:rFonts w:ascii="Times New Roman" w:eastAsia="Times New Roman" w:hAnsi="Times New Roman" w:cs="Times New Roman"/>
          <w:sz w:val="28"/>
          <w:szCs w:val="28"/>
          <w:lang w:val="es-ES" w:eastAsia="en-US"/>
        </w:rPr>
        <w:t>En este contexto, e</w:t>
      </w:r>
      <w:r w:rsidRPr="009326B1">
        <w:rPr>
          <w:rFonts w:ascii="Times New Roman" w:eastAsia="Times New Roman" w:hAnsi="Times New Roman" w:cs="Times New Roman"/>
          <w:sz w:val="28"/>
          <w:szCs w:val="28"/>
          <w:lang w:val="es-ES" w:eastAsia="en-US"/>
        </w:rPr>
        <w:t>l demandante consider</w:t>
      </w:r>
      <w:r w:rsidRPr="009326B1">
        <w:rPr>
          <w:rFonts w:ascii="Times New Roman" w:eastAsia="Times New Roman" w:hAnsi="Times New Roman" w:cs="Times New Roman"/>
          <w:sz w:val="28"/>
          <w:szCs w:val="28"/>
          <w:lang w:val="es-ES" w:eastAsia="en-US"/>
        </w:rPr>
        <w:t>ó</w:t>
      </w:r>
      <w:r w:rsidRPr="009326B1">
        <w:rPr>
          <w:rFonts w:ascii="Times New Roman" w:eastAsia="Times New Roman" w:hAnsi="Times New Roman" w:cs="Times New Roman"/>
          <w:sz w:val="28"/>
          <w:szCs w:val="28"/>
          <w:lang w:val="es-ES" w:eastAsia="en-US"/>
        </w:rPr>
        <w:t xml:space="preserve"> que la norma </w:t>
      </w:r>
      <w:r w:rsidRPr="009326B1">
        <w:rPr>
          <w:rFonts w:ascii="Times New Roman" w:eastAsia="Times New Roman" w:hAnsi="Times New Roman" w:cs="Times New Roman"/>
          <w:sz w:val="28"/>
          <w:szCs w:val="28"/>
          <w:lang w:val="es-ES" w:eastAsia="en-US"/>
        </w:rPr>
        <w:t>impugnada</w:t>
      </w:r>
      <w:r w:rsidRPr="009326B1">
        <w:rPr>
          <w:rFonts w:ascii="Times New Roman" w:eastAsia="Times New Roman" w:hAnsi="Times New Roman" w:cs="Times New Roman"/>
          <w:sz w:val="28"/>
          <w:szCs w:val="28"/>
          <w:lang w:val="es-ES" w:eastAsia="en-US"/>
        </w:rPr>
        <w:t xml:space="preserve"> viola el artículo 363 de la Constitución Políti</w:t>
      </w:r>
      <w:r w:rsidRPr="009326B1">
        <w:rPr>
          <w:rFonts w:ascii="Times New Roman" w:eastAsia="Times New Roman" w:hAnsi="Times New Roman" w:cs="Times New Roman"/>
          <w:sz w:val="28"/>
          <w:szCs w:val="28"/>
          <w:lang w:val="es-ES" w:eastAsia="en-US"/>
        </w:rPr>
        <w:t>ca</w:t>
      </w:r>
      <w:r w:rsidRPr="009326B1">
        <w:rPr>
          <w:rFonts w:ascii="Times New Roman" w:eastAsia="Times New Roman" w:hAnsi="Times New Roman" w:cs="Times New Roman"/>
          <w:sz w:val="28"/>
          <w:szCs w:val="28"/>
          <w:lang w:val="es-ES" w:eastAsia="en-US"/>
        </w:rPr>
        <w:t>,</w:t>
      </w:r>
      <w:r w:rsidRPr="009326B1">
        <w:rPr>
          <w:rFonts w:ascii="Times New Roman" w:eastAsia="Times New Roman" w:hAnsi="Times New Roman" w:cs="Times New Roman"/>
          <w:sz w:val="28"/>
          <w:szCs w:val="28"/>
          <w:lang w:val="es-ES" w:eastAsia="en-US"/>
        </w:rPr>
        <w:t xml:space="preserve"> </w:t>
      </w:r>
      <w:r w:rsidRPr="009326B1">
        <w:rPr>
          <w:rFonts w:ascii="Times New Roman" w:eastAsia="Times New Roman" w:hAnsi="Times New Roman" w:cs="Times New Roman"/>
          <w:sz w:val="28"/>
          <w:szCs w:val="28"/>
          <w:lang w:val="es-ES" w:eastAsia="en-US"/>
        </w:rPr>
        <w:t>al</w:t>
      </w:r>
      <w:r w:rsidRPr="009326B1">
        <w:rPr>
          <w:rFonts w:ascii="Times New Roman" w:eastAsia="Times New Roman" w:hAnsi="Times New Roman" w:cs="Times New Roman"/>
          <w:sz w:val="28"/>
          <w:szCs w:val="28"/>
          <w:lang w:val="es-ES" w:eastAsia="en-US"/>
        </w:rPr>
        <w:t xml:space="preserve"> desconoce</w:t>
      </w:r>
      <w:r w:rsidRPr="009326B1">
        <w:rPr>
          <w:rFonts w:ascii="Times New Roman" w:eastAsia="Times New Roman" w:hAnsi="Times New Roman" w:cs="Times New Roman"/>
          <w:sz w:val="28"/>
          <w:szCs w:val="28"/>
          <w:lang w:val="es-ES" w:eastAsia="en-US"/>
        </w:rPr>
        <w:t>r</w:t>
      </w:r>
      <w:r w:rsidRPr="009326B1">
        <w:rPr>
          <w:rFonts w:ascii="Times New Roman" w:eastAsia="Times New Roman" w:hAnsi="Times New Roman" w:cs="Times New Roman"/>
          <w:sz w:val="28"/>
          <w:szCs w:val="28"/>
          <w:lang w:val="es-ES" w:eastAsia="en-US"/>
        </w:rPr>
        <w:t xml:space="preserve"> el principio de irretroactividad de la ley tributaria</w:t>
      </w:r>
      <w:r w:rsidRPr="009326B1">
        <w:rPr>
          <w:rFonts w:ascii="Times New Roman" w:eastAsia="Times New Roman" w:hAnsi="Times New Roman" w:cs="Times New Roman"/>
          <w:b/>
          <w:bCs/>
          <w:sz w:val="28"/>
          <w:szCs w:val="28"/>
          <w:lang w:val="es-ES" w:eastAsia="en-US"/>
        </w:rPr>
        <w:t xml:space="preserve">. </w:t>
      </w:r>
      <w:r w:rsidRPr="009326B1">
        <w:rPr>
          <w:rFonts w:ascii="Times New Roman" w:eastAsia="Times New Roman" w:hAnsi="Times New Roman" w:cs="Times New Roman"/>
          <w:sz w:val="28"/>
          <w:szCs w:val="28"/>
          <w:lang w:val="es-ES" w:eastAsia="en-US"/>
        </w:rPr>
        <w:t>A juicio del actor, la violación se produ</w:t>
      </w:r>
      <w:r w:rsidRPr="009326B1">
        <w:rPr>
          <w:rFonts w:ascii="Times New Roman" w:eastAsia="Times New Roman" w:hAnsi="Times New Roman" w:cs="Times New Roman"/>
          <w:sz w:val="28"/>
          <w:szCs w:val="28"/>
          <w:lang w:val="es-ES" w:eastAsia="en-US"/>
        </w:rPr>
        <w:t>ce</w:t>
      </w:r>
      <w:r w:rsidRPr="009326B1">
        <w:rPr>
          <w:rFonts w:ascii="Times New Roman" w:eastAsia="Times New Roman" w:hAnsi="Times New Roman" w:cs="Times New Roman"/>
          <w:sz w:val="28"/>
          <w:szCs w:val="28"/>
          <w:lang w:val="es-ES" w:eastAsia="en-US"/>
        </w:rPr>
        <w:t xml:space="preserve"> porque al introducir un cambio en </w:t>
      </w:r>
      <w:r w:rsidRPr="009326B1">
        <w:rPr>
          <w:rFonts w:ascii="Times New Roman" w:eastAsia="Times New Roman" w:hAnsi="Times New Roman" w:cs="Times New Roman"/>
          <w:sz w:val="28"/>
          <w:szCs w:val="28"/>
          <w:lang w:val="es-ES" w:eastAsia="en-US"/>
        </w:rPr>
        <w:t xml:space="preserve">la tarifa diferencial del impuesto de renta y complementarios </w:t>
      </w:r>
      <w:r w:rsidRPr="009326B1">
        <w:rPr>
          <w:rFonts w:ascii="Times New Roman" w:eastAsia="Times New Roman" w:hAnsi="Times New Roman" w:cs="Times New Roman"/>
          <w:sz w:val="28"/>
          <w:szCs w:val="28"/>
          <w:lang w:val="es-ES" w:eastAsia="en-US"/>
        </w:rPr>
        <w:t>para</w:t>
      </w:r>
      <w:r w:rsidRPr="009326B1">
        <w:rPr>
          <w:rFonts w:ascii="Times New Roman" w:eastAsia="Times New Roman" w:hAnsi="Times New Roman" w:cs="Times New Roman"/>
          <w:sz w:val="28"/>
          <w:szCs w:val="28"/>
          <w:lang w:val="es-ES" w:eastAsia="en-US"/>
        </w:rPr>
        <w:t xml:space="preserve"> los</w:t>
      </w:r>
      <w:r w:rsidRPr="009326B1">
        <w:rPr>
          <w:rFonts w:ascii="Times New Roman" w:eastAsia="Times New Roman" w:hAnsi="Times New Roman" w:cs="Times New Roman"/>
          <w:sz w:val="28"/>
          <w:szCs w:val="28"/>
          <w:lang w:val="es-ES" w:eastAsia="en-US"/>
        </w:rPr>
        <w:t xml:space="preserve"> usuarios industriales de zonas francas en favor de aquellos con vocación exportadora, el legislador </w:t>
      </w:r>
      <w:r w:rsidRPr="009326B1">
        <w:rPr>
          <w:rFonts w:ascii="Times New Roman" w:eastAsia="Times New Roman" w:hAnsi="Times New Roman" w:cs="Times New Roman"/>
          <w:sz w:val="28"/>
          <w:szCs w:val="28"/>
          <w:lang w:val="es-ES" w:eastAsia="en-US"/>
        </w:rPr>
        <w:t>ignoró</w:t>
      </w:r>
      <w:r w:rsidRPr="009326B1">
        <w:rPr>
          <w:rFonts w:ascii="Times New Roman" w:eastAsia="Times New Roman" w:hAnsi="Times New Roman" w:cs="Times New Roman"/>
          <w:sz w:val="28"/>
          <w:szCs w:val="28"/>
          <w:lang w:val="es-ES" w:eastAsia="en-US"/>
        </w:rPr>
        <w:t xml:space="preserve"> que varios</w:t>
      </w:r>
      <w:r w:rsidRPr="009326B1">
        <w:rPr>
          <w:rFonts w:ascii="Times New Roman" w:eastAsia="Times New Roman" w:hAnsi="Times New Roman" w:cs="Times New Roman"/>
          <w:sz w:val="28"/>
          <w:szCs w:val="28"/>
          <w:lang w:val="es-ES" w:eastAsia="en-US"/>
        </w:rPr>
        <w:t xml:space="preserve"> de</w:t>
      </w:r>
      <w:r w:rsidRPr="009326B1">
        <w:rPr>
          <w:rFonts w:ascii="Times New Roman" w:eastAsia="Times New Roman" w:hAnsi="Times New Roman" w:cs="Times New Roman"/>
          <w:sz w:val="28"/>
          <w:szCs w:val="28"/>
          <w:lang w:val="es-ES" w:eastAsia="en-US"/>
        </w:rPr>
        <w:t xml:space="preserve"> los </w:t>
      </w:r>
      <w:r w:rsidRPr="009326B1">
        <w:rPr>
          <w:rFonts w:ascii="Times New Roman" w:eastAsia="Times New Roman" w:hAnsi="Times New Roman" w:cs="Times New Roman"/>
          <w:sz w:val="28"/>
          <w:szCs w:val="28"/>
          <w:lang w:val="es-ES" w:eastAsia="en-US"/>
        </w:rPr>
        <w:t xml:space="preserve">contribuyentes que hoy acceden a dicha ventaja </w:t>
      </w:r>
      <w:r w:rsidRPr="009326B1">
        <w:rPr>
          <w:rFonts w:ascii="Times New Roman" w:eastAsia="Times New Roman" w:hAnsi="Times New Roman" w:cs="Times New Roman"/>
          <w:sz w:val="28"/>
          <w:szCs w:val="28"/>
          <w:lang w:val="es-ES" w:eastAsia="en-US"/>
        </w:rPr>
        <w:t>no pueden beneficiarse</w:t>
      </w:r>
      <w:r w:rsidRPr="009326B1">
        <w:rPr>
          <w:rFonts w:ascii="Times New Roman" w:eastAsia="Times New Roman" w:hAnsi="Times New Roman" w:cs="Times New Roman"/>
          <w:sz w:val="28"/>
          <w:szCs w:val="28"/>
          <w:lang w:val="es-ES" w:eastAsia="en-US"/>
        </w:rPr>
        <w:t xml:space="preserve"> de e</w:t>
      </w:r>
      <w:r w:rsidRPr="009326B1">
        <w:rPr>
          <w:rFonts w:ascii="Times New Roman" w:eastAsia="Times New Roman" w:hAnsi="Times New Roman" w:cs="Times New Roman"/>
          <w:sz w:val="28"/>
          <w:szCs w:val="28"/>
          <w:lang w:val="es-ES" w:eastAsia="en-US"/>
        </w:rPr>
        <w:t>ll</w:t>
      </w:r>
      <w:r w:rsidRPr="009326B1">
        <w:rPr>
          <w:rFonts w:ascii="Times New Roman" w:eastAsia="Times New Roman" w:hAnsi="Times New Roman" w:cs="Times New Roman"/>
          <w:sz w:val="28"/>
          <w:szCs w:val="28"/>
          <w:lang w:val="es-ES" w:eastAsia="en-US"/>
        </w:rPr>
        <w:t>a, olvidando que estos</w:t>
      </w:r>
      <w:r w:rsidRPr="009326B1">
        <w:rPr>
          <w:rFonts w:ascii="Times New Roman" w:eastAsia="Times New Roman" w:hAnsi="Times New Roman" w:cs="Times New Roman"/>
          <w:sz w:val="28"/>
          <w:szCs w:val="28"/>
          <w:lang w:val="es-ES" w:eastAsia="en-US"/>
        </w:rPr>
        <w:t xml:space="preserve"> ya fueron previamente calificad</w:t>
      </w:r>
      <w:r w:rsidRPr="009326B1">
        <w:rPr>
          <w:rFonts w:ascii="Times New Roman" w:eastAsia="Times New Roman" w:hAnsi="Times New Roman" w:cs="Times New Roman"/>
          <w:sz w:val="28"/>
          <w:szCs w:val="28"/>
          <w:lang w:val="es-ES" w:eastAsia="en-US"/>
        </w:rPr>
        <w:t>os para pagar un impuesto sobre la renta del 20%. En ese sentido, el señor Lorenzo Ortiz argument</w:t>
      </w:r>
      <w:r w:rsidRPr="009326B1">
        <w:rPr>
          <w:rFonts w:ascii="Times New Roman" w:eastAsia="Times New Roman" w:hAnsi="Times New Roman" w:cs="Times New Roman"/>
          <w:sz w:val="28"/>
          <w:szCs w:val="28"/>
          <w:lang w:val="es-ES" w:eastAsia="en-US"/>
        </w:rPr>
        <w:t>ó</w:t>
      </w:r>
      <w:r w:rsidRPr="009326B1">
        <w:rPr>
          <w:rFonts w:ascii="Times New Roman" w:eastAsia="Times New Roman" w:hAnsi="Times New Roman" w:cs="Times New Roman"/>
          <w:sz w:val="28"/>
          <w:szCs w:val="28"/>
          <w:lang w:val="es-ES" w:eastAsia="en-US"/>
        </w:rPr>
        <w:t xml:space="preserve"> que se desconoce la situación jurídica ya consolidada de los usuarios de zonas francas sin vocación exportadora, lo cual implica desconocer que, por mandato </w:t>
      </w:r>
      <w:r w:rsidRPr="009326B1">
        <w:rPr>
          <w:rFonts w:ascii="Times New Roman" w:eastAsia="Times New Roman" w:hAnsi="Times New Roman" w:cs="Times New Roman"/>
          <w:sz w:val="28"/>
          <w:szCs w:val="28"/>
          <w:lang w:val="es-ES" w:eastAsia="en-US"/>
        </w:rPr>
        <w:t>constitucional, las normas tributarias no pueden tener efectos retroactivos.</w:t>
      </w:r>
    </w:p>
    <w:p w:rsidR="00500710" w:rsidRPr="009326B1" w:rsidRDefault="009326B1" w:rsidP="002B3234">
      <w:pPr>
        <w:pStyle w:val="Prrafodelista"/>
        <w:spacing w:line="240" w:lineRule="atLeast"/>
        <w:ind w:right="-36"/>
        <w:rPr>
          <w:rFonts w:ascii="Times New Roman" w:hAnsi="Times New Roman" w:cs="Times New Roman"/>
          <w:color w:val="000000" w:themeColor="text1"/>
          <w:sz w:val="28"/>
          <w:szCs w:val="28"/>
          <w:lang w:eastAsia="es-ES"/>
        </w:rPr>
      </w:pPr>
    </w:p>
    <w:p w:rsidR="00500710" w:rsidRPr="009326B1" w:rsidRDefault="009326B1" w:rsidP="002B3234">
      <w:pPr>
        <w:pStyle w:val="Prrafodelista"/>
        <w:numPr>
          <w:ilvl w:val="0"/>
          <w:numId w:val="2"/>
        </w:numPr>
        <w:spacing w:line="240" w:lineRule="atLeast"/>
        <w:ind w:left="0" w:right="-36" w:firstLine="0"/>
        <w:rPr>
          <w:rFonts w:ascii="Times New Roman" w:hAnsi="Times New Roman" w:cs="Times New Roman"/>
          <w:color w:val="000000" w:themeColor="text1"/>
          <w:sz w:val="28"/>
          <w:szCs w:val="28"/>
          <w:lang w:eastAsia="es-ES"/>
        </w:rPr>
      </w:pPr>
      <w:r w:rsidRPr="009326B1">
        <w:rPr>
          <w:rFonts w:ascii="Times New Roman" w:eastAsia="Times New Roman" w:hAnsi="Times New Roman" w:cs="Times New Roman"/>
          <w:sz w:val="28"/>
          <w:szCs w:val="28"/>
          <w:lang w:eastAsia="en-US"/>
        </w:rPr>
        <w:t xml:space="preserve">A partir de los criterios señalados en la </w:t>
      </w:r>
      <w:r w:rsidRPr="009326B1">
        <w:rPr>
          <w:rFonts w:ascii="Times New Roman" w:eastAsia="Times New Roman" w:hAnsi="Times New Roman" w:cs="Times New Roman"/>
          <w:sz w:val="28"/>
          <w:szCs w:val="28"/>
          <w:lang w:eastAsia="en-US"/>
        </w:rPr>
        <w:t>s</w:t>
      </w:r>
      <w:r w:rsidRPr="009326B1">
        <w:rPr>
          <w:rFonts w:ascii="Times New Roman" w:eastAsia="Times New Roman" w:hAnsi="Times New Roman" w:cs="Times New Roman"/>
          <w:sz w:val="28"/>
          <w:szCs w:val="28"/>
          <w:lang w:eastAsia="en-US"/>
        </w:rPr>
        <w:t xml:space="preserve">entencia C-304 de 2019 </w:t>
      </w:r>
      <w:r w:rsidRPr="009326B1">
        <w:rPr>
          <w:rFonts w:ascii="Times New Roman" w:eastAsia="Times New Roman" w:hAnsi="Times New Roman" w:cs="Times New Roman"/>
          <w:sz w:val="28"/>
          <w:szCs w:val="28"/>
          <w:lang w:eastAsia="en-US"/>
        </w:rPr>
        <w:t>respecto de las situaciones consolidadas y la irretroactividad de la ley tributaria, el accionante concluyó que</w:t>
      </w:r>
      <w:r w:rsidRPr="009326B1">
        <w:rPr>
          <w:rFonts w:ascii="Times New Roman" w:eastAsia="Times New Roman" w:hAnsi="Times New Roman" w:cs="Times New Roman"/>
          <w:sz w:val="28"/>
          <w:szCs w:val="28"/>
          <w:lang w:val="es-ES" w:eastAsia="en-US"/>
        </w:rPr>
        <w:t xml:space="preserve"> los apartados demandados</w:t>
      </w:r>
      <w:r w:rsidRPr="009326B1">
        <w:rPr>
          <w:rFonts w:ascii="Times New Roman" w:eastAsia="Times New Roman" w:hAnsi="Times New Roman" w:cs="Times New Roman"/>
          <w:sz w:val="28"/>
          <w:szCs w:val="28"/>
          <w:lang w:val="es-ES" w:eastAsia="en-US"/>
        </w:rPr>
        <w:t>:</w:t>
      </w:r>
      <w:r w:rsidRPr="009326B1">
        <w:rPr>
          <w:rFonts w:ascii="Times New Roman" w:eastAsia="Times New Roman" w:hAnsi="Times New Roman" w:cs="Times New Roman"/>
          <w:sz w:val="28"/>
          <w:szCs w:val="28"/>
          <w:lang w:val="es-ES" w:eastAsia="en-US"/>
        </w:rPr>
        <w:t xml:space="preserve"> (i) eliminaron el beneficio de la tarifa especial de renta que se le otorgaba a los contribuyentes calificados como beneficiarios </w:t>
      </w:r>
      <w:r w:rsidRPr="009326B1">
        <w:rPr>
          <w:rFonts w:ascii="Times New Roman" w:eastAsia="Times New Roman" w:hAnsi="Times New Roman" w:cs="Times New Roman"/>
          <w:sz w:val="28"/>
          <w:szCs w:val="28"/>
          <w:lang w:val="es-ES" w:eastAsia="en-US"/>
        </w:rPr>
        <w:t xml:space="preserve">industriales </w:t>
      </w:r>
      <w:r w:rsidRPr="009326B1">
        <w:rPr>
          <w:rFonts w:ascii="Times New Roman" w:eastAsia="Times New Roman" w:hAnsi="Times New Roman" w:cs="Times New Roman"/>
          <w:sz w:val="28"/>
          <w:szCs w:val="28"/>
          <w:lang w:val="es-ES" w:eastAsia="en-US"/>
        </w:rPr>
        <w:t xml:space="preserve">del régimen franco, mientras que otorgaron el beneficio a aquellos que exporten y cumplan unas metas en dicha actividad; </w:t>
      </w:r>
      <w:r w:rsidRPr="009326B1">
        <w:rPr>
          <w:rFonts w:ascii="Times New Roman" w:eastAsia="Times New Roman" w:hAnsi="Times New Roman" w:cs="Times New Roman"/>
          <w:sz w:val="28"/>
          <w:szCs w:val="28"/>
          <w:lang w:val="es-ES" w:eastAsia="en-US"/>
        </w:rPr>
        <w:t xml:space="preserve">y desconocieron que </w:t>
      </w:r>
      <w:r w:rsidRPr="009326B1">
        <w:rPr>
          <w:rFonts w:ascii="Times New Roman" w:eastAsia="Times New Roman" w:hAnsi="Times New Roman" w:cs="Times New Roman"/>
          <w:sz w:val="28"/>
          <w:szCs w:val="28"/>
          <w:lang w:val="es-ES" w:eastAsia="en-US"/>
        </w:rPr>
        <w:t xml:space="preserve">(ii) varios usuarios </w:t>
      </w:r>
      <w:r w:rsidRPr="009326B1">
        <w:rPr>
          <w:rFonts w:ascii="Times New Roman" w:eastAsia="Times New Roman" w:hAnsi="Times New Roman" w:cs="Times New Roman"/>
          <w:sz w:val="28"/>
          <w:szCs w:val="28"/>
          <w:lang w:val="es-ES" w:eastAsia="en-US"/>
        </w:rPr>
        <w:t xml:space="preserve">industriales </w:t>
      </w:r>
      <w:r w:rsidRPr="009326B1">
        <w:rPr>
          <w:rFonts w:ascii="Times New Roman" w:eastAsia="Times New Roman" w:hAnsi="Times New Roman" w:cs="Times New Roman"/>
          <w:sz w:val="28"/>
          <w:szCs w:val="28"/>
          <w:lang w:val="es-ES" w:eastAsia="en-US"/>
        </w:rPr>
        <w:t>de zonas francas cumplieron con los requisitos establecidos por la legislación an</w:t>
      </w:r>
      <w:r w:rsidRPr="009326B1">
        <w:rPr>
          <w:rFonts w:ascii="Times New Roman" w:eastAsia="Times New Roman" w:hAnsi="Times New Roman" w:cs="Times New Roman"/>
          <w:sz w:val="28"/>
          <w:szCs w:val="28"/>
          <w:lang w:val="es-ES" w:eastAsia="en-US"/>
        </w:rPr>
        <w:t>terior a la Ley 2277 de 2022 para calificarse como beneficiarios del régimen franco que, según el demandante, tiene el tratamiento tributario más beneficioso, especialmente en el impuesto sobre la renta, como uno de sus elementos esenciales; (iii) por lo t</w:t>
      </w:r>
      <w:r w:rsidRPr="009326B1">
        <w:rPr>
          <w:rFonts w:ascii="Times New Roman" w:eastAsia="Times New Roman" w:hAnsi="Times New Roman" w:cs="Times New Roman"/>
          <w:sz w:val="28"/>
          <w:szCs w:val="28"/>
          <w:lang w:val="es-ES" w:eastAsia="en-US"/>
        </w:rPr>
        <w:t xml:space="preserve">anto, los beneficios tributarios que se derivaron de la anterior legislación no eran genéricos sino específicos para quienes cumplían los requisitos para calificarse como usuarios del régimen franco; (iv) ese beneficio era una contraprestación directa por </w:t>
      </w:r>
      <w:r w:rsidRPr="009326B1">
        <w:rPr>
          <w:rFonts w:ascii="Times New Roman" w:eastAsia="Times New Roman" w:hAnsi="Times New Roman" w:cs="Times New Roman"/>
          <w:sz w:val="28"/>
          <w:szCs w:val="28"/>
          <w:lang w:val="es-ES" w:eastAsia="en-US"/>
        </w:rPr>
        <w:t>el cumplimiento de requisitos para acceder, precisamente, al régimen franco que, como explica el demandante, implica cumplir con unas cargas y adecuar su conducta sobre la base de que efectivamente existirá el beneficio tributario (por ejemplo, hacer estud</w:t>
      </w:r>
      <w:r w:rsidRPr="009326B1">
        <w:rPr>
          <w:rFonts w:ascii="Times New Roman" w:eastAsia="Times New Roman" w:hAnsi="Times New Roman" w:cs="Times New Roman"/>
          <w:sz w:val="28"/>
          <w:szCs w:val="28"/>
          <w:lang w:val="es-ES" w:eastAsia="en-US"/>
        </w:rPr>
        <w:t xml:space="preserve">ios de factibilidad sobre la posibilidad de generar 150 empleos o más); (v) las resoluciones de quienes accedieron al régimen franco al amparo de la legislación anterior indican con precisión el tiempo por el que se les calificó con ese beneficio; </w:t>
      </w:r>
      <w:r w:rsidRPr="009326B1">
        <w:rPr>
          <w:rFonts w:ascii="Times New Roman" w:eastAsia="Times New Roman" w:hAnsi="Times New Roman" w:cs="Times New Roman"/>
          <w:sz w:val="28"/>
          <w:szCs w:val="28"/>
          <w:lang w:val="es-ES" w:eastAsia="en-US"/>
        </w:rPr>
        <w:t xml:space="preserve">y </w:t>
      </w:r>
      <w:r w:rsidRPr="009326B1">
        <w:rPr>
          <w:rFonts w:ascii="Times New Roman" w:eastAsia="Times New Roman" w:hAnsi="Times New Roman" w:cs="Times New Roman"/>
          <w:sz w:val="28"/>
          <w:szCs w:val="28"/>
          <w:lang w:val="es-ES" w:eastAsia="en-US"/>
        </w:rPr>
        <w:t>(vi) e</w:t>
      </w:r>
      <w:r w:rsidRPr="009326B1">
        <w:rPr>
          <w:rFonts w:ascii="Times New Roman" w:eastAsia="Times New Roman" w:hAnsi="Times New Roman" w:cs="Times New Roman"/>
          <w:sz w:val="28"/>
          <w:szCs w:val="28"/>
          <w:lang w:val="es-ES" w:eastAsia="en-US"/>
        </w:rPr>
        <w:t>s</w:t>
      </w:r>
      <w:r w:rsidRPr="009326B1">
        <w:rPr>
          <w:rFonts w:ascii="Times New Roman" w:eastAsia="Times New Roman" w:hAnsi="Times New Roman" w:cs="Times New Roman"/>
          <w:sz w:val="28"/>
          <w:szCs w:val="28"/>
          <w:lang w:val="es-ES" w:eastAsia="en-US"/>
        </w:rPr>
        <w:t>e tiempo</w:t>
      </w:r>
      <w:r w:rsidRPr="009326B1">
        <w:rPr>
          <w:rFonts w:ascii="Times New Roman" w:eastAsia="Times New Roman" w:hAnsi="Times New Roman" w:cs="Times New Roman"/>
          <w:sz w:val="28"/>
          <w:szCs w:val="28"/>
          <w:lang w:val="es-ES" w:eastAsia="en-US"/>
        </w:rPr>
        <w:t xml:space="preserve"> pueden cubrir varios per</w:t>
      </w:r>
      <w:r w:rsidRPr="009326B1">
        <w:rPr>
          <w:rFonts w:ascii="Times New Roman" w:eastAsia="Times New Roman" w:hAnsi="Times New Roman" w:cs="Times New Roman"/>
          <w:sz w:val="28"/>
          <w:szCs w:val="28"/>
          <w:lang w:val="es-ES" w:eastAsia="en-US"/>
        </w:rPr>
        <w:t>í</w:t>
      </w:r>
      <w:r w:rsidRPr="009326B1">
        <w:rPr>
          <w:rFonts w:ascii="Times New Roman" w:eastAsia="Times New Roman" w:hAnsi="Times New Roman" w:cs="Times New Roman"/>
          <w:sz w:val="28"/>
          <w:szCs w:val="28"/>
          <w:lang w:val="es-ES" w:eastAsia="en-US"/>
        </w:rPr>
        <w:t xml:space="preserve">odos fiscales, de modo que el legislador no puede </w:t>
      </w:r>
      <w:r w:rsidRPr="009326B1">
        <w:rPr>
          <w:rFonts w:ascii="Times New Roman" w:eastAsia="Times New Roman" w:hAnsi="Times New Roman" w:cs="Times New Roman"/>
          <w:sz w:val="28"/>
          <w:szCs w:val="28"/>
          <w:lang w:val="es-ES" w:eastAsia="en-US"/>
        </w:rPr>
        <w:t>proceder con su “</w:t>
      </w:r>
      <w:r w:rsidRPr="009326B1">
        <w:rPr>
          <w:rFonts w:ascii="Times New Roman" w:eastAsia="Times New Roman" w:hAnsi="Times New Roman" w:cs="Times New Roman"/>
          <w:sz w:val="28"/>
          <w:szCs w:val="28"/>
          <w:lang w:val="es-ES" w:eastAsia="en-US"/>
        </w:rPr>
        <w:t>modificación o supresión, hasta tanto no se agote el período</w:t>
      </w:r>
      <w:r w:rsidRPr="009326B1">
        <w:rPr>
          <w:rFonts w:ascii="Times New Roman" w:hAnsi="Times New Roman" w:cs="Times New Roman"/>
          <w:color w:val="000000" w:themeColor="text1"/>
          <w:sz w:val="28"/>
          <w:szCs w:val="28"/>
          <w:lang w:eastAsia="es-ES"/>
        </w:rPr>
        <w:t xml:space="preserve"> </w:t>
      </w:r>
      <w:r w:rsidRPr="009326B1">
        <w:rPr>
          <w:rFonts w:ascii="Times New Roman" w:eastAsia="Times New Roman" w:hAnsi="Times New Roman" w:cs="Times New Roman"/>
          <w:sz w:val="28"/>
          <w:szCs w:val="28"/>
          <w:lang w:val="es-ES" w:eastAsia="en-US"/>
        </w:rPr>
        <w:t>inicialmente establecido para hacer efectivo el beneficio</w:t>
      </w:r>
      <w:r w:rsidRPr="009326B1">
        <w:rPr>
          <w:rFonts w:ascii="Times New Roman" w:eastAsia="Times New Roman" w:hAnsi="Times New Roman" w:cs="Times New Roman"/>
          <w:sz w:val="28"/>
          <w:szCs w:val="28"/>
          <w:lang w:val="es-ES" w:eastAsia="en-US"/>
        </w:rPr>
        <w:t>”</w:t>
      </w:r>
      <w:r w:rsidRPr="009326B1">
        <w:rPr>
          <w:rStyle w:val="Refdenotaalpie"/>
          <w:rFonts w:ascii="Times New Roman" w:eastAsia="Times New Roman" w:hAnsi="Times New Roman" w:cs="Times New Roman"/>
          <w:sz w:val="28"/>
          <w:szCs w:val="28"/>
          <w:lang w:val="es-ES" w:eastAsia="en-US"/>
        </w:rPr>
        <w:footnoteReference w:id="4"/>
      </w:r>
      <w:r w:rsidRPr="009326B1">
        <w:rPr>
          <w:rFonts w:ascii="Times New Roman" w:eastAsia="Times New Roman" w:hAnsi="Times New Roman" w:cs="Times New Roman"/>
          <w:sz w:val="28"/>
          <w:szCs w:val="28"/>
          <w:lang w:val="es-ES" w:eastAsia="en-US"/>
        </w:rPr>
        <w:t>.</w:t>
      </w:r>
    </w:p>
    <w:p w:rsidR="00B96009" w:rsidRPr="009326B1" w:rsidRDefault="009326B1" w:rsidP="002B3234">
      <w:pPr>
        <w:pStyle w:val="Prrafodelista"/>
        <w:spacing w:line="240" w:lineRule="atLeast"/>
        <w:ind w:right="-36"/>
        <w:rPr>
          <w:rFonts w:ascii="Times New Roman" w:eastAsia="Times New Roman" w:hAnsi="Times New Roman" w:cs="Times New Roman"/>
          <w:color w:val="000000"/>
          <w:sz w:val="28"/>
          <w:szCs w:val="28"/>
          <w:lang w:val="es-ES" w:eastAsia="en-US"/>
        </w:rPr>
      </w:pPr>
    </w:p>
    <w:p w:rsidR="005E2A70" w:rsidRPr="009326B1" w:rsidRDefault="009326B1" w:rsidP="002B3234">
      <w:pPr>
        <w:pStyle w:val="Prrafodelista"/>
        <w:numPr>
          <w:ilvl w:val="0"/>
          <w:numId w:val="2"/>
        </w:numPr>
        <w:spacing w:line="240" w:lineRule="atLeast"/>
        <w:ind w:left="0" w:right="-36" w:firstLine="0"/>
        <w:rPr>
          <w:rFonts w:ascii="Times New Roman" w:hAnsi="Times New Roman" w:cs="Times New Roman"/>
          <w:color w:val="000000" w:themeColor="text1"/>
          <w:sz w:val="28"/>
          <w:szCs w:val="28"/>
          <w:lang w:eastAsia="es-ES"/>
        </w:rPr>
      </w:pPr>
      <w:r w:rsidRPr="009326B1">
        <w:rPr>
          <w:rFonts w:ascii="Times New Roman" w:eastAsia="Times New Roman" w:hAnsi="Times New Roman" w:cs="Times New Roman"/>
          <w:color w:val="000000"/>
          <w:sz w:val="28"/>
          <w:szCs w:val="28"/>
          <w:lang w:val="es-ES" w:eastAsia="en-US"/>
        </w:rPr>
        <w:t xml:space="preserve">Por lo anterior, el demandante </w:t>
      </w:r>
      <w:r w:rsidRPr="009326B1">
        <w:rPr>
          <w:rFonts w:ascii="Times New Roman" w:eastAsia="Times New Roman" w:hAnsi="Times New Roman" w:cs="Times New Roman"/>
          <w:color w:val="000000"/>
          <w:sz w:val="28"/>
          <w:szCs w:val="28"/>
          <w:lang w:val="es-ES" w:eastAsia="en-US"/>
        </w:rPr>
        <w:t>propuso declarar la</w:t>
      </w:r>
      <w:r w:rsidRPr="009326B1">
        <w:rPr>
          <w:rFonts w:ascii="Times New Roman" w:eastAsia="Times New Roman" w:hAnsi="Times New Roman" w:cs="Times New Roman"/>
          <w:color w:val="000000"/>
          <w:sz w:val="28"/>
          <w:szCs w:val="28"/>
          <w:lang w:val="es-ES" w:eastAsia="en-US"/>
        </w:rPr>
        <w:t xml:space="preserve"> inexequibilidad de las normas acusadas. En caso de no prosperar la solicitud</w:t>
      </w:r>
      <w:r w:rsidRPr="009326B1">
        <w:rPr>
          <w:rFonts w:ascii="Times New Roman" w:eastAsia="Times New Roman" w:hAnsi="Times New Roman" w:cs="Times New Roman"/>
          <w:color w:val="000000"/>
          <w:sz w:val="28"/>
          <w:szCs w:val="28"/>
          <w:lang w:val="es-ES" w:eastAsia="en-US"/>
        </w:rPr>
        <w:t xml:space="preserve"> anterior</w:t>
      </w:r>
      <w:r w:rsidRPr="009326B1">
        <w:rPr>
          <w:rFonts w:ascii="Times New Roman" w:eastAsia="Times New Roman" w:hAnsi="Times New Roman" w:cs="Times New Roman"/>
          <w:color w:val="000000"/>
          <w:sz w:val="28"/>
          <w:szCs w:val="28"/>
          <w:lang w:val="es-ES" w:eastAsia="en-US"/>
        </w:rPr>
        <w:t>, el ciudadano pidió</w:t>
      </w:r>
      <w:r w:rsidRPr="009326B1">
        <w:rPr>
          <w:rFonts w:ascii="Times New Roman" w:eastAsia="Times New Roman" w:hAnsi="Times New Roman" w:cs="Times New Roman"/>
          <w:color w:val="000000"/>
          <w:sz w:val="28"/>
          <w:szCs w:val="28"/>
          <w:lang w:val="es-ES" w:eastAsia="en-US"/>
        </w:rPr>
        <w:t xml:space="preserve"> exequibilidad condicionada en el sentido </w:t>
      </w:r>
      <w:r w:rsidRPr="009326B1">
        <w:rPr>
          <w:rFonts w:ascii="Times New Roman" w:eastAsia="Times New Roman" w:hAnsi="Times New Roman" w:cs="Times New Roman"/>
          <w:color w:val="000000"/>
          <w:sz w:val="28"/>
          <w:szCs w:val="28"/>
          <w:lang w:val="es-ES" w:eastAsia="en-US"/>
        </w:rPr>
        <w:t>de</w:t>
      </w:r>
      <w:r w:rsidRPr="009326B1">
        <w:rPr>
          <w:rFonts w:ascii="Times New Roman" w:eastAsia="Times New Roman" w:hAnsi="Times New Roman" w:cs="Times New Roman"/>
          <w:color w:val="000000"/>
          <w:sz w:val="28"/>
          <w:szCs w:val="28"/>
          <w:lang w:val="es-ES" w:eastAsia="en-US"/>
        </w:rPr>
        <w:t xml:space="preserve"> que las normas demandadas </w:t>
      </w:r>
      <w:r w:rsidRPr="009326B1">
        <w:rPr>
          <w:rFonts w:ascii="Times New Roman" w:eastAsia="Times New Roman" w:hAnsi="Times New Roman" w:cs="Times New Roman"/>
          <w:color w:val="000000"/>
          <w:sz w:val="28"/>
          <w:szCs w:val="28"/>
          <w:lang w:val="es-ES" w:eastAsia="en-US"/>
        </w:rPr>
        <w:t>“</w:t>
      </w:r>
      <w:r w:rsidRPr="009326B1">
        <w:rPr>
          <w:rFonts w:ascii="Times New Roman" w:eastAsia="Times New Roman" w:hAnsi="Times New Roman" w:cs="Times New Roman"/>
          <w:color w:val="0D0D0D"/>
          <w:sz w:val="28"/>
          <w:szCs w:val="28"/>
          <w:lang w:val="es-ES" w:eastAsia="en-US"/>
        </w:rPr>
        <w:t>solo serán aplicables a aquellas zonas francas que se decla</w:t>
      </w:r>
      <w:r w:rsidRPr="009326B1">
        <w:rPr>
          <w:rFonts w:ascii="Times New Roman" w:eastAsia="Times New Roman" w:hAnsi="Times New Roman" w:cs="Times New Roman"/>
          <w:color w:val="0D0D0D"/>
          <w:sz w:val="28"/>
          <w:szCs w:val="28"/>
          <w:lang w:val="es-ES" w:eastAsia="en-US"/>
        </w:rPr>
        <w:t xml:space="preserve">ren a partir de la entrada </w:t>
      </w:r>
      <w:r w:rsidRPr="009326B1">
        <w:rPr>
          <w:rFonts w:ascii="Times New Roman" w:eastAsia="Times New Roman" w:hAnsi="Times New Roman" w:cs="Times New Roman"/>
          <w:color w:val="0D0D0D"/>
          <w:sz w:val="28"/>
          <w:szCs w:val="28"/>
          <w:lang w:val="es-ES" w:eastAsia="en-US"/>
        </w:rPr>
        <w:t>en vigencia de la norma”</w:t>
      </w:r>
      <w:r w:rsidRPr="009326B1">
        <w:rPr>
          <w:rStyle w:val="Refdenotaalpie"/>
          <w:rFonts w:ascii="Times New Roman" w:eastAsia="Times New Roman" w:hAnsi="Times New Roman" w:cs="Times New Roman"/>
          <w:color w:val="0D0D0D"/>
          <w:sz w:val="28"/>
          <w:szCs w:val="28"/>
          <w:lang w:val="es-ES" w:eastAsia="en-US"/>
        </w:rPr>
        <w:footnoteReference w:id="5"/>
      </w:r>
      <w:r w:rsidRPr="009326B1">
        <w:rPr>
          <w:rFonts w:ascii="Times New Roman" w:eastAsia="Times New Roman" w:hAnsi="Times New Roman" w:cs="Times New Roman"/>
          <w:color w:val="0D0D0D"/>
          <w:sz w:val="28"/>
          <w:szCs w:val="28"/>
          <w:lang w:val="es-ES" w:eastAsia="en-US"/>
        </w:rPr>
        <w:t>, de manera que aquellas declaradas o prorrogadas con anterioridad sigan acogidas al régimen tributario anterior.</w:t>
      </w:r>
    </w:p>
    <w:p w:rsidR="00557679" w:rsidRPr="009326B1" w:rsidRDefault="009326B1" w:rsidP="002B3234">
      <w:pPr>
        <w:pStyle w:val="Prrafodelista"/>
        <w:spacing w:line="240" w:lineRule="atLeast"/>
        <w:ind w:left="0" w:right="-36"/>
        <w:rPr>
          <w:rStyle w:val="FontStyle305"/>
          <w:rFonts w:ascii="Times New Roman" w:eastAsia="Times New Roman" w:hAnsi="Times New Roman" w:cs="Times New Roman"/>
          <w:bCs/>
          <w:i w:val="0"/>
          <w:iCs w:val="0"/>
          <w:sz w:val="28"/>
          <w:szCs w:val="28"/>
          <w:lang w:eastAsia="es-ES"/>
        </w:rPr>
      </w:pPr>
    </w:p>
    <w:p w:rsidR="00557679" w:rsidRPr="009326B1" w:rsidRDefault="009326B1" w:rsidP="002B3234">
      <w:pPr>
        <w:pStyle w:val="Prrafodelista"/>
        <w:numPr>
          <w:ilvl w:val="0"/>
          <w:numId w:val="3"/>
        </w:numPr>
        <w:tabs>
          <w:tab w:val="left" w:pos="2694"/>
        </w:tabs>
        <w:spacing w:line="240" w:lineRule="atLeast"/>
        <w:ind w:right="-36"/>
        <w:rPr>
          <w:rFonts w:ascii="Times New Roman" w:hAnsi="Times New Roman" w:cs="Times New Roman"/>
          <w:b/>
          <w:sz w:val="28"/>
          <w:szCs w:val="28"/>
        </w:rPr>
      </w:pPr>
      <w:r w:rsidRPr="009326B1">
        <w:rPr>
          <w:rFonts w:ascii="Times New Roman" w:eastAsia="Times New Roman" w:hAnsi="Times New Roman" w:cs="Times New Roman"/>
          <w:b/>
          <w:sz w:val="28"/>
          <w:szCs w:val="28"/>
        </w:rPr>
        <w:t>INTERVENCIONES</w:t>
      </w:r>
    </w:p>
    <w:p w:rsidR="00557679" w:rsidRPr="009326B1" w:rsidRDefault="009326B1" w:rsidP="002B3234">
      <w:pPr>
        <w:pStyle w:val="Textoindependiente"/>
        <w:tabs>
          <w:tab w:val="left" w:pos="709"/>
        </w:tabs>
        <w:spacing w:after="0" w:line="240" w:lineRule="atLeast"/>
        <w:ind w:right="-36"/>
        <w:rPr>
          <w:rFonts w:ascii="Times New Roman" w:hAnsi="Times New Roman" w:cs="Times New Roman"/>
          <w:b/>
          <w:sz w:val="28"/>
          <w:szCs w:val="28"/>
        </w:rPr>
      </w:pPr>
    </w:p>
    <w:p w:rsidR="00557679" w:rsidRPr="009326B1" w:rsidRDefault="009326B1" w:rsidP="002B3234">
      <w:pPr>
        <w:pStyle w:val="Prrafodelista"/>
        <w:numPr>
          <w:ilvl w:val="0"/>
          <w:numId w:val="2"/>
        </w:numPr>
        <w:spacing w:line="240" w:lineRule="atLeast"/>
        <w:ind w:left="0" w:right="-36" w:firstLine="0"/>
        <w:rPr>
          <w:rFonts w:ascii="Times New Roman" w:hAnsi="Times New Roman" w:cs="Times New Roman"/>
          <w:sz w:val="28"/>
          <w:szCs w:val="28"/>
        </w:rPr>
      </w:pPr>
      <w:r w:rsidRPr="009326B1">
        <w:rPr>
          <w:rFonts w:ascii="Times New Roman" w:eastAsia="Candara" w:hAnsi="Times New Roman" w:cs="Times New Roman"/>
          <w:sz w:val="28"/>
          <w:szCs w:val="28"/>
        </w:rPr>
        <w:t xml:space="preserve">A continuación, </w:t>
      </w:r>
      <w:r w:rsidRPr="009326B1">
        <w:rPr>
          <w:rFonts w:ascii="Times New Roman" w:eastAsia="Candara" w:hAnsi="Times New Roman" w:cs="Times New Roman"/>
          <w:sz w:val="28"/>
          <w:szCs w:val="28"/>
        </w:rPr>
        <w:t>la Sala</w:t>
      </w:r>
      <w:r w:rsidRPr="009326B1">
        <w:rPr>
          <w:rFonts w:ascii="Times New Roman" w:eastAsia="Candara" w:hAnsi="Times New Roman" w:cs="Times New Roman"/>
          <w:sz w:val="28"/>
          <w:szCs w:val="28"/>
        </w:rPr>
        <w:t xml:space="preserve"> sintetiz</w:t>
      </w:r>
      <w:r w:rsidRPr="009326B1">
        <w:rPr>
          <w:rFonts w:ascii="Times New Roman" w:eastAsia="Candara" w:hAnsi="Times New Roman" w:cs="Times New Roman"/>
          <w:sz w:val="28"/>
          <w:szCs w:val="28"/>
        </w:rPr>
        <w:t>ará</w:t>
      </w:r>
      <w:r w:rsidRPr="009326B1">
        <w:rPr>
          <w:rFonts w:ascii="Times New Roman" w:eastAsia="Candara" w:hAnsi="Times New Roman" w:cs="Times New Roman"/>
          <w:sz w:val="28"/>
          <w:szCs w:val="28"/>
        </w:rPr>
        <w:t xml:space="preserve"> los </w:t>
      </w:r>
      <w:r w:rsidRPr="009326B1">
        <w:rPr>
          <w:rFonts w:ascii="Times New Roman" w:eastAsia="Candara" w:hAnsi="Times New Roman" w:cs="Times New Roman"/>
          <w:sz w:val="28"/>
          <w:szCs w:val="28"/>
        </w:rPr>
        <w:t>conceptos</w:t>
      </w:r>
      <w:r w:rsidRPr="009326B1">
        <w:rPr>
          <w:rFonts w:ascii="Times New Roman" w:eastAsia="Candara" w:hAnsi="Times New Roman" w:cs="Times New Roman"/>
          <w:sz w:val="28"/>
          <w:szCs w:val="28"/>
        </w:rPr>
        <w:t xml:space="preserve"> </w:t>
      </w:r>
      <w:r w:rsidRPr="009326B1">
        <w:rPr>
          <w:rFonts w:ascii="Times New Roman" w:eastAsia="Candara" w:hAnsi="Times New Roman" w:cs="Times New Roman"/>
          <w:sz w:val="28"/>
          <w:szCs w:val="28"/>
        </w:rPr>
        <w:t>remitidos</w:t>
      </w:r>
      <w:r w:rsidRPr="009326B1">
        <w:rPr>
          <w:rFonts w:ascii="Times New Roman" w:eastAsia="Candara" w:hAnsi="Times New Roman" w:cs="Times New Roman"/>
          <w:sz w:val="28"/>
          <w:szCs w:val="28"/>
        </w:rPr>
        <w:t xml:space="preserve"> </w:t>
      </w:r>
      <w:r w:rsidRPr="009326B1">
        <w:rPr>
          <w:rFonts w:ascii="Times New Roman" w:eastAsia="Candara" w:hAnsi="Times New Roman" w:cs="Times New Roman"/>
          <w:sz w:val="28"/>
          <w:szCs w:val="28"/>
        </w:rPr>
        <w:t xml:space="preserve">por </w:t>
      </w:r>
      <w:r w:rsidRPr="009326B1">
        <w:rPr>
          <w:rFonts w:ascii="Times New Roman" w:eastAsia="Candara" w:hAnsi="Times New Roman" w:cs="Times New Roman"/>
          <w:sz w:val="28"/>
          <w:szCs w:val="28"/>
        </w:rPr>
        <w:t xml:space="preserve">las </w:t>
      </w:r>
      <w:r w:rsidRPr="009326B1">
        <w:rPr>
          <w:rFonts w:ascii="Times New Roman" w:eastAsia="Candara" w:hAnsi="Times New Roman" w:cs="Times New Roman"/>
          <w:sz w:val="28"/>
          <w:szCs w:val="28"/>
        </w:rPr>
        <w:t>instituciones</w:t>
      </w:r>
      <w:r w:rsidRPr="009326B1">
        <w:rPr>
          <w:rFonts w:ascii="Times New Roman" w:eastAsia="Candara" w:hAnsi="Times New Roman" w:cs="Times New Roman"/>
          <w:sz w:val="28"/>
          <w:szCs w:val="28"/>
        </w:rPr>
        <w:t xml:space="preserve"> públicas</w:t>
      </w:r>
      <w:r w:rsidRPr="009326B1">
        <w:rPr>
          <w:rFonts w:ascii="Times New Roman" w:eastAsia="Candara" w:hAnsi="Times New Roman" w:cs="Times New Roman"/>
          <w:sz w:val="28"/>
          <w:szCs w:val="28"/>
        </w:rPr>
        <w:t xml:space="preserve">, las </w:t>
      </w:r>
      <w:r w:rsidRPr="009326B1">
        <w:rPr>
          <w:rFonts w:ascii="Times New Roman" w:eastAsia="Candara" w:hAnsi="Times New Roman" w:cs="Times New Roman"/>
          <w:sz w:val="28"/>
          <w:szCs w:val="28"/>
        </w:rPr>
        <w:t>universidades y los ciudadanos</w:t>
      </w:r>
      <w:r w:rsidRPr="009326B1">
        <w:rPr>
          <w:rFonts w:ascii="Times New Roman" w:eastAsia="Candara" w:hAnsi="Times New Roman" w:cs="Times New Roman"/>
          <w:sz w:val="28"/>
          <w:szCs w:val="28"/>
        </w:rPr>
        <w:t xml:space="preserve"> o gremios</w:t>
      </w:r>
      <w:r w:rsidRPr="009326B1">
        <w:rPr>
          <w:rFonts w:ascii="Times New Roman" w:eastAsia="Candara" w:hAnsi="Times New Roman" w:cs="Times New Roman"/>
          <w:sz w:val="28"/>
          <w:szCs w:val="28"/>
        </w:rPr>
        <w:t xml:space="preserve"> que intervinieron</w:t>
      </w:r>
      <w:r w:rsidRPr="009326B1">
        <w:rPr>
          <w:rFonts w:ascii="Times New Roman" w:eastAsia="Candara" w:hAnsi="Times New Roman" w:cs="Times New Roman"/>
          <w:sz w:val="28"/>
          <w:szCs w:val="28"/>
        </w:rPr>
        <w:t xml:space="preserve"> en el presente proceso de constitucionalidad. </w:t>
      </w:r>
      <w:r w:rsidRPr="009326B1">
        <w:rPr>
          <w:rFonts w:ascii="Times New Roman" w:eastAsia="Candara" w:hAnsi="Times New Roman" w:cs="Times New Roman"/>
          <w:sz w:val="28"/>
          <w:szCs w:val="28"/>
        </w:rPr>
        <w:t>L</w:t>
      </w:r>
      <w:r w:rsidRPr="009326B1">
        <w:rPr>
          <w:rFonts w:ascii="Times New Roman" w:eastAsia="Candara" w:hAnsi="Times New Roman" w:cs="Times New Roman"/>
          <w:sz w:val="28"/>
          <w:szCs w:val="28"/>
        </w:rPr>
        <w:t xml:space="preserve">as intervenciones </w:t>
      </w:r>
      <w:r w:rsidRPr="009326B1">
        <w:rPr>
          <w:rFonts w:ascii="Times New Roman" w:eastAsia="Candara" w:hAnsi="Times New Roman" w:cs="Times New Roman"/>
          <w:sz w:val="28"/>
          <w:szCs w:val="28"/>
        </w:rPr>
        <w:t>serán</w:t>
      </w:r>
      <w:r w:rsidRPr="009326B1">
        <w:rPr>
          <w:rFonts w:ascii="Times New Roman" w:eastAsia="Candara" w:hAnsi="Times New Roman" w:cs="Times New Roman"/>
          <w:sz w:val="28"/>
          <w:szCs w:val="28"/>
        </w:rPr>
        <w:t xml:space="preserve"> ordenadas</w:t>
      </w:r>
      <w:r w:rsidRPr="009326B1">
        <w:rPr>
          <w:rFonts w:ascii="Times New Roman" w:eastAsia="Candara" w:hAnsi="Times New Roman" w:cs="Times New Roman"/>
          <w:sz w:val="28"/>
          <w:szCs w:val="28"/>
        </w:rPr>
        <w:t xml:space="preserve"> en la siguiente tabla</w:t>
      </w:r>
      <w:r w:rsidRPr="009326B1">
        <w:rPr>
          <w:rFonts w:ascii="Times New Roman" w:eastAsia="Candara" w:hAnsi="Times New Roman" w:cs="Times New Roman"/>
          <w:sz w:val="28"/>
          <w:szCs w:val="28"/>
        </w:rPr>
        <w:t xml:space="preserve"> de acuerdo con el sentido de la decisión que se solicitó adoptar a esta </w:t>
      </w:r>
      <w:r w:rsidRPr="009326B1">
        <w:rPr>
          <w:rFonts w:ascii="Times New Roman" w:eastAsia="Candara" w:hAnsi="Times New Roman" w:cs="Times New Roman"/>
          <w:sz w:val="28"/>
          <w:szCs w:val="28"/>
        </w:rPr>
        <w:t>C</w:t>
      </w:r>
      <w:r w:rsidRPr="009326B1">
        <w:rPr>
          <w:rFonts w:ascii="Times New Roman" w:eastAsia="Candara" w:hAnsi="Times New Roman" w:cs="Times New Roman"/>
          <w:sz w:val="28"/>
          <w:szCs w:val="28"/>
        </w:rPr>
        <w:t xml:space="preserve">orporación, </w:t>
      </w:r>
      <w:r w:rsidRPr="009326B1">
        <w:rPr>
          <w:rFonts w:ascii="Times New Roman" w:eastAsia="Candara" w:hAnsi="Times New Roman" w:cs="Times New Roman"/>
          <w:sz w:val="28"/>
          <w:szCs w:val="28"/>
        </w:rPr>
        <w:t>a saber</w:t>
      </w:r>
      <w:r w:rsidRPr="009326B1">
        <w:rPr>
          <w:rFonts w:ascii="Times New Roman" w:eastAsia="Candara" w:hAnsi="Times New Roman" w:cs="Times New Roman"/>
          <w:sz w:val="28"/>
          <w:szCs w:val="28"/>
        </w:rPr>
        <w:t xml:space="preserve">: </w:t>
      </w:r>
      <w:r w:rsidRPr="009326B1">
        <w:rPr>
          <w:rFonts w:ascii="Times New Roman" w:eastAsia="Candara" w:hAnsi="Times New Roman" w:cs="Times New Roman"/>
          <w:sz w:val="28"/>
          <w:szCs w:val="28"/>
        </w:rPr>
        <w:t xml:space="preserve">(i) </w:t>
      </w:r>
      <w:r w:rsidRPr="009326B1">
        <w:rPr>
          <w:rFonts w:ascii="Times New Roman" w:eastAsia="Candara" w:hAnsi="Times New Roman" w:cs="Times New Roman"/>
          <w:sz w:val="28"/>
          <w:szCs w:val="28"/>
        </w:rPr>
        <w:t>exequibilidad;</w:t>
      </w:r>
      <w:r w:rsidRPr="009326B1">
        <w:rPr>
          <w:rFonts w:ascii="Times New Roman" w:eastAsia="Candara" w:hAnsi="Times New Roman" w:cs="Times New Roman"/>
          <w:sz w:val="28"/>
          <w:szCs w:val="28"/>
        </w:rPr>
        <w:t xml:space="preserve"> </w:t>
      </w:r>
      <w:r w:rsidRPr="009326B1">
        <w:rPr>
          <w:rFonts w:ascii="Times New Roman" w:eastAsia="Candara" w:hAnsi="Times New Roman" w:cs="Times New Roman"/>
          <w:sz w:val="28"/>
          <w:szCs w:val="28"/>
        </w:rPr>
        <w:t>(i</w:t>
      </w:r>
      <w:r w:rsidRPr="009326B1">
        <w:rPr>
          <w:rFonts w:ascii="Times New Roman" w:eastAsia="Candara" w:hAnsi="Times New Roman" w:cs="Times New Roman"/>
          <w:sz w:val="28"/>
          <w:szCs w:val="28"/>
        </w:rPr>
        <w:t>i</w:t>
      </w:r>
      <w:r w:rsidRPr="009326B1">
        <w:rPr>
          <w:rFonts w:ascii="Times New Roman" w:eastAsia="Candara" w:hAnsi="Times New Roman" w:cs="Times New Roman"/>
          <w:b/>
          <w:bCs/>
          <w:sz w:val="28"/>
          <w:szCs w:val="28"/>
        </w:rPr>
        <w:t>)</w:t>
      </w:r>
      <w:r w:rsidRPr="009326B1">
        <w:rPr>
          <w:rFonts w:ascii="Times New Roman" w:eastAsia="Candara" w:hAnsi="Times New Roman" w:cs="Times New Roman"/>
          <w:b/>
          <w:bCs/>
          <w:i/>
          <w:iCs/>
          <w:sz w:val="28"/>
          <w:szCs w:val="28"/>
        </w:rPr>
        <w:t xml:space="preserve"> </w:t>
      </w:r>
      <w:r w:rsidRPr="009326B1">
        <w:rPr>
          <w:rFonts w:ascii="Times New Roman" w:eastAsia="Candara" w:hAnsi="Times New Roman" w:cs="Times New Roman"/>
          <w:sz w:val="28"/>
          <w:szCs w:val="28"/>
        </w:rPr>
        <w:t>exequibilid</w:t>
      </w:r>
      <w:r w:rsidRPr="009326B1">
        <w:rPr>
          <w:rFonts w:ascii="Times New Roman" w:eastAsia="Candara" w:hAnsi="Times New Roman" w:cs="Times New Roman"/>
          <w:sz w:val="28"/>
          <w:szCs w:val="28"/>
        </w:rPr>
        <w:t>ad</w:t>
      </w:r>
      <w:r w:rsidRPr="009326B1">
        <w:rPr>
          <w:rFonts w:ascii="Times New Roman" w:eastAsia="Candara" w:hAnsi="Times New Roman" w:cs="Times New Roman"/>
          <w:sz w:val="28"/>
          <w:szCs w:val="28"/>
        </w:rPr>
        <w:t xml:space="preserve"> condicionada</w:t>
      </w:r>
      <w:r w:rsidRPr="009326B1">
        <w:rPr>
          <w:rFonts w:ascii="Times New Roman" w:eastAsia="Candara" w:hAnsi="Times New Roman" w:cs="Times New Roman"/>
          <w:sz w:val="28"/>
          <w:szCs w:val="28"/>
        </w:rPr>
        <w:t>;</w:t>
      </w:r>
      <w:r w:rsidRPr="009326B1">
        <w:rPr>
          <w:rFonts w:ascii="Times New Roman" w:eastAsia="Candara" w:hAnsi="Times New Roman" w:cs="Times New Roman"/>
          <w:sz w:val="28"/>
          <w:szCs w:val="28"/>
        </w:rPr>
        <w:t xml:space="preserve"> </w:t>
      </w:r>
      <w:r w:rsidRPr="009326B1">
        <w:rPr>
          <w:rFonts w:ascii="Times New Roman" w:eastAsia="Candara" w:hAnsi="Times New Roman" w:cs="Times New Roman"/>
          <w:sz w:val="28"/>
          <w:szCs w:val="28"/>
        </w:rPr>
        <w:t>e</w:t>
      </w:r>
      <w:r w:rsidRPr="009326B1">
        <w:rPr>
          <w:rFonts w:ascii="Times New Roman" w:eastAsia="Candara" w:hAnsi="Times New Roman" w:cs="Times New Roman"/>
          <w:sz w:val="28"/>
          <w:szCs w:val="28"/>
        </w:rPr>
        <w:t xml:space="preserve"> </w:t>
      </w:r>
      <w:r w:rsidRPr="009326B1">
        <w:rPr>
          <w:rFonts w:ascii="Times New Roman" w:eastAsia="Candara" w:hAnsi="Times New Roman" w:cs="Times New Roman"/>
          <w:sz w:val="28"/>
          <w:szCs w:val="28"/>
        </w:rPr>
        <w:t>(i</w:t>
      </w:r>
      <w:r w:rsidRPr="009326B1">
        <w:rPr>
          <w:rFonts w:ascii="Times New Roman" w:eastAsia="Candara" w:hAnsi="Times New Roman" w:cs="Times New Roman"/>
          <w:sz w:val="28"/>
          <w:szCs w:val="28"/>
        </w:rPr>
        <w:t>ii</w:t>
      </w:r>
      <w:r w:rsidRPr="009326B1">
        <w:rPr>
          <w:rFonts w:ascii="Times New Roman" w:eastAsia="Candara" w:hAnsi="Times New Roman" w:cs="Times New Roman"/>
          <w:sz w:val="28"/>
          <w:szCs w:val="28"/>
        </w:rPr>
        <w:t>)</w:t>
      </w:r>
      <w:r w:rsidRPr="009326B1">
        <w:rPr>
          <w:rFonts w:ascii="Times New Roman" w:eastAsia="Candara" w:hAnsi="Times New Roman" w:cs="Times New Roman"/>
          <w:sz w:val="28"/>
          <w:szCs w:val="28"/>
        </w:rPr>
        <w:t xml:space="preserve"> inexequibilidad</w:t>
      </w:r>
      <w:r w:rsidRPr="009326B1">
        <w:rPr>
          <w:rStyle w:val="Refdenotaalpie"/>
          <w:rFonts w:ascii="Times New Roman" w:eastAsia="Candara" w:hAnsi="Times New Roman" w:cs="Times New Roman"/>
          <w:b/>
          <w:bCs/>
          <w:sz w:val="28"/>
          <w:szCs w:val="28"/>
        </w:rPr>
        <w:footnoteReference w:id="6"/>
      </w:r>
      <w:r w:rsidRPr="009326B1">
        <w:rPr>
          <w:rFonts w:ascii="Times New Roman" w:eastAsia="Candara" w:hAnsi="Times New Roman" w:cs="Times New Roman"/>
          <w:sz w:val="28"/>
          <w:szCs w:val="28"/>
        </w:rPr>
        <w:t xml:space="preserve">. </w:t>
      </w:r>
    </w:p>
    <w:p w:rsidR="000C3E13" w:rsidRPr="009326B1" w:rsidRDefault="009326B1" w:rsidP="002B3234">
      <w:pPr>
        <w:spacing w:line="240" w:lineRule="atLeast"/>
        <w:ind w:right="-36"/>
        <w:rPr>
          <w:rFonts w:ascii="Times New Roman" w:hAnsi="Times New Roman" w:cs="Times New Roman"/>
          <w:sz w:val="28"/>
          <w:szCs w:val="28"/>
        </w:rPr>
      </w:pPr>
    </w:p>
    <w:tbl>
      <w:tblPr>
        <w:tblStyle w:val="Tablaconcuadrcula"/>
        <w:tblW w:w="5000" w:type="pct"/>
        <w:tblLook w:val="04A0" w:firstRow="1" w:lastRow="0" w:firstColumn="1" w:lastColumn="0" w:noHBand="0" w:noVBand="1"/>
      </w:tblPr>
      <w:tblGrid>
        <w:gridCol w:w="336"/>
        <w:gridCol w:w="1550"/>
        <w:gridCol w:w="2349"/>
        <w:gridCol w:w="4933"/>
      </w:tblGrid>
      <w:tr w:rsidR="000C3E13" w:rsidRPr="009326B1" w:rsidTr="00AB55CF">
        <w:tc>
          <w:tcPr>
            <w:tcW w:w="228" w:type="pct"/>
            <w:shd w:val="clear" w:color="auto" w:fill="BDD6EE" w:themeFill="accent1" w:themeFillTint="66"/>
          </w:tcPr>
          <w:p w:rsidR="000C3E13" w:rsidRPr="009326B1" w:rsidRDefault="009326B1" w:rsidP="002B3234">
            <w:pPr>
              <w:spacing w:line="240" w:lineRule="atLeast"/>
              <w:jc w:val="center"/>
              <w:rPr>
                <w:rFonts w:ascii="Times New Roman" w:hAnsi="Times New Roman" w:cs="Times New Roman"/>
                <w:b/>
                <w:bCs/>
                <w:sz w:val="28"/>
              </w:rPr>
            </w:pPr>
          </w:p>
        </w:tc>
        <w:tc>
          <w:tcPr>
            <w:tcW w:w="757" w:type="pct"/>
            <w:shd w:val="clear" w:color="auto" w:fill="BDD6EE" w:themeFill="accent1" w:themeFillTint="66"/>
          </w:tcPr>
          <w:p w:rsidR="000C3E13" w:rsidRPr="009326B1" w:rsidRDefault="009326B1" w:rsidP="002B3234">
            <w:pPr>
              <w:spacing w:line="240" w:lineRule="atLeast"/>
              <w:jc w:val="center"/>
              <w:rPr>
                <w:rFonts w:ascii="Times New Roman" w:hAnsi="Times New Roman" w:cs="Times New Roman"/>
                <w:b/>
                <w:bCs/>
                <w:sz w:val="28"/>
              </w:rPr>
            </w:pPr>
            <w:r w:rsidRPr="009326B1">
              <w:rPr>
                <w:rFonts w:ascii="Times New Roman" w:hAnsi="Times New Roman" w:cs="Times New Roman"/>
                <w:b/>
                <w:bCs/>
                <w:sz w:val="28"/>
              </w:rPr>
              <w:t>Interviniente</w:t>
            </w:r>
          </w:p>
        </w:tc>
        <w:tc>
          <w:tcPr>
            <w:tcW w:w="1212" w:type="pct"/>
            <w:shd w:val="clear" w:color="auto" w:fill="BDD6EE" w:themeFill="accent1" w:themeFillTint="66"/>
          </w:tcPr>
          <w:p w:rsidR="000C3E13" w:rsidRPr="009326B1" w:rsidRDefault="009326B1" w:rsidP="002B3234">
            <w:pPr>
              <w:spacing w:line="240" w:lineRule="atLeast"/>
              <w:ind w:left="-108"/>
              <w:jc w:val="center"/>
              <w:rPr>
                <w:rFonts w:ascii="Times New Roman" w:hAnsi="Times New Roman" w:cs="Times New Roman"/>
                <w:b/>
                <w:bCs/>
                <w:sz w:val="28"/>
              </w:rPr>
            </w:pPr>
            <w:r w:rsidRPr="009326B1">
              <w:rPr>
                <w:rFonts w:ascii="Times New Roman" w:hAnsi="Times New Roman" w:cs="Times New Roman"/>
                <w:b/>
                <w:bCs/>
                <w:sz w:val="28"/>
              </w:rPr>
              <w:t>Solicitud</w:t>
            </w:r>
          </w:p>
          <w:p w:rsidR="000C3E13" w:rsidRPr="009326B1" w:rsidRDefault="009326B1" w:rsidP="002B3234">
            <w:pPr>
              <w:spacing w:line="240" w:lineRule="atLeast"/>
              <w:ind w:left="-108"/>
              <w:rPr>
                <w:rFonts w:ascii="Times New Roman" w:hAnsi="Times New Roman" w:cs="Times New Roman"/>
                <w:b/>
                <w:bCs/>
                <w:sz w:val="28"/>
              </w:rPr>
            </w:pPr>
          </w:p>
        </w:tc>
        <w:tc>
          <w:tcPr>
            <w:tcW w:w="2803" w:type="pct"/>
            <w:shd w:val="clear" w:color="auto" w:fill="BDD6EE" w:themeFill="accent1" w:themeFillTint="66"/>
          </w:tcPr>
          <w:p w:rsidR="000C3E13" w:rsidRPr="009326B1" w:rsidRDefault="009326B1" w:rsidP="002B3234">
            <w:pPr>
              <w:spacing w:line="240" w:lineRule="atLeast"/>
              <w:ind w:left="-108"/>
              <w:jc w:val="center"/>
              <w:rPr>
                <w:rFonts w:ascii="Times New Roman" w:hAnsi="Times New Roman" w:cs="Times New Roman"/>
                <w:b/>
                <w:bCs/>
                <w:sz w:val="28"/>
              </w:rPr>
            </w:pPr>
            <w:r w:rsidRPr="009326B1">
              <w:rPr>
                <w:rFonts w:ascii="Times New Roman" w:hAnsi="Times New Roman" w:cs="Times New Roman"/>
                <w:b/>
                <w:bCs/>
                <w:sz w:val="28"/>
              </w:rPr>
              <w:t>Argumento de la solicitud</w:t>
            </w:r>
          </w:p>
        </w:tc>
      </w:tr>
      <w:tr w:rsidR="000C3E13" w:rsidRPr="009326B1" w:rsidTr="00AB55CF">
        <w:tc>
          <w:tcPr>
            <w:tcW w:w="228" w:type="pct"/>
          </w:tcPr>
          <w:p w:rsidR="000C3E13" w:rsidRPr="009326B1" w:rsidRDefault="009326B1" w:rsidP="002B3234">
            <w:pPr>
              <w:spacing w:line="240" w:lineRule="atLeast"/>
              <w:rPr>
                <w:rFonts w:ascii="Times New Roman" w:hAnsi="Times New Roman" w:cs="Times New Roman"/>
                <w:sz w:val="28"/>
              </w:rPr>
            </w:pPr>
            <w:r w:rsidRPr="009326B1">
              <w:rPr>
                <w:rFonts w:ascii="Times New Roman" w:hAnsi="Times New Roman" w:cs="Times New Roman"/>
                <w:sz w:val="28"/>
              </w:rPr>
              <w:t>1</w:t>
            </w:r>
          </w:p>
        </w:tc>
        <w:tc>
          <w:tcPr>
            <w:tcW w:w="757" w:type="pct"/>
          </w:tcPr>
          <w:p w:rsidR="000C3E13" w:rsidRPr="009326B1" w:rsidRDefault="009326B1" w:rsidP="002B3234">
            <w:pPr>
              <w:spacing w:line="240" w:lineRule="atLeast"/>
              <w:jc w:val="both"/>
              <w:rPr>
                <w:rFonts w:ascii="Times New Roman" w:hAnsi="Times New Roman" w:cs="Times New Roman"/>
                <w:sz w:val="28"/>
              </w:rPr>
            </w:pPr>
            <w:r w:rsidRPr="009326B1">
              <w:rPr>
                <w:rFonts w:ascii="Times New Roman" w:hAnsi="Times New Roman" w:cs="Times New Roman"/>
                <w:sz w:val="28"/>
              </w:rPr>
              <w:t xml:space="preserve">Ministerio de Hacienda y Crédito Público. </w:t>
            </w:r>
          </w:p>
          <w:p w:rsidR="000C3E13" w:rsidRPr="009326B1" w:rsidRDefault="009326B1" w:rsidP="002B3234">
            <w:pPr>
              <w:spacing w:line="240" w:lineRule="atLeast"/>
              <w:rPr>
                <w:rFonts w:ascii="Times New Roman" w:hAnsi="Times New Roman" w:cs="Times New Roman"/>
                <w:sz w:val="28"/>
              </w:rPr>
            </w:pPr>
          </w:p>
        </w:tc>
        <w:tc>
          <w:tcPr>
            <w:tcW w:w="1212" w:type="pct"/>
          </w:tcPr>
          <w:p w:rsidR="000C3E13" w:rsidRPr="009326B1" w:rsidRDefault="009326B1" w:rsidP="002B3234">
            <w:pPr>
              <w:spacing w:line="240" w:lineRule="atLeast"/>
              <w:rPr>
                <w:rFonts w:ascii="Times New Roman" w:hAnsi="Times New Roman" w:cs="Times New Roman"/>
                <w:sz w:val="28"/>
              </w:rPr>
            </w:pPr>
            <w:r w:rsidRPr="009326B1">
              <w:rPr>
                <w:rFonts w:ascii="Times New Roman" w:hAnsi="Times New Roman" w:cs="Times New Roman"/>
                <w:sz w:val="28"/>
              </w:rPr>
              <w:t>EXEQUIBILIDAD</w:t>
            </w:r>
          </w:p>
        </w:tc>
        <w:tc>
          <w:tcPr>
            <w:tcW w:w="2803" w:type="pct"/>
          </w:tcPr>
          <w:p w:rsidR="000C3E13" w:rsidRPr="009326B1" w:rsidRDefault="009326B1" w:rsidP="002B3234">
            <w:pPr>
              <w:spacing w:line="240" w:lineRule="atLeast"/>
              <w:jc w:val="both"/>
              <w:rPr>
                <w:rFonts w:ascii="Times New Roman" w:hAnsi="Times New Roman" w:cs="Times New Roman"/>
                <w:sz w:val="28"/>
              </w:rPr>
            </w:pPr>
            <w:r w:rsidRPr="009326B1">
              <w:rPr>
                <w:rFonts w:ascii="Times New Roman" w:hAnsi="Times New Roman" w:cs="Times New Roman"/>
                <w:sz w:val="28"/>
              </w:rPr>
              <w:t xml:space="preserve">La norma impugnada </w:t>
            </w:r>
            <w:r w:rsidRPr="009326B1">
              <w:rPr>
                <w:rFonts w:ascii="Times New Roman" w:hAnsi="Times New Roman" w:cs="Times New Roman"/>
                <w:sz w:val="28"/>
              </w:rPr>
              <w:t>obedece a la</w:t>
            </w:r>
            <w:r w:rsidRPr="009326B1">
              <w:rPr>
                <w:rFonts w:ascii="Times New Roman" w:hAnsi="Times New Roman" w:cs="Times New Roman"/>
                <w:sz w:val="28"/>
              </w:rPr>
              <w:t xml:space="preserve"> libertad configurativa del legislador en materia tributaria, la cual</w:t>
            </w:r>
            <w:r w:rsidRPr="009326B1">
              <w:rPr>
                <w:rFonts w:ascii="Times New Roman" w:hAnsi="Times New Roman" w:cs="Times New Roman"/>
                <w:sz w:val="28"/>
              </w:rPr>
              <w:t>, sin embargo, está sujeta a restricciones como el principio de irretroactividad</w:t>
            </w:r>
            <w:r w:rsidRPr="009326B1">
              <w:rPr>
                <w:rFonts w:ascii="Times New Roman" w:hAnsi="Times New Roman" w:cs="Times New Roman"/>
                <w:sz w:val="28"/>
              </w:rPr>
              <w:t>. La disposición a</w:t>
            </w:r>
            <w:r w:rsidRPr="009326B1">
              <w:rPr>
                <w:rFonts w:ascii="Times New Roman" w:hAnsi="Times New Roman" w:cs="Times New Roman"/>
                <w:sz w:val="28"/>
              </w:rPr>
              <w:t xml:space="preserve">cusada, que modifica las reglas para calcular el impuesto de renta en las zonas francas, no afecta situaciones consolidadas, puesto que esos beneficios tributarios </w:t>
            </w:r>
            <w:r w:rsidRPr="009326B1">
              <w:rPr>
                <w:rFonts w:ascii="Times New Roman" w:hAnsi="Times New Roman" w:cs="Times New Roman"/>
                <w:sz w:val="28"/>
              </w:rPr>
              <w:t>dependen del</w:t>
            </w:r>
            <w:r w:rsidRPr="009326B1">
              <w:rPr>
                <w:rFonts w:ascii="Times New Roman" w:hAnsi="Times New Roman" w:cs="Times New Roman"/>
                <w:sz w:val="28"/>
              </w:rPr>
              <w:t xml:space="preserve"> cumpli</w:t>
            </w:r>
            <w:r w:rsidRPr="009326B1">
              <w:rPr>
                <w:rFonts w:ascii="Times New Roman" w:hAnsi="Times New Roman" w:cs="Times New Roman"/>
                <w:sz w:val="28"/>
              </w:rPr>
              <w:t>miento de</w:t>
            </w:r>
            <w:r w:rsidRPr="009326B1">
              <w:rPr>
                <w:rFonts w:ascii="Times New Roman" w:hAnsi="Times New Roman" w:cs="Times New Roman"/>
                <w:sz w:val="28"/>
              </w:rPr>
              <w:t xml:space="preserve"> ciertas condiciones. Por ende, </w:t>
            </w:r>
            <w:r w:rsidRPr="009326B1">
              <w:rPr>
                <w:rFonts w:ascii="Times New Roman" w:hAnsi="Times New Roman" w:cs="Times New Roman"/>
                <w:sz w:val="28"/>
              </w:rPr>
              <w:t>el legislador estaba habilitado</w:t>
            </w:r>
            <w:r w:rsidRPr="009326B1">
              <w:rPr>
                <w:rFonts w:ascii="Times New Roman" w:hAnsi="Times New Roman" w:cs="Times New Roman"/>
                <w:sz w:val="28"/>
              </w:rPr>
              <w:t xml:space="preserve"> </w:t>
            </w:r>
            <w:r w:rsidRPr="009326B1">
              <w:rPr>
                <w:rFonts w:ascii="Times New Roman" w:hAnsi="Times New Roman" w:cs="Times New Roman"/>
                <w:sz w:val="28"/>
              </w:rPr>
              <w:t>para</w:t>
            </w:r>
            <w:r w:rsidRPr="009326B1">
              <w:rPr>
                <w:rFonts w:ascii="Times New Roman" w:hAnsi="Times New Roman" w:cs="Times New Roman"/>
                <w:sz w:val="28"/>
              </w:rPr>
              <w:t xml:space="preserve"> introducir</w:t>
            </w:r>
            <w:r w:rsidRPr="009326B1">
              <w:rPr>
                <w:rFonts w:ascii="Times New Roman" w:hAnsi="Times New Roman" w:cs="Times New Roman"/>
                <w:sz w:val="28"/>
              </w:rPr>
              <w:t xml:space="preserve"> dicho cambio, al no </w:t>
            </w:r>
            <w:r w:rsidRPr="009326B1">
              <w:rPr>
                <w:rFonts w:ascii="Times New Roman" w:hAnsi="Times New Roman" w:cs="Times New Roman"/>
                <w:sz w:val="28"/>
              </w:rPr>
              <w:t>tratarse de</w:t>
            </w:r>
            <w:r w:rsidRPr="009326B1">
              <w:rPr>
                <w:rFonts w:ascii="Times New Roman" w:hAnsi="Times New Roman" w:cs="Times New Roman"/>
                <w:sz w:val="28"/>
              </w:rPr>
              <w:t xml:space="preserve"> un derecho adquirido. Además, el enunciado cuestionado respetó los principios de confianza legítima y de buena fe, al establecer un medio y modo para adecuarse a la variación normativa,</w:t>
            </w:r>
            <w:r w:rsidRPr="009326B1">
              <w:rPr>
                <w:rFonts w:ascii="Times New Roman" w:hAnsi="Times New Roman" w:cs="Times New Roman"/>
                <w:sz w:val="28"/>
              </w:rPr>
              <w:t xml:space="preserve"> mediante</w:t>
            </w:r>
            <w:r w:rsidRPr="009326B1">
              <w:rPr>
                <w:rFonts w:ascii="Times New Roman" w:hAnsi="Times New Roman" w:cs="Times New Roman"/>
                <w:sz w:val="28"/>
              </w:rPr>
              <w:t xml:space="preserve"> un período de transición para aplicar esa medida. Por último, la reforma está justificada por la finalidad de a</w:t>
            </w:r>
            <w:r w:rsidRPr="009326B1">
              <w:rPr>
                <w:rFonts w:ascii="Times New Roman" w:hAnsi="Times New Roman" w:cs="Times New Roman"/>
                <w:sz w:val="28"/>
              </w:rPr>
              <w:t>umentar los</w:t>
            </w:r>
            <w:r w:rsidRPr="009326B1">
              <w:rPr>
                <w:rFonts w:ascii="Times New Roman" w:hAnsi="Times New Roman" w:cs="Times New Roman"/>
                <w:sz w:val="28"/>
              </w:rPr>
              <w:t xml:space="preserve"> ingresos derivados de la tributación y de ajustar los beneficios tributarios cuando estos no cumplen su finalidad. </w:t>
            </w:r>
          </w:p>
          <w:p w:rsidR="000C3E13" w:rsidRPr="009326B1" w:rsidRDefault="009326B1" w:rsidP="002B3234">
            <w:pPr>
              <w:spacing w:line="240" w:lineRule="atLeast"/>
              <w:rPr>
                <w:rFonts w:ascii="Times New Roman" w:hAnsi="Times New Roman" w:cs="Times New Roman"/>
                <w:sz w:val="28"/>
              </w:rPr>
            </w:pPr>
          </w:p>
        </w:tc>
      </w:tr>
      <w:tr w:rsidR="000C3E13" w:rsidRPr="009326B1" w:rsidTr="00AB55CF">
        <w:tc>
          <w:tcPr>
            <w:tcW w:w="228" w:type="pct"/>
          </w:tcPr>
          <w:p w:rsidR="000C3E13" w:rsidRPr="009326B1" w:rsidRDefault="009326B1" w:rsidP="002B3234">
            <w:pPr>
              <w:spacing w:line="240" w:lineRule="atLeast"/>
              <w:rPr>
                <w:rFonts w:ascii="Times New Roman" w:hAnsi="Times New Roman" w:cs="Times New Roman"/>
                <w:sz w:val="28"/>
              </w:rPr>
            </w:pPr>
            <w:r w:rsidRPr="009326B1">
              <w:rPr>
                <w:rFonts w:ascii="Times New Roman" w:hAnsi="Times New Roman" w:cs="Times New Roman"/>
                <w:sz w:val="28"/>
              </w:rPr>
              <w:t>2</w:t>
            </w:r>
          </w:p>
        </w:tc>
        <w:tc>
          <w:tcPr>
            <w:tcW w:w="757" w:type="pct"/>
          </w:tcPr>
          <w:p w:rsidR="000C3E13" w:rsidRPr="009326B1" w:rsidRDefault="009326B1" w:rsidP="002B3234">
            <w:pPr>
              <w:spacing w:line="240" w:lineRule="atLeast"/>
              <w:jc w:val="both"/>
              <w:rPr>
                <w:rFonts w:ascii="Times New Roman" w:hAnsi="Times New Roman" w:cs="Times New Roman"/>
                <w:sz w:val="28"/>
              </w:rPr>
            </w:pPr>
            <w:r w:rsidRPr="009326B1">
              <w:rPr>
                <w:rFonts w:ascii="Times New Roman" w:hAnsi="Times New Roman" w:cs="Times New Roman"/>
                <w:sz w:val="28"/>
              </w:rPr>
              <w:t xml:space="preserve">Presidencia de la República y la Dirección de Impuestos y Aduanas Nacionales </w:t>
            </w:r>
            <w:r w:rsidRPr="009326B1">
              <w:rPr>
                <w:rFonts w:ascii="Times New Roman" w:hAnsi="Times New Roman" w:cs="Times New Roman"/>
                <w:sz w:val="28"/>
              </w:rPr>
              <w:t>(</w:t>
            </w:r>
            <w:r w:rsidRPr="009326B1">
              <w:rPr>
                <w:rFonts w:ascii="Times New Roman" w:hAnsi="Times New Roman" w:cs="Times New Roman"/>
                <w:sz w:val="28"/>
              </w:rPr>
              <w:t>DIAN</w:t>
            </w:r>
            <w:r w:rsidRPr="009326B1">
              <w:rPr>
                <w:rFonts w:ascii="Times New Roman" w:hAnsi="Times New Roman" w:cs="Times New Roman"/>
                <w:sz w:val="28"/>
              </w:rPr>
              <w:t>).</w:t>
            </w:r>
          </w:p>
          <w:p w:rsidR="000C3E13" w:rsidRPr="009326B1" w:rsidRDefault="009326B1" w:rsidP="002B3234">
            <w:pPr>
              <w:spacing w:line="240" w:lineRule="atLeast"/>
              <w:rPr>
                <w:rFonts w:ascii="Times New Roman" w:hAnsi="Times New Roman" w:cs="Times New Roman"/>
                <w:sz w:val="28"/>
              </w:rPr>
            </w:pPr>
          </w:p>
        </w:tc>
        <w:tc>
          <w:tcPr>
            <w:tcW w:w="1212" w:type="pct"/>
          </w:tcPr>
          <w:p w:rsidR="000C3E13" w:rsidRPr="009326B1" w:rsidRDefault="009326B1" w:rsidP="002B3234">
            <w:pPr>
              <w:spacing w:line="240" w:lineRule="atLeast"/>
              <w:rPr>
                <w:rFonts w:ascii="Times New Roman" w:hAnsi="Times New Roman" w:cs="Times New Roman"/>
                <w:sz w:val="28"/>
              </w:rPr>
            </w:pPr>
            <w:r w:rsidRPr="009326B1">
              <w:rPr>
                <w:rFonts w:ascii="Times New Roman" w:hAnsi="Times New Roman" w:cs="Times New Roman"/>
                <w:sz w:val="28"/>
              </w:rPr>
              <w:t>EXEQUIBILIDAD</w:t>
            </w:r>
          </w:p>
        </w:tc>
        <w:tc>
          <w:tcPr>
            <w:tcW w:w="2803" w:type="pct"/>
          </w:tcPr>
          <w:p w:rsidR="000C3E13" w:rsidRPr="009326B1" w:rsidRDefault="009326B1" w:rsidP="00151F66">
            <w:pPr>
              <w:spacing w:line="240" w:lineRule="atLeast"/>
              <w:jc w:val="both"/>
              <w:rPr>
                <w:rFonts w:ascii="Times New Roman" w:hAnsi="Times New Roman" w:cs="Times New Roman"/>
                <w:sz w:val="28"/>
              </w:rPr>
            </w:pPr>
            <w:r w:rsidRPr="009326B1">
              <w:rPr>
                <w:rFonts w:ascii="Times New Roman" w:hAnsi="Times New Roman" w:cs="Times New Roman"/>
                <w:sz w:val="28"/>
              </w:rPr>
              <w:t>La norma demandada es constitucional por varias razones</w:t>
            </w:r>
            <w:r w:rsidRPr="009326B1">
              <w:rPr>
                <w:rFonts w:ascii="Times New Roman" w:hAnsi="Times New Roman" w:cs="Times New Roman"/>
                <w:sz w:val="28"/>
              </w:rPr>
              <w:t>.</w:t>
            </w:r>
            <w:r w:rsidRPr="009326B1">
              <w:rPr>
                <w:rFonts w:ascii="Times New Roman" w:hAnsi="Times New Roman" w:cs="Times New Roman"/>
                <w:sz w:val="28"/>
              </w:rPr>
              <w:t xml:space="preserve"> Primero</w:t>
            </w:r>
            <w:r w:rsidRPr="009326B1">
              <w:rPr>
                <w:rFonts w:ascii="Times New Roman" w:hAnsi="Times New Roman" w:cs="Times New Roman"/>
                <w:sz w:val="28"/>
              </w:rPr>
              <w:t>,</w:t>
            </w:r>
            <w:r w:rsidRPr="009326B1">
              <w:rPr>
                <w:rFonts w:ascii="Times New Roman" w:hAnsi="Times New Roman" w:cs="Times New Roman"/>
                <w:sz w:val="28"/>
              </w:rPr>
              <w:t xml:space="preserve"> la disposición es necesaria para desarrollar la justicia social y la igualdad, </w:t>
            </w:r>
            <w:r w:rsidRPr="009326B1">
              <w:rPr>
                <w:rFonts w:ascii="Times New Roman" w:hAnsi="Times New Roman" w:cs="Times New Roman"/>
                <w:sz w:val="28"/>
              </w:rPr>
              <w:t>objetivos</w:t>
            </w:r>
            <w:r w:rsidRPr="009326B1">
              <w:rPr>
                <w:rFonts w:ascii="Times New Roman" w:hAnsi="Times New Roman" w:cs="Times New Roman"/>
                <w:sz w:val="28"/>
              </w:rPr>
              <w:t xml:space="preserve"> p</w:t>
            </w:r>
            <w:r w:rsidRPr="009326B1">
              <w:rPr>
                <w:rFonts w:ascii="Times New Roman" w:hAnsi="Times New Roman" w:cs="Times New Roman"/>
                <w:sz w:val="28"/>
              </w:rPr>
              <w:t>rincipal</w:t>
            </w:r>
            <w:r w:rsidRPr="009326B1">
              <w:rPr>
                <w:rFonts w:ascii="Times New Roman" w:hAnsi="Times New Roman" w:cs="Times New Roman"/>
                <w:sz w:val="28"/>
              </w:rPr>
              <w:t>es</w:t>
            </w:r>
            <w:r w:rsidRPr="009326B1">
              <w:rPr>
                <w:rFonts w:ascii="Times New Roman" w:hAnsi="Times New Roman" w:cs="Times New Roman"/>
                <w:sz w:val="28"/>
              </w:rPr>
              <w:t xml:space="preserve"> de la reforma tributaria. Segundo, la medida </w:t>
            </w:r>
            <w:r w:rsidRPr="009326B1">
              <w:rPr>
                <w:rFonts w:ascii="Times New Roman" w:hAnsi="Times New Roman" w:cs="Times New Roman"/>
                <w:sz w:val="28"/>
              </w:rPr>
              <w:t>está</w:t>
            </w:r>
            <w:r w:rsidRPr="009326B1">
              <w:rPr>
                <w:rFonts w:ascii="Times New Roman" w:hAnsi="Times New Roman" w:cs="Times New Roman"/>
                <w:sz w:val="28"/>
              </w:rPr>
              <w:t xml:space="preserve"> respaldada por la libertad </w:t>
            </w:r>
            <w:r w:rsidRPr="009326B1">
              <w:rPr>
                <w:rFonts w:ascii="Times New Roman" w:hAnsi="Times New Roman" w:cs="Times New Roman"/>
                <w:sz w:val="28"/>
              </w:rPr>
              <w:t>de configuración</w:t>
            </w:r>
            <w:r w:rsidRPr="009326B1">
              <w:rPr>
                <w:rFonts w:ascii="Times New Roman" w:hAnsi="Times New Roman" w:cs="Times New Roman"/>
                <w:sz w:val="28"/>
              </w:rPr>
              <w:t xml:space="preserve"> del legislador en materia tr</w:t>
            </w:r>
            <w:r w:rsidRPr="009326B1">
              <w:rPr>
                <w:rFonts w:ascii="Times New Roman" w:hAnsi="Times New Roman" w:cs="Times New Roman"/>
                <w:sz w:val="28"/>
              </w:rPr>
              <w:t>i</w:t>
            </w:r>
            <w:r w:rsidRPr="009326B1">
              <w:rPr>
                <w:rFonts w:ascii="Times New Roman" w:hAnsi="Times New Roman" w:cs="Times New Roman"/>
                <w:sz w:val="28"/>
              </w:rPr>
              <w:t xml:space="preserve">butaria, </w:t>
            </w:r>
            <w:r w:rsidRPr="009326B1">
              <w:rPr>
                <w:rFonts w:ascii="Times New Roman" w:hAnsi="Times New Roman" w:cs="Times New Roman"/>
                <w:sz w:val="28"/>
              </w:rPr>
              <w:t>que incluye</w:t>
            </w:r>
            <w:r w:rsidRPr="009326B1">
              <w:rPr>
                <w:rFonts w:ascii="Times New Roman" w:hAnsi="Times New Roman" w:cs="Times New Roman"/>
                <w:sz w:val="28"/>
              </w:rPr>
              <w:t xml:space="preserve"> la regulación de beneficios fiscales. Tercero, la reducción </w:t>
            </w:r>
            <w:r w:rsidRPr="009326B1">
              <w:rPr>
                <w:rFonts w:ascii="Times New Roman" w:hAnsi="Times New Roman" w:cs="Times New Roman"/>
                <w:sz w:val="28"/>
              </w:rPr>
              <w:t>d</w:t>
            </w:r>
            <w:r w:rsidRPr="009326B1">
              <w:rPr>
                <w:rFonts w:ascii="Times New Roman" w:hAnsi="Times New Roman" w:cs="Times New Roman"/>
                <w:sz w:val="28"/>
              </w:rPr>
              <w:t>el impuesto de renta en las zonas franca</w:t>
            </w:r>
            <w:r w:rsidRPr="009326B1">
              <w:rPr>
                <w:rFonts w:ascii="Times New Roman" w:hAnsi="Times New Roman" w:cs="Times New Roman"/>
                <w:sz w:val="28"/>
              </w:rPr>
              <w:t xml:space="preserve">s no </w:t>
            </w:r>
            <w:r w:rsidRPr="009326B1">
              <w:rPr>
                <w:rFonts w:ascii="Times New Roman" w:hAnsi="Times New Roman" w:cs="Times New Roman"/>
                <w:sz w:val="28"/>
              </w:rPr>
              <w:t>contraviene</w:t>
            </w:r>
            <w:r w:rsidRPr="009326B1">
              <w:rPr>
                <w:rFonts w:ascii="Times New Roman" w:hAnsi="Times New Roman" w:cs="Times New Roman"/>
                <w:sz w:val="28"/>
              </w:rPr>
              <w:t xml:space="preserve"> el principio de irretroactividad de la ley</w:t>
            </w:r>
            <w:r w:rsidRPr="009326B1">
              <w:rPr>
                <w:rFonts w:ascii="Times New Roman" w:hAnsi="Times New Roman" w:cs="Times New Roman"/>
                <w:sz w:val="28"/>
              </w:rPr>
              <w:t>, ya que</w:t>
            </w:r>
            <w:r w:rsidRPr="009326B1">
              <w:rPr>
                <w:rFonts w:ascii="Times New Roman" w:hAnsi="Times New Roman" w:cs="Times New Roman"/>
                <w:sz w:val="28"/>
              </w:rPr>
              <w:t xml:space="preserve"> no existe una situación jurídica consolidada que</w:t>
            </w:r>
            <w:r w:rsidRPr="009326B1">
              <w:rPr>
                <w:rFonts w:ascii="Times New Roman" w:hAnsi="Times New Roman" w:cs="Times New Roman"/>
                <w:sz w:val="28"/>
              </w:rPr>
              <w:t xml:space="preserve"> pueda ser</w:t>
            </w:r>
            <w:r w:rsidRPr="009326B1">
              <w:rPr>
                <w:rFonts w:ascii="Times New Roman" w:hAnsi="Times New Roman" w:cs="Times New Roman"/>
                <w:sz w:val="28"/>
              </w:rPr>
              <w:t xml:space="preserve"> afecta</w:t>
            </w:r>
            <w:r w:rsidRPr="009326B1">
              <w:rPr>
                <w:rFonts w:ascii="Times New Roman" w:hAnsi="Times New Roman" w:cs="Times New Roman"/>
                <w:sz w:val="28"/>
              </w:rPr>
              <w:t>da</w:t>
            </w:r>
            <w:r w:rsidRPr="009326B1">
              <w:rPr>
                <w:rFonts w:ascii="Times New Roman" w:hAnsi="Times New Roman" w:cs="Times New Roman"/>
                <w:sz w:val="28"/>
              </w:rPr>
              <w:t xml:space="preserve">. Cuarto, la norma no </w:t>
            </w:r>
            <w:r w:rsidRPr="009326B1">
              <w:rPr>
                <w:rFonts w:ascii="Times New Roman" w:hAnsi="Times New Roman" w:cs="Times New Roman"/>
                <w:sz w:val="28"/>
              </w:rPr>
              <w:t>vulnera</w:t>
            </w:r>
            <w:r w:rsidRPr="009326B1">
              <w:rPr>
                <w:rFonts w:ascii="Times New Roman" w:hAnsi="Times New Roman" w:cs="Times New Roman"/>
                <w:sz w:val="28"/>
              </w:rPr>
              <w:t xml:space="preserve"> el principio de confianza legítima porque establece un régimen de transición. </w:t>
            </w:r>
          </w:p>
        </w:tc>
      </w:tr>
      <w:tr w:rsidR="000C3E13" w:rsidRPr="009326B1" w:rsidTr="00AB55CF">
        <w:tc>
          <w:tcPr>
            <w:tcW w:w="228" w:type="pct"/>
          </w:tcPr>
          <w:p w:rsidR="000C3E13" w:rsidRPr="009326B1" w:rsidRDefault="009326B1" w:rsidP="002B3234">
            <w:pPr>
              <w:spacing w:line="240" w:lineRule="atLeast"/>
              <w:rPr>
                <w:rFonts w:ascii="Times New Roman" w:hAnsi="Times New Roman" w:cs="Times New Roman"/>
                <w:sz w:val="28"/>
              </w:rPr>
            </w:pPr>
            <w:r w:rsidRPr="009326B1">
              <w:rPr>
                <w:rFonts w:ascii="Times New Roman" w:hAnsi="Times New Roman" w:cs="Times New Roman"/>
                <w:sz w:val="28"/>
              </w:rPr>
              <w:t xml:space="preserve">3 </w:t>
            </w:r>
          </w:p>
        </w:tc>
        <w:tc>
          <w:tcPr>
            <w:tcW w:w="757" w:type="pct"/>
          </w:tcPr>
          <w:p w:rsidR="000C3E13" w:rsidRPr="009326B1" w:rsidRDefault="009326B1" w:rsidP="004A340F">
            <w:pPr>
              <w:spacing w:line="240" w:lineRule="atLeast"/>
              <w:jc w:val="both"/>
              <w:rPr>
                <w:rFonts w:ascii="Times New Roman" w:hAnsi="Times New Roman" w:cs="Times New Roman"/>
                <w:sz w:val="28"/>
              </w:rPr>
            </w:pPr>
            <w:r w:rsidRPr="009326B1">
              <w:rPr>
                <w:rFonts w:ascii="Times New Roman" w:hAnsi="Times New Roman" w:cs="Times New Roman"/>
                <w:sz w:val="28"/>
              </w:rPr>
              <w:t xml:space="preserve"> Asociac</w:t>
            </w:r>
            <w:r w:rsidRPr="009326B1">
              <w:rPr>
                <w:rFonts w:ascii="Times New Roman" w:hAnsi="Times New Roman" w:cs="Times New Roman"/>
                <w:sz w:val="28"/>
              </w:rPr>
              <w:t>ión Nacional de Empresarios (ANDI)</w:t>
            </w:r>
            <w:r w:rsidRPr="009326B1">
              <w:rPr>
                <w:rFonts w:ascii="Times New Roman" w:hAnsi="Times New Roman" w:cs="Times New Roman"/>
                <w:sz w:val="28"/>
              </w:rPr>
              <w:t>.</w:t>
            </w:r>
          </w:p>
        </w:tc>
        <w:tc>
          <w:tcPr>
            <w:tcW w:w="1212" w:type="pct"/>
          </w:tcPr>
          <w:p w:rsidR="000C3E13" w:rsidRPr="009326B1" w:rsidRDefault="009326B1" w:rsidP="004A340F">
            <w:pPr>
              <w:spacing w:line="240" w:lineRule="atLeast"/>
              <w:ind w:right="-256"/>
              <w:rPr>
                <w:rFonts w:ascii="Times New Roman" w:hAnsi="Times New Roman" w:cs="Times New Roman"/>
                <w:sz w:val="28"/>
              </w:rPr>
            </w:pPr>
            <w:r w:rsidRPr="009326B1">
              <w:rPr>
                <w:rFonts w:ascii="Times New Roman" w:hAnsi="Times New Roman" w:cs="Times New Roman"/>
                <w:sz w:val="28"/>
              </w:rPr>
              <w:t>EXEQUIBILIDAD</w:t>
            </w:r>
          </w:p>
          <w:p w:rsidR="000C3E13" w:rsidRPr="009326B1" w:rsidRDefault="009326B1" w:rsidP="002B3234">
            <w:pPr>
              <w:spacing w:line="240" w:lineRule="atLeast"/>
              <w:jc w:val="both"/>
              <w:rPr>
                <w:rFonts w:ascii="Times New Roman" w:hAnsi="Times New Roman" w:cs="Times New Roman"/>
                <w:sz w:val="28"/>
              </w:rPr>
            </w:pPr>
            <w:r w:rsidRPr="009326B1">
              <w:rPr>
                <w:rFonts w:ascii="Times New Roman" w:hAnsi="Times New Roman" w:cs="Times New Roman"/>
                <w:sz w:val="28"/>
              </w:rPr>
              <w:t>CONDICIONAD</w:t>
            </w:r>
            <w:r w:rsidRPr="009326B1">
              <w:rPr>
                <w:rFonts w:ascii="Times New Roman" w:hAnsi="Times New Roman" w:cs="Times New Roman"/>
                <w:sz w:val="28"/>
              </w:rPr>
              <w:t>A</w:t>
            </w:r>
          </w:p>
        </w:tc>
        <w:tc>
          <w:tcPr>
            <w:tcW w:w="2803" w:type="pct"/>
          </w:tcPr>
          <w:p w:rsidR="000C3E13" w:rsidRPr="009326B1" w:rsidRDefault="009326B1" w:rsidP="00151F66">
            <w:pPr>
              <w:spacing w:line="240" w:lineRule="atLeast"/>
              <w:jc w:val="both"/>
              <w:rPr>
                <w:rFonts w:ascii="Times New Roman" w:hAnsi="Times New Roman" w:cs="Times New Roman"/>
                <w:sz w:val="28"/>
              </w:rPr>
            </w:pPr>
            <w:r w:rsidRPr="009326B1">
              <w:rPr>
                <w:rFonts w:ascii="Times New Roman" w:hAnsi="Times New Roman" w:cs="Times New Roman"/>
                <w:sz w:val="28"/>
              </w:rPr>
              <w:t xml:space="preserve">El artículo 11 de la Ley 2277 de 2022 </w:t>
            </w:r>
            <w:r w:rsidRPr="009326B1">
              <w:rPr>
                <w:rFonts w:ascii="Times New Roman" w:hAnsi="Times New Roman" w:cs="Times New Roman"/>
                <w:sz w:val="28"/>
              </w:rPr>
              <w:t>presenta</w:t>
            </w:r>
            <w:r w:rsidRPr="009326B1">
              <w:rPr>
                <w:rFonts w:ascii="Times New Roman" w:hAnsi="Times New Roman" w:cs="Times New Roman"/>
                <w:sz w:val="28"/>
              </w:rPr>
              <w:t xml:space="preserve"> una omisión legislativa relativa</w:t>
            </w:r>
            <w:r w:rsidRPr="009326B1">
              <w:rPr>
                <w:rFonts w:ascii="Times New Roman" w:hAnsi="Times New Roman" w:cs="Times New Roman"/>
                <w:sz w:val="28"/>
              </w:rPr>
              <w:t>, al no</w:t>
            </w:r>
            <w:r w:rsidRPr="009326B1">
              <w:rPr>
                <w:rFonts w:ascii="Times New Roman" w:hAnsi="Times New Roman" w:cs="Times New Roman"/>
                <w:sz w:val="28"/>
              </w:rPr>
              <w:t xml:space="preserve"> prote</w:t>
            </w:r>
            <w:r w:rsidRPr="009326B1">
              <w:rPr>
                <w:rFonts w:ascii="Times New Roman" w:hAnsi="Times New Roman" w:cs="Times New Roman"/>
                <w:sz w:val="28"/>
              </w:rPr>
              <w:t>ger</w:t>
            </w:r>
            <w:r w:rsidRPr="009326B1">
              <w:rPr>
                <w:rFonts w:ascii="Times New Roman" w:hAnsi="Times New Roman" w:cs="Times New Roman"/>
                <w:sz w:val="28"/>
              </w:rPr>
              <w:t xml:space="preserve"> las situaciones consolidadas de los usuarios industriales de las zonas francas que </w:t>
            </w:r>
            <w:r w:rsidRPr="009326B1">
              <w:rPr>
                <w:rFonts w:ascii="Times New Roman" w:hAnsi="Times New Roman" w:cs="Times New Roman"/>
                <w:sz w:val="28"/>
              </w:rPr>
              <w:t>obtuvieron su</w:t>
            </w:r>
            <w:r w:rsidRPr="009326B1">
              <w:rPr>
                <w:rFonts w:ascii="Times New Roman" w:hAnsi="Times New Roman" w:cs="Times New Roman"/>
                <w:sz w:val="28"/>
              </w:rPr>
              <w:t xml:space="preserve"> califi</w:t>
            </w:r>
            <w:r w:rsidRPr="009326B1">
              <w:rPr>
                <w:rFonts w:ascii="Times New Roman" w:hAnsi="Times New Roman" w:cs="Times New Roman"/>
                <w:sz w:val="28"/>
              </w:rPr>
              <w:t>cación</w:t>
            </w:r>
            <w:r w:rsidRPr="009326B1">
              <w:rPr>
                <w:rFonts w:ascii="Times New Roman" w:hAnsi="Times New Roman" w:cs="Times New Roman"/>
                <w:sz w:val="28"/>
              </w:rPr>
              <w:t xml:space="preserve"> </w:t>
            </w:r>
            <w:r w:rsidRPr="009326B1">
              <w:rPr>
                <w:rFonts w:ascii="Times New Roman" w:hAnsi="Times New Roman" w:cs="Times New Roman"/>
                <w:sz w:val="28"/>
              </w:rPr>
              <w:t xml:space="preserve">como usuarios de zonas francas </w:t>
            </w:r>
            <w:r w:rsidRPr="009326B1">
              <w:rPr>
                <w:rFonts w:ascii="Times New Roman" w:hAnsi="Times New Roman" w:cs="Times New Roman"/>
                <w:sz w:val="28"/>
              </w:rPr>
              <w:t xml:space="preserve">antes de la entrada en vigencia de la ley, lo </w:t>
            </w:r>
            <w:r w:rsidRPr="009326B1">
              <w:rPr>
                <w:rFonts w:ascii="Times New Roman" w:hAnsi="Times New Roman" w:cs="Times New Roman"/>
                <w:sz w:val="28"/>
              </w:rPr>
              <w:t>cual</w:t>
            </w:r>
            <w:r w:rsidRPr="009326B1">
              <w:rPr>
                <w:rFonts w:ascii="Times New Roman" w:hAnsi="Times New Roman" w:cs="Times New Roman"/>
                <w:sz w:val="28"/>
              </w:rPr>
              <w:t xml:space="preserve"> vulnera el principio de confianza legítima. Además, la norma no estableció una regla de transición para las empresas que estaban en proceso de calificación como</w:t>
            </w:r>
            <w:r w:rsidRPr="009326B1">
              <w:rPr>
                <w:rFonts w:ascii="Times New Roman" w:hAnsi="Times New Roman" w:cs="Times New Roman"/>
                <w:sz w:val="28"/>
              </w:rPr>
              <w:t xml:space="preserve"> usuario</w:t>
            </w:r>
            <w:r w:rsidRPr="009326B1">
              <w:rPr>
                <w:rFonts w:ascii="Times New Roman" w:hAnsi="Times New Roman" w:cs="Times New Roman"/>
                <w:sz w:val="28"/>
              </w:rPr>
              <w:t>s</w:t>
            </w:r>
            <w:r w:rsidRPr="009326B1">
              <w:rPr>
                <w:rFonts w:ascii="Times New Roman" w:hAnsi="Times New Roman" w:cs="Times New Roman"/>
                <w:sz w:val="28"/>
              </w:rPr>
              <w:t xml:space="preserve"> industrial</w:t>
            </w:r>
            <w:r w:rsidRPr="009326B1">
              <w:rPr>
                <w:rFonts w:ascii="Times New Roman" w:hAnsi="Times New Roman" w:cs="Times New Roman"/>
                <w:sz w:val="28"/>
              </w:rPr>
              <w:t>es</w:t>
            </w:r>
            <w:r w:rsidRPr="009326B1">
              <w:rPr>
                <w:rFonts w:ascii="Times New Roman" w:hAnsi="Times New Roman" w:cs="Times New Roman"/>
                <w:sz w:val="28"/>
              </w:rPr>
              <w:t xml:space="preserve"> de zona franca. </w:t>
            </w:r>
            <w:r w:rsidRPr="009326B1">
              <w:rPr>
                <w:rFonts w:ascii="Times New Roman" w:hAnsi="Times New Roman" w:cs="Times New Roman"/>
                <w:sz w:val="28"/>
              </w:rPr>
              <w:t>El otorgamiento de este tipo de tratamiento tributario implica el</w:t>
            </w:r>
            <w:r w:rsidRPr="009326B1">
              <w:rPr>
                <w:rFonts w:ascii="Times New Roman" w:hAnsi="Times New Roman" w:cs="Times New Roman"/>
                <w:sz w:val="28"/>
              </w:rPr>
              <w:t xml:space="preserve"> reconocimiento del Estado a través de un acto administrativo que salvaguarda el régimen y sus beneficios. Por ende, la ANDI solicitó declarar la consti</w:t>
            </w:r>
            <w:r w:rsidRPr="009326B1">
              <w:rPr>
                <w:rFonts w:ascii="Times New Roman" w:hAnsi="Times New Roman" w:cs="Times New Roman"/>
                <w:sz w:val="28"/>
              </w:rPr>
              <w:t>tucionalidad condicionada de las normas acusadas</w:t>
            </w:r>
            <w:r w:rsidRPr="009326B1">
              <w:rPr>
                <w:rFonts w:ascii="Times New Roman" w:hAnsi="Times New Roman" w:cs="Times New Roman"/>
                <w:sz w:val="28"/>
              </w:rPr>
              <w:t>,</w:t>
            </w:r>
            <w:r w:rsidRPr="009326B1">
              <w:rPr>
                <w:rFonts w:ascii="Times New Roman" w:hAnsi="Times New Roman" w:cs="Times New Roman"/>
                <w:sz w:val="28"/>
              </w:rPr>
              <w:t xml:space="preserve"> en el sentido de </w:t>
            </w:r>
            <w:r w:rsidRPr="009326B1">
              <w:rPr>
                <w:rFonts w:ascii="Times New Roman" w:hAnsi="Times New Roman" w:cs="Times New Roman"/>
                <w:sz w:val="28"/>
              </w:rPr>
              <w:t xml:space="preserve">que se </w:t>
            </w:r>
            <w:r w:rsidRPr="009326B1">
              <w:rPr>
                <w:rFonts w:ascii="Times New Roman" w:hAnsi="Times New Roman" w:cs="Times New Roman"/>
                <w:sz w:val="28"/>
              </w:rPr>
              <w:t xml:space="preserve">apliquen a aquellos </w:t>
            </w:r>
            <w:r w:rsidRPr="009326B1">
              <w:rPr>
                <w:rFonts w:ascii="Times New Roman" w:hAnsi="Times New Roman" w:cs="Times New Roman"/>
                <w:sz w:val="28"/>
              </w:rPr>
              <w:t xml:space="preserve">usuarios </w:t>
            </w:r>
            <w:r w:rsidRPr="009326B1">
              <w:rPr>
                <w:rFonts w:ascii="Times New Roman" w:hAnsi="Times New Roman" w:cs="Times New Roman"/>
                <w:sz w:val="28"/>
              </w:rPr>
              <w:t>industriales de zona franca que hayan</w:t>
            </w:r>
            <w:r w:rsidRPr="009326B1">
              <w:rPr>
                <w:rFonts w:ascii="Times New Roman" w:hAnsi="Times New Roman" w:cs="Times New Roman"/>
                <w:sz w:val="28"/>
              </w:rPr>
              <w:t xml:space="preserve"> sido calificados</w:t>
            </w:r>
            <w:r w:rsidRPr="009326B1">
              <w:rPr>
                <w:rFonts w:ascii="Times New Roman" w:hAnsi="Times New Roman" w:cs="Times New Roman"/>
                <w:sz w:val="28"/>
              </w:rPr>
              <w:t xml:space="preserve"> después de la entrada en vigencia de la ley.</w:t>
            </w:r>
          </w:p>
        </w:tc>
      </w:tr>
      <w:tr w:rsidR="000C3E13" w:rsidRPr="009326B1" w:rsidTr="00AB55CF">
        <w:trPr>
          <w:trHeight w:val="3088"/>
        </w:trPr>
        <w:tc>
          <w:tcPr>
            <w:tcW w:w="228" w:type="pct"/>
          </w:tcPr>
          <w:p w:rsidR="000C3E13" w:rsidRPr="009326B1" w:rsidRDefault="009326B1" w:rsidP="002B3234">
            <w:pPr>
              <w:spacing w:line="240" w:lineRule="atLeast"/>
              <w:rPr>
                <w:rFonts w:ascii="Times New Roman" w:hAnsi="Times New Roman" w:cs="Times New Roman"/>
                <w:sz w:val="28"/>
              </w:rPr>
            </w:pPr>
          </w:p>
        </w:tc>
        <w:tc>
          <w:tcPr>
            <w:tcW w:w="757" w:type="pct"/>
          </w:tcPr>
          <w:p w:rsidR="000C3E13" w:rsidRPr="009326B1" w:rsidRDefault="009326B1" w:rsidP="004A340F">
            <w:pPr>
              <w:spacing w:line="240" w:lineRule="atLeast"/>
              <w:jc w:val="both"/>
              <w:rPr>
                <w:rFonts w:ascii="Times New Roman" w:hAnsi="Times New Roman" w:cs="Times New Roman"/>
                <w:sz w:val="28"/>
              </w:rPr>
            </w:pPr>
            <w:r w:rsidRPr="009326B1">
              <w:rPr>
                <w:rFonts w:ascii="Times New Roman" w:hAnsi="Times New Roman" w:cs="Times New Roman"/>
                <w:sz w:val="28"/>
              </w:rPr>
              <w:t xml:space="preserve">Universidad </w:t>
            </w:r>
            <w:r w:rsidRPr="009326B1">
              <w:rPr>
                <w:rFonts w:ascii="Times New Roman" w:hAnsi="Times New Roman" w:cs="Times New Roman"/>
                <w:sz w:val="28"/>
              </w:rPr>
              <w:t xml:space="preserve">de </w:t>
            </w:r>
            <w:r w:rsidRPr="009326B1">
              <w:rPr>
                <w:rFonts w:ascii="Times New Roman" w:hAnsi="Times New Roman" w:cs="Times New Roman"/>
                <w:sz w:val="28"/>
              </w:rPr>
              <w:t>Los Andes</w:t>
            </w:r>
          </w:p>
        </w:tc>
        <w:tc>
          <w:tcPr>
            <w:tcW w:w="1212" w:type="pct"/>
          </w:tcPr>
          <w:p w:rsidR="000C3E13" w:rsidRPr="009326B1" w:rsidRDefault="009326B1" w:rsidP="004A340F">
            <w:pPr>
              <w:spacing w:line="240" w:lineRule="atLeast"/>
              <w:ind w:right="-114"/>
              <w:rPr>
                <w:rFonts w:ascii="Times New Roman" w:hAnsi="Times New Roman" w:cs="Times New Roman"/>
                <w:sz w:val="28"/>
              </w:rPr>
            </w:pPr>
            <w:r w:rsidRPr="009326B1">
              <w:rPr>
                <w:rFonts w:ascii="Times New Roman" w:hAnsi="Times New Roman" w:cs="Times New Roman"/>
                <w:sz w:val="28"/>
              </w:rPr>
              <w:t>INEXEQUIBILIDAD</w:t>
            </w:r>
          </w:p>
        </w:tc>
        <w:tc>
          <w:tcPr>
            <w:tcW w:w="2803" w:type="pct"/>
          </w:tcPr>
          <w:p w:rsidR="0078680E" w:rsidRPr="009326B1" w:rsidRDefault="009326B1" w:rsidP="00151F66">
            <w:pPr>
              <w:spacing w:line="240" w:lineRule="atLeast"/>
              <w:jc w:val="both"/>
              <w:rPr>
                <w:rFonts w:ascii="Times New Roman" w:hAnsi="Times New Roman" w:cs="Times New Roman"/>
                <w:sz w:val="28"/>
              </w:rPr>
            </w:pPr>
            <w:r w:rsidRPr="009326B1">
              <w:rPr>
                <w:rFonts w:ascii="Times New Roman" w:hAnsi="Times New Roman" w:cs="Times New Roman"/>
                <w:sz w:val="28"/>
              </w:rPr>
              <w:t xml:space="preserve"> </w:t>
            </w:r>
            <w:bookmarkStart w:id="8" w:name="_Hlk175901053"/>
            <w:r w:rsidRPr="009326B1">
              <w:rPr>
                <w:rFonts w:ascii="Times New Roman" w:hAnsi="Times New Roman" w:cs="Times New Roman"/>
                <w:sz w:val="28"/>
              </w:rPr>
              <w:t xml:space="preserve">La norma </w:t>
            </w:r>
            <w:r w:rsidRPr="009326B1">
              <w:rPr>
                <w:rFonts w:ascii="Times New Roman" w:hAnsi="Times New Roman" w:cs="Times New Roman"/>
                <w:sz w:val="28"/>
              </w:rPr>
              <w:t>demandada</w:t>
            </w:r>
            <w:r w:rsidRPr="009326B1">
              <w:rPr>
                <w:rFonts w:ascii="Times New Roman" w:hAnsi="Times New Roman" w:cs="Times New Roman"/>
                <w:sz w:val="28"/>
              </w:rPr>
              <w:t xml:space="preserve"> viol</w:t>
            </w:r>
            <w:r w:rsidRPr="009326B1">
              <w:rPr>
                <w:rFonts w:ascii="Times New Roman" w:hAnsi="Times New Roman" w:cs="Times New Roman"/>
                <w:sz w:val="28"/>
              </w:rPr>
              <w:t>a</w:t>
            </w:r>
            <w:r w:rsidRPr="009326B1">
              <w:rPr>
                <w:rFonts w:ascii="Times New Roman" w:hAnsi="Times New Roman" w:cs="Times New Roman"/>
                <w:sz w:val="28"/>
              </w:rPr>
              <w:t xml:space="preserve"> el principio de irretroactividad de la ley tributaria</w:t>
            </w:r>
            <w:r w:rsidRPr="009326B1">
              <w:rPr>
                <w:rFonts w:ascii="Times New Roman" w:hAnsi="Times New Roman" w:cs="Times New Roman"/>
                <w:sz w:val="28"/>
              </w:rPr>
              <w:t xml:space="preserve">, </w:t>
            </w:r>
            <w:r w:rsidRPr="009326B1">
              <w:rPr>
                <w:rFonts w:ascii="Times New Roman" w:hAnsi="Times New Roman" w:cs="Times New Roman"/>
                <w:sz w:val="28"/>
              </w:rPr>
              <w:t>pues, al eliminar la tarifa especial del impuesto de renta otorgada a los contribuyentes calificados dentro del régimen franco y condicionar</w:t>
            </w:r>
            <w:r w:rsidRPr="009326B1">
              <w:rPr>
                <w:rFonts w:ascii="Times New Roman" w:hAnsi="Times New Roman" w:cs="Times New Roman"/>
                <w:sz w:val="28"/>
              </w:rPr>
              <w:t xml:space="preserve"> el acceso a dicho beneficio</w:t>
            </w:r>
            <w:r w:rsidRPr="009326B1">
              <w:rPr>
                <w:rFonts w:ascii="Times New Roman" w:hAnsi="Times New Roman" w:cs="Times New Roman"/>
                <w:sz w:val="28"/>
              </w:rPr>
              <w:t xml:space="preserve"> a</w:t>
            </w:r>
            <w:r w:rsidRPr="009326B1">
              <w:rPr>
                <w:rFonts w:ascii="Times New Roman" w:hAnsi="Times New Roman" w:cs="Times New Roman"/>
                <w:sz w:val="28"/>
              </w:rPr>
              <w:t>l requisito de</w:t>
            </w:r>
            <w:r w:rsidRPr="009326B1">
              <w:rPr>
                <w:rFonts w:ascii="Times New Roman" w:hAnsi="Times New Roman" w:cs="Times New Roman"/>
                <w:sz w:val="28"/>
              </w:rPr>
              <w:t xml:space="preserve"> </w:t>
            </w:r>
            <w:r w:rsidRPr="009326B1">
              <w:rPr>
                <w:rFonts w:ascii="Times New Roman" w:hAnsi="Times New Roman" w:cs="Times New Roman"/>
                <w:sz w:val="28"/>
              </w:rPr>
              <w:t>internacionalización</w:t>
            </w:r>
            <w:r w:rsidRPr="009326B1">
              <w:rPr>
                <w:rFonts w:ascii="Times New Roman" w:hAnsi="Times New Roman" w:cs="Times New Roman"/>
                <w:sz w:val="28"/>
              </w:rPr>
              <w:t xml:space="preserve"> de la producción</w:t>
            </w:r>
            <w:r w:rsidRPr="009326B1">
              <w:rPr>
                <w:rFonts w:ascii="Times New Roman" w:hAnsi="Times New Roman" w:cs="Times New Roman"/>
                <w:sz w:val="28"/>
              </w:rPr>
              <w:t xml:space="preserve">, </w:t>
            </w:r>
            <w:r w:rsidRPr="009326B1">
              <w:rPr>
                <w:rFonts w:ascii="Times New Roman" w:hAnsi="Times New Roman" w:cs="Times New Roman"/>
                <w:sz w:val="28"/>
              </w:rPr>
              <w:t>desconoce</w:t>
            </w:r>
            <w:r w:rsidRPr="009326B1">
              <w:rPr>
                <w:rFonts w:ascii="Times New Roman" w:hAnsi="Times New Roman" w:cs="Times New Roman"/>
                <w:sz w:val="28"/>
              </w:rPr>
              <w:t xml:space="preserve"> </w:t>
            </w:r>
            <w:r w:rsidRPr="009326B1">
              <w:rPr>
                <w:rFonts w:ascii="Times New Roman" w:hAnsi="Times New Roman" w:cs="Times New Roman"/>
                <w:sz w:val="28"/>
              </w:rPr>
              <w:t>situaciones consolidad</w:t>
            </w:r>
            <w:r w:rsidRPr="009326B1">
              <w:rPr>
                <w:rFonts w:ascii="Times New Roman" w:hAnsi="Times New Roman" w:cs="Times New Roman"/>
                <w:sz w:val="28"/>
              </w:rPr>
              <w:t>a</w:t>
            </w:r>
            <w:r w:rsidRPr="009326B1">
              <w:rPr>
                <w:rFonts w:ascii="Times New Roman" w:hAnsi="Times New Roman" w:cs="Times New Roman"/>
                <w:sz w:val="28"/>
              </w:rPr>
              <w:t xml:space="preserve">s. La norma demandada </w:t>
            </w:r>
            <w:r w:rsidRPr="009326B1">
              <w:rPr>
                <w:rFonts w:ascii="Times New Roman" w:hAnsi="Times New Roman" w:cs="Times New Roman"/>
                <w:sz w:val="28"/>
              </w:rPr>
              <w:t>ignora</w:t>
            </w:r>
            <w:r w:rsidRPr="009326B1">
              <w:rPr>
                <w:rFonts w:ascii="Times New Roman" w:hAnsi="Times New Roman" w:cs="Times New Roman"/>
                <w:sz w:val="28"/>
              </w:rPr>
              <w:t xml:space="preserve"> </w:t>
            </w:r>
            <w:r w:rsidRPr="009326B1">
              <w:rPr>
                <w:rFonts w:ascii="Times New Roman" w:hAnsi="Times New Roman" w:cs="Times New Roman"/>
                <w:sz w:val="28"/>
              </w:rPr>
              <w:t xml:space="preserve">que varios usuarios de zonas francas cumplieron con los requisitos establecidos por la legislación anterior a la Ley 2277 de 2022 para </w:t>
            </w:r>
            <w:r w:rsidRPr="009326B1">
              <w:rPr>
                <w:rFonts w:ascii="Times New Roman" w:hAnsi="Times New Roman" w:cs="Times New Roman"/>
                <w:sz w:val="28"/>
              </w:rPr>
              <w:t>ser beneficiarios</w:t>
            </w:r>
            <w:r w:rsidRPr="009326B1">
              <w:rPr>
                <w:rFonts w:ascii="Times New Roman" w:hAnsi="Times New Roman" w:cs="Times New Roman"/>
                <w:sz w:val="28"/>
              </w:rPr>
              <w:t xml:space="preserve"> de</w:t>
            </w:r>
            <w:r w:rsidRPr="009326B1">
              <w:rPr>
                <w:rFonts w:ascii="Times New Roman" w:hAnsi="Times New Roman" w:cs="Times New Roman"/>
                <w:sz w:val="28"/>
              </w:rPr>
              <w:t xml:space="preserve">l régimen franco, </w:t>
            </w:r>
            <w:r w:rsidRPr="009326B1">
              <w:rPr>
                <w:rFonts w:ascii="Times New Roman" w:hAnsi="Times New Roman" w:cs="Times New Roman"/>
                <w:sz w:val="28"/>
              </w:rPr>
              <w:t>el cual</w:t>
            </w:r>
            <w:r w:rsidRPr="009326B1">
              <w:rPr>
                <w:rFonts w:ascii="Times New Roman" w:hAnsi="Times New Roman" w:cs="Times New Roman"/>
                <w:sz w:val="28"/>
              </w:rPr>
              <w:t xml:space="preserve"> otorgaba</w:t>
            </w:r>
            <w:r w:rsidRPr="009326B1">
              <w:rPr>
                <w:rFonts w:ascii="Times New Roman" w:hAnsi="Times New Roman" w:cs="Times New Roman"/>
                <w:sz w:val="28"/>
              </w:rPr>
              <w:t xml:space="preserve"> un tratamiento tributario más favorable, especialmente en lo </w:t>
            </w:r>
            <w:r w:rsidRPr="009326B1">
              <w:rPr>
                <w:rFonts w:ascii="Times New Roman" w:hAnsi="Times New Roman" w:cs="Times New Roman"/>
                <w:sz w:val="28"/>
              </w:rPr>
              <w:t>relacionado</w:t>
            </w:r>
            <w:r w:rsidRPr="009326B1">
              <w:rPr>
                <w:rFonts w:ascii="Times New Roman" w:hAnsi="Times New Roman" w:cs="Times New Roman"/>
                <w:sz w:val="28"/>
              </w:rPr>
              <w:t xml:space="preserve"> </w:t>
            </w:r>
            <w:r w:rsidRPr="009326B1">
              <w:rPr>
                <w:rFonts w:ascii="Times New Roman" w:hAnsi="Times New Roman" w:cs="Times New Roman"/>
                <w:sz w:val="28"/>
              </w:rPr>
              <w:t>con la tarifa del</w:t>
            </w:r>
            <w:r w:rsidRPr="009326B1">
              <w:rPr>
                <w:rFonts w:ascii="Times New Roman" w:hAnsi="Times New Roman" w:cs="Times New Roman"/>
                <w:sz w:val="28"/>
              </w:rPr>
              <w:t xml:space="preserve"> impuesto </w:t>
            </w:r>
            <w:r w:rsidRPr="009326B1">
              <w:rPr>
                <w:rFonts w:ascii="Times New Roman" w:hAnsi="Times New Roman" w:cs="Times New Roman"/>
                <w:sz w:val="28"/>
              </w:rPr>
              <w:t>de</w:t>
            </w:r>
            <w:r w:rsidRPr="009326B1">
              <w:rPr>
                <w:rFonts w:ascii="Times New Roman" w:hAnsi="Times New Roman" w:cs="Times New Roman"/>
                <w:sz w:val="28"/>
              </w:rPr>
              <w:t xml:space="preserve"> la renta</w:t>
            </w:r>
            <w:bookmarkEnd w:id="8"/>
            <w:r w:rsidRPr="009326B1">
              <w:rPr>
                <w:rFonts w:ascii="Times New Roman" w:hAnsi="Times New Roman" w:cs="Times New Roman"/>
                <w:sz w:val="28"/>
              </w:rPr>
              <w:t>.</w:t>
            </w:r>
          </w:p>
        </w:tc>
      </w:tr>
    </w:tbl>
    <w:p w:rsidR="00CD05E2" w:rsidRPr="009326B1" w:rsidRDefault="009326B1" w:rsidP="002B3234">
      <w:pPr>
        <w:pStyle w:val="Prrafodelista"/>
        <w:spacing w:line="240" w:lineRule="atLeast"/>
        <w:ind w:left="0" w:right="-36"/>
        <w:rPr>
          <w:rFonts w:ascii="Times New Roman" w:eastAsia="Candara" w:hAnsi="Times New Roman" w:cs="Times New Roman"/>
          <w:sz w:val="28"/>
          <w:szCs w:val="28"/>
        </w:rPr>
      </w:pPr>
    </w:p>
    <w:p w:rsidR="00557679" w:rsidRPr="009326B1" w:rsidRDefault="009326B1" w:rsidP="002B3234">
      <w:pPr>
        <w:pStyle w:val="Prrafodelista"/>
        <w:numPr>
          <w:ilvl w:val="0"/>
          <w:numId w:val="3"/>
        </w:numPr>
        <w:tabs>
          <w:tab w:val="left" w:pos="2694"/>
        </w:tabs>
        <w:spacing w:line="240" w:lineRule="atLeast"/>
        <w:ind w:right="-36"/>
        <w:rPr>
          <w:rFonts w:ascii="Times New Roman" w:hAnsi="Times New Roman" w:cs="Times New Roman"/>
          <w:b/>
          <w:spacing w:val="10"/>
          <w:sz w:val="28"/>
          <w:szCs w:val="28"/>
          <w:lang w:eastAsia="es-ES_tradnl"/>
        </w:rPr>
      </w:pPr>
      <w:r w:rsidRPr="009326B1">
        <w:rPr>
          <w:rFonts w:ascii="Times New Roman" w:eastAsia="Times New Roman" w:hAnsi="Times New Roman" w:cs="Times New Roman"/>
          <w:b/>
          <w:sz w:val="28"/>
          <w:szCs w:val="28"/>
        </w:rPr>
        <w:t>CONCEPTO</w:t>
      </w:r>
      <w:r w:rsidRPr="009326B1">
        <w:rPr>
          <w:rFonts w:ascii="Times New Roman" w:hAnsi="Times New Roman" w:cs="Times New Roman"/>
          <w:b/>
          <w:spacing w:val="10"/>
          <w:sz w:val="28"/>
          <w:szCs w:val="28"/>
          <w:lang w:eastAsia="es-ES_tradnl"/>
        </w:rPr>
        <w:t xml:space="preserve"> DE LA PROCURADORA GENERAL DE LA NACIÓN</w:t>
      </w:r>
    </w:p>
    <w:p w:rsidR="00557679" w:rsidRPr="009326B1" w:rsidRDefault="009326B1" w:rsidP="002B3234">
      <w:pPr>
        <w:spacing w:line="240" w:lineRule="atLeast"/>
        <w:ind w:right="-36"/>
        <w:rPr>
          <w:rFonts w:ascii="Times New Roman" w:eastAsiaTheme="minorHAnsi" w:hAnsi="Times New Roman" w:cs="Times New Roman"/>
          <w:sz w:val="28"/>
          <w:szCs w:val="28"/>
          <w:lang w:eastAsia="en-US"/>
        </w:rPr>
      </w:pPr>
    </w:p>
    <w:p w:rsidR="00B4617A" w:rsidRPr="009326B1" w:rsidRDefault="009326B1" w:rsidP="002B3234">
      <w:pPr>
        <w:pStyle w:val="Prrafodelista"/>
        <w:numPr>
          <w:ilvl w:val="0"/>
          <w:numId w:val="2"/>
        </w:numPr>
        <w:spacing w:line="240" w:lineRule="atLeast"/>
        <w:ind w:left="0" w:right="-36" w:firstLine="0"/>
        <w:rPr>
          <w:rFonts w:ascii="Times New Roman" w:hAnsi="Times New Roman" w:cs="Times New Roman"/>
          <w:sz w:val="28"/>
        </w:rPr>
      </w:pPr>
      <w:r w:rsidRPr="009326B1">
        <w:rPr>
          <w:rFonts w:ascii="Times New Roman" w:eastAsia="Candara" w:hAnsi="Times New Roman" w:cs="Times New Roman"/>
          <w:sz w:val="28"/>
          <w:szCs w:val="28"/>
        </w:rPr>
        <w:t>Mediante</w:t>
      </w:r>
      <w:r w:rsidRPr="009326B1">
        <w:rPr>
          <w:rFonts w:ascii="Times New Roman" w:hAnsi="Times New Roman" w:cs="Times New Roman"/>
          <w:sz w:val="28"/>
        </w:rPr>
        <w:t xml:space="preserve"> </w:t>
      </w:r>
      <w:r w:rsidRPr="009326B1">
        <w:rPr>
          <w:rFonts w:ascii="Times New Roman" w:hAnsi="Times New Roman" w:cs="Times New Roman"/>
          <w:sz w:val="28"/>
        </w:rPr>
        <w:t>c</w:t>
      </w:r>
      <w:r w:rsidRPr="009326B1">
        <w:rPr>
          <w:rFonts w:ascii="Times New Roman" w:hAnsi="Times New Roman" w:cs="Times New Roman"/>
          <w:sz w:val="28"/>
        </w:rPr>
        <w:t>oncepto número 72</w:t>
      </w:r>
      <w:r w:rsidRPr="009326B1">
        <w:rPr>
          <w:rFonts w:ascii="Times New Roman" w:hAnsi="Times New Roman" w:cs="Times New Roman"/>
          <w:sz w:val="28"/>
        </w:rPr>
        <w:t>81</w:t>
      </w:r>
      <w:r w:rsidRPr="009326B1">
        <w:rPr>
          <w:rFonts w:ascii="Times New Roman" w:hAnsi="Times New Roman" w:cs="Times New Roman"/>
          <w:sz w:val="28"/>
        </w:rPr>
        <w:t xml:space="preserve"> </w:t>
      </w:r>
      <w:r w:rsidRPr="009326B1">
        <w:rPr>
          <w:rFonts w:ascii="Times New Roman" w:hAnsi="Times New Roman" w:cs="Times New Roman"/>
          <w:sz w:val="28"/>
        </w:rPr>
        <w:t xml:space="preserve">del </w:t>
      </w:r>
      <w:r w:rsidRPr="009326B1">
        <w:rPr>
          <w:rFonts w:ascii="Times New Roman" w:hAnsi="Times New Roman" w:cs="Times New Roman"/>
          <w:sz w:val="28"/>
        </w:rPr>
        <w:t>9</w:t>
      </w:r>
      <w:r w:rsidRPr="009326B1">
        <w:rPr>
          <w:rFonts w:ascii="Times New Roman" w:hAnsi="Times New Roman" w:cs="Times New Roman"/>
          <w:sz w:val="28"/>
        </w:rPr>
        <w:t xml:space="preserve"> de </w:t>
      </w:r>
      <w:r w:rsidRPr="009326B1">
        <w:rPr>
          <w:rFonts w:ascii="Times New Roman" w:hAnsi="Times New Roman" w:cs="Times New Roman"/>
          <w:sz w:val="28"/>
        </w:rPr>
        <w:t>octubre</w:t>
      </w:r>
      <w:r w:rsidRPr="009326B1">
        <w:rPr>
          <w:rFonts w:ascii="Times New Roman" w:hAnsi="Times New Roman" w:cs="Times New Roman"/>
          <w:sz w:val="28"/>
        </w:rPr>
        <w:t xml:space="preserve"> de 202</w:t>
      </w:r>
      <w:r w:rsidRPr="009326B1">
        <w:rPr>
          <w:rFonts w:ascii="Times New Roman" w:hAnsi="Times New Roman" w:cs="Times New Roman"/>
          <w:sz w:val="28"/>
        </w:rPr>
        <w:t>3</w:t>
      </w:r>
      <w:r w:rsidRPr="009326B1">
        <w:rPr>
          <w:rFonts w:ascii="Times New Roman" w:hAnsi="Times New Roman" w:cs="Times New Roman"/>
          <w:sz w:val="28"/>
        </w:rPr>
        <w:t xml:space="preserve">, la </w:t>
      </w:r>
      <w:r w:rsidRPr="009326B1">
        <w:rPr>
          <w:rFonts w:ascii="Times New Roman" w:hAnsi="Times New Roman" w:cs="Times New Roman"/>
          <w:sz w:val="28"/>
        </w:rPr>
        <w:t>P</w:t>
      </w:r>
      <w:r w:rsidRPr="009326B1">
        <w:rPr>
          <w:rFonts w:ascii="Times New Roman" w:hAnsi="Times New Roman" w:cs="Times New Roman"/>
          <w:sz w:val="28"/>
        </w:rPr>
        <w:t>rocuradora General de la Nación</w:t>
      </w:r>
      <w:r w:rsidRPr="009326B1">
        <w:rPr>
          <w:rFonts w:ascii="Times New Roman" w:hAnsi="Times New Roman" w:cs="Times New Roman"/>
          <w:sz w:val="28"/>
        </w:rPr>
        <w:t xml:space="preserve"> solicitó a la Corte que </w:t>
      </w:r>
      <w:r w:rsidRPr="009326B1">
        <w:rPr>
          <w:rFonts w:ascii="Times New Roman" w:hAnsi="Times New Roman" w:cs="Times New Roman"/>
          <w:sz w:val="28"/>
        </w:rPr>
        <w:t xml:space="preserve">se declare </w:t>
      </w:r>
      <w:r w:rsidRPr="009326B1">
        <w:rPr>
          <w:rFonts w:ascii="Times New Roman" w:hAnsi="Times New Roman" w:cs="Times New Roman"/>
          <w:sz w:val="28"/>
        </w:rPr>
        <w:t xml:space="preserve">la exequibilidad de los numerales 1º, 2º y 3º, así como el parágrafo 6º del artículo 11 de la Ley 2277 de 2022. </w:t>
      </w:r>
      <w:r w:rsidRPr="009326B1">
        <w:rPr>
          <w:rFonts w:ascii="Times New Roman" w:hAnsi="Times New Roman" w:cs="Times New Roman"/>
          <w:sz w:val="28"/>
        </w:rPr>
        <w:t>En este sentido</w:t>
      </w:r>
      <w:r w:rsidRPr="009326B1">
        <w:rPr>
          <w:rFonts w:ascii="Times New Roman" w:hAnsi="Times New Roman" w:cs="Times New Roman"/>
          <w:sz w:val="28"/>
        </w:rPr>
        <w:t xml:space="preserve">, la </w:t>
      </w:r>
      <w:r w:rsidRPr="009326B1">
        <w:rPr>
          <w:rFonts w:ascii="Times New Roman" w:hAnsi="Times New Roman" w:cs="Times New Roman"/>
          <w:sz w:val="28"/>
        </w:rPr>
        <w:t>P</w:t>
      </w:r>
      <w:r w:rsidRPr="009326B1">
        <w:rPr>
          <w:rFonts w:ascii="Times New Roman" w:hAnsi="Times New Roman" w:cs="Times New Roman"/>
          <w:sz w:val="28"/>
        </w:rPr>
        <w:t xml:space="preserve">rocuradora </w:t>
      </w:r>
      <w:r w:rsidRPr="009326B1">
        <w:rPr>
          <w:rFonts w:ascii="Times New Roman" w:hAnsi="Times New Roman" w:cs="Times New Roman"/>
          <w:sz w:val="28"/>
        </w:rPr>
        <w:t xml:space="preserve">argumentó que la </w:t>
      </w:r>
      <w:r w:rsidRPr="009326B1">
        <w:rPr>
          <w:rFonts w:ascii="Times New Roman" w:hAnsi="Times New Roman" w:cs="Times New Roman"/>
          <w:sz w:val="28"/>
        </w:rPr>
        <w:t>norma acusada</w:t>
      </w:r>
      <w:r w:rsidRPr="009326B1">
        <w:rPr>
          <w:rFonts w:ascii="Times New Roman" w:hAnsi="Times New Roman" w:cs="Times New Roman"/>
          <w:sz w:val="28"/>
        </w:rPr>
        <w:t xml:space="preserve"> es una manifestación legítima de la libertad de configuración del legislador y no violó el principio de irretroactividad de la ley tributaria</w:t>
      </w:r>
      <w:r w:rsidRPr="009326B1">
        <w:rPr>
          <w:rFonts w:ascii="Times New Roman" w:hAnsi="Times New Roman" w:cs="Times New Roman"/>
          <w:sz w:val="28"/>
        </w:rPr>
        <w:t xml:space="preserve"> </w:t>
      </w:r>
      <w:r w:rsidRPr="009326B1">
        <w:rPr>
          <w:rFonts w:ascii="Times New Roman" w:hAnsi="Times New Roman" w:cs="Times New Roman"/>
          <w:sz w:val="28"/>
        </w:rPr>
        <w:t>por varias razones</w:t>
      </w:r>
      <w:r w:rsidRPr="009326B1">
        <w:rPr>
          <w:rFonts w:ascii="Times New Roman" w:hAnsi="Times New Roman" w:cs="Times New Roman"/>
          <w:sz w:val="28"/>
        </w:rPr>
        <w:t xml:space="preserve">. En primer lugar, la norma </w:t>
      </w:r>
      <w:r w:rsidRPr="009326B1">
        <w:rPr>
          <w:rFonts w:ascii="Times New Roman" w:hAnsi="Times New Roman" w:cs="Times New Roman"/>
          <w:sz w:val="28"/>
        </w:rPr>
        <w:t xml:space="preserve">acusada </w:t>
      </w:r>
      <w:r w:rsidRPr="009326B1">
        <w:rPr>
          <w:rFonts w:ascii="Times New Roman" w:hAnsi="Times New Roman" w:cs="Times New Roman"/>
          <w:sz w:val="28"/>
        </w:rPr>
        <w:t>estableció que la modificación de las condiciones de la tar</w:t>
      </w:r>
      <w:r w:rsidRPr="009326B1">
        <w:rPr>
          <w:rFonts w:ascii="Times New Roman" w:hAnsi="Times New Roman" w:cs="Times New Roman"/>
          <w:sz w:val="28"/>
        </w:rPr>
        <w:t>ifa especial del impuesto de renta para los usuarios industriales de zonas francas tiene efectos al futuro, según reconoce el parágrafo transitorio del artículo 11 de la Ley 2277 de 2022 dicha regulación entrará en vigencia a partir del 1º de enero de 2024</w:t>
      </w:r>
      <w:r w:rsidRPr="009326B1">
        <w:rPr>
          <w:rFonts w:ascii="Times New Roman" w:hAnsi="Times New Roman" w:cs="Times New Roman"/>
          <w:sz w:val="28"/>
        </w:rPr>
        <w:t>.</w:t>
      </w:r>
      <w:r w:rsidRPr="009326B1">
        <w:rPr>
          <w:rFonts w:ascii="Times New Roman" w:hAnsi="Times New Roman" w:cs="Times New Roman"/>
          <w:sz w:val="28"/>
        </w:rPr>
        <w:t xml:space="preserve"> En segundo lugar,</w:t>
      </w:r>
      <w:r w:rsidRPr="009326B1">
        <w:rPr>
          <w:rFonts w:ascii="Times New Roman" w:hAnsi="Times New Roman" w:cs="Times New Roman"/>
          <w:sz w:val="28"/>
        </w:rPr>
        <w:t xml:space="preserve"> </w:t>
      </w:r>
      <w:r w:rsidRPr="009326B1">
        <w:rPr>
          <w:rFonts w:ascii="Times New Roman" w:hAnsi="Times New Roman" w:cs="Times New Roman"/>
          <w:sz w:val="28"/>
        </w:rPr>
        <w:t xml:space="preserve">el artículo 96 de la reforma tributaria protege las expectativas </w:t>
      </w:r>
      <w:r w:rsidRPr="009326B1">
        <w:rPr>
          <w:rFonts w:ascii="Times New Roman" w:hAnsi="Times New Roman" w:cs="Times New Roman"/>
          <w:sz w:val="28"/>
        </w:rPr>
        <w:t xml:space="preserve">legítimas </w:t>
      </w:r>
      <w:r w:rsidRPr="009326B1">
        <w:rPr>
          <w:rFonts w:ascii="Times New Roman" w:hAnsi="Times New Roman" w:cs="Times New Roman"/>
          <w:sz w:val="28"/>
        </w:rPr>
        <w:t>de las personas</w:t>
      </w:r>
      <w:r w:rsidRPr="009326B1">
        <w:rPr>
          <w:rFonts w:ascii="Times New Roman" w:hAnsi="Times New Roman" w:cs="Times New Roman"/>
          <w:sz w:val="28"/>
        </w:rPr>
        <w:t>, al señalar que “los contribuyentes que hubieren acreditado las condiciones para acceder a las tarifas diferenciales y demás beneficios tributari</w:t>
      </w:r>
      <w:r w:rsidRPr="009326B1">
        <w:rPr>
          <w:rFonts w:ascii="Times New Roman" w:hAnsi="Times New Roman" w:cs="Times New Roman"/>
          <w:sz w:val="28"/>
        </w:rPr>
        <w:t>os derogados o limitados mediante la presente ley, podrán disfrutar del respectivo tratamiento durante la totalidad del término otorgado en la legislación bajo la cual se consolidaron las respectivas situaciones jurídicas, en cuanto ello corresponda.”</w:t>
      </w:r>
      <w:r w:rsidRPr="009326B1">
        <w:rPr>
          <w:rStyle w:val="Refdenotaalpie"/>
          <w:rFonts w:ascii="Times New Roman" w:hAnsi="Times New Roman" w:cs="Times New Roman"/>
          <w:sz w:val="28"/>
        </w:rPr>
        <w:footnoteReference w:id="7"/>
      </w:r>
      <w:r w:rsidRPr="009326B1">
        <w:rPr>
          <w:rFonts w:ascii="Times New Roman" w:hAnsi="Times New Roman" w:cs="Times New Roman"/>
          <w:sz w:val="28"/>
        </w:rPr>
        <w:t xml:space="preserve"> Ade</w:t>
      </w:r>
      <w:r w:rsidRPr="009326B1">
        <w:rPr>
          <w:rFonts w:ascii="Times New Roman" w:hAnsi="Times New Roman" w:cs="Times New Roman"/>
          <w:sz w:val="28"/>
        </w:rPr>
        <w:t xml:space="preserve">más, </w:t>
      </w:r>
      <w:r w:rsidRPr="009326B1">
        <w:rPr>
          <w:rFonts w:ascii="Times New Roman" w:hAnsi="Times New Roman" w:cs="Times New Roman"/>
          <w:sz w:val="28"/>
        </w:rPr>
        <w:t>la directora de ese órgano de control aclaró que ese régimen de transición era válido, ya que s</w:t>
      </w:r>
      <w:r w:rsidRPr="009326B1">
        <w:rPr>
          <w:rFonts w:ascii="Times New Roman" w:hAnsi="Times New Roman" w:cs="Times New Roman"/>
          <w:sz w:val="28"/>
        </w:rPr>
        <w:t>e</w:t>
      </w:r>
      <w:r w:rsidRPr="009326B1">
        <w:rPr>
          <w:rFonts w:ascii="Times New Roman" w:hAnsi="Times New Roman" w:cs="Times New Roman"/>
          <w:sz w:val="28"/>
        </w:rPr>
        <w:t xml:space="preserve"> expide en desarrollo de la libertad </w:t>
      </w:r>
      <w:r w:rsidRPr="009326B1">
        <w:rPr>
          <w:rFonts w:ascii="Times New Roman" w:hAnsi="Times New Roman" w:cs="Times New Roman"/>
          <w:sz w:val="28"/>
        </w:rPr>
        <w:t>de configuración</w:t>
      </w:r>
      <w:r w:rsidRPr="009326B1">
        <w:rPr>
          <w:rFonts w:ascii="Times New Roman" w:hAnsi="Times New Roman" w:cs="Times New Roman"/>
          <w:sz w:val="28"/>
        </w:rPr>
        <w:t xml:space="preserve"> del legislador</w:t>
      </w:r>
      <w:r w:rsidRPr="009326B1">
        <w:rPr>
          <w:rFonts w:ascii="Times New Roman" w:hAnsi="Times New Roman" w:cs="Times New Roman"/>
          <w:sz w:val="28"/>
        </w:rPr>
        <w:t xml:space="preserve"> en materia tributaria</w:t>
      </w:r>
      <w:r w:rsidRPr="009326B1">
        <w:rPr>
          <w:rFonts w:ascii="Times New Roman" w:hAnsi="Times New Roman" w:cs="Times New Roman"/>
          <w:sz w:val="28"/>
        </w:rPr>
        <w:t xml:space="preserve">. </w:t>
      </w:r>
    </w:p>
    <w:p w:rsidR="00933D93" w:rsidRPr="009326B1" w:rsidRDefault="009326B1" w:rsidP="00933D93">
      <w:pPr>
        <w:pStyle w:val="Prrafodelista"/>
        <w:spacing w:line="240" w:lineRule="atLeast"/>
        <w:ind w:left="0" w:right="-36"/>
        <w:rPr>
          <w:rFonts w:ascii="Times New Roman" w:hAnsi="Times New Roman" w:cs="Times New Roman"/>
          <w:b/>
          <w:sz w:val="28"/>
        </w:rPr>
      </w:pPr>
    </w:p>
    <w:p w:rsidR="00933D93" w:rsidRPr="009326B1" w:rsidRDefault="009326B1" w:rsidP="00933D93">
      <w:pPr>
        <w:pStyle w:val="Prrafodelista"/>
        <w:spacing w:line="240" w:lineRule="atLeast"/>
        <w:ind w:left="0" w:right="-36"/>
        <w:rPr>
          <w:rFonts w:ascii="Times New Roman" w:hAnsi="Times New Roman" w:cs="Times New Roman"/>
          <w:b/>
          <w:sz w:val="28"/>
        </w:rPr>
      </w:pPr>
      <w:r w:rsidRPr="009326B1">
        <w:rPr>
          <w:rFonts w:ascii="Times New Roman" w:hAnsi="Times New Roman" w:cs="Times New Roman"/>
          <w:b/>
          <w:sz w:val="28"/>
        </w:rPr>
        <w:t>D. La sentencia C-384 de 2023</w:t>
      </w:r>
    </w:p>
    <w:p w:rsidR="00933D93" w:rsidRPr="009326B1" w:rsidRDefault="009326B1" w:rsidP="00933D93">
      <w:pPr>
        <w:pStyle w:val="Prrafodelista"/>
        <w:spacing w:line="240" w:lineRule="atLeast"/>
        <w:ind w:left="0" w:right="-36"/>
        <w:rPr>
          <w:rFonts w:ascii="Times New Roman" w:hAnsi="Times New Roman" w:cs="Times New Roman"/>
          <w:sz w:val="28"/>
        </w:rPr>
      </w:pPr>
    </w:p>
    <w:p w:rsidR="00933D93" w:rsidRPr="009326B1" w:rsidRDefault="009326B1" w:rsidP="002B3234">
      <w:pPr>
        <w:pStyle w:val="Prrafodelista"/>
        <w:numPr>
          <w:ilvl w:val="0"/>
          <w:numId w:val="2"/>
        </w:numPr>
        <w:spacing w:line="240" w:lineRule="atLeast"/>
        <w:ind w:left="0" w:right="-36" w:firstLine="0"/>
        <w:rPr>
          <w:rFonts w:ascii="Times New Roman" w:hAnsi="Times New Roman" w:cs="Times New Roman"/>
          <w:sz w:val="28"/>
        </w:rPr>
      </w:pPr>
      <w:r w:rsidRPr="009326B1">
        <w:rPr>
          <w:rFonts w:ascii="Times New Roman" w:hAnsi="Times New Roman" w:cs="Times New Roman"/>
          <w:sz w:val="28"/>
        </w:rPr>
        <w:t>El 2 de octubre de 2023, se pr</w:t>
      </w:r>
      <w:r w:rsidRPr="009326B1">
        <w:rPr>
          <w:rFonts w:ascii="Times New Roman" w:hAnsi="Times New Roman" w:cs="Times New Roman"/>
          <w:sz w:val="28"/>
        </w:rPr>
        <w:t>ofirió la</w:t>
      </w:r>
      <w:r w:rsidRPr="009326B1">
        <w:rPr>
          <w:rFonts w:ascii="Times New Roman" w:hAnsi="Times New Roman" w:cs="Times New Roman"/>
          <w:sz w:val="28"/>
        </w:rPr>
        <w:t xml:space="preserve"> sentencia C-384 de 2023</w:t>
      </w:r>
      <w:r w:rsidRPr="009326B1">
        <w:rPr>
          <w:rFonts w:ascii="Times New Roman" w:hAnsi="Times New Roman" w:cs="Times New Roman"/>
          <w:sz w:val="28"/>
        </w:rPr>
        <w:t xml:space="preserve"> en la que se </w:t>
      </w:r>
      <w:r w:rsidRPr="009326B1">
        <w:rPr>
          <w:rFonts w:ascii="Times New Roman" w:hAnsi="Times New Roman" w:cs="Times New Roman"/>
          <w:sz w:val="28"/>
        </w:rPr>
        <w:t xml:space="preserve"> condicionó la exequibilidad de los numerales 1, 2 y 3 y  el parágrafo 6º del artículo 11 de la Ley 2277 de 2023 “en el entendido de que el régimen tarifario del artículo 101 de la Ley 1819 de 2016 continuará </w:t>
      </w:r>
      <w:r w:rsidRPr="009326B1">
        <w:rPr>
          <w:rFonts w:ascii="Times New Roman" w:hAnsi="Times New Roman" w:cs="Times New Roman"/>
          <w:sz w:val="28"/>
        </w:rPr>
        <w:t>rigiendo para los contribuyentes que hubiesen cumplido las condiciones para acceder al mismo antes del 13 de diciembre de 2022, fecha de entrada en vigencia de la Ley 2277 de 2022”.</w:t>
      </w:r>
    </w:p>
    <w:p w:rsidR="004059D1" w:rsidRPr="009326B1" w:rsidRDefault="009326B1" w:rsidP="002B3234">
      <w:pPr>
        <w:pStyle w:val="Prrafodelista"/>
        <w:spacing w:line="240" w:lineRule="atLeast"/>
        <w:ind w:right="-36"/>
        <w:rPr>
          <w:rFonts w:ascii="Times New Roman" w:hAnsi="Times New Roman" w:cs="Times New Roman"/>
          <w:sz w:val="28"/>
        </w:rPr>
      </w:pPr>
    </w:p>
    <w:p w:rsidR="00DF35F0" w:rsidRPr="009326B1" w:rsidRDefault="009326B1" w:rsidP="002B3234">
      <w:pPr>
        <w:pStyle w:val="Prrafodelista"/>
        <w:numPr>
          <w:ilvl w:val="0"/>
          <w:numId w:val="1"/>
        </w:numPr>
        <w:spacing w:line="240" w:lineRule="atLeast"/>
        <w:ind w:left="0" w:right="-36" w:firstLine="0"/>
        <w:rPr>
          <w:rFonts w:ascii="Times New Roman" w:hAnsi="Times New Roman" w:cs="Times New Roman"/>
          <w:b/>
          <w:sz w:val="28"/>
          <w:szCs w:val="28"/>
        </w:rPr>
      </w:pPr>
      <w:r w:rsidRPr="009326B1">
        <w:rPr>
          <w:rFonts w:ascii="Times New Roman" w:hAnsi="Times New Roman" w:cs="Times New Roman"/>
          <w:b/>
          <w:sz w:val="28"/>
          <w:szCs w:val="28"/>
        </w:rPr>
        <w:t>CONSIDERACIONES</w:t>
      </w:r>
    </w:p>
    <w:p w:rsidR="00DF35F0" w:rsidRPr="009326B1" w:rsidRDefault="009326B1" w:rsidP="002B3234">
      <w:pPr>
        <w:spacing w:line="240" w:lineRule="atLeast"/>
        <w:ind w:right="-36"/>
        <w:rPr>
          <w:rFonts w:ascii="Times New Roman" w:hAnsi="Times New Roman" w:cs="Times New Roman"/>
          <w:b/>
          <w:sz w:val="28"/>
          <w:szCs w:val="28"/>
        </w:rPr>
      </w:pPr>
    </w:p>
    <w:p w:rsidR="00DF35F0" w:rsidRPr="009326B1" w:rsidRDefault="009326B1" w:rsidP="002B3234">
      <w:pPr>
        <w:pStyle w:val="Prrafodelista"/>
        <w:numPr>
          <w:ilvl w:val="0"/>
          <w:numId w:val="4"/>
        </w:numPr>
        <w:spacing w:line="240" w:lineRule="atLeast"/>
        <w:ind w:right="-36"/>
        <w:rPr>
          <w:rFonts w:ascii="Times New Roman" w:hAnsi="Times New Roman" w:cs="Times New Roman"/>
          <w:b/>
          <w:sz w:val="28"/>
          <w:szCs w:val="28"/>
        </w:rPr>
      </w:pPr>
      <w:r w:rsidRPr="009326B1">
        <w:rPr>
          <w:rFonts w:ascii="Times New Roman" w:hAnsi="Times New Roman" w:cs="Times New Roman"/>
          <w:b/>
          <w:bCs/>
          <w:iCs/>
          <w:sz w:val="28"/>
          <w:szCs w:val="28"/>
          <w:lang w:eastAsia="es-ES"/>
        </w:rPr>
        <w:t>Competencia</w:t>
      </w:r>
    </w:p>
    <w:p w:rsidR="00DF35F0" w:rsidRPr="009326B1" w:rsidRDefault="009326B1" w:rsidP="002B3234">
      <w:pPr>
        <w:spacing w:line="240" w:lineRule="atLeast"/>
        <w:ind w:right="-36"/>
        <w:rPr>
          <w:rFonts w:ascii="Times New Roman" w:hAnsi="Times New Roman" w:cs="Times New Roman"/>
          <w:sz w:val="28"/>
          <w:szCs w:val="28"/>
        </w:rPr>
      </w:pPr>
    </w:p>
    <w:p w:rsidR="00A23C45" w:rsidRPr="009326B1" w:rsidRDefault="009326B1" w:rsidP="002B3234">
      <w:pPr>
        <w:pStyle w:val="Prrafodelista"/>
        <w:numPr>
          <w:ilvl w:val="0"/>
          <w:numId w:val="2"/>
        </w:numPr>
        <w:spacing w:line="240" w:lineRule="atLeast"/>
        <w:ind w:left="0" w:right="-36" w:firstLine="0"/>
        <w:rPr>
          <w:rFonts w:ascii="Times New Roman" w:hAnsi="Times New Roman" w:cs="Times New Roman"/>
          <w:sz w:val="28"/>
          <w:szCs w:val="28"/>
        </w:rPr>
      </w:pPr>
      <w:r w:rsidRPr="009326B1">
        <w:rPr>
          <w:rFonts w:ascii="Times New Roman" w:eastAsia="Candara" w:hAnsi="Times New Roman" w:cs="Times New Roman"/>
          <w:sz w:val="28"/>
          <w:szCs w:val="28"/>
        </w:rPr>
        <w:t xml:space="preserve"> En virtud de lo dispuesto en el</w:t>
      </w:r>
      <w:r w:rsidRPr="009326B1">
        <w:rPr>
          <w:rFonts w:ascii="Times New Roman" w:eastAsia="Candara" w:hAnsi="Times New Roman" w:cs="Times New Roman"/>
          <w:sz w:val="28"/>
          <w:szCs w:val="28"/>
        </w:rPr>
        <w:t xml:space="preserve"> numeral 4º del</w:t>
      </w:r>
      <w:r w:rsidRPr="009326B1">
        <w:rPr>
          <w:rFonts w:ascii="Times New Roman" w:eastAsia="Candara" w:hAnsi="Times New Roman" w:cs="Times New Roman"/>
          <w:sz w:val="28"/>
          <w:szCs w:val="28"/>
        </w:rPr>
        <w:t xml:space="preserve"> artículo 241</w:t>
      </w:r>
      <w:r w:rsidRPr="009326B1">
        <w:rPr>
          <w:rFonts w:ascii="Times New Roman" w:eastAsia="Candara" w:hAnsi="Times New Roman" w:cs="Times New Roman"/>
          <w:sz w:val="28"/>
          <w:szCs w:val="28"/>
        </w:rPr>
        <w:t xml:space="preserve"> </w:t>
      </w:r>
      <w:r w:rsidRPr="009326B1">
        <w:rPr>
          <w:rFonts w:ascii="Times New Roman" w:eastAsia="Candara" w:hAnsi="Times New Roman" w:cs="Times New Roman"/>
          <w:sz w:val="28"/>
          <w:szCs w:val="28"/>
        </w:rPr>
        <w:t>de la Carta Política, l</w:t>
      </w:r>
      <w:r w:rsidRPr="009326B1">
        <w:rPr>
          <w:rFonts w:ascii="Times New Roman" w:eastAsia="Candara" w:hAnsi="Times New Roman" w:cs="Times New Roman"/>
          <w:sz w:val="28"/>
          <w:szCs w:val="28"/>
        </w:rPr>
        <w:t>a</w:t>
      </w:r>
      <w:r w:rsidRPr="009326B1">
        <w:rPr>
          <w:rFonts w:ascii="Times New Roman" w:hAnsi="Times New Roman" w:cs="Times New Roman"/>
          <w:sz w:val="28"/>
          <w:szCs w:val="28"/>
        </w:rPr>
        <w:t xml:space="preserve"> Cor</w:t>
      </w:r>
      <w:r w:rsidRPr="009326B1">
        <w:rPr>
          <w:rFonts w:ascii="Times New Roman" w:hAnsi="Times New Roman" w:cs="Times New Roman"/>
          <w:sz w:val="28"/>
          <w:szCs w:val="28"/>
        </w:rPr>
        <w:t>te Constitucional es competente</w:t>
      </w:r>
      <w:r w:rsidRPr="009326B1">
        <w:rPr>
          <w:rFonts w:ascii="Times New Roman" w:hAnsi="Times New Roman" w:cs="Times New Roman"/>
          <w:sz w:val="28"/>
          <w:szCs w:val="28"/>
        </w:rPr>
        <w:t xml:space="preserve"> </w:t>
      </w:r>
      <w:r w:rsidRPr="009326B1">
        <w:rPr>
          <w:rFonts w:ascii="Times New Roman" w:hAnsi="Times New Roman" w:cs="Times New Roman"/>
          <w:sz w:val="28"/>
          <w:szCs w:val="28"/>
        </w:rPr>
        <w:t>para pronunciarse sobre la demanda de</w:t>
      </w:r>
      <w:r w:rsidRPr="009326B1">
        <w:rPr>
          <w:rFonts w:ascii="Times New Roman" w:hAnsi="Times New Roman" w:cs="Times New Roman"/>
          <w:sz w:val="28"/>
          <w:szCs w:val="28"/>
        </w:rPr>
        <w:t xml:space="preserve"> inconstitucionalidad formulada</w:t>
      </w:r>
      <w:r w:rsidRPr="009326B1">
        <w:rPr>
          <w:rFonts w:ascii="Times New Roman" w:hAnsi="Times New Roman" w:cs="Times New Roman"/>
          <w:sz w:val="28"/>
          <w:szCs w:val="28"/>
        </w:rPr>
        <w:t xml:space="preserve"> contra</w:t>
      </w:r>
      <w:r w:rsidRPr="009326B1">
        <w:rPr>
          <w:rFonts w:ascii="Times New Roman" w:hAnsi="Times New Roman" w:cs="Times New Roman"/>
          <w:sz w:val="28"/>
          <w:szCs w:val="28"/>
          <w:lang w:eastAsia="es-ES"/>
        </w:rPr>
        <w:t xml:space="preserve"> </w:t>
      </w:r>
      <w:r w:rsidRPr="009326B1">
        <w:rPr>
          <w:rFonts w:ascii="Times New Roman" w:hAnsi="Times New Roman" w:cs="Times New Roman"/>
          <w:iCs/>
          <w:sz w:val="28"/>
          <w:szCs w:val="28"/>
          <w:lang w:eastAsia="es-ES"/>
        </w:rPr>
        <w:t xml:space="preserve">los numerales 1, 2, y 3, así como el parágrafo 6º del artículo 11 </w:t>
      </w:r>
      <w:r w:rsidRPr="009326B1">
        <w:rPr>
          <w:rFonts w:ascii="Times New Roman" w:hAnsi="Times New Roman" w:cs="Times New Roman"/>
          <w:sz w:val="28"/>
          <w:szCs w:val="28"/>
          <w:lang w:eastAsia="es-ES"/>
        </w:rPr>
        <w:t xml:space="preserve">de la Ley </w:t>
      </w:r>
      <w:r w:rsidRPr="009326B1">
        <w:rPr>
          <w:rFonts w:ascii="Times New Roman" w:hAnsi="Times New Roman" w:cs="Times New Roman"/>
          <w:sz w:val="28"/>
          <w:szCs w:val="28"/>
          <w:lang w:eastAsia="es-ES"/>
        </w:rPr>
        <w:t>2277</w:t>
      </w:r>
      <w:r w:rsidRPr="009326B1">
        <w:rPr>
          <w:rFonts w:ascii="Times New Roman" w:hAnsi="Times New Roman" w:cs="Times New Roman"/>
          <w:sz w:val="28"/>
          <w:szCs w:val="28"/>
          <w:lang w:eastAsia="es-ES"/>
        </w:rPr>
        <w:t xml:space="preserve"> de 20</w:t>
      </w:r>
      <w:r w:rsidRPr="009326B1">
        <w:rPr>
          <w:rFonts w:ascii="Times New Roman" w:hAnsi="Times New Roman" w:cs="Times New Roman"/>
          <w:sz w:val="28"/>
          <w:szCs w:val="28"/>
          <w:lang w:eastAsia="es-ES"/>
        </w:rPr>
        <w:t>2</w:t>
      </w:r>
      <w:r w:rsidRPr="009326B1">
        <w:rPr>
          <w:rFonts w:ascii="Times New Roman" w:hAnsi="Times New Roman" w:cs="Times New Roman"/>
          <w:sz w:val="28"/>
          <w:szCs w:val="28"/>
          <w:lang w:eastAsia="es-ES"/>
        </w:rPr>
        <w:t>2</w:t>
      </w:r>
      <w:r w:rsidRPr="009326B1">
        <w:rPr>
          <w:rFonts w:ascii="Times New Roman" w:hAnsi="Times New Roman" w:cs="Times New Roman"/>
          <w:sz w:val="28"/>
          <w:szCs w:val="28"/>
          <w:lang w:eastAsia="es-ES"/>
        </w:rPr>
        <w:t>,</w:t>
      </w:r>
      <w:r w:rsidRPr="009326B1">
        <w:rPr>
          <w:rFonts w:ascii="Times New Roman" w:hAnsi="Times New Roman" w:cs="Times New Roman"/>
          <w:sz w:val="28"/>
          <w:szCs w:val="28"/>
          <w:lang w:eastAsia="es-ES"/>
        </w:rPr>
        <w:t xml:space="preserve"> “</w:t>
      </w:r>
      <w:r w:rsidRPr="009326B1">
        <w:rPr>
          <w:rFonts w:ascii="Times New Roman" w:hAnsi="Times New Roman" w:cs="Times New Roman"/>
          <w:bCs/>
          <w:color w:val="000000" w:themeColor="text1"/>
          <w:sz w:val="28"/>
        </w:rPr>
        <w:t>Por medio de la cual se adopta una reforma tributaria para la igualdad y la justicia social y se dictan otras disposiciones</w:t>
      </w:r>
      <w:r w:rsidRPr="009326B1">
        <w:rPr>
          <w:rFonts w:ascii="Times New Roman" w:hAnsi="Times New Roman" w:cs="Times New Roman"/>
          <w:iCs/>
          <w:sz w:val="28"/>
          <w:szCs w:val="28"/>
          <w:lang w:eastAsia="es-ES"/>
        </w:rPr>
        <w:t>”</w:t>
      </w:r>
      <w:r w:rsidRPr="009326B1">
        <w:rPr>
          <w:rFonts w:ascii="Times New Roman" w:hAnsi="Times New Roman" w:cs="Times New Roman"/>
          <w:iCs/>
          <w:sz w:val="28"/>
          <w:szCs w:val="28"/>
          <w:lang w:eastAsia="es-ES"/>
        </w:rPr>
        <w:t xml:space="preserve">. </w:t>
      </w:r>
    </w:p>
    <w:p w:rsidR="00A23C45" w:rsidRPr="009326B1" w:rsidRDefault="009326B1" w:rsidP="002B3234">
      <w:pPr>
        <w:spacing w:line="240" w:lineRule="atLeast"/>
        <w:ind w:right="-36"/>
        <w:rPr>
          <w:rFonts w:ascii="Times New Roman" w:hAnsi="Times New Roman" w:cs="Times New Roman"/>
          <w:iCs/>
          <w:sz w:val="28"/>
          <w:szCs w:val="28"/>
          <w:lang w:eastAsia="es-ES"/>
        </w:rPr>
      </w:pPr>
    </w:p>
    <w:p w:rsidR="00D03977" w:rsidRPr="009326B1" w:rsidRDefault="009326B1" w:rsidP="002B3234">
      <w:pPr>
        <w:pStyle w:val="Prrafodelista"/>
        <w:numPr>
          <w:ilvl w:val="0"/>
          <w:numId w:val="4"/>
        </w:numPr>
        <w:spacing w:line="240" w:lineRule="atLeast"/>
        <w:ind w:right="-36"/>
        <w:rPr>
          <w:rFonts w:ascii="Times New Roman" w:hAnsi="Times New Roman" w:cs="Times New Roman"/>
          <w:b/>
          <w:bCs/>
          <w:color w:val="000000"/>
          <w:sz w:val="28"/>
          <w:szCs w:val="28"/>
          <w:shd w:val="clear" w:color="auto" w:fill="FFFFFF"/>
        </w:rPr>
      </w:pPr>
      <w:r w:rsidRPr="009326B1">
        <w:rPr>
          <w:rFonts w:ascii="Times New Roman" w:hAnsi="Times New Roman" w:cs="Times New Roman"/>
          <w:b/>
          <w:bCs/>
          <w:color w:val="000000"/>
          <w:sz w:val="28"/>
          <w:szCs w:val="28"/>
          <w:shd w:val="clear" w:color="auto" w:fill="FFFFFF"/>
        </w:rPr>
        <w:t>Asunto preliminar. La aptitud sustantiva de la demanda</w:t>
      </w:r>
    </w:p>
    <w:p w:rsidR="00D03977" w:rsidRPr="009326B1" w:rsidRDefault="009326B1" w:rsidP="002B3234">
      <w:pPr>
        <w:spacing w:line="240" w:lineRule="atLeast"/>
        <w:ind w:right="-36"/>
        <w:rPr>
          <w:rFonts w:ascii="Times New Roman" w:hAnsi="Times New Roman" w:cs="Times New Roman"/>
          <w:iCs/>
          <w:sz w:val="28"/>
          <w:szCs w:val="28"/>
          <w:lang w:eastAsia="es-ES"/>
        </w:rPr>
      </w:pPr>
    </w:p>
    <w:p w:rsidR="00FB4714" w:rsidRPr="009326B1" w:rsidRDefault="009326B1" w:rsidP="002B3234">
      <w:pPr>
        <w:pStyle w:val="Prrafodelista"/>
        <w:numPr>
          <w:ilvl w:val="0"/>
          <w:numId w:val="2"/>
        </w:numPr>
        <w:spacing w:line="240" w:lineRule="atLeast"/>
        <w:ind w:left="0" w:right="-36" w:firstLine="0"/>
        <w:rPr>
          <w:rFonts w:ascii="Times New Roman" w:hAnsi="Times New Roman" w:cs="Times New Roman"/>
          <w:iCs/>
          <w:sz w:val="28"/>
          <w:szCs w:val="28"/>
          <w:lang w:eastAsia="es-ES"/>
        </w:rPr>
      </w:pPr>
      <w:bookmarkStart w:id="9" w:name="_Hlk149660811"/>
      <w:r w:rsidRPr="009326B1">
        <w:rPr>
          <w:rFonts w:ascii="Times New Roman" w:hAnsi="Times New Roman" w:cs="Times New Roman"/>
          <w:iCs/>
          <w:sz w:val="28"/>
          <w:szCs w:val="28"/>
          <w:lang w:eastAsia="es-ES"/>
        </w:rPr>
        <w:t>Antes de</w:t>
      </w:r>
      <w:r w:rsidRPr="009326B1">
        <w:rPr>
          <w:rFonts w:ascii="Times New Roman" w:hAnsi="Times New Roman" w:cs="Times New Roman"/>
          <w:iCs/>
          <w:sz w:val="28"/>
          <w:szCs w:val="28"/>
          <w:lang w:eastAsia="es-ES"/>
        </w:rPr>
        <w:t xml:space="preserve"> emitir una decisión de fondo</w:t>
      </w:r>
      <w:r w:rsidRPr="009326B1">
        <w:rPr>
          <w:rFonts w:ascii="Times New Roman" w:hAnsi="Times New Roman" w:cs="Times New Roman"/>
          <w:iCs/>
          <w:sz w:val="28"/>
          <w:szCs w:val="28"/>
          <w:lang w:eastAsia="es-ES"/>
        </w:rPr>
        <w:t>,</w:t>
      </w:r>
      <w:r w:rsidRPr="009326B1">
        <w:rPr>
          <w:rFonts w:ascii="Times New Roman" w:hAnsi="Times New Roman" w:cs="Times New Roman"/>
          <w:iCs/>
          <w:sz w:val="28"/>
          <w:szCs w:val="28"/>
          <w:lang w:eastAsia="es-ES"/>
        </w:rPr>
        <w:t xml:space="preserve"> </w:t>
      </w:r>
      <w:r w:rsidRPr="009326B1">
        <w:rPr>
          <w:rFonts w:ascii="Times New Roman" w:hAnsi="Times New Roman" w:cs="Times New Roman"/>
          <w:iCs/>
          <w:sz w:val="28"/>
          <w:szCs w:val="28"/>
          <w:lang w:eastAsia="es-ES"/>
        </w:rPr>
        <w:t xml:space="preserve">es necesario </w:t>
      </w:r>
      <w:r w:rsidRPr="009326B1">
        <w:rPr>
          <w:rFonts w:ascii="Times New Roman" w:hAnsi="Times New Roman" w:cs="Times New Roman"/>
          <w:iCs/>
          <w:sz w:val="28"/>
          <w:szCs w:val="28"/>
          <w:lang w:eastAsia="es-ES"/>
        </w:rPr>
        <w:t>abordar</w:t>
      </w:r>
      <w:r w:rsidRPr="009326B1">
        <w:rPr>
          <w:rFonts w:ascii="Times New Roman" w:hAnsi="Times New Roman" w:cs="Times New Roman"/>
          <w:iCs/>
          <w:sz w:val="28"/>
          <w:szCs w:val="28"/>
          <w:lang w:eastAsia="es-ES"/>
        </w:rPr>
        <w:t xml:space="preserve"> como cuestión pre</w:t>
      </w:r>
      <w:r w:rsidRPr="009326B1">
        <w:rPr>
          <w:rFonts w:ascii="Times New Roman" w:hAnsi="Times New Roman" w:cs="Times New Roman"/>
          <w:iCs/>
          <w:sz w:val="28"/>
          <w:szCs w:val="28"/>
          <w:lang w:eastAsia="es-ES"/>
        </w:rPr>
        <w:t>liminar</w:t>
      </w:r>
      <w:r w:rsidRPr="009326B1">
        <w:rPr>
          <w:rFonts w:ascii="Times New Roman" w:hAnsi="Times New Roman" w:cs="Times New Roman"/>
          <w:iCs/>
          <w:sz w:val="28"/>
          <w:szCs w:val="28"/>
          <w:lang w:eastAsia="es-ES"/>
        </w:rPr>
        <w:t xml:space="preserve"> si</w:t>
      </w:r>
      <w:bookmarkStart w:id="10" w:name="_Hlk53774306"/>
      <w:bookmarkEnd w:id="9"/>
      <w:r w:rsidRPr="009326B1">
        <w:rPr>
          <w:rFonts w:ascii="Times New Roman" w:hAnsi="Times New Roman" w:cs="Times New Roman"/>
          <w:iCs/>
          <w:sz w:val="28"/>
          <w:szCs w:val="28"/>
          <w:lang w:eastAsia="es-ES"/>
        </w:rPr>
        <w:t xml:space="preserve"> </w:t>
      </w:r>
      <w:r w:rsidRPr="009326B1">
        <w:rPr>
          <w:rFonts w:ascii="Times New Roman" w:hAnsi="Times New Roman" w:cs="Times New Roman"/>
          <w:iCs/>
          <w:sz w:val="28"/>
          <w:szCs w:val="28"/>
          <w:lang w:eastAsia="es-ES"/>
        </w:rPr>
        <w:t xml:space="preserve">existe una ineptitud sobreviniente de la demanda, </w:t>
      </w:r>
      <w:r w:rsidRPr="009326B1">
        <w:rPr>
          <w:rFonts w:ascii="Times New Roman" w:hAnsi="Times New Roman" w:cs="Times New Roman"/>
          <w:iCs/>
          <w:sz w:val="28"/>
          <w:szCs w:val="28"/>
          <w:lang w:eastAsia="es-ES"/>
        </w:rPr>
        <w:t xml:space="preserve"> </w:t>
      </w:r>
      <w:r w:rsidRPr="009326B1">
        <w:rPr>
          <w:rFonts w:ascii="Times New Roman" w:hAnsi="Times New Roman" w:cs="Times New Roman"/>
          <w:iCs/>
          <w:sz w:val="28"/>
          <w:szCs w:val="28"/>
          <w:lang w:eastAsia="es-ES"/>
        </w:rPr>
        <w:t xml:space="preserve">debido a que, con posterioridad </w:t>
      </w:r>
      <w:r w:rsidRPr="009326B1">
        <w:rPr>
          <w:rFonts w:ascii="Times New Roman" w:hAnsi="Times New Roman" w:cs="Times New Roman"/>
          <w:iCs/>
          <w:sz w:val="28"/>
          <w:szCs w:val="28"/>
          <w:lang w:eastAsia="es-ES"/>
        </w:rPr>
        <w:t xml:space="preserve"> a su admisión</w:t>
      </w:r>
      <w:r w:rsidRPr="009326B1">
        <w:rPr>
          <w:rFonts w:ascii="Times New Roman" w:hAnsi="Times New Roman" w:cs="Times New Roman"/>
          <w:iCs/>
          <w:sz w:val="28"/>
          <w:szCs w:val="28"/>
          <w:lang w:eastAsia="es-ES"/>
        </w:rPr>
        <w:t xml:space="preserve">, </w:t>
      </w:r>
      <w:r w:rsidRPr="009326B1">
        <w:rPr>
          <w:rFonts w:ascii="Times New Roman" w:hAnsi="Times New Roman" w:cs="Times New Roman"/>
          <w:iCs/>
          <w:sz w:val="28"/>
          <w:szCs w:val="28"/>
          <w:lang w:eastAsia="es-ES"/>
        </w:rPr>
        <w:t xml:space="preserve">la </w:t>
      </w:r>
      <w:r w:rsidRPr="009326B1">
        <w:rPr>
          <w:rFonts w:ascii="Times New Roman" w:hAnsi="Times New Roman" w:cs="Times New Roman"/>
          <w:iCs/>
          <w:sz w:val="28"/>
          <w:szCs w:val="28"/>
          <w:lang w:eastAsia="es-ES"/>
        </w:rPr>
        <w:t>s</w:t>
      </w:r>
      <w:r w:rsidRPr="009326B1">
        <w:rPr>
          <w:rFonts w:ascii="Times New Roman" w:hAnsi="Times New Roman" w:cs="Times New Roman"/>
          <w:iCs/>
          <w:sz w:val="28"/>
          <w:szCs w:val="28"/>
          <w:lang w:eastAsia="es-ES"/>
        </w:rPr>
        <w:t xml:space="preserve">entencia C-384 de 2023 declaró exequibles los numerales 1, 2, y 3, así como el parágrafo 6 del artículo 11 de la Ley 2277 de 2022, </w:t>
      </w:r>
      <w:r w:rsidRPr="009326B1">
        <w:rPr>
          <w:rFonts w:ascii="Times New Roman" w:hAnsi="Times New Roman" w:cs="Times New Roman"/>
          <w:iCs/>
          <w:sz w:val="28"/>
          <w:szCs w:val="28"/>
          <w:lang w:eastAsia="es-ES"/>
        </w:rPr>
        <w:t>bajo el entendido de que</w:t>
      </w:r>
      <w:r w:rsidRPr="009326B1">
        <w:rPr>
          <w:rFonts w:ascii="Times New Roman" w:hAnsi="Times New Roman" w:cs="Times New Roman"/>
          <w:iCs/>
          <w:sz w:val="28"/>
          <w:szCs w:val="28"/>
          <w:lang w:eastAsia="es-ES"/>
        </w:rPr>
        <w:t xml:space="preserve"> el régimen tarifario del artículo 101 de la Ley 1819 de 2016 continuará rigiendo para los contribuye</w:t>
      </w:r>
      <w:r w:rsidRPr="009326B1">
        <w:rPr>
          <w:rFonts w:ascii="Times New Roman" w:hAnsi="Times New Roman" w:cs="Times New Roman"/>
          <w:iCs/>
          <w:sz w:val="28"/>
          <w:szCs w:val="28"/>
          <w:lang w:eastAsia="es-ES"/>
        </w:rPr>
        <w:t xml:space="preserve">ntes que cumplieron con las condiciones para acceder al mismo antes del 13 de diciembre de 2022, fecha de entrada en vigencia de la Ley 2277 de 2022. </w:t>
      </w:r>
      <w:r w:rsidRPr="009326B1">
        <w:rPr>
          <w:rFonts w:ascii="Times New Roman" w:hAnsi="Times New Roman" w:cs="Times New Roman"/>
          <w:iCs/>
          <w:sz w:val="28"/>
          <w:szCs w:val="28"/>
          <w:lang w:eastAsia="es-ES"/>
        </w:rPr>
        <w:t>Ese</w:t>
      </w:r>
      <w:r w:rsidRPr="009326B1">
        <w:rPr>
          <w:rFonts w:ascii="Times New Roman" w:hAnsi="Times New Roman" w:cs="Times New Roman"/>
          <w:iCs/>
          <w:sz w:val="28"/>
          <w:szCs w:val="28"/>
          <w:lang w:eastAsia="es-ES"/>
        </w:rPr>
        <w:t xml:space="preserve"> condicionamiento </w:t>
      </w:r>
      <w:r w:rsidRPr="009326B1">
        <w:rPr>
          <w:rFonts w:ascii="Times New Roman" w:hAnsi="Times New Roman" w:cs="Times New Roman"/>
          <w:iCs/>
          <w:sz w:val="28"/>
          <w:szCs w:val="28"/>
          <w:lang w:eastAsia="es-ES"/>
        </w:rPr>
        <w:t>incide en</w:t>
      </w:r>
      <w:r w:rsidRPr="009326B1">
        <w:rPr>
          <w:rFonts w:ascii="Times New Roman" w:hAnsi="Times New Roman" w:cs="Times New Roman"/>
          <w:iCs/>
          <w:sz w:val="28"/>
          <w:szCs w:val="28"/>
          <w:lang w:eastAsia="es-ES"/>
        </w:rPr>
        <w:t xml:space="preserve"> la aplicación </w:t>
      </w:r>
      <w:r w:rsidRPr="009326B1">
        <w:rPr>
          <w:rFonts w:ascii="Times New Roman" w:hAnsi="Times New Roman" w:cs="Times New Roman"/>
          <w:iCs/>
          <w:sz w:val="28"/>
          <w:szCs w:val="28"/>
          <w:lang w:eastAsia="es-ES"/>
        </w:rPr>
        <w:t xml:space="preserve">temporal </w:t>
      </w:r>
      <w:r w:rsidRPr="009326B1">
        <w:rPr>
          <w:rFonts w:ascii="Times New Roman" w:hAnsi="Times New Roman" w:cs="Times New Roman"/>
          <w:iCs/>
          <w:sz w:val="28"/>
          <w:szCs w:val="28"/>
          <w:lang w:eastAsia="es-ES"/>
        </w:rPr>
        <w:t xml:space="preserve">de la ley, </w:t>
      </w:r>
      <w:r w:rsidRPr="009326B1">
        <w:rPr>
          <w:rFonts w:ascii="Times New Roman" w:hAnsi="Times New Roman" w:cs="Times New Roman"/>
          <w:iCs/>
          <w:sz w:val="28"/>
          <w:szCs w:val="28"/>
          <w:lang w:eastAsia="es-ES"/>
        </w:rPr>
        <w:t xml:space="preserve">que es </w:t>
      </w:r>
      <w:r w:rsidRPr="009326B1">
        <w:rPr>
          <w:rFonts w:ascii="Times New Roman" w:hAnsi="Times New Roman" w:cs="Times New Roman"/>
          <w:iCs/>
          <w:sz w:val="28"/>
          <w:szCs w:val="28"/>
          <w:lang w:eastAsia="es-ES"/>
        </w:rPr>
        <w:t xml:space="preserve">el asunto </w:t>
      </w:r>
      <w:r w:rsidRPr="009326B1">
        <w:rPr>
          <w:rFonts w:ascii="Times New Roman" w:hAnsi="Times New Roman" w:cs="Times New Roman"/>
          <w:iCs/>
          <w:sz w:val="28"/>
          <w:szCs w:val="28"/>
          <w:lang w:eastAsia="es-ES"/>
        </w:rPr>
        <w:t xml:space="preserve">que plantea el actor en </w:t>
      </w:r>
      <w:r w:rsidRPr="009326B1">
        <w:rPr>
          <w:rFonts w:ascii="Times New Roman" w:hAnsi="Times New Roman" w:cs="Times New Roman"/>
          <w:iCs/>
          <w:sz w:val="28"/>
          <w:szCs w:val="28"/>
          <w:lang w:eastAsia="es-ES"/>
        </w:rPr>
        <w:t>su demanda.</w:t>
      </w:r>
    </w:p>
    <w:p w:rsidR="00FB4714" w:rsidRPr="009326B1" w:rsidRDefault="009326B1" w:rsidP="002B3234">
      <w:pPr>
        <w:pStyle w:val="Prrafodelista"/>
        <w:spacing w:line="240" w:lineRule="atLeast"/>
        <w:ind w:left="0" w:right="-36"/>
        <w:rPr>
          <w:rFonts w:ascii="Times New Roman" w:hAnsi="Times New Roman" w:cs="Times New Roman"/>
          <w:iCs/>
          <w:sz w:val="28"/>
          <w:szCs w:val="28"/>
          <w:lang w:eastAsia="es-ES"/>
        </w:rPr>
      </w:pPr>
    </w:p>
    <w:p w:rsidR="006D1B4E" w:rsidRPr="009326B1" w:rsidRDefault="009326B1" w:rsidP="002B3234">
      <w:pPr>
        <w:pStyle w:val="Prrafodelista"/>
        <w:numPr>
          <w:ilvl w:val="0"/>
          <w:numId w:val="2"/>
        </w:numPr>
        <w:spacing w:line="240" w:lineRule="atLeast"/>
        <w:ind w:left="0" w:right="-36" w:firstLine="0"/>
        <w:rPr>
          <w:rFonts w:ascii="Times New Roman" w:hAnsi="Times New Roman" w:cs="Times New Roman"/>
          <w:iCs/>
          <w:sz w:val="28"/>
          <w:szCs w:val="28"/>
          <w:lang w:eastAsia="es-ES"/>
        </w:rPr>
      </w:pPr>
      <w:r w:rsidRPr="009326B1">
        <w:rPr>
          <w:rFonts w:ascii="Times New Roman" w:hAnsi="Times New Roman" w:cs="Times New Roman"/>
          <w:iCs/>
          <w:sz w:val="28"/>
          <w:szCs w:val="28"/>
          <w:lang w:eastAsia="es-ES"/>
        </w:rPr>
        <w:t xml:space="preserve">En este sentido, la Sala </w:t>
      </w:r>
      <w:r w:rsidRPr="009326B1">
        <w:rPr>
          <w:rFonts w:ascii="Times New Roman" w:hAnsi="Times New Roman" w:cs="Times New Roman"/>
          <w:iCs/>
          <w:sz w:val="28"/>
          <w:szCs w:val="28"/>
          <w:lang w:eastAsia="es-ES"/>
        </w:rPr>
        <w:t>destaca que el</w:t>
      </w:r>
      <w:r w:rsidRPr="009326B1">
        <w:rPr>
          <w:rFonts w:ascii="Times New Roman" w:hAnsi="Times New Roman" w:cs="Times New Roman"/>
          <w:iCs/>
          <w:sz w:val="28"/>
          <w:szCs w:val="28"/>
          <w:lang w:eastAsia="es-ES"/>
        </w:rPr>
        <w:t xml:space="preserve"> condicionamiento </w:t>
      </w:r>
      <w:r w:rsidRPr="009326B1">
        <w:rPr>
          <w:rFonts w:ascii="Times New Roman" w:hAnsi="Times New Roman" w:cs="Times New Roman"/>
          <w:iCs/>
          <w:sz w:val="28"/>
          <w:szCs w:val="28"/>
          <w:lang w:eastAsia="es-ES"/>
        </w:rPr>
        <w:t xml:space="preserve">en mención </w:t>
      </w:r>
      <w:r w:rsidRPr="009326B1">
        <w:rPr>
          <w:rFonts w:ascii="Times New Roman" w:hAnsi="Times New Roman" w:cs="Times New Roman"/>
          <w:iCs/>
          <w:sz w:val="28"/>
          <w:szCs w:val="28"/>
          <w:lang w:eastAsia="es-ES"/>
        </w:rPr>
        <w:t xml:space="preserve">establece que las normas impugnadas no tienen efectos sobre hechos anteriores a su promulgación </w:t>
      </w:r>
      <w:r w:rsidRPr="009326B1">
        <w:rPr>
          <w:rFonts w:ascii="Times New Roman" w:hAnsi="Times New Roman" w:cs="Times New Roman"/>
          <w:iCs/>
          <w:sz w:val="28"/>
          <w:szCs w:val="28"/>
          <w:lang w:eastAsia="es-ES"/>
        </w:rPr>
        <w:t>frente a</w:t>
      </w:r>
      <w:r w:rsidRPr="009326B1">
        <w:rPr>
          <w:rFonts w:ascii="Times New Roman" w:hAnsi="Times New Roman" w:cs="Times New Roman"/>
          <w:iCs/>
          <w:sz w:val="28"/>
          <w:szCs w:val="28"/>
          <w:lang w:eastAsia="es-ES"/>
        </w:rPr>
        <w:t xml:space="preserve"> los usuarios industriales de las zonas francas que </w:t>
      </w:r>
      <w:r w:rsidRPr="009326B1">
        <w:rPr>
          <w:rFonts w:ascii="Times New Roman" w:hAnsi="Times New Roman" w:cs="Times New Roman"/>
          <w:iCs/>
          <w:sz w:val="28"/>
          <w:szCs w:val="28"/>
          <w:lang w:eastAsia="es-ES"/>
        </w:rPr>
        <w:t>estaban</w:t>
      </w:r>
      <w:r w:rsidRPr="009326B1">
        <w:rPr>
          <w:rFonts w:ascii="Times New Roman" w:hAnsi="Times New Roman" w:cs="Times New Roman"/>
          <w:iCs/>
          <w:sz w:val="28"/>
          <w:szCs w:val="28"/>
          <w:lang w:eastAsia="es-ES"/>
        </w:rPr>
        <w:t xml:space="preserve"> reconocidos</w:t>
      </w:r>
      <w:r w:rsidRPr="009326B1">
        <w:rPr>
          <w:rFonts w:ascii="Times New Roman" w:hAnsi="Times New Roman" w:cs="Times New Roman"/>
          <w:iCs/>
          <w:sz w:val="28"/>
          <w:szCs w:val="28"/>
          <w:lang w:eastAsia="es-ES"/>
        </w:rPr>
        <w:t xml:space="preserve"> como tales antes del 13 de diciembre de 2022. Para esos sujetos, continuará aplicándose el régimen señalado en la Ley 1806 de 2016. </w:t>
      </w:r>
      <w:r w:rsidRPr="009326B1">
        <w:rPr>
          <w:rFonts w:ascii="Times New Roman" w:hAnsi="Times New Roman" w:cs="Times New Roman"/>
          <w:iCs/>
          <w:sz w:val="28"/>
          <w:szCs w:val="28"/>
          <w:lang w:eastAsia="es-ES"/>
        </w:rPr>
        <w:t>A partir de esta precisión, pasa la Corte a valorar la incidencia del condicionamiento en la aptitud de la demanda.</w:t>
      </w:r>
    </w:p>
    <w:p w:rsidR="006D1B4E" w:rsidRPr="009326B1" w:rsidRDefault="009326B1" w:rsidP="002B3234">
      <w:pPr>
        <w:pStyle w:val="Prrafodelista"/>
        <w:spacing w:line="240" w:lineRule="atLeast"/>
        <w:ind w:left="0" w:right="-36"/>
        <w:rPr>
          <w:rFonts w:ascii="Times New Roman" w:hAnsi="Times New Roman" w:cs="Times New Roman"/>
          <w:b/>
          <w:bCs/>
          <w:sz w:val="28"/>
          <w:szCs w:val="28"/>
        </w:rPr>
      </w:pPr>
    </w:p>
    <w:p w:rsidR="00FB4714" w:rsidRPr="009326B1" w:rsidRDefault="009326B1" w:rsidP="002B3234">
      <w:pPr>
        <w:pStyle w:val="Prrafodelista"/>
        <w:spacing w:line="240" w:lineRule="atLeast"/>
        <w:ind w:left="0" w:right="-36"/>
        <w:rPr>
          <w:rFonts w:ascii="Times New Roman" w:hAnsi="Times New Roman" w:cs="Times New Roman"/>
          <w:b/>
          <w:bCs/>
          <w:sz w:val="28"/>
          <w:szCs w:val="28"/>
        </w:rPr>
      </w:pPr>
      <w:r w:rsidRPr="009326B1">
        <w:rPr>
          <w:rFonts w:ascii="Times New Roman" w:hAnsi="Times New Roman" w:cs="Times New Roman"/>
          <w:b/>
          <w:bCs/>
          <w:sz w:val="28"/>
          <w:szCs w:val="28"/>
        </w:rPr>
        <w:t>Los re</w:t>
      </w:r>
      <w:r w:rsidRPr="009326B1">
        <w:rPr>
          <w:rFonts w:ascii="Times New Roman" w:hAnsi="Times New Roman" w:cs="Times New Roman"/>
          <w:b/>
          <w:bCs/>
          <w:sz w:val="28"/>
          <w:szCs w:val="28"/>
        </w:rPr>
        <w:t>quisitos de las demandas de inconstitucionalidad</w:t>
      </w:r>
      <w:r w:rsidRPr="009326B1">
        <w:rPr>
          <w:rStyle w:val="Refdenotaalpie"/>
          <w:rFonts w:ascii="Times New Roman" w:hAnsi="Times New Roman" w:cs="Times New Roman"/>
          <w:b/>
          <w:bCs/>
          <w:sz w:val="28"/>
          <w:szCs w:val="28"/>
        </w:rPr>
        <w:footnoteReference w:id="8"/>
      </w:r>
    </w:p>
    <w:p w:rsidR="00FB4714" w:rsidRPr="009326B1" w:rsidRDefault="009326B1" w:rsidP="002B3234">
      <w:pPr>
        <w:spacing w:line="240" w:lineRule="atLeast"/>
        <w:ind w:right="-36"/>
        <w:rPr>
          <w:rFonts w:ascii="Times New Roman" w:eastAsia="Times New Roman" w:hAnsi="Times New Roman" w:cs="Times New Roman"/>
          <w:bCs/>
          <w:spacing w:val="4"/>
          <w:sz w:val="28"/>
          <w:szCs w:val="28"/>
          <w:lang w:val="es-ES" w:eastAsia="es-ES"/>
        </w:rPr>
      </w:pPr>
    </w:p>
    <w:p w:rsidR="00FB4714" w:rsidRPr="009326B1" w:rsidRDefault="009326B1" w:rsidP="002B3234">
      <w:pPr>
        <w:pStyle w:val="Prrafodelista"/>
        <w:numPr>
          <w:ilvl w:val="0"/>
          <w:numId w:val="2"/>
        </w:numPr>
        <w:spacing w:line="240" w:lineRule="atLeast"/>
        <w:ind w:left="0" w:right="-36" w:firstLine="0"/>
        <w:rPr>
          <w:rFonts w:ascii="Times New Roman" w:eastAsia="Times New Roman" w:hAnsi="Times New Roman" w:cs="Times New Roman"/>
          <w:bCs/>
          <w:spacing w:val="4"/>
          <w:sz w:val="28"/>
          <w:szCs w:val="28"/>
          <w:lang w:eastAsia="es-ES"/>
        </w:rPr>
      </w:pPr>
      <w:r w:rsidRPr="009326B1">
        <w:rPr>
          <w:rFonts w:ascii="Times New Roman" w:hAnsi="Times New Roman" w:cs="Times New Roman"/>
          <w:sz w:val="28"/>
          <w:szCs w:val="28"/>
        </w:rPr>
        <w:t>El</w:t>
      </w:r>
      <w:r w:rsidRPr="009326B1">
        <w:rPr>
          <w:rFonts w:ascii="Times New Roman" w:eastAsia="Times New Roman" w:hAnsi="Times New Roman" w:cs="Times New Roman"/>
          <w:bCs/>
          <w:spacing w:val="4"/>
          <w:sz w:val="28"/>
          <w:szCs w:val="28"/>
          <w:lang w:eastAsia="es-ES"/>
        </w:rPr>
        <w:t xml:space="preserve"> </w:t>
      </w:r>
      <w:r w:rsidRPr="009326B1">
        <w:rPr>
          <w:rFonts w:ascii="Times New Roman" w:eastAsia="Times New Roman" w:hAnsi="Times New Roman" w:cs="Times New Roman"/>
          <w:sz w:val="28"/>
          <w:szCs w:val="28"/>
          <w:lang w:eastAsia="es-ES"/>
        </w:rPr>
        <w:t>artículo</w:t>
      </w:r>
      <w:r w:rsidRPr="009326B1">
        <w:rPr>
          <w:rFonts w:ascii="Times New Roman" w:eastAsia="Times New Roman" w:hAnsi="Times New Roman" w:cs="Times New Roman"/>
          <w:bCs/>
          <w:spacing w:val="4"/>
          <w:sz w:val="28"/>
          <w:szCs w:val="28"/>
          <w:lang w:eastAsia="es-ES"/>
        </w:rPr>
        <w:t xml:space="preserve"> 2º del Decreto 2067 de 1991 regula los requisitos que debe contener toda demanda de inconstitucionalidad. Uno de ellos, que está previsto en el numeral tercero de ese artículo, es </w:t>
      </w:r>
      <w:r w:rsidRPr="009326B1">
        <w:rPr>
          <w:rFonts w:ascii="Times New Roman" w:eastAsia="Times New Roman" w:hAnsi="Times New Roman" w:cs="Times New Roman"/>
          <w:bCs/>
          <w:iCs/>
          <w:spacing w:val="4"/>
          <w:sz w:val="28"/>
          <w:szCs w:val="28"/>
          <w:lang w:eastAsia="es-ES"/>
        </w:rPr>
        <w:t xml:space="preserve">el </w:t>
      </w:r>
      <w:r w:rsidRPr="009326B1">
        <w:rPr>
          <w:rFonts w:ascii="Times New Roman" w:eastAsia="Times New Roman" w:hAnsi="Times New Roman" w:cs="Times New Roman"/>
          <w:bCs/>
          <w:iCs/>
          <w:spacing w:val="4"/>
          <w:sz w:val="28"/>
          <w:szCs w:val="28"/>
          <w:lang w:eastAsia="es-ES"/>
        </w:rPr>
        <w:t>señalamiento de las razones por las cuales</w:t>
      </w:r>
      <w:r w:rsidRPr="009326B1">
        <w:rPr>
          <w:rFonts w:ascii="Times New Roman" w:eastAsia="Times New Roman" w:hAnsi="Times New Roman" w:cs="Times New Roman"/>
          <w:bCs/>
          <w:spacing w:val="4"/>
          <w:sz w:val="28"/>
          <w:szCs w:val="28"/>
          <w:lang w:eastAsia="es-ES"/>
        </w:rPr>
        <w:t xml:space="preserve"> las normas constitucionales invocadas se consideran violadas. Esta Corporación se ha pronunciado de manera reiterada sobre esta exigencia y ha advertido que la acción pública de inconstitucionalidad no está someti</w:t>
      </w:r>
      <w:r w:rsidRPr="009326B1">
        <w:rPr>
          <w:rFonts w:ascii="Times New Roman" w:eastAsia="Times New Roman" w:hAnsi="Times New Roman" w:cs="Times New Roman"/>
          <w:bCs/>
          <w:spacing w:val="4"/>
          <w:sz w:val="28"/>
          <w:szCs w:val="28"/>
          <w:lang w:eastAsia="es-ES"/>
        </w:rPr>
        <w:t>da a mayores rigorismos</w:t>
      </w:r>
      <w:r w:rsidRPr="009326B1">
        <w:rPr>
          <w:rFonts w:ascii="Times New Roman" w:eastAsia="Times New Roman" w:hAnsi="Times New Roman" w:cs="Times New Roman"/>
          <w:bCs/>
          <w:spacing w:val="4"/>
          <w:sz w:val="28"/>
          <w:szCs w:val="28"/>
          <w:vertAlign w:val="superscript"/>
          <w:lang w:eastAsia="es-ES"/>
        </w:rPr>
        <w:footnoteReference w:id="9"/>
      </w:r>
      <w:r w:rsidRPr="009326B1">
        <w:rPr>
          <w:rFonts w:ascii="Times New Roman" w:eastAsia="Times New Roman" w:hAnsi="Times New Roman" w:cs="Times New Roman"/>
          <w:bCs/>
          <w:spacing w:val="4"/>
          <w:sz w:val="28"/>
          <w:szCs w:val="28"/>
          <w:lang w:eastAsia="es-ES"/>
        </w:rPr>
        <w:t xml:space="preserve">. Sin embargo, las demandas deben cumplir unos requisitos argumentativos mínimos que permitan a este Tribunal realizar, de manera satisfactoria, el estudio de constitucionalidad. En otras palabras, los cargos de la demanda </w:t>
      </w:r>
      <w:r w:rsidRPr="009326B1">
        <w:rPr>
          <w:rFonts w:ascii="Times New Roman" w:eastAsia="Times New Roman" w:hAnsi="Times New Roman" w:cs="Times New Roman"/>
          <w:bCs/>
          <w:iCs/>
          <w:spacing w:val="4"/>
          <w:sz w:val="28"/>
          <w:szCs w:val="28"/>
          <w:lang w:eastAsia="es-ES"/>
        </w:rPr>
        <w:t>deben ser</w:t>
      </w:r>
      <w:r w:rsidRPr="009326B1">
        <w:rPr>
          <w:rFonts w:ascii="Times New Roman" w:eastAsia="Times New Roman" w:hAnsi="Times New Roman" w:cs="Times New Roman"/>
          <w:bCs/>
          <w:iCs/>
          <w:spacing w:val="4"/>
          <w:sz w:val="28"/>
          <w:szCs w:val="28"/>
          <w:lang w:eastAsia="es-ES"/>
        </w:rPr>
        <w:t xml:space="preserve"> susceptibles de generar una verdadera controversia constitucional,</w:t>
      </w:r>
      <w:r w:rsidRPr="009326B1">
        <w:rPr>
          <w:rFonts w:ascii="Times New Roman" w:eastAsia="Times New Roman" w:hAnsi="Times New Roman" w:cs="Times New Roman"/>
          <w:bCs/>
          <w:spacing w:val="4"/>
          <w:sz w:val="28"/>
          <w:szCs w:val="28"/>
          <w:lang w:eastAsia="es-ES"/>
        </w:rPr>
        <w:t xml:space="preserve"> como lo exige el numeral 3º del artículo 2º del Decreto 2067 de 1991.</w:t>
      </w:r>
    </w:p>
    <w:p w:rsidR="00FB4714" w:rsidRPr="009326B1" w:rsidRDefault="009326B1" w:rsidP="002B3234">
      <w:pPr>
        <w:pStyle w:val="Prrafodelista"/>
        <w:spacing w:line="240" w:lineRule="atLeast"/>
        <w:ind w:left="0" w:right="-36"/>
        <w:rPr>
          <w:rFonts w:ascii="Times New Roman" w:eastAsia="Times New Roman" w:hAnsi="Times New Roman" w:cs="Times New Roman"/>
          <w:bCs/>
          <w:spacing w:val="4"/>
          <w:sz w:val="28"/>
          <w:szCs w:val="28"/>
          <w:lang w:eastAsia="es-ES"/>
        </w:rPr>
      </w:pPr>
    </w:p>
    <w:p w:rsidR="00FB4714" w:rsidRPr="009326B1" w:rsidRDefault="009326B1" w:rsidP="0005459D">
      <w:pPr>
        <w:pStyle w:val="Prrafodelista"/>
        <w:numPr>
          <w:ilvl w:val="0"/>
          <w:numId w:val="2"/>
        </w:numPr>
        <w:spacing w:line="240" w:lineRule="atLeast"/>
        <w:ind w:left="0" w:right="-36" w:firstLine="0"/>
        <w:rPr>
          <w:rFonts w:ascii="Times New Roman" w:hAnsi="Times New Roman" w:cs="Times New Roman"/>
          <w:color w:val="000000" w:themeColor="text1"/>
          <w:sz w:val="28"/>
          <w:szCs w:val="28"/>
          <w:lang w:val="es-ES_tradnl" w:eastAsia="es-ES"/>
        </w:rPr>
      </w:pPr>
      <w:r w:rsidRPr="009326B1">
        <w:rPr>
          <w:rFonts w:ascii="Times New Roman" w:eastAsia="Times New Roman" w:hAnsi="Times New Roman" w:cs="Times New Roman"/>
          <w:bCs/>
          <w:spacing w:val="4"/>
          <w:sz w:val="28"/>
          <w:szCs w:val="28"/>
          <w:lang w:eastAsia="es-ES"/>
        </w:rPr>
        <w:t>En este sentido,</w:t>
      </w:r>
      <w:r w:rsidRPr="009326B1">
        <w:rPr>
          <w:rFonts w:ascii="Times New Roman" w:eastAsia="Times New Roman" w:hAnsi="Times New Roman" w:cs="Times New Roman"/>
          <w:bCs/>
          <w:spacing w:val="4"/>
          <w:sz w:val="28"/>
          <w:szCs w:val="28"/>
          <w:lang w:eastAsia="es-ES"/>
        </w:rPr>
        <w:t xml:space="preserve"> </w:t>
      </w:r>
      <w:r w:rsidRPr="009326B1">
        <w:rPr>
          <w:rFonts w:ascii="Times New Roman" w:hAnsi="Times New Roman" w:cs="Times New Roman"/>
          <w:color w:val="000000" w:themeColor="text1"/>
          <w:sz w:val="28"/>
          <w:szCs w:val="28"/>
          <w:lang w:val="es-ES_tradnl" w:eastAsia="es-ES"/>
        </w:rPr>
        <w:t>l</w:t>
      </w:r>
      <w:r w:rsidRPr="009326B1">
        <w:rPr>
          <w:rFonts w:ascii="Times New Roman" w:hAnsi="Times New Roman" w:cs="Times New Roman"/>
          <w:color w:val="000000" w:themeColor="text1"/>
          <w:sz w:val="28"/>
          <w:szCs w:val="28"/>
          <w:lang w:val="es-ES_tradnl" w:eastAsia="es-ES"/>
        </w:rPr>
        <w:t xml:space="preserve">a jurisprudencia exige que las acciones públicas de inconstitucionalidad </w:t>
      </w:r>
      <w:r w:rsidRPr="009326B1">
        <w:rPr>
          <w:rFonts w:ascii="Times New Roman" w:hAnsi="Times New Roman" w:cs="Times New Roman"/>
          <w:color w:val="000000" w:themeColor="text1"/>
          <w:sz w:val="28"/>
          <w:szCs w:val="28"/>
          <w:lang w:val="es-ES_tradnl" w:eastAsia="es-ES"/>
        </w:rPr>
        <w:t xml:space="preserve">presenten cargos que sean </w:t>
      </w:r>
      <w:r w:rsidRPr="009326B1">
        <w:rPr>
          <w:rFonts w:ascii="Times New Roman" w:hAnsi="Times New Roman" w:cs="Times New Roman"/>
          <w:color w:val="000000" w:themeColor="text1"/>
          <w:sz w:val="28"/>
          <w:szCs w:val="28"/>
          <w:lang w:val="es-ES_tradnl" w:eastAsia="es-ES"/>
        </w:rPr>
        <w:t xml:space="preserve">claros, ciertos, específicos, pertinentes y suficientes. Para la </w:t>
      </w:r>
      <w:r w:rsidRPr="009326B1">
        <w:rPr>
          <w:rFonts w:ascii="Times New Roman" w:hAnsi="Times New Roman" w:cs="Times New Roman"/>
          <w:color w:val="000000" w:themeColor="text1"/>
          <w:sz w:val="28"/>
          <w:szCs w:val="28"/>
          <w:lang w:val="es-ES_tradnl" w:eastAsia="es-ES"/>
        </w:rPr>
        <w:t>Corte</w:t>
      </w:r>
      <w:r w:rsidRPr="009326B1">
        <w:rPr>
          <w:rFonts w:ascii="Times New Roman" w:hAnsi="Times New Roman" w:cs="Times New Roman"/>
          <w:color w:val="000000" w:themeColor="text1"/>
          <w:sz w:val="28"/>
          <w:szCs w:val="28"/>
          <w:lang w:val="es-ES_tradnl" w:eastAsia="es-ES"/>
        </w:rPr>
        <w:t xml:space="preserve">, un cargo es claro cuando es entendible por un ciudadano del común y es cierto siempre que recaiga sobre </w:t>
      </w:r>
      <w:r w:rsidRPr="009326B1">
        <w:rPr>
          <w:rFonts w:ascii="Times New Roman" w:eastAsia="Times New Roman" w:hAnsi="Times New Roman" w:cs="Times New Roman"/>
          <w:bCs/>
          <w:spacing w:val="4"/>
          <w:sz w:val="28"/>
          <w:szCs w:val="28"/>
          <w:lang w:eastAsia="es-ES"/>
        </w:rPr>
        <w:t xml:space="preserve">una proposición normativa real y existente de manera que </w:t>
      </w:r>
      <w:r w:rsidRPr="009326B1">
        <w:rPr>
          <w:rFonts w:ascii="Times New Roman" w:hAnsi="Times New Roman" w:cs="Times New Roman"/>
          <w:color w:val="000000" w:themeColor="text1"/>
          <w:sz w:val="28"/>
          <w:szCs w:val="28"/>
          <w:lang w:val="es-ES_tradnl" w:eastAsia="es-ES"/>
        </w:rPr>
        <w:t>ponga en duda la consti</w:t>
      </w:r>
      <w:r w:rsidRPr="009326B1">
        <w:rPr>
          <w:rFonts w:ascii="Times New Roman" w:hAnsi="Times New Roman" w:cs="Times New Roman"/>
          <w:color w:val="000000" w:themeColor="text1"/>
          <w:sz w:val="28"/>
          <w:szCs w:val="28"/>
          <w:lang w:val="es-ES_tradnl" w:eastAsia="es-ES"/>
        </w:rPr>
        <w:t>tucionalidad de un significado que efectivamente se deriva de la disposición jurídica demandada</w:t>
      </w:r>
      <w:r w:rsidRPr="009326B1">
        <w:rPr>
          <w:rFonts w:ascii="Times New Roman" w:eastAsia="Times New Roman" w:hAnsi="Times New Roman" w:cs="Times New Roman"/>
          <w:bCs/>
          <w:spacing w:val="4"/>
          <w:sz w:val="28"/>
          <w:szCs w:val="28"/>
          <w:vertAlign w:val="superscript"/>
          <w:lang w:eastAsia="es-ES"/>
        </w:rPr>
        <w:footnoteReference w:id="10"/>
      </w:r>
      <w:r w:rsidRPr="009326B1">
        <w:rPr>
          <w:rFonts w:ascii="Times New Roman" w:hAnsi="Times New Roman" w:cs="Times New Roman"/>
          <w:color w:val="000000" w:themeColor="text1"/>
          <w:sz w:val="28"/>
          <w:szCs w:val="28"/>
          <w:lang w:val="es-ES_tradnl" w:eastAsia="es-ES"/>
        </w:rPr>
        <w:t>. Por otro lado, un cargo es pertinente cuando se basa en argumentos de orden constitucional. Al respecto, se inadmiten los cargos fundados en consideraciones e</w:t>
      </w:r>
      <w:r w:rsidRPr="009326B1">
        <w:rPr>
          <w:rFonts w:ascii="Times New Roman" w:hAnsi="Times New Roman" w:cs="Times New Roman"/>
          <w:color w:val="000000" w:themeColor="text1"/>
          <w:sz w:val="28"/>
          <w:szCs w:val="28"/>
          <w:lang w:val="es-ES_tradnl" w:eastAsia="es-ES"/>
        </w:rPr>
        <w:t>xclusivamente subjetivas, legales, doctrinarias y de conveniencia</w:t>
      </w:r>
      <w:r w:rsidRPr="009326B1">
        <w:rPr>
          <w:rFonts w:ascii="Times New Roman" w:hAnsi="Times New Roman" w:cs="Times New Roman"/>
          <w:color w:val="000000" w:themeColor="text1"/>
          <w:sz w:val="28"/>
          <w:szCs w:val="28"/>
          <w:lang w:val="es-ES_tradnl" w:eastAsia="es-ES"/>
        </w:rPr>
        <w:t>. Por su parte, un</w:t>
      </w:r>
      <w:r w:rsidRPr="009326B1">
        <w:rPr>
          <w:rFonts w:ascii="Times New Roman" w:hAnsi="Times New Roman" w:cs="Times New Roman"/>
          <w:color w:val="000000" w:themeColor="text1"/>
          <w:sz w:val="28"/>
          <w:szCs w:val="28"/>
          <w:lang w:val="es-ES_tradnl" w:eastAsia="es-ES"/>
        </w:rPr>
        <w:t xml:space="preserve"> cargo es específico cuando indica </w:t>
      </w:r>
      <w:r w:rsidRPr="009326B1">
        <w:rPr>
          <w:rFonts w:ascii="Times New Roman" w:hAnsi="Times New Roman" w:cs="Times New Roman"/>
          <w:color w:val="000000" w:themeColor="text1"/>
          <w:sz w:val="28"/>
          <w:szCs w:val="28"/>
          <w:lang w:eastAsia="es-ES"/>
        </w:rPr>
        <w:t xml:space="preserve">la manera en la que la disposición acusada vulnera una o varias </w:t>
      </w:r>
      <w:r w:rsidRPr="009326B1">
        <w:rPr>
          <w:rFonts w:ascii="Times New Roman" w:hAnsi="Times New Roman" w:cs="Times New Roman"/>
          <w:color w:val="000000" w:themeColor="text1"/>
          <w:sz w:val="28"/>
          <w:szCs w:val="28"/>
          <w:lang w:eastAsia="es-ES"/>
        </w:rPr>
        <w:t>normas</w:t>
      </w:r>
      <w:r w:rsidRPr="009326B1">
        <w:rPr>
          <w:rFonts w:ascii="Times New Roman" w:hAnsi="Times New Roman" w:cs="Times New Roman"/>
          <w:color w:val="000000" w:themeColor="text1"/>
          <w:sz w:val="28"/>
          <w:szCs w:val="28"/>
          <w:lang w:eastAsia="es-ES"/>
        </w:rPr>
        <w:t xml:space="preserve"> constitucionales. Finalmente, un cargo es suficiente cuando tiene l</w:t>
      </w:r>
      <w:r w:rsidRPr="009326B1">
        <w:rPr>
          <w:rFonts w:ascii="Times New Roman" w:hAnsi="Times New Roman" w:cs="Times New Roman"/>
          <w:color w:val="000000" w:themeColor="text1"/>
          <w:sz w:val="28"/>
          <w:szCs w:val="28"/>
          <w:lang w:eastAsia="es-ES"/>
        </w:rPr>
        <w:t>a capacidad de poner en duda la constitucionalidad de la disposición acusada. Para respetar esa exigencia de suficiencia, es necesario que el actor exponga todos los elementos argumentativos y probatorios indispensables para iniciar el juicio de validez so</w:t>
      </w:r>
      <w:r w:rsidRPr="009326B1">
        <w:rPr>
          <w:rFonts w:ascii="Times New Roman" w:hAnsi="Times New Roman" w:cs="Times New Roman"/>
          <w:color w:val="000000" w:themeColor="text1"/>
          <w:sz w:val="28"/>
          <w:szCs w:val="28"/>
          <w:lang w:eastAsia="es-ES"/>
        </w:rPr>
        <w:t>bre la norma atacada</w:t>
      </w:r>
      <w:r w:rsidRPr="009326B1">
        <w:rPr>
          <w:rFonts w:ascii="Times New Roman" w:eastAsia="Times New Roman" w:hAnsi="Times New Roman" w:cs="Times New Roman"/>
          <w:bCs/>
          <w:spacing w:val="4"/>
          <w:sz w:val="28"/>
          <w:szCs w:val="28"/>
          <w:vertAlign w:val="superscript"/>
          <w:lang w:eastAsia="es-ES"/>
        </w:rPr>
        <w:footnoteReference w:id="11"/>
      </w:r>
      <w:r w:rsidRPr="009326B1">
        <w:rPr>
          <w:rFonts w:ascii="Times New Roman" w:hAnsi="Times New Roman" w:cs="Times New Roman"/>
          <w:color w:val="000000" w:themeColor="text1"/>
          <w:sz w:val="28"/>
          <w:szCs w:val="28"/>
          <w:lang w:eastAsia="es-ES"/>
        </w:rPr>
        <w:t xml:space="preserve">. </w:t>
      </w:r>
    </w:p>
    <w:p w:rsidR="003F25E7" w:rsidRPr="009326B1" w:rsidRDefault="009326B1" w:rsidP="002B3234">
      <w:pPr>
        <w:pStyle w:val="Prrafodelista"/>
        <w:spacing w:line="240" w:lineRule="atLeast"/>
        <w:ind w:left="0" w:right="-36"/>
        <w:rPr>
          <w:rFonts w:ascii="Times New Roman" w:hAnsi="Times New Roman" w:cs="Times New Roman"/>
          <w:color w:val="000000" w:themeColor="text1"/>
          <w:sz w:val="28"/>
          <w:szCs w:val="28"/>
          <w:lang w:val="es-ES_tradnl" w:eastAsia="es-ES"/>
        </w:rPr>
      </w:pPr>
    </w:p>
    <w:p w:rsidR="008F0F2E" w:rsidRPr="009326B1" w:rsidRDefault="009326B1" w:rsidP="002B3234">
      <w:pPr>
        <w:pStyle w:val="Prrafodelista"/>
        <w:numPr>
          <w:ilvl w:val="0"/>
          <w:numId w:val="2"/>
        </w:numPr>
        <w:spacing w:line="240" w:lineRule="atLeast"/>
        <w:ind w:left="0" w:right="-36" w:firstLine="0"/>
        <w:rPr>
          <w:rFonts w:ascii="Times New Roman" w:hAnsi="Times New Roman" w:cs="Times New Roman"/>
          <w:color w:val="000000" w:themeColor="text1"/>
          <w:sz w:val="28"/>
          <w:szCs w:val="28"/>
          <w:lang w:val="es-ES_tradnl" w:eastAsia="es-ES"/>
        </w:rPr>
      </w:pPr>
      <w:r w:rsidRPr="009326B1">
        <w:rPr>
          <w:rFonts w:ascii="Times New Roman" w:hAnsi="Times New Roman" w:cs="Times New Roman"/>
          <w:sz w:val="28"/>
          <w:szCs w:val="28"/>
        </w:rPr>
        <w:t xml:space="preserve">Ahora bien, la Corte ha establecido que </w:t>
      </w:r>
      <w:r w:rsidRPr="009326B1">
        <w:rPr>
          <w:rFonts w:ascii="Times New Roman" w:hAnsi="Times New Roman" w:cs="Times New Roman"/>
          <w:sz w:val="28"/>
          <w:szCs w:val="28"/>
        </w:rPr>
        <w:t xml:space="preserve">los cambios en las normas </w:t>
      </w:r>
      <w:r w:rsidRPr="009326B1">
        <w:rPr>
          <w:rFonts w:ascii="Times New Roman" w:hAnsi="Times New Roman" w:cs="Times New Roman"/>
          <w:sz w:val="28"/>
          <w:szCs w:val="28"/>
        </w:rPr>
        <w:t>impugnadas</w:t>
      </w:r>
      <w:r w:rsidRPr="009326B1">
        <w:rPr>
          <w:rFonts w:ascii="Times New Roman" w:hAnsi="Times New Roman" w:cs="Times New Roman"/>
          <w:sz w:val="28"/>
          <w:szCs w:val="28"/>
        </w:rPr>
        <w:t xml:space="preserve"> </w:t>
      </w:r>
      <w:r w:rsidRPr="009326B1">
        <w:rPr>
          <w:rFonts w:ascii="Times New Roman" w:hAnsi="Times New Roman" w:cs="Times New Roman"/>
          <w:sz w:val="28"/>
          <w:szCs w:val="28"/>
        </w:rPr>
        <w:t xml:space="preserve">pueden afectar alguno de los requisitos de la aptitud sustantiva de la demanda, especialmente </w:t>
      </w:r>
      <w:r w:rsidRPr="009326B1">
        <w:rPr>
          <w:rFonts w:ascii="Times New Roman" w:hAnsi="Times New Roman" w:cs="Times New Roman"/>
          <w:sz w:val="28"/>
          <w:szCs w:val="28"/>
        </w:rPr>
        <w:t xml:space="preserve">los de </w:t>
      </w:r>
      <w:r w:rsidRPr="009326B1">
        <w:rPr>
          <w:rFonts w:ascii="Times New Roman" w:hAnsi="Times New Roman" w:cs="Times New Roman"/>
          <w:sz w:val="28"/>
          <w:szCs w:val="28"/>
        </w:rPr>
        <w:t xml:space="preserve">certeza y especificidad, </w:t>
      </w:r>
      <w:r w:rsidRPr="009326B1">
        <w:rPr>
          <w:rFonts w:ascii="Times New Roman" w:hAnsi="Times New Roman" w:cs="Times New Roman"/>
          <w:sz w:val="28"/>
          <w:szCs w:val="28"/>
        </w:rPr>
        <w:t>incluso si</w:t>
      </w:r>
      <w:r w:rsidRPr="009326B1">
        <w:rPr>
          <w:rFonts w:ascii="Times New Roman" w:hAnsi="Times New Roman" w:cs="Times New Roman"/>
          <w:sz w:val="28"/>
          <w:szCs w:val="28"/>
        </w:rPr>
        <w:t xml:space="preserve"> las disposiciones sig</w:t>
      </w:r>
      <w:r w:rsidRPr="009326B1">
        <w:rPr>
          <w:rFonts w:ascii="Times New Roman" w:hAnsi="Times New Roman" w:cs="Times New Roman"/>
          <w:sz w:val="28"/>
          <w:szCs w:val="28"/>
        </w:rPr>
        <w:t>ue</w:t>
      </w:r>
      <w:r w:rsidRPr="009326B1">
        <w:rPr>
          <w:rFonts w:ascii="Times New Roman" w:hAnsi="Times New Roman" w:cs="Times New Roman"/>
          <w:sz w:val="28"/>
          <w:szCs w:val="28"/>
        </w:rPr>
        <w:t xml:space="preserve">n vigentes. Esto </w:t>
      </w:r>
      <w:r w:rsidRPr="009326B1">
        <w:rPr>
          <w:rFonts w:ascii="Times New Roman" w:hAnsi="Times New Roman" w:cs="Times New Roman"/>
          <w:sz w:val="28"/>
          <w:szCs w:val="28"/>
        </w:rPr>
        <w:t>ocurre</w:t>
      </w:r>
      <w:r w:rsidRPr="009326B1">
        <w:rPr>
          <w:rFonts w:ascii="Times New Roman" w:hAnsi="Times New Roman" w:cs="Times New Roman"/>
          <w:sz w:val="28"/>
          <w:szCs w:val="28"/>
        </w:rPr>
        <w:t xml:space="preserve"> </w:t>
      </w:r>
      <w:r w:rsidRPr="009326B1">
        <w:rPr>
          <w:rFonts w:ascii="Times New Roman" w:hAnsi="Times New Roman" w:cs="Times New Roman"/>
          <w:sz w:val="28"/>
          <w:szCs w:val="28"/>
        </w:rPr>
        <w:t xml:space="preserve">cuando </w:t>
      </w:r>
      <w:r w:rsidRPr="009326B1">
        <w:rPr>
          <w:rFonts w:ascii="Times New Roman" w:hAnsi="Times New Roman" w:cs="Times New Roman"/>
          <w:sz w:val="28"/>
          <w:szCs w:val="28"/>
        </w:rPr>
        <w:t xml:space="preserve">la norma </w:t>
      </w:r>
      <w:r w:rsidRPr="009326B1">
        <w:rPr>
          <w:rFonts w:ascii="Times New Roman" w:hAnsi="Times New Roman" w:cs="Times New Roman"/>
          <w:sz w:val="28"/>
          <w:szCs w:val="28"/>
        </w:rPr>
        <w:t>demandada</w:t>
      </w:r>
      <w:r w:rsidRPr="009326B1">
        <w:rPr>
          <w:rFonts w:ascii="Times New Roman" w:hAnsi="Times New Roman" w:cs="Times New Roman"/>
          <w:sz w:val="28"/>
          <w:szCs w:val="28"/>
        </w:rPr>
        <w:t xml:space="preserve"> dej</w:t>
      </w:r>
      <w:r w:rsidRPr="009326B1">
        <w:rPr>
          <w:rFonts w:ascii="Times New Roman" w:hAnsi="Times New Roman" w:cs="Times New Roman"/>
          <w:sz w:val="28"/>
          <w:szCs w:val="28"/>
        </w:rPr>
        <w:t>a</w:t>
      </w:r>
      <w:r w:rsidRPr="009326B1">
        <w:rPr>
          <w:rFonts w:ascii="Times New Roman" w:hAnsi="Times New Roman" w:cs="Times New Roman"/>
          <w:sz w:val="28"/>
          <w:szCs w:val="28"/>
        </w:rPr>
        <w:t xml:space="preserve"> de existir</w:t>
      </w:r>
      <w:r w:rsidRPr="009326B1">
        <w:rPr>
          <w:rFonts w:ascii="Times New Roman" w:hAnsi="Times New Roman" w:cs="Times New Roman"/>
          <w:sz w:val="28"/>
          <w:szCs w:val="28"/>
        </w:rPr>
        <w:t>, cambi</w:t>
      </w:r>
      <w:r w:rsidRPr="009326B1">
        <w:rPr>
          <w:rFonts w:ascii="Times New Roman" w:hAnsi="Times New Roman" w:cs="Times New Roman"/>
          <w:sz w:val="28"/>
          <w:szCs w:val="28"/>
        </w:rPr>
        <w:t>a</w:t>
      </w:r>
      <w:r w:rsidRPr="009326B1">
        <w:rPr>
          <w:rFonts w:ascii="Times New Roman" w:hAnsi="Times New Roman" w:cs="Times New Roman"/>
          <w:sz w:val="28"/>
          <w:szCs w:val="28"/>
        </w:rPr>
        <w:t xml:space="preserve"> su significado jurídico</w:t>
      </w:r>
      <w:r w:rsidRPr="009326B1">
        <w:rPr>
          <w:rFonts w:ascii="Times New Roman" w:hAnsi="Times New Roman" w:cs="Times New Roman"/>
          <w:sz w:val="28"/>
          <w:szCs w:val="28"/>
        </w:rPr>
        <w:t xml:space="preserve"> o </w:t>
      </w:r>
      <w:r w:rsidRPr="009326B1">
        <w:rPr>
          <w:rFonts w:ascii="Times New Roman" w:hAnsi="Times New Roman" w:cs="Times New Roman"/>
          <w:sz w:val="28"/>
          <w:szCs w:val="28"/>
        </w:rPr>
        <w:t>ya no se</w:t>
      </w:r>
      <w:r w:rsidRPr="009326B1">
        <w:rPr>
          <w:rFonts w:ascii="Times New Roman" w:hAnsi="Times New Roman" w:cs="Times New Roman"/>
          <w:sz w:val="28"/>
          <w:szCs w:val="28"/>
        </w:rPr>
        <w:t xml:space="preserve"> opone a la </w:t>
      </w:r>
      <w:r w:rsidRPr="009326B1">
        <w:rPr>
          <w:rFonts w:ascii="Times New Roman" w:hAnsi="Times New Roman" w:cs="Times New Roman"/>
          <w:sz w:val="28"/>
          <w:szCs w:val="28"/>
        </w:rPr>
        <w:t>disposición</w:t>
      </w:r>
      <w:r w:rsidRPr="009326B1">
        <w:rPr>
          <w:rFonts w:ascii="Times New Roman" w:hAnsi="Times New Roman" w:cs="Times New Roman"/>
          <w:sz w:val="28"/>
          <w:szCs w:val="28"/>
        </w:rPr>
        <w:t xml:space="preserve"> superior que se ale</w:t>
      </w:r>
      <w:r w:rsidRPr="009326B1">
        <w:rPr>
          <w:rFonts w:ascii="Times New Roman" w:hAnsi="Times New Roman" w:cs="Times New Roman"/>
          <w:sz w:val="28"/>
          <w:szCs w:val="28"/>
        </w:rPr>
        <w:t>ga</w:t>
      </w:r>
      <w:r w:rsidRPr="009326B1">
        <w:rPr>
          <w:rFonts w:ascii="Times New Roman" w:hAnsi="Times New Roman" w:cs="Times New Roman"/>
          <w:sz w:val="28"/>
          <w:szCs w:val="28"/>
        </w:rPr>
        <w:t xml:space="preserve"> como infringid</w:t>
      </w:r>
      <w:r w:rsidRPr="009326B1">
        <w:rPr>
          <w:rFonts w:ascii="Times New Roman" w:hAnsi="Times New Roman" w:cs="Times New Roman"/>
          <w:sz w:val="28"/>
          <w:szCs w:val="28"/>
        </w:rPr>
        <w:t>a</w:t>
      </w:r>
      <w:r w:rsidRPr="009326B1">
        <w:rPr>
          <w:rFonts w:ascii="Times New Roman" w:hAnsi="Times New Roman" w:cs="Times New Roman"/>
          <w:sz w:val="28"/>
          <w:szCs w:val="28"/>
        </w:rPr>
        <w:t xml:space="preserve"> en la demanda. </w:t>
      </w:r>
      <w:r w:rsidRPr="009326B1">
        <w:rPr>
          <w:rFonts w:ascii="Times New Roman" w:hAnsi="Times New Roman" w:cs="Times New Roman"/>
          <w:sz w:val="28"/>
          <w:szCs w:val="28"/>
        </w:rPr>
        <w:t>Dichas situaciones se conocen como ineptitud su</w:t>
      </w:r>
      <w:r w:rsidRPr="009326B1">
        <w:rPr>
          <w:rFonts w:ascii="Times New Roman" w:hAnsi="Times New Roman" w:cs="Times New Roman"/>
          <w:sz w:val="28"/>
          <w:szCs w:val="28"/>
        </w:rPr>
        <w:t xml:space="preserve">stantiva sobreviviente de la demanda. </w:t>
      </w:r>
    </w:p>
    <w:p w:rsidR="008F0F2E" w:rsidRPr="009326B1" w:rsidRDefault="009326B1" w:rsidP="002B3234">
      <w:pPr>
        <w:pStyle w:val="Prrafodelista"/>
        <w:spacing w:line="240" w:lineRule="atLeast"/>
        <w:rPr>
          <w:rFonts w:ascii="Times New Roman" w:hAnsi="Times New Roman" w:cs="Times New Roman"/>
          <w:sz w:val="28"/>
          <w:szCs w:val="28"/>
        </w:rPr>
      </w:pPr>
    </w:p>
    <w:p w:rsidR="0059463C" w:rsidRPr="009326B1" w:rsidRDefault="009326B1" w:rsidP="0059463C">
      <w:pPr>
        <w:pStyle w:val="Prrafodelista"/>
        <w:numPr>
          <w:ilvl w:val="0"/>
          <w:numId w:val="2"/>
        </w:numPr>
        <w:spacing w:line="240" w:lineRule="atLeast"/>
        <w:ind w:left="0" w:right="-36" w:firstLine="0"/>
        <w:rPr>
          <w:rFonts w:ascii="Times New Roman" w:hAnsi="Times New Roman" w:cs="Times New Roman"/>
          <w:color w:val="000000" w:themeColor="text1"/>
          <w:sz w:val="28"/>
          <w:szCs w:val="28"/>
          <w:lang w:val="es-ES_tradnl" w:eastAsia="es-ES"/>
        </w:rPr>
      </w:pPr>
      <w:r w:rsidRPr="009326B1">
        <w:rPr>
          <w:rFonts w:ascii="Times New Roman" w:hAnsi="Times New Roman" w:cs="Times New Roman"/>
          <w:sz w:val="28"/>
          <w:szCs w:val="28"/>
        </w:rPr>
        <w:t>Por ejemplo, e</w:t>
      </w:r>
      <w:r w:rsidRPr="009326B1">
        <w:rPr>
          <w:rFonts w:ascii="Times New Roman" w:hAnsi="Times New Roman" w:cs="Times New Roman"/>
          <w:sz w:val="28"/>
          <w:szCs w:val="28"/>
        </w:rPr>
        <w:t>n la sentencia C-325 de 2021, la Sala Plena se declaró inhibida por ineptitud sustantiva sobreviviente</w:t>
      </w:r>
      <w:r w:rsidRPr="009326B1">
        <w:rPr>
          <w:rFonts w:ascii="Times New Roman" w:hAnsi="Times New Roman" w:cs="Times New Roman"/>
          <w:sz w:val="28"/>
          <w:szCs w:val="28"/>
        </w:rPr>
        <w:t xml:space="preserve"> de la demanda</w:t>
      </w:r>
      <w:r w:rsidRPr="009326B1">
        <w:rPr>
          <w:rFonts w:ascii="Times New Roman" w:hAnsi="Times New Roman" w:cs="Times New Roman"/>
          <w:sz w:val="28"/>
          <w:szCs w:val="28"/>
        </w:rPr>
        <w:t xml:space="preserve"> porque el legislador modificó la</w:t>
      </w:r>
      <w:r w:rsidRPr="009326B1">
        <w:rPr>
          <w:rFonts w:ascii="Times New Roman" w:hAnsi="Times New Roman" w:cs="Times New Roman"/>
          <w:sz w:val="28"/>
          <w:szCs w:val="28"/>
        </w:rPr>
        <w:t>s</w:t>
      </w:r>
      <w:r w:rsidRPr="009326B1">
        <w:rPr>
          <w:rFonts w:ascii="Times New Roman" w:hAnsi="Times New Roman" w:cs="Times New Roman"/>
          <w:sz w:val="28"/>
          <w:szCs w:val="28"/>
        </w:rPr>
        <w:t xml:space="preserve"> norma</w:t>
      </w:r>
      <w:r w:rsidRPr="009326B1">
        <w:rPr>
          <w:rFonts w:ascii="Times New Roman" w:hAnsi="Times New Roman" w:cs="Times New Roman"/>
          <w:sz w:val="28"/>
          <w:szCs w:val="28"/>
        </w:rPr>
        <w:t>s</w:t>
      </w:r>
      <w:r w:rsidRPr="009326B1">
        <w:rPr>
          <w:rFonts w:ascii="Times New Roman" w:hAnsi="Times New Roman" w:cs="Times New Roman"/>
          <w:sz w:val="28"/>
          <w:szCs w:val="28"/>
        </w:rPr>
        <w:t xml:space="preserve"> cuestionad</w:t>
      </w:r>
      <w:r w:rsidRPr="009326B1">
        <w:rPr>
          <w:rFonts w:ascii="Times New Roman" w:hAnsi="Times New Roman" w:cs="Times New Roman"/>
          <w:sz w:val="28"/>
          <w:szCs w:val="28"/>
        </w:rPr>
        <w:t xml:space="preserve">as, que </w:t>
      </w:r>
      <w:r w:rsidRPr="009326B1">
        <w:rPr>
          <w:rFonts w:ascii="Times New Roman" w:hAnsi="Times New Roman" w:cs="Times New Roman"/>
          <w:sz w:val="28"/>
          <w:szCs w:val="28"/>
        </w:rPr>
        <w:t>formaban</w:t>
      </w:r>
      <w:r w:rsidRPr="009326B1">
        <w:rPr>
          <w:rFonts w:ascii="Times New Roman" w:hAnsi="Times New Roman" w:cs="Times New Roman"/>
          <w:sz w:val="28"/>
          <w:szCs w:val="28"/>
        </w:rPr>
        <w:t xml:space="preserve"> parte de los </w:t>
      </w:r>
      <w:r w:rsidRPr="009326B1">
        <w:rPr>
          <w:rFonts w:ascii="Times New Roman" w:hAnsi="Times New Roman" w:cs="Times New Roman"/>
          <w:sz w:val="28"/>
          <w:szCs w:val="28"/>
        </w:rPr>
        <w:t>c</w:t>
      </w:r>
      <w:r w:rsidRPr="009326B1">
        <w:rPr>
          <w:rFonts w:ascii="Times New Roman" w:hAnsi="Times New Roman" w:cs="Times New Roman"/>
          <w:sz w:val="28"/>
          <w:szCs w:val="28"/>
        </w:rPr>
        <w:t xml:space="preserve">ódigos </w:t>
      </w:r>
      <w:r w:rsidRPr="009326B1">
        <w:rPr>
          <w:rFonts w:ascii="Times New Roman" w:hAnsi="Times New Roman" w:cs="Times New Roman"/>
          <w:sz w:val="28"/>
          <w:szCs w:val="28"/>
        </w:rPr>
        <w:t>d</w:t>
      </w:r>
      <w:r w:rsidRPr="009326B1">
        <w:rPr>
          <w:rFonts w:ascii="Times New Roman" w:hAnsi="Times New Roman" w:cs="Times New Roman"/>
          <w:sz w:val="28"/>
          <w:szCs w:val="28"/>
        </w:rPr>
        <w:t>isciplinarios</w:t>
      </w:r>
      <w:r w:rsidRPr="009326B1">
        <w:rPr>
          <w:rFonts w:ascii="Times New Roman" w:hAnsi="Times New Roman" w:cs="Times New Roman"/>
          <w:sz w:val="28"/>
          <w:szCs w:val="28"/>
        </w:rPr>
        <w:t>, durante el transcurso del proceso de constitucionalidad. Esta modificación legal</w:t>
      </w:r>
      <w:r w:rsidRPr="009326B1">
        <w:rPr>
          <w:rFonts w:ascii="Times New Roman" w:hAnsi="Times New Roman" w:cs="Times New Roman"/>
          <w:sz w:val="28"/>
          <w:szCs w:val="28"/>
        </w:rPr>
        <w:t xml:space="preserve"> alteró e</w:t>
      </w:r>
      <w:r w:rsidRPr="009326B1">
        <w:rPr>
          <w:rFonts w:ascii="Times New Roman" w:hAnsi="Times New Roman" w:cs="Times New Roman"/>
          <w:sz w:val="28"/>
          <w:szCs w:val="28"/>
        </w:rPr>
        <w:t>l</w:t>
      </w:r>
      <w:r w:rsidRPr="009326B1">
        <w:rPr>
          <w:rFonts w:ascii="Times New Roman" w:hAnsi="Times New Roman" w:cs="Times New Roman"/>
          <w:sz w:val="28"/>
          <w:szCs w:val="28"/>
        </w:rPr>
        <w:t xml:space="preserve"> significado</w:t>
      </w:r>
      <w:r w:rsidRPr="009326B1">
        <w:rPr>
          <w:rFonts w:ascii="Times New Roman" w:hAnsi="Times New Roman" w:cs="Times New Roman"/>
          <w:sz w:val="28"/>
          <w:szCs w:val="28"/>
        </w:rPr>
        <w:t xml:space="preserve"> jurídico de las normas objeto de reproche</w:t>
      </w:r>
      <w:r w:rsidRPr="009326B1">
        <w:rPr>
          <w:rFonts w:ascii="Times New Roman" w:hAnsi="Times New Roman" w:cs="Times New Roman"/>
          <w:sz w:val="28"/>
          <w:szCs w:val="28"/>
        </w:rPr>
        <w:t>.</w:t>
      </w:r>
      <w:r w:rsidRPr="009326B1">
        <w:rPr>
          <w:rFonts w:ascii="Times New Roman" w:hAnsi="Times New Roman" w:cs="Times New Roman"/>
          <w:sz w:val="28"/>
          <w:szCs w:val="28"/>
        </w:rPr>
        <w:t xml:space="preserve"> </w:t>
      </w:r>
      <w:r w:rsidRPr="009326B1">
        <w:rPr>
          <w:rFonts w:ascii="Times New Roman" w:hAnsi="Times New Roman" w:cs="Times New Roman"/>
          <w:sz w:val="28"/>
          <w:szCs w:val="28"/>
        </w:rPr>
        <w:t>L</w:t>
      </w:r>
      <w:r w:rsidRPr="009326B1">
        <w:rPr>
          <w:rFonts w:ascii="Times New Roman" w:hAnsi="Times New Roman" w:cs="Times New Roman"/>
          <w:sz w:val="28"/>
          <w:szCs w:val="28"/>
        </w:rPr>
        <w:t>a demanda</w:t>
      </w:r>
      <w:r w:rsidRPr="009326B1">
        <w:rPr>
          <w:rFonts w:ascii="Times New Roman" w:hAnsi="Times New Roman" w:cs="Times New Roman"/>
          <w:sz w:val="28"/>
          <w:szCs w:val="28"/>
        </w:rPr>
        <w:t xml:space="preserve"> </w:t>
      </w:r>
      <w:r w:rsidRPr="009326B1">
        <w:rPr>
          <w:rFonts w:ascii="Times New Roman" w:hAnsi="Times New Roman" w:cs="Times New Roman"/>
          <w:sz w:val="28"/>
          <w:szCs w:val="28"/>
        </w:rPr>
        <w:t>argumentaba</w:t>
      </w:r>
      <w:r w:rsidRPr="009326B1">
        <w:rPr>
          <w:rFonts w:ascii="Times New Roman" w:hAnsi="Times New Roman" w:cs="Times New Roman"/>
          <w:sz w:val="28"/>
          <w:szCs w:val="28"/>
        </w:rPr>
        <w:t xml:space="preserve"> que</w:t>
      </w:r>
      <w:r w:rsidRPr="009326B1">
        <w:rPr>
          <w:rFonts w:ascii="Times New Roman" w:hAnsi="Times New Roman" w:cs="Times New Roman"/>
          <w:sz w:val="28"/>
          <w:szCs w:val="28"/>
        </w:rPr>
        <w:t xml:space="preserve"> los enunciados </w:t>
      </w:r>
      <w:r w:rsidRPr="009326B1">
        <w:rPr>
          <w:rFonts w:ascii="Times New Roman" w:hAnsi="Times New Roman" w:cs="Times New Roman"/>
          <w:sz w:val="28"/>
          <w:szCs w:val="28"/>
        </w:rPr>
        <w:t>legales</w:t>
      </w:r>
      <w:r w:rsidRPr="009326B1">
        <w:rPr>
          <w:rStyle w:val="Refdenotaalpie"/>
          <w:rFonts w:ascii="Times New Roman" w:hAnsi="Times New Roman" w:cs="Times New Roman"/>
          <w:sz w:val="28"/>
          <w:szCs w:val="28"/>
        </w:rPr>
        <w:footnoteReference w:id="12"/>
      </w:r>
      <w:r w:rsidRPr="009326B1">
        <w:rPr>
          <w:rFonts w:ascii="Times New Roman" w:hAnsi="Times New Roman" w:cs="Times New Roman"/>
          <w:sz w:val="28"/>
          <w:szCs w:val="28"/>
        </w:rPr>
        <w:t xml:space="preserve"> </w:t>
      </w:r>
      <w:r w:rsidRPr="009326B1">
        <w:rPr>
          <w:rFonts w:ascii="Times New Roman" w:hAnsi="Times New Roman" w:cs="Times New Roman"/>
          <w:sz w:val="28"/>
          <w:szCs w:val="28"/>
        </w:rPr>
        <w:t xml:space="preserve">que </w:t>
      </w:r>
      <w:r w:rsidRPr="009326B1">
        <w:rPr>
          <w:rFonts w:ascii="Times New Roman" w:hAnsi="Times New Roman" w:cs="Times New Roman"/>
          <w:sz w:val="28"/>
          <w:szCs w:val="28"/>
        </w:rPr>
        <w:t xml:space="preserve">le </w:t>
      </w:r>
      <w:r w:rsidRPr="009326B1">
        <w:rPr>
          <w:rFonts w:ascii="Times New Roman" w:hAnsi="Times New Roman" w:cs="Times New Roman"/>
          <w:sz w:val="28"/>
          <w:szCs w:val="28"/>
        </w:rPr>
        <w:t>permitían</w:t>
      </w:r>
      <w:r w:rsidRPr="009326B1">
        <w:rPr>
          <w:rFonts w:ascii="Times New Roman" w:hAnsi="Times New Roman" w:cs="Times New Roman"/>
          <w:sz w:val="28"/>
          <w:szCs w:val="28"/>
        </w:rPr>
        <w:t xml:space="preserve"> </w:t>
      </w:r>
      <w:r w:rsidRPr="009326B1">
        <w:rPr>
          <w:rFonts w:ascii="Times New Roman" w:hAnsi="Times New Roman" w:cs="Times New Roman"/>
          <w:bCs/>
          <w:sz w:val="28"/>
          <w:szCs w:val="28"/>
          <w:lang w:eastAsia="es-ES"/>
        </w:rPr>
        <w:t xml:space="preserve">a </w:t>
      </w:r>
      <w:r w:rsidRPr="009326B1">
        <w:rPr>
          <w:rFonts w:ascii="Times New Roman" w:hAnsi="Times New Roman" w:cs="Times New Roman"/>
          <w:bCs/>
          <w:sz w:val="28"/>
          <w:szCs w:val="28"/>
          <w:lang w:eastAsia="es-ES"/>
        </w:rPr>
        <w:t xml:space="preserve">las </w:t>
      </w:r>
      <w:r w:rsidRPr="009326B1">
        <w:rPr>
          <w:rFonts w:ascii="Times New Roman" w:hAnsi="Times New Roman" w:cs="Times New Roman"/>
          <w:bCs/>
          <w:sz w:val="28"/>
          <w:szCs w:val="28"/>
          <w:lang w:eastAsia="es-ES"/>
        </w:rPr>
        <w:t>autoridades a</w:t>
      </w:r>
      <w:r w:rsidRPr="009326B1">
        <w:rPr>
          <w:rFonts w:ascii="Times New Roman" w:hAnsi="Times New Roman" w:cs="Times New Roman"/>
          <w:bCs/>
          <w:sz w:val="28"/>
          <w:szCs w:val="28"/>
          <w:lang w:eastAsia="es-ES"/>
        </w:rPr>
        <w:t>dministrativa</w:t>
      </w:r>
      <w:r w:rsidRPr="009326B1">
        <w:rPr>
          <w:rFonts w:ascii="Times New Roman" w:hAnsi="Times New Roman" w:cs="Times New Roman"/>
          <w:bCs/>
          <w:sz w:val="28"/>
          <w:szCs w:val="28"/>
          <w:lang w:eastAsia="es-ES"/>
        </w:rPr>
        <w:t>s</w:t>
      </w:r>
      <w:r w:rsidRPr="009326B1">
        <w:rPr>
          <w:rFonts w:ascii="Times New Roman" w:hAnsi="Times New Roman" w:cs="Times New Roman"/>
          <w:bCs/>
          <w:sz w:val="28"/>
          <w:szCs w:val="28"/>
          <w:lang w:eastAsia="es-ES"/>
        </w:rPr>
        <w:t xml:space="preserve"> impo</w:t>
      </w:r>
      <w:r w:rsidRPr="009326B1">
        <w:rPr>
          <w:rFonts w:ascii="Times New Roman" w:hAnsi="Times New Roman" w:cs="Times New Roman"/>
          <w:bCs/>
          <w:sz w:val="28"/>
          <w:szCs w:val="28"/>
          <w:lang w:eastAsia="es-ES"/>
        </w:rPr>
        <w:t>ner</w:t>
      </w:r>
      <w:r w:rsidRPr="009326B1">
        <w:rPr>
          <w:rFonts w:ascii="Times New Roman" w:hAnsi="Times New Roman" w:cs="Times New Roman"/>
          <w:bCs/>
          <w:sz w:val="28"/>
          <w:szCs w:val="28"/>
          <w:lang w:eastAsia="es-ES"/>
        </w:rPr>
        <w:t xml:space="preserve"> sanciones e inhabilidades </w:t>
      </w:r>
      <w:r w:rsidRPr="009326B1">
        <w:rPr>
          <w:rFonts w:ascii="Times New Roman" w:hAnsi="Times New Roman" w:cs="Times New Roman"/>
          <w:bCs/>
          <w:sz w:val="28"/>
          <w:szCs w:val="28"/>
          <w:lang w:eastAsia="es-ES"/>
        </w:rPr>
        <w:t>a</w:t>
      </w:r>
      <w:r w:rsidRPr="009326B1">
        <w:rPr>
          <w:rFonts w:ascii="Times New Roman" w:hAnsi="Times New Roman" w:cs="Times New Roman"/>
          <w:bCs/>
          <w:sz w:val="28"/>
          <w:szCs w:val="28"/>
          <w:lang w:eastAsia="es-ES"/>
        </w:rPr>
        <w:t xml:space="preserve"> funcionarios públicos de elección popular</w:t>
      </w:r>
      <w:r w:rsidRPr="009326B1">
        <w:rPr>
          <w:rFonts w:ascii="Times New Roman" w:hAnsi="Times New Roman" w:cs="Times New Roman"/>
          <w:bCs/>
          <w:sz w:val="28"/>
          <w:szCs w:val="28"/>
          <w:lang w:eastAsia="es-ES"/>
        </w:rPr>
        <w:t xml:space="preserve"> </w:t>
      </w:r>
      <w:r w:rsidRPr="009326B1">
        <w:rPr>
          <w:rFonts w:ascii="Times New Roman" w:hAnsi="Times New Roman" w:cs="Times New Roman"/>
          <w:bCs/>
          <w:sz w:val="28"/>
          <w:szCs w:val="28"/>
          <w:lang w:eastAsia="es-ES"/>
        </w:rPr>
        <w:t>eran inconstitucionales</w:t>
      </w:r>
      <w:r w:rsidRPr="009326B1">
        <w:rPr>
          <w:rFonts w:ascii="Times New Roman" w:hAnsi="Times New Roman" w:cs="Times New Roman"/>
          <w:bCs/>
          <w:sz w:val="28"/>
          <w:szCs w:val="28"/>
          <w:lang w:eastAsia="es-ES"/>
        </w:rPr>
        <w:t>,</w:t>
      </w:r>
      <w:r w:rsidRPr="009326B1">
        <w:rPr>
          <w:rFonts w:ascii="Times New Roman" w:hAnsi="Times New Roman" w:cs="Times New Roman"/>
          <w:bCs/>
          <w:sz w:val="28"/>
          <w:szCs w:val="28"/>
          <w:lang w:eastAsia="es-ES"/>
        </w:rPr>
        <w:t xml:space="preserve"> debido a que</w:t>
      </w:r>
      <w:r w:rsidRPr="009326B1">
        <w:rPr>
          <w:rFonts w:ascii="Times New Roman" w:hAnsi="Times New Roman" w:cs="Times New Roman"/>
          <w:bCs/>
          <w:sz w:val="28"/>
          <w:szCs w:val="28"/>
          <w:lang w:eastAsia="es-ES"/>
        </w:rPr>
        <w:t xml:space="preserve"> desconocía</w:t>
      </w:r>
      <w:r w:rsidRPr="009326B1">
        <w:rPr>
          <w:rFonts w:ascii="Times New Roman" w:hAnsi="Times New Roman" w:cs="Times New Roman"/>
          <w:bCs/>
          <w:sz w:val="28"/>
          <w:szCs w:val="28"/>
          <w:lang w:eastAsia="es-ES"/>
        </w:rPr>
        <w:t>n</w:t>
      </w:r>
      <w:r w:rsidRPr="009326B1">
        <w:rPr>
          <w:rFonts w:ascii="Times New Roman" w:hAnsi="Times New Roman" w:cs="Times New Roman"/>
          <w:bCs/>
          <w:sz w:val="28"/>
          <w:szCs w:val="28"/>
          <w:lang w:eastAsia="es-ES"/>
        </w:rPr>
        <w:t xml:space="preserve"> los artículos 23 de la </w:t>
      </w:r>
      <w:r w:rsidRPr="009326B1">
        <w:rPr>
          <w:rFonts w:ascii="Times New Roman" w:hAnsi="Times New Roman" w:cs="Times New Roman"/>
          <w:bCs/>
          <w:sz w:val="28"/>
          <w:szCs w:val="28"/>
          <w:lang w:eastAsia="es-ES"/>
        </w:rPr>
        <w:t>Convención Americana sobre Derechos Humanos</w:t>
      </w:r>
      <w:r w:rsidRPr="009326B1">
        <w:rPr>
          <w:rFonts w:ascii="Times New Roman" w:hAnsi="Times New Roman" w:cs="Times New Roman"/>
          <w:bCs/>
          <w:sz w:val="28"/>
          <w:szCs w:val="28"/>
          <w:lang w:eastAsia="es-ES"/>
        </w:rPr>
        <w:t xml:space="preserve"> y 93 de la Carta</w:t>
      </w:r>
      <w:r w:rsidRPr="009326B1">
        <w:rPr>
          <w:rFonts w:ascii="Times New Roman" w:hAnsi="Times New Roman" w:cs="Times New Roman"/>
          <w:bCs/>
          <w:sz w:val="28"/>
          <w:szCs w:val="28"/>
          <w:lang w:eastAsia="es-ES"/>
        </w:rPr>
        <w:t xml:space="preserve"> Política</w:t>
      </w:r>
      <w:r w:rsidRPr="009326B1">
        <w:rPr>
          <w:rFonts w:ascii="Times New Roman" w:hAnsi="Times New Roman" w:cs="Times New Roman"/>
          <w:bCs/>
          <w:sz w:val="28"/>
          <w:szCs w:val="28"/>
          <w:lang w:eastAsia="es-ES"/>
        </w:rPr>
        <w:t>. Sin embargo,</w:t>
      </w:r>
      <w:r w:rsidRPr="009326B1">
        <w:rPr>
          <w:rFonts w:ascii="Times New Roman" w:hAnsi="Times New Roman" w:cs="Times New Roman"/>
          <w:bCs/>
          <w:sz w:val="28"/>
          <w:szCs w:val="28"/>
          <w:lang w:eastAsia="es-ES"/>
        </w:rPr>
        <w:t xml:space="preserve"> las Leyes 2080 del 25 de enero de 2021</w:t>
      </w:r>
      <w:r w:rsidRPr="009326B1">
        <w:rPr>
          <w:rFonts w:ascii="Times New Roman" w:hAnsi="Times New Roman" w:cs="Times New Roman"/>
          <w:bCs/>
          <w:sz w:val="28"/>
          <w:szCs w:val="28"/>
          <w:vertAlign w:val="superscript"/>
          <w:lang w:eastAsia="es-ES"/>
        </w:rPr>
        <w:footnoteReference w:id="13"/>
      </w:r>
      <w:r w:rsidRPr="009326B1">
        <w:rPr>
          <w:rFonts w:ascii="Times New Roman" w:hAnsi="Times New Roman" w:cs="Times New Roman"/>
          <w:bCs/>
          <w:sz w:val="28"/>
          <w:szCs w:val="28"/>
          <w:lang w:eastAsia="es-ES"/>
        </w:rPr>
        <w:t xml:space="preserve"> y 2094 del 29 de junio de 2021</w:t>
      </w:r>
      <w:r w:rsidRPr="009326B1">
        <w:rPr>
          <w:rFonts w:ascii="Times New Roman" w:hAnsi="Times New Roman" w:cs="Times New Roman"/>
          <w:bCs/>
          <w:sz w:val="28"/>
          <w:szCs w:val="28"/>
          <w:vertAlign w:val="superscript"/>
          <w:lang w:eastAsia="es-ES"/>
        </w:rPr>
        <w:footnoteReference w:id="14"/>
      </w:r>
      <w:r w:rsidRPr="009326B1">
        <w:rPr>
          <w:rFonts w:ascii="Times New Roman" w:hAnsi="Times New Roman" w:cs="Times New Roman"/>
          <w:bCs/>
          <w:sz w:val="28"/>
          <w:szCs w:val="28"/>
          <w:lang w:eastAsia="es-ES"/>
        </w:rPr>
        <w:t xml:space="preserve"> reform</w:t>
      </w:r>
      <w:r w:rsidRPr="009326B1">
        <w:rPr>
          <w:rFonts w:ascii="Times New Roman" w:hAnsi="Times New Roman" w:cs="Times New Roman"/>
          <w:bCs/>
          <w:sz w:val="28"/>
          <w:szCs w:val="28"/>
          <w:lang w:eastAsia="es-ES"/>
        </w:rPr>
        <w:t>aron</w:t>
      </w:r>
      <w:r w:rsidRPr="009326B1">
        <w:rPr>
          <w:rFonts w:ascii="Times New Roman" w:hAnsi="Times New Roman" w:cs="Times New Roman"/>
          <w:bCs/>
          <w:sz w:val="28"/>
          <w:szCs w:val="28"/>
          <w:lang w:eastAsia="es-ES"/>
        </w:rPr>
        <w:t xml:space="preserve"> los procesos disciplinarios y fiscales</w:t>
      </w:r>
      <w:r w:rsidRPr="009326B1">
        <w:rPr>
          <w:rFonts w:ascii="Times New Roman" w:hAnsi="Times New Roman" w:cs="Times New Roman"/>
          <w:bCs/>
          <w:sz w:val="28"/>
          <w:szCs w:val="28"/>
          <w:lang w:eastAsia="es-ES"/>
        </w:rPr>
        <w:t>, incluyendo</w:t>
      </w:r>
      <w:r w:rsidRPr="009326B1">
        <w:rPr>
          <w:rFonts w:ascii="Times New Roman" w:hAnsi="Times New Roman" w:cs="Times New Roman"/>
          <w:bCs/>
          <w:sz w:val="28"/>
          <w:szCs w:val="28"/>
          <w:lang w:eastAsia="es-ES"/>
        </w:rPr>
        <w:t xml:space="preserve"> la </w:t>
      </w:r>
      <w:r w:rsidRPr="009326B1">
        <w:rPr>
          <w:rFonts w:ascii="Times New Roman" w:hAnsi="Times New Roman" w:cs="Times New Roman"/>
          <w:bCs/>
          <w:sz w:val="28"/>
          <w:szCs w:val="28"/>
          <w:lang w:eastAsia="es-ES"/>
        </w:rPr>
        <w:t>manera</w:t>
      </w:r>
      <w:r w:rsidRPr="009326B1">
        <w:rPr>
          <w:rFonts w:ascii="Times New Roman" w:hAnsi="Times New Roman" w:cs="Times New Roman"/>
          <w:bCs/>
          <w:sz w:val="28"/>
          <w:szCs w:val="28"/>
          <w:lang w:eastAsia="es-ES"/>
        </w:rPr>
        <w:t xml:space="preserve"> en </w:t>
      </w:r>
      <w:r w:rsidRPr="009326B1">
        <w:rPr>
          <w:rFonts w:ascii="Times New Roman" w:hAnsi="Times New Roman" w:cs="Times New Roman"/>
          <w:bCs/>
          <w:sz w:val="28"/>
          <w:szCs w:val="28"/>
          <w:lang w:eastAsia="es-ES"/>
        </w:rPr>
        <w:t>la</w:t>
      </w:r>
      <w:r w:rsidRPr="009326B1">
        <w:rPr>
          <w:rFonts w:ascii="Times New Roman" w:hAnsi="Times New Roman" w:cs="Times New Roman"/>
          <w:bCs/>
          <w:sz w:val="28"/>
          <w:szCs w:val="28"/>
          <w:lang w:eastAsia="es-ES"/>
        </w:rPr>
        <w:t xml:space="preserve"> que la</w:t>
      </w:r>
      <w:r w:rsidRPr="009326B1">
        <w:rPr>
          <w:rFonts w:ascii="Times New Roman" w:hAnsi="Times New Roman" w:cs="Times New Roman"/>
          <w:bCs/>
          <w:sz w:val="28"/>
          <w:szCs w:val="28"/>
          <w:lang w:eastAsia="es-ES"/>
        </w:rPr>
        <w:t xml:space="preserve"> Procuraduría</w:t>
      </w:r>
      <w:r w:rsidRPr="009326B1">
        <w:rPr>
          <w:rFonts w:ascii="Times New Roman" w:hAnsi="Times New Roman" w:cs="Times New Roman"/>
          <w:bCs/>
          <w:sz w:val="28"/>
          <w:szCs w:val="28"/>
          <w:lang w:eastAsia="es-ES"/>
        </w:rPr>
        <w:t xml:space="preserve"> General de la Nación</w:t>
      </w:r>
      <w:r w:rsidRPr="009326B1">
        <w:rPr>
          <w:rFonts w:ascii="Times New Roman" w:hAnsi="Times New Roman" w:cs="Times New Roman"/>
          <w:bCs/>
          <w:sz w:val="28"/>
          <w:szCs w:val="28"/>
          <w:lang w:eastAsia="es-ES"/>
        </w:rPr>
        <w:t xml:space="preserve"> y la Contraloría</w:t>
      </w:r>
      <w:r w:rsidRPr="009326B1">
        <w:rPr>
          <w:rFonts w:ascii="Times New Roman" w:hAnsi="Times New Roman" w:cs="Times New Roman"/>
          <w:bCs/>
          <w:sz w:val="28"/>
          <w:szCs w:val="28"/>
          <w:lang w:eastAsia="es-ES"/>
        </w:rPr>
        <w:t xml:space="preserve"> General de la República</w:t>
      </w:r>
      <w:r w:rsidRPr="009326B1">
        <w:rPr>
          <w:rFonts w:ascii="Times New Roman" w:hAnsi="Times New Roman" w:cs="Times New Roman"/>
          <w:bCs/>
          <w:sz w:val="28"/>
          <w:szCs w:val="28"/>
          <w:lang w:eastAsia="es-ES"/>
        </w:rPr>
        <w:t xml:space="preserve"> ejercen sus funciones y</w:t>
      </w:r>
      <w:r w:rsidRPr="009326B1">
        <w:rPr>
          <w:rFonts w:ascii="Times New Roman" w:hAnsi="Times New Roman" w:cs="Times New Roman"/>
          <w:bCs/>
          <w:sz w:val="28"/>
          <w:szCs w:val="28"/>
          <w:lang w:eastAsia="es-ES"/>
        </w:rPr>
        <w:t xml:space="preserve"> pueden restringir los derechos políticos de los funcionarios públicos elegidos popularmente.</w:t>
      </w:r>
      <w:r w:rsidRPr="009326B1">
        <w:rPr>
          <w:rFonts w:ascii="Times New Roman" w:hAnsi="Times New Roman" w:cs="Times New Roman"/>
          <w:bCs/>
          <w:sz w:val="28"/>
          <w:szCs w:val="28"/>
          <w:lang w:eastAsia="es-ES"/>
        </w:rPr>
        <w:t xml:space="preserve"> </w:t>
      </w:r>
    </w:p>
    <w:p w:rsidR="0059463C" w:rsidRPr="009326B1" w:rsidRDefault="009326B1" w:rsidP="0059463C">
      <w:pPr>
        <w:pStyle w:val="Prrafodelista"/>
        <w:rPr>
          <w:rFonts w:ascii="Times New Roman" w:hAnsi="Times New Roman" w:cs="Times New Roman"/>
          <w:bCs/>
          <w:sz w:val="28"/>
          <w:szCs w:val="28"/>
          <w:lang w:eastAsia="es-ES"/>
        </w:rPr>
      </w:pPr>
    </w:p>
    <w:p w:rsidR="00786CDB" w:rsidRPr="009326B1" w:rsidRDefault="009326B1" w:rsidP="0059463C">
      <w:pPr>
        <w:pStyle w:val="Prrafodelista"/>
        <w:numPr>
          <w:ilvl w:val="0"/>
          <w:numId w:val="2"/>
        </w:numPr>
        <w:spacing w:line="240" w:lineRule="atLeast"/>
        <w:ind w:left="0" w:right="-36" w:firstLine="0"/>
        <w:rPr>
          <w:rFonts w:ascii="Times New Roman" w:hAnsi="Times New Roman" w:cs="Times New Roman"/>
          <w:color w:val="000000" w:themeColor="text1"/>
          <w:sz w:val="28"/>
          <w:szCs w:val="28"/>
          <w:lang w:val="es-ES_tradnl" w:eastAsia="es-ES"/>
        </w:rPr>
      </w:pPr>
      <w:r w:rsidRPr="009326B1">
        <w:rPr>
          <w:rFonts w:ascii="Times New Roman" w:hAnsi="Times New Roman" w:cs="Times New Roman"/>
          <w:bCs/>
          <w:sz w:val="28"/>
          <w:szCs w:val="28"/>
          <w:lang w:eastAsia="es-ES"/>
        </w:rPr>
        <w:t xml:space="preserve">En </w:t>
      </w:r>
      <w:r w:rsidRPr="009326B1">
        <w:rPr>
          <w:rFonts w:ascii="Times New Roman" w:hAnsi="Times New Roman" w:cs="Times New Roman"/>
          <w:bCs/>
          <w:sz w:val="28"/>
          <w:szCs w:val="28"/>
          <w:lang w:eastAsia="es-ES"/>
        </w:rPr>
        <w:t xml:space="preserve">la mencionada sentencia, la Corte </w:t>
      </w:r>
      <w:r w:rsidRPr="009326B1">
        <w:rPr>
          <w:rFonts w:ascii="Times New Roman" w:hAnsi="Times New Roman" w:cs="Times New Roman"/>
          <w:bCs/>
          <w:sz w:val="28"/>
          <w:szCs w:val="28"/>
          <w:lang w:eastAsia="es-ES"/>
        </w:rPr>
        <w:t xml:space="preserve">concluyó que </w:t>
      </w:r>
      <w:r w:rsidRPr="009326B1">
        <w:rPr>
          <w:rFonts w:ascii="Times New Roman" w:hAnsi="Times New Roman" w:cs="Times New Roman"/>
          <w:bCs/>
          <w:sz w:val="28"/>
          <w:szCs w:val="28"/>
          <w:lang w:eastAsia="es-ES"/>
        </w:rPr>
        <w:t>e</w:t>
      </w:r>
      <w:r w:rsidRPr="009326B1">
        <w:rPr>
          <w:rFonts w:ascii="Times New Roman" w:hAnsi="Times New Roman" w:cs="Times New Roman"/>
          <w:bCs/>
          <w:sz w:val="28"/>
          <w:szCs w:val="28"/>
          <w:lang w:eastAsia="es-ES"/>
        </w:rPr>
        <w:t>l objeto de la demanda dejó de existir</w:t>
      </w:r>
      <w:r w:rsidRPr="009326B1">
        <w:rPr>
          <w:rFonts w:ascii="Times New Roman" w:hAnsi="Times New Roman" w:cs="Times New Roman"/>
          <w:bCs/>
          <w:sz w:val="28"/>
          <w:szCs w:val="28"/>
          <w:lang w:eastAsia="es-ES"/>
        </w:rPr>
        <w:t xml:space="preserve"> </w:t>
      </w:r>
      <w:r w:rsidRPr="009326B1">
        <w:rPr>
          <w:rFonts w:ascii="Times New Roman" w:hAnsi="Times New Roman" w:cs="Times New Roman"/>
          <w:bCs/>
          <w:sz w:val="28"/>
          <w:szCs w:val="28"/>
          <w:lang w:eastAsia="es-ES"/>
        </w:rPr>
        <w:t>y</w:t>
      </w:r>
      <w:r w:rsidRPr="009326B1">
        <w:rPr>
          <w:rFonts w:ascii="Times New Roman" w:hAnsi="Times New Roman" w:cs="Times New Roman"/>
          <w:bCs/>
          <w:sz w:val="28"/>
          <w:szCs w:val="28"/>
          <w:lang w:eastAsia="es-ES"/>
        </w:rPr>
        <w:t>,</w:t>
      </w:r>
      <w:r w:rsidRPr="009326B1">
        <w:rPr>
          <w:rFonts w:ascii="Times New Roman" w:hAnsi="Times New Roman" w:cs="Times New Roman"/>
          <w:bCs/>
          <w:sz w:val="28"/>
          <w:szCs w:val="28"/>
          <w:lang w:eastAsia="es-ES"/>
        </w:rPr>
        <w:t xml:space="preserve"> por ende</w:t>
      </w:r>
      <w:r w:rsidRPr="009326B1">
        <w:rPr>
          <w:rFonts w:ascii="Times New Roman" w:hAnsi="Times New Roman" w:cs="Times New Roman"/>
          <w:bCs/>
          <w:sz w:val="28"/>
          <w:szCs w:val="28"/>
          <w:lang w:eastAsia="es-ES"/>
        </w:rPr>
        <w:t>,</w:t>
      </w:r>
      <w:r w:rsidRPr="009326B1">
        <w:rPr>
          <w:rFonts w:ascii="Times New Roman" w:hAnsi="Times New Roman" w:cs="Times New Roman"/>
          <w:bCs/>
          <w:sz w:val="28"/>
          <w:szCs w:val="28"/>
          <w:lang w:eastAsia="es-ES"/>
        </w:rPr>
        <w:t xml:space="preserve"> se generaba una</w:t>
      </w:r>
      <w:r w:rsidRPr="009326B1">
        <w:rPr>
          <w:rFonts w:ascii="Times New Roman" w:hAnsi="Times New Roman" w:cs="Times New Roman"/>
          <w:bCs/>
          <w:sz w:val="28"/>
          <w:szCs w:val="28"/>
          <w:lang w:eastAsia="es-ES"/>
        </w:rPr>
        <w:t xml:space="preserve"> </w:t>
      </w:r>
      <w:r w:rsidRPr="009326B1">
        <w:rPr>
          <w:rFonts w:ascii="Times New Roman" w:hAnsi="Times New Roman" w:cs="Times New Roman"/>
          <w:bCs/>
          <w:sz w:val="28"/>
          <w:szCs w:val="28"/>
          <w:lang w:eastAsia="es-ES"/>
        </w:rPr>
        <w:t>falta</w:t>
      </w:r>
      <w:r w:rsidRPr="009326B1">
        <w:rPr>
          <w:rFonts w:ascii="Times New Roman" w:hAnsi="Times New Roman" w:cs="Times New Roman"/>
          <w:bCs/>
          <w:sz w:val="28"/>
          <w:szCs w:val="28"/>
          <w:lang w:eastAsia="es-ES"/>
        </w:rPr>
        <w:t xml:space="preserve"> de certeza y especificidad</w:t>
      </w:r>
      <w:r w:rsidRPr="009326B1">
        <w:rPr>
          <w:rFonts w:ascii="Times New Roman" w:hAnsi="Times New Roman" w:cs="Times New Roman"/>
          <w:bCs/>
          <w:sz w:val="28"/>
          <w:szCs w:val="28"/>
          <w:lang w:eastAsia="es-ES"/>
        </w:rPr>
        <w:t xml:space="preserve"> </w:t>
      </w:r>
      <w:r w:rsidRPr="009326B1">
        <w:rPr>
          <w:rFonts w:ascii="Times New Roman" w:hAnsi="Times New Roman" w:cs="Times New Roman"/>
          <w:bCs/>
          <w:sz w:val="28"/>
          <w:szCs w:val="28"/>
          <w:lang w:eastAsia="es-ES"/>
        </w:rPr>
        <w:t xml:space="preserve">de los cargos </w:t>
      </w:r>
      <w:r w:rsidRPr="009326B1">
        <w:rPr>
          <w:rFonts w:ascii="Times New Roman" w:hAnsi="Times New Roman" w:cs="Times New Roman"/>
          <w:bCs/>
          <w:sz w:val="28"/>
          <w:szCs w:val="28"/>
          <w:lang w:eastAsia="es-ES"/>
        </w:rPr>
        <w:t>por dos razones</w:t>
      </w:r>
      <w:r w:rsidRPr="009326B1">
        <w:rPr>
          <w:rFonts w:ascii="Times New Roman" w:hAnsi="Times New Roman" w:cs="Times New Roman"/>
          <w:bCs/>
          <w:sz w:val="28"/>
          <w:szCs w:val="28"/>
          <w:lang w:eastAsia="es-ES"/>
        </w:rPr>
        <w:t>.</w:t>
      </w:r>
      <w:r w:rsidRPr="009326B1">
        <w:rPr>
          <w:rFonts w:ascii="Times New Roman" w:hAnsi="Times New Roman" w:cs="Times New Roman"/>
          <w:bCs/>
          <w:sz w:val="28"/>
          <w:szCs w:val="28"/>
          <w:lang w:eastAsia="es-ES"/>
        </w:rPr>
        <w:t xml:space="preserve"> </w:t>
      </w:r>
      <w:r w:rsidRPr="009326B1">
        <w:rPr>
          <w:rFonts w:ascii="Times New Roman" w:hAnsi="Times New Roman" w:cs="Times New Roman"/>
          <w:bCs/>
          <w:sz w:val="28"/>
          <w:szCs w:val="28"/>
          <w:lang w:eastAsia="es-ES"/>
        </w:rPr>
        <w:t>Primero</w:t>
      </w:r>
      <w:r w:rsidRPr="009326B1">
        <w:rPr>
          <w:rFonts w:ascii="Times New Roman" w:hAnsi="Times New Roman" w:cs="Times New Roman"/>
          <w:bCs/>
          <w:sz w:val="28"/>
          <w:szCs w:val="28"/>
          <w:lang w:eastAsia="es-ES"/>
        </w:rPr>
        <w:t>,</w:t>
      </w:r>
      <w:r w:rsidRPr="009326B1">
        <w:rPr>
          <w:rFonts w:ascii="Times New Roman" w:hAnsi="Times New Roman" w:cs="Times New Roman"/>
          <w:bCs/>
          <w:sz w:val="28"/>
          <w:szCs w:val="28"/>
          <w:lang w:eastAsia="es-ES"/>
        </w:rPr>
        <w:t xml:space="preserve"> </w:t>
      </w:r>
      <w:r w:rsidRPr="009326B1">
        <w:rPr>
          <w:rFonts w:ascii="Times New Roman" w:hAnsi="Times New Roman" w:cs="Times New Roman"/>
          <w:bCs/>
          <w:sz w:val="28"/>
          <w:szCs w:val="28"/>
          <w:lang w:eastAsia="es-ES"/>
        </w:rPr>
        <w:t xml:space="preserve">porque </w:t>
      </w:r>
      <w:r w:rsidRPr="009326B1">
        <w:rPr>
          <w:rFonts w:ascii="Times New Roman" w:hAnsi="Times New Roman" w:cs="Times New Roman"/>
          <w:bCs/>
          <w:sz w:val="28"/>
          <w:szCs w:val="28"/>
          <w:lang w:eastAsia="es-ES"/>
        </w:rPr>
        <w:t>las modificaciones</w:t>
      </w:r>
      <w:r w:rsidRPr="009326B1">
        <w:rPr>
          <w:rFonts w:ascii="Times New Roman" w:hAnsi="Times New Roman" w:cs="Times New Roman"/>
          <w:bCs/>
          <w:sz w:val="28"/>
          <w:szCs w:val="28"/>
          <w:lang w:eastAsia="es-ES"/>
        </w:rPr>
        <w:t xml:space="preserve"> legislativas</w:t>
      </w:r>
      <w:r w:rsidRPr="009326B1">
        <w:rPr>
          <w:rFonts w:ascii="Times New Roman" w:hAnsi="Times New Roman" w:cs="Times New Roman"/>
          <w:bCs/>
          <w:sz w:val="28"/>
          <w:szCs w:val="28"/>
          <w:lang w:eastAsia="es-ES"/>
        </w:rPr>
        <w:t xml:space="preserve"> </w:t>
      </w:r>
      <w:r w:rsidRPr="009326B1">
        <w:rPr>
          <w:rFonts w:ascii="Times New Roman" w:hAnsi="Times New Roman" w:cs="Times New Roman"/>
          <w:bCs/>
          <w:sz w:val="28"/>
          <w:szCs w:val="28"/>
          <w:lang w:eastAsia="es-ES"/>
        </w:rPr>
        <w:t>hicieron</w:t>
      </w:r>
      <w:r w:rsidRPr="009326B1">
        <w:rPr>
          <w:rFonts w:ascii="Times New Roman" w:hAnsi="Times New Roman" w:cs="Times New Roman"/>
          <w:bCs/>
          <w:sz w:val="28"/>
          <w:szCs w:val="28"/>
          <w:lang w:eastAsia="es-ES"/>
        </w:rPr>
        <w:t xml:space="preserve"> que las normas acusadas </w:t>
      </w:r>
      <w:r w:rsidRPr="009326B1">
        <w:rPr>
          <w:rFonts w:ascii="Times New Roman" w:hAnsi="Times New Roman" w:cs="Times New Roman"/>
          <w:bCs/>
          <w:sz w:val="28"/>
          <w:szCs w:val="28"/>
          <w:lang w:eastAsia="es-ES"/>
        </w:rPr>
        <w:t>ya no t</w:t>
      </w:r>
      <w:r w:rsidRPr="009326B1">
        <w:rPr>
          <w:rFonts w:ascii="Times New Roman" w:hAnsi="Times New Roman" w:cs="Times New Roman"/>
          <w:bCs/>
          <w:sz w:val="28"/>
          <w:szCs w:val="28"/>
          <w:lang w:eastAsia="es-ES"/>
        </w:rPr>
        <w:t>uvieran</w:t>
      </w:r>
      <w:r w:rsidRPr="009326B1">
        <w:rPr>
          <w:rFonts w:ascii="Times New Roman" w:hAnsi="Times New Roman" w:cs="Times New Roman"/>
          <w:bCs/>
          <w:sz w:val="28"/>
          <w:szCs w:val="28"/>
          <w:lang w:eastAsia="es-ES"/>
        </w:rPr>
        <w:t xml:space="preserve"> el alcance que le otorgaron los demandantes</w:t>
      </w:r>
      <w:r w:rsidRPr="009326B1">
        <w:rPr>
          <w:rFonts w:ascii="Times New Roman" w:hAnsi="Times New Roman" w:cs="Times New Roman"/>
          <w:bCs/>
          <w:sz w:val="28"/>
          <w:szCs w:val="28"/>
          <w:lang w:eastAsia="es-ES"/>
        </w:rPr>
        <w:t xml:space="preserve"> inicialmente</w:t>
      </w:r>
      <w:r w:rsidRPr="009326B1">
        <w:rPr>
          <w:rFonts w:ascii="Times New Roman" w:hAnsi="Times New Roman" w:cs="Times New Roman"/>
          <w:bCs/>
          <w:sz w:val="28"/>
          <w:szCs w:val="28"/>
          <w:lang w:eastAsia="es-ES"/>
        </w:rPr>
        <w:t xml:space="preserve">. </w:t>
      </w:r>
      <w:r w:rsidRPr="009326B1">
        <w:rPr>
          <w:rFonts w:ascii="Times New Roman" w:hAnsi="Times New Roman" w:cs="Times New Roman"/>
          <w:bCs/>
          <w:sz w:val="28"/>
          <w:szCs w:val="28"/>
          <w:lang w:eastAsia="es-ES"/>
        </w:rPr>
        <w:t>S</w:t>
      </w:r>
      <w:r w:rsidRPr="009326B1">
        <w:rPr>
          <w:rFonts w:ascii="Times New Roman" w:hAnsi="Times New Roman" w:cs="Times New Roman"/>
          <w:bCs/>
          <w:sz w:val="28"/>
          <w:szCs w:val="28"/>
          <w:lang w:eastAsia="es-ES"/>
        </w:rPr>
        <w:t>egundo,</w:t>
      </w:r>
      <w:r w:rsidRPr="009326B1">
        <w:rPr>
          <w:rFonts w:ascii="Times New Roman" w:hAnsi="Times New Roman" w:cs="Times New Roman"/>
          <w:bCs/>
          <w:sz w:val="28"/>
          <w:szCs w:val="28"/>
          <w:lang w:eastAsia="es-ES"/>
        </w:rPr>
        <w:t xml:space="preserve"> </w:t>
      </w:r>
      <w:r w:rsidRPr="009326B1">
        <w:rPr>
          <w:rFonts w:ascii="Times New Roman" w:hAnsi="Times New Roman" w:cs="Times New Roman"/>
          <w:bCs/>
          <w:sz w:val="28"/>
          <w:szCs w:val="28"/>
          <w:lang w:eastAsia="es-ES"/>
        </w:rPr>
        <w:t xml:space="preserve">porque </w:t>
      </w:r>
      <w:r w:rsidRPr="009326B1">
        <w:rPr>
          <w:rFonts w:ascii="Times New Roman" w:hAnsi="Times New Roman" w:cs="Times New Roman"/>
          <w:bCs/>
          <w:sz w:val="28"/>
          <w:szCs w:val="28"/>
          <w:lang w:eastAsia="es-ES"/>
        </w:rPr>
        <w:t xml:space="preserve">las reformas al marco jurídico disciplinario </w:t>
      </w:r>
      <w:r w:rsidRPr="009326B1">
        <w:rPr>
          <w:rFonts w:ascii="Times New Roman" w:hAnsi="Times New Roman" w:cs="Times New Roman"/>
          <w:bCs/>
          <w:sz w:val="28"/>
          <w:szCs w:val="28"/>
          <w:lang w:eastAsia="es-ES"/>
        </w:rPr>
        <w:t>impactaron</w:t>
      </w:r>
      <w:r w:rsidRPr="009326B1">
        <w:rPr>
          <w:rFonts w:ascii="Times New Roman" w:hAnsi="Times New Roman" w:cs="Times New Roman"/>
          <w:bCs/>
          <w:sz w:val="28"/>
          <w:szCs w:val="28"/>
          <w:lang w:eastAsia="es-ES"/>
        </w:rPr>
        <w:t xml:space="preserve"> el </w:t>
      </w:r>
      <w:r w:rsidRPr="009326B1">
        <w:rPr>
          <w:rFonts w:ascii="Times New Roman" w:hAnsi="Times New Roman" w:cs="Times New Roman"/>
          <w:bCs/>
          <w:sz w:val="28"/>
          <w:szCs w:val="28"/>
          <w:lang w:eastAsia="es-ES"/>
        </w:rPr>
        <w:t>fundamento</w:t>
      </w:r>
      <w:r w:rsidRPr="009326B1">
        <w:rPr>
          <w:rFonts w:ascii="Times New Roman" w:hAnsi="Times New Roman" w:cs="Times New Roman"/>
          <w:bCs/>
          <w:sz w:val="28"/>
          <w:szCs w:val="28"/>
          <w:lang w:eastAsia="es-ES"/>
        </w:rPr>
        <w:t xml:space="preserve"> de la acusación presentada por los peticionarios de ese entonces. A juicio de la Corte, el reproche</w:t>
      </w:r>
      <w:r w:rsidRPr="009326B1">
        <w:rPr>
          <w:rFonts w:ascii="Times New Roman" w:hAnsi="Times New Roman" w:cs="Times New Roman"/>
          <w:bCs/>
          <w:sz w:val="28"/>
          <w:szCs w:val="28"/>
          <w:lang w:eastAsia="es-ES"/>
        </w:rPr>
        <w:t xml:space="preserve"> perdió</w:t>
      </w:r>
      <w:r w:rsidRPr="009326B1">
        <w:rPr>
          <w:rFonts w:ascii="Times New Roman" w:hAnsi="Times New Roman" w:cs="Times New Roman"/>
          <w:bCs/>
          <w:sz w:val="28"/>
          <w:szCs w:val="28"/>
          <w:lang w:eastAsia="es-ES"/>
        </w:rPr>
        <w:t xml:space="preserve"> espec</w:t>
      </w:r>
      <w:r w:rsidRPr="009326B1">
        <w:rPr>
          <w:rFonts w:ascii="Times New Roman" w:hAnsi="Times New Roman" w:cs="Times New Roman"/>
          <w:bCs/>
          <w:sz w:val="28"/>
          <w:szCs w:val="28"/>
          <w:lang w:eastAsia="es-ES"/>
        </w:rPr>
        <w:t>ificidad</w:t>
      </w:r>
      <w:r w:rsidRPr="009326B1">
        <w:rPr>
          <w:rFonts w:ascii="Times New Roman" w:hAnsi="Times New Roman" w:cs="Times New Roman"/>
          <w:bCs/>
          <w:sz w:val="28"/>
          <w:szCs w:val="28"/>
          <w:lang w:eastAsia="es-ES"/>
        </w:rPr>
        <w:t xml:space="preserve"> porque el supuesto normativo</w:t>
      </w:r>
      <w:r w:rsidRPr="009326B1">
        <w:rPr>
          <w:rFonts w:ascii="Times New Roman" w:hAnsi="Times New Roman" w:cs="Times New Roman"/>
          <w:bCs/>
          <w:sz w:val="28"/>
          <w:szCs w:val="28"/>
          <w:lang w:eastAsia="es-ES"/>
        </w:rPr>
        <w:t xml:space="preserve"> demandado</w:t>
      </w:r>
      <w:r w:rsidRPr="009326B1">
        <w:rPr>
          <w:rFonts w:ascii="Times New Roman" w:hAnsi="Times New Roman" w:cs="Times New Roman"/>
          <w:bCs/>
          <w:sz w:val="28"/>
          <w:szCs w:val="28"/>
          <w:lang w:eastAsia="es-ES"/>
        </w:rPr>
        <w:t xml:space="preserve"> </w:t>
      </w:r>
      <w:r w:rsidRPr="009326B1">
        <w:rPr>
          <w:rFonts w:ascii="Times New Roman" w:hAnsi="Times New Roman" w:cs="Times New Roman"/>
          <w:bCs/>
          <w:sz w:val="28"/>
          <w:szCs w:val="28"/>
          <w:lang w:eastAsia="es-ES"/>
        </w:rPr>
        <w:t xml:space="preserve">ya </w:t>
      </w:r>
      <w:r w:rsidRPr="009326B1">
        <w:rPr>
          <w:rFonts w:ascii="Times New Roman" w:hAnsi="Times New Roman" w:cs="Times New Roman"/>
          <w:bCs/>
          <w:sz w:val="28"/>
          <w:szCs w:val="28"/>
          <w:lang w:eastAsia="es-ES"/>
        </w:rPr>
        <w:t>no est</w:t>
      </w:r>
      <w:r w:rsidRPr="009326B1">
        <w:rPr>
          <w:rFonts w:ascii="Times New Roman" w:hAnsi="Times New Roman" w:cs="Times New Roman"/>
          <w:bCs/>
          <w:sz w:val="28"/>
          <w:szCs w:val="28"/>
          <w:lang w:eastAsia="es-ES"/>
        </w:rPr>
        <w:t>aba</w:t>
      </w:r>
      <w:r w:rsidRPr="009326B1">
        <w:rPr>
          <w:rFonts w:ascii="Times New Roman" w:hAnsi="Times New Roman" w:cs="Times New Roman"/>
          <w:bCs/>
          <w:sz w:val="28"/>
          <w:szCs w:val="28"/>
          <w:lang w:eastAsia="es-ES"/>
        </w:rPr>
        <w:t xml:space="preserve"> vigente</w:t>
      </w:r>
      <w:r w:rsidRPr="009326B1">
        <w:rPr>
          <w:rFonts w:ascii="Times New Roman" w:hAnsi="Times New Roman" w:cs="Times New Roman"/>
          <w:bCs/>
          <w:sz w:val="28"/>
          <w:szCs w:val="28"/>
          <w:lang w:eastAsia="es-ES"/>
        </w:rPr>
        <w:t>.</w:t>
      </w:r>
      <w:r w:rsidRPr="009326B1">
        <w:rPr>
          <w:rFonts w:ascii="Times New Roman" w:hAnsi="Times New Roman" w:cs="Times New Roman"/>
          <w:sz w:val="28"/>
          <w:szCs w:val="28"/>
        </w:rPr>
        <w:t xml:space="preserve"> </w:t>
      </w:r>
    </w:p>
    <w:p w:rsidR="00F04458" w:rsidRPr="009326B1" w:rsidRDefault="009326B1" w:rsidP="0005459D">
      <w:pPr>
        <w:pStyle w:val="Prrafodelista"/>
        <w:spacing w:line="240" w:lineRule="atLeast"/>
        <w:ind w:left="0" w:right="-36"/>
        <w:rPr>
          <w:rFonts w:ascii="Times New Roman" w:hAnsi="Times New Roman" w:cs="Times New Roman"/>
          <w:color w:val="000000" w:themeColor="text1"/>
          <w:sz w:val="28"/>
          <w:szCs w:val="28"/>
          <w:lang w:val="es-ES_tradnl" w:eastAsia="es-ES"/>
        </w:rPr>
      </w:pPr>
    </w:p>
    <w:p w:rsidR="00FB4714" w:rsidRPr="009326B1" w:rsidRDefault="009326B1" w:rsidP="002B3234">
      <w:pPr>
        <w:pStyle w:val="Prrafodelista"/>
        <w:numPr>
          <w:ilvl w:val="0"/>
          <w:numId w:val="2"/>
        </w:numPr>
        <w:spacing w:line="240" w:lineRule="atLeast"/>
        <w:ind w:left="0" w:right="-36" w:firstLine="0"/>
        <w:rPr>
          <w:rFonts w:ascii="Times New Roman" w:hAnsi="Times New Roman" w:cs="Times New Roman"/>
          <w:color w:val="000000" w:themeColor="text1"/>
          <w:sz w:val="28"/>
          <w:szCs w:val="28"/>
          <w:lang w:val="es-ES_tradnl" w:eastAsia="es-ES"/>
        </w:rPr>
      </w:pPr>
      <w:r w:rsidRPr="009326B1">
        <w:rPr>
          <w:rFonts w:ascii="Times New Roman" w:hAnsi="Times New Roman" w:cs="Times New Roman"/>
          <w:color w:val="000000" w:themeColor="text1"/>
          <w:sz w:val="28"/>
          <w:szCs w:val="28"/>
          <w:lang w:val="es-ES_tradnl" w:eastAsia="es-ES"/>
        </w:rPr>
        <w:t>Por otra parte, es importante recordar que</w:t>
      </w:r>
      <w:r w:rsidRPr="009326B1">
        <w:rPr>
          <w:rFonts w:ascii="Times New Roman" w:hAnsi="Times New Roman" w:cs="Times New Roman"/>
          <w:color w:val="000000" w:themeColor="text1"/>
          <w:sz w:val="28"/>
          <w:szCs w:val="28"/>
          <w:lang w:val="es-ES_tradnl" w:eastAsia="es-ES"/>
        </w:rPr>
        <w:t>,</w:t>
      </w:r>
      <w:r w:rsidRPr="009326B1">
        <w:rPr>
          <w:rFonts w:ascii="Times New Roman" w:hAnsi="Times New Roman" w:cs="Times New Roman"/>
          <w:color w:val="000000" w:themeColor="text1"/>
          <w:sz w:val="28"/>
          <w:szCs w:val="28"/>
          <w:lang w:val="es-ES_tradnl" w:eastAsia="es-ES"/>
        </w:rPr>
        <w:t xml:space="preserve"> si bien durante la admisión hay un primer momento de análisis de aptitud de la demanda, </w:t>
      </w:r>
      <w:r w:rsidRPr="009326B1">
        <w:rPr>
          <w:rFonts w:ascii="Times New Roman" w:hAnsi="Times New Roman" w:cs="Times New Roman"/>
          <w:color w:val="000000" w:themeColor="text1"/>
          <w:sz w:val="28"/>
          <w:szCs w:val="28"/>
          <w:lang w:val="es-ES_tradnl" w:eastAsia="es-ES"/>
        </w:rPr>
        <w:t xml:space="preserve">esto no impide que </w:t>
      </w:r>
      <w:r w:rsidRPr="009326B1">
        <w:rPr>
          <w:rFonts w:ascii="Times New Roman" w:hAnsi="Times New Roman" w:cs="Times New Roman"/>
          <w:color w:val="000000" w:themeColor="text1"/>
          <w:sz w:val="28"/>
          <w:szCs w:val="28"/>
          <w:lang w:val="es-ES_tradnl" w:eastAsia="es-ES"/>
        </w:rPr>
        <w:t>la Sala Plena</w:t>
      </w:r>
      <w:r w:rsidRPr="009326B1">
        <w:rPr>
          <w:rFonts w:ascii="Times New Roman" w:hAnsi="Times New Roman" w:cs="Times New Roman"/>
          <w:color w:val="000000" w:themeColor="text1"/>
          <w:sz w:val="28"/>
          <w:szCs w:val="28"/>
          <w:lang w:val="es-ES_tradnl" w:eastAsia="es-ES"/>
        </w:rPr>
        <w:t xml:space="preserve"> realice un nuevo </w:t>
      </w:r>
      <w:r w:rsidRPr="009326B1">
        <w:rPr>
          <w:rFonts w:ascii="Times New Roman" w:hAnsi="Times New Roman" w:cs="Times New Roman"/>
          <w:color w:val="000000" w:themeColor="text1"/>
          <w:sz w:val="28"/>
          <w:szCs w:val="28"/>
          <w:lang w:val="es-ES_tradnl" w:eastAsia="es-ES"/>
        </w:rPr>
        <w:t>estudio al momento de dictar la sentencia</w:t>
      </w:r>
      <w:r w:rsidRPr="009326B1">
        <w:rPr>
          <w:rStyle w:val="Refdenotaalpie"/>
          <w:rFonts w:ascii="Times New Roman" w:hAnsi="Times New Roman" w:cs="Times New Roman"/>
          <w:color w:val="000000" w:themeColor="text1"/>
          <w:sz w:val="28"/>
          <w:szCs w:val="28"/>
          <w:lang w:val="es-ES_tradnl" w:eastAsia="es-ES"/>
        </w:rPr>
        <w:footnoteReference w:id="15"/>
      </w:r>
      <w:r w:rsidRPr="009326B1">
        <w:rPr>
          <w:rFonts w:ascii="Times New Roman" w:hAnsi="Times New Roman" w:cs="Times New Roman"/>
          <w:color w:val="000000" w:themeColor="text1"/>
          <w:sz w:val="28"/>
          <w:szCs w:val="28"/>
          <w:lang w:val="es-ES_tradnl" w:eastAsia="es-ES"/>
        </w:rPr>
        <w:t>.</w:t>
      </w:r>
      <w:r w:rsidRPr="009326B1">
        <w:rPr>
          <w:rFonts w:ascii="Times New Roman" w:hAnsi="Times New Roman" w:cs="Times New Roman"/>
          <w:color w:val="000000" w:themeColor="text1"/>
          <w:sz w:val="28"/>
          <w:szCs w:val="28"/>
          <w:lang w:val="es-ES_tradnl" w:eastAsia="es-ES"/>
        </w:rPr>
        <w:t xml:space="preserve"> </w:t>
      </w:r>
      <w:r w:rsidRPr="009326B1">
        <w:rPr>
          <w:rFonts w:ascii="Times New Roman" w:hAnsi="Times New Roman" w:cs="Times New Roman"/>
          <w:color w:val="000000" w:themeColor="text1"/>
          <w:sz w:val="28"/>
          <w:szCs w:val="28"/>
          <w:lang w:val="es-ES_tradnl" w:eastAsia="es-ES"/>
        </w:rPr>
        <w:t>De hecho, es ella, quien tiene la</w:t>
      </w:r>
      <w:r w:rsidRPr="009326B1">
        <w:rPr>
          <w:rFonts w:ascii="Times New Roman" w:hAnsi="Times New Roman" w:cs="Times New Roman"/>
          <w:color w:val="000000" w:themeColor="text1"/>
          <w:sz w:val="28"/>
          <w:szCs w:val="28"/>
          <w:lang w:eastAsia="es-ES"/>
        </w:rPr>
        <w:t xml:space="preserve"> autoridad de decidir sobre las acciones</w:t>
      </w:r>
      <w:r w:rsidRPr="009326B1">
        <w:rPr>
          <w:rFonts w:ascii="Times New Roman" w:hAnsi="Times New Roman" w:cs="Times New Roman"/>
          <w:color w:val="000000" w:themeColor="text1"/>
          <w:sz w:val="28"/>
          <w:szCs w:val="28"/>
          <w:lang w:eastAsia="es-ES"/>
        </w:rPr>
        <w:t xml:space="preserve"> públicas de inconstitucionalidad que presenten los ciudadanos contra las leyes</w:t>
      </w:r>
      <w:r w:rsidRPr="009326B1">
        <w:rPr>
          <w:rFonts w:ascii="Times New Roman" w:hAnsi="Times New Roman" w:cs="Times New Roman"/>
          <w:sz w:val="28"/>
          <w:szCs w:val="28"/>
          <w:vertAlign w:val="superscript"/>
          <w:lang w:eastAsia="es-ES"/>
        </w:rPr>
        <w:footnoteReference w:id="16"/>
      </w:r>
      <w:r w:rsidRPr="009326B1">
        <w:rPr>
          <w:rFonts w:ascii="Times New Roman" w:hAnsi="Times New Roman" w:cs="Times New Roman"/>
          <w:color w:val="000000" w:themeColor="text1"/>
          <w:sz w:val="28"/>
          <w:szCs w:val="28"/>
          <w:lang w:eastAsia="es-ES"/>
        </w:rPr>
        <w:t>.</w:t>
      </w:r>
      <w:r w:rsidRPr="009326B1">
        <w:rPr>
          <w:rFonts w:ascii="Times New Roman" w:hAnsi="Times New Roman" w:cs="Times New Roman"/>
          <w:color w:val="000000" w:themeColor="text1"/>
          <w:sz w:val="28"/>
          <w:szCs w:val="28"/>
          <w:lang w:val="es-ES_tradnl" w:eastAsia="es-ES"/>
        </w:rPr>
        <w:t xml:space="preserve"> </w:t>
      </w:r>
      <w:r w:rsidRPr="009326B1">
        <w:rPr>
          <w:rFonts w:ascii="Times New Roman" w:hAnsi="Times New Roman" w:cs="Times New Roman"/>
          <w:color w:val="000000" w:themeColor="text1"/>
          <w:sz w:val="28"/>
          <w:szCs w:val="28"/>
          <w:lang w:val="es-ES_tradnl" w:eastAsia="es-ES"/>
        </w:rPr>
        <w:t xml:space="preserve">Al respecto, </w:t>
      </w:r>
      <w:r w:rsidRPr="009326B1">
        <w:rPr>
          <w:rFonts w:ascii="Times New Roman" w:hAnsi="Times New Roman" w:cs="Times New Roman"/>
          <w:color w:val="000000" w:themeColor="text1"/>
          <w:sz w:val="28"/>
          <w:szCs w:val="28"/>
          <w:lang w:val="es-ES_tradnl" w:eastAsia="es-ES"/>
        </w:rPr>
        <w:t>esta Corporación precisó que</w:t>
      </w:r>
      <w:r w:rsidRPr="009326B1">
        <w:rPr>
          <w:rFonts w:ascii="Times New Roman" w:hAnsi="Times New Roman" w:cs="Times New Roman"/>
          <w:color w:val="000000" w:themeColor="text1"/>
          <w:sz w:val="28"/>
          <w:szCs w:val="28"/>
          <w:lang w:val="es-ES_tradnl" w:eastAsia="es-ES"/>
        </w:rPr>
        <w:t>:</w:t>
      </w:r>
    </w:p>
    <w:p w:rsidR="00FB4714" w:rsidRPr="009326B1" w:rsidRDefault="009326B1" w:rsidP="002B3234">
      <w:pPr>
        <w:pStyle w:val="Prrafodelista"/>
        <w:spacing w:line="240" w:lineRule="atLeast"/>
        <w:ind w:left="0" w:right="-36"/>
        <w:rPr>
          <w:rFonts w:ascii="Times New Roman" w:hAnsi="Times New Roman" w:cs="Times New Roman"/>
          <w:color w:val="000000" w:themeColor="text1"/>
          <w:sz w:val="28"/>
          <w:szCs w:val="28"/>
          <w:lang w:val="es-ES_tradnl" w:eastAsia="es-ES"/>
        </w:rPr>
      </w:pPr>
    </w:p>
    <w:p w:rsidR="00FB4714" w:rsidRPr="009326B1" w:rsidRDefault="009326B1" w:rsidP="002B3234">
      <w:pPr>
        <w:pStyle w:val="Prrafodelista"/>
        <w:spacing w:line="240" w:lineRule="atLeast"/>
        <w:ind w:left="426" w:right="-36"/>
        <w:rPr>
          <w:rFonts w:ascii="Times New Roman" w:hAnsi="Times New Roman" w:cs="Times New Roman"/>
          <w:color w:val="000000" w:themeColor="text1"/>
          <w:sz w:val="28"/>
          <w:szCs w:val="28"/>
          <w:lang w:val="es-ES_tradnl" w:eastAsia="es-ES"/>
        </w:rPr>
      </w:pPr>
      <w:r w:rsidRPr="009326B1">
        <w:rPr>
          <w:rFonts w:ascii="Times New Roman" w:hAnsi="Times New Roman" w:cs="Times New Roman"/>
          <w:color w:val="000000" w:themeColor="text1"/>
          <w:sz w:val="28"/>
          <w:szCs w:val="28"/>
          <w:lang w:val="es-ES_tradnl" w:eastAsia="es-ES"/>
        </w:rPr>
        <w:t>“</w:t>
      </w:r>
      <w:r w:rsidRPr="009326B1">
        <w:rPr>
          <w:rFonts w:ascii="Times New Roman" w:hAnsi="Times New Roman" w:cs="Times New Roman"/>
          <w:color w:val="000000" w:themeColor="text1"/>
          <w:sz w:val="28"/>
          <w:szCs w:val="24"/>
          <w:lang w:val="es-ES_tradnl" w:eastAsia="es-ES"/>
        </w:rPr>
        <w:t xml:space="preserve">aun cuando en principio, es en el Auto admisorio donde se define si la demanda cumple o no con los requisitos mínimos de </w:t>
      </w:r>
      <w:r w:rsidRPr="009326B1">
        <w:rPr>
          <w:rFonts w:ascii="Times New Roman" w:hAnsi="Times New Roman" w:cs="Times New Roman"/>
          <w:color w:val="000000" w:themeColor="text1"/>
          <w:sz w:val="28"/>
          <w:szCs w:val="24"/>
          <w:lang w:val="es-ES_tradnl" w:eastAsia="es-ES"/>
        </w:rPr>
        <w:t>procedibilidad, ese primer análisis responde a una valoración apenas sumaria de la acción, llevada a cabo únicamente por cuenta del Magistrado Ponente, razón por la cual, la misma no compromete ni define la competencia del Pleno de la corte, que es en quie</w:t>
      </w:r>
      <w:r w:rsidRPr="009326B1">
        <w:rPr>
          <w:rFonts w:ascii="Times New Roman" w:hAnsi="Times New Roman" w:cs="Times New Roman"/>
          <w:color w:val="000000" w:themeColor="text1"/>
          <w:sz w:val="28"/>
          <w:szCs w:val="24"/>
          <w:lang w:val="es-ES_tradnl" w:eastAsia="es-ES"/>
        </w:rPr>
        <w:t>n reside la función constitucional de decidir de fondo sobre las demandas de inconstitucionalidad que presenten los ciudadanos contra las leyes y los decretos con fuerza de ley (C.P. art. 241-4-5)”</w:t>
      </w:r>
      <w:r w:rsidRPr="009326B1">
        <w:rPr>
          <w:rStyle w:val="Refdenotaalpie"/>
          <w:rFonts w:ascii="Times New Roman" w:hAnsi="Times New Roman" w:cs="Times New Roman"/>
          <w:color w:val="000000" w:themeColor="text1"/>
          <w:sz w:val="28"/>
          <w:szCs w:val="24"/>
          <w:lang w:val="es-ES_tradnl" w:eastAsia="es-ES"/>
        </w:rPr>
        <w:footnoteReference w:id="17"/>
      </w:r>
      <w:r w:rsidRPr="009326B1">
        <w:rPr>
          <w:rFonts w:ascii="Times New Roman" w:hAnsi="Times New Roman" w:cs="Times New Roman"/>
          <w:color w:val="000000" w:themeColor="text1"/>
          <w:sz w:val="28"/>
          <w:szCs w:val="24"/>
          <w:lang w:val="es-ES_tradnl" w:eastAsia="es-ES"/>
        </w:rPr>
        <w:t>.</w:t>
      </w:r>
    </w:p>
    <w:p w:rsidR="00FB4714" w:rsidRPr="009326B1" w:rsidRDefault="009326B1" w:rsidP="002B3234">
      <w:pPr>
        <w:pStyle w:val="Prrafodelista"/>
        <w:spacing w:line="240" w:lineRule="atLeast"/>
        <w:ind w:left="0" w:right="-36"/>
        <w:rPr>
          <w:rFonts w:ascii="Times New Roman" w:hAnsi="Times New Roman" w:cs="Times New Roman"/>
          <w:color w:val="000000" w:themeColor="text1"/>
          <w:sz w:val="28"/>
          <w:szCs w:val="28"/>
          <w:lang w:val="es-ES_tradnl" w:eastAsia="es-ES"/>
        </w:rPr>
      </w:pPr>
    </w:p>
    <w:p w:rsidR="00FB4714" w:rsidRPr="009326B1" w:rsidRDefault="009326B1" w:rsidP="002B3234">
      <w:pPr>
        <w:pStyle w:val="Prrafodelista"/>
        <w:numPr>
          <w:ilvl w:val="0"/>
          <w:numId w:val="2"/>
        </w:numPr>
        <w:spacing w:line="240" w:lineRule="atLeast"/>
        <w:ind w:left="0" w:right="-36" w:firstLine="0"/>
        <w:rPr>
          <w:rFonts w:ascii="Times New Roman" w:hAnsi="Times New Roman" w:cs="Times New Roman"/>
          <w:color w:val="000000" w:themeColor="text1"/>
          <w:sz w:val="28"/>
          <w:szCs w:val="28"/>
          <w:lang w:val="es-ES_tradnl" w:eastAsia="es-ES"/>
        </w:rPr>
      </w:pPr>
      <w:r w:rsidRPr="009326B1">
        <w:rPr>
          <w:rFonts w:ascii="Times New Roman" w:hAnsi="Times New Roman" w:cs="Times New Roman"/>
          <w:color w:val="000000"/>
          <w:sz w:val="28"/>
          <w:szCs w:val="28"/>
          <w:shd w:val="clear" w:color="auto" w:fill="FFFFFF"/>
        </w:rPr>
        <w:t>Con base en estas consideraciones, pasa entonces la Cor</w:t>
      </w:r>
      <w:r w:rsidRPr="009326B1">
        <w:rPr>
          <w:rFonts w:ascii="Times New Roman" w:hAnsi="Times New Roman" w:cs="Times New Roman"/>
          <w:color w:val="000000"/>
          <w:sz w:val="28"/>
          <w:szCs w:val="28"/>
          <w:shd w:val="clear" w:color="auto" w:fill="FFFFFF"/>
        </w:rPr>
        <w:t>te a examinar la aptitud de la demanda.</w:t>
      </w:r>
    </w:p>
    <w:p w:rsidR="00FB4714" w:rsidRPr="009326B1" w:rsidRDefault="009326B1" w:rsidP="002B3234">
      <w:pPr>
        <w:pStyle w:val="Prrafodelista"/>
        <w:spacing w:line="240" w:lineRule="atLeast"/>
        <w:ind w:left="0" w:right="-36"/>
        <w:rPr>
          <w:rFonts w:ascii="Times New Roman" w:hAnsi="Times New Roman" w:cs="Times New Roman"/>
          <w:color w:val="000000"/>
          <w:sz w:val="28"/>
          <w:szCs w:val="28"/>
          <w:shd w:val="clear" w:color="auto" w:fill="FFFFFF"/>
        </w:rPr>
      </w:pPr>
    </w:p>
    <w:p w:rsidR="00FB4714" w:rsidRPr="009326B1" w:rsidRDefault="009326B1" w:rsidP="002B3234">
      <w:pPr>
        <w:pStyle w:val="Prrafodelista"/>
        <w:spacing w:line="240" w:lineRule="atLeast"/>
        <w:ind w:left="0" w:right="-36"/>
        <w:rPr>
          <w:rFonts w:ascii="Times New Roman" w:hAnsi="Times New Roman" w:cs="Times New Roman"/>
          <w:b/>
          <w:bCs/>
          <w:color w:val="000000" w:themeColor="text1"/>
          <w:sz w:val="28"/>
          <w:szCs w:val="28"/>
          <w:lang w:val="es-ES_tradnl" w:eastAsia="es-ES"/>
        </w:rPr>
      </w:pPr>
      <w:r w:rsidRPr="009326B1">
        <w:rPr>
          <w:rFonts w:ascii="Times New Roman" w:hAnsi="Times New Roman" w:cs="Times New Roman"/>
          <w:b/>
          <w:bCs/>
          <w:color w:val="000000" w:themeColor="text1"/>
          <w:sz w:val="28"/>
          <w:szCs w:val="28"/>
          <w:lang w:val="es-ES_tradnl" w:eastAsia="es-ES"/>
        </w:rPr>
        <w:t>Examen de aptitud sustantiva de la demanda</w:t>
      </w:r>
    </w:p>
    <w:p w:rsidR="003B7809" w:rsidRPr="009326B1" w:rsidRDefault="009326B1" w:rsidP="002B3234">
      <w:pPr>
        <w:pStyle w:val="Prrafodelista"/>
        <w:spacing w:line="240" w:lineRule="atLeast"/>
        <w:ind w:left="0" w:right="-36"/>
        <w:rPr>
          <w:rFonts w:ascii="Times New Roman" w:hAnsi="Times New Roman" w:cs="Times New Roman"/>
          <w:sz w:val="28"/>
          <w:szCs w:val="28"/>
        </w:rPr>
      </w:pPr>
    </w:p>
    <w:p w:rsidR="00D12C59" w:rsidRPr="009326B1" w:rsidRDefault="009326B1" w:rsidP="002B3234">
      <w:pPr>
        <w:pStyle w:val="Prrafodelista"/>
        <w:numPr>
          <w:ilvl w:val="0"/>
          <w:numId w:val="2"/>
        </w:numPr>
        <w:spacing w:line="240" w:lineRule="atLeast"/>
        <w:ind w:left="0" w:right="-36" w:firstLine="0"/>
        <w:rPr>
          <w:rFonts w:ascii="Times New Roman" w:hAnsi="Times New Roman" w:cs="Times New Roman"/>
          <w:sz w:val="28"/>
          <w:szCs w:val="28"/>
        </w:rPr>
      </w:pPr>
      <w:bookmarkStart w:id="11" w:name="_Hlk175902360"/>
      <w:r w:rsidRPr="009326B1">
        <w:rPr>
          <w:rFonts w:ascii="Times New Roman" w:hAnsi="Times New Roman" w:cs="Times New Roman"/>
          <w:sz w:val="28"/>
          <w:szCs w:val="28"/>
        </w:rPr>
        <w:t xml:space="preserve">El ciudadano </w:t>
      </w:r>
      <w:r w:rsidRPr="009326B1">
        <w:rPr>
          <w:rFonts w:ascii="Times New Roman" w:hAnsi="Times New Roman" w:cs="Times New Roman"/>
          <w:bCs/>
          <w:color w:val="000000" w:themeColor="text1"/>
          <w:sz w:val="28"/>
          <w:szCs w:val="28"/>
          <w:lang w:eastAsia="es-ES"/>
        </w:rPr>
        <w:t xml:space="preserve">Gustavo Adolfo Lorenzo Ortiz sostuvo que las disposiciones cuestionadas </w:t>
      </w:r>
      <w:r w:rsidRPr="009326B1">
        <w:rPr>
          <w:rFonts w:ascii="Times New Roman" w:hAnsi="Times New Roman" w:cs="Times New Roman"/>
          <w:bCs/>
          <w:color w:val="000000" w:themeColor="text1"/>
          <w:sz w:val="28"/>
          <w:szCs w:val="28"/>
          <w:lang w:eastAsia="es-ES"/>
        </w:rPr>
        <w:t xml:space="preserve">imponen a los usuarios industriales de las zonas </w:t>
      </w:r>
      <w:r w:rsidRPr="009326B1">
        <w:rPr>
          <w:rFonts w:ascii="Times New Roman" w:hAnsi="Times New Roman" w:cs="Times New Roman"/>
          <w:bCs/>
          <w:color w:val="000000" w:themeColor="text1"/>
          <w:sz w:val="28"/>
          <w:szCs w:val="28"/>
          <w:lang w:eastAsia="es-ES"/>
        </w:rPr>
        <w:t>francas</w:t>
      </w:r>
      <w:r w:rsidRPr="009326B1" w:rsidDel="00C25FB3">
        <w:rPr>
          <w:rFonts w:ascii="Times New Roman" w:hAnsi="Times New Roman" w:cs="Times New Roman"/>
          <w:bCs/>
          <w:color w:val="000000" w:themeColor="text1"/>
          <w:sz w:val="28"/>
          <w:szCs w:val="28"/>
          <w:lang w:eastAsia="es-ES"/>
        </w:rPr>
        <w:t xml:space="preserve"> </w:t>
      </w:r>
      <w:r w:rsidRPr="009326B1">
        <w:rPr>
          <w:rFonts w:ascii="Times New Roman" w:hAnsi="Times New Roman" w:cs="Times New Roman"/>
          <w:bCs/>
          <w:color w:val="000000" w:themeColor="text1"/>
          <w:sz w:val="28"/>
          <w:szCs w:val="28"/>
          <w:lang w:eastAsia="es-ES"/>
        </w:rPr>
        <w:t>la</w:t>
      </w:r>
      <w:r w:rsidRPr="009326B1">
        <w:rPr>
          <w:rFonts w:ascii="Times New Roman" w:hAnsi="Times New Roman" w:cs="Times New Roman"/>
          <w:bCs/>
          <w:color w:val="000000" w:themeColor="text1"/>
          <w:sz w:val="28"/>
          <w:szCs w:val="28"/>
          <w:lang w:eastAsia="es-ES"/>
        </w:rPr>
        <w:t xml:space="preserve"> obligación </w:t>
      </w:r>
      <w:r w:rsidRPr="009326B1">
        <w:rPr>
          <w:rFonts w:ascii="Times New Roman" w:hAnsi="Times New Roman" w:cs="Times New Roman"/>
          <w:bCs/>
          <w:color w:val="000000" w:themeColor="text1"/>
          <w:sz w:val="28"/>
          <w:szCs w:val="28"/>
          <w:lang w:eastAsia="es-ES"/>
        </w:rPr>
        <w:t>de suscribir</w:t>
      </w:r>
      <w:r w:rsidRPr="009326B1">
        <w:rPr>
          <w:rFonts w:ascii="Times New Roman" w:hAnsi="Times New Roman" w:cs="Times New Roman"/>
          <w:bCs/>
          <w:color w:val="000000" w:themeColor="text1"/>
          <w:sz w:val="28"/>
          <w:szCs w:val="28"/>
          <w:lang w:eastAsia="es-ES"/>
        </w:rPr>
        <w:t xml:space="preserve"> </w:t>
      </w:r>
      <w:r w:rsidRPr="009326B1">
        <w:rPr>
          <w:rFonts w:ascii="Times New Roman" w:hAnsi="Times New Roman" w:cs="Times New Roman"/>
          <w:bCs/>
          <w:color w:val="000000" w:themeColor="text1"/>
          <w:sz w:val="28"/>
          <w:szCs w:val="28"/>
          <w:lang w:eastAsia="es-ES"/>
        </w:rPr>
        <w:t>un</w:t>
      </w:r>
      <w:r w:rsidRPr="009326B1">
        <w:rPr>
          <w:rFonts w:ascii="Times New Roman" w:hAnsi="Times New Roman" w:cs="Times New Roman"/>
          <w:bCs/>
          <w:color w:val="000000" w:themeColor="text1"/>
          <w:sz w:val="28"/>
          <w:szCs w:val="28"/>
          <w:lang w:eastAsia="es-ES"/>
        </w:rPr>
        <w:t xml:space="preserve"> plan de internacionalización y anual de ventas de las mercancías para acceder a la tarifa diferencial del impuesto de renta y complementarios. En su opinión, </w:t>
      </w:r>
      <w:r w:rsidRPr="009326B1">
        <w:rPr>
          <w:rFonts w:ascii="Times New Roman" w:hAnsi="Times New Roman" w:cs="Times New Roman"/>
          <w:bCs/>
          <w:color w:val="000000" w:themeColor="text1"/>
          <w:sz w:val="28"/>
          <w:szCs w:val="28"/>
          <w:lang w:eastAsia="es-ES"/>
        </w:rPr>
        <w:t xml:space="preserve">esta condición </w:t>
      </w:r>
      <w:r w:rsidRPr="009326B1">
        <w:rPr>
          <w:rFonts w:ascii="Times New Roman" w:hAnsi="Times New Roman" w:cs="Times New Roman"/>
          <w:bCs/>
          <w:color w:val="000000" w:themeColor="text1"/>
          <w:sz w:val="28"/>
          <w:szCs w:val="28"/>
          <w:lang w:eastAsia="es-ES"/>
        </w:rPr>
        <w:t xml:space="preserve">se aplica retroactivamente </w:t>
      </w:r>
      <w:r w:rsidRPr="009326B1">
        <w:rPr>
          <w:rFonts w:ascii="Times New Roman" w:hAnsi="Times New Roman" w:cs="Times New Roman"/>
          <w:bCs/>
          <w:color w:val="000000" w:themeColor="text1"/>
          <w:sz w:val="28"/>
          <w:szCs w:val="28"/>
          <w:lang w:eastAsia="es-ES"/>
        </w:rPr>
        <w:t>a</w:t>
      </w:r>
      <w:r w:rsidRPr="009326B1">
        <w:rPr>
          <w:rFonts w:ascii="Times New Roman" w:hAnsi="Times New Roman" w:cs="Times New Roman"/>
          <w:bCs/>
          <w:color w:val="000000" w:themeColor="text1"/>
          <w:sz w:val="28"/>
          <w:szCs w:val="28"/>
          <w:lang w:eastAsia="es-ES"/>
        </w:rPr>
        <w:t xml:space="preserve"> contribuyentes</w:t>
      </w:r>
      <w:r w:rsidRPr="009326B1">
        <w:rPr>
          <w:rFonts w:ascii="Times New Roman" w:hAnsi="Times New Roman" w:cs="Times New Roman"/>
          <w:bCs/>
          <w:color w:val="000000" w:themeColor="text1"/>
          <w:sz w:val="28"/>
          <w:szCs w:val="28"/>
          <w:lang w:eastAsia="es-ES"/>
        </w:rPr>
        <w:t xml:space="preserve"> que son</w:t>
      </w:r>
      <w:r w:rsidRPr="009326B1">
        <w:rPr>
          <w:rFonts w:ascii="Times New Roman" w:hAnsi="Times New Roman" w:cs="Times New Roman"/>
          <w:bCs/>
          <w:color w:val="000000" w:themeColor="text1"/>
          <w:sz w:val="28"/>
          <w:szCs w:val="28"/>
          <w:lang w:eastAsia="es-ES"/>
        </w:rPr>
        <w:t xml:space="preserve"> </w:t>
      </w:r>
      <w:r w:rsidRPr="009326B1">
        <w:rPr>
          <w:rFonts w:ascii="Times New Roman" w:hAnsi="Times New Roman" w:cs="Times New Roman"/>
          <w:bCs/>
          <w:color w:val="000000" w:themeColor="text1"/>
          <w:sz w:val="28"/>
          <w:szCs w:val="28"/>
          <w:lang w:eastAsia="es-ES"/>
        </w:rPr>
        <w:t>beneficiarios</w:t>
      </w:r>
      <w:r w:rsidRPr="009326B1">
        <w:rPr>
          <w:rFonts w:ascii="Times New Roman" w:hAnsi="Times New Roman" w:cs="Times New Roman"/>
          <w:bCs/>
          <w:color w:val="000000" w:themeColor="text1"/>
          <w:sz w:val="28"/>
          <w:szCs w:val="28"/>
          <w:lang w:eastAsia="es-ES"/>
        </w:rPr>
        <w:t xml:space="preserve"> del régimen franco ant</w:t>
      </w:r>
      <w:r w:rsidRPr="009326B1">
        <w:rPr>
          <w:rFonts w:ascii="Times New Roman" w:hAnsi="Times New Roman" w:cs="Times New Roman"/>
          <w:bCs/>
          <w:color w:val="000000" w:themeColor="text1"/>
          <w:sz w:val="28"/>
          <w:szCs w:val="28"/>
          <w:lang w:eastAsia="es-ES"/>
        </w:rPr>
        <w:t xml:space="preserve">erior a </w:t>
      </w:r>
      <w:r w:rsidRPr="009326B1">
        <w:rPr>
          <w:rFonts w:ascii="Times New Roman" w:hAnsi="Times New Roman" w:cs="Times New Roman"/>
          <w:bCs/>
          <w:color w:val="000000" w:themeColor="text1"/>
          <w:sz w:val="28"/>
          <w:szCs w:val="28"/>
          <w:lang w:eastAsia="es-ES"/>
        </w:rPr>
        <w:t xml:space="preserve">la entrada en vigencia de la Ley 2277 de 2022 y que cuentan con actos administrativos que reconocen esa condición. Para el actor, </w:t>
      </w:r>
      <w:r w:rsidRPr="009326B1">
        <w:rPr>
          <w:rFonts w:ascii="Times New Roman" w:hAnsi="Times New Roman" w:cs="Times New Roman"/>
          <w:bCs/>
          <w:color w:val="000000" w:themeColor="text1"/>
          <w:sz w:val="28"/>
          <w:szCs w:val="28"/>
          <w:lang w:eastAsia="es-ES"/>
        </w:rPr>
        <w:t>las disposiciones acusadas</w:t>
      </w:r>
      <w:r w:rsidRPr="009326B1">
        <w:rPr>
          <w:rFonts w:ascii="Times New Roman" w:hAnsi="Times New Roman" w:cs="Times New Roman"/>
          <w:bCs/>
          <w:color w:val="000000" w:themeColor="text1"/>
          <w:sz w:val="28"/>
          <w:szCs w:val="28"/>
          <w:lang w:eastAsia="es-ES"/>
        </w:rPr>
        <w:t xml:space="preserve"> al</w:t>
      </w:r>
      <w:r w:rsidRPr="009326B1">
        <w:rPr>
          <w:rFonts w:ascii="Times New Roman" w:hAnsi="Times New Roman" w:cs="Times New Roman"/>
          <w:bCs/>
          <w:color w:val="000000" w:themeColor="text1"/>
          <w:sz w:val="28"/>
          <w:szCs w:val="28"/>
          <w:lang w:eastAsia="es-ES"/>
        </w:rPr>
        <w:t xml:space="preserve"> </w:t>
      </w:r>
      <w:r w:rsidRPr="009326B1">
        <w:rPr>
          <w:rFonts w:ascii="Times New Roman" w:hAnsi="Times New Roman" w:cs="Times New Roman"/>
          <w:bCs/>
          <w:color w:val="000000" w:themeColor="text1"/>
          <w:sz w:val="28"/>
          <w:szCs w:val="28"/>
          <w:lang w:eastAsia="es-ES"/>
        </w:rPr>
        <w:t>supeditar</w:t>
      </w:r>
      <w:r w:rsidRPr="009326B1">
        <w:rPr>
          <w:rFonts w:ascii="Times New Roman" w:hAnsi="Times New Roman" w:cs="Times New Roman"/>
          <w:bCs/>
          <w:color w:val="000000" w:themeColor="text1"/>
          <w:sz w:val="28"/>
          <w:szCs w:val="28"/>
          <w:lang w:eastAsia="es-ES"/>
        </w:rPr>
        <w:t xml:space="preserve"> la tarifa diferencial del impuesto de renta a</w:t>
      </w:r>
      <w:r w:rsidRPr="009326B1">
        <w:rPr>
          <w:rFonts w:ascii="Times New Roman" w:hAnsi="Times New Roman" w:cs="Times New Roman"/>
          <w:bCs/>
          <w:color w:val="000000" w:themeColor="text1"/>
          <w:sz w:val="28"/>
          <w:szCs w:val="28"/>
          <w:lang w:eastAsia="es-ES"/>
        </w:rPr>
        <w:t xml:space="preserve"> una nueva</w:t>
      </w:r>
      <w:r w:rsidRPr="009326B1">
        <w:rPr>
          <w:rFonts w:ascii="Times New Roman" w:hAnsi="Times New Roman" w:cs="Times New Roman"/>
          <w:bCs/>
          <w:color w:val="000000" w:themeColor="text1"/>
          <w:sz w:val="28"/>
          <w:szCs w:val="28"/>
          <w:lang w:eastAsia="es-ES"/>
        </w:rPr>
        <w:t xml:space="preserve"> condición, esto es</w:t>
      </w:r>
      <w:r w:rsidRPr="009326B1">
        <w:rPr>
          <w:rFonts w:ascii="Times New Roman" w:hAnsi="Times New Roman" w:cs="Times New Roman"/>
          <w:bCs/>
          <w:color w:val="000000" w:themeColor="text1"/>
          <w:sz w:val="28"/>
          <w:szCs w:val="28"/>
          <w:lang w:eastAsia="es-ES"/>
        </w:rPr>
        <w:t>,</w:t>
      </w:r>
      <w:r w:rsidRPr="009326B1">
        <w:rPr>
          <w:rFonts w:ascii="Times New Roman" w:hAnsi="Times New Roman" w:cs="Times New Roman"/>
          <w:bCs/>
          <w:color w:val="000000" w:themeColor="text1"/>
          <w:sz w:val="28"/>
          <w:szCs w:val="28"/>
          <w:lang w:eastAsia="es-ES"/>
        </w:rPr>
        <w:t xml:space="preserve"> al </w:t>
      </w:r>
      <w:r w:rsidRPr="009326B1">
        <w:rPr>
          <w:rFonts w:ascii="Times New Roman" w:hAnsi="Times New Roman" w:cs="Times New Roman"/>
          <w:bCs/>
          <w:color w:val="000000" w:themeColor="text1"/>
          <w:sz w:val="28"/>
          <w:szCs w:val="28"/>
          <w:lang w:eastAsia="es-ES"/>
        </w:rPr>
        <w:t>requisito de internacionalización de la producción</w:t>
      </w:r>
      <w:r w:rsidRPr="009326B1">
        <w:rPr>
          <w:rFonts w:ascii="Times New Roman" w:hAnsi="Times New Roman" w:cs="Times New Roman"/>
          <w:bCs/>
          <w:color w:val="000000" w:themeColor="text1"/>
          <w:sz w:val="28"/>
          <w:szCs w:val="28"/>
          <w:lang w:eastAsia="es-ES"/>
        </w:rPr>
        <w:t>,</w:t>
      </w:r>
      <w:r w:rsidRPr="009326B1">
        <w:rPr>
          <w:rFonts w:ascii="Times New Roman" w:hAnsi="Times New Roman" w:cs="Times New Roman"/>
          <w:bCs/>
          <w:color w:val="000000" w:themeColor="text1"/>
          <w:sz w:val="28"/>
          <w:szCs w:val="28"/>
          <w:lang w:eastAsia="es-ES"/>
        </w:rPr>
        <w:t xml:space="preserve"> infringe</w:t>
      </w:r>
      <w:r w:rsidRPr="009326B1">
        <w:rPr>
          <w:rFonts w:ascii="Times New Roman" w:hAnsi="Times New Roman" w:cs="Times New Roman"/>
          <w:bCs/>
          <w:color w:val="000000" w:themeColor="text1"/>
          <w:sz w:val="28"/>
          <w:szCs w:val="28"/>
          <w:lang w:eastAsia="es-ES"/>
        </w:rPr>
        <w:t>n</w:t>
      </w:r>
      <w:r w:rsidRPr="009326B1">
        <w:rPr>
          <w:rFonts w:ascii="Times New Roman" w:hAnsi="Times New Roman" w:cs="Times New Roman"/>
          <w:bCs/>
          <w:color w:val="000000" w:themeColor="text1"/>
          <w:sz w:val="28"/>
          <w:szCs w:val="28"/>
          <w:lang w:eastAsia="es-ES"/>
        </w:rPr>
        <w:t xml:space="preserve"> el principio de irretroactividad </w:t>
      </w:r>
      <w:r w:rsidRPr="009326B1">
        <w:rPr>
          <w:rFonts w:ascii="Times New Roman" w:hAnsi="Times New Roman" w:cs="Times New Roman"/>
          <w:bCs/>
          <w:color w:val="000000" w:themeColor="text1"/>
          <w:sz w:val="28"/>
          <w:szCs w:val="28"/>
          <w:lang w:eastAsia="es-ES"/>
        </w:rPr>
        <w:t xml:space="preserve">de la ley </w:t>
      </w:r>
      <w:r w:rsidRPr="009326B1">
        <w:rPr>
          <w:rFonts w:ascii="Times New Roman" w:hAnsi="Times New Roman" w:cs="Times New Roman"/>
          <w:bCs/>
          <w:color w:val="000000" w:themeColor="text1"/>
          <w:sz w:val="28"/>
          <w:szCs w:val="28"/>
          <w:lang w:eastAsia="es-ES"/>
        </w:rPr>
        <w:t>tributari</w:t>
      </w:r>
      <w:r w:rsidRPr="009326B1">
        <w:rPr>
          <w:rFonts w:ascii="Times New Roman" w:hAnsi="Times New Roman" w:cs="Times New Roman"/>
          <w:bCs/>
          <w:color w:val="000000" w:themeColor="text1"/>
          <w:sz w:val="28"/>
          <w:szCs w:val="28"/>
          <w:lang w:eastAsia="es-ES"/>
        </w:rPr>
        <w:t>a, pues desconoce</w:t>
      </w:r>
      <w:r w:rsidRPr="009326B1">
        <w:rPr>
          <w:rFonts w:ascii="Times New Roman" w:hAnsi="Times New Roman" w:cs="Times New Roman"/>
          <w:bCs/>
          <w:color w:val="000000" w:themeColor="text1"/>
          <w:sz w:val="28"/>
          <w:szCs w:val="28"/>
          <w:lang w:eastAsia="es-ES"/>
        </w:rPr>
        <w:t>n</w:t>
      </w:r>
      <w:r w:rsidRPr="009326B1">
        <w:rPr>
          <w:rFonts w:ascii="Times New Roman" w:hAnsi="Times New Roman" w:cs="Times New Roman"/>
          <w:bCs/>
          <w:color w:val="000000" w:themeColor="text1"/>
          <w:sz w:val="28"/>
          <w:szCs w:val="28"/>
          <w:lang w:eastAsia="es-ES"/>
        </w:rPr>
        <w:t xml:space="preserve"> la situación jurídica consolidada </w:t>
      </w:r>
      <w:r w:rsidRPr="009326B1">
        <w:rPr>
          <w:rFonts w:ascii="Times New Roman" w:hAnsi="Times New Roman" w:cs="Times New Roman"/>
          <w:bCs/>
          <w:color w:val="000000" w:themeColor="text1"/>
          <w:sz w:val="28"/>
          <w:szCs w:val="28"/>
          <w:lang w:eastAsia="es-ES"/>
        </w:rPr>
        <w:t>de los beneficiarios del régimen franco anterior a la vigencia de</w:t>
      </w:r>
      <w:r w:rsidRPr="009326B1">
        <w:rPr>
          <w:rFonts w:ascii="Times New Roman" w:hAnsi="Times New Roman" w:cs="Times New Roman"/>
          <w:bCs/>
          <w:color w:val="000000" w:themeColor="text1"/>
          <w:sz w:val="28"/>
          <w:szCs w:val="28"/>
          <w:lang w:eastAsia="es-ES"/>
        </w:rPr>
        <w:t xml:space="preserve"> la Ley 2277 de 2022 </w:t>
      </w:r>
      <w:r w:rsidRPr="009326B1">
        <w:rPr>
          <w:rFonts w:ascii="Times New Roman" w:hAnsi="Times New Roman" w:cs="Times New Roman"/>
          <w:bCs/>
          <w:color w:val="000000" w:themeColor="text1"/>
          <w:sz w:val="28"/>
          <w:szCs w:val="28"/>
          <w:lang w:eastAsia="es-ES"/>
        </w:rPr>
        <w:t xml:space="preserve">en el cálculo </w:t>
      </w:r>
      <w:r w:rsidRPr="009326B1">
        <w:rPr>
          <w:rFonts w:ascii="Times New Roman" w:hAnsi="Times New Roman" w:cs="Times New Roman"/>
          <w:bCs/>
          <w:color w:val="000000" w:themeColor="text1"/>
          <w:sz w:val="28"/>
          <w:szCs w:val="28"/>
          <w:lang w:eastAsia="es-ES"/>
        </w:rPr>
        <w:t>del impuesto a la renta</w:t>
      </w:r>
      <w:r w:rsidRPr="009326B1">
        <w:rPr>
          <w:rFonts w:ascii="Times New Roman" w:hAnsi="Times New Roman" w:cs="Times New Roman"/>
          <w:bCs/>
          <w:color w:val="000000" w:themeColor="text1"/>
          <w:sz w:val="28"/>
          <w:szCs w:val="28"/>
          <w:lang w:eastAsia="es-ES"/>
        </w:rPr>
        <w:t>.</w:t>
      </w:r>
      <w:r w:rsidRPr="009326B1">
        <w:rPr>
          <w:rFonts w:ascii="Times New Roman" w:hAnsi="Times New Roman" w:cs="Times New Roman"/>
          <w:bCs/>
          <w:color w:val="000000" w:themeColor="text1"/>
          <w:sz w:val="28"/>
          <w:szCs w:val="28"/>
          <w:lang w:eastAsia="es-ES"/>
        </w:rPr>
        <w:t xml:space="preserve"> </w:t>
      </w:r>
    </w:p>
    <w:bookmarkEnd w:id="11"/>
    <w:p w:rsidR="00FB4714" w:rsidRPr="009326B1" w:rsidRDefault="009326B1" w:rsidP="002B3234">
      <w:pPr>
        <w:pStyle w:val="Prrafodelista"/>
        <w:spacing w:line="240" w:lineRule="atLeast"/>
        <w:ind w:left="0" w:right="-36"/>
        <w:rPr>
          <w:rFonts w:ascii="Times New Roman" w:hAnsi="Times New Roman" w:cs="Times New Roman"/>
          <w:sz w:val="28"/>
          <w:szCs w:val="28"/>
        </w:rPr>
      </w:pPr>
    </w:p>
    <w:p w:rsidR="00D12C59" w:rsidRPr="009326B1" w:rsidRDefault="009326B1" w:rsidP="002B3234">
      <w:pPr>
        <w:pStyle w:val="Prrafodelista"/>
        <w:numPr>
          <w:ilvl w:val="0"/>
          <w:numId w:val="2"/>
        </w:numPr>
        <w:spacing w:line="240" w:lineRule="atLeast"/>
        <w:ind w:left="0" w:right="-36" w:firstLine="0"/>
        <w:rPr>
          <w:rFonts w:ascii="Times New Roman" w:hAnsi="Times New Roman" w:cs="Times New Roman"/>
          <w:sz w:val="28"/>
          <w:szCs w:val="28"/>
        </w:rPr>
      </w:pPr>
      <w:r w:rsidRPr="009326B1">
        <w:rPr>
          <w:rFonts w:ascii="Times New Roman" w:eastAsia="Times New Roman" w:hAnsi="Times New Roman" w:cs="Times New Roman"/>
          <w:spacing w:val="4"/>
          <w:sz w:val="28"/>
          <w:szCs w:val="28"/>
          <w:lang w:eastAsia="es-ES"/>
        </w:rPr>
        <w:t xml:space="preserve">Para iniciar el estudio de la aptitud de la demanda en este caso, es importante partir de la comprensión sobre el alcance de </w:t>
      </w:r>
      <w:r w:rsidRPr="009326B1">
        <w:rPr>
          <w:rFonts w:ascii="Times New Roman" w:eastAsia="Times New Roman" w:hAnsi="Times New Roman" w:cs="Times New Roman"/>
          <w:spacing w:val="4"/>
          <w:sz w:val="28"/>
          <w:szCs w:val="28"/>
          <w:lang w:eastAsia="es-ES"/>
        </w:rPr>
        <w:t>normas acusadas</w:t>
      </w:r>
      <w:r w:rsidRPr="009326B1">
        <w:rPr>
          <w:rStyle w:val="Refdenotaalpie"/>
          <w:rFonts w:ascii="Times New Roman" w:eastAsia="Times New Roman" w:hAnsi="Times New Roman" w:cs="Times New Roman"/>
          <w:spacing w:val="4"/>
          <w:sz w:val="28"/>
          <w:szCs w:val="28"/>
          <w:lang w:eastAsia="es-ES"/>
        </w:rPr>
        <w:footnoteReference w:id="18"/>
      </w:r>
      <w:r w:rsidRPr="009326B1">
        <w:rPr>
          <w:rFonts w:ascii="Times New Roman" w:eastAsia="Times New Roman" w:hAnsi="Times New Roman" w:cs="Times New Roman"/>
          <w:spacing w:val="4"/>
          <w:sz w:val="28"/>
          <w:szCs w:val="28"/>
          <w:lang w:eastAsia="es-ES"/>
        </w:rPr>
        <w:t xml:space="preserve">. </w:t>
      </w:r>
      <w:r w:rsidRPr="009326B1">
        <w:rPr>
          <w:rFonts w:ascii="Times New Roman" w:eastAsia="Times New Roman" w:hAnsi="Times New Roman" w:cs="Times New Roman"/>
          <w:spacing w:val="4"/>
          <w:sz w:val="28"/>
          <w:szCs w:val="28"/>
          <w:lang w:eastAsia="es-ES"/>
        </w:rPr>
        <w:t xml:space="preserve">Como </w:t>
      </w:r>
      <w:r w:rsidRPr="009326B1">
        <w:rPr>
          <w:rFonts w:ascii="Times New Roman" w:eastAsia="Times New Roman" w:hAnsi="Times New Roman" w:cs="Times New Roman"/>
          <w:spacing w:val="4"/>
          <w:sz w:val="28"/>
          <w:szCs w:val="28"/>
          <w:lang w:eastAsia="es-ES"/>
        </w:rPr>
        <w:t>las disposiciones demandadas</w:t>
      </w:r>
      <w:r w:rsidRPr="009326B1">
        <w:rPr>
          <w:rFonts w:ascii="Times New Roman" w:eastAsia="Times New Roman" w:hAnsi="Times New Roman" w:cs="Times New Roman"/>
          <w:spacing w:val="4"/>
          <w:sz w:val="28"/>
          <w:szCs w:val="28"/>
          <w:lang w:eastAsia="es-ES"/>
        </w:rPr>
        <w:t xml:space="preserve"> establecen una tarifa diferencial del impuesto de renta, debe recordarse que e</w:t>
      </w:r>
      <w:r w:rsidRPr="009326B1">
        <w:rPr>
          <w:rFonts w:ascii="Times New Roman" w:eastAsia="Times New Roman" w:hAnsi="Times New Roman" w:cs="Times New Roman"/>
          <w:spacing w:val="4"/>
          <w:sz w:val="28"/>
          <w:szCs w:val="28"/>
          <w:lang w:eastAsia="es-ES"/>
        </w:rPr>
        <w:t xml:space="preserve">ste </w:t>
      </w:r>
      <w:r w:rsidRPr="009326B1">
        <w:rPr>
          <w:rFonts w:ascii="Times New Roman" w:eastAsia="Times New Roman" w:hAnsi="Times New Roman" w:cs="Times New Roman"/>
          <w:spacing w:val="4"/>
          <w:sz w:val="28"/>
          <w:szCs w:val="28"/>
          <w:lang w:eastAsia="es-ES"/>
        </w:rPr>
        <w:t>tributo es</w:t>
      </w:r>
      <w:r w:rsidRPr="009326B1">
        <w:rPr>
          <w:rFonts w:ascii="Times New Roman" w:eastAsia="Times New Roman" w:hAnsi="Times New Roman" w:cs="Times New Roman"/>
          <w:spacing w:val="4"/>
          <w:sz w:val="28"/>
          <w:szCs w:val="28"/>
          <w:lang w:eastAsia="es-ES"/>
        </w:rPr>
        <w:t xml:space="preserve"> un </w:t>
      </w:r>
      <w:r w:rsidRPr="009326B1">
        <w:rPr>
          <w:rFonts w:ascii="Times New Roman" w:eastAsia="Times New Roman" w:hAnsi="Times New Roman" w:cs="Times New Roman"/>
          <w:spacing w:val="4"/>
          <w:sz w:val="28"/>
          <w:szCs w:val="28"/>
          <w:lang w:eastAsia="es-ES"/>
        </w:rPr>
        <w:t>impuesto</w:t>
      </w:r>
      <w:r w:rsidRPr="009326B1">
        <w:rPr>
          <w:rFonts w:ascii="Times New Roman" w:eastAsia="Times New Roman" w:hAnsi="Times New Roman" w:cs="Times New Roman"/>
          <w:spacing w:val="4"/>
          <w:sz w:val="28"/>
          <w:szCs w:val="28"/>
          <w:lang w:eastAsia="es-ES"/>
        </w:rPr>
        <w:t xml:space="preserve"> de </w:t>
      </w:r>
      <w:r w:rsidRPr="009326B1">
        <w:rPr>
          <w:rFonts w:ascii="Times New Roman" w:hAnsi="Times New Roman" w:cs="Times New Roman"/>
          <w:bCs/>
          <w:color w:val="000000" w:themeColor="text1"/>
          <w:sz w:val="28"/>
          <w:szCs w:val="28"/>
          <w:lang w:eastAsia="es-ES"/>
        </w:rPr>
        <w:t>carácter</w:t>
      </w:r>
      <w:r w:rsidRPr="009326B1">
        <w:rPr>
          <w:rFonts w:ascii="Times New Roman" w:eastAsia="Times New Roman" w:hAnsi="Times New Roman" w:cs="Times New Roman"/>
          <w:spacing w:val="4"/>
          <w:sz w:val="28"/>
          <w:szCs w:val="28"/>
          <w:lang w:eastAsia="es-ES"/>
        </w:rPr>
        <w:t xml:space="preserve"> nacional y directo</w:t>
      </w:r>
      <w:r w:rsidRPr="009326B1">
        <w:rPr>
          <w:rStyle w:val="Refdenotaalpie"/>
          <w:rFonts w:ascii="Times New Roman" w:eastAsia="Times New Roman" w:hAnsi="Times New Roman" w:cs="Times New Roman"/>
          <w:spacing w:val="4"/>
          <w:sz w:val="28"/>
          <w:szCs w:val="28"/>
          <w:lang w:eastAsia="es-ES"/>
        </w:rPr>
        <w:footnoteReference w:id="19"/>
      </w:r>
      <w:r w:rsidRPr="009326B1">
        <w:rPr>
          <w:rFonts w:ascii="Times New Roman" w:eastAsia="Times New Roman" w:hAnsi="Times New Roman" w:cs="Times New Roman"/>
          <w:spacing w:val="4"/>
          <w:sz w:val="28"/>
          <w:szCs w:val="28"/>
          <w:lang w:eastAsia="es-ES"/>
        </w:rPr>
        <w:t>, cuya finalidad es gravar</w:t>
      </w:r>
      <w:r w:rsidRPr="009326B1">
        <w:rPr>
          <w:rFonts w:ascii="Times New Roman" w:hAnsi="Times New Roman" w:cs="Times New Roman"/>
          <w:sz w:val="28"/>
          <w:szCs w:val="28"/>
          <w:lang w:val="es-ES"/>
        </w:rPr>
        <w:t xml:space="preserve"> “la obtención, en el año o período gravable, de ingresos susceptibles de producir incremento</w:t>
      </w:r>
      <w:r w:rsidRPr="009326B1">
        <w:rPr>
          <w:rFonts w:ascii="Times New Roman" w:hAnsi="Times New Roman" w:cs="Times New Roman"/>
          <w:sz w:val="28"/>
          <w:szCs w:val="28"/>
          <w:lang w:val="es-ES"/>
        </w:rPr>
        <w:t xml:space="preserve"> neto del patrimonio al momento de su percepción, esto es, de producir enriquecimiento”</w:t>
      </w:r>
      <w:r w:rsidRPr="009326B1">
        <w:rPr>
          <w:rStyle w:val="Refdenotaalpie"/>
          <w:rFonts w:ascii="Times New Roman" w:hAnsi="Times New Roman" w:cs="Times New Roman"/>
          <w:sz w:val="28"/>
          <w:szCs w:val="28"/>
          <w:lang w:val="es-ES"/>
        </w:rPr>
        <w:footnoteReference w:id="20"/>
      </w:r>
      <w:r w:rsidRPr="009326B1">
        <w:rPr>
          <w:rFonts w:ascii="Times New Roman" w:hAnsi="Times New Roman" w:cs="Times New Roman"/>
          <w:sz w:val="28"/>
          <w:szCs w:val="28"/>
          <w:lang w:val="es-ES"/>
        </w:rPr>
        <w:t xml:space="preserve">. </w:t>
      </w:r>
      <w:r w:rsidRPr="009326B1">
        <w:rPr>
          <w:rFonts w:ascii="Times New Roman" w:hAnsi="Times New Roman" w:cs="Times New Roman"/>
          <w:sz w:val="28"/>
          <w:szCs w:val="28"/>
          <w:lang w:val="es-ES"/>
        </w:rPr>
        <w:t>E</w:t>
      </w:r>
      <w:r w:rsidRPr="009326B1">
        <w:rPr>
          <w:rFonts w:ascii="Times New Roman" w:hAnsi="Times New Roman" w:cs="Times New Roman"/>
          <w:sz w:val="28"/>
          <w:szCs w:val="28"/>
          <w:lang w:val="es-ES"/>
        </w:rPr>
        <w:t>l hecho generador de este tributo es la generación de ingresos ordinarios y extraordinarios en el correspondiente año fiscal, con la capacidad de incrementar el patr</w:t>
      </w:r>
      <w:r w:rsidRPr="009326B1">
        <w:rPr>
          <w:rFonts w:ascii="Times New Roman" w:hAnsi="Times New Roman" w:cs="Times New Roman"/>
          <w:sz w:val="28"/>
          <w:szCs w:val="28"/>
          <w:lang w:val="es-ES"/>
        </w:rPr>
        <w:t>imonio y generar renta</w:t>
      </w:r>
      <w:r w:rsidRPr="009326B1">
        <w:rPr>
          <w:rFonts w:ascii="Times New Roman" w:hAnsi="Times New Roman" w:cs="Times New Roman"/>
          <w:sz w:val="28"/>
          <w:szCs w:val="28"/>
          <w:lang w:val="es-ES"/>
        </w:rPr>
        <w:t xml:space="preserve"> de los contribuyentes</w:t>
      </w:r>
      <w:r w:rsidRPr="009326B1">
        <w:rPr>
          <w:rFonts w:ascii="Times New Roman" w:hAnsi="Times New Roman" w:cs="Times New Roman"/>
          <w:sz w:val="28"/>
          <w:szCs w:val="28"/>
          <w:lang w:val="es-ES"/>
        </w:rPr>
        <w:t xml:space="preserve">, como </w:t>
      </w:r>
      <w:r w:rsidRPr="009326B1">
        <w:rPr>
          <w:rFonts w:ascii="Times New Roman" w:hAnsi="Times New Roman" w:cs="Times New Roman"/>
          <w:sz w:val="28"/>
          <w:szCs w:val="28"/>
          <w:lang w:val="es-ES"/>
        </w:rPr>
        <w:t>sucede con</w:t>
      </w:r>
      <w:r w:rsidRPr="009326B1">
        <w:rPr>
          <w:rFonts w:ascii="Times New Roman" w:hAnsi="Times New Roman" w:cs="Times New Roman"/>
          <w:sz w:val="28"/>
          <w:szCs w:val="28"/>
          <w:lang w:val="es-ES"/>
        </w:rPr>
        <w:t xml:space="preserve"> los usuarios industriales que obtienen ingresos </w:t>
      </w:r>
      <w:r w:rsidRPr="009326B1">
        <w:rPr>
          <w:rFonts w:ascii="Times New Roman" w:hAnsi="Times New Roman" w:cs="Times New Roman"/>
          <w:sz w:val="28"/>
          <w:szCs w:val="28"/>
          <w:lang w:val="es-ES"/>
        </w:rPr>
        <w:t>susceptibles de aumentar su</w:t>
      </w:r>
      <w:r w:rsidRPr="009326B1">
        <w:rPr>
          <w:rFonts w:ascii="Times New Roman" w:hAnsi="Times New Roman" w:cs="Times New Roman"/>
          <w:sz w:val="28"/>
          <w:szCs w:val="28"/>
          <w:lang w:val="es-ES"/>
        </w:rPr>
        <w:t xml:space="preserve"> patrimonio.</w:t>
      </w:r>
    </w:p>
    <w:p w:rsidR="00D12C59" w:rsidRPr="009326B1" w:rsidRDefault="009326B1" w:rsidP="002B3234">
      <w:pPr>
        <w:pStyle w:val="Prrafodelista"/>
        <w:spacing w:line="240" w:lineRule="atLeast"/>
        <w:rPr>
          <w:rFonts w:ascii="Times New Roman" w:hAnsi="Times New Roman" w:cs="Times New Roman"/>
          <w:sz w:val="28"/>
          <w:szCs w:val="28"/>
          <w:lang w:val="es-ES"/>
        </w:rPr>
      </w:pPr>
      <w:r w:rsidRPr="009326B1">
        <w:rPr>
          <w:rFonts w:ascii="Times New Roman" w:hAnsi="Times New Roman" w:cs="Times New Roman"/>
          <w:sz w:val="28"/>
          <w:szCs w:val="28"/>
          <w:lang w:val="es-ES"/>
        </w:rPr>
        <w:t xml:space="preserve"> </w:t>
      </w:r>
    </w:p>
    <w:p w:rsidR="00D12C59" w:rsidRPr="009326B1" w:rsidRDefault="009326B1" w:rsidP="002B3234">
      <w:pPr>
        <w:pStyle w:val="Prrafodelista"/>
        <w:numPr>
          <w:ilvl w:val="0"/>
          <w:numId w:val="2"/>
        </w:numPr>
        <w:spacing w:line="240" w:lineRule="atLeast"/>
        <w:ind w:left="0" w:right="-36" w:firstLine="0"/>
        <w:rPr>
          <w:rFonts w:ascii="Times New Roman" w:hAnsi="Times New Roman" w:cs="Times New Roman"/>
          <w:sz w:val="28"/>
          <w:szCs w:val="28"/>
        </w:rPr>
      </w:pPr>
      <w:r w:rsidRPr="009326B1">
        <w:rPr>
          <w:rFonts w:ascii="Times New Roman" w:hAnsi="Times New Roman" w:cs="Times New Roman"/>
          <w:sz w:val="28"/>
          <w:szCs w:val="28"/>
          <w:lang w:val="es-ES"/>
        </w:rPr>
        <w:t xml:space="preserve">En este contexto, el artículo 11 de la Ley 2277 de 2022 modificó la tarifa del impuesto de renta para </w:t>
      </w:r>
      <w:r w:rsidRPr="009326B1">
        <w:rPr>
          <w:rFonts w:ascii="Times New Roman" w:hAnsi="Times New Roman" w:cs="Times New Roman"/>
          <w:sz w:val="28"/>
          <w:szCs w:val="28"/>
          <w:lang w:val="es-ES"/>
        </w:rPr>
        <w:t>los usuarios industriales de las zonas</w:t>
      </w:r>
      <w:r w:rsidRPr="009326B1">
        <w:rPr>
          <w:rFonts w:ascii="Times New Roman" w:hAnsi="Times New Roman" w:cs="Times New Roman"/>
          <w:sz w:val="28"/>
          <w:szCs w:val="28"/>
          <w:lang w:val="es-ES"/>
        </w:rPr>
        <w:t xml:space="preserve"> francas</w:t>
      </w:r>
      <w:r w:rsidRPr="009326B1">
        <w:rPr>
          <w:rStyle w:val="Refdenotaalpie"/>
          <w:rFonts w:ascii="Times New Roman" w:hAnsi="Times New Roman" w:cs="Times New Roman"/>
          <w:sz w:val="28"/>
          <w:szCs w:val="28"/>
          <w:lang w:val="es-ES"/>
        </w:rPr>
        <w:footnoteReference w:id="21"/>
      </w:r>
      <w:r w:rsidRPr="009326B1">
        <w:rPr>
          <w:rFonts w:ascii="Times New Roman" w:hAnsi="Times New Roman" w:cs="Times New Roman"/>
          <w:sz w:val="28"/>
          <w:szCs w:val="28"/>
          <w:lang w:val="es-ES"/>
        </w:rPr>
        <w:t xml:space="preserve">, como lo establecen los numerales 1, 2, 3 y el parágrafo 6º de dicho enunciado legal. Específicamente, la disposición creó un sistema mixto de dos tarifas </w:t>
      </w:r>
      <w:r w:rsidRPr="009326B1">
        <w:rPr>
          <w:rFonts w:ascii="Times New Roman" w:hAnsi="Times New Roman" w:cs="Times New Roman"/>
          <w:bCs/>
          <w:color w:val="000000" w:themeColor="text1"/>
          <w:sz w:val="28"/>
          <w:szCs w:val="28"/>
          <w:lang w:eastAsia="es-ES"/>
        </w:rPr>
        <w:t>distintas</w:t>
      </w:r>
      <w:r w:rsidRPr="009326B1">
        <w:rPr>
          <w:rFonts w:ascii="Times New Roman" w:hAnsi="Times New Roman" w:cs="Times New Roman"/>
          <w:sz w:val="28"/>
          <w:szCs w:val="28"/>
          <w:lang w:val="es-ES"/>
        </w:rPr>
        <w:t xml:space="preserve"> según las rentas objeto de gravamen. La pri</w:t>
      </w:r>
      <w:r w:rsidRPr="009326B1">
        <w:rPr>
          <w:rFonts w:ascii="Times New Roman" w:hAnsi="Times New Roman" w:cs="Times New Roman"/>
          <w:sz w:val="28"/>
          <w:szCs w:val="28"/>
          <w:lang w:val="es-ES"/>
        </w:rPr>
        <w:t>mera, del 20%, para los ingresos provenientes de las operaciones de bienes y servicios de exportación. La segunda, del 35%, para los ingresos que no provengan de operaciones de exportación, es decir, aplicable a los ingresos de negocios en el territorio na</w:t>
      </w:r>
      <w:r w:rsidRPr="009326B1">
        <w:rPr>
          <w:rFonts w:ascii="Times New Roman" w:hAnsi="Times New Roman" w:cs="Times New Roman"/>
          <w:sz w:val="28"/>
          <w:szCs w:val="28"/>
          <w:lang w:val="es-ES"/>
        </w:rPr>
        <w:t>cional aduanero. Además, la norma establece que “la suma de los numerales 1 y 2[o ítems] corresponde al impuesto sobre la renta.”</w:t>
      </w:r>
      <w:r w:rsidRPr="009326B1">
        <w:rPr>
          <w:rStyle w:val="Refdenotaalpie"/>
          <w:rFonts w:ascii="Times New Roman" w:hAnsi="Times New Roman" w:cs="Times New Roman"/>
          <w:sz w:val="28"/>
          <w:szCs w:val="28"/>
          <w:lang w:val="es-ES"/>
        </w:rPr>
        <w:footnoteReference w:id="22"/>
      </w:r>
      <w:r w:rsidRPr="009326B1">
        <w:rPr>
          <w:rFonts w:ascii="Times New Roman" w:hAnsi="Times New Roman" w:cs="Times New Roman"/>
          <w:sz w:val="28"/>
          <w:szCs w:val="28"/>
          <w:lang w:val="es-ES"/>
        </w:rPr>
        <w:t>.</w:t>
      </w:r>
    </w:p>
    <w:p w:rsidR="00D12C59" w:rsidRPr="009326B1" w:rsidRDefault="009326B1" w:rsidP="002B3234">
      <w:pPr>
        <w:pStyle w:val="Prrafodelista"/>
        <w:spacing w:line="240" w:lineRule="atLeast"/>
        <w:rPr>
          <w:rFonts w:ascii="Times New Roman" w:hAnsi="Times New Roman" w:cs="Times New Roman"/>
          <w:sz w:val="28"/>
          <w:szCs w:val="28"/>
        </w:rPr>
      </w:pPr>
    </w:p>
    <w:p w:rsidR="00D12C59" w:rsidRPr="009326B1" w:rsidRDefault="009326B1" w:rsidP="002B3234">
      <w:pPr>
        <w:pStyle w:val="Prrafodelista"/>
        <w:numPr>
          <w:ilvl w:val="0"/>
          <w:numId w:val="2"/>
        </w:numPr>
        <w:spacing w:line="240" w:lineRule="atLeast"/>
        <w:ind w:left="0" w:right="-36" w:firstLine="0"/>
        <w:rPr>
          <w:rFonts w:ascii="Times New Roman" w:hAnsi="Times New Roman" w:cs="Times New Roman"/>
          <w:sz w:val="28"/>
          <w:szCs w:val="28"/>
        </w:rPr>
      </w:pPr>
      <w:r w:rsidRPr="009326B1">
        <w:rPr>
          <w:rFonts w:ascii="Times New Roman" w:hAnsi="Times New Roman" w:cs="Times New Roman"/>
          <w:sz w:val="28"/>
          <w:szCs w:val="28"/>
        </w:rPr>
        <w:t>Adicionalmente</w:t>
      </w:r>
      <w:r w:rsidRPr="009326B1">
        <w:rPr>
          <w:rFonts w:ascii="Times New Roman" w:hAnsi="Times New Roman" w:cs="Times New Roman"/>
          <w:sz w:val="28"/>
          <w:szCs w:val="28"/>
        </w:rPr>
        <w:t xml:space="preserve">, la modificación introducida por dicha disposición y objeto de estudio en el presente caso indica que los </w:t>
      </w:r>
      <w:r w:rsidRPr="009326B1">
        <w:rPr>
          <w:rFonts w:ascii="Times New Roman" w:hAnsi="Times New Roman" w:cs="Times New Roman"/>
          <w:sz w:val="28"/>
          <w:szCs w:val="28"/>
        </w:rPr>
        <w:t>usuarios industriales que deseen beneficiarse de la tarifa diferencial del 20% aplicable a los ingresos provenientes de operaciones de exportación de bienes y servicios debe</w:t>
      </w:r>
      <w:r w:rsidRPr="009326B1">
        <w:rPr>
          <w:rFonts w:ascii="Times New Roman" w:hAnsi="Times New Roman" w:cs="Times New Roman"/>
          <w:sz w:val="28"/>
          <w:szCs w:val="28"/>
        </w:rPr>
        <w:t>n</w:t>
      </w:r>
      <w:r w:rsidRPr="009326B1">
        <w:rPr>
          <w:rFonts w:ascii="Times New Roman" w:hAnsi="Times New Roman" w:cs="Times New Roman"/>
          <w:sz w:val="28"/>
          <w:szCs w:val="28"/>
        </w:rPr>
        <w:t xml:space="preserve"> acordar un plan de internacionalización y anual de ventas con el Gobierno naciona</w:t>
      </w:r>
      <w:r w:rsidRPr="009326B1">
        <w:rPr>
          <w:rFonts w:ascii="Times New Roman" w:hAnsi="Times New Roman" w:cs="Times New Roman"/>
          <w:sz w:val="28"/>
          <w:szCs w:val="28"/>
        </w:rPr>
        <w:t>l. Este pacto</w:t>
      </w:r>
      <w:r w:rsidRPr="009326B1">
        <w:rPr>
          <w:rFonts w:ascii="Times New Roman" w:hAnsi="Times New Roman" w:cs="Times New Roman"/>
          <w:sz w:val="28"/>
          <w:szCs w:val="28"/>
        </w:rPr>
        <w:t xml:space="preserve"> que condiciona</w:t>
      </w:r>
      <w:r w:rsidRPr="009326B1">
        <w:rPr>
          <w:rFonts w:ascii="Times New Roman" w:hAnsi="Times New Roman" w:cs="Times New Roman"/>
          <w:sz w:val="28"/>
          <w:szCs w:val="28"/>
        </w:rPr>
        <w:t xml:space="preserve"> </w:t>
      </w:r>
      <w:r w:rsidRPr="009326B1">
        <w:rPr>
          <w:rFonts w:ascii="Times New Roman" w:hAnsi="Times New Roman" w:cs="Times New Roman"/>
          <w:sz w:val="28"/>
          <w:szCs w:val="28"/>
        </w:rPr>
        <w:t xml:space="preserve">el </w:t>
      </w:r>
      <w:r w:rsidRPr="009326B1">
        <w:rPr>
          <w:rFonts w:ascii="Times New Roman" w:hAnsi="Times New Roman" w:cs="Times New Roman"/>
          <w:sz w:val="28"/>
          <w:szCs w:val="28"/>
        </w:rPr>
        <w:t xml:space="preserve"> acce</w:t>
      </w:r>
      <w:r w:rsidRPr="009326B1">
        <w:rPr>
          <w:rFonts w:ascii="Times New Roman" w:hAnsi="Times New Roman" w:cs="Times New Roman"/>
          <w:sz w:val="28"/>
          <w:szCs w:val="28"/>
        </w:rPr>
        <w:t>so</w:t>
      </w:r>
      <w:r w:rsidRPr="009326B1">
        <w:rPr>
          <w:rFonts w:ascii="Times New Roman" w:hAnsi="Times New Roman" w:cs="Times New Roman"/>
          <w:sz w:val="28"/>
          <w:szCs w:val="28"/>
        </w:rPr>
        <w:t xml:space="preserve"> </w:t>
      </w:r>
      <w:r w:rsidRPr="009326B1">
        <w:rPr>
          <w:rFonts w:ascii="Times New Roman" w:hAnsi="Times New Roman" w:cs="Times New Roman"/>
          <w:sz w:val="28"/>
          <w:szCs w:val="28"/>
        </w:rPr>
        <w:t>de</w:t>
      </w:r>
      <w:r w:rsidRPr="009326B1">
        <w:rPr>
          <w:rFonts w:ascii="Times New Roman" w:hAnsi="Times New Roman" w:cs="Times New Roman"/>
          <w:sz w:val="28"/>
          <w:szCs w:val="28"/>
        </w:rPr>
        <w:t>l beneficio de la tarifa especial del impuesto de renta, incluye los siguientes elementos</w:t>
      </w:r>
      <w:r w:rsidRPr="009326B1">
        <w:rPr>
          <w:rStyle w:val="Refdenotaalpie"/>
          <w:rFonts w:ascii="Times New Roman" w:hAnsi="Times New Roman" w:cs="Times New Roman"/>
          <w:sz w:val="28"/>
          <w:szCs w:val="28"/>
        </w:rPr>
        <w:footnoteReference w:id="23"/>
      </w:r>
      <w:r w:rsidRPr="009326B1">
        <w:rPr>
          <w:rFonts w:ascii="Times New Roman" w:hAnsi="Times New Roman" w:cs="Times New Roman"/>
          <w:sz w:val="28"/>
          <w:szCs w:val="28"/>
        </w:rPr>
        <w:t>: (i) presentación exclusiva por parte de los usuarios industriales de zona franca; (ii) celebración de acuerdo a más tardar</w:t>
      </w:r>
      <w:r w:rsidRPr="009326B1">
        <w:rPr>
          <w:rFonts w:ascii="Times New Roman" w:hAnsi="Times New Roman" w:cs="Times New Roman"/>
          <w:sz w:val="28"/>
          <w:szCs w:val="28"/>
        </w:rPr>
        <w:t xml:space="preserve"> en el año 2024; (iii) establecimiento de objetivos máximos de </w:t>
      </w:r>
      <w:r w:rsidRPr="009326B1">
        <w:rPr>
          <w:rFonts w:ascii="Times New Roman" w:hAnsi="Times New Roman" w:cs="Times New Roman"/>
          <w:bCs/>
          <w:color w:val="000000" w:themeColor="text1"/>
          <w:sz w:val="28"/>
          <w:szCs w:val="28"/>
          <w:lang w:eastAsia="es-ES"/>
        </w:rPr>
        <w:t>ingresos</w:t>
      </w:r>
      <w:r w:rsidRPr="009326B1">
        <w:rPr>
          <w:rFonts w:ascii="Times New Roman" w:hAnsi="Times New Roman" w:cs="Times New Roman"/>
          <w:sz w:val="28"/>
          <w:szCs w:val="28"/>
        </w:rPr>
        <w:t xml:space="preserve"> netos por operaciones de cualquier naturaleza en el territorio aduanero nacional y otros ingresos obtenidos por el contribuyente de actividades distintas a la autorizadas, reconocidas,</w:t>
      </w:r>
      <w:r w:rsidRPr="009326B1">
        <w:rPr>
          <w:rFonts w:ascii="Times New Roman" w:hAnsi="Times New Roman" w:cs="Times New Roman"/>
          <w:sz w:val="28"/>
          <w:szCs w:val="28"/>
        </w:rPr>
        <w:t xml:space="preserve"> calificadas en el año fiscal correspondiente; y (iv) suscripción con el Ministerio de Comercio, Industria y Turismo en cad</w:t>
      </w:r>
      <w:r w:rsidRPr="009326B1">
        <w:rPr>
          <w:rFonts w:ascii="Times New Roman" w:hAnsi="Times New Roman" w:cs="Times New Roman"/>
          <w:sz w:val="28"/>
          <w:szCs w:val="28"/>
        </w:rPr>
        <w:t>a</w:t>
      </w:r>
      <w:r w:rsidRPr="009326B1">
        <w:rPr>
          <w:rFonts w:ascii="Times New Roman" w:hAnsi="Times New Roman" w:cs="Times New Roman"/>
          <w:sz w:val="28"/>
          <w:szCs w:val="28"/>
        </w:rPr>
        <w:t xml:space="preserve"> uno de los años gravables. En caso de que el usuario industrial decida no pactar o suscribir el acuerdo, o incumpl</w:t>
      </w:r>
      <w:r w:rsidRPr="009326B1">
        <w:rPr>
          <w:rFonts w:ascii="Times New Roman" w:hAnsi="Times New Roman" w:cs="Times New Roman"/>
          <w:sz w:val="28"/>
          <w:szCs w:val="28"/>
        </w:rPr>
        <w:t>a</w:t>
      </w:r>
      <w:r w:rsidRPr="009326B1">
        <w:rPr>
          <w:rFonts w:ascii="Times New Roman" w:hAnsi="Times New Roman" w:cs="Times New Roman"/>
          <w:sz w:val="28"/>
          <w:szCs w:val="28"/>
        </w:rPr>
        <w:t xml:space="preserve"> sus objetivos d</w:t>
      </w:r>
      <w:r w:rsidRPr="009326B1">
        <w:rPr>
          <w:rFonts w:ascii="Times New Roman" w:hAnsi="Times New Roman" w:cs="Times New Roman"/>
          <w:sz w:val="28"/>
          <w:szCs w:val="28"/>
        </w:rPr>
        <w:t>e ingreso, la norma establece que</w:t>
      </w:r>
      <w:r w:rsidRPr="009326B1">
        <w:rPr>
          <w:rFonts w:ascii="Times New Roman" w:hAnsi="Times New Roman" w:cs="Times New Roman"/>
          <w:sz w:val="28"/>
          <w:szCs w:val="28"/>
        </w:rPr>
        <w:t xml:space="preserve"> le</w:t>
      </w:r>
      <w:r w:rsidRPr="009326B1">
        <w:rPr>
          <w:rFonts w:ascii="Times New Roman" w:hAnsi="Times New Roman" w:cs="Times New Roman"/>
          <w:sz w:val="28"/>
          <w:szCs w:val="28"/>
        </w:rPr>
        <w:t xml:space="preserve"> será aplicable la tarifa general del impuesto de renta y complementario del 35%.</w:t>
      </w:r>
    </w:p>
    <w:p w:rsidR="00D12C59" w:rsidRPr="009326B1" w:rsidRDefault="009326B1" w:rsidP="002B3234">
      <w:pPr>
        <w:pStyle w:val="Prrafodelista"/>
        <w:spacing w:line="240" w:lineRule="atLeast"/>
        <w:ind w:left="0" w:right="-232"/>
        <w:rPr>
          <w:rFonts w:ascii="Times New Roman" w:hAnsi="Times New Roman" w:cs="Times New Roman"/>
          <w:sz w:val="28"/>
          <w:szCs w:val="28"/>
        </w:rPr>
      </w:pPr>
    </w:p>
    <w:p w:rsidR="000A497B" w:rsidRPr="009326B1" w:rsidRDefault="009326B1" w:rsidP="002B3234">
      <w:pPr>
        <w:pStyle w:val="Prrafodelista"/>
        <w:numPr>
          <w:ilvl w:val="0"/>
          <w:numId w:val="2"/>
        </w:numPr>
        <w:spacing w:line="240" w:lineRule="atLeast"/>
        <w:ind w:left="0" w:right="-36" w:firstLine="0"/>
        <w:rPr>
          <w:rFonts w:ascii="Times New Roman" w:hAnsi="Times New Roman" w:cs="Times New Roman"/>
          <w:sz w:val="28"/>
          <w:szCs w:val="28"/>
        </w:rPr>
      </w:pPr>
      <w:r w:rsidRPr="009326B1">
        <w:rPr>
          <w:rFonts w:ascii="Times New Roman" w:hAnsi="Times New Roman" w:cs="Times New Roman"/>
          <w:sz w:val="28"/>
          <w:szCs w:val="28"/>
        </w:rPr>
        <w:t>En relación con la aplicación de la norma en el tiempo, materia de estudio en el presente proceso, la disposición precisó varias reglas</w:t>
      </w:r>
      <w:r w:rsidRPr="009326B1">
        <w:rPr>
          <w:rFonts w:ascii="Times New Roman" w:hAnsi="Times New Roman" w:cs="Times New Roman"/>
          <w:sz w:val="28"/>
          <w:szCs w:val="28"/>
        </w:rPr>
        <w:t>:</w:t>
      </w:r>
      <w:r w:rsidRPr="009326B1">
        <w:rPr>
          <w:rFonts w:ascii="Times New Roman" w:hAnsi="Times New Roman" w:cs="Times New Roman"/>
          <w:sz w:val="28"/>
          <w:szCs w:val="28"/>
        </w:rPr>
        <w:t xml:space="preserve"> </w:t>
      </w:r>
    </w:p>
    <w:p w:rsidR="000A497B" w:rsidRPr="009326B1" w:rsidRDefault="009326B1" w:rsidP="000A497B">
      <w:pPr>
        <w:pStyle w:val="Prrafodelista"/>
        <w:rPr>
          <w:rFonts w:ascii="Times New Roman" w:hAnsi="Times New Roman" w:cs="Times New Roman"/>
          <w:sz w:val="28"/>
          <w:szCs w:val="28"/>
        </w:rPr>
      </w:pPr>
    </w:p>
    <w:p w:rsidR="00D12C59" w:rsidRPr="009326B1" w:rsidRDefault="009326B1" w:rsidP="002B3234">
      <w:pPr>
        <w:pStyle w:val="Prrafodelista"/>
        <w:numPr>
          <w:ilvl w:val="0"/>
          <w:numId w:val="2"/>
        </w:numPr>
        <w:spacing w:line="240" w:lineRule="atLeast"/>
        <w:ind w:left="0" w:right="-36" w:firstLine="0"/>
        <w:rPr>
          <w:rFonts w:ascii="Times New Roman" w:hAnsi="Times New Roman" w:cs="Times New Roman"/>
          <w:sz w:val="28"/>
          <w:szCs w:val="28"/>
        </w:rPr>
      </w:pPr>
      <w:r w:rsidRPr="009326B1">
        <w:rPr>
          <w:rFonts w:ascii="Times New Roman" w:hAnsi="Times New Roman" w:cs="Times New Roman"/>
          <w:sz w:val="28"/>
          <w:szCs w:val="28"/>
        </w:rPr>
        <w:t>Primero, las modificaciones introducidas por la reforma aplicarán a partir del 1º de enero de 2024, por lo que, en el año fiscal 2023, los usuarios industriales de la zona franca continuarán beneficiándose de la tarifa del 20%, como regula el artículo 10</w:t>
      </w:r>
      <w:r w:rsidRPr="009326B1">
        <w:rPr>
          <w:rFonts w:ascii="Times New Roman" w:hAnsi="Times New Roman" w:cs="Times New Roman"/>
          <w:sz w:val="28"/>
          <w:szCs w:val="28"/>
        </w:rPr>
        <w:t xml:space="preserve">1 de la Ley 1819 de 2016. </w:t>
      </w:r>
    </w:p>
    <w:p w:rsidR="00D12C59" w:rsidRPr="009326B1" w:rsidRDefault="009326B1" w:rsidP="002B3234">
      <w:pPr>
        <w:pStyle w:val="Prrafodelista"/>
        <w:spacing w:line="240" w:lineRule="atLeast"/>
        <w:rPr>
          <w:rFonts w:ascii="Times New Roman" w:hAnsi="Times New Roman" w:cs="Times New Roman"/>
          <w:sz w:val="28"/>
          <w:szCs w:val="28"/>
        </w:rPr>
      </w:pPr>
    </w:p>
    <w:p w:rsidR="00D12C59" w:rsidRPr="009326B1" w:rsidRDefault="009326B1" w:rsidP="002B3234">
      <w:pPr>
        <w:pStyle w:val="Prrafodelista"/>
        <w:numPr>
          <w:ilvl w:val="0"/>
          <w:numId w:val="2"/>
        </w:numPr>
        <w:spacing w:line="240" w:lineRule="atLeast"/>
        <w:ind w:left="0" w:right="-36" w:firstLine="0"/>
        <w:rPr>
          <w:rFonts w:ascii="Times New Roman" w:hAnsi="Times New Roman" w:cs="Times New Roman"/>
          <w:sz w:val="28"/>
          <w:szCs w:val="28"/>
        </w:rPr>
      </w:pPr>
      <w:r w:rsidRPr="009326B1">
        <w:rPr>
          <w:rFonts w:ascii="Times New Roman" w:hAnsi="Times New Roman" w:cs="Times New Roman"/>
          <w:sz w:val="28"/>
          <w:szCs w:val="28"/>
        </w:rPr>
        <w:t>Segundo, el régimen tarifario diferencial anterior del 20% del impuesto de renta y complementarios continuará vigente sin necesidad de acuerdo y hasta al año gravable 2025 para los usuarios industriales que hayan tenido un creci</w:t>
      </w:r>
      <w:r w:rsidRPr="009326B1">
        <w:rPr>
          <w:rFonts w:ascii="Times New Roman" w:hAnsi="Times New Roman" w:cs="Times New Roman"/>
          <w:sz w:val="28"/>
          <w:szCs w:val="28"/>
        </w:rPr>
        <w:t xml:space="preserve">miento en sus ingresos brutos del 60% en el año 2022 frente al 2019. Estas dos </w:t>
      </w:r>
      <w:r w:rsidRPr="009326B1">
        <w:rPr>
          <w:rFonts w:ascii="Times New Roman" w:hAnsi="Times New Roman" w:cs="Times New Roman"/>
          <w:sz w:val="28"/>
          <w:szCs w:val="28"/>
        </w:rPr>
        <w:t xml:space="preserve">primeras </w:t>
      </w:r>
      <w:r w:rsidRPr="009326B1">
        <w:rPr>
          <w:rFonts w:ascii="Times New Roman" w:hAnsi="Times New Roman" w:cs="Times New Roman"/>
          <w:sz w:val="28"/>
          <w:szCs w:val="28"/>
        </w:rPr>
        <w:t>reglas se desprenden del parágrafo transitorio del artículo 11 de Ley 2277 de 2022.</w:t>
      </w:r>
    </w:p>
    <w:p w:rsidR="00D12C59" w:rsidRPr="009326B1" w:rsidRDefault="009326B1" w:rsidP="002B3234">
      <w:pPr>
        <w:pStyle w:val="Prrafodelista"/>
        <w:spacing w:line="240" w:lineRule="atLeast"/>
        <w:rPr>
          <w:rFonts w:ascii="Times New Roman" w:hAnsi="Times New Roman" w:cs="Times New Roman"/>
          <w:sz w:val="28"/>
          <w:szCs w:val="28"/>
        </w:rPr>
      </w:pPr>
    </w:p>
    <w:p w:rsidR="00D12C59" w:rsidRPr="009326B1" w:rsidRDefault="009326B1" w:rsidP="002B3234">
      <w:pPr>
        <w:pStyle w:val="Prrafodelista"/>
        <w:numPr>
          <w:ilvl w:val="0"/>
          <w:numId w:val="2"/>
        </w:numPr>
        <w:spacing w:line="240" w:lineRule="atLeast"/>
        <w:ind w:left="0" w:right="-36" w:firstLine="0"/>
        <w:rPr>
          <w:rFonts w:ascii="Times New Roman" w:hAnsi="Times New Roman" w:cs="Times New Roman"/>
          <w:sz w:val="28"/>
          <w:szCs w:val="28"/>
        </w:rPr>
      </w:pPr>
      <w:r w:rsidRPr="009326B1">
        <w:rPr>
          <w:rFonts w:ascii="Times New Roman" w:hAnsi="Times New Roman" w:cs="Times New Roman"/>
          <w:sz w:val="28"/>
          <w:szCs w:val="28"/>
        </w:rPr>
        <w:t xml:space="preserve">Tercero, la </w:t>
      </w:r>
      <w:r w:rsidRPr="009326B1">
        <w:rPr>
          <w:rFonts w:ascii="Times New Roman" w:hAnsi="Times New Roman" w:cs="Times New Roman"/>
          <w:sz w:val="28"/>
          <w:szCs w:val="28"/>
        </w:rPr>
        <w:t>s</w:t>
      </w:r>
      <w:r w:rsidRPr="009326B1">
        <w:rPr>
          <w:rFonts w:ascii="Times New Roman" w:hAnsi="Times New Roman" w:cs="Times New Roman"/>
          <w:sz w:val="28"/>
          <w:szCs w:val="28"/>
        </w:rPr>
        <w:t>entencia C-384 de 2023 precisó que la norma no se aplicaría hacia el p</w:t>
      </w:r>
      <w:r w:rsidRPr="009326B1">
        <w:rPr>
          <w:rFonts w:ascii="Times New Roman" w:hAnsi="Times New Roman" w:cs="Times New Roman"/>
          <w:sz w:val="28"/>
          <w:szCs w:val="28"/>
        </w:rPr>
        <w:t>asado, de modo que no tendría efectos en relación con los usuarios industriales de zonas francas que cumplieron las condiciones para acceder al régimen especial antes del 13 de diciembre de 2022. Adicionalmente, el régimen establecido en la Ley 1806 de 201</w:t>
      </w:r>
      <w:r w:rsidRPr="009326B1">
        <w:rPr>
          <w:rFonts w:ascii="Times New Roman" w:hAnsi="Times New Roman" w:cs="Times New Roman"/>
          <w:sz w:val="28"/>
          <w:szCs w:val="28"/>
        </w:rPr>
        <w:t>6 continuará aplicando para</w:t>
      </w:r>
      <w:r w:rsidRPr="009326B1">
        <w:rPr>
          <w:rFonts w:ascii="Times New Roman" w:hAnsi="Times New Roman" w:cs="Times New Roman"/>
          <w:sz w:val="28"/>
          <w:szCs w:val="28"/>
        </w:rPr>
        <w:t xml:space="preserve"> lo</w:t>
      </w:r>
      <w:r w:rsidRPr="009326B1">
        <w:rPr>
          <w:rFonts w:ascii="Times New Roman" w:hAnsi="Times New Roman" w:cs="Times New Roman"/>
          <w:sz w:val="28"/>
          <w:szCs w:val="28"/>
        </w:rPr>
        <w:t xml:space="preserve">s sujetos que habían adquirido el derecho al trato especial más favorable tributario que contienen las zonas francas y el marco jurídico antes de la entrada en vigor de la modificación de la reforma. </w:t>
      </w:r>
    </w:p>
    <w:p w:rsidR="00D12C59" w:rsidRPr="009326B1" w:rsidRDefault="009326B1" w:rsidP="002B3234">
      <w:pPr>
        <w:pStyle w:val="Prrafodelista"/>
        <w:spacing w:line="240" w:lineRule="atLeast"/>
        <w:ind w:left="0" w:right="-36"/>
        <w:rPr>
          <w:rFonts w:ascii="Times New Roman" w:hAnsi="Times New Roman" w:cs="Times New Roman"/>
          <w:sz w:val="28"/>
          <w:szCs w:val="28"/>
        </w:rPr>
      </w:pPr>
    </w:p>
    <w:p w:rsidR="00524351" w:rsidRPr="009326B1" w:rsidRDefault="009326B1" w:rsidP="002B3234">
      <w:pPr>
        <w:pStyle w:val="Prrafodelista"/>
        <w:numPr>
          <w:ilvl w:val="0"/>
          <w:numId w:val="2"/>
        </w:numPr>
        <w:spacing w:line="240" w:lineRule="atLeast"/>
        <w:ind w:left="0" w:right="-36" w:firstLine="0"/>
        <w:rPr>
          <w:rFonts w:ascii="Times New Roman" w:hAnsi="Times New Roman" w:cs="Times New Roman"/>
          <w:sz w:val="28"/>
          <w:szCs w:val="28"/>
        </w:rPr>
      </w:pPr>
      <w:r w:rsidRPr="009326B1">
        <w:rPr>
          <w:rFonts w:ascii="Times New Roman" w:hAnsi="Times New Roman" w:cs="Times New Roman"/>
          <w:sz w:val="28"/>
          <w:szCs w:val="28"/>
        </w:rPr>
        <w:t xml:space="preserve">A partir de los efectos </w:t>
      </w:r>
      <w:r w:rsidRPr="009326B1">
        <w:rPr>
          <w:rFonts w:ascii="Times New Roman" w:hAnsi="Times New Roman" w:cs="Times New Roman"/>
          <w:sz w:val="28"/>
          <w:szCs w:val="28"/>
        </w:rPr>
        <w:t>descritos y de cara al examen de aptitud, se reitera que la C</w:t>
      </w:r>
      <w:r w:rsidRPr="009326B1">
        <w:rPr>
          <w:rFonts w:ascii="Times New Roman" w:hAnsi="Times New Roman" w:cs="Times New Roman"/>
          <w:sz w:val="28"/>
          <w:szCs w:val="28"/>
        </w:rPr>
        <w:t>orte ha establecido que l</w:t>
      </w:r>
      <w:r w:rsidRPr="009326B1">
        <w:rPr>
          <w:rFonts w:ascii="Times New Roman" w:hAnsi="Times New Roman" w:cs="Times New Roman"/>
          <w:sz w:val="28"/>
          <w:szCs w:val="28"/>
        </w:rPr>
        <w:t>as modificaciones</w:t>
      </w:r>
      <w:r w:rsidRPr="009326B1">
        <w:rPr>
          <w:rFonts w:ascii="Times New Roman" w:hAnsi="Times New Roman" w:cs="Times New Roman"/>
          <w:sz w:val="28"/>
          <w:szCs w:val="28"/>
        </w:rPr>
        <w:t xml:space="preserve"> en </w:t>
      </w:r>
      <w:r w:rsidRPr="009326B1">
        <w:rPr>
          <w:rFonts w:ascii="Times New Roman" w:hAnsi="Times New Roman" w:cs="Times New Roman"/>
          <w:sz w:val="28"/>
          <w:szCs w:val="28"/>
        </w:rPr>
        <w:t>e</w:t>
      </w:r>
      <w:r w:rsidRPr="009326B1">
        <w:rPr>
          <w:rFonts w:ascii="Times New Roman" w:hAnsi="Times New Roman" w:cs="Times New Roman"/>
          <w:sz w:val="28"/>
          <w:szCs w:val="28"/>
        </w:rPr>
        <w:t xml:space="preserve">l contenido de las normas impugnadas pueden afectar alguno de los requisitos de la aptitud sustantiva de la demanda, especialmente los de certeza y </w:t>
      </w:r>
      <w:r w:rsidRPr="009326B1">
        <w:rPr>
          <w:rFonts w:ascii="Times New Roman" w:hAnsi="Times New Roman" w:cs="Times New Roman"/>
          <w:sz w:val="28"/>
          <w:szCs w:val="28"/>
        </w:rPr>
        <w:t xml:space="preserve">especificidad, </w:t>
      </w:r>
      <w:r w:rsidRPr="009326B1">
        <w:rPr>
          <w:rFonts w:ascii="Times New Roman" w:hAnsi="Times New Roman" w:cs="Times New Roman"/>
          <w:sz w:val="28"/>
          <w:szCs w:val="28"/>
        </w:rPr>
        <w:t>aun cuando</w:t>
      </w:r>
      <w:r w:rsidRPr="009326B1">
        <w:rPr>
          <w:rFonts w:ascii="Times New Roman" w:hAnsi="Times New Roman" w:cs="Times New Roman"/>
          <w:sz w:val="28"/>
          <w:szCs w:val="28"/>
        </w:rPr>
        <w:t xml:space="preserve"> las disposiciones </w:t>
      </w:r>
      <w:r w:rsidRPr="009326B1">
        <w:rPr>
          <w:rFonts w:ascii="Times New Roman" w:hAnsi="Times New Roman" w:cs="Times New Roman"/>
          <w:sz w:val="28"/>
          <w:szCs w:val="28"/>
        </w:rPr>
        <w:t>sigan</w:t>
      </w:r>
      <w:r w:rsidRPr="009326B1">
        <w:rPr>
          <w:rFonts w:ascii="Times New Roman" w:hAnsi="Times New Roman" w:cs="Times New Roman"/>
          <w:sz w:val="28"/>
          <w:szCs w:val="28"/>
        </w:rPr>
        <w:t xml:space="preserve"> vigentes. Esto </w:t>
      </w:r>
      <w:r w:rsidRPr="009326B1">
        <w:rPr>
          <w:rFonts w:ascii="Times New Roman" w:hAnsi="Times New Roman" w:cs="Times New Roman"/>
          <w:sz w:val="28"/>
          <w:szCs w:val="28"/>
        </w:rPr>
        <w:t>ocurre en el evento en que</w:t>
      </w:r>
      <w:r w:rsidRPr="009326B1">
        <w:rPr>
          <w:rFonts w:ascii="Times New Roman" w:hAnsi="Times New Roman" w:cs="Times New Roman"/>
          <w:sz w:val="28"/>
          <w:szCs w:val="28"/>
        </w:rPr>
        <w:t xml:space="preserve"> la norma impugnada dej</w:t>
      </w:r>
      <w:r w:rsidRPr="009326B1">
        <w:rPr>
          <w:rFonts w:ascii="Times New Roman" w:hAnsi="Times New Roman" w:cs="Times New Roman"/>
          <w:sz w:val="28"/>
          <w:szCs w:val="28"/>
        </w:rPr>
        <w:t>a</w:t>
      </w:r>
      <w:r w:rsidRPr="009326B1">
        <w:rPr>
          <w:rFonts w:ascii="Times New Roman" w:hAnsi="Times New Roman" w:cs="Times New Roman"/>
          <w:sz w:val="28"/>
          <w:szCs w:val="28"/>
        </w:rPr>
        <w:t xml:space="preserve"> de existir, cambi</w:t>
      </w:r>
      <w:r w:rsidRPr="009326B1">
        <w:rPr>
          <w:rFonts w:ascii="Times New Roman" w:hAnsi="Times New Roman" w:cs="Times New Roman"/>
          <w:sz w:val="28"/>
          <w:szCs w:val="28"/>
        </w:rPr>
        <w:t>a</w:t>
      </w:r>
      <w:r w:rsidRPr="009326B1">
        <w:rPr>
          <w:rFonts w:ascii="Times New Roman" w:hAnsi="Times New Roman" w:cs="Times New Roman"/>
          <w:sz w:val="28"/>
          <w:szCs w:val="28"/>
        </w:rPr>
        <w:t xml:space="preserve"> su significado jurídico o ya no </w:t>
      </w:r>
      <w:r w:rsidRPr="009326B1">
        <w:rPr>
          <w:rFonts w:ascii="Times New Roman" w:hAnsi="Times New Roman" w:cs="Times New Roman"/>
          <w:sz w:val="28"/>
          <w:szCs w:val="28"/>
        </w:rPr>
        <w:t>contradice</w:t>
      </w:r>
      <w:r w:rsidRPr="009326B1">
        <w:rPr>
          <w:rFonts w:ascii="Times New Roman" w:hAnsi="Times New Roman" w:cs="Times New Roman"/>
          <w:sz w:val="28"/>
          <w:szCs w:val="28"/>
        </w:rPr>
        <w:t xml:space="preserve"> la norma superior aleg</w:t>
      </w:r>
      <w:r w:rsidRPr="009326B1">
        <w:rPr>
          <w:rFonts w:ascii="Times New Roman" w:hAnsi="Times New Roman" w:cs="Times New Roman"/>
          <w:sz w:val="28"/>
          <w:szCs w:val="28"/>
        </w:rPr>
        <w:t>ada</w:t>
      </w:r>
      <w:r w:rsidRPr="009326B1">
        <w:rPr>
          <w:rFonts w:ascii="Times New Roman" w:hAnsi="Times New Roman" w:cs="Times New Roman"/>
          <w:sz w:val="28"/>
          <w:szCs w:val="28"/>
        </w:rPr>
        <w:t xml:space="preserve"> como infringida en la demanda</w:t>
      </w:r>
      <w:r w:rsidRPr="009326B1">
        <w:rPr>
          <w:rFonts w:ascii="Times New Roman" w:hAnsi="Times New Roman" w:cs="Times New Roman"/>
          <w:sz w:val="28"/>
          <w:szCs w:val="28"/>
        </w:rPr>
        <w:t xml:space="preserve">. </w:t>
      </w:r>
      <w:r w:rsidRPr="009326B1">
        <w:rPr>
          <w:rFonts w:ascii="Times New Roman" w:hAnsi="Times New Roman" w:cs="Times New Roman"/>
          <w:sz w:val="28"/>
          <w:szCs w:val="28"/>
        </w:rPr>
        <w:t>Dicho</w:t>
      </w:r>
      <w:r w:rsidRPr="009326B1">
        <w:rPr>
          <w:rFonts w:ascii="Times New Roman" w:hAnsi="Times New Roman" w:cs="Times New Roman"/>
          <w:sz w:val="28"/>
          <w:szCs w:val="28"/>
        </w:rPr>
        <w:t xml:space="preserve"> escenario</w:t>
      </w:r>
      <w:r w:rsidRPr="009326B1">
        <w:rPr>
          <w:rFonts w:ascii="Times New Roman" w:hAnsi="Times New Roman" w:cs="Times New Roman"/>
          <w:sz w:val="28"/>
          <w:szCs w:val="28"/>
        </w:rPr>
        <w:t xml:space="preserve"> </w:t>
      </w:r>
      <w:r w:rsidRPr="009326B1">
        <w:rPr>
          <w:rFonts w:ascii="Times New Roman" w:hAnsi="Times New Roman" w:cs="Times New Roman"/>
          <w:sz w:val="28"/>
          <w:szCs w:val="28"/>
        </w:rPr>
        <w:t>s</w:t>
      </w:r>
      <w:r w:rsidRPr="009326B1">
        <w:rPr>
          <w:rFonts w:ascii="Times New Roman" w:hAnsi="Times New Roman" w:cs="Times New Roman"/>
          <w:sz w:val="28"/>
          <w:szCs w:val="28"/>
        </w:rPr>
        <w:t>e</w:t>
      </w:r>
      <w:r w:rsidRPr="009326B1">
        <w:rPr>
          <w:rFonts w:ascii="Times New Roman" w:hAnsi="Times New Roman" w:cs="Times New Roman"/>
          <w:sz w:val="28"/>
          <w:szCs w:val="28"/>
        </w:rPr>
        <w:t xml:space="preserve"> de</w:t>
      </w:r>
      <w:r w:rsidRPr="009326B1">
        <w:rPr>
          <w:rFonts w:ascii="Times New Roman" w:hAnsi="Times New Roman" w:cs="Times New Roman"/>
          <w:sz w:val="28"/>
          <w:szCs w:val="28"/>
        </w:rPr>
        <w:t>nomina ineptitud sustantiva sobreviviente de la demanda.</w:t>
      </w:r>
    </w:p>
    <w:p w:rsidR="00524351" w:rsidRPr="009326B1" w:rsidRDefault="009326B1" w:rsidP="002B3234">
      <w:pPr>
        <w:pStyle w:val="Prrafodelista"/>
        <w:spacing w:line="240" w:lineRule="atLeast"/>
        <w:rPr>
          <w:rFonts w:ascii="Times New Roman" w:hAnsi="Times New Roman" w:cs="Times New Roman"/>
          <w:sz w:val="28"/>
          <w:szCs w:val="28"/>
        </w:rPr>
      </w:pPr>
    </w:p>
    <w:p w:rsidR="00FD51B5" w:rsidRPr="009326B1" w:rsidRDefault="009326B1" w:rsidP="002B3234">
      <w:pPr>
        <w:pStyle w:val="Prrafodelista"/>
        <w:numPr>
          <w:ilvl w:val="0"/>
          <w:numId w:val="2"/>
        </w:numPr>
        <w:spacing w:line="240" w:lineRule="atLeast"/>
        <w:ind w:left="0" w:right="-36" w:firstLine="0"/>
        <w:rPr>
          <w:rFonts w:ascii="Times New Roman" w:hAnsi="Times New Roman" w:cs="Times New Roman"/>
          <w:sz w:val="28"/>
          <w:szCs w:val="28"/>
        </w:rPr>
      </w:pPr>
      <w:r w:rsidRPr="009326B1">
        <w:rPr>
          <w:rFonts w:ascii="Times New Roman" w:hAnsi="Times New Roman" w:cs="Times New Roman"/>
          <w:sz w:val="28"/>
          <w:szCs w:val="28"/>
        </w:rPr>
        <w:t xml:space="preserve">En este contexto, </w:t>
      </w:r>
      <w:r w:rsidRPr="009326B1">
        <w:rPr>
          <w:rFonts w:ascii="Times New Roman" w:hAnsi="Times New Roman" w:cs="Times New Roman"/>
          <w:sz w:val="28"/>
          <w:szCs w:val="28"/>
        </w:rPr>
        <w:t>para la Corte</w:t>
      </w:r>
      <w:r w:rsidRPr="009326B1">
        <w:rPr>
          <w:rFonts w:ascii="Times New Roman" w:hAnsi="Times New Roman" w:cs="Times New Roman"/>
          <w:sz w:val="28"/>
          <w:szCs w:val="28"/>
        </w:rPr>
        <w:t>,</w:t>
      </w:r>
      <w:r w:rsidRPr="009326B1">
        <w:rPr>
          <w:rFonts w:ascii="Times New Roman" w:hAnsi="Times New Roman" w:cs="Times New Roman"/>
          <w:sz w:val="28"/>
          <w:szCs w:val="28"/>
        </w:rPr>
        <w:t xml:space="preserve"> en el presente asunto</w:t>
      </w:r>
      <w:r w:rsidRPr="009326B1">
        <w:rPr>
          <w:rFonts w:ascii="Times New Roman" w:hAnsi="Times New Roman" w:cs="Times New Roman"/>
          <w:sz w:val="28"/>
          <w:szCs w:val="28"/>
        </w:rPr>
        <w:t>,</w:t>
      </w:r>
      <w:r w:rsidRPr="009326B1">
        <w:rPr>
          <w:rFonts w:ascii="Times New Roman" w:hAnsi="Times New Roman" w:cs="Times New Roman"/>
          <w:sz w:val="28"/>
          <w:szCs w:val="28"/>
        </w:rPr>
        <w:t xml:space="preserve"> operó la ineptitud sustantiva sobreviviente de la demanda </w:t>
      </w:r>
      <w:r w:rsidRPr="009326B1">
        <w:rPr>
          <w:rFonts w:ascii="Times New Roman" w:hAnsi="Times New Roman" w:cs="Times New Roman"/>
          <w:sz w:val="28"/>
          <w:szCs w:val="28"/>
        </w:rPr>
        <w:t>porque la sentencia C-384 de 202</w:t>
      </w:r>
      <w:r w:rsidRPr="009326B1">
        <w:rPr>
          <w:rFonts w:ascii="Times New Roman" w:hAnsi="Times New Roman" w:cs="Times New Roman"/>
          <w:sz w:val="28"/>
          <w:szCs w:val="28"/>
        </w:rPr>
        <w:t>3</w:t>
      </w:r>
      <w:r w:rsidRPr="009326B1">
        <w:rPr>
          <w:rFonts w:ascii="Times New Roman" w:hAnsi="Times New Roman" w:cs="Times New Roman"/>
          <w:sz w:val="28"/>
          <w:szCs w:val="28"/>
        </w:rPr>
        <w:t xml:space="preserve"> </w:t>
      </w:r>
      <w:r w:rsidRPr="009326B1">
        <w:rPr>
          <w:rFonts w:ascii="Times New Roman" w:hAnsi="Times New Roman" w:cs="Times New Roman"/>
          <w:sz w:val="28"/>
          <w:szCs w:val="28"/>
        </w:rPr>
        <w:t xml:space="preserve">estableció que </w:t>
      </w:r>
      <w:r w:rsidRPr="009326B1">
        <w:rPr>
          <w:rFonts w:ascii="Times New Roman" w:hAnsi="Times New Roman" w:cs="Times New Roman"/>
          <w:sz w:val="28"/>
          <w:szCs w:val="28"/>
        </w:rPr>
        <w:t>la vigencia de la</w:t>
      </w:r>
      <w:r w:rsidRPr="009326B1">
        <w:rPr>
          <w:rFonts w:ascii="Times New Roman" w:hAnsi="Times New Roman" w:cs="Times New Roman"/>
          <w:sz w:val="28"/>
          <w:szCs w:val="28"/>
        </w:rPr>
        <w:t>s</w:t>
      </w:r>
      <w:r w:rsidRPr="009326B1">
        <w:rPr>
          <w:rFonts w:ascii="Times New Roman" w:hAnsi="Times New Roman" w:cs="Times New Roman"/>
          <w:sz w:val="28"/>
          <w:szCs w:val="28"/>
        </w:rPr>
        <w:t xml:space="preserve"> norma</w:t>
      </w:r>
      <w:r w:rsidRPr="009326B1">
        <w:rPr>
          <w:rFonts w:ascii="Times New Roman" w:hAnsi="Times New Roman" w:cs="Times New Roman"/>
          <w:sz w:val="28"/>
          <w:szCs w:val="28"/>
        </w:rPr>
        <w:t>s relaciona</w:t>
      </w:r>
      <w:r w:rsidRPr="009326B1">
        <w:rPr>
          <w:rFonts w:ascii="Times New Roman" w:hAnsi="Times New Roman" w:cs="Times New Roman"/>
          <w:sz w:val="28"/>
          <w:szCs w:val="28"/>
        </w:rPr>
        <w:t xml:space="preserve">das con la tarifa del impuesto de </w:t>
      </w:r>
      <w:r w:rsidRPr="009326B1">
        <w:rPr>
          <w:rFonts w:ascii="Times New Roman" w:hAnsi="Times New Roman" w:cs="Times New Roman"/>
          <w:sz w:val="28"/>
          <w:szCs w:val="28"/>
        </w:rPr>
        <w:t xml:space="preserve">renta de los usuarios de </w:t>
      </w:r>
      <w:r w:rsidRPr="009326B1">
        <w:rPr>
          <w:rFonts w:ascii="Times New Roman" w:hAnsi="Times New Roman" w:cs="Times New Roman"/>
          <w:sz w:val="28"/>
          <w:szCs w:val="28"/>
        </w:rPr>
        <w:t>zonas francas</w:t>
      </w:r>
      <w:r w:rsidRPr="009326B1">
        <w:rPr>
          <w:rFonts w:ascii="Times New Roman" w:hAnsi="Times New Roman" w:cs="Times New Roman"/>
          <w:sz w:val="28"/>
          <w:szCs w:val="28"/>
        </w:rPr>
        <w:t xml:space="preserve"> </w:t>
      </w:r>
      <w:r w:rsidRPr="009326B1">
        <w:rPr>
          <w:rFonts w:ascii="Times New Roman" w:hAnsi="Times New Roman" w:cs="Times New Roman"/>
          <w:sz w:val="28"/>
          <w:szCs w:val="28"/>
        </w:rPr>
        <w:t xml:space="preserve">opera </w:t>
      </w:r>
      <w:r w:rsidRPr="009326B1">
        <w:rPr>
          <w:rFonts w:ascii="Times New Roman" w:hAnsi="Times New Roman" w:cs="Times New Roman"/>
          <w:sz w:val="28"/>
          <w:szCs w:val="28"/>
        </w:rPr>
        <w:t>hacia el futu</w:t>
      </w:r>
      <w:r w:rsidRPr="009326B1">
        <w:rPr>
          <w:rFonts w:ascii="Times New Roman" w:hAnsi="Times New Roman" w:cs="Times New Roman"/>
          <w:sz w:val="28"/>
          <w:szCs w:val="28"/>
        </w:rPr>
        <w:t>r</w:t>
      </w:r>
      <w:r w:rsidRPr="009326B1">
        <w:rPr>
          <w:rFonts w:ascii="Times New Roman" w:hAnsi="Times New Roman" w:cs="Times New Roman"/>
          <w:sz w:val="28"/>
          <w:szCs w:val="28"/>
        </w:rPr>
        <w:t xml:space="preserve">o, </w:t>
      </w:r>
      <w:r w:rsidRPr="009326B1">
        <w:rPr>
          <w:rFonts w:ascii="Times New Roman" w:hAnsi="Times New Roman" w:cs="Times New Roman"/>
          <w:sz w:val="28"/>
          <w:szCs w:val="28"/>
        </w:rPr>
        <w:t>razón por la que</w:t>
      </w:r>
      <w:r w:rsidRPr="009326B1">
        <w:rPr>
          <w:rFonts w:ascii="Times New Roman" w:hAnsi="Times New Roman" w:cs="Times New Roman"/>
          <w:sz w:val="28"/>
          <w:szCs w:val="28"/>
        </w:rPr>
        <w:t xml:space="preserve"> el cuestionamiento </w:t>
      </w:r>
      <w:r w:rsidRPr="009326B1">
        <w:rPr>
          <w:rFonts w:ascii="Times New Roman" w:hAnsi="Times New Roman" w:cs="Times New Roman"/>
          <w:sz w:val="28"/>
          <w:szCs w:val="28"/>
        </w:rPr>
        <w:t xml:space="preserve">presentado por el demandante Gustavo Adolfo Lorenzo Ortiz </w:t>
      </w:r>
      <w:r w:rsidRPr="009326B1">
        <w:rPr>
          <w:rFonts w:ascii="Times New Roman" w:hAnsi="Times New Roman" w:cs="Times New Roman"/>
          <w:sz w:val="28"/>
          <w:szCs w:val="28"/>
        </w:rPr>
        <w:t xml:space="preserve">hoy </w:t>
      </w:r>
      <w:r w:rsidRPr="009326B1">
        <w:rPr>
          <w:rFonts w:ascii="Times New Roman" w:hAnsi="Times New Roman" w:cs="Times New Roman"/>
          <w:sz w:val="28"/>
          <w:szCs w:val="28"/>
        </w:rPr>
        <w:t>care</w:t>
      </w:r>
      <w:r w:rsidRPr="009326B1">
        <w:rPr>
          <w:rFonts w:ascii="Times New Roman" w:hAnsi="Times New Roman" w:cs="Times New Roman"/>
          <w:sz w:val="28"/>
          <w:szCs w:val="28"/>
        </w:rPr>
        <w:t>ce</w:t>
      </w:r>
      <w:r w:rsidRPr="009326B1">
        <w:rPr>
          <w:rFonts w:ascii="Times New Roman" w:hAnsi="Times New Roman" w:cs="Times New Roman"/>
          <w:sz w:val="28"/>
          <w:szCs w:val="28"/>
        </w:rPr>
        <w:t xml:space="preserve"> de certeza y especificidad.</w:t>
      </w:r>
      <w:r w:rsidRPr="009326B1">
        <w:rPr>
          <w:rFonts w:ascii="Times New Roman" w:hAnsi="Times New Roman" w:cs="Times New Roman"/>
          <w:sz w:val="28"/>
          <w:szCs w:val="28"/>
        </w:rPr>
        <w:t xml:space="preserve"> A continuación, se explicarán las razones que sustentan </w:t>
      </w:r>
      <w:r w:rsidRPr="009326B1">
        <w:rPr>
          <w:rFonts w:ascii="Times New Roman" w:hAnsi="Times New Roman" w:cs="Times New Roman"/>
          <w:sz w:val="28"/>
          <w:szCs w:val="28"/>
        </w:rPr>
        <w:t>esta</w:t>
      </w:r>
      <w:r w:rsidRPr="009326B1">
        <w:rPr>
          <w:rFonts w:ascii="Times New Roman" w:hAnsi="Times New Roman" w:cs="Times New Roman"/>
          <w:sz w:val="28"/>
          <w:szCs w:val="28"/>
        </w:rPr>
        <w:t xml:space="preserve"> conclusión. </w:t>
      </w:r>
      <w:r w:rsidRPr="009326B1">
        <w:rPr>
          <w:rFonts w:ascii="Times New Roman" w:hAnsi="Times New Roman" w:cs="Times New Roman"/>
          <w:sz w:val="28"/>
          <w:szCs w:val="28"/>
        </w:rPr>
        <w:t xml:space="preserve"> </w:t>
      </w:r>
    </w:p>
    <w:p w:rsidR="00423301" w:rsidRPr="009326B1" w:rsidRDefault="009326B1" w:rsidP="002B3234">
      <w:pPr>
        <w:pStyle w:val="Prrafodelista"/>
        <w:spacing w:line="240" w:lineRule="atLeast"/>
        <w:rPr>
          <w:rFonts w:ascii="Times New Roman" w:hAnsi="Times New Roman" w:cs="Times New Roman"/>
          <w:sz w:val="28"/>
          <w:szCs w:val="28"/>
        </w:rPr>
      </w:pPr>
    </w:p>
    <w:p w:rsidR="00423301" w:rsidRPr="009326B1" w:rsidRDefault="009326B1" w:rsidP="002B3234">
      <w:pPr>
        <w:pStyle w:val="Prrafodelista"/>
        <w:numPr>
          <w:ilvl w:val="0"/>
          <w:numId w:val="2"/>
        </w:numPr>
        <w:spacing w:line="240" w:lineRule="atLeast"/>
        <w:ind w:left="0" w:right="-36" w:firstLine="0"/>
        <w:rPr>
          <w:rFonts w:ascii="Times New Roman" w:hAnsi="Times New Roman" w:cs="Times New Roman"/>
          <w:sz w:val="28"/>
          <w:szCs w:val="28"/>
        </w:rPr>
      </w:pPr>
      <w:r w:rsidRPr="009326B1">
        <w:rPr>
          <w:rFonts w:ascii="Times New Roman" w:hAnsi="Times New Roman" w:cs="Times New Roman"/>
          <w:sz w:val="28"/>
          <w:szCs w:val="28"/>
        </w:rPr>
        <w:t>En primer lugar, el actor cuestionó la aplicación en el tiempo de las disposiciones demandadas al</w:t>
      </w:r>
      <w:r w:rsidRPr="009326B1">
        <w:rPr>
          <w:rFonts w:ascii="Times New Roman" w:hAnsi="Times New Roman" w:cs="Times New Roman"/>
          <w:sz w:val="28"/>
          <w:szCs w:val="28"/>
        </w:rPr>
        <w:t>egando una vulneración</w:t>
      </w:r>
      <w:r w:rsidRPr="009326B1">
        <w:rPr>
          <w:rFonts w:ascii="Times New Roman" w:hAnsi="Times New Roman" w:cs="Times New Roman"/>
          <w:sz w:val="28"/>
          <w:szCs w:val="28"/>
        </w:rPr>
        <w:t xml:space="preserve"> </w:t>
      </w:r>
      <w:r w:rsidRPr="009326B1">
        <w:rPr>
          <w:rFonts w:ascii="Times New Roman" w:hAnsi="Times New Roman" w:cs="Times New Roman"/>
          <w:sz w:val="28"/>
          <w:szCs w:val="28"/>
        </w:rPr>
        <w:t>d</w:t>
      </w:r>
      <w:r w:rsidRPr="009326B1">
        <w:rPr>
          <w:rFonts w:ascii="Times New Roman" w:hAnsi="Times New Roman" w:cs="Times New Roman"/>
          <w:sz w:val="28"/>
          <w:szCs w:val="28"/>
        </w:rPr>
        <w:t>el principio de irretroactividad tributaria, da</w:t>
      </w:r>
      <w:r w:rsidRPr="009326B1">
        <w:rPr>
          <w:rFonts w:ascii="Times New Roman" w:hAnsi="Times New Roman" w:cs="Times New Roman"/>
          <w:sz w:val="28"/>
          <w:szCs w:val="28"/>
        </w:rPr>
        <w:t>do</w:t>
      </w:r>
      <w:r w:rsidRPr="009326B1">
        <w:rPr>
          <w:rFonts w:ascii="Times New Roman" w:hAnsi="Times New Roman" w:cs="Times New Roman"/>
          <w:sz w:val="28"/>
          <w:szCs w:val="28"/>
        </w:rPr>
        <w:t xml:space="preserve"> que </w:t>
      </w:r>
      <w:r w:rsidRPr="009326B1">
        <w:rPr>
          <w:rFonts w:ascii="Times New Roman" w:hAnsi="Times New Roman" w:cs="Times New Roman"/>
          <w:sz w:val="28"/>
          <w:szCs w:val="28"/>
        </w:rPr>
        <w:t>esta</w:t>
      </w:r>
      <w:r w:rsidRPr="009326B1">
        <w:rPr>
          <w:rFonts w:ascii="Times New Roman" w:hAnsi="Times New Roman" w:cs="Times New Roman"/>
          <w:sz w:val="28"/>
          <w:szCs w:val="28"/>
        </w:rPr>
        <w:t>s afectaban</w:t>
      </w:r>
      <w:r w:rsidRPr="009326B1">
        <w:rPr>
          <w:rFonts w:ascii="Times New Roman" w:hAnsi="Times New Roman" w:cs="Times New Roman"/>
          <w:sz w:val="28"/>
          <w:szCs w:val="28"/>
        </w:rPr>
        <w:t xml:space="preserve"> a </w:t>
      </w:r>
      <w:r w:rsidRPr="009326B1">
        <w:rPr>
          <w:rFonts w:ascii="Times New Roman" w:hAnsi="Times New Roman" w:cs="Times New Roman"/>
          <w:sz w:val="28"/>
          <w:szCs w:val="28"/>
        </w:rPr>
        <w:t xml:space="preserve">los </w:t>
      </w:r>
      <w:r w:rsidRPr="009326B1">
        <w:rPr>
          <w:rFonts w:ascii="Times New Roman" w:hAnsi="Times New Roman" w:cs="Times New Roman"/>
          <w:sz w:val="28"/>
          <w:szCs w:val="28"/>
        </w:rPr>
        <w:t xml:space="preserve">usuarios industriales de zonas francas que </w:t>
      </w:r>
      <w:r w:rsidRPr="009326B1">
        <w:rPr>
          <w:rFonts w:ascii="Times New Roman" w:hAnsi="Times New Roman" w:cs="Times New Roman"/>
          <w:sz w:val="28"/>
          <w:szCs w:val="28"/>
        </w:rPr>
        <w:t>actualmente se</w:t>
      </w:r>
      <w:r w:rsidRPr="009326B1">
        <w:rPr>
          <w:rFonts w:ascii="Times New Roman" w:hAnsi="Times New Roman" w:cs="Times New Roman"/>
          <w:sz w:val="28"/>
          <w:szCs w:val="28"/>
        </w:rPr>
        <w:t xml:space="preserve"> benefician de la tarifa diferencia</w:t>
      </w:r>
      <w:r w:rsidRPr="009326B1">
        <w:rPr>
          <w:rFonts w:ascii="Times New Roman" w:hAnsi="Times New Roman" w:cs="Times New Roman"/>
          <w:sz w:val="28"/>
          <w:szCs w:val="28"/>
        </w:rPr>
        <w:t>l</w:t>
      </w:r>
      <w:r w:rsidRPr="009326B1">
        <w:rPr>
          <w:rFonts w:ascii="Times New Roman" w:hAnsi="Times New Roman" w:cs="Times New Roman"/>
          <w:sz w:val="28"/>
          <w:szCs w:val="28"/>
        </w:rPr>
        <w:t xml:space="preserve"> del impuesto de renta. </w:t>
      </w:r>
      <w:r w:rsidRPr="009326B1">
        <w:rPr>
          <w:rFonts w:ascii="Times New Roman" w:hAnsi="Times New Roman" w:cs="Times New Roman"/>
          <w:sz w:val="28"/>
          <w:szCs w:val="28"/>
        </w:rPr>
        <w:t>El cargo estaba dirigido</w:t>
      </w:r>
      <w:r w:rsidRPr="009326B1">
        <w:rPr>
          <w:rFonts w:ascii="Times New Roman" w:hAnsi="Times New Roman" w:cs="Times New Roman"/>
          <w:sz w:val="28"/>
          <w:szCs w:val="28"/>
        </w:rPr>
        <w:t xml:space="preserve"> a cuestionar que dichas normas se aplicar</w:t>
      </w:r>
      <w:r w:rsidRPr="009326B1">
        <w:rPr>
          <w:rFonts w:ascii="Times New Roman" w:hAnsi="Times New Roman" w:cs="Times New Roman"/>
          <w:sz w:val="28"/>
          <w:szCs w:val="28"/>
        </w:rPr>
        <w:t>a</w:t>
      </w:r>
      <w:r w:rsidRPr="009326B1">
        <w:rPr>
          <w:rFonts w:ascii="Times New Roman" w:hAnsi="Times New Roman" w:cs="Times New Roman"/>
          <w:sz w:val="28"/>
          <w:szCs w:val="28"/>
        </w:rPr>
        <w:t xml:space="preserve">n </w:t>
      </w:r>
      <w:r w:rsidRPr="009326B1">
        <w:rPr>
          <w:rFonts w:ascii="Times New Roman" w:hAnsi="Times New Roman" w:cs="Times New Roman"/>
          <w:sz w:val="28"/>
          <w:szCs w:val="28"/>
        </w:rPr>
        <w:t>a usuarios</w:t>
      </w:r>
      <w:r w:rsidRPr="009326B1">
        <w:rPr>
          <w:rFonts w:ascii="Times New Roman" w:hAnsi="Times New Roman" w:cs="Times New Roman"/>
          <w:sz w:val="28"/>
          <w:szCs w:val="28"/>
        </w:rPr>
        <w:t xml:space="preserve"> </w:t>
      </w:r>
      <w:r w:rsidRPr="009326B1">
        <w:rPr>
          <w:rFonts w:ascii="Times New Roman" w:hAnsi="Times New Roman" w:cs="Times New Roman"/>
          <w:sz w:val="28"/>
          <w:szCs w:val="28"/>
        </w:rPr>
        <w:t xml:space="preserve">del régimen franco que </w:t>
      </w:r>
      <w:r w:rsidRPr="009326B1">
        <w:rPr>
          <w:rFonts w:ascii="Times New Roman" w:hAnsi="Times New Roman" w:cs="Times New Roman"/>
          <w:sz w:val="28"/>
          <w:szCs w:val="28"/>
        </w:rPr>
        <w:t>habían adquirido</w:t>
      </w:r>
      <w:r w:rsidRPr="009326B1">
        <w:rPr>
          <w:rFonts w:ascii="Times New Roman" w:hAnsi="Times New Roman" w:cs="Times New Roman"/>
          <w:sz w:val="28"/>
          <w:szCs w:val="28"/>
        </w:rPr>
        <w:t>,</w:t>
      </w:r>
      <w:r w:rsidRPr="009326B1">
        <w:rPr>
          <w:rFonts w:ascii="Times New Roman" w:hAnsi="Times New Roman" w:cs="Times New Roman"/>
          <w:sz w:val="28"/>
          <w:szCs w:val="28"/>
        </w:rPr>
        <w:t xml:space="preserve"> </w:t>
      </w:r>
      <w:r w:rsidRPr="009326B1">
        <w:rPr>
          <w:rFonts w:ascii="Times New Roman" w:hAnsi="Times New Roman" w:cs="Times New Roman"/>
          <w:sz w:val="28"/>
          <w:szCs w:val="28"/>
        </w:rPr>
        <w:t>antes de la Ley 2277 de 2022</w:t>
      </w:r>
      <w:r w:rsidRPr="009326B1">
        <w:rPr>
          <w:rFonts w:ascii="Times New Roman" w:hAnsi="Times New Roman" w:cs="Times New Roman"/>
          <w:sz w:val="28"/>
          <w:szCs w:val="28"/>
        </w:rPr>
        <w:t>,</w:t>
      </w:r>
      <w:r w:rsidRPr="009326B1">
        <w:rPr>
          <w:rFonts w:ascii="Times New Roman" w:hAnsi="Times New Roman" w:cs="Times New Roman"/>
          <w:sz w:val="28"/>
          <w:szCs w:val="28"/>
        </w:rPr>
        <w:t xml:space="preserve"> </w:t>
      </w:r>
      <w:r w:rsidRPr="009326B1">
        <w:rPr>
          <w:rFonts w:ascii="Times New Roman" w:hAnsi="Times New Roman" w:cs="Times New Roman"/>
          <w:sz w:val="28"/>
          <w:szCs w:val="28"/>
        </w:rPr>
        <w:t xml:space="preserve">el beneficio </w:t>
      </w:r>
      <w:r w:rsidRPr="009326B1">
        <w:rPr>
          <w:rFonts w:ascii="Times New Roman" w:hAnsi="Times New Roman" w:cs="Times New Roman"/>
          <w:sz w:val="28"/>
          <w:szCs w:val="28"/>
        </w:rPr>
        <w:t>tarifario en el impuesto de renta</w:t>
      </w:r>
      <w:r w:rsidRPr="009326B1">
        <w:rPr>
          <w:rFonts w:ascii="Times New Roman" w:hAnsi="Times New Roman" w:cs="Times New Roman"/>
          <w:sz w:val="28"/>
          <w:szCs w:val="28"/>
        </w:rPr>
        <w:t>, reconocido a través de acto administrativo</w:t>
      </w:r>
      <w:r w:rsidRPr="009326B1">
        <w:rPr>
          <w:rFonts w:ascii="Times New Roman" w:hAnsi="Times New Roman" w:cs="Times New Roman"/>
          <w:sz w:val="28"/>
          <w:szCs w:val="28"/>
        </w:rPr>
        <w:t xml:space="preserve">. Sin embargo, las disposiciones cuestionadas </w:t>
      </w:r>
      <w:r w:rsidRPr="009326B1">
        <w:rPr>
          <w:rFonts w:ascii="Times New Roman" w:hAnsi="Times New Roman" w:cs="Times New Roman"/>
          <w:sz w:val="28"/>
          <w:szCs w:val="28"/>
        </w:rPr>
        <w:t xml:space="preserve">para el momento de esta decisión </w:t>
      </w:r>
      <w:r w:rsidRPr="009326B1">
        <w:rPr>
          <w:rFonts w:ascii="Times New Roman" w:hAnsi="Times New Roman" w:cs="Times New Roman"/>
          <w:sz w:val="28"/>
          <w:szCs w:val="28"/>
        </w:rPr>
        <w:t>no tienen efecto sobre hechos anteriores a su promulgació</w:t>
      </w:r>
      <w:r w:rsidRPr="009326B1">
        <w:rPr>
          <w:rFonts w:ascii="Times New Roman" w:hAnsi="Times New Roman" w:cs="Times New Roman"/>
          <w:sz w:val="28"/>
          <w:szCs w:val="28"/>
        </w:rPr>
        <w:t xml:space="preserve">n en relación con los usuarios industriales de las zonas francas. Esto se debe a que la Sentencia C-384 de 2023 </w:t>
      </w:r>
      <w:r w:rsidRPr="009326B1">
        <w:rPr>
          <w:rFonts w:ascii="Times New Roman" w:hAnsi="Times New Roman" w:cs="Times New Roman"/>
          <w:sz w:val="28"/>
          <w:szCs w:val="28"/>
        </w:rPr>
        <w:t>introdujo un condicionamiento a</w:t>
      </w:r>
      <w:r w:rsidRPr="009326B1">
        <w:rPr>
          <w:rFonts w:ascii="Times New Roman" w:hAnsi="Times New Roman" w:cs="Times New Roman"/>
          <w:sz w:val="28"/>
          <w:szCs w:val="28"/>
        </w:rPr>
        <w:t xml:space="preserve"> la disposición respecto de su aplicación en el tiempo y de sus sujetos. En virtud de la providencia citada, el a</w:t>
      </w:r>
      <w:r w:rsidRPr="009326B1">
        <w:rPr>
          <w:rFonts w:ascii="Times New Roman" w:hAnsi="Times New Roman" w:cs="Times New Roman"/>
          <w:sz w:val="28"/>
          <w:szCs w:val="28"/>
        </w:rPr>
        <w:t>rtículo 11 de la Ley 2277 de 2022 no tendrá efecto ni será aplicado a los contribuyentes que hubieran cumplido las condiciones para acceder a la tarifa diferencial y especial del impuesto de renta antes del 13 de diciembre de 2022, fecha de entrada en vige</w:t>
      </w:r>
      <w:r w:rsidRPr="009326B1">
        <w:rPr>
          <w:rFonts w:ascii="Times New Roman" w:hAnsi="Times New Roman" w:cs="Times New Roman"/>
          <w:sz w:val="28"/>
          <w:szCs w:val="28"/>
        </w:rPr>
        <w:t xml:space="preserve">ncia de la ley. </w:t>
      </w:r>
      <w:r w:rsidRPr="009326B1">
        <w:rPr>
          <w:rFonts w:ascii="Times New Roman" w:hAnsi="Times New Roman" w:cs="Times New Roman"/>
          <w:sz w:val="28"/>
          <w:szCs w:val="28"/>
        </w:rPr>
        <w:t>Para</w:t>
      </w:r>
      <w:r w:rsidRPr="009326B1">
        <w:rPr>
          <w:rFonts w:ascii="Times New Roman" w:hAnsi="Times New Roman" w:cs="Times New Roman"/>
          <w:sz w:val="28"/>
          <w:szCs w:val="28"/>
        </w:rPr>
        <w:t xml:space="preserve"> estos sujetos</w:t>
      </w:r>
      <w:r w:rsidRPr="009326B1">
        <w:rPr>
          <w:rFonts w:ascii="Times New Roman" w:hAnsi="Times New Roman" w:cs="Times New Roman"/>
          <w:sz w:val="28"/>
          <w:szCs w:val="28"/>
        </w:rPr>
        <w:t>, seguirá aplicándose</w:t>
      </w:r>
      <w:r w:rsidRPr="009326B1">
        <w:rPr>
          <w:rFonts w:ascii="Times New Roman" w:hAnsi="Times New Roman" w:cs="Times New Roman"/>
          <w:sz w:val="28"/>
          <w:szCs w:val="28"/>
        </w:rPr>
        <w:t xml:space="preserve"> el régimen</w:t>
      </w:r>
      <w:r w:rsidRPr="009326B1">
        <w:rPr>
          <w:rFonts w:ascii="Times New Roman" w:hAnsi="Times New Roman" w:cs="Times New Roman"/>
          <w:sz w:val="28"/>
          <w:szCs w:val="28"/>
        </w:rPr>
        <w:t xml:space="preserve"> derogado</w:t>
      </w:r>
      <w:r w:rsidRPr="009326B1">
        <w:rPr>
          <w:rFonts w:ascii="Times New Roman" w:hAnsi="Times New Roman" w:cs="Times New Roman"/>
          <w:sz w:val="28"/>
          <w:szCs w:val="28"/>
        </w:rPr>
        <w:t xml:space="preserve"> de la Ley 1819 de 2016,</w:t>
      </w:r>
      <w:r w:rsidRPr="009326B1">
        <w:rPr>
          <w:rFonts w:ascii="Times New Roman" w:hAnsi="Times New Roman" w:cs="Times New Roman"/>
          <w:sz w:val="28"/>
          <w:szCs w:val="28"/>
        </w:rPr>
        <w:t xml:space="preserve"> según lo dispuesto</w:t>
      </w:r>
      <w:r w:rsidRPr="009326B1">
        <w:rPr>
          <w:rFonts w:ascii="Times New Roman" w:hAnsi="Times New Roman" w:cs="Times New Roman"/>
          <w:sz w:val="28"/>
          <w:szCs w:val="28"/>
        </w:rPr>
        <w:t xml:space="preserve"> por la Corte Constitucional en la modulación de su fallo.</w:t>
      </w:r>
    </w:p>
    <w:p w:rsidR="00423301" w:rsidRPr="009326B1" w:rsidRDefault="009326B1" w:rsidP="002B3234">
      <w:pPr>
        <w:pStyle w:val="Prrafodelista"/>
        <w:spacing w:line="240" w:lineRule="atLeast"/>
        <w:rPr>
          <w:rFonts w:ascii="Times New Roman" w:hAnsi="Times New Roman" w:cs="Times New Roman"/>
          <w:sz w:val="28"/>
          <w:szCs w:val="28"/>
        </w:rPr>
      </w:pPr>
    </w:p>
    <w:p w:rsidR="00423301" w:rsidRPr="009326B1" w:rsidRDefault="009326B1" w:rsidP="002B3234">
      <w:pPr>
        <w:pStyle w:val="Prrafodelista"/>
        <w:numPr>
          <w:ilvl w:val="0"/>
          <w:numId w:val="2"/>
        </w:numPr>
        <w:spacing w:line="240" w:lineRule="atLeast"/>
        <w:ind w:left="0" w:right="-36" w:firstLine="0"/>
        <w:rPr>
          <w:rFonts w:ascii="Times New Roman" w:hAnsi="Times New Roman" w:cs="Times New Roman"/>
          <w:sz w:val="28"/>
          <w:szCs w:val="28"/>
        </w:rPr>
      </w:pPr>
      <w:r w:rsidRPr="009326B1">
        <w:rPr>
          <w:rFonts w:ascii="Times New Roman" w:hAnsi="Times New Roman" w:cs="Times New Roman"/>
          <w:sz w:val="28"/>
          <w:szCs w:val="28"/>
        </w:rPr>
        <w:t>Lo que observa la Corte, es que</w:t>
      </w:r>
      <w:r w:rsidRPr="009326B1">
        <w:rPr>
          <w:rFonts w:ascii="Times New Roman" w:hAnsi="Times New Roman" w:cs="Times New Roman"/>
          <w:sz w:val="28"/>
          <w:szCs w:val="28"/>
        </w:rPr>
        <w:t xml:space="preserve"> la Sentencia C-384 de 2023 dejó claro que la variación de la tarifa diferencial no tendrá efectos </w:t>
      </w:r>
      <w:r w:rsidRPr="009326B1">
        <w:rPr>
          <w:rFonts w:ascii="Times New Roman" w:hAnsi="Times New Roman" w:cs="Times New Roman"/>
          <w:sz w:val="28"/>
          <w:szCs w:val="28"/>
        </w:rPr>
        <w:t>p</w:t>
      </w:r>
      <w:r w:rsidRPr="009326B1">
        <w:rPr>
          <w:rFonts w:ascii="Times New Roman" w:hAnsi="Times New Roman" w:cs="Times New Roman"/>
          <w:sz w:val="28"/>
          <w:szCs w:val="28"/>
        </w:rPr>
        <w:t>a</w:t>
      </w:r>
      <w:r w:rsidRPr="009326B1">
        <w:rPr>
          <w:rFonts w:ascii="Times New Roman" w:hAnsi="Times New Roman" w:cs="Times New Roman"/>
          <w:sz w:val="28"/>
          <w:szCs w:val="28"/>
        </w:rPr>
        <w:t>ra</w:t>
      </w:r>
      <w:r w:rsidRPr="009326B1">
        <w:rPr>
          <w:rFonts w:ascii="Times New Roman" w:hAnsi="Times New Roman" w:cs="Times New Roman"/>
          <w:sz w:val="28"/>
          <w:szCs w:val="28"/>
        </w:rPr>
        <w:t xml:space="preserve"> los usuarios industriales</w:t>
      </w:r>
      <w:r w:rsidRPr="009326B1">
        <w:rPr>
          <w:rFonts w:ascii="Times New Roman" w:hAnsi="Times New Roman" w:cs="Times New Roman"/>
          <w:sz w:val="28"/>
          <w:szCs w:val="28"/>
        </w:rPr>
        <w:t xml:space="preserve"> </w:t>
      </w:r>
      <w:r w:rsidRPr="009326B1">
        <w:rPr>
          <w:rFonts w:ascii="Times New Roman" w:hAnsi="Times New Roman" w:cs="Times New Roman"/>
          <w:sz w:val="28"/>
          <w:szCs w:val="28"/>
        </w:rPr>
        <w:t>reconocidos como tales antes del 13 de diciembre de 2022. Est</w:t>
      </w:r>
      <w:r w:rsidRPr="009326B1">
        <w:rPr>
          <w:rFonts w:ascii="Times New Roman" w:hAnsi="Times New Roman" w:cs="Times New Roman"/>
          <w:sz w:val="28"/>
          <w:szCs w:val="28"/>
        </w:rPr>
        <w:t xml:space="preserve">e </w:t>
      </w:r>
      <w:r w:rsidRPr="009326B1">
        <w:rPr>
          <w:rFonts w:ascii="Times New Roman" w:hAnsi="Times New Roman" w:cs="Times New Roman"/>
          <w:sz w:val="28"/>
          <w:szCs w:val="28"/>
        </w:rPr>
        <w:t>condicionamiento busca</w:t>
      </w:r>
      <w:r w:rsidRPr="009326B1">
        <w:rPr>
          <w:rFonts w:ascii="Times New Roman" w:hAnsi="Times New Roman" w:cs="Times New Roman"/>
          <w:sz w:val="28"/>
          <w:szCs w:val="28"/>
        </w:rPr>
        <w:t xml:space="preserve"> garant</w:t>
      </w:r>
      <w:r w:rsidRPr="009326B1">
        <w:rPr>
          <w:rFonts w:ascii="Times New Roman" w:hAnsi="Times New Roman" w:cs="Times New Roman"/>
          <w:sz w:val="28"/>
          <w:szCs w:val="28"/>
        </w:rPr>
        <w:t>izar</w:t>
      </w:r>
      <w:r w:rsidRPr="009326B1">
        <w:rPr>
          <w:rFonts w:ascii="Times New Roman" w:hAnsi="Times New Roman" w:cs="Times New Roman"/>
          <w:sz w:val="28"/>
          <w:szCs w:val="28"/>
        </w:rPr>
        <w:t xml:space="preserve"> el principio de buena fe de l</w:t>
      </w:r>
      <w:r w:rsidRPr="009326B1">
        <w:rPr>
          <w:rFonts w:ascii="Times New Roman" w:hAnsi="Times New Roman" w:cs="Times New Roman"/>
          <w:sz w:val="28"/>
          <w:szCs w:val="28"/>
        </w:rPr>
        <w:t>os contribuyentes beneficia</w:t>
      </w:r>
      <w:r w:rsidRPr="009326B1">
        <w:rPr>
          <w:rFonts w:ascii="Times New Roman" w:hAnsi="Times New Roman" w:cs="Times New Roman"/>
          <w:sz w:val="28"/>
          <w:szCs w:val="28"/>
        </w:rPr>
        <w:t>dos</w:t>
      </w:r>
      <w:r w:rsidRPr="009326B1">
        <w:rPr>
          <w:rFonts w:ascii="Times New Roman" w:hAnsi="Times New Roman" w:cs="Times New Roman"/>
          <w:sz w:val="28"/>
          <w:szCs w:val="28"/>
        </w:rPr>
        <w:t xml:space="preserve"> </w:t>
      </w:r>
      <w:r w:rsidRPr="009326B1">
        <w:rPr>
          <w:rFonts w:ascii="Times New Roman" w:hAnsi="Times New Roman" w:cs="Times New Roman"/>
          <w:sz w:val="28"/>
          <w:szCs w:val="28"/>
        </w:rPr>
        <w:t xml:space="preserve">por </w:t>
      </w:r>
      <w:r w:rsidRPr="009326B1">
        <w:rPr>
          <w:rFonts w:ascii="Times New Roman" w:hAnsi="Times New Roman" w:cs="Times New Roman"/>
          <w:sz w:val="28"/>
          <w:szCs w:val="28"/>
        </w:rPr>
        <w:t xml:space="preserve">el régimen anterior. </w:t>
      </w:r>
      <w:r w:rsidRPr="009326B1">
        <w:rPr>
          <w:rFonts w:ascii="Times New Roman" w:hAnsi="Times New Roman" w:cs="Times New Roman"/>
          <w:sz w:val="28"/>
          <w:szCs w:val="28"/>
        </w:rPr>
        <w:t>En consecuencia</w:t>
      </w:r>
      <w:r w:rsidRPr="009326B1">
        <w:rPr>
          <w:rFonts w:ascii="Times New Roman" w:hAnsi="Times New Roman" w:cs="Times New Roman"/>
          <w:sz w:val="28"/>
          <w:szCs w:val="28"/>
        </w:rPr>
        <w:t xml:space="preserve">, </w:t>
      </w:r>
      <w:r w:rsidRPr="009326B1">
        <w:rPr>
          <w:rFonts w:ascii="Times New Roman" w:hAnsi="Times New Roman" w:cs="Times New Roman"/>
          <w:sz w:val="28"/>
          <w:szCs w:val="28"/>
        </w:rPr>
        <w:t xml:space="preserve">tras el condicionamiento establecido por la Corte, </w:t>
      </w:r>
      <w:r w:rsidRPr="009326B1">
        <w:rPr>
          <w:rFonts w:ascii="Times New Roman" w:hAnsi="Times New Roman" w:cs="Times New Roman"/>
          <w:sz w:val="28"/>
          <w:szCs w:val="28"/>
        </w:rPr>
        <w:t xml:space="preserve">la norma no se aplica </w:t>
      </w:r>
      <w:r w:rsidRPr="009326B1">
        <w:rPr>
          <w:rFonts w:ascii="Times New Roman" w:hAnsi="Times New Roman" w:cs="Times New Roman"/>
          <w:sz w:val="28"/>
          <w:szCs w:val="28"/>
        </w:rPr>
        <w:t>retroactivamente</w:t>
      </w:r>
      <w:r w:rsidRPr="009326B1">
        <w:rPr>
          <w:rFonts w:ascii="Times New Roman" w:hAnsi="Times New Roman" w:cs="Times New Roman"/>
          <w:sz w:val="28"/>
          <w:szCs w:val="28"/>
        </w:rPr>
        <w:t xml:space="preserve"> y</w:t>
      </w:r>
      <w:r w:rsidRPr="009326B1">
        <w:rPr>
          <w:rFonts w:ascii="Times New Roman" w:hAnsi="Times New Roman" w:cs="Times New Roman"/>
          <w:sz w:val="28"/>
          <w:szCs w:val="28"/>
        </w:rPr>
        <w:t xml:space="preserve">, por ende, </w:t>
      </w:r>
      <w:r w:rsidRPr="009326B1">
        <w:rPr>
          <w:rFonts w:ascii="Times New Roman" w:hAnsi="Times New Roman" w:cs="Times New Roman"/>
          <w:sz w:val="28"/>
          <w:szCs w:val="28"/>
        </w:rPr>
        <w:t xml:space="preserve">el alcance </w:t>
      </w:r>
      <w:r w:rsidRPr="009326B1">
        <w:rPr>
          <w:rFonts w:ascii="Times New Roman" w:hAnsi="Times New Roman" w:cs="Times New Roman"/>
          <w:sz w:val="28"/>
          <w:szCs w:val="28"/>
        </w:rPr>
        <w:t>de las disposiciones cuestionadas prop</w:t>
      </w:r>
      <w:r w:rsidRPr="009326B1">
        <w:rPr>
          <w:rFonts w:ascii="Times New Roman" w:hAnsi="Times New Roman" w:cs="Times New Roman"/>
          <w:sz w:val="28"/>
          <w:szCs w:val="28"/>
        </w:rPr>
        <w:t>uest</w:t>
      </w:r>
      <w:r w:rsidRPr="009326B1">
        <w:rPr>
          <w:rFonts w:ascii="Times New Roman" w:hAnsi="Times New Roman" w:cs="Times New Roman"/>
          <w:sz w:val="28"/>
          <w:szCs w:val="28"/>
        </w:rPr>
        <w:t>o</w:t>
      </w:r>
      <w:r w:rsidRPr="009326B1">
        <w:rPr>
          <w:rFonts w:ascii="Times New Roman" w:hAnsi="Times New Roman" w:cs="Times New Roman"/>
          <w:sz w:val="28"/>
          <w:szCs w:val="28"/>
        </w:rPr>
        <w:t xml:space="preserve"> por</w:t>
      </w:r>
      <w:r w:rsidRPr="009326B1">
        <w:rPr>
          <w:rFonts w:ascii="Times New Roman" w:hAnsi="Times New Roman" w:cs="Times New Roman"/>
          <w:sz w:val="28"/>
          <w:szCs w:val="28"/>
        </w:rPr>
        <w:t xml:space="preserve"> </w:t>
      </w:r>
      <w:r w:rsidRPr="009326B1">
        <w:rPr>
          <w:rFonts w:ascii="Times New Roman" w:hAnsi="Times New Roman" w:cs="Times New Roman"/>
          <w:sz w:val="28"/>
          <w:szCs w:val="28"/>
        </w:rPr>
        <w:t xml:space="preserve">el actor </w:t>
      </w:r>
      <w:r w:rsidRPr="009326B1">
        <w:rPr>
          <w:rFonts w:ascii="Times New Roman" w:hAnsi="Times New Roman" w:cs="Times New Roman"/>
          <w:sz w:val="28"/>
          <w:szCs w:val="28"/>
        </w:rPr>
        <w:t xml:space="preserve">ya no </w:t>
      </w:r>
      <w:r w:rsidRPr="009326B1">
        <w:rPr>
          <w:rFonts w:ascii="Times New Roman" w:hAnsi="Times New Roman" w:cs="Times New Roman"/>
          <w:sz w:val="28"/>
          <w:szCs w:val="28"/>
        </w:rPr>
        <w:t>es cie</w:t>
      </w:r>
      <w:r w:rsidRPr="009326B1">
        <w:rPr>
          <w:rFonts w:ascii="Times New Roman" w:hAnsi="Times New Roman" w:cs="Times New Roman"/>
          <w:sz w:val="28"/>
          <w:szCs w:val="28"/>
        </w:rPr>
        <w:t>rto</w:t>
      </w:r>
      <w:r w:rsidRPr="009326B1">
        <w:rPr>
          <w:rFonts w:ascii="Times New Roman" w:hAnsi="Times New Roman" w:cs="Times New Roman"/>
          <w:sz w:val="28"/>
          <w:szCs w:val="28"/>
        </w:rPr>
        <w:t xml:space="preserve">, pues </w:t>
      </w:r>
      <w:r w:rsidRPr="009326B1">
        <w:rPr>
          <w:rFonts w:ascii="Times New Roman" w:hAnsi="Times New Roman" w:cs="Times New Roman"/>
          <w:sz w:val="28"/>
          <w:szCs w:val="28"/>
        </w:rPr>
        <w:t xml:space="preserve">no </w:t>
      </w:r>
      <w:r w:rsidRPr="009326B1">
        <w:rPr>
          <w:rFonts w:ascii="Times New Roman" w:hAnsi="Times New Roman" w:cs="Times New Roman"/>
          <w:sz w:val="28"/>
          <w:szCs w:val="28"/>
        </w:rPr>
        <w:t xml:space="preserve">cuestiona el contenido actual de las normas impugnadas. </w:t>
      </w:r>
      <w:r w:rsidRPr="009326B1">
        <w:rPr>
          <w:rFonts w:ascii="Times New Roman" w:hAnsi="Times New Roman" w:cs="Times New Roman"/>
          <w:sz w:val="28"/>
          <w:szCs w:val="28"/>
        </w:rPr>
        <w:t>En otras palabras</w:t>
      </w:r>
      <w:r w:rsidRPr="009326B1">
        <w:rPr>
          <w:rFonts w:ascii="Times New Roman" w:hAnsi="Times New Roman" w:cs="Times New Roman"/>
          <w:sz w:val="28"/>
          <w:szCs w:val="28"/>
        </w:rPr>
        <w:t>, l</w:t>
      </w:r>
      <w:r w:rsidRPr="009326B1">
        <w:rPr>
          <w:rFonts w:ascii="Times New Roman" w:hAnsi="Times New Roman" w:cs="Times New Roman"/>
          <w:sz w:val="28"/>
          <w:szCs w:val="28"/>
        </w:rPr>
        <w:t xml:space="preserve">a interpretación del actor, que al momento de </w:t>
      </w:r>
      <w:r w:rsidRPr="009326B1">
        <w:rPr>
          <w:rFonts w:ascii="Times New Roman" w:hAnsi="Times New Roman" w:cs="Times New Roman"/>
          <w:sz w:val="28"/>
          <w:szCs w:val="28"/>
        </w:rPr>
        <w:t>presentar</w:t>
      </w:r>
      <w:r w:rsidRPr="009326B1">
        <w:rPr>
          <w:rFonts w:ascii="Times New Roman" w:hAnsi="Times New Roman" w:cs="Times New Roman"/>
          <w:sz w:val="28"/>
          <w:szCs w:val="28"/>
        </w:rPr>
        <w:t xml:space="preserve"> la demanda era cierta y tenía sustento en la disposición</w:t>
      </w:r>
      <w:r w:rsidRPr="009326B1">
        <w:rPr>
          <w:rFonts w:ascii="Times New Roman" w:hAnsi="Times New Roman" w:cs="Times New Roman"/>
          <w:sz w:val="28"/>
          <w:szCs w:val="28"/>
        </w:rPr>
        <w:t xml:space="preserve"> acusada</w:t>
      </w:r>
      <w:r w:rsidRPr="009326B1">
        <w:rPr>
          <w:rFonts w:ascii="Times New Roman" w:hAnsi="Times New Roman" w:cs="Times New Roman"/>
          <w:sz w:val="28"/>
          <w:szCs w:val="28"/>
        </w:rPr>
        <w:t>, dejó de existir en el ordenamiento jurídico p</w:t>
      </w:r>
      <w:r w:rsidRPr="009326B1">
        <w:rPr>
          <w:rFonts w:ascii="Times New Roman" w:hAnsi="Times New Roman" w:cs="Times New Roman"/>
          <w:sz w:val="28"/>
          <w:szCs w:val="28"/>
        </w:rPr>
        <w:t>or decisión de la Corte Constitucional</w:t>
      </w:r>
      <w:r w:rsidRPr="009326B1">
        <w:rPr>
          <w:rFonts w:ascii="Times New Roman" w:hAnsi="Times New Roman" w:cs="Times New Roman"/>
          <w:sz w:val="28"/>
          <w:szCs w:val="28"/>
        </w:rPr>
        <w:t>.</w:t>
      </w:r>
    </w:p>
    <w:p w:rsidR="00423301" w:rsidRPr="009326B1" w:rsidRDefault="009326B1" w:rsidP="002B3234">
      <w:pPr>
        <w:pStyle w:val="Prrafodelista"/>
        <w:spacing w:line="240" w:lineRule="atLeast"/>
        <w:rPr>
          <w:rFonts w:ascii="Times New Roman" w:hAnsi="Times New Roman" w:cs="Times New Roman"/>
          <w:sz w:val="28"/>
          <w:szCs w:val="28"/>
        </w:rPr>
      </w:pPr>
    </w:p>
    <w:p w:rsidR="00423301" w:rsidRPr="009326B1" w:rsidRDefault="009326B1" w:rsidP="002B3234">
      <w:pPr>
        <w:pStyle w:val="Prrafodelista"/>
        <w:numPr>
          <w:ilvl w:val="0"/>
          <w:numId w:val="2"/>
        </w:numPr>
        <w:spacing w:line="240" w:lineRule="atLeast"/>
        <w:ind w:left="0" w:right="-36" w:firstLine="0"/>
        <w:rPr>
          <w:rFonts w:ascii="Times New Roman" w:hAnsi="Times New Roman" w:cs="Times New Roman"/>
          <w:sz w:val="28"/>
          <w:szCs w:val="28"/>
        </w:rPr>
      </w:pPr>
      <w:bookmarkStart w:id="12" w:name="_Hlk175904786"/>
      <w:r w:rsidRPr="009326B1">
        <w:rPr>
          <w:rFonts w:ascii="Times New Roman" w:hAnsi="Times New Roman" w:cs="Times New Roman"/>
          <w:sz w:val="28"/>
          <w:szCs w:val="28"/>
        </w:rPr>
        <w:t>En segundo lugar, la situación</w:t>
      </w:r>
      <w:r w:rsidRPr="009326B1">
        <w:rPr>
          <w:rFonts w:ascii="Times New Roman" w:hAnsi="Times New Roman" w:cs="Times New Roman"/>
          <w:sz w:val="28"/>
          <w:szCs w:val="28"/>
        </w:rPr>
        <w:t xml:space="preserve"> descrita</w:t>
      </w:r>
      <w:r w:rsidRPr="009326B1">
        <w:rPr>
          <w:rFonts w:ascii="Times New Roman" w:hAnsi="Times New Roman" w:cs="Times New Roman"/>
          <w:sz w:val="28"/>
          <w:szCs w:val="28"/>
        </w:rPr>
        <w:t xml:space="preserve"> </w:t>
      </w:r>
      <w:r w:rsidRPr="009326B1">
        <w:rPr>
          <w:rFonts w:ascii="Times New Roman" w:hAnsi="Times New Roman" w:cs="Times New Roman"/>
          <w:sz w:val="28"/>
          <w:szCs w:val="28"/>
        </w:rPr>
        <w:t>con</w:t>
      </w:r>
      <w:r w:rsidRPr="009326B1">
        <w:rPr>
          <w:rFonts w:ascii="Times New Roman" w:hAnsi="Times New Roman" w:cs="Times New Roman"/>
          <w:sz w:val="28"/>
          <w:szCs w:val="28"/>
        </w:rPr>
        <w:t>lleva a</w:t>
      </w:r>
      <w:r w:rsidRPr="009326B1">
        <w:rPr>
          <w:rFonts w:ascii="Times New Roman" w:hAnsi="Times New Roman" w:cs="Times New Roman"/>
          <w:sz w:val="28"/>
          <w:szCs w:val="28"/>
        </w:rPr>
        <w:t>l incumplimiento d</w:t>
      </w:r>
      <w:r w:rsidRPr="009326B1">
        <w:rPr>
          <w:rFonts w:ascii="Times New Roman" w:hAnsi="Times New Roman" w:cs="Times New Roman"/>
          <w:sz w:val="28"/>
          <w:szCs w:val="28"/>
        </w:rPr>
        <w:t>el requisito de especificidad, dado que la interpretación del actor sobre el enunciado legal ya no se opone al principio de irretroactividad tribut</w:t>
      </w:r>
      <w:r w:rsidRPr="009326B1">
        <w:rPr>
          <w:rFonts w:ascii="Times New Roman" w:hAnsi="Times New Roman" w:cs="Times New Roman"/>
          <w:sz w:val="28"/>
          <w:szCs w:val="28"/>
        </w:rPr>
        <w:t>aria n</w:t>
      </w:r>
      <w:r w:rsidRPr="009326B1">
        <w:rPr>
          <w:rFonts w:ascii="Times New Roman" w:hAnsi="Times New Roman" w:cs="Times New Roman"/>
          <w:sz w:val="28"/>
          <w:szCs w:val="28"/>
        </w:rPr>
        <w:t>i</w:t>
      </w:r>
      <w:r w:rsidRPr="009326B1">
        <w:rPr>
          <w:rFonts w:ascii="Times New Roman" w:hAnsi="Times New Roman" w:cs="Times New Roman"/>
          <w:sz w:val="28"/>
          <w:szCs w:val="28"/>
        </w:rPr>
        <w:t xml:space="preserve"> existe una contradicción normativa entre las disposiciones impugnadas y la Constitución. </w:t>
      </w:r>
      <w:r w:rsidRPr="009326B1">
        <w:rPr>
          <w:rFonts w:ascii="Times New Roman" w:hAnsi="Times New Roman" w:cs="Times New Roman"/>
          <w:sz w:val="28"/>
          <w:szCs w:val="28"/>
        </w:rPr>
        <w:t>C</w:t>
      </w:r>
      <w:r w:rsidRPr="009326B1">
        <w:rPr>
          <w:rFonts w:ascii="Times New Roman" w:hAnsi="Times New Roman" w:cs="Times New Roman"/>
          <w:sz w:val="28"/>
          <w:szCs w:val="28"/>
        </w:rPr>
        <w:t>on la decisión adoptada por la Corte en la sentencia C-384 de 2023,</w:t>
      </w:r>
      <w:r w:rsidRPr="009326B1">
        <w:rPr>
          <w:rFonts w:ascii="Times New Roman" w:hAnsi="Times New Roman" w:cs="Times New Roman"/>
          <w:sz w:val="28"/>
          <w:szCs w:val="28"/>
        </w:rPr>
        <w:t xml:space="preserve"> </w:t>
      </w:r>
      <w:r w:rsidRPr="009326B1">
        <w:rPr>
          <w:rFonts w:ascii="Times New Roman" w:hAnsi="Times New Roman" w:cs="Times New Roman"/>
          <w:sz w:val="28"/>
          <w:szCs w:val="28"/>
        </w:rPr>
        <w:t xml:space="preserve">la </w:t>
      </w:r>
      <w:r w:rsidRPr="009326B1">
        <w:rPr>
          <w:rFonts w:ascii="Times New Roman" w:hAnsi="Times New Roman" w:cs="Times New Roman"/>
          <w:sz w:val="28"/>
          <w:szCs w:val="28"/>
        </w:rPr>
        <w:t>alegada contradicción</w:t>
      </w:r>
      <w:r w:rsidRPr="009326B1">
        <w:rPr>
          <w:rFonts w:ascii="Times New Roman" w:hAnsi="Times New Roman" w:cs="Times New Roman"/>
          <w:sz w:val="28"/>
          <w:szCs w:val="28"/>
        </w:rPr>
        <w:t xml:space="preserve"> entre las </w:t>
      </w:r>
      <w:r w:rsidRPr="009326B1">
        <w:rPr>
          <w:rFonts w:ascii="Times New Roman" w:hAnsi="Times New Roman" w:cs="Times New Roman"/>
          <w:sz w:val="28"/>
          <w:szCs w:val="28"/>
        </w:rPr>
        <w:t>normas demandadas</w:t>
      </w:r>
      <w:r w:rsidRPr="009326B1">
        <w:rPr>
          <w:rFonts w:ascii="Times New Roman" w:hAnsi="Times New Roman" w:cs="Times New Roman"/>
          <w:sz w:val="28"/>
          <w:szCs w:val="28"/>
        </w:rPr>
        <w:t xml:space="preserve"> </w:t>
      </w:r>
      <w:r w:rsidRPr="009326B1">
        <w:rPr>
          <w:rFonts w:ascii="Times New Roman" w:hAnsi="Times New Roman" w:cs="Times New Roman"/>
          <w:sz w:val="28"/>
          <w:szCs w:val="28"/>
        </w:rPr>
        <w:t>y constitucionales</w:t>
      </w:r>
      <w:r w:rsidRPr="009326B1">
        <w:rPr>
          <w:rFonts w:ascii="Times New Roman" w:hAnsi="Times New Roman" w:cs="Times New Roman"/>
          <w:sz w:val="28"/>
          <w:szCs w:val="28"/>
        </w:rPr>
        <w:t xml:space="preserve"> </w:t>
      </w:r>
      <w:r w:rsidRPr="009326B1">
        <w:rPr>
          <w:rFonts w:ascii="Times New Roman" w:hAnsi="Times New Roman" w:cs="Times New Roman"/>
          <w:sz w:val="28"/>
          <w:szCs w:val="28"/>
        </w:rPr>
        <w:t>identificada por</w:t>
      </w:r>
      <w:r w:rsidRPr="009326B1">
        <w:rPr>
          <w:rFonts w:ascii="Times New Roman" w:hAnsi="Times New Roman" w:cs="Times New Roman"/>
          <w:sz w:val="28"/>
          <w:szCs w:val="28"/>
        </w:rPr>
        <w:t xml:space="preserve"> </w:t>
      </w:r>
      <w:r w:rsidRPr="009326B1">
        <w:rPr>
          <w:rFonts w:ascii="Times New Roman" w:hAnsi="Times New Roman" w:cs="Times New Roman"/>
          <w:sz w:val="28"/>
          <w:szCs w:val="28"/>
        </w:rPr>
        <w:t>el actor</w:t>
      </w:r>
      <w:r w:rsidRPr="009326B1">
        <w:rPr>
          <w:rFonts w:ascii="Times New Roman" w:hAnsi="Times New Roman" w:cs="Times New Roman"/>
          <w:sz w:val="28"/>
          <w:szCs w:val="28"/>
        </w:rPr>
        <w:t>,</w:t>
      </w:r>
      <w:r w:rsidRPr="009326B1">
        <w:rPr>
          <w:rFonts w:ascii="Times New Roman" w:hAnsi="Times New Roman" w:cs="Times New Roman"/>
          <w:sz w:val="28"/>
          <w:szCs w:val="28"/>
        </w:rPr>
        <w:t xml:space="preserve"> </w:t>
      </w:r>
      <w:r w:rsidRPr="009326B1">
        <w:rPr>
          <w:rFonts w:ascii="Times New Roman" w:hAnsi="Times New Roman" w:cs="Times New Roman"/>
          <w:sz w:val="28"/>
          <w:szCs w:val="28"/>
        </w:rPr>
        <w:t>y admitida</w:t>
      </w:r>
      <w:r w:rsidRPr="009326B1">
        <w:rPr>
          <w:rFonts w:ascii="Times New Roman" w:hAnsi="Times New Roman" w:cs="Times New Roman"/>
          <w:sz w:val="28"/>
          <w:szCs w:val="28"/>
        </w:rPr>
        <w:t xml:space="preserve"> preliminarmente</w:t>
      </w:r>
      <w:r w:rsidRPr="009326B1">
        <w:rPr>
          <w:rFonts w:ascii="Times New Roman" w:hAnsi="Times New Roman" w:cs="Times New Roman"/>
          <w:sz w:val="28"/>
          <w:szCs w:val="28"/>
        </w:rPr>
        <w:t xml:space="preserve"> por el despacho sustanciador </w:t>
      </w:r>
      <w:r w:rsidRPr="009326B1">
        <w:rPr>
          <w:rFonts w:ascii="Times New Roman" w:hAnsi="Times New Roman" w:cs="Times New Roman"/>
          <w:sz w:val="28"/>
          <w:szCs w:val="28"/>
        </w:rPr>
        <w:t>en el presente proceso, dejó de existir</w:t>
      </w:r>
      <w:r w:rsidRPr="009326B1">
        <w:rPr>
          <w:rFonts w:ascii="Times New Roman" w:hAnsi="Times New Roman" w:cs="Times New Roman"/>
          <w:sz w:val="28"/>
          <w:szCs w:val="28"/>
        </w:rPr>
        <w:t xml:space="preserve">. Además, la modificación normativa realizada por la Corte </w:t>
      </w:r>
      <w:r w:rsidRPr="009326B1">
        <w:rPr>
          <w:rFonts w:ascii="Times New Roman" w:hAnsi="Times New Roman" w:cs="Times New Roman"/>
          <w:sz w:val="28"/>
          <w:szCs w:val="28"/>
        </w:rPr>
        <w:t>hizo que</w:t>
      </w:r>
      <w:r w:rsidRPr="009326B1">
        <w:rPr>
          <w:rFonts w:ascii="Times New Roman" w:hAnsi="Times New Roman" w:cs="Times New Roman"/>
          <w:sz w:val="28"/>
          <w:szCs w:val="28"/>
        </w:rPr>
        <w:t xml:space="preserve"> el cargo del ciudadano </w:t>
      </w:r>
      <w:r w:rsidRPr="009326B1">
        <w:rPr>
          <w:rFonts w:ascii="Times New Roman" w:hAnsi="Times New Roman" w:cs="Times New Roman"/>
          <w:sz w:val="28"/>
          <w:szCs w:val="28"/>
        </w:rPr>
        <w:t>se volviera</w:t>
      </w:r>
      <w:r w:rsidRPr="009326B1">
        <w:rPr>
          <w:rFonts w:ascii="Times New Roman" w:hAnsi="Times New Roman" w:cs="Times New Roman"/>
          <w:sz w:val="28"/>
          <w:szCs w:val="28"/>
        </w:rPr>
        <w:t xml:space="preserve"> general y abstracto</w:t>
      </w:r>
      <w:r w:rsidRPr="009326B1">
        <w:rPr>
          <w:rFonts w:ascii="Times New Roman" w:hAnsi="Times New Roman" w:cs="Times New Roman"/>
          <w:sz w:val="28"/>
          <w:szCs w:val="28"/>
        </w:rPr>
        <w:t xml:space="preserve">, ya </w:t>
      </w:r>
      <w:r w:rsidRPr="009326B1">
        <w:rPr>
          <w:rFonts w:ascii="Times New Roman" w:hAnsi="Times New Roman" w:cs="Times New Roman"/>
          <w:sz w:val="28"/>
          <w:szCs w:val="28"/>
        </w:rPr>
        <w:t>que no</w:t>
      </w:r>
      <w:r w:rsidRPr="009326B1">
        <w:rPr>
          <w:rFonts w:ascii="Times New Roman" w:hAnsi="Times New Roman" w:cs="Times New Roman"/>
          <w:sz w:val="28"/>
          <w:szCs w:val="28"/>
        </w:rPr>
        <w:t xml:space="preserve"> </w:t>
      </w:r>
      <w:r w:rsidRPr="009326B1">
        <w:rPr>
          <w:rFonts w:ascii="Times New Roman" w:hAnsi="Times New Roman" w:cs="Times New Roman"/>
          <w:sz w:val="28"/>
          <w:szCs w:val="28"/>
        </w:rPr>
        <w:t>concreta</w:t>
      </w:r>
      <w:r w:rsidRPr="009326B1">
        <w:rPr>
          <w:rFonts w:ascii="Times New Roman" w:hAnsi="Times New Roman" w:cs="Times New Roman"/>
          <w:sz w:val="28"/>
          <w:szCs w:val="28"/>
        </w:rPr>
        <w:t xml:space="preserve"> una posi</w:t>
      </w:r>
      <w:r w:rsidRPr="009326B1">
        <w:rPr>
          <w:rFonts w:ascii="Times New Roman" w:hAnsi="Times New Roman" w:cs="Times New Roman"/>
          <w:sz w:val="28"/>
          <w:szCs w:val="28"/>
        </w:rPr>
        <w:t>ble infracción a</w:t>
      </w:r>
      <w:r w:rsidRPr="009326B1">
        <w:rPr>
          <w:rFonts w:ascii="Times New Roman" w:hAnsi="Times New Roman" w:cs="Times New Roman"/>
          <w:sz w:val="28"/>
          <w:szCs w:val="28"/>
        </w:rPr>
        <w:t>l</w:t>
      </w:r>
      <w:r w:rsidRPr="009326B1">
        <w:rPr>
          <w:rFonts w:ascii="Times New Roman" w:hAnsi="Times New Roman" w:cs="Times New Roman"/>
          <w:sz w:val="28"/>
          <w:szCs w:val="28"/>
        </w:rPr>
        <w:t xml:space="preserve"> principio de irretroactividad tributaria. Bajo estas condiciones, no es posible </w:t>
      </w:r>
      <w:r w:rsidRPr="009326B1">
        <w:rPr>
          <w:rFonts w:ascii="Times New Roman" w:hAnsi="Times New Roman" w:cs="Times New Roman"/>
          <w:sz w:val="28"/>
          <w:szCs w:val="28"/>
        </w:rPr>
        <w:t>llevar a cabo</w:t>
      </w:r>
      <w:r w:rsidRPr="009326B1">
        <w:rPr>
          <w:rFonts w:ascii="Times New Roman" w:hAnsi="Times New Roman" w:cs="Times New Roman"/>
          <w:sz w:val="28"/>
          <w:szCs w:val="28"/>
        </w:rPr>
        <w:t xml:space="preserve"> un juicio de constitucionalidad, el cual </w:t>
      </w:r>
      <w:r w:rsidRPr="009326B1">
        <w:rPr>
          <w:rFonts w:ascii="Times New Roman" w:hAnsi="Times New Roman" w:cs="Times New Roman"/>
          <w:sz w:val="28"/>
          <w:szCs w:val="28"/>
        </w:rPr>
        <w:t>requiere</w:t>
      </w:r>
      <w:r w:rsidRPr="009326B1">
        <w:rPr>
          <w:rFonts w:ascii="Times New Roman" w:hAnsi="Times New Roman" w:cs="Times New Roman"/>
          <w:sz w:val="28"/>
          <w:szCs w:val="28"/>
        </w:rPr>
        <w:t xml:space="preserve"> contrastar una disposición legal </w:t>
      </w:r>
      <w:r w:rsidRPr="009326B1">
        <w:rPr>
          <w:rFonts w:ascii="Times New Roman" w:hAnsi="Times New Roman" w:cs="Times New Roman"/>
          <w:sz w:val="28"/>
          <w:szCs w:val="28"/>
        </w:rPr>
        <w:t>con</w:t>
      </w:r>
      <w:r w:rsidRPr="009326B1">
        <w:rPr>
          <w:rFonts w:ascii="Times New Roman" w:hAnsi="Times New Roman" w:cs="Times New Roman"/>
          <w:sz w:val="28"/>
          <w:szCs w:val="28"/>
        </w:rPr>
        <w:t xml:space="preserve"> las normas </w:t>
      </w:r>
      <w:r w:rsidRPr="009326B1">
        <w:rPr>
          <w:rFonts w:ascii="Times New Roman" w:hAnsi="Times New Roman" w:cs="Times New Roman"/>
          <w:sz w:val="28"/>
          <w:szCs w:val="28"/>
        </w:rPr>
        <w:t>c</w:t>
      </w:r>
      <w:r w:rsidRPr="009326B1">
        <w:rPr>
          <w:rFonts w:ascii="Times New Roman" w:hAnsi="Times New Roman" w:cs="Times New Roman"/>
          <w:sz w:val="28"/>
          <w:szCs w:val="28"/>
        </w:rPr>
        <w:t>onstitucionales</w:t>
      </w:r>
      <w:r w:rsidRPr="009326B1">
        <w:rPr>
          <w:rStyle w:val="Refdenotaalpie"/>
          <w:rFonts w:ascii="Times New Roman" w:hAnsi="Times New Roman" w:cs="Times New Roman"/>
          <w:sz w:val="28"/>
          <w:szCs w:val="28"/>
        </w:rPr>
        <w:footnoteReference w:id="24"/>
      </w:r>
      <w:r w:rsidRPr="009326B1">
        <w:rPr>
          <w:rFonts w:ascii="Times New Roman" w:hAnsi="Times New Roman" w:cs="Times New Roman"/>
          <w:sz w:val="28"/>
          <w:szCs w:val="28"/>
        </w:rPr>
        <w:t>.</w:t>
      </w:r>
    </w:p>
    <w:bookmarkEnd w:id="12"/>
    <w:p w:rsidR="00423301" w:rsidRPr="009326B1" w:rsidRDefault="009326B1" w:rsidP="002B3234">
      <w:pPr>
        <w:pStyle w:val="Prrafodelista"/>
        <w:spacing w:line="240" w:lineRule="atLeast"/>
        <w:ind w:left="0" w:right="-232"/>
        <w:rPr>
          <w:rFonts w:ascii="Times New Roman" w:hAnsi="Times New Roman" w:cs="Times New Roman"/>
          <w:sz w:val="28"/>
          <w:szCs w:val="28"/>
        </w:rPr>
      </w:pPr>
    </w:p>
    <w:p w:rsidR="00EA1819" w:rsidRPr="009326B1" w:rsidRDefault="009326B1" w:rsidP="002B3234">
      <w:pPr>
        <w:pStyle w:val="Prrafodelista"/>
        <w:numPr>
          <w:ilvl w:val="0"/>
          <w:numId w:val="2"/>
        </w:numPr>
        <w:spacing w:line="240" w:lineRule="atLeast"/>
        <w:ind w:left="0" w:right="-36" w:firstLine="0"/>
        <w:rPr>
          <w:rFonts w:ascii="Times New Roman" w:hAnsi="Times New Roman" w:cs="Times New Roman"/>
          <w:sz w:val="28"/>
          <w:szCs w:val="28"/>
        </w:rPr>
      </w:pPr>
      <w:r w:rsidRPr="009326B1">
        <w:rPr>
          <w:rFonts w:ascii="Times New Roman" w:hAnsi="Times New Roman" w:cs="Times New Roman"/>
          <w:sz w:val="28"/>
          <w:szCs w:val="28"/>
        </w:rPr>
        <w:t xml:space="preserve">En consecuencia, la Corte se inhibirá </w:t>
      </w:r>
      <w:r w:rsidRPr="009326B1">
        <w:rPr>
          <w:rFonts w:ascii="Times New Roman" w:hAnsi="Times New Roman" w:cs="Times New Roman"/>
          <w:sz w:val="28"/>
          <w:szCs w:val="28"/>
        </w:rPr>
        <w:t>de</w:t>
      </w:r>
      <w:r w:rsidRPr="009326B1">
        <w:rPr>
          <w:rFonts w:ascii="Times New Roman" w:hAnsi="Times New Roman" w:cs="Times New Roman"/>
          <w:sz w:val="28"/>
          <w:szCs w:val="28"/>
        </w:rPr>
        <w:t xml:space="preserve"> fallar de fondo </w:t>
      </w:r>
      <w:r w:rsidRPr="009326B1">
        <w:rPr>
          <w:rFonts w:ascii="Times New Roman" w:hAnsi="Times New Roman" w:cs="Times New Roman"/>
          <w:sz w:val="28"/>
          <w:szCs w:val="28"/>
        </w:rPr>
        <w:t>en el presente asunto</w:t>
      </w:r>
      <w:r w:rsidRPr="009326B1">
        <w:rPr>
          <w:rFonts w:ascii="Times New Roman" w:hAnsi="Times New Roman" w:cs="Times New Roman"/>
          <w:sz w:val="28"/>
          <w:szCs w:val="28"/>
        </w:rPr>
        <w:t xml:space="preserve"> por ineptitud sustantiva sobreviviente de</w:t>
      </w:r>
      <w:r w:rsidRPr="009326B1">
        <w:rPr>
          <w:rFonts w:ascii="Times New Roman" w:hAnsi="Times New Roman" w:cs="Times New Roman"/>
          <w:sz w:val="28"/>
          <w:szCs w:val="28"/>
        </w:rPr>
        <w:t xml:space="preserve"> </w:t>
      </w:r>
      <w:r w:rsidRPr="009326B1">
        <w:rPr>
          <w:rFonts w:ascii="Times New Roman" w:hAnsi="Times New Roman" w:cs="Times New Roman"/>
          <w:sz w:val="28"/>
          <w:szCs w:val="28"/>
        </w:rPr>
        <w:t>la demanda.</w:t>
      </w:r>
      <w:r w:rsidRPr="009326B1">
        <w:rPr>
          <w:rFonts w:ascii="Times New Roman" w:hAnsi="Times New Roman" w:cs="Times New Roman"/>
          <w:sz w:val="28"/>
          <w:szCs w:val="28"/>
        </w:rPr>
        <w:t xml:space="preserve"> </w:t>
      </w:r>
      <w:bookmarkEnd w:id="10"/>
    </w:p>
    <w:p w:rsidR="003A7AE9" w:rsidRPr="009326B1" w:rsidRDefault="009326B1" w:rsidP="002B3234">
      <w:pPr>
        <w:pStyle w:val="Prrafodelista"/>
        <w:spacing w:line="240" w:lineRule="atLeast"/>
        <w:ind w:left="0" w:right="-36"/>
        <w:rPr>
          <w:rFonts w:ascii="Times New Roman" w:hAnsi="Times New Roman" w:cs="Times New Roman"/>
          <w:sz w:val="28"/>
          <w:szCs w:val="28"/>
          <w:highlight w:val="yellow"/>
        </w:rPr>
      </w:pPr>
    </w:p>
    <w:p w:rsidR="00E422A5" w:rsidRPr="009326B1" w:rsidRDefault="009326B1" w:rsidP="002B3234">
      <w:pPr>
        <w:pStyle w:val="Prrafodelista"/>
        <w:numPr>
          <w:ilvl w:val="0"/>
          <w:numId w:val="1"/>
        </w:numPr>
        <w:autoSpaceDE w:val="0"/>
        <w:autoSpaceDN w:val="0"/>
        <w:adjustRightInd w:val="0"/>
        <w:spacing w:line="240" w:lineRule="atLeast"/>
        <w:ind w:left="0" w:right="-36" w:firstLine="0"/>
        <w:jc w:val="center"/>
        <w:rPr>
          <w:rFonts w:ascii="Times New Roman" w:eastAsia="Times New Roman" w:hAnsi="Times New Roman" w:cs="Times New Roman"/>
          <w:sz w:val="28"/>
          <w:szCs w:val="28"/>
          <w:u w:color="0000FF"/>
          <w:lang w:eastAsia="es-ES"/>
        </w:rPr>
      </w:pPr>
      <w:r w:rsidRPr="009326B1">
        <w:rPr>
          <w:rFonts w:ascii="Times New Roman" w:eastAsia="Times New Roman" w:hAnsi="Times New Roman" w:cs="Times New Roman"/>
          <w:b/>
          <w:sz w:val="28"/>
          <w:szCs w:val="28"/>
          <w:lang w:eastAsia="es-ES"/>
        </w:rPr>
        <w:t>DECISIÓN</w:t>
      </w:r>
    </w:p>
    <w:p w:rsidR="00E422A5" w:rsidRPr="009326B1" w:rsidRDefault="009326B1" w:rsidP="002B3234">
      <w:pPr>
        <w:autoSpaceDE w:val="0"/>
        <w:autoSpaceDN w:val="0"/>
        <w:adjustRightInd w:val="0"/>
        <w:spacing w:line="240" w:lineRule="atLeast"/>
        <w:ind w:right="-36"/>
        <w:rPr>
          <w:rFonts w:ascii="Times New Roman" w:eastAsia="Times New Roman" w:hAnsi="Times New Roman" w:cs="Times New Roman"/>
          <w:sz w:val="28"/>
          <w:szCs w:val="28"/>
          <w:u w:color="0000FF"/>
          <w:lang w:eastAsia="es-ES"/>
        </w:rPr>
      </w:pPr>
    </w:p>
    <w:p w:rsidR="00E422A5" w:rsidRPr="009326B1" w:rsidRDefault="009326B1" w:rsidP="002B3234">
      <w:pPr>
        <w:pStyle w:val="Prrafodelista"/>
        <w:spacing w:line="240" w:lineRule="atLeast"/>
        <w:ind w:left="0" w:right="-36"/>
        <w:rPr>
          <w:rFonts w:ascii="Times New Roman" w:eastAsia="Times New Roman" w:hAnsi="Times New Roman" w:cs="Times New Roman"/>
          <w:sz w:val="28"/>
          <w:szCs w:val="28"/>
          <w:lang w:eastAsia="es-ES"/>
        </w:rPr>
      </w:pPr>
      <w:r w:rsidRPr="009326B1">
        <w:rPr>
          <w:rFonts w:ascii="Times New Roman" w:eastAsia="Times New Roman" w:hAnsi="Times New Roman" w:cs="Times New Roman"/>
          <w:sz w:val="28"/>
          <w:szCs w:val="28"/>
          <w:lang w:eastAsia="es-ES"/>
        </w:rPr>
        <w:t xml:space="preserve">En mérito de lo expuesto, la Corte Constitucional de la República de Colombia, administrando justicia en nombre del pueblo y por mandato de la </w:t>
      </w:r>
      <w:r w:rsidRPr="009326B1">
        <w:rPr>
          <w:rFonts w:ascii="Times New Roman" w:hAnsi="Times New Roman" w:cs="Times New Roman"/>
          <w:sz w:val="28"/>
          <w:szCs w:val="28"/>
        </w:rPr>
        <w:t>Constitución</w:t>
      </w:r>
      <w:r w:rsidRPr="009326B1">
        <w:rPr>
          <w:rFonts w:ascii="Times New Roman" w:eastAsia="Times New Roman" w:hAnsi="Times New Roman" w:cs="Times New Roman"/>
          <w:sz w:val="28"/>
          <w:szCs w:val="28"/>
          <w:lang w:eastAsia="es-ES"/>
        </w:rPr>
        <w:t>,</w:t>
      </w:r>
    </w:p>
    <w:p w:rsidR="00863044" w:rsidRPr="009326B1" w:rsidRDefault="009326B1" w:rsidP="002B3234">
      <w:pPr>
        <w:autoSpaceDE w:val="0"/>
        <w:autoSpaceDN w:val="0"/>
        <w:adjustRightInd w:val="0"/>
        <w:spacing w:line="240" w:lineRule="atLeast"/>
        <w:ind w:right="-36"/>
        <w:rPr>
          <w:rFonts w:ascii="Times New Roman" w:eastAsia="Times New Roman" w:hAnsi="Times New Roman" w:cs="Times New Roman"/>
          <w:sz w:val="28"/>
          <w:szCs w:val="28"/>
          <w:lang w:eastAsia="es-ES"/>
        </w:rPr>
      </w:pPr>
    </w:p>
    <w:p w:rsidR="00E422A5" w:rsidRPr="009326B1" w:rsidRDefault="009326B1" w:rsidP="002B3234">
      <w:pPr>
        <w:autoSpaceDE w:val="0"/>
        <w:autoSpaceDN w:val="0"/>
        <w:adjustRightInd w:val="0"/>
        <w:spacing w:line="240" w:lineRule="atLeast"/>
        <w:ind w:right="-36"/>
        <w:jc w:val="center"/>
        <w:rPr>
          <w:rFonts w:ascii="Times New Roman" w:eastAsia="Times New Roman" w:hAnsi="Times New Roman" w:cs="Times New Roman"/>
          <w:sz w:val="28"/>
          <w:szCs w:val="28"/>
          <w:u w:color="0000FF"/>
          <w:lang w:eastAsia="es-ES"/>
        </w:rPr>
      </w:pPr>
      <w:r w:rsidRPr="009326B1">
        <w:rPr>
          <w:rFonts w:ascii="Times New Roman" w:eastAsia="Times New Roman" w:hAnsi="Times New Roman" w:cs="Times New Roman"/>
          <w:b/>
          <w:sz w:val="28"/>
          <w:szCs w:val="28"/>
          <w:lang w:eastAsia="es-ES"/>
        </w:rPr>
        <w:t>RESUELVE:</w:t>
      </w:r>
    </w:p>
    <w:p w:rsidR="00067ABF" w:rsidRPr="009326B1" w:rsidRDefault="009326B1" w:rsidP="002B3234">
      <w:pPr>
        <w:autoSpaceDE w:val="0"/>
        <w:autoSpaceDN w:val="0"/>
        <w:adjustRightInd w:val="0"/>
        <w:spacing w:line="240" w:lineRule="atLeast"/>
        <w:ind w:right="-36"/>
        <w:jc w:val="center"/>
        <w:rPr>
          <w:rFonts w:ascii="Times New Roman" w:eastAsia="Times New Roman" w:hAnsi="Times New Roman" w:cs="Times New Roman"/>
          <w:sz w:val="28"/>
          <w:szCs w:val="28"/>
          <w:u w:color="0000FF"/>
          <w:lang w:eastAsia="es-ES"/>
        </w:rPr>
      </w:pPr>
    </w:p>
    <w:p w:rsidR="00FB4714" w:rsidRPr="009326B1" w:rsidRDefault="009326B1" w:rsidP="002B3234">
      <w:pPr>
        <w:spacing w:line="240" w:lineRule="atLeast"/>
        <w:ind w:right="-36"/>
        <w:rPr>
          <w:rFonts w:ascii="Times New Roman" w:hAnsi="Times New Roman" w:cs="Times New Roman"/>
          <w:sz w:val="28"/>
        </w:rPr>
      </w:pPr>
      <w:bookmarkStart w:id="13" w:name="_Hlk97730239"/>
      <w:r w:rsidRPr="009326B1">
        <w:rPr>
          <w:rFonts w:ascii="Times New Roman" w:eastAsia="Times New Roman" w:hAnsi="Times New Roman" w:cs="Times New Roman"/>
          <w:b/>
          <w:sz w:val="28"/>
          <w:szCs w:val="28"/>
          <w:lang w:eastAsia="es-ES"/>
        </w:rPr>
        <w:t>Único</w:t>
      </w:r>
      <w:r w:rsidRPr="009326B1">
        <w:rPr>
          <w:rFonts w:ascii="Times New Roman" w:eastAsia="Times New Roman" w:hAnsi="Times New Roman" w:cs="Times New Roman"/>
          <w:b/>
          <w:sz w:val="28"/>
          <w:szCs w:val="28"/>
          <w:lang w:eastAsia="es-ES"/>
        </w:rPr>
        <w:t>.</w:t>
      </w:r>
      <w:r w:rsidRPr="009326B1">
        <w:rPr>
          <w:rFonts w:ascii="Times New Roman" w:hAnsi="Times New Roman" w:cs="Times New Roman"/>
          <w:sz w:val="28"/>
        </w:rPr>
        <w:t xml:space="preserve"> </w:t>
      </w:r>
      <w:r w:rsidRPr="009326B1">
        <w:rPr>
          <w:rFonts w:ascii="Times New Roman" w:hAnsi="Times New Roman" w:cs="Times New Roman"/>
          <w:b/>
          <w:bCs/>
          <w:sz w:val="28"/>
        </w:rPr>
        <w:t xml:space="preserve">INHIBIRSE </w:t>
      </w:r>
      <w:r w:rsidRPr="009326B1">
        <w:rPr>
          <w:rFonts w:ascii="Times New Roman" w:hAnsi="Times New Roman" w:cs="Times New Roman"/>
          <w:sz w:val="28"/>
        </w:rPr>
        <w:t>de emitir pronunciamiento de fondo sobre el cargo formulado contra los</w:t>
      </w:r>
      <w:r w:rsidRPr="009326B1">
        <w:rPr>
          <w:rFonts w:ascii="Times New Roman" w:hAnsi="Times New Roman" w:cs="Times New Roman"/>
          <w:sz w:val="28"/>
        </w:rPr>
        <w:t xml:space="preserve"> numerales 1, 2 y 3 y el parágrafo 6º del artículo 11 de la Ley 2277 de 2023 “[p]or medio de la cual se adopta una reforma tributaria para la igualdad y la justicia social y se dictan otras disposiciones</w:t>
      </w:r>
      <w:r w:rsidRPr="009326B1">
        <w:rPr>
          <w:rFonts w:ascii="Times New Roman" w:hAnsi="Times New Roman" w:cs="Times New Roman"/>
          <w:b/>
          <w:bCs/>
          <w:sz w:val="28"/>
        </w:rPr>
        <w:t xml:space="preserve">” </w:t>
      </w:r>
      <w:r w:rsidRPr="009326B1">
        <w:rPr>
          <w:rFonts w:ascii="Times New Roman" w:hAnsi="Times New Roman" w:cs="Times New Roman"/>
          <w:sz w:val="28"/>
        </w:rPr>
        <w:t>por ineptitud sustantiva de la demanda</w:t>
      </w:r>
      <w:r w:rsidRPr="009326B1">
        <w:rPr>
          <w:rFonts w:ascii="Times New Roman" w:hAnsi="Times New Roman" w:cs="Times New Roman"/>
          <w:b/>
          <w:bCs/>
          <w:sz w:val="28"/>
        </w:rPr>
        <w:t>.</w:t>
      </w:r>
    </w:p>
    <w:bookmarkEnd w:id="13"/>
    <w:p w:rsidR="00F41175" w:rsidRPr="009326B1" w:rsidRDefault="009326B1" w:rsidP="002B3234">
      <w:pPr>
        <w:autoSpaceDE w:val="0"/>
        <w:autoSpaceDN w:val="0"/>
        <w:adjustRightInd w:val="0"/>
        <w:spacing w:line="240" w:lineRule="atLeast"/>
        <w:ind w:right="-36"/>
        <w:rPr>
          <w:rFonts w:ascii="Times New Roman" w:eastAsia="Times New Roman" w:hAnsi="Times New Roman" w:cs="Times New Roman"/>
          <w:sz w:val="28"/>
          <w:szCs w:val="28"/>
          <w:lang w:eastAsia="es-ES"/>
        </w:rPr>
      </w:pPr>
    </w:p>
    <w:p w:rsidR="007D7B34" w:rsidRPr="009326B1" w:rsidRDefault="009326B1" w:rsidP="002B3234">
      <w:pPr>
        <w:autoSpaceDE w:val="0"/>
        <w:autoSpaceDN w:val="0"/>
        <w:adjustRightInd w:val="0"/>
        <w:spacing w:line="240" w:lineRule="atLeast"/>
        <w:ind w:right="-36"/>
        <w:rPr>
          <w:rFonts w:ascii="Times New Roman" w:eastAsia="Times New Roman" w:hAnsi="Times New Roman" w:cs="Times New Roman"/>
          <w:sz w:val="28"/>
          <w:szCs w:val="28"/>
          <w:u w:color="0000FF"/>
          <w:lang w:eastAsia="es-ES"/>
        </w:rPr>
      </w:pPr>
      <w:r w:rsidRPr="009326B1">
        <w:rPr>
          <w:rFonts w:ascii="Times New Roman" w:eastAsia="Times New Roman" w:hAnsi="Times New Roman" w:cs="Times New Roman"/>
          <w:sz w:val="28"/>
          <w:szCs w:val="28"/>
          <w:lang w:eastAsia="es-ES"/>
        </w:rPr>
        <w:t>Notifíques</w:t>
      </w:r>
      <w:r w:rsidRPr="009326B1">
        <w:rPr>
          <w:rFonts w:ascii="Times New Roman" w:eastAsia="Times New Roman" w:hAnsi="Times New Roman" w:cs="Times New Roman"/>
          <w:sz w:val="28"/>
          <w:szCs w:val="28"/>
          <w:lang w:eastAsia="es-ES"/>
        </w:rPr>
        <w:t>e</w:t>
      </w:r>
      <w:r w:rsidRPr="009326B1">
        <w:rPr>
          <w:rFonts w:ascii="Times New Roman" w:eastAsia="Times New Roman" w:hAnsi="Times New Roman" w:cs="Times New Roman"/>
          <w:sz w:val="28"/>
          <w:szCs w:val="28"/>
          <w:lang w:eastAsia="es-ES"/>
        </w:rPr>
        <w:t xml:space="preserve"> </w:t>
      </w:r>
      <w:r w:rsidRPr="009326B1">
        <w:rPr>
          <w:rFonts w:ascii="Times New Roman" w:eastAsia="Times New Roman" w:hAnsi="Times New Roman" w:cs="Times New Roman"/>
          <w:sz w:val="28"/>
          <w:szCs w:val="28"/>
          <w:lang w:eastAsia="es-ES"/>
        </w:rPr>
        <w:t>y</w:t>
      </w:r>
      <w:r w:rsidRPr="009326B1">
        <w:rPr>
          <w:rFonts w:ascii="Times New Roman" w:eastAsia="Times New Roman" w:hAnsi="Times New Roman" w:cs="Times New Roman"/>
          <w:sz w:val="28"/>
          <w:szCs w:val="28"/>
          <w:lang w:eastAsia="es-ES"/>
        </w:rPr>
        <w:t xml:space="preserve"> cúmplase</w:t>
      </w:r>
      <w:r w:rsidRPr="009326B1">
        <w:rPr>
          <w:rFonts w:ascii="Times New Roman" w:eastAsia="Times New Roman" w:hAnsi="Times New Roman" w:cs="Times New Roman"/>
          <w:sz w:val="28"/>
          <w:szCs w:val="28"/>
          <w:lang w:eastAsia="es-ES"/>
        </w:rPr>
        <w:t>.</w:t>
      </w:r>
    </w:p>
    <w:p w:rsidR="00004748" w:rsidRPr="009326B1" w:rsidRDefault="009326B1" w:rsidP="002B3234">
      <w:pPr>
        <w:autoSpaceDE w:val="0"/>
        <w:autoSpaceDN w:val="0"/>
        <w:adjustRightInd w:val="0"/>
        <w:spacing w:line="240" w:lineRule="atLeast"/>
        <w:ind w:right="-36"/>
        <w:rPr>
          <w:rFonts w:ascii="Times New Roman" w:eastAsia="Times New Roman" w:hAnsi="Times New Roman" w:cs="Times New Roman"/>
          <w:i/>
          <w:sz w:val="28"/>
          <w:szCs w:val="28"/>
        </w:rPr>
      </w:pPr>
    </w:p>
    <w:bookmarkEnd w:id="1"/>
    <w:p w:rsidR="0047015D" w:rsidRPr="009326B1" w:rsidRDefault="009326B1" w:rsidP="002B3234">
      <w:pPr>
        <w:pStyle w:val="Prrafodelista"/>
        <w:spacing w:line="240" w:lineRule="atLeast"/>
        <w:ind w:left="0" w:right="-36"/>
        <w:rPr>
          <w:rFonts w:ascii="Times New Roman" w:eastAsia="Times New Roman" w:hAnsi="Times New Roman" w:cs="Times New Roman"/>
          <w:sz w:val="28"/>
          <w:szCs w:val="28"/>
          <w:lang w:eastAsia="es-ES"/>
        </w:rPr>
      </w:pPr>
    </w:p>
    <w:p w:rsidR="000E75F9" w:rsidRPr="009326B1" w:rsidRDefault="009326B1" w:rsidP="002B3234">
      <w:pPr>
        <w:pStyle w:val="Prrafodelista"/>
        <w:spacing w:line="240" w:lineRule="atLeast"/>
        <w:ind w:left="0" w:right="-36"/>
        <w:rPr>
          <w:rFonts w:ascii="Times New Roman" w:eastAsia="Times New Roman" w:hAnsi="Times New Roman" w:cs="Times New Roman"/>
          <w:sz w:val="28"/>
          <w:szCs w:val="28"/>
          <w:lang w:eastAsia="es-ES"/>
        </w:rPr>
      </w:pPr>
    </w:p>
    <w:p w:rsidR="000E75F9" w:rsidRPr="009326B1" w:rsidRDefault="009326B1" w:rsidP="002B3234">
      <w:pPr>
        <w:pStyle w:val="Prrafodelista"/>
        <w:spacing w:line="240" w:lineRule="atLeast"/>
        <w:ind w:left="0" w:right="-36"/>
        <w:rPr>
          <w:rFonts w:ascii="Times New Roman" w:eastAsia="Times New Roman" w:hAnsi="Times New Roman" w:cs="Times New Roman"/>
          <w:sz w:val="28"/>
          <w:szCs w:val="28"/>
          <w:lang w:eastAsia="es-ES"/>
        </w:rPr>
      </w:pPr>
    </w:p>
    <w:p w:rsidR="000E75F9" w:rsidRPr="009326B1" w:rsidRDefault="009326B1" w:rsidP="000E75F9">
      <w:pPr>
        <w:pStyle w:val="Prrafodelista"/>
        <w:spacing w:line="240" w:lineRule="atLeast"/>
        <w:ind w:left="0" w:right="-36"/>
        <w:jc w:val="center"/>
        <w:rPr>
          <w:rFonts w:ascii="Times New Roman" w:eastAsia="Times New Roman" w:hAnsi="Times New Roman" w:cs="Times New Roman"/>
          <w:sz w:val="28"/>
          <w:szCs w:val="28"/>
          <w:lang w:eastAsia="es-ES"/>
        </w:rPr>
      </w:pPr>
      <w:r w:rsidRPr="009326B1">
        <w:rPr>
          <w:rFonts w:ascii="Times New Roman" w:eastAsia="Times New Roman" w:hAnsi="Times New Roman" w:cs="Times New Roman"/>
          <w:sz w:val="28"/>
          <w:szCs w:val="28"/>
          <w:lang w:eastAsia="es-ES"/>
        </w:rPr>
        <w:t>JOSE FERNANDO REYES CUARTAS</w:t>
      </w:r>
    </w:p>
    <w:p w:rsidR="000E75F9" w:rsidRPr="009326B1" w:rsidRDefault="009326B1" w:rsidP="000E75F9">
      <w:pPr>
        <w:pStyle w:val="Prrafodelista"/>
        <w:spacing w:line="240" w:lineRule="atLeast"/>
        <w:ind w:left="0" w:right="-36"/>
        <w:jc w:val="center"/>
        <w:rPr>
          <w:rFonts w:ascii="Times New Roman" w:eastAsia="Times New Roman" w:hAnsi="Times New Roman" w:cs="Times New Roman"/>
          <w:sz w:val="28"/>
          <w:szCs w:val="28"/>
          <w:lang w:eastAsia="es-ES"/>
        </w:rPr>
      </w:pPr>
      <w:r w:rsidRPr="009326B1">
        <w:rPr>
          <w:rFonts w:ascii="Times New Roman" w:eastAsia="Times New Roman" w:hAnsi="Times New Roman" w:cs="Times New Roman"/>
          <w:sz w:val="28"/>
          <w:szCs w:val="28"/>
          <w:lang w:eastAsia="es-ES"/>
        </w:rPr>
        <w:t>Presidente</w:t>
      </w:r>
    </w:p>
    <w:p w:rsidR="000E75F9" w:rsidRPr="009326B1" w:rsidRDefault="009326B1" w:rsidP="000E75F9">
      <w:pPr>
        <w:pStyle w:val="Prrafodelista"/>
        <w:spacing w:line="240" w:lineRule="atLeast"/>
        <w:ind w:left="0" w:right="-36"/>
        <w:jc w:val="center"/>
        <w:rPr>
          <w:rFonts w:ascii="Times New Roman" w:eastAsia="Times New Roman" w:hAnsi="Times New Roman" w:cs="Times New Roman"/>
          <w:sz w:val="28"/>
          <w:szCs w:val="28"/>
          <w:lang w:eastAsia="es-ES"/>
        </w:rPr>
      </w:pPr>
    </w:p>
    <w:p w:rsidR="000E75F9" w:rsidRPr="009326B1" w:rsidRDefault="009326B1" w:rsidP="000E75F9">
      <w:pPr>
        <w:pStyle w:val="Prrafodelista"/>
        <w:spacing w:line="240" w:lineRule="atLeast"/>
        <w:ind w:left="0" w:right="-36"/>
        <w:jc w:val="center"/>
        <w:rPr>
          <w:rFonts w:ascii="Times New Roman" w:eastAsia="Times New Roman" w:hAnsi="Times New Roman" w:cs="Times New Roman"/>
          <w:sz w:val="28"/>
          <w:szCs w:val="28"/>
          <w:lang w:eastAsia="es-ES"/>
        </w:rPr>
      </w:pPr>
    </w:p>
    <w:p w:rsidR="000E75F9" w:rsidRPr="009326B1" w:rsidRDefault="009326B1" w:rsidP="000E75F9">
      <w:pPr>
        <w:pStyle w:val="Prrafodelista"/>
        <w:spacing w:line="240" w:lineRule="atLeast"/>
        <w:ind w:left="0" w:right="-36"/>
        <w:jc w:val="center"/>
        <w:rPr>
          <w:rFonts w:ascii="Times New Roman" w:eastAsia="Times New Roman" w:hAnsi="Times New Roman" w:cs="Times New Roman"/>
          <w:sz w:val="28"/>
          <w:szCs w:val="28"/>
          <w:lang w:eastAsia="es-ES"/>
        </w:rPr>
      </w:pPr>
    </w:p>
    <w:p w:rsidR="000E75F9" w:rsidRPr="009326B1" w:rsidRDefault="009326B1" w:rsidP="000E75F9">
      <w:pPr>
        <w:pStyle w:val="Prrafodelista"/>
        <w:spacing w:line="240" w:lineRule="atLeast"/>
        <w:ind w:left="0" w:right="-36"/>
        <w:jc w:val="center"/>
        <w:rPr>
          <w:rFonts w:ascii="Times New Roman" w:eastAsia="Times New Roman" w:hAnsi="Times New Roman" w:cs="Times New Roman"/>
          <w:sz w:val="28"/>
          <w:szCs w:val="28"/>
          <w:lang w:eastAsia="es-ES"/>
        </w:rPr>
      </w:pPr>
      <w:r w:rsidRPr="009326B1">
        <w:rPr>
          <w:rFonts w:ascii="Times New Roman" w:eastAsia="Times New Roman" w:hAnsi="Times New Roman" w:cs="Times New Roman"/>
          <w:sz w:val="28"/>
          <w:szCs w:val="28"/>
          <w:lang w:eastAsia="es-ES"/>
        </w:rPr>
        <w:t>NATALIA ÁNGEL CABO</w:t>
      </w:r>
    </w:p>
    <w:p w:rsidR="000E75F9" w:rsidRPr="009326B1" w:rsidRDefault="009326B1" w:rsidP="000E75F9">
      <w:pPr>
        <w:pStyle w:val="Prrafodelista"/>
        <w:spacing w:line="240" w:lineRule="atLeast"/>
        <w:ind w:left="0" w:right="-36"/>
        <w:jc w:val="center"/>
        <w:rPr>
          <w:rFonts w:ascii="Times New Roman" w:eastAsia="Times New Roman" w:hAnsi="Times New Roman" w:cs="Times New Roman"/>
          <w:sz w:val="28"/>
          <w:szCs w:val="28"/>
          <w:lang w:eastAsia="es-ES"/>
        </w:rPr>
      </w:pPr>
      <w:r w:rsidRPr="009326B1">
        <w:rPr>
          <w:rFonts w:ascii="Times New Roman" w:eastAsia="Times New Roman" w:hAnsi="Times New Roman" w:cs="Times New Roman"/>
          <w:sz w:val="28"/>
          <w:szCs w:val="28"/>
          <w:lang w:eastAsia="es-ES"/>
        </w:rPr>
        <w:t>Magistrada</w:t>
      </w:r>
    </w:p>
    <w:p w:rsidR="000E75F9" w:rsidRPr="009326B1" w:rsidRDefault="009326B1" w:rsidP="000E75F9">
      <w:pPr>
        <w:pStyle w:val="Prrafodelista"/>
        <w:spacing w:line="240" w:lineRule="atLeast"/>
        <w:ind w:left="0" w:right="-36"/>
        <w:jc w:val="center"/>
        <w:rPr>
          <w:rFonts w:ascii="Times New Roman" w:eastAsia="Times New Roman" w:hAnsi="Times New Roman" w:cs="Times New Roman"/>
          <w:sz w:val="28"/>
          <w:szCs w:val="28"/>
          <w:lang w:eastAsia="es-ES"/>
        </w:rPr>
      </w:pPr>
    </w:p>
    <w:p w:rsidR="000E75F9" w:rsidRPr="009326B1" w:rsidRDefault="009326B1" w:rsidP="000E75F9">
      <w:pPr>
        <w:pStyle w:val="Prrafodelista"/>
        <w:spacing w:line="240" w:lineRule="atLeast"/>
        <w:ind w:left="0" w:right="-36"/>
        <w:jc w:val="center"/>
        <w:rPr>
          <w:rFonts w:ascii="Times New Roman" w:eastAsia="Times New Roman" w:hAnsi="Times New Roman" w:cs="Times New Roman"/>
          <w:sz w:val="28"/>
          <w:szCs w:val="28"/>
          <w:lang w:eastAsia="es-ES"/>
        </w:rPr>
      </w:pPr>
    </w:p>
    <w:p w:rsidR="000E75F9" w:rsidRPr="009326B1" w:rsidRDefault="009326B1" w:rsidP="000E75F9">
      <w:pPr>
        <w:pStyle w:val="Prrafodelista"/>
        <w:spacing w:line="240" w:lineRule="atLeast"/>
        <w:ind w:left="0" w:right="-36"/>
        <w:jc w:val="center"/>
        <w:rPr>
          <w:rFonts w:ascii="Times New Roman" w:eastAsia="Times New Roman" w:hAnsi="Times New Roman" w:cs="Times New Roman"/>
          <w:sz w:val="28"/>
          <w:szCs w:val="28"/>
          <w:lang w:eastAsia="es-ES"/>
        </w:rPr>
      </w:pPr>
    </w:p>
    <w:p w:rsidR="000E75F9" w:rsidRPr="009326B1" w:rsidRDefault="009326B1" w:rsidP="000E75F9">
      <w:pPr>
        <w:pStyle w:val="Prrafodelista"/>
        <w:spacing w:line="240" w:lineRule="atLeast"/>
        <w:ind w:left="0" w:right="-36"/>
        <w:jc w:val="center"/>
        <w:rPr>
          <w:rFonts w:ascii="Times New Roman" w:eastAsia="Times New Roman" w:hAnsi="Times New Roman" w:cs="Times New Roman"/>
          <w:sz w:val="28"/>
          <w:szCs w:val="28"/>
          <w:lang w:eastAsia="es-ES"/>
        </w:rPr>
      </w:pPr>
      <w:r w:rsidRPr="009326B1">
        <w:rPr>
          <w:rFonts w:ascii="Times New Roman" w:eastAsia="Times New Roman" w:hAnsi="Times New Roman" w:cs="Times New Roman"/>
          <w:sz w:val="28"/>
          <w:szCs w:val="28"/>
          <w:lang w:eastAsia="es-ES"/>
        </w:rPr>
        <w:t>JUAN CARLOS CORTÉS GONZÁLEZ</w:t>
      </w:r>
    </w:p>
    <w:p w:rsidR="000E75F9" w:rsidRPr="009326B1" w:rsidRDefault="009326B1" w:rsidP="000E75F9">
      <w:pPr>
        <w:pStyle w:val="Prrafodelista"/>
        <w:spacing w:line="240" w:lineRule="atLeast"/>
        <w:ind w:left="0" w:right="-36"/>
        <w:jc w:val="center"/>
        <w:rPr>
          <w:rFonts w:ascii="Times New Roman" w:eastAsia="Times New Roman" w:hAnsi="Times New Roman" w:cs="Times New Roman"/>
          <w:sz w:val="28"/>
          <w:szCs w:val="28"/>
          <w:lang w:eastAsia="es-ES"/>
        </w:rPr>
      </w:pPr>
      <w:r w:rsidRPr="009326B1">
        <w:rPr>
          <w:rFonts w:ascii="Times New Roman" w:eastAsia="Times New Roman" w:hAnsi="Times New Roman" w:cs="Times New Roman"/>
          <w:sz w:val="28"/>
          <w:szCs w:val="28"/>
          <w:lang w:eastAsia="es-ES"/>
        </w:rPr>
        <w:t>Magistrado</w:t>
      </w:r>
    </w:p>
    <w:p w:rsidR="000E75F9" w:rsidRPr="009326B1" w:rsidRDefault="009326B1" w:rsidP="000E75F9">
      <w:pPr>
        <w:pStyle w:val="Prrafodelista"/>
        <w:spacing w:line="240" w:lineRule="atLeast"/>
        <w:ind w:left="0" w:right="-36"/>
        <w:jc w:val="center"/>
        <w:rPr>
          <w:rFonts w:ascii="Times New Roman" w:eastAsia="Times New Roman" w:hAnsi="Times New Roman" w:cs="Times New Roman"/>
          <w:sz w:val="28"/>
          <w:szCs w:val="28"/>
          <w:lang w:eastAsia="es-ES"/>
        </w:rPr>
      </w:pPr>
    </w:p>
    <w:p w:rsidR="000E75F9" w:rsidRPr="009326B1" w:rsidRDefault="009326B1" w:rsidP="000E75F9">
      <w:pPr>
        <w:pStyle w:val="Prrafodelista"/>
        <w:spacing w:line="240" w:lineRule="atLeast"/>
        <w:ind w:left="0" w:right="-36"/>
        <w:jc w:val="center"/>
        <w:rPr>
          <w:rFonts w:ascii="Times New Roman" w:eastAsia="Times New Roman" w:hAnsi="Times New Roman" w:cs="Times New Roman"/>
          <w:sz w:val="28"/>
          <w:szCs w:val="28"/>
          <w:lang w:eastAsia="es-ES"/>
        </w:rPr>
      </w:pPr>
    </w:p>
    <w:p w:rsidR="000E75F9" w:rsidRPr="009326B1" w:rsidRDefault="009326B1" w:rsidP="000E75F9">
      <w:pPr>
        <w:pStyle w:val="Prrafodelista"/>
        <w:spacing w:line="240" w:lineRule="atLeast"/>
        <w:ind w:left="0" w:right="-36"/>
        <w:jc w:val="center"/>
        <w:rPr>
          <w:rFonts w:ascii="Times New Roman" w:eastAsia="Times New Roman" w:hAnsi="Times New Roman" w:cs="Times New Roman"/>
          <w:sz w:val="28"/>
          <w:szCs w:val="28"/>
          <w:lang w:eastAsia="es-ES"/>
        </w:rPr>
      </w:pPr>
    </w:p>
    <w:p w:rsidR="000E75F9" w:rsidRPr="009326B1" w:rsidRDefault="009326B1" w:rsidP="000E75F9">
      <w:pPr>
        <w:pStyle w:val="Prrafodelista"/>
        <w:spacing w:line="240" w:lineRule="atLeast"/>
        <w:ind w:left="0" w:right="-36"/>
        <w:jc w:val="center"/>
        <w:rPr>
          <w:rFonts w:ascii="Times New Roman" w:eastAsia="Times New Roman" w:hAnsi="Times New Roman" w:cs="Times New Roman"/>
          <w:sz w:val="28"/>
          <w:szCs w:val="28"/>
          <w:lang w:eastAsia="es-ES"/>
        </w:rPr>
      </w:pPr>
      <w:r w:rsidRPr="009326B1">
        <w:rPr>
          <w:rFonts w:ascii="Times New Roman" w:eastAsia="Times New Roman" w:hAnsi="Times New Roman" w:cs="Times New Roman"/>
          <w:sz w:val="28"/>
          <w:szCs w:val="28"/>
          <w:lang w:eastAsia="es-ES"/>
        </w:rPr>
        <w:t>DIANA FAJARDO RIVERA</w:t>
      </w:r>
    </w:p>
    <w:p w:rsidR="000E75F9" w:rsidRPr="009326B1" w:rsidRDefault="009326B1" w:rsidP="000E75F9">
      <w:pPr>
        <w:pStyle w:val="Prrafodelista"/>
        <w:spacing w:line="240" w:lineRule="atLeast"/>
        <w:ind w:left="0" w:right="-36"/>
        <w:jc w:val="center"/>
        <w:rPr>
          <w:rFonts w:ascii="Times New Roman" w:eastAsia="Times New Roman" w:hAnsi="Times New Roman" w:cs="Times New Roman"/>
          <w:sz w:val="28"/>
          <w:szCs w:val="28"/>
          <w:lang w:eastAsia="es-ES"/>
        </w:rPr>
      </w:pPr>
      <w:r w:rsidRPr="009326B1">
        <w:rPr>
          <w:rFonts w:ascii="Times New Roman" w:eastAsia="Times New Roman" w:hAnsi="Times New Roman" w:cs="Times New Roman"/>
          <w:sz w:val="28"/>
          <w:szCs w:val="28"/>
          <w:lang w:eastAsia="es-ES"/>
        </w:rPr>
        <w:t>MAGISTRADA</w:t>
      </w:r>
    </w:p>
    <w:p w:rsidR="000E75F9" w:rsidRPr="009326B1" w:rsidRDefault="009326B1" w:rsidP="000E75F9">
      <w:pPr>
        <w:pStyle w:val="Prrafodelista"/>
        <w:spacing w:line="240" w:lineRule="atLeast"/>
        <w:ind w:left="0" w:right="-36"/>
        <w:jc w:val="center"/>
        <w:rPr>
          <w:rFonts w:ascii="Times New Roman" w:eastAsia="Times New Roman" w:hAnsi="Times New Roman" w:cs="Times New Roman"/>
          <w:sz w:val="28"/>
          <w:szCs w:val="28"/>
          <w:lang w:eastAsia="es-ES"/>
        </w:rPr>
      </w:pPr>
      <w:r w:rsidRPr="009326B1">
        <w:rPr>
          <w:rFonts w:ascii="Times New Roman" w:eastAsia="Times New Roman" w:hAnsi="Times New Roman" w:cs="Times New Roman"/>
          <w:sz w:val="28"/>
          <w:szCs w:val="28"/>
          <w:lang w:eastAsia="es-ES"/>
        </w:rPr>
        <w:t xml:space="preserve">Con aclaración de voto </w:t>
      </w:r>
    </w:p>
    <w:p w:rsidR="000E75F9" w:rsidRPr="009326B1" w:rsidRDefault="009326B1" w:rsidP="000E75F9">
      <w:pPr>
        <w:pStyle w:val="Prrafodelista"/>
        <w:spacing w:line="240" w:lineRule="atLeast"/>
        <w:ind w:left="0" w:right="-36"/>
        <w:jc w:val="center"/>
        <w:rPr>
          <w:rFonts w:ascii="Times New Roman" w:eastAsia="Times New Roman" w:hAnsi="Times New Roman" w:cs="Times New Roman"/>
          <w:sz w:val="28"/>
          <w:szCs w:val="28"/>
          <w:lang w:eastAsia="es-ES"/>
        </w:rPr>
      </w:pPr>
    </w:p>
    <w:p w:rsidR="000E75F9" w:rsidRPr="009326B1" w:rsidRDefault="009326B1" w:rsidP="000E75F9">
      <w:pPr>
        <w:pStyle w:val="Prrafodelista"/>
        <w:spacing w:line="240" w:lineRule="atLeast"/>
        <w:ind w:left="0" w:right="-36"/>
        <w:jc w:val="center"/>
        <w:rPr>
          <w:rFonts w:ascii="Times New Roman" w:eastAsia="Times New Roman" w:hAnsi="Times New Roman" w:cs="Times New Roman"/>
          <w:sz w:val="28"/>
          <w:szCs w:val="28"/>
          <w:lang w:eastAsia="es-ES"/>
        </w:rPr>
      </w:pPr>
    </w:p>
    <w:p w:rsidR="000E75F9" w:rsidRPr="009326B1" w:rsidRDefault="009326B1" w:rsidP="000E75F9">
      <w:pPr>
        <w:pStyle w:val="Prrafodelista"/>
        <w:spacing w:line="240" w:lineRule="atLeast"/>
        <w:ind w:left="0" w:right="-36"/>
        <w:jc w:val="center"/>
        <w:rPr>
          <w:rFonts w:ascii="Times New Roman" w:eastAsia="Times New Roman" w:hAnsi="Times New Roman" w:cs="Times New Roman"/>
          <w:sz w:val="28"/>
          <w:szCs w:val="28"/>
          <w:lang w:eastAsia="es-ES"/>
        </w:rPr>
      </w:pPr>
    </w:p>
    <w:p w:rsidR="000E75F9" w:rsidRPr="009326B1" w:rsidRDefault="009326B1" w:rsidP="000E75F9">
      <w:pPr>
        <w:pStyle w:val="Prrafodelista"/>
        <w:spacing w:line="240" w:lineRule="atLeast"/>
        <w:ind w:left="0" w:right="-36"/>
        <w:jc w:val="center"/>
        <w:rPr>
          <w:rFonts w:ascii="Times New Roman" w:eastAsia="Times New Roman" w:hAnsi="Times New Roman" w:cs="Times New Roman"/>
          <w:sz w:val="28"/>
          <w:szCs w:val="28"/>
          <w:lang w:eastAsia="es-ES"/>
        </w:rPr>
      </w:pPr>
      <w:r w:rsidRPr="009326B1">
        <w:rPr>
          <w:rFonts w:ascii="Times New Roman" w:eastAsia="Times New Roman" w:hAnsi="Times New Roman" w:cs="Times New Roman"/>
          <w:sz w:val="28"/>
          <w:szCs w:val="28"/>
          <w:lang w:eastAsia="es-ES"/>
        </w:rPr>
        <w:t>VLADIMIR FERNÁNDEZ ANDRADE</w:t>
      </w:r>
    </w:p>
    <w:p w:rsidR="000E75F9" w:rsidRPr="009326B1" w:rsidRDefault="009326B1" w:rsidP="000E75F9">
      <w:pPr>
        <w:pStyle w:val="Prrafodelista"/>
        <w:spacing w:line="240" w:lineRule="atLeast"/>
        <w:ind w:left="0" w:right="-36"/>
        <w:jc w:val="center"/>
        <w:rPr>
          <w:rFonts w:ascii="Times New Roman" w:eastAsia="Times New Roman" w:hAnsi="Times New Roman" w:cs="Times New Roman"/>
          <w:sz w:val="28"/>
          <w:szCs w:val="28"/>
          <w:lang w:eastAsia="es-ES"/>
        </w:rPr>
      </w:pPr>
      <w:r w:rsidRPr="009326B1">
        <w:rPr>
          <w:rFonts w:ascii="Times New Roman" w:eastAsia="Times New Roman" w:hAnsi="Times New Roman" w:cs="Times New Roman"/>
          <w:sz w:val="28"/>
          <w:szCs w:val="28"/>
          <w:lang w:eastAsia="es-ES"/>
        </w:rPr>
        <w:t>Magistrado</w:t>
      </w:r>
    </w:p>
    <w:p w:rsidR="000E75F9" w:rsidRPr="009326B1" w:rsidRDefault="009326B1" w:rsidP="000E75F9">
      <w:pPr>
        <w:pStyle w:val="Prrafodelista"/>
        <w:spacing w:line="240" w:lineRule="atLeast"/>
        <w:ind w:left="0" w:right="-36"/>
        <w:jc w:val="center"/>
        <w:rPr>
          <w:rFonts w:ascii="Times New Roman" w:eastAsia="Times New Roman" w:hAnsi="Times New Roman" w:cs="Times New Roman"/>
          <w:sz w:val="28"/>
          <w:szCs w:val="28"/>
          <w:lang w:eastAsia="es-ES"/>
        </w:rPr>
      </w:pPr>
      <w:r w:rsidRPr="009326B1">
        <w:rPr>
          <w:rFonts w:ascii="Times New Roman" w:eastAsia="Times New Roman" w:hAnsi="Times New Roman" w:cs="Times New Roman"/>
          <w:sz w:val="28"/>
          <w:szCs w:val="28"/>
          <w:lang w:eastAsia="es-ES"/>
        </w:rPr>
        <w:t>Con impedimento aceptado</w:t>
      </w:r>
    </w:p>
    <w:p w:rsidR="000E75F9" w:rsidRPr="009326B1" w:rsidRDefault="009326B1" w:rsidP="000E75F9">
      <w:pPr>
        <w:pStyle w:val="Prrafodelista"/>
        <w:spacing w:line="240" w:lineRule="atLeast"/>
        <w:ind w:left="0" w:right="-36"/>
        <w:jc w:val="center"/>
        <w:rPr>
          <w:rFonts w:ascii="Times New Roman" w:eastAsia="Times New Roman" w:hAnsi="Times New Roman" w:cs="Times New Roman"/>
          <w:sz w:val="28"/>
          <w:szCs w:val="28"/>
          <w:lang w:eastAsia="es-ES"/>
        </w:rPr>
      </w:pPr>
    </w:p>
    <w:p w:rsidR="000E75F9" w:rsidRPr="009326B1" w:rsidRDefault="009326B1" w:rsidP="000E75F9">
      <w:pPr>
        <w:pStyle w:val="Prrafodelista"/>
        <w:spacing w:line="240" w:lineRule="atLeast"/>
        <w:ind w:left="0" w:right="-36"/>
        <w:jc w:val="center"/>
        <w:rPr>
          <w:rFonts w:ascii="Times New Roman" w:eastAsia="Times New Roman" w:hAnsi="Times New Roman" w:cs="Times New Roman"/>
          <w:sz w:val="28"/>
          <w:szCs w:val="28"/>
          <w:lang w:eastAsia="es-ES"/>
        </w:rPr>
      </w:pPr>
    </w:p>
    <w:p w:rsidR="000E75F9" w:rsidRPr="009326B1" w:rsidRDefault="009326B1" w:rsidP="000E75F9">
      <w:pPr>
        <w:pStyle w:val="Prrafodelista"/>
        <w:spacing w:line="240" w:lineRule="atLeast"/>
        <w:ind w:left="0" w:right="-36"/>
        <w:jc w:val="center"/>
        <w:rPr>
          <w:rFonts w:ascii="Times New Roman" w:eastAsia="Times New Roman" w:hAnsi="Times New Roman" w:cs="Times New Roman"/>
          <w:sz w:val="28"/>
          <w:szCs w:val="28"/>
          <w:lang w:eastAsia="es-ES"/>
        </w:rPr>
      </w:pPr>
    </w:p>
    <w:p w:rsidR="000E75F9" w:rsidRPr="009326B1" w:rsidRDefault="009326B1" w:rsidP="000E75F9">
      <w:pPr>
        <w:pStyle w:val="Prrafodelista"/>
        <w:spacing w:line="240" w:lineRule="atLeast"/>
        <w:ind w:left="0" w:right="-36"/>
        <w:jc w:val="center"/>
        <w:rPr>
          <w:rFonts w:ascii="Times New Roman" w:eastAsia="Times New Roman" w:hAnsi="Times New Roman" w:cs="Times New Roman"/>
          <w:sz w:val="28"/>
          <w:szCs w:val="28"/>
          <w:lang w:eastAsia="es-ES"/>
        </w:rPr>
      </w:pPr>
      <w:r w:rsidRPr="009326B1">
        <w:rPr>
          <w:rFonts w:ascii="Times New Roman" w:eastAsia="Times New Roman" w:hAnsi="Times New Roman" w:cs="Times New Roman"/>
          <w:sz w:val="28"/>
          <w:szCs w:val="28"/>
          <w:lang w:eastAsia="es-ES"/>
        </w:rPr>
        <w:t xml:space="preserve">JORGE ENRIQUE IBÁÑEZ NAJAR </w:t>
      </w:r>
    </w:p>
    <w:p w:rsidR="000E75F9" w:rsidRPr="009326B1" w:rsidRDefault="009326B1" w:rsidP="000E75F9">
      <w:pPr>
        <w:pStyle w:val="Prrafodelista"/>
        <w:spacing w:line="240" w:lineRule="atLeast"/>
        <w:ind w:left="0" w:right="-36"/>
        <w:jc w:val="center"/>
        <w:rPr>
          <w:rFonts w:ascii="Times New Roman" w:eastAsia="Times New Roman" w:hAnsi="Times New Roman" w:cs="Times New Roman"/>
          <w:sz w:val="28"/>
          <w:szCs w:val="28"/>
          <w:lang w:eastAsia="es-ES"/>
        </w:rPr>
      </w:pPr>
      <w:r w:rsidRPr="009326B1">
        <w:rPr>
          <w:rFonts w:ascii="Times New Roman" w:eastAsia="Times New Roman" w:hAnsi="Times New Roman" w:cs="Times New Roman"/>
          <w:sz w:val="28"/>
          <w:szCs w:val="28"/>
          <w:lang w:eastAsia="es-ES"/>
        </w:rPr>
        <w:t>Magistrado</w:t>
      </w:r>
    </w:p>
    <w:p w:rsidR="000E75F9" w:rsidRPr="009326B1" w:rsidRDefault="009326B1" w:rsidP="000E75F9">
      <w:pPr>
        <w:pStyle w:val="Prrafodelista"/>
        <w:spacing w:line="240" w:lineRule="atLeast"/>
        <w:ind w:left="0" w:right="-36"/>
        <w:jc w:val="center"/>
        <w:rPr>
          <w:rFonts w:ascii="Times New Roman" w:eastAsia="Times New Roman" w:hAnsi="Times New Roman" w:cs="Times New Roman"/>
          <w:sz w:val="28"/>
          <w:szCs w:val="28"/>
          <w:lang w:eastAsia="es-ES"/>
        </w:rPr>
      </w:pPr>
    </w:p>
    <w:p w:rsidR="000E75F9" w:rsidRPr="009326B1" w:rsidRDefault="009326B1" w:rsidP="000E75F9">
      <w:pPr>
        <w:pStyle w:val="Prrafodelista"/>
        <w:spacing w:line="240" w:lineRule="atLeast"/>
        <w:ind w:left="0" w:right="-36"/>
        <w:jc w:val="center"/>
        <w:rPr>
          <w:rFonts w:ascii="Times New Roman" w:eastAsia="Times New Roman" w:hAnsi="Times New Roman" w:cs="Times New Roman"/>
          <w:sz w:val="28"/>
          <w:szCs w:val="28"/>
          <w:lang w:eastAsia="es-ES"/>
        </w:rPr>
      </w:pPr>
    </w:p>
    <w:p w:rsidR="000E75F9" w:rsidRPr="009326B1" w:rsidRDefault="009326B1" w:rsidP="000E75F9">
      <w:pPr>
        <w:pStyle w:val="Prrafodelista"/>
        <w:spacing w:line="240" w:lineRule="atLeast"/>
        <w:ind w:left="0" w:right="-36"/>
        <w:jc w:val="center"/>
        <w:rPr>
          <w:rFonts w:ascii="Times New Roman" w:eastAsia="Times New Roman" w:hAnsi="Times New Roman" w:cs="Times New Roman"/>
          <w:sz w:val="28"/>
          <w:szCs w:val="28"/>
          <w:lang w:eastAsia="es-ES"/>
        </w:rPr>
      </w:pPr>
    </w:p>
    <w:p w:rsidR="000E75F9" w:rsidRPr="009326B1" w:rsidRDefault="009326B1" w:rsidP="000E75F9">
      <w:pPr>
        <w:pStyle w:val="Prrafodelista"/>
        <w:spacing w:line="240" w:lineRule="atLeast"/>
        <w:ind w:left="0" w:right="-36"/>
        <w:jc w:val="center"/>
        <w:rPr>
          <w:rFonts w:ascii="Times New Roman" w:eastAsia="Times New Roman" w:hAnsi="Times New Roman" w:cs="Times New Roman"/>
          <w:sz w:val="28"/>
          <w:szCs w:val="28"/>
          <w:lang w:eastAsia="es-ES"/>
        </w:rPr>
      </w:pPr>
      <w:r w:rsidRPr="009326B1">
        <w:rPr>
          <w:rFonts w:ascii="Times New Roman" w:eastAsia="Times New Roman" w:hAnsi="Times New Roman" w:cs="Times New Roman"/>
          <w:sz w:val="28"/>
          <w:szCs w:val="28"/>
          <w:lang w:eastAsia="es-ES"/>
        </w:rPr>
        <w:t>ANTONIO JOSÉ LIZARAZO OCAMPO</w:t>
      </w:r>
    </w:p>
    <w:p w:rsidR="000E75F9" w:rsidRPr="009326B1" w:rsidRDefault="009326B1" w:rsidP="000E75F9">
      <w:pPr>
        <w:pStyle w:val="Prrafodelista"/>
        <w:spacing w:line="240" w:lineRule="atLeast"/>
        <w:ind w:left="0" w:right="-36"/>
        <w:jc w:val="center"/>
        <w:rPr>
          <w:rFonts w:ascii="Times New Roman" w:eastAsia="Times New Roman" w:hAnsi="Times New Roman" w:cs="Times New Roman"/>
          <w:sz w:val="28"/>
          <w:szCs w:val="28"/>
          <w:lang w:eastAsia="es-ES"/>
        </w:rPr>
      </w:pPr>
      <w:r w:rsidRPr="009326B1">
        <w:rPr>
          <w:rFonts w:ascii="Times New Roman" w:eastAsia="Times New Roman" w:hAnsi="Times New Roman" w:cs="Times New Roman"/>
          <w:sz w:val="28"/>
          <w:szCs w:val="28"/>
          <w:lang w:eastAsia="es-ES"/>
        </w:rPr>
        <w:t>Magistrado</w:t>
      </w:r>
    </w:p>
    <w:p w:rsidR="000E75F9" w:rsidRPr="009326B1" w:rsidRDefault="009326B1" w:rsidP="000E75F9">
      <w:pPr>
        <w:pStyle w:val="Prrafodelista"/>
        <w:spacing w:line="240" w:lineRule="atLeast"/>
        <w:ind w:left="0" w:right="-36"/>
        <w:jc w:val="center"/>
        <w:rPr>
          <w:rFonts w:ascii="Times New Roman" w:eastAsia="Times New Roman" w:hAnsi="Times New Roman" w:cs="Times New Roman"/>
          <w:sz w:val="28"/>
          <w:szCs w:val="28"/>
          <w:lang w:eastAsia="es-ES"/>
        </w:rPr>
      </w:pPr>
    </w:p>
    <w:p w:rsidR="000E75F9" w:rsidRPr="009326B1" w:rsidRDefault="009326B1" w:rsidP="000E75F9">
      <w:pPr>
        <w:pStyle w:val="Prrafodelista"/>
        <w:spacing w:line="240" w:lineRule="atLeast"/>
        <w:ind w:left="0" w:right="-36"/>
        <w:jc w:val="center"/>
        <w:rPr>
          <w:rFonts w:ascii="Times New Roman" w:eastAsia="Times New Roman" w:hAnsi="Times New Roman" w:cs="Times New Roman"/>
          <w:sz w:val="28"/>
          <w:szCs w:val="28"/>
          <w:lang w:eastAsia="es-ES"/>
        </w:rPr>
      </w:pPr>
    </w:p>
    <w:p w:rsidR="000E75F9" w:rsidRPr="009326B1" w:rsidRDefault="009326B1" w:rsidP="000E75F9">
      <w:pPr>
        <w:pStyle w:val="Prrafodelista"/>
        <w:spacing w:line="240" w:lineRule="atLeast"/>
        <w:ind w:left="0" w:right="-36"/>
        <w:jc w:val="center"/>
        <w:rPr>
          <w:rFonts w:ascii="Times New Roman" w:eastAsia="Times New Roman" w:hAnsi="Times New Roman" w:cs="Times New Roman"/>
          <w:sz w:val="28"/>
          <w:szCs w:val="28"/>
          <w:lang w:eastAsia="es-ES"/>
        </w:rPr>
      </w:pPr>
    </w:p>
    <w:p w:rsidR="000E75F9" w:rsidRPr="009326B1" w:rsidRDefault="009326B1" w:rsidP="000E75F9">
      <w:pPr>
        <w:pStyle w:val="Prrafodelista"/>
        <w:spacing w:line="240" w:lineRule="atLeast"/>
        <w:ind w:left="0" w:right="-36"/>
        <w:jc w:val="center"/>
        <w:rPr>
          <w:rFonts w:ascii="Times New Roman" w:eastAsia="Times New Roman" w:hAnsi="Times New Roman" w:cs="Times New Roman"/>
          <w:sz w:val="28"/>
          <w:szCs w:val="28"/>
          <w:lang w:eastAsia="es-ES"/>
        </w:rPr>
      </w:pPr>
      <w:r w:rsidRPr="009326B1">
        <w:rPr>
          <w:rFonts w:ascii="Times New Roman" w:eastAsia="Times New Roman" w:hAnsi="Times New Roman" w:cs="Times New Roman"/>
          <w:sz w:val="28"/>
          <w:szCs w:val="28"/>
          <w:lang w:eastAsia="es-ES"/>
        </w:rPr>
        <w:t>PAOLA ANDREA MENESES MOSQUERA</w:t>
      </w:r>
    </w:p>
    <w:p w:rsidR="000E75F9" w:rsidRPr="009326B1" w:rsidRDefault="009326B1" w:rsidP="000E75F9">
      <w:pPr>
        <w:pStyle w:val="Prrafodelista"/>
        <w:spacing w:line="240" w:lineRule="atLeast"/>
        <w:ind w:left="0" w:right="-36"/>
        <w:jc w:val="center"/>
        <w:rPr>
          <w:rFonts w:ascii="Times New Roman" w:eastAsia="Times New Roman" w:hAnsi="Times New Roman" w:cs="Times New Roman"/>
          <w:sz w:val="28"/>
          <w:szCs w:val="28"/>
          <w:lang w:eastAsia="es-ES"/>
        </w:rPr>
      </w:pPr>
      <w:r w:rsidRPr="009326B1">
        <w:rPr>
          <w:rFonts w:ascii="Times New Roman" w:eastAsia="Times New Roman" w:hAnsi="Times New Roman" w:cs="Times New Roman"/>
          <w:sz w:val="28"/>
          <w:szCs w:val="28"/>
          <w:lang w:eastAsia="es-ES"/>
        </w:rPr>
        <w:t>Magistrada</w:t>
      </w:r>
    </w:p>
    <w:p w:rsidR="000E75F9" w:rsidRPr="009326B1" w:rsidRDefault="009326B1" w:rsidP="000E75F9">
      <w:pPr>
        <w:pStyle w:val="Prrafodelista"/>
        <w:spacing w:line="240" w:lineRule="atLeast"/>
        <w:ind w:left="0" w:right="-36"/>
        <w:jc w:val="center"/>
        <w:rPr>
          <w:rFonts w:ascii="Times New Roman" w:eastAsia="Times New Roman" w:hAnsi="Times New Roman" w:cs="Times New Roman"/>
          <w:sz w:val="28"/>
          <w:szCs w:val="28"/>
          <w:lang w:eastAsia="es-ES"/>
        </w:rPr>
      </w:pPr>
    </w:p>
    <w:p w:rsidR="000E75F9" w:rsidRPr="009326B1" w:rsidRDefault="009326B1" w:rsidP="000E75F9">
      <w:pPr>
        <w:pStyle w:val="Prrafodelista"/>
        <w:spacing w:line="240" w:lineRule="atLeast"/>
        <w:ind w:left="0" w:right="-36"/>
        <w:jc w:val="center"/>
        <w:rPr>
          <w:rFonts w:ascii="Times New Roman" w:eastAsia="Times New Roman" w:hAnsi="Times New Roman" w:cs="Times New Roman"/>
          <w:sz w:val="28"/>
          <w:szCs w:val="28"/>
          <w:lang w:eastAsia="es-ES"/>
        </w:rPr>
      </w:pPr>
    </w:p>
    <w:p w:rsidR="000E75F9" w:rsidRPr="009326B1" w:rsidRDefault="009326B1" w:rsidP="000E75F9">
      <w:pPr>
        <w:pStyle w:val="Prrafodelista"/>
        <w:spacing w:line="240" w:lineRule="atLeast"/>
        <w:ind w:left="0" w:right="-36"/>
        <w:jc w:val="center"/>
        <w:rPr>
          <w:rFonts w:ascii="Times New Roman" w:eastAsia="Times New Roman" w:hAnsi="Times New Roman" w:cs="Times New Roman"/>
          <w:sz w:val="28"/>
          <w:szCs w:val="28"/>
          <w:lang w:eastAsia="es-ES"/>
        </w:rPr>
      </w:pPr>
    </w:p>
    <w:p w:rsidR="000E75F9" w:rsidRPr="009326B1" w:rsidRDefault="009326B1" w:rsidP="000E75F9">
      <w:pPr>
        <w:pStyle w:val="Prrafodelista"/>
        <w:spacing w:line="240" w:lineRule="atLeast"/>
        <w:ind w:left="0" w:right="-36"/>
        <w:jc w:val="center"/>
        <w:rPr>
          <w:rFonts w:ascii="Times New Roman" w:eastAsia="Times New Roman" w:hAnsi="Times New Roman" w:cs="Times New Roman"/>
          <w:sz w:val="28"/>
          <w:szCs w:val="28"/>
          <w:lang w:eastAsia="es-ES"/>
        </w:rPr>
      </w:pPr>
      <w:r w:rsidRPr="009326B1">
        <w:rPr>
          <w:rFonts w:ascii="Times New Roman" w:eastAsia="Times New Roman" w:hAnsi="Times New Roman" w:cs="Times New Roman"/>
          <w:sz w:val="28"/>
          <w:szCs w:val="28"/>
          <w:lang w:eastAsia="es-ES"/>
        </w:rPr>
        <w:t>CRISTINA PARDO SCHLESINGER</w:t>
      </w:r>
    </w:p>
    <w:p w:rsidR="000E75F9" w:rsidRPr="009326B1" w:rsidRDefault="009326B1" w:rsidP="000E75F9">
      <w:pPr>
        <w:pStyle w:val="Prrafodelista"/>
        <w:spacing w:line="240" w:lineRule="atLeast"/>
        <w:ind w:left="0" w:right="-36"/>
        <w:jc w:val="center"/>
        <w:rPr>
          <w:rFonts w:ascii="Times New Roman" w:eastAsia="Times New Roman" w:hAnsi="Times New Roman" w:cs="Times New Roman"/>
          <w:sz w:val="28"/>
          <w:szCs w:val="28"/>
          <w:lang w:eastAsia="es-ES"/>
        </w:rPr>
      </w:pPr>
      <w:r w:rsidRPr="009326B1">
        <w:rPr>
          <w:rFonts w:ascii="Times New Roman" w:eastAsia="Times New Roman" w:hAnsi="Times New Roman" w:cs="Times New Roman"/>
          <w:sz w:val="28"/>
          <w:szCs w:val="28"/>
          <w:lang w:eastAsia="es-ES"/>
        </w:rPr>
        <w:t>Magistrada</w:t>
      </w:r>
    </w:p>
    <w:p w:rsidR="000E75F9" w:rsidRPr="009326B1" w:rsidRDefault="009326B1" w:rsidP="000E75F9">
      <w:pPr>
        <w:pStyle w:val="Prrafodelista"/>
        <w:spacing w:line="240" w:lineRule="atLeast"/>
        <w:ind w:left="0" w:right="-36"/>
        <w:jc w:val="center"/>
        <w:rPr>
          <w:rFonts w:ascii="Times New Roman" w:eastAsia="Times New Roman" w:hAnsi="Times New Roman" w:cs="Times New Roman"/>
          <w:sz w:val="28"/>
          <w:szCs w:val="28"/>
          <w:lang w:eastAsia="es-ES"/>
        </w:rPr>
      </w:pPr>
    </w:p>
    <w:p w:rsidR="000E75F9" w:rsidRPr="009326B1" w:rsidRDefault="009326B1" w:rsidP="000E75F9">
      <w:pPr>
        <w:pStyle w:val="Prrafodelista"/>
        <w:spacing w:line="240" w:lineRule="atLeast"/>
        <w:ind w:left="0" w:right="-36"/>
        <w:jc w:val="center"/>
        <w:rPr>
          <w:rFonts w:ascii="Times New Roman" w:eastAsia="Times New Roman" w:hAnsi="Times New Roman" w:cs="Times New Roman"/>
          <w:sz w:val="28"/>
          <w:szCs w:val="28"/>
          <w:lang w:eastAsia="es-ES"/>
        </w:rPr>
      </w:pPr>
    </w:p>
    <w:p w:rsidR="000E75F9" w:rsidRPr="009326B1" w:rsidRDefault="009326B1" w:rsidP="000E75F9">
      <w:pPr>
        <w:pStyle w:val="Prrafodelista"/>
        <w:spacing w:line="240" w:lineRule="atLeast"/>
        <w:ind w:left="0" w:right="-36"/>
        <w:jc w:val="center"/>
        <w:rPr>
          <w:rFonts w:ascii="Times New Roman" w:eastAsia="Times New Roman" w:hAnsi="Times New Roman" w:cs="Times New Roman"/>
          <w:sz w:val="28"/>
          <w:szCs w:val="28"/>
          <w:lang w:eastAsia="es-ES"/>
        </w:rPr>
      </w:pPr>
    </w:p>
    <w:p w:rsidR="000E75F9" w:rsidRPr="009326B1" w:rsidRDefault="009326B1" w:rsidP="000E75F9">
      <w:pPr>
        <w:pStyle w:val="Prrafodelista"/>
        <w:spacing w:line="240" w:lineRule="atLeast"/>
        <w:ind w:left="0" w:right="-36"/>
        <w:jc w:val="center"/>
        <w:rPr>
          <w:rFonts w:ascii="Times New Roman" w:eastAsia="Times New Roman" w:hAnsi="Times New Roman" w:cs="Times New Roman"/>
          <w:sz w:val="28"/>
          <w:szCs w:val="28"/>
          <w:lang w:eastAsia="es-ES"/>
        </w:rPr>
      </w:pPr>
      <w:r w:rsidRPr="009326B1">
        <w:rPr>
          <w:rFonts w:ascii="Times New Roman" w:eastAsia="Times New Roman" w:hAnsi="Times New Roman" w:cs="Times New Roman"/>
          <w:sz w:val="28"/>
          <w:szCs w:val="28"/>
          <w:lang w:eastAsia="es-ES"/>
        </w:rPr>
        <w:t>ANDREA LILIANA ROMERO LOPEZ</w:t>
      </w:r>
    </w:p>
    <w:p w:rsidR="000E75F9" w:rsidRPr="009326B1" w:rsidRDefault="009326B1" w:rsidP="000E75F9">
      <w:pPr>
        <w:pStyle w:val="Prrafodelista"/>
        <w:spacing w:line="240" w:lineRule="atLeast"/>
        <w:ind w:left="0" w:right="-36"/>
        <w:jc w:val="center"/>
        <w:rPr>
          <w:rFonts w:ascii="Times New Roman" w:eastAsia="Times New Roman" w:hAnsi="Times New Roman" w:cs="Times New Roman"/>
          <w:sz w:val="28"/>
          <w:szCs w:val="28"/>
          <w:lang w:eastAsia="es-ES"/>
        </w:rPr>
      </w:pPr>
      <w:r w:rsidRPr="009326B1">
        <w:rPr>
          <w:rFonts w:ascii="Times New Roman" w:eastAsia="Times New Roman" w:hAnsi="Times New Roman" w:cs="Times New Roman"/>
          <w:sz w:val="28"/>
          <w:szCs w:val="28"/>
          <w:lang w:eastAsia="es-ES"/>
        </w:rPr>
        <w:t>Secretaria General</w:t>
      </w:r>
    </w:p>
    <w:p w:rsidR="00CE25A4" w:rsidRPr="009326B1" w:rsidRDefault="009326B1" w:rsidP="005E0A88">
      <w:pPr>
        <w:shd w:val="clear" w:color="auto" w:fill="FFFFFF"/>
        <w:ind w:left="57"/>
        <w:jc w:val="center"/>
        <w:textAlignment w:val="baseline"/>
        <w:rPr>
          <w:rFonts w:ascii="Times New Roman" w:hAnsi="Times New Roman" w:cs="Times New Roman"/>
          <w:b/>
          <w:bCs/>
          <w:color w:val="000000" w:themeColor="text1"/>
          <w:sz w:val="28"/>
          <w:szCs w:val="28"/>
          <w:bdr w:val="none" w:sz="0" w:space="0" w:color="auto" w:frame="1"/>
        </w:rPr>
      </w:pPr>
    </w:p>
    <w:p w:rsidR="009A2B52" w:rsidRPr="009326B1" w:rsidRDefault="009326B1" w:rsidP="005E0A88">
      <w:pPr>
        <w:shd w:val="clear" w:color="auto" w:fill="FFFFFF"/>
        <w:ind w:left="57"/>
        <w:jc w:val="center"/>
        <w:textAlignment w:val="baseline"/>
        <w:rPr>
          <w:rFonts w:ascii="Times New Roman" w:hAnsi="Times New Roman" w:cs="Times New Roman"/>
          <w:b/>
          <w:bCs/>
          <w:color w:val="000000" w:themeColor="text1"/>
          <w:sz w:val="28"/>
          <w:szCs w:val="28"/>
          <w:bdr w:val="none" w:sz="0" w:space="0" w:color="auto" w:frame="1"/>
        </w:rPr>
      </w:pPr>
    </w:p>
    <w:p w:rsidR="009A2B52" w:rsidRPr="009326B1" w:rsidRDefault="009326B1" w:rsidP="005E0A88">
      <w:pPr>
        <w:shd w:val="clear" w:color="auto" w:fill="FFFFFF"/>
        <w:ind w:left="57"/>
        <w:jc w:val="center"/>
        <w:textAlignment w:val="baseline"/>
        <w:rPr>
          <w:rFonts w:ascii="Times New Roman" w:hAnsi="Times New Roman" w:cs="Times New Roman"/>
          <w:b/>
          <w:bCs/>
          <w:color w:val="000000" w:themeColor="text1"/>
          <w:sz w:val="28"/>
          <w:szCs w:val="28"/>
          <w:bdr w:val="none" w:sz="0" w:space="0" w:color="auto" w:frame="1"/>
        </w:rPr>
      </w:pPr>
    </w:p>
    <w:p w:rsidR="008044E3" w:rsidRPr="009326B1" w:rsidRDefault="009326B1" w:rsidP="005E0A88">
      <w:pPr>
        <w:shd w:val="clear" w:color="auto" w:fill="FFFFFF"/>
        <w:ind w:left="57"/>
        <w:jc w:val="center"/>
        <w:textAlignment w:val="baseline"/>
        <w:rPr>
          <w:rFonts w:ascii="Times New Roman" w:hAnsi="Times New Roman" w:cs="Times New Roman"/>
          <w:b/>
          <w:bCs/>
          <w:color w:val="000000" w:themeColor="text1"/>
          <w:sz w:val="28"/>
          <w:szCs w:val="28"/>
          <w:bdr w:val="none" w:sz="0" w:space="0" w:color="auto" w:frame="1"/>
          <w:lang w:val="it-IT"/>
        </w:rPr>
      </w:pPr>
      <w:r w:rsidRPr="009326B1">
        <w:rPr>
          <w:rFonts w:ascii="Times New Roman" w:hAnsi="Times New Roman" w:cs="Times New Roman"/>
          <w:b/>
          <w:bCs/>
          <w:color w:val="000000" w:themeColor="text1"/>
          <w:sz w:val="28"/>
          <w:szCs w:val="28"/>
          <w:bdr w:val="none" w:sz="0" w:space="0" w:color="auto" w:frame="1"/>
        </w:rPr>
        <w:t xml:space="preserve">ACLARACIÓN </w:t>
      </w:r>
      <w:r w:rsidRPr="009326B1">
        <w:rPr>
          <w:rFonts w:ascii="Times New Roman" w:hAnsi="Times New Roman" w:cs="Times New Roman"/>
          <w:b/>
          <w:bCs/>
          <w:color w:val="000000" w:themeColor="text1"/>
          <w:sz w:val="28"/>
          <w:szCs w:val="28"/>
          <w:bdr w:val="none" w:sz="0" w:space="0" w:color="auto" w:frame="1"/>
        </w:rPr>
        <w:t>DE VOTO DE LA</w:t>
      </w:r>
      <w:r w:rsidRPr="009326B1">
        <w:rPr>
          <w:rFonts w:ascii="Times New Roman" w:hAnsi="Times New Roman" w:cs="Times New Roman"/>
          <w:b/>
          <w:bCs/>
          <w:color w:val="000000" w:themeColor="text1"/>
          <w:sz w:val="28"/>
          <w:szCs w:val="28"/>
          <w:bdr w:val="none" w:sz="0" w:space="0" w:color="auto" w:frame="1"/>
        </w:rPr>
        <w:t xml:space="preserve"> </w:t>
      </w:r>
      <w:r w:rsidRPr="009326B1">
        <w:rPr>
          <w:rFonts w:ascii="Times New Roman" w:hAnsi="Times New Roman" w:cs="Times New Roman"/>
          <w:b/>
          <w:bCs/>
          <w:color w:val="000000" w:themeColor="text1"/>
          <w:sz w:val="28"/>
          <w:szCs w:val="28"/>
          <w:bdr w:val="none" w:sz="0" w:space="0" w:color="auto" w:frame="1"/>
          <w:lang w:val="it-IT"/>
        </w:rPr>
        <w:t>MAGISTRADA </w:t>
      </w:r>
    </w:p>
    <w:p w:rsidR="008044E3" w:rsidRPr="009326B1" w:rsidRDefault="009326B1" w:rsidP="005E0A88">
      <w:pPr>
        <w:shd w:val="clear" w:color="auto" w:fill="FFFFFF"/>
        <w:ind w:left="57"/>
        <w:jc w:val="center"/>
        <w:textAlignment w:val="baseline"/>
        <w:rPr>
          <w:rFonts w:ascii="Times New Roman" w:hAnsi="Times New Roman" w:cs="Times New Roman"/>
          <w:b/>
          <w:bCs/>
          <w:color w:val="000000" w:themeColor="text1"/>
          <w:sz w:val="28"/>
          <w:szCs w:val="28"/>
          <w:bdr w:val="none" w:sz="0" w:space="0" w:color="auto" w:frame="1"/>
          <w:lang w:val="it-IT"/>
        </w:rPr>
      </w:pPr>
      <w:r w:rsidRPr="009326B1">
        <w:rPr>
          <w:rFonts w:ascii="Times New Roman" w:hAnsi="Times New Roman" w:cs="Times New Roman"/>
          <w:b/>
          <w:bCs/>
          <w:color w:val="000000" w:themeColor="text1"/>
          <w:sz w:val="28"/>
          <w:szCs w:val="28"/>
          <w:bdr w:val="none" w:sz="0" w:space="0" w:color="auto" w:frame="1"/>
          <w:lang w:val="it-IT"/>
        </w:rPr>
        <w:t xml:space="preserve">DIANA FAJARDO RIVERA </w:t>
      </w:r>
    </w:p>
    <w:p w:rsidR="00B92F7C" w:rsidRPr="009326B1" w:rsidRDefault="009326B1" w:rsidP="005E0A88">
      <w:pPr>
        <w:shd w:val="clear" w:color="auto" w:fill="FFFFFF"/>
        <w:ind w:left="57"/>
        <w:jc w:val="center"/>
        <w:textAlignment w:val="baseline"/>
        <w:rPr>
          <w:rFonts w:ascii="Times New Roman" w:hAnsi="Times New Roman" w:cs="Times New Roman"/>
          <w:b/>
          <w:bCs/>
          <w:color w:val="000000" w:themeColor="text1"/>
          <w:sz w:val="28"/>
          <w:szCs w:val="28"/>
          <w:bdr w:val="none" w:sz="0" w:space="0" w:color="auto" w:frame="1"/>
        </w:rPr>
      </w:pPr>
      <w:r w:rsidRPr="009326B1">
        <w:rPr>
          <w:rFonts w:ascii="Times New Roman" w:hAnsi="Times New Roman" w:cs="Times New Roman"/>
          <w:b/>
          <w:bCs/>
          <w:color w:val="000000" w:themeColor="text1"/>
          <w:sz w:val="28"/>
          <w:szCs w:val="28"/>
          <w:bdr w:val="none" w:sz="0" w:space="0" w:color="auto" w:frame="1"/>
          <w:lang w:val="it-IT"/>
        </w:rPr>
        <w:t xml:space="preserve">A LA SENTENCIA </w:t>
      </w:r>
      <w:r w:rsidRPr="009326B1">
        <w:rPr>
          <w:rFonts w:ascii="Times New Roman" w:hAnsi="Times New Roman" w:cs="Times New Roman"/>
          <w:b/>
          <w:bCs/>
          <w:color w:val="000000" w:themeColor="text1"/>
          <w:sz w:val="28"/>
          <w:szCs w:val="28"/>
          <w:bdr w:val="none" w:sz="0" w:space="0" w:color="auto" w:frame="1"/>
        </w:rPr>
        <w:t>C-073</w:t>
      </w:r>
      <w:r w:rsidRPr="009326B1">
        <w:rPr>
          <w:rFonts w:ascii="Times New Roman" w:hAnsi="Times New Roman" w:cs="Times New Roman"/>
          <w:b/>
          <w:bCs/>
          <w:color w:val="000000" w:themeColor="text1"/>
          <w:sz w:val="28"/>
          <w:szCs w:val="28"/>
          <w:bdr w:val="none" w:sz="0" w:space="0" w:color="auto" w:frame="1"/>
        </w:rPr>
        <w:t>/</w:t>
      </w:r>
      <w:r w:rsidRPr="009326B1">
        <w:rPr>
          <w:rFonts w:ascii="Times New Roman" w:hAnsi="Times New Roman" w:cs="Times New Roman"/>
          <w:b/>
          <w:bCs/>
          <w:color w:val="000000" w:themeColor="text1"/>
          <w:sz w:val="28"/>
          <w:szCs w:val="28"/>
          <w:bdr w:val="none" w:sz="0" w:space="0" w:color="auto" w:frame="1"/>
        </w:rPr>
        <w:t>24</w:t>
      </w:r>
    </w:p>
    <w:p w:rsidR="00811231" w:rsidRPr="009326B1" w:rsidRDefault="009326B1" w:rsidP="005E0A88">
      <w:pPr>
        <w:shd w:val="clear" w:color="auto" w:fill="FFFFFF"/>
        <w:ind w:left="57"/>
        <w:jc w:val="center"/>
        <w:textAlignment w:val="baseline"/>
        <w:rPr>
          <w:rFonts w:ascii="Times New Roman" w:hAnsi="Times New Roman" w:cs="Times New Roman"/>
          <w:b/>
          <w:color w:val="000000" w:themeColor="text1"/>
          <w:sz w:val="28"/>
          <w:szCs w:val="28"/>
        </w:rPr>
      </w:pPr>
    </w:p>
    <w:p w:rsidR="00B92F7C" w:rsidRPr="009326B1" w:rsidRDefault="009326B1" w:rsidP="005E0A88">
      <w:pPr>
        <w:shd w:val="clear" w:color="auto" w:fill="FFFFFF"/>
        <w:ind w:left="150" w:right="150"/>
        <w:jc w:val="both"/>
        <w:textAlignment w:val="baseline"/>
        <w:rPr>
          <w:rFonts w:ascii="Times New Roman" w:hAnsi="Times New Roman" w:cs="Times New Roman"/>
          <w:color w:val="000000" w:themeColor="text1"/>
          <w:sz w:val="28"/>
          <w:szCs w:val="28"/>
          <w:bdr w:val="none" w:sz="0" w:space="0" w:color="auto" w:frame="1"/>
        </w:rPr>
      </w:pPr>
      <w:r w:rsidRPr="009326B1">
        <w:rPr>
          <w:rFonts w:ascii="Times New Roman" w:hAnsi="Times New Roman" w:cs="Times New Roman"/>
          <w:color w:val="000000" w:themeColor="text1"/>
          <w:sz w:val="28"/>
          <w:szCs w:val="28"/>
          <w:bdr w:val="none" w:sz="0" w:space="0" w:color="auto" w:frame="1"/>
        </w:rPr>
        <w:t>  </w:t>
      </w:r>
    </w:p>
    <w:p w:rsidR="00B92F7C" w:rsidRPr="009326B1" w:rsidRDefault="009326B1" w:rsidP="008044E3">
      <w:pPr>
        <w:ind w:left="3969" w:right="45"/>
        <w:contextualSpacing/>
        <w:jc w:val="both"/>
        <w:rPr>
          <w:rFonts w:ascii="Times New Roman" w:hAnsi="Times New Roman" w:cs="Times New Roman"/>
          <w:color w:val="000000"/>
          <w:sz w:val="28"/>
          <w:szCs w:val="28"/>
          <w:lang w:eastAsia="es-ES"/>
        </w:rPr>
      </w:pPr>
      <w:r w:rsidRPr="009326B1">
        <w:rPr>
          <w:rFonts w:ascii="Times New Roman" w:hAnsi="Times New Roman" w:cs="Times New Roman"/>
          <w:color w:val="000000"/>
          <w:sz w:val="28"/>
          <w:szCs w:val="28"/>
          <w:lang w:eastAsia="es-ES"/>
        </w:rPr>
        <w:t xml:space="preserve">Referencia: Sentencia </w:t>
      </w:r>
      <w:r w:rsidRPr="009326B1">
        <w:rPr>
          <w:rFonts w:ascii="Times New Roman" w:hAnsi="Times New Roman" w:cs="Times New Roman"/>
          <w:color w:val="000000"/>
          <w:sz w:val="28"/>
          <w:szCs w:val="28"/>
          <w:lang w:eastAsia="es-ES"/>
        </w:rPr>
        <w:t>C-073 de 2024</w:t>
      </w:r>
    </w:p>
    <w:p w:rsidR="00B92F7C" w:rsidRPr="009326B1" w:rsidRDefault="009326B1" w:rsidP="008044E3">
      <w:pPr>
        <w:ind w:left="3969" w:right="45"/>
        <w:contextualSpacing/>
        <w:jc w:val="both"/>
        <w:rPr>
          <w:rFonts w:ascii="Times New Roman" w:hAnsi="Times New Roman" w:cs="Times New Roman"/>
          <w:color w:val="000000"/>
          <w:sz w:val="28"/>
          <w:szCs w:val="28"/>
          <w:lang w:eastAsia="es-ES"/>
        </w:rPr>
      </w:pPr>
      <w:r w:rsidRPr="009326B1">
        <w:rPr>
          <w:rFonts w:ascii="Times New Roman" w:hAnsi="Times New Roman" w:cs="Times New Roman"/>
          <w:color w:val="000000"/>
          <w:sz w:val="28"/>
          <w:szCs w:val="28"/>
          <w:lang w:eastAsia="es-ES"/>
        </w:rPr>
        <w:t xml:space="preserve">Demanda de inconstitucionalidad contra los numerales 1, 2, 3 y el parágrafo 6 del artículo 11 de la Ley 2277 de 2022 </w:t>
      </w:r>
      <w:r w:rsidRPr="009326B1">
        <w:rPr>
          <w:rFonts w:ascii="Times New Roman" w:hAnsi="Times New Roman" w:cs="Times New Roman"/>
          <w:sz w:val="28"/>
          <w:szCs w:val="28"/>
        </w:rPr>
        <w:t xml:space="preserve">“Por medio de la cual se adopta una </w:t>
      </w:r>
      <w:r w:rsidRPr="009326B1">
        <w:rPr>
          <w:rFonts w:ascii="Times New Roman" w:hAnsi="Times New Roman" w:cs="Times New Roman"/>
          <w:sz w:val="28"/>
          <w:szCs w:val="28"/>
        </w:rPr>
        <w:t>reforma tributaria para la igualdad y la justicia social y se dictan otras disposiciones</w:t>
      </w:r>
      <w:r w:rsidRPr="009326B1">
        <w:rPr>
          <w:rFonts w:ascii="Times New Roman" w:hAnsi="Times New Roman" w:cs="Times New Roman"/>
          <w:i/>
          <w:sz w:val="28"/>
          <w:szCs w:val="28"/>
        </w:rPr>
        <w:t xml:space="preserve">”- </w:t>
      </w:r>
      <w:r w:rsidRPr="009326B1">
        <w:rPr>
          <w:rFonts w:ascii="Times New Roman" w:hAnsi="Times New Roman" w:cs="Times New Roman"/>
          <w:color w:val="000000"/>
          <w:sz w:val="28"/>
          <w:szCs w:val="28"/>
          <w:lang w:eastAsia="es-ES"/>
        </w:rPr>
        <w:t>Tarifa del impuesto de renta de los usuarios industriales de zona franca</w:t>
      </w:r>
      <w:r w:rsidRPr="009326B1">
        <w:rPr>
          <w:rFonts w:ascii="Times New Roman" w:hAnsi="Times New Roman" w:cs="Times New Roman"/>
          <w:color w:val="000000"/>
          <w:sz w:val="28"/>
          <w:szCs w:val="28"/>
          <w:lang w:eastAsia="es-ES"/>
        </w:rPr>
        <w:t>.</w:t>
      </w:r>
    </w:p>
    <w:p w:rsidR="00811231" w:rsidRPr="009326B1" w:rsidRDefault="009326B1" w:rsidP="008044E3">
      <w:pPr>
        <w:ind w:left="3969" w:right="45"/>
        <w:contextualSpacing/>
        <w:jc w:val="both"/>
        <w:rPr>
          <w:rFonts w:ascii="Times New Roman" w:hAnsi="Times New Roman" w:cs="Times New Roman"/>
          <w:color w:val="000000"/>
          <w:sz w:val="28"/>
          <w:szCs w:val="28"/>
          <w:lang w:eastAsia="es-ES"/>
        </w:rPr>
      </w:pPr>
    </w:p>
    <w:p w:rsidR="00B92F7C" w:rsidRPr="009326B1" w:rsidRDefault="009326B1" w:rsidP="008044E3">
      <w:pPr>
        <w:ind w:left="3969" w:right="45"/>
        <w:contextualSpacing/>
        <w:jc w:val="both"/>
        <w:rPr>
          <w:rFonts w:ascii="Times New Roman" w:hAnsi="Times New Roman" w:cs="Times New Roman"/>
          <w:color w:val="000000"/>
          <w:sz w:val="28"/>
          <w:szCs w:val="28"/>
          <w:lang w:eastAsia="es-ES"/>
        </w:rPr>
      </w:pPr>
      <w:r w:rsidRPr="009326B1">
        <w:rPr>
          <w:rFonts w:ascii="Times New Roman" w:hAnsi="Times New Roman" w:cs="Times New Roman"/>
          <w:color w:val="000000"/>
          <w:sz w:val="28"/>
          <w:szCs w:val="28"/>
          <w:lang w:eastAsia="es-ES"/>
        </w:rPr>
        <w:t>Magistrad</w:t>
      </w:r>
      <w:r w:rsidRPr="009326B1">
        <w:rPr>
          <w:rFonts w:ascii="Times New Roman" w:hAnsi="Times New Roman" w:cs="Times New Roman"/>
          <w:color w:val="000000"/>
          <w:sz w:val="28"/>
          <w:szCs w:val="28"/>
          <w:lang w:eastAsia="es-ES"/>
        </w:rPr>
        <w:t>a</w:t>
      </w:r>
      <w:r w:rsidRPr="009326B1">
        <w:rPr>
          <w:rFonts w:ascii="Times New Roman" w:hAnsi="Times New Roman" w:cs="Times New Roman"/>
          <w:color w:val="000000"/>
          <w:sz w:val="28"/>
          <w:szCs w:val="28"/>
          <w:lang w:eastAsia="es-ES"/>
        </w:rPr>
        <w:t xml:space="preserve"> ponente</w:t>
      </w:r>
      <w:r w:rsidRPr="009326B1">
        <w:rPr>
          <w:rFonts w:ascii="Times New Roman" w:hAnsi="Times New Roman" w:cs="Times New Roman"/>
          <w:color w:val="000000"/>
          <w:sz w:val="28"/>
          <w:szCs w:val="28"/>
          <w:lang w:eastAsia="es-ES"/>
        </w:rPr>
        <w:t>:</w:t>
      </w:r>
    </w:p>
    <w:p w:rsidR="00445193" w:rsidRPr="009326B1" w:rsidRDefault="009326B1" w:rsidP="008044E3">
      <w:pPr>
        <w:shd w:val="clear" w:color="auto" w:fill="FFFFFF"/>
        <w:ind w:left="3969" w:right="150"/>
        <w:jc w:val="both"/>
        <w:textAlignment w:val="baseline"/>
        <w:rPr>
          <w:rFonts w:ascii="Times New Roman" w:hAnsi="Times New Roman" w:cs="Times New Roman"/>
          <w:color w:val="000000"/>
          <w:sz w:val="28"/>
          <w:szCs w:val="28"/>
          <w:lang w:eastAsia="es-ES"/>
        </w:rPr>
      </w:pPr>
      <w:r w:rsidRPr="009326B1">
        <w:rPr>
          <w:rFonts w:ascii="Times New Roman" w:hAnsi="Times New Roman" w:cs="Times New Roman"/>
          <w:color w:val="000000"/>
          <w:sz w:val="28"/>
          <w:szCs w:val="28"/>
          <w:lang w:eastAsia="es-ES"/>
        </w:rPr>
        <w:t>Natalia Ángel Cabo</w:t>
      </w:r>
    </w:p>
    <w:p w:rsidR="00B92F7C" w:rsidRPr="009326B1" w:rsidRDefault="009326B1" w:rsidP="005E0A88">
      <w:pPr>
        <w:pStyle w:val="Prrafodelista"/>
        <w:shd w:val="clear" w:color="auto" w:fill="FFFFFF"/>
        <w:ind w:left="0"/>
        <w:jc w:val="both"/>
        <w:rPr>
          <w:rFonts w:ascii="Times New Roman" w:hAnsi="Times New Roman" w:cs="Times New Roman"/>
          <w:sz w:val="28"/>
          <w:szCs w:val="28"/>
        </w:rPr>
      </w:pPr>
    </w:p>
    <w:p w:rsidR="008044E3" w:rsidRPr="009326B1" w:rsidRDefault="009326B1" w:rsidP="005E0A88">
      <w:pPr>
        <w:pStyle w:val="Prrafodelista"/>
        <w:shd w:val="clear" w:color="auto" w:fill="FFFFFF"/>
        <w:ind w:left="0"/>
        <w:jc w:val="both"/>
        <w:rPr>
          <w:rFonts w:ascii="Times New Roman" w:hAnsi="Times New Roman" w:cs="Times New Roman"/>
          <w:sz w:val="28"/>
          <w:szCs w:val="28"/>
        </w:rPr>
      </w:pPr>
    </w:p>
    <w:p w:rsidR="00124BBD" w:rsidRPr="009326B1" w:rsidRDefault="009326B1" w:rsidP="00124BBD">
      <w:pPr>
        <w:pStyle w:val="Prrafodelista"/>
        <w:numPr>
          <w:ilvl w:val="0"/>
          <w:numId w:val="5"/>
        </w:numPr>
        <w:shd w:val="clear" w:color="auto" w:fill="FFFFFF"/>
        <w:ind w:left="0" w:firstLine="0"/>
        <w:jc w:val="both"/>
        <w:rPr>
          <w:rFonts w:ascii="Times New Roman" w:hAnsi="Times New Roman" w:cs="Times New Roman"/>
          <w:sz w:val="28"/>
          <w:szCs w:val="28"/>
        </w:rPr>
      </w:pPr>
      <w:r w:rsidRPr="009326B1">
        <w:rPr>
          <w:rFonts w:ascii="Times New Roman" w:hAnsi="Times New Roman" w:cs="Times New Roman"/>
          <w:sz w:val="28"/>
          <w:szCs w:val="28"/>
        </w:rPr>
        <w:t xml:space="preserve">Con el </w:t>
      </w:r>
      <w:r w:rsidRPr="009326B1">
        <w:rPr>
          <w:rFonts w:ascii="Times New Roman" w:hAnsi="Times New Roman" w:cs="Times New Roman"/>
          <w:sz w:val="28"/>
          <w:szCs w:val="28"/>
          <w:bdr w:val="none" w:sz="0" w:space="0" w:color="auto" w:frame="1"/>
          <w:lang w:val="es-ES_tradnl"/>
        </w:rPr>
        <w:t>acostumbrado respeto por las providencia</w:t>
      </w:r>
      <w:r w:rsidRPr="009326B1">
        <w:rPr>
          <w:rFonts w:ascii="Times New Roman" w:hAnsi="Times New Roman" w:cs="Times New Roman"/>
          <w:sz w:val="28"/>
          <w:szCs w:val="28"/>
          <w:bdr w:val="none" w:sz="0" w:space="0" w:color="auto" w:frame="1"/>
          <w:lang w:val="es-ES_tradnl"/>
        </w:rPr>
        <w:t xml:space="preserve">s </w:t>
      </w:r>
      <w:r w:rsidRPr="009326B1">
        <w:rPr>
          <w:rFonts w:ascii="Times New Roman" w:hAnsi="Times New Roman" w:cs="Times New Roman"/>
          <w:sz w:val="28"/>
          <w:szCs w:val="28"/>
          <w:bdr w:val="none" w:sz="0" w:space="0" w:color="auto" w:frame="1"/>
          <w:lang w:val="es-ES_tradnl"/>
        </w:rPr>
        <w:t>adoptadas por esta Corte</w:t>
      </w:r>
      <w:r w:rsidRPr="009326B1">
        <w:rPr>
          <w:rFonts w:ascii="Times New Roman" w:hAnsi="Times New Roman" w:cs="Times New Roman"/>
          <w:sz w:val="28"/>
          <w:szCs w:val="28"/>
          <w:bdr w:val="none" w:sz="0" w:space="0" w:color="auto" w:frame="1"/>
          <w:lang w:val="es-ES_tradnl"/>
        </w:rPr>
        <w:t xml:space="preserve">, </w:t>
      </w:r>
      <w:r w:rsidRPr="009326B1">
        <w:rPr>
          <w:rFonts w:ascii="Times New Roman" w:hAnsi="Times New Roman" w:cs="Times New Roman"/>
          <w:sz w:val="28"/>
          <w:szCs w:val="28"/>
        </w:rPr>
        <w:t>a continuación, presento las razones que me condujeron a aclarar el voto en la Sentencia C- 073 de 2024.</w:t>
      </w:r>
    </w:p>
    <w:p w:rsidR="00124BBD" w:rsidRPr="009326B1" w:rsidRDefault="009326B1" w:rsidP="00124BBD">
      <w:pPr>
        <w:pStyle w:val="Prrafodelista"/>
        <w:shd w:val="clear" w:color="auto" w:fill="FFFFFF"/>
        <w:ind w:left="0"/>
        <w:jc w:val="both"/>
        <w:rPr>
          <w:rFonts w:ascii="Times New Roman" w:hAnsi="Times New Roman" w:cs="Times New Roman"/>
          <w:sz w:val="28"/>
          <w:szCs w:val="28"/>
        </w:rPr>
      </w:pPr>
    </w:p>
    <w:p w:rsidR="005E0A88" w:rsidRPr="009326B1" w:rsidRDefault="009326B1" w:rsidP="005E0A88">
      <w:pPr>
        <w:pStyle w:val="Prrafodelista"/>
        <w:numPr>
          <w:ilvl w:val="0"/>
          <w:numId w:val="5"/>
        </w:numPr>
        <w:shd w:val="clear" w:color="auto" w:fill="FFFFFF"/>
        <w:ind w:left="0" w:firstLine="0"/>
        <w:jc w:val="both"/>
        <w:rPr>
          <w:rFonts w:ascii="Times New Roman" w:hAnsi="Times New Roman" w:cs="Times New Roman"/>
          <w:sz w:val="28"/>
          <w:szCs w:val="28"/>
        </w:rPr>
      </w:pPr>
      <w:r w:rsidRPr="009326B1">
        <w:rPr>
          <w:rFonts w:ascii="Times New Roman" w:hAnsi="Times New Roman" w:cs="Times New Roman"/>
          <w:sz w:val="28"/>
          <w:szCs w:val="28"/>
        </w:rPr>
        <w:t xml:space="preserve">En esta decisión, la Sala </w:t>
      </w:r>
      <w:r w:rsidRPr="009326B1">
        <w:rPr>
          <w:rFonts w:ascii="Times New Roman" w:hAnsi="Times New Roman" w:cs="Times New Roman"/>
          <w:sz w:val="28"/>
          <w:szCs w:val="28"/>
        </w:rPr>
        <w:t xml:space="preserve">estudió una demanda contra </w:t>
      </w:r>
      <w:r w:rsidRPr="009326B1">
        <w:rPr>
          <w:rFonts w:ascii="Times New Roman" w:hAnsi="Times New Roman" w:cs="Times New Roman"/>
          <w:bCs/>
          <w:sz w:val="28"/>
          <w:szCs w:val="28"/>
        </w:rPr>
        <w:t xml:space="preserve">numerales 1, 2, 3 y el parágrafo 6 del artículo 11 de la Ley 2277 de </w:t>
      </w:r>
      <w:r w:rsidRPr="009326B1">
        <w:rPr>
          <w:rFonts w:ascii="Times New Roman" w:hAnsi="Times New Roman" w:cs="Times New Roman"/>
          <w:bCs/>
          <w:sz w:val="28"/>
          <w:szCs w:val="28"/>
        </w:rPr>
        <w:t>2022</w:t>
      </w:r>
      <w:r w:rsidRPr="009326B1">
        <w:rPr>
          <w:rFonts w:ascii="Times New Roman" w:hAnsi="Times New Roman" w:cs="Times New Roman"/>
          <w:sz w:val="28"/>
          <w:szCs w:val="28"/>
        </w:rPr>
        <w:t xml:space="preserve"> que establecieron modificaciones en el método de cálculo del impuesto de renta y complementarios de los usuarios industriales de zona franca, sujetando la tarifa preferencial del 20% que tenían desde antes de la expedición de esta Ley, al cumplimiento</w:t>
      </w:r>
      <w:r w:rsidRPr="009326B1">
        <w:rPr>
          <w:rFonts w:ascii="Times New Roman" w:hAnsi="Times New Roman" w:cs="Times New Roman"/>
          <w:sz w:val="28"/>
          <w:szCs w:val="28"/>
        </w:rPr>
        <w:t xml:space="preserve"> de unas metas de exportación. El demandante alegó que </w:t>
      </w:r>
      <w:r w:rsidRPr="009326B1">
        <w:rPr>
          <w:rFonts w:ascii="Times New Roman" w:hAnsi="Times New Roman" w:cs="Times New Roman"/>
          <w:sz w:val="28"/>
          <w:szCs w:val="28"/>
        </w:rPr>
        <w:t xml:space="preserve">las disposiciones legales demandadas desconocían el principio de irretroactividad de las leyes tributarias, consagrado en el artículo 363 constitucional. </w:t>
      </w:r>
    </w:p>
    <w:p w:rsidR="005E0A88" w:rsidRPr="009326B1" w:rsidRDefault="009326B1" w:rsidP="005E0A88">
      <w:pPr>
        <w:pStyle w:val="Prrafodelista"/>
        <w:shd w:val="clear" w:color="auto" w:fill="FFFFFF"/>
        <w:ind w:left="0"/>
        <w:jc w:val="both"/>
        <w:rPr>
          <w:rFonts w:ascii="Times New Roman" w:hAnsi="Times New Roman" w:cs="Times New Roman"/>
          <w:sz w:val="28"/>
          <w:szCs w:val="28"/>
        </w:rPr>
      </w:pPr>
    </w:p>
    <w:p w:rsidR="005E0A88" w:rsidRPr="009326B1" w:rsidRDefault="009326B1" w:rsidP="005E0A88">
      <w:pPr>
        <w:pStyle w:val="Prrafodelista"/>
        <w:numPr>
          <w:ilvl w:val="0"/>
          <w:numId w:val="5"/>
        </w:numPr>
        <w:shd w:val="clear" w:color="auto" w:fill="FFFFFF"/>
        <w:ind w:left="0" w:firstLine="0"/>
        <w:jc w:val="both"/>
        <w:rPr>
          <w:rFonts w:ascii="Times New Roman" w:hAnsi="Times New Roman" w:cs="Times New Roman"/>
          <w:sz w:val="28"/>
          <w:szCs w:val="28"/>
        </w:rPr>
      </w:pPr>
      <w:r w:rsidRPr="009326B1">
        <w:rPr>
          <w:rFonts w:ascii="Times New Roman" w:hAnsi="Times New Roman" w:cs="Times New Roman"/>
          <w:sz w:val="28"/>
          <w:szCs w:val="28"/>
        </w:rPr>
        <w:t>La Sala Plena, en la</w:t>
      </w:r>
      <w:r w:rsidRPr="009326B1">
        <w:rPr>
          <w:rFonts w:ascii="Times New Roman" w:hAnsi="Times New Roman" w:cs="Times New Roman"/>
          <w:sz w:val="28"/>
          <w:szCs w:val="28"/>
        </w:rPr>
        <w:t xml:space="preserve"> Sentencia C</w:t>
      </w:r>
      <w:r w:rsidRPr="009326B1">
        <w:rPr>
          <w:rFonts w:ascii="Times New Roman" w:hAnsi="Times New Roman" w:cs="Times New Roman"/>
          <w:sz w:val="28"/>
          <w:szCs w:val="28"/>
        </w:rPr>
        <w:t>-073</w:t>
      </w:r>
      <w:r w:rsidRPr="009326B1">
        <w:rPr>
          <w:rFonts w:ascii="Times New Roman" w:hAnsi="Times New Roman" w:cs="Times New Roman"/>
          <w:sz w:val="28"/>
          <w:szCs w:val="28"/>
        </w:rPr>
        <w:t xml:space="preserve"> de 2024,</w:t>
      </w:r>
      <w:r w:rsidRPr="009326B1">
        <w:rPr>
          <w:rFonts w:ascii="Times New Roman" w:hAnsi="Times New Roman" w:cs="Times New Roman"/>
          <w:sz w:val="28"/>
          <w:szCs w:val="28"/>
        </w:rPr>
        <w:t xml:space="preserve"> concluyó</w:t>
      </w:r>
      <w:r w:rsidRPr="009326B1">
        <w:rPr>
          <w:rFonts w:ascii="Times New Roman" w:hAnsi="Times New Roman" w:cs="Times New Roman"/>
          <w:sz w:val="28"/>
          <w:szCs w:val="28"/>
        </w:rPr>
        <w:t xml:space="preserve"> que </w:t>
      </w:r>
      <w:r w:rsidRPr="009326B1">
        <w:rPr>
          <w:rFonts w:ascii="Times New Roman" w:hAnsi="Times New Roman" w:cs="Times New Roman"/>
          <w:sz w:val="28"/>
          <w:szCs w:val="28"/>
        </w:rPr>
        <w:t>el debate planteado por el accionante había sido</w:t>
      </w:r>
      <w:r w:rsidRPr="009326B1">
        <w:rPr>
          <w:rFonts w:ascii="Times New Roman" w:hAnsi="Times New Roman" w:cs="Times New Roman"/>
          <w:sz w:val="28"/>
          <w:szCs w:val="28"/>
        </w:rPr>
        <w:t xml:space="preserve"> materialmente resuelto por la Sentencia C- 384 de 2023</w:t>
      </w:r>
      <w:r w:rsidRPr="009326B1">
        <w:rPr>
          <w:rStyle w:val="Refdenotaalpie"/>
          <w:rFonts w:ascii="Times New Roman" w:hAnsi="Times New Roman" w:cs="Times New Roman"/>
          <w:sz w:val="28"/>
          <w:szCs w:val="28"/>
        </w:rPr>
        <w:footnoteReference w:id="25"/>
      </w:r>
      <w:r w:rsidRPr="009326B1">
        <w:rPr>
          <w:rFonts w:ascii="Times New Roman" w:hAnsi="Times New Roman" w:cs="Times New Roman"/>
          <w:sz w:val="28"/>
          <w:szCs w:val="28"/>
        </w:rPr>
        <w:t xml:space="preserve"> </w:t>
      </w:r>
      <w:r w:rsidRPr="009326B1">
        <w:rPr>
          <w:rFonts w:ascii="Times New Roman" w:hAnsi="Times New Roman" w:cs="Times New Roman"/>
          <w:sz w:val="28"/>
          <w:szCs w:val="28"/>
        </w:rPr>
        <w:t xml:space="preserve">y que, de alguna manera, en el transito del proceso de constitucionalidad, se modificó </w:t>
      </w:r>
      <w:r w:rsidRPr="009326B1">
        <w:rPr>
          <w:rFonts w:ascii="Times New Roman" w:hAnsi="Times New Roman" w:cs="Times New Roman"/>
          <w:sz w:val="28"/>
          <w:szCs w:val="28"/>
        </w:rPr>
        <w:t xml:space="preserve">el </w:t>
      </w:r>
      <w:r w:rsidRPr="009326B1">
        <w:rPr>
          <w:rFonts w:ascii="Times New Roman" w:hAnsi="Times New Roman" w:cs="Times New Roman"/>
          <w:sz w:val="28"/>
          <w:szCs w:val="28"/>
        </w:rPr>
        <w:t xml:space="preserve">alcance </w:t>
      </w:r>
      <w:r w:rsidRPr="009326B1">
        <w:rPr>
          <w:rFonts w:ascii="Times New Roman" w:hAnsi="Times New Roman" w:cs="Times New Roman"/>
          <w:sz w:val="28"/>
          <w:szCs w:val="28"/>
        </w:rPr>
        <w:t xml:space="preserve">y la aplicación temporal de </w:t>
      </w:r>
      <w:r w:rsidRPr="009326B1">
        <w:rPr>
          <w:rFonts w:ascii="Times New Roman" w:hAnsi="Times New Roman" w:cs="Times New Roman"/>
          <w:sz w:val="28"/>
          <w:szCs w:val="28"/>
        </w:rPr>
        <w:t>la</w:t>
      </w:r>
      <w:r w:rsidRPr="009326B1">
        <w:rPr>
          <w:rFonts w:ascii="Times New Roman" w:hAnsi="Times New Roman" w:cs="Times New Roman"/>
          <w:sz w:val="28"/>
          <w:szCs w:val="28"/>
        </w:rPr>
        <w:t>s</w:t>
      </w:r>
      <w:r w:rsidRPr="009326B1">
        <w:rPr>
          <w:rFonts w:ascii="Times New Roman" w:hAnsi="Times New Roman" w:cs="Times New Roman"/>
          <w:sz w:val="28"/>
          <w:szCs w:val="28"/>
        </w:rPr>
        <w:t xml:space="preserve"> disposi</w:t>
      </w:r>
      <w:r w:rsidRPr="009326B1">
        <w:rPr>
          <w:rFonts w:ascii="Times New Roman" w:hAnsi="Times New Roman" w:cs="Times New Roman"/>
          <w:sz w:val="28"/>
          <w:szCs w:val="28"/>
        </w:rPr>
        <w:t>ci</w:t>
      </w:r>
      <w:r w:rsidRPr="009326B1">
        <w:rPr>
          <w:rFonts w:ascii="Times New Roman" w:hAnsi="Times New Roman" w:cs="Times New Roman"/>
          <w:sz w:val="28"/>
          <w:szCs w:val="28"/>
        </w:rPr>
        <w:t>ones</w:t>
      </w:r>
      <w:r w:rsidRPr="009326B1">
        <w:rPr>
          <w:rFonts w:ascii="Times New Roman" w:hAnsi="Times New Roman" w:cs="Times New Roman"/>
          <w:sz w:val="28"/>
          <w:szCs w:val="28"/>
        </w:rPr>
        <w:t xml:space="preserve"> demandada</w:t>
      </w:r>
      <w:r w:rsidRPr="009326B1">
        <w:rPr>
          <w:rFonts w:ascii="Times New Roman" w:hAnsi="Times New Roman" w:cs="Times New Roman"/>
          <w:sz w:val="28"/>
          <w:szCs w:val="28"/>
        </w:rPr>
        <w:t>s</w:t>
      </w:r>
      <w:r w:rsidRPr="009326B1">
        <w:rPr>
          <w:rFonts w:ascii="Times New Roman" w:eastAsia="SimSun" w:hAnsi="Times New Roman" w:cs="Times New Roman"/>
          <w:iCs/>
          <w:kern w:val="1"/>
          <w:sz w:val="28"/>
          <w:szCs w:val="28"/>
          <w:lang w:eastAsia="es-ES" w:bidi="hi-IN"/>
        </w:rPr>
        <w:t xml:space="preserve"> </w:t>
      </w:r>
      <w:r w:rsidRPr="009326B1">
        <w:rPr>
          <w:rFonts w:ascii="Times New Roman" w:hAnsi="Times New Roman" w:cs="Times New Roman"/>
          <w:iCs/>
          <w:sz w:val="28"/>
          <w:szCs w:val="28"/>
        </w:rPr>
        <w:t>que</w:t>
      </w:r>
      <w:r w:rsidRPr="009326B1">
        <w:rPr>
          <w:rFonts w:ascii="Times New Roman" w:hAnsi="Times New Roman" w:cs="Times New Roman"/>
          <w:iCs/>
          <w:sz w:val="28"/>
          <w:szCs w:val="28"/>
        </w:rPr>
        <w:t>, precisamente, correspondían al</w:t>
      </w:r>
      <w:r w:rsidRPr="009326B1">
        <w:rPr>
          <w:rFonts w:ascii="Times New Roman" w:hAnsi="Times New Roman" w:cs="Times New Roman"/>
          <w:iCs/>
          <w:sz w:val="28"/>
          <w:szCs w:val="28"/>
        </w:rPr>
        <w:t xml:space="preserve"> </w:t>
      </w:r>
      <w:r w:rsidRPr="009326B1">
        <w:rPr>
          <w:rFonts w:ascii="Times New Roman" w:hAnsi="Times New Roman" w:cs="Times New Roman"/>
          <w:iCs/>
          <w:sz w:val="28"/>
          <w:szCs w:val="28"/>
        </w:rPr>
        <w:t>asunto</w:t>
      </w:r>
      <w:r w:rsidRPr="009326B1">
        <w:rPr>
          <w:rFonts w:ascii="Times New Roman" w:hAnsi="Times New Roman" w:cs="Times New Roman"/>
          <w:iCs/>
          <w:sz w:val="28"/>
          <w:szCs w:val="28"/>
        </w:rPr>
        <w:t xml:space="preserve"> que </w:t>
      </w:r>
      <w:r w:rsidRPr="009326B1">
        <w:rPr>
          <w:rFonts w:ascii="Times New Roman" w:hAnsi="Times New Roman" w:cs="Times New Roman"/>
          <w:iCs/>
          <w:sz w:val="28"/>
          <w:szCs w:val="28"/>
        </w:rPr>
        <w:t>el actor expuso en su demanda</w:t>
      </w:r>
      <w:r w:rsidRPr="009326B1">
        <w:rPr>
          <w:rFonts w:ascii="Times New Roman" w:hAnsi="Times New Roman" w:cs="Times New Roman"/>
          <w:sz w:val="28"/>
          <w:szCs w:val="28"/>
        </w:rPr>
        <w:t xml:space="preserve">. </w:t>
      </w:r>
      <w:r w:rsidRPr="009326B1">
        <w:rPr>
          <w:rFonts w:ascii="Times New Roman" w:hAnsi="Times New Roman" w:cs="Times New Roman"/>
          <w:sz w:val="28"/>
          <w:szCs w:val="28"/>
        </w:rPr>
        <w:t>A su vez, en</w:t>
      </w:r>
      <w:r w:rsidRPr="009326B1">
        <w:rPr>
          <w:rFonts w:ascii="Times New Roman" w:hAnsi="Times New Roman" w:cs="Times New Roman"/>
          <w:sz w:val="28"/>
          <w:szCs w:val="28"/>
        </w:rPr>
        <w:t xml:space="preserve"> </w:t>
      </w:r>
      <w:r w:rsidRPr="009326B1">
        <w:rPr>
          <w:rFonts w:ascii="Times New Roman" w:hAnsi="Times New Roman" w:cs="Times New Roman"/>
          <w:sz w:val="28"/>
          <w:szCs w:val="28"/>
        </w:rPr>
        <w:t>la Sentencia C-384 de 2023</w:t>
      </w:r>
      <w:r w:rsidRPr="009326B1">
        <w:rPr>
          <w:rFonts w:ascii="Times New Roman" w:hAnsi="Times New Roman" w:cs="Times New Roman"/>
          <w:sz w:val="28"/>
          <w:szCs w:val="28"/>
        </w:rPr>
        <w:t xml:space="preserve"> </w:t>
      </w:r>
      <w:r w:rsidRPr="009326B1">
        <w:rPr>
          <w:rFonts w:ascii="Times New Roman" w:hAnsi="Times New Roman" w:cs="Times New Roman"/>
          <w:sz w:val="28"/>
          <w:szCs w:val="28"/>
        </w:rPr>
        <w:t>se declaró la exequibilidad condicion</w:t>
      </w:r>
      <w:r w:rsidRPr="009326B1">
        <w:rPr>
          <w:rFonts w:ascii="Times New Roman" w:hAnsi="Times New Roman" w:cs="Times New Roman"/>
          <w:sz w:val="28"/>
          <w:szCs w:val="28"/>
        </w:rPr>
        <w:t xml:space="preserve">ada de la disposición demandada en esta misma oportunidad </w:t>
      </w:r>
      <w:r w:rsidRPr="009326B1">
        <w:rPr>
          <w:rFonts w:ascii="Times New Roman" w:hAnsi="Times New Roman" w:cs="Times New Roman"/>
          <w:sz w:val="28"/>
          <w:szCs w:val="28"/>
        </w:rPr>
        <w:t xml:space="preserve">en el sentido de </w:t>
      </w:r>
      <w:r w:rsidRPr="009326B1">
        <w:rPr>
          <w:rFonts w:ascii="Times New Roman" w:hAnsi="Times New Roman" w:cs="Times New Roman"/>
          <w:sz w:val="28"/>
          <w:szCs w:val="28"/>
        </w:rPr>
        <w:t>que el nuevo régimen tarifario del impuesto de renta de las zonas francas no aplicaría a aquellas constituidas antes de</w:t>
      </w:r>
      <w:r w:rsidRPr="009326B1">
        <w:rPr>
          <w:rFonts w:ascii="Times New Roman" w:hAnsi="Times New Roman" w:cs="Times New Roman"/>
          <w:sz w:val="28"/>
          <w:szCs w:val="28"/>
        </w:rPr>
        <w:t>l 13 de diciembre de 2022, fecha de</w:t>
      </w:r>
      <w:r w:rsidRPr="009326B1">
        <w:rPr>
          <w:rFonts w:ascii="Times New Roman" w:hAnsi="Times New Roman" w:cs="Times New Roman"/>
          <w:sz w:val="28"/>
          <w:szCs w:val="28"/>
        </w:rPr>
        <w:t xml:space="preserve"> entrada en vigencia de la Ley 2277 de 2022. </w:t>
      </w:r>
    </w:p>
    <w:p w:rsidR="00445193" w:rsidRPr="009326B1" w:rsidRDefault="009326B1" w:rsidP="005E0A88">
      <w:pPr>
        <w:pStyle w:val="Prrafodelista"/>
        <w:shd w:val="clear" w:color="auto" w:fill="FFFFFF"/>
        <w:ind w:left="0"/>
        <w:jc w:val="both"/>
        <w:rPr>
          <w:rFonts w:ascii="Times New Roman" w:hAnsi="Times New Roman" w:cs="Times New Roman"/>
          <w:sz w:val="28"/>
          <w:szCs w:val="28"/>
        </w:rPr>
      </w:pPr>
    </w:p>
    <w:p w:rsidR="00545092" w:rsidRPr="009326B1" w:rsidRDefault="009326B1" w:rsidP="005E0A88">
      <w:pPr>
        <w:pStyle w:val="Prrafodelista"/>
        <w:numPr>
          <w:ilvl w:val="0"/>
          <w:numId w:val="5"/>
        </w:numPr>
        <w:shd w:val="clear" w:color="auto" w:fill="FFFFFF"/>
        <w:ind w:left="0" w:firstLine="0"/>
        <w:jc w:val="both"/>
        <w:rPr>
          <w:rFonts w:ascii="Times New Roman" w:hAnsi="Times New Roman" w:cs="Times New Roman"/>
          <w:sz w:val="28"/>
          <w:szCs w:val="28"/>
        </w:rPr>
      </w:pPr>
      <w:r w:rsidRPr="009326B1">
        <w:rPr>
          <w:rFonts w:ascii="Times New Roman" w:hAnsi="Times New Roman" w:cs="Times New Roman"/>
          <w:sz w:val="28"/>
          <w:szCs w:val="28"/>
        </w:rPr>
        <w:t>Comparto</w:t>
      </w:r>
      <w:r w:rsidRPr="009326B1">
        <w:rPr>
          <w:rFonts w:ascii="Times New Roman" w:hAnsi="Times New Roman" w:cs="Times New Roman"/>
          <w:sz w:val="28"/>
          <w:szCs w:val="28"/>
        </w:rPr>
        <w:t xml:space="preserve"> los razonamientos</w:t>
      </w:r>
      <w:r w:rsidRPr="009326B1">
        <w:rPr>
          <w:rFonts w:ascii="Times New Roman" w:hAnsi="Times New Roman" w:cs="Times New Roman"/>
          <w:sz w:val="28"/>
          <w:szCs w:val="28"/>
        </w:rPr>
        <w:t xml:space="preserve"> expuestos por la</w:t>
      </w:r>
      <w:r w:rsidRPr="009326B1">
        <w:rPr>
          <w:rFonts w:ascii="Times New Roman" w:hAnsi="Times New Roman" w:cs="Times New Roman"/>
          <w:sz w:val="28"/>
          <w:szCs w:val="28"/>
        </w:rPr>
        <w:t xml:space="preserve"> Sala Plena </w:t>
      </w:r>
      <w:r w:rsidRPr="009326B1">
        <w:rPr>
          <w:rFonts w:ascii="Times New Roman" w:hAnsi="Times New Roman" w:cs="Times New Roman"/>
          <w:sz w:val="28"/>
          <w:szCs w:val="28"/>
        </w:rPr>
        <w:t>en la Sentencia C- 073 de 2024, especialmente, en torno a</w:t>
      </w:r>
      <w:r w:rsidRPr="009326B1">
        <w:rPr>
          <w:rFonts w:ascii="Times New Roman" w:hAnsi="Times New Roman" w:cs="Times New Roman"/>
          <w:sz w:val="28"/>
          <w:szCs w:val="28"/>
        </w:rPr>
        <w:t xml:space="preserve">l uso de la figura de la ineptitud sustantiva sobreviniente de la demanda. No obstante, </w:t>
      </w:r>
      <w:r w:rsidRPr="009326B1">
        <w:rPr>
          <w:rFonts w:ascii="Times New Roman" w:hAnsi="Times New Roman" w:cs="Times New Roman"/>
          <w:sz w:val="28"/>
          <w:szCs w:val="28"/>
        </w:rPr>
        <w:t xml:space="preserve">dado que </w:t>
      </w:r>
      <w:r w:rsidRPr="009326B1">
        <w:rPr>
          <w:rFonts w:ascii="Times New Roman" w:hAnsi="Times New Roman" w:cs="Times New Roman"/>
          <w:sz w:val="28"/>
          <w:szCs w:val="28"/>
        </w:rPr>
        <w:t xml:space="preserve">para llegar a esta conclusión </w:t>
      </w:r>
      <w:r w:rsidRPr="009326B1">
        <w:rPr>
          <w:rFonts w:ascii="Times New Roman" w:hAnsi="Times New Roman" w:cs="Times New Roman"/>
          <w:sz w:val="28"/>
          <w:szCs w:val="28"/>
        </w:rPr>
        <w:t>se</w:t>
      </w:r>
      <w:r w:rsidRPr="009326B1">
        <w:rPr>
          <w:rFonts w:ascii="Times New Roman" w:hAnsi="Times New Roman" w:cs="Times New Roman"/>
          <w:sz w:val="28"/>
          <w:szCs w:val="28"/>
        </w:rPr>
        <w:t xml:space="preserve"> reiteró la decisión adoptada en la Sentencia C-384 de 2023</w:t>
      </w:r>
      <w:r w:rsidRPr="009326B1">
        <w:rPr>
          <w:rFonts w:ascii="Times New Roman" w:hAnsi="Times New Roman" w:cs="Times New Roman"/>
          <w:sz w:val="28"/>
          <w:szCs w:val="28"/>
        </w:rPr>
        <w:t xml:space="preserve"> en la que</w:t>
      </w:r>
      <w:r w:rsidRPr="009326B1">
        <w:rPr>
          <w:rFonts w:ascii="Times New Roman" w:hAnsi="Times New Roman" w:cs="Times New Roman"/>
          <w:sz w:val="28"/>
          <w:szCs w:val="28"/>
        </w:rPr>
        <w:t xml:space="preserve"> </w:t>
      </w:r>
      <w:r w:rsidRPr="009326B1">
        <w:rPr>
          <w:rFonts w:ascii="Times New Roman" w:hAnsi="Times New Roman" w:cs="Times New Roman"/>
          <w:sz w:val="28"/>
          <w:szCs w:val="28"/>
        </w:rPr>
        <w:t>salv</w:t>
      </w:r>
      <w:r w:rsidRPr="009326B1">
        <w:rPr>
          <w:rFonts w:ascii="Times New Roman" w:hAnsi="Times New Roman" w:cs="Times New Roman"/>
          <w:sz w:val="28"/>
          <w:szCs w:val="28"/>
        </w:rPr>
        <w:t>é parcialmente el voto, estimo necesario aclarar el voto en esta oportunidad.</w:t>
      </w:r>
    </w:p>
    <w:p w:rsidR="00445193" w:rsidRPr="009326B1" w:rsidRDefault="009326B1" w:rsidP="005E0A88">
      <w:pPr>
        <w:pStyle w:val="Prrafodelista"/>
        <w:shd w:val="clear" w:color="auto" w:fill="FFFFFF"/>
        <w:ind w:left="0"/>
        <w:jc w:val="both"/>
        <w:rPr>
          <w:rFonts w:ascii="Times New Roman" w:hAnsi="Times New Roman" w:cs="Times New Roman"/>
          <w:sz w:val="28"/>
          <w:szCs w:val="28"/>
        </w:rPr>
      </w:pPr>
    </w:p>
    <w:p w:rsidR="005E0A88" w:rsidRPr="009326B1" w:rsidRDefault="009326B1" w:rsidP="005E0A88">
      <w:pPr>
        <w:pStyle w:val="Prrafodelista"/>
        <w:numPr>
          <w:ilvl w:val="0"/>
          <w:numId w:val="5"/>
        </w:numPr>
        <w:shd w:val="clear" w:color="auto" w:fill="FFFFFF"/>
        <w:ind w:left="0" w:firstLine="0"/>
        <w:jc w:val="both"/>
        <w:rPr>
          <w:rFonts w:ascii="Times New Roman" w:hAnsi="Times New Roman" w:cs="Times New Roman"/>
          <w:sz w:val="28"/>
          <w:szCs w:val="28"/>
        </w:rPr>
      </w:pPr>
      <w:r w:rsidRPr="009326B1">
        <w:rPr>
          <w:rFonts w:ascii="Times New Roman" w:hAnsi="Times New Roman" w:cs="Times New Roman"/>
          <w:bCs/>
          <w:color w:val="000000" w:themeColor="text1"/>
          <w:sz w:val="28"/>
          <w:szCs w:val="28"/>
          <w:lang w:val="es-ES_tradnl"/>
        </w:rPr>
        <w:t>Destaco que</w:t>
      </w:r>
      <w:r w:rsidRPr="009326B1">
        <w:rPr>
          <w:rFonts w:ascii="Times New Roman" w:hAnsi="Times New Roman" w:cs="Times New Roman"/>
          <w:bCs/>
          <w:color w:val="000000" w:themeColor="text1"/>
          <w:sz w:val="28"/>
          <w:szCs w:val="28"/>
          <w:lang w:val="es-ES_tradnl"/>
        </w:rPr>
        <w:t xml:space="preserve"> no sigo el mismo curso de acción </w:t>
      </w:r>
      <w:r w:rsidRPr="009326B1">
        <w:rPr>
          <w:rFonts w:ascii="Times New Roman" w:hAnsi="Times New Roman" w:cs="Times New Roman"/>
          <w:bCs/>
          <w:color w:val="000000" w:themeColor="text1"/>
          <w:sz w:val="28"/>
          <w:szCs w:val="28"/>
          <w:lang w:val="es-ES_tradnl"/>
        </w:rPr>
        <w:t xml:space="preserve">que adopté en la Sentencia C-384 de 2023 </w:t>
      </w:r>
      <w:r w:rsidRPr="009326B1">
        <w:rPr>
          <w:rFonts w:ascii="Times New Roman" w:hAnsi="Times New Roman" w:cs="Times New Roman"/>
          <w:bCs/>
          <w:color w:val="000000" w:themeColor="text1"/>
          <w:sz w:val="28"/>
          <w:szCs w:val="28"/>
          <w:lang w:val="es-ES_tradnl"/>
        </w:rPr>
        <w:t>porque reconozco y valoro la importancia en el tribunal constitucional de atender al pr</w:t>
      </w:r>
      <w:r w:rsidRPr="009326B1">
        <w:rPr>
          <w:rFonts w:ascii="Times New Roman" w:hAnsi="Times New Roman" w:cs="Times New Roman"/>
          <w:bCs/>
          <w:color w:val="000000" w:themeColor="text1"/>
          <w:sz w:val="28"/>
          <w:szCs w:val="28"/>
          <w:lang w:val="es-ES_tradnl"/>
        </w:rPr>
        <w:t>ecedente ya establecido, en particular cuando, como ocurre ahora, para su consolidación los argumentos disidentes fueron sometidos al proceso de deliberación y no lograron persuadir.</w:t>
      </w:r>
      <w:r w:rsidRPr="009326B1">
        <w:rPr>
          <w:rFonts w:ascii="Times New Roman" w:hAnsi="Times New Roman" w:cs="Times New Roman"/>
          <w:bCs/>
          <w:color w:val="000000" w:themeColor="text1"/>
          <w:sz w:val="28"/>
          <w:szCs w:val="28"/>
          <w:lang w:val="es-ES_tradnl"/>
        </w:rPr>
        <w:t xml:space="preserve"> Con todo, c</w:t>
      </w:r>
      <w:r w:rsidRPr="009326B1">
        <w:rPr>
          <w:rFonts w:ascii="Times New Roman" w:hAnsi="Times New Roman" w:cs="Times New Roman"/>
          <w:bCs/>
          <w:color w:val="000000" w:themeColor="text1"/>
          <w:sz w:val="28"/>
          <w:szCs w:val="28"/>
          <w:lang w:val="es-ES_tradnl"/>
        </w:rPr>
        <w:t xml:space="preserve">on el fin de guardar coherencia con mi postura, </w:t>
      </w:r>
      <w:r w:rsidRPr="009326B1">
        <w:rPr>
          <w:rFonts w:ascii="Times New Roman" w:hAnsi="Times New Roman" w:cs="Times New Roman"/>
          <w:bCs/>
          <w:color w:val="000000" w:themeColor="text1"/>
          <w:sz w:val="28"/>
          <w:szCs w:val="28"/>
          <w:lang w:val="es-ES_tradnl"/>
        </w:rPr>
        <w:t>reiteraré</w:t>
      </w:r>
      <w:r w:rsidRPr="009326B1">
        <w:rPr>
          <w:rFonts w:ascii="Times New Roman" w:hAnsi="Times New Roman" w:cs="Times New Roman"/>
          <w:bCs/>
          <w:color w:val="000000" w:themeColor="text1"/>
          <w:sz w:val="28"/>
          <w:szCs w:val="28"/>
          <w:lang w:val="es-ES_tradnl"/>
        </w:rPr>
        <w:t xml:space="preserve"> brevemente las razones por las que me aparté parcialmente de la decisión adoptada en la Sentencia C-384 de 2024 que es retomada y usada como fundamento de la decisión proferida en la Sentencia C</w:t>
      </w:r>
      <w:r w:rsidRPr="009326B1">
        <w:rPr>
          <w:rFonts w:ascii="Times New Roman" w:hAnsi="Times New Roman" w:cs="Times New Roman"/>
          <w:bCs/>
          <w:color w:val="000000" w:themeColor="text1"/>
          <w:sz w:val="28"/>
          <w:szCs w:val="28"/>
          <w:lang w:val="es-ES_tradnl"/>
        </w:rPr>
        <w:t>-073</w:t>
      </w:r>
      <w:r w:rsidRPr="009326B1">
        <w:rPr>
          <w:rFonts w:ascii="Times New Roman" w:hAnsi="Times New Roman" w:cs="Times New Roman"/>
          <w:bCs/>
          <w:color w:val="000000" w:themeColor="text1"/>
          <w:sz w:val="28"/>
          <w:szCs w:val="28"/>
          <w:lang w:val="es-ES_tradnl"/>
        </w:rPr>
        <w:t xml:space="preserve"> de 2024.</w:t>
      </w:r>
    </w:p>
    <w:p w:rsidR="00545092" w:rsidRPr="009326B1" w:rsidRDefault="009326B1" w:rsidP="005E0A88">
      <w:pPr>
        <w:pStyle w:val="Prrafodelista"/>
        <w:shd w:val="clear" w:color="auto" w:fill="FFFFFF"/>
        <w:ind w:left="0"/>
        <w:jc w:val="both"/>
        <w:rPr>
          <w:rFonts w:ascii="Times New Roman" w:hAnsi="Times New Roman" w:cs="Times New Roman"/>
          <w:sz w:val="28"/>
          <w:szCs w:val="28"/>
        </w:rPr>
      </w:pPr>
    </w:p>
    <w:p w:rsidR="00B92F7C" w:rsidRPr="009326B1" w:rsidRDefault="009326B1" w:rsidP="005E0A88">
      <w:pPr>
        <w:pStyle w:val="Prrafodelista"/>
        <w:numPr>
          <w:ilvl w:val="0"/>
          <w:numId w:val="5"/>
        </w:numPr>
        <w:shd w:val="clear" w:color="auto" w:fill="FFFFFF"/>
        <w:ind w:left="0" w:firstLine="0"/>
        <w:jc w:val="both"/>
        <w:rPr>
          <w:rFonts w:ascii="Times New Roman" w:hAnsi="Times New Roman" w:cs="Times New Roman"/>
          <w:color w:val="000000" w:themeColor="text1"/>
          <w:sz w:val="28"/>
          <w:szCs w:val="28"/>
        </w:rPr>
      </w:pPr>
      <w:r w:rsidRPr="009326B1">
        <w:rPr>
          <w:rFonts w:ascii="Times New Roman" w:hAnsi="Times New Roman" w:cs="Times New Roman"/>
          <w:bCs/>
          <w:color w:val="000000" w:themeColor="text1"/>
          <w:sz w:val="28"/>
          <w:szCs w:val="28"/>
          <w:lang w:val="es-ES_tradnl"/>
        </w:rPr>
        <w:t>Así las cosas, en</w:t>
      </w:r>
      <w:r w:rsidRPr="009326B1">
        <w:rPr>
          <w:rFonts w:ascii="Times New Roman" w:hAnsi="Times New Roman" w:cs="Times New Roman"/>
          <w:sz w:val="28"/>
          <w:szCs w:val="28"/>
          <w:lang w:eastAsia="es-MX"/>
        </w:rPr>
        <w:t xml:space="preserve"> su momento, expuse que la in</w:t>
      </w:r>
      <w:r w:rsidRPr="009326B1">
        <w:rPr>
          <w:rFonts w:ascii="Times New Roman" w:hAnsi="Times New Roman" w:cs="Times New Roman"/>
          <w:sz w:val="28"/>
          <w:szCs w:val="28"/>
          <w:lang w:eastAsia="es-MX"/>
        </w:rPr>
        <w:t>terpretaci</w:t>
      </w:r>
      <w:r w:rsidRPr="009326B1">
        <w:rPr>
          <w:rFonts w:ascii="Times New Roman" w:hAnsi="Times New Roman" w:cs="Times New Roman"/>
          <w:sz w:val="28"/>
          <w:szCs w:val="28"/>
          <w:lang w:eastAsia="es-MX"/>
        </w:rPr>
        <w:t>ón expuesta</w:t>
      </w:r>
      <w:r w:rsidRPr="009326B1">
        <w:rPr>
          <w:rFonts w:ascii="Times New Roman" w:hAnsi="Times New Roman" w:cs="Times New Roman"/>
          <w:sz w:val="28"/>
          <w:szCs w:val="28"/>
          <w:lang w:eastAsia="es-MX"/>
        </w:rPr>
        <w:t xml:space="preserve"> por la mayoría en la Sentencia C- 384 de 2023 no tuvo en cuenta los siguientes elementos</w:t>
      </w:r>
      <w:r w:rsidRPr="009326B1">
        <w:rPr>
          <w:rFonts w:ascii="Times New Roman" w:hAnsi="Times New Roman" w:cs="Times New Roman"/>
          <w:sz w:val="28"/>
          <w:szCs w:val="28"/>
          <w:lang w:eastAsia="es-MX"/>
        </w:rPr>
        <w:t xml:space="preserve"> que hubiesen conducido a una decisión diferente</w:t>
      </w:r>
      <w:r w:rsidRPr="009326B1">
        <w:rPr>
          <w:rFonts w:ascii="Times New Roman" w:hAnsi="Times New Roman" w:cs="Times New Roman"/>
          <w:sz w:val="28"/>
          <w:szCs w:val="28"/>
          <w:lang w:eastAsia="es-MX"/>
        </w:rPr>
        <w:t xml:space="preserve">: </w:t>
      </w:r>
      <w:r w:rsidRPr="009326B1">
        <w:rPr>
          <w:rFonts w:ascii="Times New Roman" w:hAnsi="Times New Roman" w:cs="Times New Roman"/>
          <w:color w:val="000000" w:themeColor="text1"/>
          <w:sz w:val="28"/>
          <w:szCs w:val="28"/>
        </w:rPr>
        <w:t>(i) si bien la Ley 1004 de 2005</w:t>
      </w:r>
      <w:r w:rsidRPr="009326B1">
        <w:rPr>
          <w:rStyle w:val="Refdenotaalpie"/>
          <w:rFonts w:ascii="Times New Roman" w:hAnsi="Times New Roman" w:cs="Times New Roman"/>
          <w:color w:val="000000" w:themeColor="text1"/>
          <w:sz w:val="28"/>
          <w:szCs w:val="28"/>
        </w:rPr>
        <w:footnoteReference w:id="26"/>
      </w:r>
      <w:r w:rsidRPr="009326B1">
        <w:rPr>
          <w:rFonts w:ascii="Times New Roman" w:hAnsi="Times New Roman" w:cs="Times New Roman"/>
          <w:color w:val="000000" w:themeColor="text1"/>
          <w:sz w:val="28"/>
          <w:szCs w:val="28"/>
        </w:rPr>
        <w:t xml:space="preserve"> no consagró expresamente en sus finalidades la actividad export</w:t>
      </w:r>
      <w:r w:rsidRPr="009326B1">
        <w:rPr>
          <w:rFonts w:ascii="Times New Roman" w:hAnsi="Times New Roman" w:cs="Times New Roman"/>
          <w:color w:val="000000" w:themeColor="text1"/>
          <w:sz w:val="28"/>
          <w:szCs w:val="28"/>
        </w:rPr>
        <w:t xml:space="preserve">adora de las zonas francas, </w:t>
      </w:r>
      <w:r w:rsidRPr="009326B1">
        <w:rPr>
          <w:rFonts w:ascii="Times New Roman" w:hAnsi="Times New Roman" w:cs="Times New Roman"/>
          <w:color w:val="000000" w:themeColor="text1"/>
          <w:sz w:val="28"/>
          <w:szCs w:val="28"/>
        </w:rPr>
        <w:t xml:space="preserve">esta </w:t>
      </w:r>
      <w:r w:rsidRPr="009326B1">
        <w:rPr>
          <w:rFonts w:ascii="Times New Roman" w:hAnsi="Times New Roman" w:cs="Times New Roman"/>
          <w:color w:val="000000" w:themeColor="text1"/>
          <w:sz w:val="28"/>
          <w:szCs w:val="28"/>
        </w:rPr>
        <w:t xml:space="preserve">actividad no desapareció ni fue eliminada en la regulación integral que </w:t>
      </w:r>
      <w:r w:rsidRPr="009326B1">
        <w:rPr>
          <w:rFonts w:ascii="Times New Roman" w:hAnsi="Times New Roman" w:cs="Times New Roman"/>
          <w:color w:val="000000" w:themeColor="text1"/>
          <w:sz w:val="28"/>
          <w:szCs w:val="28"/>
        </w:rPr>
        <w:t>esta misma ley</w:t>
      </w:r>
      <w:r w:rsidRPr="009326B1">
        <w:rPr>
          <w:rFonts w:ascii="Times New Roman" w:hAnsi="Times New Roman" w:cs="Times New Roman"/>
          <w:color w:val="000000" w:themeColor="text1"/>
          <w:sz w:val="28"/>
          <w:szCs w:val="28"/>
        </w:rPr>
        <w:t xml:space="preserve"> hizo sobre el régimen franco; (ii) la configuración del impuesto de renta de los usuarios </w:t>
      </w:r>
      <w:r w:rsidRPr="009326B1">
        <w:rPr>
          <w:rFonts w:ascii="Times New Roman" w:hAnsi="Times New Roman" w:cs="Times New Roman"/>
          <w:color w:val="000000" w:themeColor="text1"/>
          <w:sz w:val="28"/>
          <w:szCs w:val="28"/>
        </w:rPr>
        <w:t xml:space="preserve">industriales </w:t>
      </w:r>
      <w:r w:rsidRPr="009326B1">
        <w:rPr>
          <w:rFonts w:ascii="Times New Roman" w:hAnsi="Times New Roman" w:cs="Times New Roman"/>
          <w:color w:val="000000" w:themeColor="text1"/>
          <w:sz w:val="28"/>
          <w:szCs w:val="28"/>
        </w:rPr>
        <w:t xml:space="preserve">de las zonas francas es tan solo </w:t>
      </w:r>
      <w:r w:rsidRPr="009326B1">
        <w:rPr>
          <w:rFonts w:ascii="Times New Roman" w:hAnsi="Times New Roman" w:cs="Times New Roman"/>
          <w:color w:val="000000" w:themeColor="text1"/>
          <w:sz w:val="28"/>
          <w:szCs w:val="28"/>
        </w:rPr>
        <w:t>una de las múltiples ventajas tributarias con las que estos cuentan, por lo que su modificación no puede ser asumida como una transformación del esquema completo de beneficios que por ley debe ser garantizado a las zonas francas; y, por último</w:t>
      </w:r>
      <w:r w:rsidRPr="009326B1">
        <w:rPr>
          <w:rFonts w:ascii="Times New Roman" w:hAnsi="Times New Roman" w:cs="Times New Roman"/>
          <w:color w:val="000000" w:themeColor="text1"/>
          <w:sz w:val="28"/>
          <w:szCs w:val="28"/>
        </w:rPr>
        <w:t>,</w:t>
      </w:r>
      <w:r w:rsidRPr="009326B1">
        <w:rPr>
          <w:rFonts w:ascii="Times New Roman" w:hAnsi="Times New Roman" w:cs="Times New Roman"/>
          <w:color w:val="000000" w:themeColor="text1"/>
          <w:sz w:val="28"/>
          <w:szCs w:val="28"/>
        </w:rPr>
        <w:t xml:space="preserve"> (iii) </w:t>
      </w:r>
      <w:r w:rsidRPr="009326B1">
        <w:rPr>
          <w:rFonts w:ascii="Times New Roman" w:hAnsi="Times New Roman" w:cs="Times New Roman"/>
          <w:color w:val="000000" w:themeColor="text1"/>
          <w:sz w:val="28"/>
          <w:szCs w:val="28"/>
        </w:rPr>
        <w:t>indiq</w:t>
      </w:r>
      <w:r w:rsidRPr="009326B1">
        <w:rPr>
          <w:rFonts w:ascii="Times New Roman" w:hAnsi="Times New Roman" w:cs="Times New Roman"/>
          <w:color w:val="000000" w:themeColor="text1"/>
          <w:sz w:val="28"/>
          <w:szCs w:val="28"/>
        </w:rPr>
        <w:t>ué que en mi criterio, no</w:t>
      </w:r>
      <w:r w:rsidRPr="009326B1">
        <w:rPr>
          <w:rFonts w:ascii="Times New Roman" w:hAnsi="Times New Roman" w:cs="Times New Roman"/>
          <w:color w:val="000000" w:themeColor="text1"/>
          <w:sz w:val="28"/>
          <w:szCs w:val="28"/>
        </w:rPr>
        <w:t xml:space="preserve"> se acreditaron todos los supuestos necesarios para predicar el desconocimiento del principio de confianza legítima. </w:t>
      </w:r>
      <w:r w:rsidRPr="009326B1">
        <w:rPr>
          <w:rFonts w:ascii="Times New Roman" w:hAnsi="Times New Roman" w:cs="Times New Roman"/>
          <w:color w:val="000000" w:themeColor="text1"/>
          <w:sz w:val="28"/>
          <w:szCs w:val="28"/>
        </w:rPr>
        <w:t xml:space="preserve"> A continuación, hace una breve mención sobre cada uno de estos reparos.</w:t>
      </w:r>
    </w:p>
    <w:p w:rsidR="00E65D34" w:rsidRPr="009326B1" w:rsidRDefault="009326B1" w:rsidP="00E65D34">
      <w:pPr>
        <w:pStyle w:val="Prrafodelista"/>
        <w:shd w:val="clear" w:color="auto" w:fill="FFFFFF"/>
        <w:ind w:left="0"/>
        <w:jc w:val="both"/>
        <w:rPr>
          <w:rFonts w:ascii="Times New Roman" w:hAnsi="Times New Roman" w:cs="Times New Roman"/>
          <w:color w:val="000000" w:themeColor="text1"/>
          <w:sz w:val="28"/>
          <w:szCs w:val="28"/>
        </w:rPr>
      </w:pPr>
    </w:p>
    <w:p w:rsidR="00B92F7C" w:rsidRPr="009326B1" w:rsidRDefault="009326B1" w:rsidP="00E65D34">
      <w:pPr>
        <w:pStyle w:val="Prrafodelista"/>
        <w:numPr>
          <w:ilvl w:val="0"/>
          <w:numId w:val="5"/>
        </w:numPr>
        <w:shd w:val="clear" w:color="auto" w:fill="FFFFFF"/>
        <w:ind w:left="0" w:firstLine="0"/>
        <w:jc w:val="both"/>
        <w:rPr>
          <w:rFonts w:ascii="Times New Roman" w:hAnsi="Times New Roman" w:cs="Times New Roman"/>
          <w:color w:val="000000" w:themeColor="text1"/>
          <w:sz w:val="28"/>
          <w:szCs w:val="28"/>
        </w:rPr>
      </w:pPr>
      <w:r w:rsidRPr="009326B1">
        <w:rPr>
          <w:rFonts w:ascii="Times New Roman" w:hAnsi="Times New Roman" w:cs="Times New Roman"/>
          <w:bCs/>
          <w:i/>
          <w:color w:val="000000" w:themeColor="text1"/>
          <w:sz w:val="28"/>
          <w:szCs w:val="28"/>
        </w:rPr>
        <w:t>Primero,</w:t>
      </w:r>
      <w:r w:rsidRPr="009326B1">
        <w:rPr>
          <w:rFonts w:ascii="Times New Roman" w:hAnsi="Times New Roman" w:cs="Times New Roman"/>
          <w:bCs/>
          <w:color w:val="000000" w:themeColor="text1"/>
          <w:sz w:val="28"/>
          <w:szCs w:val="28"/>
        </w:rPr>
        <w:t xml:space="preserve"> </w:t>
      </w:r>
      <w:r w:rsidRPr="009326B1">
        <w:rPr>
          <w:rFonts w:ascii="Times New Roman" w:hAnsi="Times New Roman" w:cs="Times New Roman"/>
          <w:color w:val="000000" w:themeColor="text1"/>
          <w:sz w:val="28"/>
          <w:szCs w:val="28"/>
          <w:lang w:val="es-ES_tradnl"/>
        </w:rPr>
        <w:t xml:space="preserve">considero importante reiterar </w:t>
      </w:r>
      <w:r w:rsidRPr="009326B1">
        <w:rPr>
          <w:rFonts w:ascii="Times New Roman" w:hAnsi="Times New Roman" w:cs="Times New Roman"/>
          <w:color w:val="000000" w:themeColor="text1"/>
          <w:sz w:val="28"/>
          <w:szCs w:val="28"/>
          <w:lang w:val="es-ES_tradnl"/>
        </w:rPr>
        <w:t>que</w:t>
      </w:r>
      <w:r w:rsidRPr="009326B1">
        <w:rPr>
          <w:rFonts w:ascii="Times New Roman" w:hAnsi="Times New Roman" w:cs="Times New Roman"/>
          <w:color w:val="000000" w:themeColor="text1"/>
          <w:sz w:val="28"/>
          <w:szCs w:val="28"/>
          <w:lang w:val="es-ES_tradnl"/>
        </w:rPr>
        <w:t>,</w:t>
      </w:r>
      <w:r w:rsidRPr="009326B1">
        <w:rPr>
          <w:rFonts w:ascii="Times New Roman" w:hAnsi="Times New Roman" w:cs="Times New Roman"/>
          <w:color w:val="000000" w:themeColor="text1"/>
          <w:sz w:val="28"/>
          <w:szCs w:val="28"/>
          <w:lang w:val="es-ES_tradnl"/>
        </w:rPr>
        <w:t xml:space="preserve"> aunque</w:t>
      </w:r>
      <w:r w:rsidRPr="009326B1">
        <w:rPr>
          <w:rFonts w:ascii="Times New Roman" w:hAnsi="Times New Roman" w:cs="Times New Roman"/>
          <w:color w:val="000000" w:themeColor="text1"/>
          <w:sz w:val="28"/>
          <w:szCs w:val="28"/>
          <w:lang w:val="es-ES_tradnl"/>
        </w:rPr>
        <w:t xml:space="preserve"> </w:t>
      </w:r>
      <w:r w:rsidRPr="009326B1">
        <w:rPr>
          <w:rFonts w:ascii="Times New Roman" w:hAnsi="Times New Roman" w:cs="Times New Roman"/>
          <w:color w:val="000000" w:themeColor="text1"/>
          <w:sz w:val="28"/>
          <w:szCs w:val="28"/>
          <w:lang w:val="es-ES_tradnl"/>
        </w:rPr>
        <w:t>tras revisar el contenido puntual de la Ley 1004 de 2005 se evidencia que la actividad exportadora no fue incluida explícitamente dentro de las finalidades de las zonas francas definidas en su artículo 2°, en el artículo 4.6 del mismo cuerpo no</w:t>
      </w:r>
      <w:r w:rsidRPr="009326B1">
        <w:rPr>
          <w:rFonts w:ascii="Times New Roman" w:hAnsi="Times New Roman" w:cs="Times New Roman"/>
          <w:color w:val="000000" w:themeColor="text1"/>
          <w:sz w:val="28"/>
          <w:szCs w:val="28"/>
          <w:lang w:val="es-ES_tradnl"/>
        </w:rPr>
        <w:t xml:space="preserve">rmativo se habilitó la competencia al Gobierno nacional para </w:t>
      </w:r>
      <w:r w:rsidRPr="009326B1">
        <w:rPr>
          <w:rFonts w:ascii="Times New Roman" w:hAnsi="Times New Roman" w:cs="Times New Roman"/>
          <w:color w:val="000000" w:themeColor="text1"/>
          <w:sz w:val="28"/>
          <w:szCs w:val="28"/>
        </w:rPr>
        <w:t xml:space="preserve">“fijar las normas que regulen el </w:t>
      </w:r>
      <w:r w:rsidRPr="009326B1">
        <w:rPr>
          <w:rFonts w:ascii="Times New Roman" w:hAnsi="Times New Roman" w:cs="Times New Roman"/>
          <w:color w:val="000000" w:themeColor="text1"/>
          <w:sz w:val="28"/>
          <w:szCs w:val="28"/>
          <w:u w:val="single"/>
        </w:rPr>
        <w:t>régimen de introducción y salida</w:t>
      </w:r>
      <w:r w:rsidRPr="009326B1">
        <w:rPr>
          <w:rFonts w:ascii="Times New Roman" w:hAnsi="Times New Roman" w:cs="Times New Roman"/>
          <w:color w:val="000000" w:themeColor="text1"/>
          <w:sz w:val="28"/>
          <w:szCs w:val="28"/>
        </w:rPr>
        <w:t xml:space="preserve"> de bienes y prestación de servicios del exterior a zona franca y de zona franca al exterior”.</w:t>
      </w:r>
      <w:r w:rsidRPr="009326B1">
        <w:rPr>
          <w:rFonts w:ascii="Times New Roman" w:hAnsi="Times New Roman" w:cs="Times New Roman"/>
          <w:i/>
          <w:iCs/>
          <w:color w:val="000000" w:themeColor="text1"/>
          <w:sz w:val="28"/>
          <w:szCs w:val="28"/>
        </w:rPr>
        <w:t xml:space="preserve"> </w:t>
      </w:r>
      <w:r w:rsidRPr="009326B1">
        <w:rPr>
          <w:rFonts w:ascii="Times New Roman" w:hAnsi="Times New Roman" w:cs="Times New Roman"/>
          <w:iCs/>
          <w:color w:val="000000" w:themeColor="text1"/>
          <w:sz w:val="28"/>
          <w:szCs w:val="28"/>
        </w:rPr>
        <w:t>Esto, como una medida en pro de</w:t>
      </w:r>
      <w:r w:rsidRPr="009326B1">
        <w:rPr>
          <w:rFonts w:ascii="Times New Roman" w:hAnsi="Times New Roman" w:cs="Times New Roman"/>
          <w:color w:val="000000" w:themeColor="text1"/>
          <w:sz w:val="28"/>
          <w:szCs w:val="28"/>
          <w:lang w:val="es-ES_tradnl"/>
        </w:rPr>
        <w:t xml:space="preserve"> la generación de empleo, la captación de nuevas inversiones y el desarrollo de procesos industriales altamente competitivos que podrían introducirse en otros países.</w:t>
      </w:r>
      <w:r w:rsidRPr="009326B1">
        <w:rPr>
          <w:rFonts w:ascii="Times New Roman" w:hAnsi="Times New Roman" w:cs="Times New Roman"/>
          <w:color w:val="000000" w:themeColor="text1"/>
          <w:sz w:val="28"/>
          <w:szCs w:val="28"/>
        </w:rPr>
        <w:t xml:space="preserve"> Por ello, en mi criterio, no es posible afirmar, como lo hizo </w:t>
      </w:r>
      <w:r w:rsidRPr="009326B1">
        <w:rPr>
          <w:rFonts w:ascii="Times New Roman" w:hAnsi="Times New Roman" w:cs="Times New Roman"/>
          <w:color w:val="000000" w:themeColor="text1"/>
          <w:sz w:val="28"/>
          <w:szCs w:val="28"/>
          <w:lang w:val="es-ES_tradnl"/>
        </w:rPr>
        <w:t>la Sentencia C-384 de 2023,</w:t>
      </w:r>
      <w:r w:rsidRPr="009326B1">
        <w:rPr>
          <w:rFonts w:ascii="Times New Roman" w:hAnsi="Times New Roman" w:cs="Times New Roman"/>
          <w:color w:val="000000" w:themeColor="text1"/>
          <w:sz w:val="28"/>
          <w:szCs w:val="28"/>
          <w:lang w:val="es-ES_tradnl"/>
        </w:rPr>
        <w:t xml:space="preserve"> que la actividad exportadora fue una novedad introducida por la Ley 2277 de 2022 en el régimen franco. </w:t>
      </w:r>
    </w:p>
    <w:p w:rsidR="00E65D34" w:rsidRPr="009326B1" w:rsidRDefault="009326B1" w:rsidP="00E65D34">
      <w:pPr>
        <w:pStyle w:val="Prrafodelista"/>
        <w:shd w:val="clear" w:color="auto" w:fill="FFFFFF"/>
        <w:ind w:left="0"/>
        <w:jc w:val="both"/>
        <w:rPr>
          <w:rFonts w:ascii="Times New Roman" w:hAnsi="Times New Roman" w:cs="Times New Roman"/>
          <w:sz w:val="28"/>
          <w:szCs w:val="28"/>
        </w:rPr>
      </w:pPr>
    </w:p>
    <w:p w:rsidR="00E65D34" w:rsidRPr="009326B1" w:rsidRDefault="009326B1" w:rsidP="00E65D34">
      <w:pPr>
        <w:pStyle w:val="Prrafodelista"/>
        <w:numPr>
          <w:ilvl w:val="0"/>
          <w:numId w:val="5"/>
        </w:numPr>
        <w:shd w:val="clear" w:color="auto" w:fill="FFFFFF"/>
        <w:ind w:left="0" w:firstLine="0"/>
        <w:jc w:val="both"/>
        <w:rPr>
          <w:rFonts w:ascii="Times New Roman" w:hAnsi="Times New Roman" w:cs="Times New Roman"/>
          <w:color w:val="000000"/>
          <w:sz w:val="28"/>
          <w:szCs w:val="28"/>
        </w:rPr>
      </w:pPr>
      <w:r w:rsidRPr="009326B1">
        <w:rPr>
          <w:rFonts w:ascii="Times New Roman" w:hAnsi="Times New Roman" w:cs="Times New Roman"/>
          <w:sz w:val="28"/>
          <w:szCs w:val="28"/>
        </w:rPr>
        <w:t xml:space="preserve">En </w:t>
      </w:r>
      <w:r w:rsidRPr="009326B1">
        <w:rPr>
          <w:rFonts w:ascii="Times New Roman" w:hAnsi="Times New Roman" w:cs="Times New Roman"/>
          <w:i/>
          <w:sz w:val="28"/>
          <w:szCs w:val="28"/>
        </w:rPr>
        <w:t>segundo lugar</w:t>
      </w:r>
      <w:r w:rsidRPr="009326B1">
        <w:rPr>
          <w:rFonts w:ascii="Times New Roman" w:hAnsi="Times New Roman" w:cs="Times New Roman"/>
          <w:sz w:val="28"/>
          <w:szCs w:val="28"/>
        </w:rPr>
        <w:t xml:space="preserve">, </w:t>
      </w:r>
      <w:r w:rsidRPr="009326B1">
        <w:rPr>
          <w:rFonts w:ascii="Times New Roman" w:hAnsi="Times New Roman" w:cs="Times New Roman"/>
          <w:sz w:val="28"/>
          <w:szCs w:val="28"/>
        </w:rPr>
        <w:t>insisto en</w:t>
      </w:r>
      <w:r w:rsidRPr="009326B1">
        <w:rPr>
          <w:rFonts w:ascii="Times New Roman" w:hAnsi="Times New Roman" w:cs="Times New Roman"/>
          <w:sz w:val="28"/>
          <w:szCs w:val="28"/>
        </w:rPr>
        <w:t xml:space="preserve"> que en mi criterio</w:t>
      </w:r>
      <w:r w:rsidRPr="009326B1">
        <w:rPr>
          <w:rFonts w:ascii="Times New Roman" w:hAnsi="Times New Roman" w:cs="Times New Roman"/>
          <w:sz w:val="28"/>
          <w:szCs w:val="28"/>
        </w:rPr>
        <w:t xml:space="preserve"> no es correcto</w:t>
      </w:r>
      <w:r w:rsidRPr="009326B1">
        <w:rPr>
          <w:rFonts w:ascii="Times New Roman" w:hAnsi="Times New Roman" w:cs="Times New Roman"/>
          <w:sz w:val="28"/>
          <w:szCs w:val="28"/>
        </w:rPr>
        <w:t xml:space="preserve"> asignar a </w:t>
      </w:r>
      <w:r w:rsidRPr="009326B1">
        <w:rPr>
          <w:rFonts w:ascii="Times New Roman" w:hAnsi="Times New Roman" w:cs="Times New Roman"/>
          <w:i/>
          <w:sz w:val="28"/>
          <w:szCs w:val="28"/>
        </w:rPr>
        <w:t>una sola ventaja</w:t>
      </w:r>
      <w:r w:rsidRPr="009326B1">
        <w:rPr>
          <w:rFonts w:ascii="Times New Roman" w:hAnsi="Times New Roman" w:cs="Times New Roman"/>
          <w:sz w:val="28"/>
          <w:szCs w:val="28"/>
        </w:rPr>
        <w:t xml:space="preserve"> – en este caso </w:t>
      </w:r>
      <w:r w:rsidRPr="009326B1">
        <w:rPr>
          <w:rFonts w:ascii="Times New Roman" w:hAnsi="Times New Roman" w:cs="Times New Roman"/>
          <w:sz w:val="28"/>
          <w:szCs w:val="28"/>
        </w:rPr>
        <w:t xml:space="preserve">a </w:t>
      </w:r>
      <w:r w:rsidRPr="009326B1">
        <w:rPr>
          <w:rFonts w:ascii="Times New Roman" w:hAnsi="Times New Roman" w:cs="Times New Roman"/>
          <w:sz w:val="28"/>
          <w:szCs w:val="28"/>
        </w:rPr>
        <w:t xml:space="preserve">aquella relacionada con la tarifa y </w:t>
      </w:r>
      <w:r w:rsidRPr="009326B1">
        <w:rPr>
          <w:rFonts w:ascii="Times New Roman" w:hAnsi="Times New Roman" w:cs="Times New Roman"/>
          <w:sz w:val="28"/>
          <w:szCs w:val="28"/>
        </w:rPr>
        <w:t xml:space="preserve">el </w:t>
      </w:r>
      <w:r w:rsidRPr="009326B1">
        <w:rPr>
          <w:rFonts w:ascii="Times New Roman" w:hAnsi="Times New Roman" w:cs="Times New Roman"/>
          <w:sz w:val="28"/>
          <w:szCs w:val="28"/>
        </w:rPr>
        <w:t xml:space="preserve">esquema del impuesto </w:t>
      </w:r>
      <w:r w:rsidRPr="009326B1">
        <w:rPr>
          <w:rFonts w:ascii="Times New Roman" w:hAnsi="Times New Roman" w:cs="Times New Roman"/>
          <w:sz w:val="28"/>
          <w:szCs w:val="28"/>
        </w:rPr>
        <w:t>de renta de las zonas francas</w:t>
      </w:r>
      <w:r w:rsidRPr="009326B1">
        <w:rPr>
          <w:rFonts w:ascii="Times New Roman" w:hAnsi="Times New Roman" w:cs="Times New Roman"/>
          <w:sz w:val="28"/>
          <w:szCs w:val="28"/>
        </w:rPr>
        <w:t xml:space="preserve"> –</w:t>
      </w:r>
      <w:r w:rsidRPr="009326B1">
        <w:rPr>
          <w:rFonts w:ascii="Times New Roman" w:hAnsi="Times New Roman" w:cs="Times New Roman"/>
          <w:sz w:val="28"/>
          <w:szCs w:val="28"/>
        </w:rPr>
        <w:t xml:space="preserve"> </w:t>
      </w:r>
      <w:r w:rsidRPr="009326B1">
        <w:rPr>
          <w:rFonts w:ascii="Times New Roman" w:hAnsi="Times New Roman" w:cs="Times New Roman"/>
          <w:sz w:val="28"/>
          <w:szCs w:val="28"/>
        </w:rPr>
        <w:t>del régimen franco la calidad de “crucial” o “fundamental”, como si se tratarse de un beneficio indispensable para garantizar la existencia del régimen tributario p</w:t>
      </w:r>
      <w:r w:rsidRPr="009326B1">
        <w:rPr>
          <w:rFonts w:ascii="Times New Roman" w:hAnsi="Times New Roman" w:cs="Times New Roman"/>
          <w:sz w:val="28"/>
          <w:szCs w:val="28"/>
        </w:rPr>
        <w:t xml:space="preserve">referencial del régimen franco. </w:t>
      </w:r>
      <w:r w:rsidRPr="009326B1">
        <w:rPr>
          <w:rFonts w:ascii="Times New Roman" w:hAnsi="Times New Roman" w:cs="Times New Roman"/>
          <w:sz w:val="28"/>
          <w:szCs w:val="28"/>
        </w:rPr>
        <w:t>Esta es</w:t>
      </w:r>
      <w:r w:rsidRPr="009326B1">
        <w:rPr>
          <w:rFonts w:ascii="Times New Roman" w:hAnsi="Times New Roman" w:cs="Times New Roman"/>
          <w:sz w:val="28"/>
          <w:szCs w:val="28"/>
        </w:rPr>
        <w:t xml:space="preserve"> una lectura distante del</w:t>
      </w:r>
      <w:r w:rsidRPr="009326B1">
        <w:rPr>
          <w:rFonts w:ascii="Times New Roman" w:hAnsi="Times New Roman" w:cs="Times New Roman"/>
          <w:sz w:val="28"/>
          <w:szCs w:val="28"/>
        </w:rPr>
        <w:t xml:space="preserve"> </w:t>
      </w:r>
      <w:r w:rsidRPr="009326B1">
        <w:rPr>
          <w:rFonts w:ascii="Times New Roman" w:hAnsi="Times New Roman" w:cs="Times New Roman"/>
          <w:sz w:val="28"/>
          <w:szCs w:val="28"/>
        </w:rPr>
        <w:t>artículo 1 de la Ley 1004 de 2005</w:t>
      </w:r>
      <w:r w:rsidRPr="009326B1">
        <w:rPr>
          <w:rFonts w:ascii="Times New Roman" w:hAnsi="Times New Roman" w:cs="Times New Roman"/>
          <w:sz w:val="28"/>
          <w:szCs w:val="28"/>
        </w:rPr>
        <w:t>,</w:t>
      </w:r>
      <w:r w:rsidRPr="009326B1">
        <w:rPr>
          <w:rFonts w:ascii="Times New Roman" w:hAnsi="Times New Roman" w:cs="Times New Roman"/>
          <w:sz w:val="28"/>
          <w:szCs w:val="28"/>
        </w:rPr>
        <w:t xml:space="preserve"> en donde se establece que</w:t>
      </w:r>
      <w:r w:rsidRPr="009326B1">
        <w:rPr>
          <w:rFonts w:ascii="Times New Roman" w:hAnsi="Times New Roman" w:cs="Times New Roman"/>
          <w:sz w:val="28"/>
          <w:szCs w:val="28"/>
        </w:rPr>
        <w:t xml:space="preserve"> dicho régimen solo supone garantizar, de manera genérica, “una normatividad especial en materia tributaria, aduanera y de comercio exterior</w:t>
      </w:r>
      <w:r w:rsidRPr="009326B1">
        <w:rPr>
          <w:rFonts w:ascii="Times New Roman" w:hAnsi="Times New Roman" w:cs="Times New Roman"/>
          <w:i/>
          <w:sz w:val="28"/>
          <w:szCs w:val="28"/>
        </w:rPr>
        <w:t>”</w:t>
      </w:r>
      <w:r w:rsidRPr="009326B1">
        <w:rPr>
          <w:rFonts w:ascii="Times New Roman" w:hAnsi="Times New Roman" w:cs="Times New Roman"/>
          <w:sz w:val="28"/>
          <w:szCs w:val="28"/>
        </w:rPr>
        <w:t xml:space="preserve">, compuesta por </w:t>
      </w:r>
      <w:r w:rsidRPr="009326B1">
        <w:rPr>
          <w:rFonts w:ascii="Times New Roman" w:hAnsi="Times New Roman" w:cs="Times New Roman"/>
          <w:i/>
          <w:sz w:val="28"/>
          <w:szCs w:val="28"/>
        </w:rPr>
        <w:t>múltiples ven</w:t>
      </w:r>
      <w:r w:rsidRPr="009326B1">
        <w:rPr>
          <w:rFonts w:ascii="Times New Roman" w:hAnsi="Times New Roman" w:cs="Times New Roman"/>
          <w:i/>
          <w:sz w:val="28"/>
          <w:szCs w:val="28"/>
        </w:rPr>
        <w:t xml:space="preserve">tajas, </w:t>
      </w:r>
      <w:r w:rsidRPr="009326B1">
        <w:rPr>
          <w:rFonts w:ascii="Times New Roman" w:hAnsi="Times New Roman" w:cs="Times New Roman"/>
          <w:sz w:val="28"/>
          <w:szCs w:val="28"/>
        </w:rPr>
        <w:t xml:space="preserve">como incluso había sido reconocido por esta misma </w:t>
      </w:r>
      <w:r w:rsidRPr="009326B1">
        <w:rPr>
          <w:rFonts w:ascii="Times New Roman" w:hAnsi="Times New Roman" w:cs="Times New Roman"/>
          <w:sz w:val="28"/>
          <w:szCs w:val="28"/>
        </w:rPr>
        <w:t xml:space="preserve">Corte </w:t>
      </w:r>
      <w:r w:rsidRPr="009326B1">
        <w:rPr>
          <w:rFonts w:ascii="Times New Roman" w:hAnsi="Times New Roman" w:cs="Times New Roman"/>
          <w:sz w:val="28"/>
          <w:szCs w:val="28"/>
        </w:rPr>
        <w:t>en la Sentencia C-304 de 2019</w:t>
      </w:r>
      <w:r w:rsidRPr="009326B1">
        <w:rPr>
          <w:rStyle w:val="Refdenotaalpie"/>
          <w:rFonts w:ascii="Times New Roman" w:hAnsi="Times New Roman" w:cs="Times New Roman"/>
          <w:sz w:val="28"/>
          <w:szCs w:val="28"/>
        </w:rPr>
        <w:footnoteReference w:id="27"/>
      </w:r>
      <w:r w:rsidRPr="009326B1">
        <w:rPr>
          <w:rFonts w:ascii="Times New Roman" w:hAnsi="Times New Roman" w:cs="Times New Roman"/>
          <w:sz w:val="28"/>
          <w:szCs w:val="28"/>
        </w:rPr>
        <w:t xml:space="preserve">. En otras palabras, la tarifa diferencial del impuesto sobre la renta para usuarios industriales </w:t>
      </w:r>
      <w:r w:rsidRPr="009326B1">
        <w:rPr>
          <w:rFonts w:ascii="Times New Roman" w:hAnsi="Times New Roman" w:cs="Times New Roman"/>
          <w:sz w:val="28"/>
          <w:szCs w:val="28"/>
        </w:rPr>
        <w:t xml:space="preserve">de zona franca </w:t>
      </w:r>
      <w:r w:rsidRPr="009326B1">
        <w:rPr>
          <w:rFonts w:ascii="Times New Roman" w:hAnsi="Times New Roman" w:cs="Times New Roman"/>
          <w:sz w:val="28"/>
          <w:szCs w:val="28"/>
        </w:rPr>
        <w:t xml:space="preserve">es un beneficio genérico que puede ser modificado </w:t>
      </w:r>
      <w:r w:rsidRPr="009326B1">
        <w:rPr>
          <w:rFonts w:ascii="Times New Roman" w:hAnsi="Times New Roman" w:cs="Times New Roman"/>
          <w:sz w:val="28"/>
          <w:szCs w:val="28"/>
        </w:rPr>
        <w:t xml:space="preserve">por el </w:t>
      </w:r>
      <w:r w:rsidRPr="009326B1">
        <w:rPr>
          <w:rFonts w:ascii="Times New Roman" w:hAnsi="Times New Roman" w:cs="Times New Roman"/>
          <w:sz w:val="28"/>
          <w:szCs w:val="28"/>
        </w:rPr>
        <w:t>l</w:t>
      </w:r>
      <w:r w:rsidRPr="009326B1">
        <w:rPr>
          <w:rFonts w:ascii="Times New Roman" w:hAnsi="Times New Roman" w:cs="Times New Roman"/>
          <w:sz w:val="28"/>
          <w:szCs w:val="28"/>
        </w:rPr>
        <w:t>egislador en cualquier momento, sin que por ello se desnaturalice el régimen especial y excepcional en materia tributaria que fue fijado para las zonas francas.</w:t>
      </w:r>
    </w:p>
    <w:p w:rsidR="00E65D34" w:rsidRPr="009326B1" w:rsidRDefault="009326B1" w:rsidP="00E65D34">
      <w:pPr>
        <w:pStyle w:val="Prrafodelista"/>
        <w:shd w:val="clear" w:color="auto" w:fill="FFFFFF"/>
        <w:ind w:left="0"/>
        <w:jc w:val="both"/>
        <w:rPr>
          <w:rFonts w:ascii="Times New Roman" w:hAnsi="Times New Roman" w:cs="Times New Roman"/>
          <w:color w:val="000000"/>
          <w:sz w:val="28"/>
          <w:szCs w:val="28"/>
        </w:rPr>
      </w:pPr>
    </w:p>
    <w:p w:rsidR="00E65D34" w:rsidRPr="009326B1" w:rsidRDefault="009326B1" w:rsidP="00E65D34">
      <w:pPr>
        <w:pStyle w:val="Prrafodelista"/>
        <w:numPr>
          <w:ilvl w:val="0"/>
          <w:numId w:val="5"/>
        </w:numPr>
        <w:shd w:val="clear" w:color="auto" w:fill="FFFFFF"/>
        <w:ind w:left="0" w:firstLine="0"/>
        <w:jc w:val="both"/>
        <w:rPr>
          <w:rFonts w:ascii="Times New Roman" w:hAnsi="Times New Roman" w:cs="Times New Roman"/>
          <w:color w:val="000000"/>
          <w:sz w:val="28"/>
          <w:szCs w:val="28"/>
        </w:rPr>
      </w:pPr>
      <w:r w:rsidRPr="009326B1">
        <w:rPr>
          <w:rFonts w:ascii="Times New Roman" w:hAnsi="Times New Roman" w:cs="Times New Roman"/>
          <w:sz w:val="28"/>
          <w:szCs w:val="28"/>
        </w:rPr>
        <w:t xml:space="preserve">En </w:t>
      </w:r>
      <w:r w:rsidRPr="009326B1">
        <w:rPr>
          <w:rFonts w:ascii="Times New Roman" w:hAnsi="Times New Roman" w:cs="Times New Roman"/>
          <w:i/>
          <w:sz w:val="28"/>
          <w:szCs w:val="28"/>
        </w:rPr>
        <w:t>tercer lugar,</w:t>
      </w:r>
      <w:r w:rsidRPr="009326B1">
        <w:rPr>
          <w:rFonts w:ascii="Times New Roman" w:hAnsi="Times New Roman" w:cs="Times New Roman"/>
          <w:sz w:val="28"/>
          <w:szCs w:val="28"/>
        </w:rPr>
        <w:t xml:space="preserve"> como advertí en el salvamento de voto parcial de la Sentencia C- 084 de 2023, en esta oportunidad reitero que </w:t>
      </w:r>
      <w:r w:rsidRPr="009326B1">
        <w:rPr>
          <w:rFonts w:ascii="Times New Roman" w:hAnsi="Times New Roman" w:cs="Times New Roman"/>
          <w:color w:val="000000"/>
          <w:sz w:val="28"/>
          <w:szCs w:val="28"/>
        </w:rPr>
        <w:t xml:space="preserve">no </w:t>
      </w:r>
      <w:r w:rsidRPr="009326B1">
        <w:rPr>
          <w:rFonts w:ascii="Times New Roman" w:hAnsi="Times New Roman" w:cs="Times New Roman"/>
          <w:color w:val="000000" w:themeColor="text1"/>
          <w:sz w:val="28"/>
          <w:szCs w:val="28"/>
        </w:rPr>
        <w:t xml:space="preserve">concurrían todos los parámetros establecidos por la jurisprudencia constitucional para considerar que era necesario proteger la buena fe y la </w:t>
      </w:r>
      <w:r w:rsidRPr="009326B1">
        <w:rPr>
          <w:rFonts w:ascii="Times New Roman" w:hAnsi="Times New Roman" w:cs="Times New Roman"/>
          <w:color w:val="000000" w:themeColor="text1"/>
          <w:sz w:val="28"/>
          <w:szCs w:val="28"/>
        </w:rPr>
        <w:t xml:space="preserve">confianza legítima de los usuarios industriales de zonas francas, calificados como tales antes de la expedición de la Ley 2277 de 2022. </w:t>
      </w:r>
      <w:r w:rsidRPr="009326B1">
        <w:rPr>
          <w:rFonts w:ascii="Times New Roman" w:hAnsi="Times New Roman" w:cs="Times New Roman"/>
          <w:color w:val="000000" w:themeColor="text1"/>
          <w:sz w:val="28"/>
          <w:szCs w:val="28"/>
        </w:rPr>
        <w:t>Discusión que también fu</w:t>
      </w:r>
      <w:r w:rsidRPr="009326B1">
        <w:rPr>
          <w:rFonts w:ascii="Times New Roman" w:hAnsi="Times New Roman" w:cs="Times New Roman"/>
          <w:color w:val="000000" w:themeColor="text1"/>
          <w:sz w:val="28"/>
          <w:szCs w:val="28"/>
        </w:rPr>
        <w:t>e planteada por el demandante de</w:t>
      </w:r>
      <w:r w:rsidRPr="009326B1">
        <w:rPr>
          <w:rFonts w:ascii="Times New Roman" w:hAnsi="Times New Roman" w:cs="Times New Roman"/>
          <w:color w:val="000000" w:themeColor="text1"/>
          <w:sz w:val="28"/>
          <w:szCs w:val="28"/>
        </w:rPr>
        <w:t xml:space="preserve"> la Sentencia C</w:t>
      </w:r>
      <w:r w:rsidRPr="009326B1">
        <w:rPr>
          <w:rFonts w:ascii="Times New Roman" w:hAnsi="Times New Roman" w:cs="Times New Roman"/>
          <w:color w:val="000000" w:themeColor="text1"/>
          <w:sz w:val="28"/>
          <w:szCs w:val="28"/>
        </w:rPr>
        <w:t>-073</w:t>
      </w:r>
      <w:r w:rsidRPr="009326B1">
        <w:rPr>
          <w:rFonts w:ascii="Times New Roman" w:hAnsi="Times New Roman" w:cs="Times New Roman"/>
          <w:color w:val="000000" w:themeColor="text1"/>
          <w:sz w:val="28"/>
          <w:szCs w:val="28"/>
        </w:rPr>
        <w:t xml:space="preserve"> de 2024, pero en torno al principio de irret</w:t>
      </w:r>
      <w:r w:rsidRPr="009326B1">
        <w:rPr>
          <w:rFonts w:ascii="Times New Roman" w:hAnsi="Times New Roman" w:cs="Times New Roman"/>
          <w:color w:val="000000" w:themeColor="text1"/>
          <w:sz w:val="28"/>
          <w:szCs w:val="28"/>
        </w:rPr>
        <w:t xml:space="preserve">roactividad tributaria. </w:t>
      </w:r>
    </w:p>
    <w:p w:rsidR="00E65D34" w:rsidRPr="009326B1" w:rsidRDefault="009326B1" w:rsidP="00E65D34">
      <w:pPr>
        <w:pStyle w:val="Prrafodelista"/>
        <w:shd w:val="clear" w:color="auto" w:fill="FFFFFF"/>
        <w:ind w:left="0"/>
        <w:jc w:val="both"/>
        <w:rPr>
          <w:rFonts w:ascii="Times New Roman" w:hAnsi="Times New Roman" w:cs="Times New Roman"/>
          <w:color w:val="000000"/>
          <w:sz w:val="28"/>
          <w:szCs w:val="28"/>
        </w:rPr>
      </w:pPr>
    </w:p>
    <w:p w:rsidR="00B92F7C" w:rsidRPr="009326B1" w:rsidRDefault="009326B1" w:rsidP="00E65D34">
      <w:pPr>
        <w:pStyle w:val="Prrafodelista"/>
        <w:numPr>
          <w:ilvl w:val="0"/>
          <w:numId w:val="5"/>
        </w:numPr>
        <w:shd w:val="clear" w:color="auto" w:fill="FFFFFF"/>
        <w:ind w:left="0" w:firstLine="0"/>
        <w:jc w:val="both"/>
        <w:rPr>
          <w:rFonts w:ascii="Times New Roman" w:hAnsi="Times New Roman" w:cs="Times New Roman"/>
          <w:sz w:val="28"/>
          <w:szCs w:val="28"/>
        </w:rPr>
      </w:pPr>
      <w:r w:rsidRPr="009326B1">
        <w:rPr>
          <w:rFonts w:ascii="Times New Roman" w:hAnsi="Times New Roman" w:cs="Times New Roman"/>
          <w:sz w:val="28"/>
          <w:szCs w:val="28"/>
        </w:rPr>
        <w:t xml:space="preserve">En mi opinión, ello es así, por al menos, tres razones: (i) </w:t>
      </w:r>
      <w:r w:rsidRPr="009326B1">
        <w:rPr>
          <w:rFonts w:ascii="Times New Roman" w:hAnsi="Times New Roman" w:cs="Times New Roman"/>
          <w:sz w:val="28"/>
          <w:szCs w:val="28"/>
        </w:rPr>
        <w:t xml:space="preserve">el régimen tarifario del impuesto sobre la renta </w:t>
      </w:r>
      <w:r w:rsidRPr="009326B1">
        <w:rPr>
          <w:rFonts w:ascii="Times New Roman" w:hAnsi="Times New Roman" w:cs="Times New Roman"/>
          <w:sz w:val="28"/>
          <w:szCs w:val="28"/>
        </w:rPr>
        <w:t xml:space="preserve">de las zonas francas </w:t>
      </w:r>
      <w:r w:rsidRPr="009326B1">
        <w:rPr>
          <w:rFonts w:ascii="Times New Roman" w:hAnsi="Times New Roman" w:cs="Times New Roman"/>
          <w:sz w:val="28"/>
          <w:szCs w:val="28"/>
        </w:rPr>
        <w:t>había sufrido</w:t>
      </w:r>
      <w:r w:rsidRPr="009326B1">
        <w:rPr>
          <w:rFonts w:ascii="Times New Roman" w:hAnsi="Times New Roman" w:cs="Times New Roman"/>
          <w:sz w:val="28"/>
          <w:szCs w:val="28"/>
        </w:rPr>
        <w:t xml:space="preserve"> modificaciones en el año 2016 – cuando se incrementó la tarifa del 15% al 20%-  que </w:t>
      </w:r>
      <w:r w:rsidRPr="009326B1">
        <w:rPr>
          <w:rFonts w:ascii="Times New Roman" w:hAnsi="Times New Roman" w:cs="Times New Roman"/>
          <w:sz w:val="28"/>
          <w:szCs w:val="28"/>
        </w:rPr>
        <w:t>fu</w:t>
      </w:r>
      <w:r w:rsidRPr="009326B1">
        <w:rPr>
          <w:rFonts w:ascii="Times New Roman" w:hAnsi="Times New Roman" w:cs="Times New Roman"/>
          <w:sz w:val="28"/>
          <w:szCs w:val="28"/>
        </w:rPr>
        <w:t xml:space="preserve">eron declaradas exequibles por esta </w:t>
      </w:r>
      <w:r w:rsidRPr="009326B1">
        <w:rPr>
          <w:rFonts w:ascii="Times New Roman" w:hAnsi="Times New Roman" w:cs="Times New Roman"/>
          <w:sz w:val="28"/>
          <w:szCs w:val="28"/>
        </w:rPr>
        <w:t>Corte</w:t>
      </w:r>
      <w:r w:rsidRPr="009326B1">
        <w:rPr>
          <w:rFonts w:ascii="Times New Roman" w:hAnsi="Times New Roman" w:cs="Times New Roman"/>
          <w:sz w:val="28"/>
          <w:szCs w:val="28"/>
        </w:rPr>
        <w:t>,</w:t>
      </w:r>
      <w:r w:rsidRPr="009326B1">
        <w:rPr>
          <w:rFonts w:ascii="Times New Roman" w:hAnsi="Times New Roman" w:cs="Times New Roman"/>
          <w:sz w:val="28"/>
          <w:szCs w:val="28"/>
        </w:rPr>
        <w:t xml:space="preserve"> en la </w:t>
      </w:r>
      <w:r w:rsidRPr="009326B1">
        <w:rPr>
          <w:rFonts w:ascii="Times New Roman" w:hAnsi="Times New Roman" w:cs="Times New Roman"/>
          <w:sz w:val="28"/>
          <w:szCs w:val="28"/>
        </w:rPr>
        <w:t xml:space="preserve">citada </w:t>
      </w:r>
      <w:r w:rsidRPr="009326B1">
        <w:rPr>
          <w:rFonts w:ascii="Times New Roman" w:hAnsi="Times New Roman" w:cs="Times New Roman"/>
          <w:sz w:val="28"/>
          <w:szCs w:val="28"/>
        </w:rPr>
        <w:t>Sentencia C-304 de 2019</w:t>
      </w:r>
      <w:r w:rsidRPr="009326B1">
        <w:rPr>
          <w:rFonts w:ascii="Times New Roman" w:hAnsi="Times New Roman" w:cs="Times New Roman"/>
          <w:sz w:val="28"/>
          <w:szCs w:val="28"/>
        </w:rPr>
        <w:t>; (ii)</w:t>
      </w:r>
      <w:r w:rsidRPr="009326B1">
        <w:rPr>
          <w:rFonts w:ascii="Times New Roman" w:hAnsi="Times New Roman" w:cs="Times New Roman"/>
          <w:sz w:val="28"/>
          <w:szCs w:val="28"/>
        </w:rPr>
        <w:t xml:space="preserve"> el </w:t>
      </w:r>
      <w:r w:rsidRPr="009326B1">
        <w:rPr>
          <w:rFonts w:ascii="Times New Roman" w:hAnsi="Times New Roman" w:cs="Times New Roman"/>
          <w:sz w:val="28"/>
          <w:szCs w:val="28"/>
        </w:rPr>
        <w:t>l</w:t>
      </w:r>
      <w:r w:rsidRPr="009326B1">
        <w:rPr>
          <w:rFonts w:ascii="Times New Roman" w:hAnsi="Times New Roman" w:cs="Times New Roman"/>
          <w:sz w:val="28"/>
          <w:szCs w:val="28"/>
        </w:rPr>
        <w:t xml:space="preserve">egislador estableció un periodo de transición razonable para que los contribuyentes se adaptaran al cambio normativo, deslegitimando con ello </w:t>
      </w:r>
      <w:r w:rsidRPr="009326B1">
        <w:rPr>
          <w:rFonts w:ascii="Times New Roman" w:hAnsi="Times New Roman" w:cs="Times New Roman"/>
          <w:sz w:val="28"/>
          <w:szCs w:val="28"/>
        </w:rPr>
        <w:t>una presunta</w:t>
      </w:r>
      <w:r w:rsidRPr="009326B1">
        <w:rPr>
          <w:rFonts w:ascii="Times New Roman" w:hAnsi="Times New Roman" w:cs="Times New Roman"/>
          <w:color w:val="000000" w:themeColor="text1"/>
          <w:sz w:val="28"/>
          <w:szCs w:val="28"/>
        </w:rPr>
        <w:t xml:space="preserve"> modificación </w:t>
      </w:r>
      <w:r w:rsidRPr="009326B1">
        <w:rPr>
          <w:rFonts w:ascii="Times New Roman" w:hAnsi="Times New Roman" w:cs="Times New Roman"/>
          <w:i/>
          <w:color w:val="000000" w:themeColor="text1"/>
          <w:sz w:val="28"/>
          <w:szCs w:val="28"/>
        </w:rPr>
        <w:t>abrupta</w:t>
      </w:r>
      <w:r w:rsidRPr="009326B1">
        <w:rPr>
          <w:rFonts w:ascii="Times New Roman" w:hAnsi="Times New Roman" w:cs="Times New Roman"/>
          <w:color w:val="000000" w:themeColor="text1"/>
          <w:sz w:val="28"/>
          <w:szCs w:val="28"/>
        </w:rPr>
        <w:t xml:space="preserve"> e </w:t>
      </w:r>
      <w:r w:rsidRPr="009326B1">
        <w:rPr>
          <w:rFonts w:ascii="Times New Roman" w:hAnsi="Times New Roman" w:cs="Times New Roman"/>
          <w:i/>
          <w:color w:val="000000" w:themeColor="text1"/>
          <w:sz w:val="28"/>
          <w:szCs w:val="28"/>
        </w:rPr>
        <w:t>intempestiva</w:t>
      </w:r>
      <w:r w:rsidRPr="009326B1">
        <w:rPr>
          <w:rFonts w:ascii="Times New Roman" w:hAnsi="Times New Roman" w:cs="Times New Roman"/>
          <w:color w:val="000000" w:themeColor="text1"/>
          <w:sz w:val="28"/>
          <w:szCs w:val="28"/>
        </w:rPr>
        <w:t xml:space="preserve"> </w:t>
      </w:r>
      <w:r w:rsidRPr="009326B1">
        <w:rPr>
          <w:rFonts w:ascii="Times New Roman" w:hAnsi="Times New Roman" w:cs="Times New Roman"/>
          <w:color w:val="000000" w:themeColor="text1"/>
          <w:sz w:val="28"/>
          <w:szCs w:val="28"/>
        </w:rPr>
        <w:t>en el régimen franco y con ello, una aplicación retroactiva del mismo y, además, (iii)</w:t>
      </w:r>
      <w:r w:rsidRPr="009326B1">
        <w:rPr>
          <w:rFonts w:ascii="Times New Roman" w:hAnsi="Times New Roman" w:cs="Times New Roman"/>
          <w:sz w:val="28"/>
          <w:szCs w:val="28"/>
          <w:lang w:val="es-ES_tradnl"/>
        </w:rPr>
        <w:t xml:space="preserve"> el beneficio de la tarifa preferencial no se eliminó, sino que para ciertos usuarios industriales de zonas francas se condicionó en </w:t>
      </w:r>
      <w:r w:rsidRPr="009326B1">
        <w:rPr>
          <w:rFonts w:ascii="Times New Roman" w:hAnsi="Times New Roman" w:cs="Times New Roman"/>
          <w:sz w:val="28"/>
          <w:szCs w:val="28"/>
          <w:lang w:val="es-ES_tradnl"/>
        </w:rPr>
        <w:t xml:space="preserve">su aplicación a acordar, suscribir y cumplir el plan de internacionalización y anual de ventas, y a que se predicara respecto de los ingresos provenientes de operaciones de exportación. </w:t>
      </w:r>
    </w:p>
    <w:p w:rsidR="00E65D34" w:rsidRPr="009326B1" w:rsidRDefault="009326B1" w:rsidP="00E65D34">
      <w:pPr>
        <w:pStyle w:val="Prrafodelista"/>
        <w:shd w:val="clear" w:color="auto" w:fill="FFFFFF"/>
        <w:ind w:left="0"/>
        <w:jc w:val="both"/>
        <w:rPr>
          <w:rFonts w:ascii="Times New Roman" w:hAnsi="Times New Roman" w:cs="Times New Roman"/>
          <w:sz w:val="28"/>
          <w:szCs w:val="28"/>
        </w:rPr>
      </w:pPr>
    </w:p>
    <w:p w:rsidR="00BE15B6" w:rsidRPr="009326B1" w:rsidRDefault="009326B1" w:rsidP="00BE15B6">
      <w:pPr>
        <w:pStyle w:val="Prrafodelista"/>
        <w:numPr>
          <w:ilvl w:val="0"/>
          <w:numId w:val="5"/>
        </w:numPr>
        <w:shd w:val="clear" w:color="auto" w:fill="FFFFFF"/>
        <w:ind w:left="0" w:firstLine="0"/>
        <w:jc w:val="both"/>
        <w:rPr>
          <w:rFonts w:ascii="Times New Roman" w:hAnsi="Times New Roman" w:cs="Times New Roman"/>
          <w:sz w:val="28"/>
          <w:szCs w:val="28"/>
        </w:rPr>
      </w:pPr>
      <w:r w:rsidRPr="009326B1">
        <w:rPr>
          <w:rFonts w:ascii="Times New Roman" w:hAnsi="Times New Roman" w:cs="Times New Roman"/>
          <w:sz w:val="28"/>
          <w:szCs w:val="28"/>
        </w:rPr>
        <w:t>Los anteriores argumentos fueron los que me llevaron a salvar parcia</w:t>
      </w:r>
      <w:r w:rsidRPr="009326B1">
        <w:rPr>
          <w:rFonts w:ascii="Times New Roman" w:hAnsi="Times New Roman" w:cs="Times New Roman"/>
          <w:sz w:val="28"/>
          <w:szCs w:val="28"/>
        </w:rPr>
        <w:t>lmente el voto en la Sentencia C-384 de 2023 y son los mismos que, en esta oportunidad, me conducen a aclarar el voto frente a la Sentencia C</w:t>
      </w:r>
      <w:r w:rsidRPr="009326B1">
        <w:rPr>
          <w:rFonts w:ascii="Times New Roman" w:hAnsi="Times New Roman" w:cs="Times New Roman"/>
          <w:sz w:val="28"/>
          <w:szCs w:val="28"/>
        </w:rPr>
        <w:t>- 073</w:t>
      </w:r>
      <w:r w:rsidRPr="009326B1">
        <w:rPr>
          <w:rFonts w:ascii="Times New Roman" w:hAnsi="Times New Roman" w:cs="Times New Roman"/>
          <w:sz w:val="28"/>
          <w:szCs w:val="28"/>
        </w:rPr>
        <w:t xml:space="preserve"> de 2024 en la que se declaró la </w:t>
      </w:r>
      <w:r w:rsidRPr="009326B1">
        <w:rPr>
          <w:rFonts w:ascii="Times New Roman" w:hAnsi="Times New Roman" w:cs="Times New Roman"/>
          <w:iCs/>
          <w:sz w:val="28"/>
          <w:szCs w:val="28"/>
          <w:lang w:eastAsia="es-ES"/>
        </w:rPr>
        <w:t>ineptitud sobreviniente de la demanda, debido a que, con posterioridad a su a</w:t>
      </w:r>
      <w:r w:rsidRPr="009326B1">
        <w:rPr>
          <w:rFonts w:ascii="Times New Roman" w:hAnsi="Times New Roman" w:cs="Times New Roman"/>
          <w:iCs/>
          <w:sz w:val="28"/>
          <w:szCs w:val="28"/>
          <w:lang w:eastAsia="es-ES"/>
        </w:rPr>
        <w:t xml:space="preserve">dmisión, la Sentencia C-384 de 2023 fijo un nuevo alcance sobre las disposiciones </w:t>
      </w:r>
      <w:r w:rsidRPr="009326B1">
        <w:rPr>
          <w:rFonts w:ascii="Times New Roman" w:hAnsi="Times New Roman" w:cs="Times New Roman"/>
          <w:iCs/>
          <w:sz w:val="28"/>
          <w:szCs w:val="28"/>
          <w:lang w:eastAsia="es-ES"/>
        </w:rPr>
        <w:t xml:space="preserve">ahora </w:t>
      </w:r>
      <w:r w:rsidRPr="009326B1">
        <w:rPr>
          <w:rFonts w:ascii="Times New Roman" w:hAnsi="Times New Roman" w:cs="Times New Roman"/>
          <w:iCs/>
          <w:sz w:val="28"/>
          <w:szCs w:val="28"/>
          <w:lang w:eastAsia="es-ES"/>
        </w:rPr>
        <w:t xml:space="preserve">demandadas. </w:t>
      </w:r>
    </w:p>
    <w:p w:rsidR="00BE15B6" w:rsidRPr="009326B1" w:rsidRDefault="009326B1" w:rsidP="00BE15B6">
      <w:pPr>
        <w:pStyle w:val="Prrafodelista"/>
        <w:shd w:val="clear" w:color="auto" w:fill="FFFFFF"/>
        <w:ind w:left="0"/>
        <w:jc w:val="both"/>
        <w:rPr>
          <w:rFonts w:ascii="Times New Roman" w:hAnsi="Times New Roman" w:cs="Times New Roman"/>
          <w:sz w:val="28"/>
          <w:szCs w:val="28"/>
        </w:rPr>
      </w:pPr>
    </w:p>
    <w:p w:rsidR="00B57A4F" w:rsidRPr="009326B1" w:rsidRDefault="009326B1" w:rsidP="00D70F57">
      <w:pPr>
        <w:pStyle w:val="Prrafodelista"/>
        <w:numPr>
          <w:ilvl w:val="0"/>
          <w:numId w:val="5"/>
        </w:numPr>
        <w:shd w:val="clear" w:color="auto" w:fill="FFFFFF"/>
        <w:ind w:left="0" w:firstLine="0"/>
        <w:jc w:val="both"/>
        <w:rPr>
          <w:rFonts w:ascii="Times New Roman" w:hAnsi="Times New Roman" w:cs="Times New Roman"/>
          <w:sz w:val="28"/>
          <w:szCs w:val="28"/>
        </w:rPr>
      </w:pPr>
      <w:r w:rsidRPr="009326B1">
        <w:rPr>
          <w:rFonts w:ascii="Times New Roman" w:hAnsi="Times New Roman" w:cs="Times New Roman"/>
          <w:sz w:val="28"/>
        </w:rPr>
        <w:t xml:space="preserve">En los anteriores términos, manifiesto las razones por las que aclaro el voto frente a la Sentencia C-073 de 2024.  </w:t>
      </w:r>
    </w:p>
    <w:p w:rsidR="00F73F48" w:rsidRPr="009326B1" w:rsidRDefault="009326B1" w:rsidP="008044E3">
      <w:pPr>
        <w:pStyle w:val="Prrafodelista"/>
        <w:shd w:val="clear" w:color="auto" w:fill="FFFFFF"/>
        <w:ind w:left="0"/>
        <w:jc w:val="both"/>
        <w:rPr>
          <w:rFonts w:ascii="Times New Roman" w:hAnsi="Times New Roman" w:cs="Times New Roman"/>
          <w:sz w:val="28"/>
          <w:szCs w:val="28"/>
        </w:rPr>
      </w:pPr>
    </w:p>
    <w:p w:rsidR="00F73F48" w:rsidRPr="009326B1" w:rsidRDefault="009326B1" w:rsidP="008044E3">
      <w:pPr>
        <w:pStyle w:val="Prrafodelista"/>
        <w:shd w:val="clear" w:color="auto" w:fill="FFFFFF"/>
        <w:ind w:left="0"/>
        <w:jc w:val="both"/>
        <w:rPr>
          <w:rFonts w:ascii="Times New Roman" w:hAnsi="Times New Roman" w:cs="Times New Roman"/>
          <w:sz w:val="28"/>
          <w:szCs w:val="28"/>
        </w:rPr>
      </w:pPr>
    </w:p>
    <w:p w:rsidR="008044E3" w:rsidRPr="009326B1" w:rsidRDefault="009326B1" w:rsidP="008044E3">
      <w:pPr>
        <w:pStyle w:val="Prrafodelista"/>
        <w:shd w:val="clear" w:color="auto" w:fill="FFFFFF"/>
        <w:ind w:left="0"/>
        <w:jc w:val="both"/>
        <w:rPr>
          <w:rFonts w:ascii="Times New Roman" w:hAnsi="Times New Roman" w:cs="Times New Roman"/>
          <w:sz w:val="28"/>
          <w:szCs w:val="28"/>
        </w:rPr>
      </w:pPr>
    </w:p>
    <w:p w:rsidR="00F73F48" w:rsidRPr="009326B1" w:rsidRDefault="009326B1" w:rsidP="008044E3">
      <w:pPr>
        <w:pStyle w:val="Prrafodelista"/>
        <w:shd w:val="clear" w:color="auto" w:fill="FFFFFF"/>
        <w:ind w:left="0"/>
        <w:jc w:val="center"/>
        <w:rPr>
          <w:rFonts w:ascii="Times New Roman" w:hAnsi="Times New Roman" w:cs="Times New Roman"/>
          <w:b/>
          <w:bCs/>
          <w:sz w:val="28"/>
          <w:szCs w:val="28"/>
        </w:rPr>
      </w:pPr>
      <w:r w:rsidRPr="009326B1">
        <w:rPr>
          <w:rFonts w:ascii="Times New Roman" w:hAnsi="Times New Roman" w:cs="Times New Roman"/>
          <w:b/>
          <w:bCs/>
          <w:sz w:val="28"/>
          <w:szCs w:val="28"/>
        </w:rPr>
        <w:t>DIANA FAJARDO RIVERA</w:t>
      </w:r>
    </w:p>
    <w:p w:rsidR="00F73F48" w:rsidRPr="009326B1" w:rsidRDefault="009326B1" w:rsidP="008044E3">
      <w:pPr>
        <w:pStyle w:val="Prrafodelista"/>
        <w:shd w:val="clear" w:color="auto" w:fill="FFFFFF"/>
        <w:ind w:left="0"/>
        <w:jc w:val="center"/>
        <w:rPr>
          <w:rFonts w:ascii="Times New Roman" w:hAnsi="Times New Roman" w:cs="Times New Roman"/>
          <w:b/>
          <w:bCs/>
          <w:sz w:val="28"/>
          <w:szCs w:val="28"/>
        </w:rPr>
      </w:pPr>
      <w:r w:rsidRPr="009326B1">
        <w:rPr>
          <w:rFonts w:ascii="Times New Roman" w:hAnsi="Times New Roman" w:cs="Times New Roman"/>
          <w:b/>
          <w:bCs/>
          <w:sz w:val="28"/>
          <w:szCs w:val="28"/>
        </w:rPr>
        <w:t>Magistrada</w:t>
      </w:r>
    </w:p>
    <w:p w:rsidR="00F73F48" w:rsidRPr="009326B1" w:rsidRDefault="009326B1" w:rsidP="008044E3">
      <w:pPr>
        <w:shd w:val="clear" w:color="auto" w:fill="FFFFFF"/>
        <w:ind w:left="4820"/>
        <w:jc w:val="center"/>
        <w:rPr>
          <w:rFonts w:ascii="Times New Roman" w:hAnsi="Times New Roman" w:cs="Times New Roman"/>
          <w:sz w:val="28"/>
          <w:szCs w:val="28"/>
        </w:rPr>
      </w:pPr>
    </w:p>
    <w:sectPr w:rsidR="00F73F48" w:rsidRPr="009326B1">
      <w:pgSz w:w="12240" w:h="15840"/>
      <w:pgMar w:top="1417" w:right="1701" w:bottom="1417" w:left="1701"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9326B1">
      <w:pPr>
        <w:spacing w:after="0" w:line="240" w:lineRule="auto"/>
      </w:pPr>
      <w:r>
        <w:separator/>
      </w:r>
    </w:p>
  </w:endnote>
  <w:endnote w:type="continuationSeparator" w:id="0">
    <w:p w:rsidR="00000000" w:rsidRDefault="009326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MS Reference Sans Serif">
    <w:panose1 w:val="020B0604030504040204"/>
    <w:charset w:val="00"/>
    <w:family w:val="swiss"/>
    <w:pitch w:val="variable"/>
    <w:sig w:usb0="20000287" w:usb1="00000000" w:usb2="00000000" w:usb3="00000000" w:csb0="0000019F" w:csb1="00000000"/>
  </w:font>
  <w:font w:name="Bookman Old Style">
    <w:panose1 w:val="020506040505050202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Segoe UI">
    <w:altName w:val="Arial"/>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onstantia">
    <w:panose1 w:val="02030602050306030303"/>
    <w:charset w:val="00"/>
    <w:family w:val="roman"/>
    <w:pitch w:val="variable"/>
    <w:sig w:usb0="A00002EF" w:usb1="4000204B" w:usb2="00000000" w:usb3="00000000" w:csb0="0000019F" w:csb1="00000000"/>
  </w:font>
  <w:font w:name="Candara">
    <w:panose1 w:val="020E0502030303020204"/>
    <w:charset w:val="00"/>
    <w:family w:val="swiss"/>
    <w:pitch w:val="variable"/>
    <w:sig w:usb0="A00002EF" w:usb1="4000A44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9326B1">
      <w:pPr>
        <w:spacing w:after="0" w:line="240" w:lineRule="auto"/>
      </w:pPr>
      <w:r>
        <w:separator/>
      </w:r>
    </w:p>
  </w:footnote>
  <w:footnote w:type="continuationSeparator" w:id="0">
    <w:p w:rsidR="00000000" w:rsidRDefault="009326B1">
      <w:pPr>
        <w:spacing w:after="0" w:line="240" w:lineRule="auto"/>
      </w:pPr>
      <w:r>
        <w:continuationSeparator/>
      </w:r>
    </w:p>
  </w:footnote>
  <w:footnote w:id="1">
    <w:p w:rsidR="009560F5" w:rsidRPr="000C3E13" w:rsidRDefault="009326B1" w:rsidP="006B1F93">
      <w:pPr>
        <w:pStyle w:val="Prrafodelista"/>
        <w:ind w:left="0" w:right="-36"/>
        <w:rPr>
          <w:sz w:val="20"/>
          <w:szCs w:val="20"/>
          <w:lang w:eastAsia="es-ES"/>
        </w:rPr>
      </w:pPr>
      <w:r w:rsidRPr="000C3E13">
        <w:rPr>
          <w:rStyle w:val="Refdenotaalpie"/>
          <w:sz w:val="20"/>
          <w:szCs w:val="20"/>
        </w:rPr>
        <w:footnoteRef/>
      </w:r>
      <w:r w:rsidRPr="000C3E13">
        <w:rPr>
          <w:sz w:val="20"/>
          <w:szCs w:val="20"/>
        </w:rPr>
        <w:t xml:space="preserve"> Se trata de los siguientes cargos: (i) la violación del principio pacta sunt servanda y buena fe de conformidad con los artículos 9, 83 y 226 de la Constitución Política; (iii) la violación del derecho a la igualdad establecido en el artículo 13 de la Car</w:t>
      </w:r>
      <w:r w:rsidRPr="000C3E13">
        <w:rPr>
          <w:sz w:val="20"/>
          <w:szCs w:val="20"/>
        </w:rPr>
        <w:t>ta Política; y (iii) la violación del principio de equidad tributaria conforme a los artículos 95 numeral 9 y 363 Superiores.</w:t>
      </w:r>
    </w:p>
  </w:footnote>
  <w:footnote w:id="2">
    <w:p w:rsidR="00CE36FD" w:rsidRPr="000C3E13" w:rsidRDefault="009326B1" w:rsidP="006B1F93">
      <w:pPr>
        <w:pStyle w:val="Textonotapie"/>
        <w:ind w:right="-36"/>
      </w:pPr>
      <w:r w:rsidRPr="000C3E13">
        <w:rPr>
          <w:rStyle w:val="Refdenotaalpie"/>
          <w:rFonts w:asciiTheme="majorBidi" w:hAnsiTheme="majorBidi" w:cstheme="majorBidi"/>
        </w:rPr>
        <w:footnoteRef/>
      </w:r>
      <w:r w:rsidRPr="000C3E13">
        <w:t xml:space="preserve"> Se invitó a participar a las </w:t>
      </w:r>
      <w:r w:rsidRPr="000C3E13">
        <w:t>FEDESARROLLO, al Observatorio Fiscal de la Pontificia Universidad Javeriana, al Centro Externadista</w:t>
      </w:r>
      <w:r w:rsidRPr="000C3E13">
        <w:t xml:space="preserve"> de Estudios Fiscales, a las Facultades de Derecho y Economía de la Universidad de Los Andes, a las Facultades de Derecho y Ciencias Económicas de la Universidad Nacional de Colombia, al Observatorio de Hacienda Pública y Derecho Tributario de la Universid</w:t>
      </w:r>
      <w:r w:rsidRPr="000C3E13">
        <w:t>ad del Rosario, el Centro de Estudios de Derecho, Justicia y Sociedad (Dejusticia), a la Friedrich Ebert Stiftung en Colombia (Fescol), a la Asociación de Zonas Francas de las Américas (AZFA) y a la Cámara de Usuarios de Zonas Francas de la Asociación Naci</w:t>
      </w:r>
      <w:r w:rsidRPr="000C3E13">
        <w:t>onal de Empresarios de Colombia (ANDI).</w:t>
      </w:r>
    </w:p>
  </w:footnote>
  <w:footnote w:id="3">
    <w:p w:rsidR="00290892" w:rsidRPr="000C3E13" w:rsidRDefault="009326B1" w:rsidP="006B1F93">
      <w:pPr>
        <w:pStyle w:val="Textonotapie"/>
        <w:ind w:right="-36"/>
      </w:pPr>
      <w:r w:rsidRPr="000C3E13">
        <w:rPr>
          <w:rStyle w:val="Refdenotaalpie"/>
          <w:rFonts w:asciiTheme="majorBidi" w:hAnsiTheme="majorBidi" w:cstheme="majorBidi"/>
        </w:rPr>
        <w:footnoteRef/>
      </w:r>
      <w:r w:rsidRPr="000C3E13">
        <w:t xml:space="preserve"> </w:t>
      </w:r>
      <w:r w:rsidRPr="000C3E13">
        <w:t xml:space="preserve">Demanda y contestación de la demanda, ver folios </w:t>
      </w:r>
      <w:r w:rsidRPr="000C3E13">
        <w:t>25.</w:t>
      </w:r>
    </w:p>
  </w:footnote>
  <w:footnote w:id="4">
    <w:p w:rsidR="00500710" w:rsidRPr="000C3E13" w:rsidRDefault="009326B1" w:rsidP="006B1F93">
      <w:pPr>
        <w:pStyle w:val="Textonotapie"/>
        <w:ind w:right="-36"/>
      </w:pPr>
      <w:r w:rsidRPr="000C3E13">
        <w:rPr>
          <w:rStyle w:val="Refdenotaalpie"/>
          <w:rFonts w:asciiTheme="majorBidi" w:hAnsiTheme="majorBidi" w:cstheme="majorBidi"/>
        </w:rPr>
        <w:footnoteRef/>
      </w:r>
      <w:r w:rsidRPr="000C3E13">
        <w:t xml:space="preserve"> El accionante citó la Sentencia C-304 de 2019.</w:t>
      </w:r>
    </w:p>
  </w:footnote>
  <w:footnote w:id="5">
    <w:p w:rsidR="005E2A70" w:rsidRPr="000C3E13" w:rsidRDefault="009326B1" w:rsidP="006B1F93">
      <w:pPr>
        <w:pStyle w:val="Textonotapie"/>
        <w:ind w:right="-36"/>
        <w:rPr>
          <w:lang w:val="es-CO"/>
        </w:rPr>
      </w:pPr>
      <w:r w:rsidRPr="000C3E13">
        <w:rPr>
          <w:rStyle w:val="Refdenotaalpie"/>
          <w:rFonts w:asciiTheme="majorBidi" w:hAnsiTheme="majorBidi" w:cstheme="majorBidi"/>
        </w:rPr>
        <w:footnoteRef/>
      </w:r>
      <w:r w:rsidRPr="000C3E13">
        <w:t xml:space="preserve"> Expediente Digital D0015382-Presentación Demanda-(2023-06-14 15-26-33)</w:t>
      </w:r>
      <w:r w:rsidRPr="000C3E13">
        <w:rPr>
          <w:rFonts w:eastAsia="Times New Roman"/>
          <w:lang w:eastAsia="en-US"/>
        </w:rPr>
        <w:t>, p. 1.</w:t>
      </w:r>
    </w:p>
  </w:footnote>
  <w:footnote w:id="6">
    <w:p w:rsidR="00D84C14" w:rsidRPr="006B1F93" w:rsidRDefault="009326B1" w:rsidP="00D84C14">
      <w:pPr>
        <w:pStyle w:val="Textonotapie"/>
        <w:ind w:right="-36"/>
        <w:rPr>
          <w:lang w:val="es-CO"/>
        </w:rPr>
      </w:pPr>
      <w:r w:rsidRPr="006B1F93">
        <w:rPr>
          <w:rStyle w:val="Refdenotaalpie"/>
          <w:rFonts w:asciiTheme="majorBidi" w:hAnsiTheme="majorBidi" w:cstheme="majorBidi"/>
        </w:rPr>
        <w:footnoteRef/>
      </w:r>
      <w:r w:rsidRPr="006B1F93">
        <w:t xml:space="preserve"> Cabe recordar que el señor Ped</w:t>
      </w:r>
      <w:r w:rsidRPr="006B1F93">
        <w:t>ro Samuel Rojas Neira intervino en este proceso y solicitó la inexequibilidad de los enunciados demandados. A su vez, de forma subsidiaria, dicho ciudadano pidió la exequibilidad condicionada en caso de negar la anterior postulación. Sin embargo, esta inte</w:t>
      </w:r>
      <w:r w:rsidRPr="006B1F93">
        <w:t xml:space="preserve">rvención no será reseñada, ya que se basó en los cargos que fueron inadmitidos y rechazados en el trámite de constitucionalidad, como son señalar que la norma menoscaba la buena fe, la confianza legítima, el principio de </w:t>
      </w:r>
      <w:r w:rsidRPr="006B1F93">
        <w:rPr>
          <w:i/>
          <w:iCs/>
        </w:rPr>
        <w:t>pacta sunt servanda</w:t>
      </w:r>
      <w:r w:rsidRPr="006B1F93">
        <w:t xml:space="preserve"> y la igualdad d</w:t>
      </w:r>
      <w:r w:rsidRPr="006B1F93">
        <w:t>e los y la igualdad de los contribuyentes usuarios industriales de zona franca.</w:t>
      </w:r>
    </w:p>
  </w:footnote>
  <w:footnote w:id="7">
    <w:p w:rsidR="004059D1" w:rsidRPr="000C3E13" w:rsidRDefault="009326B1" w:rsidP="006B1F93">
      <w:pPr>
        <w:pStyle w:val="Textonotapie"/>
        <w:ind w:right="-36"/>
      </w:pPr>
      <w:r w:rsidRPr="000C3E13">
        <w:rPr>
          <w:rStyle w:val="Refdenotaalpie"/>
          <w:rFonts w:asciiTheme="majorBidi" w:hAnsiTheme="majorBidi" w:cstheme="majorBidi"/>
        </w:rPr>
        <w:footnoteRef/>
      </w:r>
      <w:r w:rsidRPr="000C3E13">
        <w:t xml:space="preserve"> República de Colombia, Congreso de la República, Ley 22</w:t>
      </w:r>
      <w:r w:rsidRPr="000C3E13">
        <w:t>77</w:t>
      </w:r>
      <w:r w:rsidRPr="000C3E13">
        <w:t xml:space="preserve"> de 2022 “Por medio de la cual se adopta una reforma tributaria para la igualdad y la justicia social y se dictan otras disposiciones”, artículo 96 inciso 5.  </w:t>
      </w:r>
    </w:p>
  </w:footnote>
  <w:footnote w:id="8">
    <w:p w:rsidR="001F36BB" w:rsidRPr="001F36BB" w:rsidRDefault="009326B1">
      <w:pPr>
        <w:pStyle w:val="Textonotapie"/>
      </w:pPr>
      <w:r>
        <w:rPr>
          <w:rStyle w:val="Refdenotaalpie"/>
        </w:rPr>
        <w:footnoteRef/>
      </w:r>
      <w:r>
        <w:t xml:space="preserve"> En este acápite se reiterarán parte de las consideraciones expuesta en la sentencia C-176 de 2</w:t>
      </w:r>
      <w:r>
        <w:t>023.</w:t>
      </w:r>
    </w:p>
  </w:footnote>
  <w:footnote w:id="9">
    <w:p w:rsidR="00FB4714" w:rsidRPr="000C3E13" w:rsidRDefault="009326B1" w:rsidP="006B1F93">
      <w:pPr>
        <w:pStyle w:val="Textonotapie"/>
        <w:ind w:right="-36"/>
        <w:rPr>
          <w:rFonts w:asciiTheme="majorBidi" w:eastAsia="Times New Roman" w:hAnsiTheme="majorBidi" w:cstheme="majorBidi"/>
          <w:lang w:eastAsia="es-ES"/>
        </w:rPr>
      </w:pPr>
      <w:r w:rsidRPr="000C3E13">
        <w:rPr>
          <w:rFonts w:asciiTheme="majorBidi" w:hAnsiTheme="majorBidi" w:cstheme="majorBidi"/>
          <w:vertAlign w:val="superscript"/>
        </w:rPr>
        <w:footnoteRef/>
      </w:r>
      <w:r w:rsidRPr="000C3E13">
        <w:rPr>
          <w:rFonts w:asciiTheme="majorBidi" w:hAnsiTheme="majorBidi" w:cstheme="majorBidi"/>
        </w:rPr>
        <w:t>Auto del 29 de julio de 1997, expediente D-1718.</w:t>
      </w:r>
    </w:p>
  </w:footnote>
  <w:footnote w:id="10">
    <w:p w:rsidR="00FB4714" w:rsidRPr="000C3E13" w:rsidRDefault="009326B1" w:rsidP="006B1F93">
      <w:pPr>
        <w:tabs>
          <w:tab w:val="left" w:pos="8647"/>
        </w:tabs>
        <w:ind w:right="-36"/>
        <w:rPr>
          <w:rFonts w:asciiTheme="majorBidi" w:hAnsiTheme="majorBidi" w:cstheme="majorBidi"/>
          <w:sz w:val="20"/>
          <w:szCs w:val="20"/>
        </w:rPr>
      </w:pPr>
      <w:r w:rsidRPr="000C3E13">
        <w:rPr>
          <w:rFonts w:asciiTheme="majorBidi" w:hAnsiTheme="majorBidi" w:cstheme="majorBidi"/>
          <w:sz w:val="20"/>
          <w:szCs w:val="20"/>
          <w:vertAlign w:val="superscript"/>
        </w:rPr>
        <w:footnoteRef/>
      </w:r>
      <w:r w:rsidRPr="000C3E13">
        <w:rPr>
          <w:rFonts w:asciiTheme="majorBidi" w:hAnsiTheme="majorBidi" w:cstheme="majorBidi"/>
          <w:sz w:val="20"/>
          <w:szCs w:val="20"/>
        </w:rPr>
        <w:t xml:space="preserve"> En la Sentencia C-362 de 2001, la Corte concluyó que no existían cargos porque los argumentos dirigidos a reprochar la disposición partían de lecturas que no se derivaban de la norma acusada Corte Co</w:t>
      </w:r>
      <w:r w:rsidRPr="000C3E13">
        <w:rPr>
          <w:rFonts w:asciiTheme="majorBidi" w:hAnsiTheme="majorBidi" w:cstheme="majorBidi"/>
          <w:sz w:val="20"/>
          <w:szCs w:val="20"/>
        </w:rPr>
        <w:t xml:space="preserve">nstitucional. Asimismo, en la Sentencia C-504 de 1995, la Corte estimó que la disposición acusada no correspondía a la realmente consagrada por el legislador. </w:t>
      </w:r>
    </w:p>
  </w:footnote>
  <w:footnote w:id="11">
    <w:p w:rsidR="00FB4714" w:rsidRPr="000C3E13" w:rsidRDefault="009326B1" w:rsidP="006B1F93">
      <w:pPr>
        <w:pStyle w:val="Textonotapie"/>
        <w:ind w:right="-36"/>
        <w:rPr>
          <w:rFonts w:asciiTheme="majorBidi" w:hAnsiTheme="majorBidi" w:cstheme="majorBidi"/>
        </w:rPr>
      </w:pPr>
      <w:r w:rsidRPr="000C3E13">
        <w:rPr>
          <w:rFonts w:asciiTheme="majorBidi" w:hAnsiTheme="majorBidi" w:cstheme="majorBidi"/>
          <w:vertAlign w:val="superscript"/>
        </w:rPr>
        <w:footnoteRef/>
      </w:r>
      <w:r w:rsidRPr="000C3E13">
        <w:rPr>
          <w:rFonts w:asciiTheme="majorBidi" w:hAnsiTheme="majorBidi" w:cstheme="majorBidi"/>
        </w:rPr>
        <w:t xml:space="preserve">Corte Constitucional, Sentencias C-242 de 2006, C-402 de 2007, C-1299 de 2005, C-048 de 2006 y </w:t>
      </w:r>
      <w:r w:rsidRPr="000C3E13">
        <w:rPr>
          <w:rFonts w:asciiTheme="majorBidi" w:hAnsiTheme="majorBidi" w:cstheme="majorBidi"/>
        </w:rPr>
        <w:t>C-1194 de 2005.</w:t>
      </w:r>
    </w:p>
  </w:footnote>
  <w:footnote w:id="12">
    <w:p w:rsidR="00AD32EC" w:rsidRPr="000C3E13" w:rsidRDefault="009326B1" w:rsidP="006B1F93">
      <w:pPr>
        <w:pStyle w:val="Textonotapie"/>
        <w:ind w:right="-36"/>
      </w:pPr>
      <w:r w:rsidRPr="000C3E13">
        <w:rPr>
          <w:rStyle w:val="Refdenotaalpie"/>
        </w:rPr>
        <w:footnoteRef/>
      </w:r>
      <w:r w:rsidRPr="000C3E13">
        <w:t xml:space="preserve"> </w:t>
      </w:r>
      <w:r w:rsidRPr="000C3E13">
        <w:t>En efecto, el actor de ese entonces demandó los artículos 38 (parcial), 44 (parcial), 45 (parcial) y 46 (parcial) de la Ley 734 de 2002 -Código Disciplinario Único-, y de los artículos 42 (parcial), 48 (parcial) y 49 (parcial) de la Ley 1</w:t>
      </w:r>
      <w:r w:rsidRPr="000C3E13">
        <w:t>952 de 2019 -Código General Disciplinario-</w:t>
      </w:r>
    </w:p>
  </w:footnote>
  <w:footnote w:id="13">
    <w:p w:rsidR="00C72E37" w:rsidRPr="000C3E13" w:rsidRDefault="009326B1" w:rsidP="006B1F93">
      <w:pPr>
        <w:pStyle w:val="Textonotapie"/>
        <w:snapToGrid w:val="0"/>
        <w:ind w:right="-36"/>
      </w:pPr>
      <w:r w:rsidRPr="000C3E13">
        <w:rPr>
          <w:rStyle w:val="Refdenotaalpie"/>
          <w:color w:val="000000" w:themeColor="text1"/>
        </w:rPr>
        <w:footnoteRef/>
      </w:r>
      <w:r w:rsidRPr="000C3E13">
        <w:rPr>
          <w:color w:val="000000" w:themeColor="text1"/>
        </w:rPr>
        <w:t xml:space="preserve"> </w:t>
      </w:r>
      <w:r w:rsidRPr="000C3E13">
        <w:rPr>
          <w:i/>
          <w:iCs/>
          <w:color w:val="000000" w:themeColor="text1"/>
        </w:rPr>
        <w:t>“</w:t>
      </w:r>
      <w:r w:rsidRPr="000C3E13">
        <w:rPr>
          <w:color w:val="000000" w:themeColor="text1"/>
        </w:rPr>
        <w:t>Por medio de la cual se Reforma el Código de Procedimiento Administrativo y de lo Contencioso Administrativo –Ley </w:t>
      </w:r>
      <w:hyperlink r:id="rId1" w:anchor="INICIO" w:history="1">
        <w:r w:rsidRPr="000C3E13">
          <w:rPr>
            <w:rStyle w:val="Hipervnculo"/>
            <w:color w:val="000000" w:themeColor="text1"/>
          </w:rPr>
          <w:t>1437</w:t>
        </w:r>
      </w:hyperlink>
      <w:r w:rsidRPr="000C3E13">
        <w:rPr>
          <w:color w:val="000000" w:themeColor="text1"/>
        </w:rPr>
        <w:t xml:space="preserve"> de 2011– y se dictan otras disposiciones en materia de descongestión en los procesos que se tramitan ante la jurisdicción”. </w:t>
      </w:r>
    </w:p>
  </w:footnote>
  <w:footnote w:id="14">
    <w:p w:rsidR="00C72E37" w:rsidRPr="000C3E13" w:rsidRDefault="009326B1" w:rsidP="006B1F93">
      <w:pPr>
        <w:pStyle w:val="Textonotapie"/>
        <w:snapToGrid w:val="0"/>
        <w:ind w:right="-36"/>
      </w:pPr>
      <w:r w:rsidRPr="000C3E13">
        <w:rPr>
          <w:rStyle w:val="Refdenotaalpie"/>
          <w:color w:val="000000" w:themeColor="text1"/>
        </w:rPr>
        <w:footnoteRef/>
      </w:r>
      <w:r w:rsidRPr="000C3E13">
        <w:rPr>
          <w:color w:val="000000" w:themeColor="text1"/>
        </w:rPr>
        <w:t xml:space="preserve"> “Por medio de la cual se reforma la Ley </w:t>
      </w:r>
      <w:hyperlink r:id="rId2" w:anchor="INICIO" w:history="1">
        <w:r w:rsidRPr="000C3E13">
          <w:rPr>
            <w:rStyle w:val="Hipervnculo"/>
            <w:color w:val="000000" w:themeColor="text1"/>
          </w:rPr>
          <w:t>1952</w:t>
        </w:r>
      </w:hyperlink>
      <w:r w:rsidRPr="000C3E13">
        <w:rPr>
          <w:color w:val="000000" w:themeColor="text1"/>
        </w:rPr>
        <w:t> de 2019 y se dictan otras disposiciones”.</w:t>
      </w:r>
    </w:p>
  </w:footnote>
  <w:footnote w:id="15">
    <w:p w:rsidR="00FB4714" w:rsidRPr="000C3E13" w:rsidRDefault="009326B1" w:rsidP="006B1F93">
      <w:pPr>
        <w:pStyle w:val="Textonotapie"/>
        <w:ind w:right="-36"/>
        <w:rPr>
          <w:rFonts w:asciiTheme="majorBidi" w:hAnsiTheme="majorBidi" w:cstheme="majorBidi"/>
        </w:rPr>
      </w:pPr>
      <w:r w:rsidRPr="000C3E13">
        <w:rPr>
          <w:rStyle w:val="Refdenotaalpie"/>
          <w:rFonts w:asciiTheme="majorBidi" w:hAnsiTheme="majorBidi" w:cstheme="majorBidi"/>
        </w:rPr>
        <w:footnoteRef/>
      </w:r>
      <w:r w:rsidRPr="000C3E13">
        <w:rPr>
          <w:rFonts w:asciiTheme="majorBidi" w:hAnsiTheme="majorBidi" w:cstheme="majorBidi"/>
        </w:rPr>
        <w:t xml:space="preserve"> Sentencia</w:t>
      </w:r>
      <w:r>
        <w:rPr>
          <w:rFonts w:asciiTheme="majorBidi" w:hAnsiTheme="majorBidi" w:cstheme="majorBidi"/>
        </w:rPr>
        <w:t>s C-176 de 202</w:t>
      </w:r>
      <w:r>
        <w:rPr>
          <w:rFonts w:asciiTheme="majorBidi" w:hAnsiTheme="majorBidi" w:cstheme="majorBidi"/>
        </w:rPr>
        <w:t>3</w:t>
      </w:r>
      <w:r>
        <w:rPr>
          <w:rFonts w:asciiTheme="majorBidi" w:hAnsiTheme="majorBidi" w:cstheme="majorBidi"/>
        </w:rPr>
        <w:t xml:space="preserve"> y</w:t>
      </w:r>
      <w:r w:rsidRPr="000C3E13">
        <w:rPr>
          <w:rFonts w:asciiTheme="majorBidi" w:hAnsiTheme="majorBidi" w:cstheme="majorBidi"/>
        </w:rPr>
        <w:t xml:space="preserve"> C-323 de 2021.</w:t>
      </w:r>
    </w:p>
  </w:footnote>
  <w:footnote w:id="16">
    <w:p w:rsidR="003F25E7" w:rsidRPr="00933D93" w:rsidRDefault="009326B1" w:rsidP="006B1F93">
      <w:pPr>
        <w:pStyle w:val="Textonotapie"/>
        <w:ind w:right="-36"/>
        <w:rPr>
          <w:rFonts w:asciiTheme="majorBidi" w:hAnsiTheme="majorBidi" w:cstheme="majorBidi"/>
        </w:rPr>
      </w:pPr>
      <w:r w:rsidRPr="000C3E13">
        <w:rPr>
          <w:rStyle w:val="Refdenotaalpie"/>
          <w:rFonts w:asciiTheme="majorBidi" w:hAnsiTheme="majorBidi" w:cstheme="majorBidi"/>
        </w:rPr>
        <w:footnoteRef/>
      </w:r>
      <w:r w:rsidRPr="000C3E13">
        <w:rPr>
          <w:rFonts w:asciiTheme="majorBidi" w:hAnsiTheme="majorBidi" w:cstheme="majorBidi"/>
        </w:rPr>
        <w:t xml:space="preserve"> Constitución Política de Colombia, art. 241-4. Al respecto, se puede consultar, entre otras, la Sentencia C-331 de </w:t>
      </w:r>
      <w:r w:rsidRPr="00933D93">
        <w:rPr>
          <w:rFonts w:asciiTheme="majorBidi" w:hAnsiTheme="majorBidi" w:cstheme="majorBidi"/>
        </w:rPr>
        <w:t>2022, relacionada con el régimen d</w:t>
      </w:r>
      <w:r w:rsidRPr="00933D93">
        <w:rPr>
          <w:rFonts w:asciiTheme="majorBidi" w:hAnsiTheme="majorBidi" w:cstheme="majorBidi"/>
        </w:rPr>
        <w:t>e carrera administrativa de la Dirección de Impuestos y Aduanas Nacionales. En esa ocasión, la Sala Plena concluyó que varios de los cargos admitidos en el auto admisorio de la demanda eran ineptos y, por lo tanto, se declaró inhibida para emitir un pronun</w:t>
      </w:r>
      <w:r w:rsidRPr="00933D93">
        <w:rPr>
          <w:rFonts w:asciiTheme="majorBidi" w:hAnsiTheme="majorBidi" w:cstheme="majorBidi"/>
        </w:rPr>
        <w:t xml:space="preserve">ciamiento de fondo frente a dichos cuestionamientos. </w:t>
      </w:r>
    </w:p>
  </w:footnote>
  <w:footnote w:id="17">
    <w:p w:rsidR="00FB4714" w:rsidRPr="000C3E13" w:rsidRDefault="009326B1" w:rsidP="006B1F93">
      <w:pPr>
        <w:pStyle w:val="Textonotapie"/>
        <w:ind w:right="-36"/>
        <w:rPr>
          <w:rFonts w:asciiTheme="majorBidi" w:hAnsiTheme="majorBidi" w:cstheme="majorBidi"/>
        </w:rPr>
      </w:pPr>
      <w:r w:rsidRPr="00933D93">
        <w:rPr>
          <w:rStyle w:val="Refdenotaalpie"/>
          <w:rFonts w:asciiTheme="majorBidi" w:hAnsiTheme="majorBidi" w:cstheme="majorBidi"/>
        </w:rPr>
        <w:footnoteRef/>
      </w:r>
      <w:r w:rsidRPr="00933D93">
        <w:rPr>
          <w:rFonts w:asciiTheme="majorBidi" w:hAnsiTheme="majorBidi" w:cstheme="majorBidi"/>
        </w:rPr>
        <w:t xml:space="preserve"> </w:t>
      </w:r>
      <w:r w:rsidRPr="00933D93">
        <w:rPr>
          <w:rFonts w:asciiTheme="majorBidi" w:hAnsiTheme="majorBidi" w:cstheme="majorBidi"/>
        </w:rPr>
        <w:t>Sentencia C-331 de 2021. Asimismo, v</w:t>
      </w:r>
      <w:r w:rsidRPr="00933D93">
        <w:rPr>
          <w:rFonts w:asciiTheme="majorBidi" w:hAnsiTheme="majorBidi" w:cstheme="majorBidi"/>
        </w:rPr>
        <w:t xml:space="preserve">éase como ejemplo </w:t>
      </w:r>
      <w:r w:rsidRPr="00933D93">
        <w:rPr>
          <w:rFonts w:asciiTheme="majorBidi" w:hAnsiTheme="majorBidi" w:cstheme="majorBidi"/>
          <w:color w:val="000000" w:themeColor="text1"/>
          <w:szCs w:val="28"/>
          <w:lang w:val="es-ES_tradnl" w:eastAsia="es-ES"/>
        </w:rPr>
        <w:t>las Sentencias C-623 de 2008, C-894 de 2009, C-055 y C-281 de 2013 y C-323 de 2021</w:t>
      </w:r>
      <w:r w:rsidRPr="00933D93">
        <w:rPr>
          <w:rFonts w:asciiTheme="majorBidi" w:hAnsiTheme="majorBidi" w:cstheme="majorBidi"/>
          <w:color w:val="000000" w:themeColor="text1"/>
          <w:szCs w:val="28"/>
          <w:lang w:val="es-ES_tradnl" w:eastAsia="es-ES"/>
        </w:rPr>
        <w:t>.</w:t>
      </w:r>
    </w:p>
  </w:footnote>
  <w:footnote w:id="18">
    <w:p w:rsidR="00D12C59" w:rsidRPr="000C3E13" w:rsidRDefault="009326B1" w:rsidP="00D12C59">
      <w:pPr>
        <w:pStyle w:val="Textonotapie"/>
      </w:pPr>
      <w:r w:rsidRPr="000C3E13">
        <w:rPr>
          <w:rStyle w:val="Refdenotaalpie"/>
          <w:rFonts w:asciiTheme="majorBidi" w:hAnsiTheme="majorBidi" w:cstheme="majorBidi"/>
        </w:rPr>
        <w:footnoteRef/>
      </w:r>
      <w:r w:rsidRPr="000C3E13">
        <w:t xml:space="preserve"> La Sala Plena precisa que la caracterización de ese tributo y de la modificación normativa se tomó de la Sentencia C-384 de 2023 en lo necesario para resolver el presente cargo y problema jurídico.</w:t>
      </w:r>
    </w:p>
  </w:footnote>
  <w:footnote w:id="19">
    <w:p w:rsidR="00D12C59" w:rsidRPr="000C3E13" w:rsidRDefault="009326B1" w:rsidP="00D12C59">
      <w:pPr>
        <w:pStyle w:val="Textonotapie"/>
      </w:pPr>
      <w:r w:rsidRPr="000C3E13">
        <w:rPr>
          <w:rStyle w:val="Refdenotaalpie"/>
          <w:rFonts w:asciiTheme="majorBidi" w:hAnsiTheme="majorBidi" w:cstheme="majorBidi"/>
        </w:rPr>
        <w:footnoteRef/>
      </w:r>
      <w:r w:rsidRPr="000C3E13">
        <w:t xml:space="preserve"> Sentencias C-384 de 2023 y C-324 de 2022. </w:t>
      </w:r>
    </w:p>
  </w:footnote>
  <w:footnote w:id="20">
    <w:p w:rsidR="00D12C59" w:rsidRPr="000C3E13" w:rsidRDefault="009326B1" w:rsidP="00D12C59">
      <w:pPr>
        <w:pStyle w:val="Textonotapie"/>
        <w:rPr>
          <w:lang w:val="es-CO"/>
        </w:rPr>
      </w:pPr>
      <w:r w:rsidRPr="000C3E13">
        <w:rPr>
          <w:rStyle w:val="Refdenotaalpie"/>
          <w:rFonts w:asciiTheme="majorBidi" w:hAnsiTheme="majorBidi" w:cstheme="majorBidi"/>
        </w:rPr>
        <w:footnoteRef/>
      </w:r>
      <w:r w:rsidRPr="000C3E13">
        <w:t xml:space="preserve"> Consejo de</w:t>
      </w:r>
      <w:r w:rsidRPr="000C3E13">
        <w:t xml:space="preserve"> Estado. Sala de lo Contencioso Administrativo. Sección Cuarta. M.P. Martha Teresa Briceño de Valencia. Radicado. 11001-03-27-000-2009-00019-00(17650). Sentencia del 6 de septiembre de 2012. </w:t>
      </w:r>
    </w:p>
  </w:footnote>
  <w:footnote w:id="21">
    <w:p w:rsidR="00D12C59" w:rsidRPr="000C3E13" w:rsidRDefault="009326B1" w:rsidP="00D12C59">
      <w:pPr>
        <w:pStyle w:val="Textonotapie"/>
      </w:pPr>
      <w:r w:rsidRPr="000C3E13">
        <w:rPr>
          <w:rStyle w:val="Refdenotaalpie"/>
          <w:rFonts w:asciiTheme="majorBidi" w:hAnsiTheme="majorBidi" w:cstheme="majorBidi"/>
        </w:rPr>
        <w:footnoteRef/>
      </w:r>
      <w:r w:rsidRPr="000C3E13">
        <w:t xml:space="preserve"> El parágrafo 1º del artículo 11 de la Ley 2277 de 2022 estable</w:t>
      </w:r>
      <w:r w:rsidRPr="000C3E13">
        <w:t>ce que la tarifa del impuesto de la renta gravable aplicable a los usuarios comerciales de la zona franca será la tarifa general del artículo 240 del Estatuto Tributario, esto es, el 35%.</w:t>
      </w:r>
    </w:p>
  </w:footnote>
  <w:footnote w:id="22">
    <w:p w:rsidR="00D12C59" w:rsidRPr="000C3E13" w:rsidRDefault="009326B1" w:rsidP="00D12C59">
      <w:pPr>
        <w:pStyle w:val="Textonotapie"/>
      </w:pPr>
      <w:r w:rsidRPr="000C3E13">
        <w:rPr>
          <w:rStyle w:val="Refdenotaalpie"/>
          <w:rFonts w:asciiTheme="majorBidi" w:hAnsiTheme="majorBidi" w:cstheme="majorBidi"/>
        </w:rPr>
        <w:footnoteRef/>
      </w:r>
      <w:r w:rsidRPr="000C3E13">
        <w:t xml:space="preserve"> Numeral 3º del artículo 11 de a Ley 2277 de 2022.</w:t>
      </w:r>
    </w:p>
  </w:footnote>
  <w:footnote w:id="23">
    <w:p w:rsidR="00D12C59" w:rsidRPr="008E6695" w:rsidRDefault="009326B1" w:rsidP="00D12C59">
      <w:pPr>
        <w:pStyle w:val="Textonotapie"/>
        <w:rPr>
          <w:lang w:val="pt-BR"/>
        </w:rPr>
      </w:pPr>
      <w:r w:rsidRPr="000C3E13">
        <w:rPr>
          <w:rStyle w:val="Refdenotaalpie"/>
          <w:rFonts w:asciiTheme="majorBidi" w:hAnsiTheme="majorBidi" w:cstheme="majorBidi"/>
        </w:rPr>
        <w:footnoteRef/>
      </w:r>
      <w:r w:rsidRPr="008E6695">
        <w:rPr>
          <w:lang w:val="pt-BR"/>
        </w:rPr>
        <w:t xml:space="preserve"> Sentencia C-38</w:t>
      </w:r>
      <w:r w:rsidRPr="008E6695">
        <w:rPr>
          <w:lang w:val="pt-BR"/>
        </w:rPr>
        <w:t>4 de 2023</w:t>
      </w:r>
    </w:p>
  </w:footnote>
  <w:footnote w:id="24">
    <w:p w:rsidR="003A7AE9" w:rsidRPr="008E6695" w:rsidRDefault="009326B1">
      <w:pPr>
        <w:pStyle w:val="Textonotapie"/>
        <w:rPr>
          <w:lang w:val="pt-BR"/>
        </w:rPr>
      </w:pPr>
      <w:r w:rsidRPr="000C3E13">
        <w:rPr>
          <w:rStyle w:val="Refdenotaalpie"/>
        </w:rPr>
        <w:footnoteRef/>
      </w:r>
      <w:r w:rsidRPr="008E6695">
        <w:rPr>
          <w:lang w:val="pt-BR"/>
        </w:rPr>
        <w:t xml:space="preserve"> </w:t>
      </w:r>
      <w:r w:rsidRPr="008E6695">
        <w:rPr>
          <w:lang w:val="pt-BR"/>
        </w:rPr>
        <w:t>Sentencia C-75</w:t>
      </w:r>
      <w:r>
        <w:rPr>
          <w:lang w:val="pt-BR"/>
        </w:rPr>
        <w:t>0</w:t>
      </w:r>
      <w:r w:rsidRPr="008E6695">
        <w:rPr>
          <w:lang w:val="pt-BR"/>
        </w:rPr>
        <w:t xml:space="preserve"> </w:t>
      </w:r>
      <w:r>
        <w:rPr>
          <w:lang w:val="pt-BR"/>
        </w:rPr>
        <w:t xml:space="preserve">de 2015. </w:t>
      </w:r>
    </w:p>
  </w:footnote>
  <w:footnote w:id="25">
    <w:p w:rsidR="00613CFE" w:rsidRDefault="009326B1" w:rsidP="00EF55E8">
      <w:pPr>
        <w:pStyle w:val="Textonotapie"/>
      </w:pPr>
      <w:r w:rsidRPr="00E25CD5">
        <w:rPr>
          <w:rStyle w:val="Refdenotaalpie"/>
          <w:sz w:val="22"/>
          <w:szCs w:val="22"/>
        </w:rPr>
        <w:footnoteRef/>
      </w:r>
      <w:r w:rsidRPr="00E25CD5">
        <w:t xml:space="preserve"> Sentencia C-384 de 2023. MM.PP</w:t>
      </w:r>
      <w:r>
        <w:t>.</w:t>
      </w:r>
      <w:r w:rsidRPr="00E25CD5">
        <w:t xml:space="preserve"> Diana Fajardo Rivera y Alejandro Linares Cantillo. S</w:t>
      </w:r>
      <w:r>
        <w:t>.</w:t>
      </w:r>
      <w:r w:rsidRPr="00E25CD5">
        <w:t>V</w:t>
      </w:r>
      <w:r>
        <w:t>.</w:t>
      </w:r>
      <w:r w:rsidRPr="00E25CD5">
        <w:t>P. Diana Fajardo Rivera. S</w:t>
      </w:r>
      <w:r>
        <w:t>.</w:t>
      </w:r>
      <w:r w:rsidRPr="00E25CD5">
        <w:t>V</w:t>
      </w:r>
      <w:r>
        <w:t>.</w:t>
      </w:r>
      <w:r w:rsidRPr="00E25CD5">
        <w:t xml:space="preserve">P. Juan Carlos Cortés González. </w:t>
      </w:r>
      <w:r>
        <w:t>A</w:t>
      </w:r>
      <w:r>
        <w:t>.</w:t>
      </w:r>
      <w:r>
        <w:t>V. Alejandro Linares Cantillo. A</w:t>
      </w:r>
      <w:r>
        <w:t>.</w:t>
      </w:r>
      <w:r>
        <w:t>V. Cristina Pardo Schlesinger. A</w:t>
      </w:r>
      <w:r>
        <w:t>.</w:t>
      </w:r>
      <w:r>
        <w:t xml:space="preserve">V. José Fernando Reyes Cuartas. </w:t>
      </w:r>
    </w:p>
  </w:footnote>
  <w:footnote w:id="26">
    <w:p w:rsidR="00613CFE" w:rsidRDefault="009326B1" w:rsidP="00EF55E8">
      <w:pPr>
        <w:pStyle w:val="Textonotapie"/>
      </w:pPr>
      <w:r>
        <w:rPr>
          <w:rStyle w:val="Refdenotaalpie"/>
        </w:rPr>
        <w:footnoteRef/>
      </w:r>
      <w:r>
        <w:t xml:space="preserve"> </w:t>
      </w:r>
      <w:r w:rsidRPr="00E25CD5">
        <w:t>“Por la cual se modifican un régimen especial para estimular la inversión y se dictan otras disposiciones”</w:t>
      </w:r>
      <w:r>
        <w:t>.</w:t>
      </w:r>
    </w:p>
  </w:footnote>
  <w:footnote w:id="27">
    <w:p w:rsidR="00613CFE" w:rsidRDefault="009326B1" w:rsidP="00EF55E8">
      <w:pPr>
        <w:pStyle w:val="Textonotapie"/>
      </w:pPr>
      <w:r w:rsidRPr="00E25CD5">
        <w:rPr>
          <w:rStyle w:val="Refdenotaalpie"/>
          <w:sz w:val="22"/>
          <w:szCs w:val="22"/>
        </w:rPr>
        <w:footnoteRef/>
      </w:r>
      <w:r w:rsidRPr="00E25CD5">
        <w:t xml:space="preserve"> En la Sentencia C-304 de 2019, se indicó lo siguiente: “</w:t>
      </w:r>
      <w:r w:rsidRPr="00E25CD5">
        <w:rPr>
          <w:shd w:val="clear" w:color="auto" w:fill="FFFFFF"/>
        </w:rPr>
        <w:t xml:space="preserve">una de las características de las zonas francas es que </w:t>
      </w:r>
      <w:r w:rsidRPr="00E25CD5">
        <w:rPr>
          <w:shd w:val="clear" w:color="auto" w:fill="FFFFFF"/>
        </w:rPr>
        <w:t>están sometidas a un </w:t>
      </w:r>
      <w:r w:rsidRPr="00E25CD5">
        <w:rPr>
          <w:i/>
          <w:iCs/>
          <w:shd w:val="clear" w:color="auto" w:fill="FFFFFF"/>
        </w:rPr>
        <w:t>régimen especial y excepcional</w:t>
      </w:r>
      <w:r w:rsidRPr="00E25CD5">
        <w:rPr>
          <w:shd w:val="clear" w:color="auto" w:fill="FFFFFF"/>
        </w:rPr>
        <w:t>, lo que significa que gozan de un tratamiento preferencial en materia tributaria, aduanera y de comercio exterior, por virtud del cual solo se debe recurrir a las normas generales que se aplican en esas m</w:t>
      </w:r>
      <w:r w:rsidRPr="00E25CD5">
        <w:rPr>
          <w:shd w:val="clear" w:color="auto" w:fill="FFFFFF"/>
        </w:rPr>
        <w:t>aterias, siempre que de forma expresa no se disponga a su favor de una excepción o trato especial</w:t>
      </w:r>
      <w:r w:rsidRPr="00E25CD5">
        <w:rPr>
          <w:u w:val="single"/>
          <w:shd w:val="clear" w:color="auto" w:fill="FFFFFF"/>
        </w:rPr>
        <w:t xml:space="preserve">. </w:t>
      </w:r>
      <w:r w:rsidRPr="00124BBD">
        <w:rPr>
          <w:shd w:val="clear" w:color="auto" w:fill="FFFFFF"/>
        </w:rPr>
        <w:t xml:space="preserve">En general, y sin el propósito de realizar un estudio detallado sobre el particular, en la actualidad, el régimen de trato más favorable, incluye diferentes </w:t>
      </w:r>
      <w:r w:rsidRPr="00124BBD">
        <w:rPr>
          <w:shd w:val="clear" w:color="auto" w:fill="FFFFFF"/>
        </w:rPr>
        <w:t>ventajas (…)</w:t>
      </w:r>
      <w:r w:rsidRPr="00124BBD">
        <w:rPr>
          <w:shd w:val="clear" w:color="auto" w:fill="FFFFFF"/>
        </w:rPr>
        <w:t>.</w:t>
      </w:r>
      <w:r w:rsidRPr="00124BBD">
        <w:rPr>
          <w:shd w:val="clear" w:color="auto" w:fill="FFFFFF"/>
        </w:rPr>
        <w:t xml:space="preserve"> En este sentido, como se mencionó en el acápite 6.6.10 de esta providencia, son varias las ventajas que se confieren en las materias que ya han sido reseñadas, sin que las mismas se reduzcan a la tarifa del impuesto sobre la renta y complemen</w:t>
      </w:r>
      <w:r w:rsidRPr="00124BBD">
        <w:rPr>
          <w:shd w:val="clear" w:color="auto" w:fill="FFFFFF"/>
        </w:rPr>
        <w:t>tarios”</w:t>
      </w:r>
      <w:r w:rsidRPr="006712D6">
        <w:rPr>
          <w:shd w:val="clear" w:color="auto" w:fill="FFFFFF"/>
        </w:rPr>
        <w:t>.</w:t>
      </w:r>
      <w:r w:rsidRPr="00E25CD5">
        <w:rPr>
          <w:shd w:val="clear" w:color="auto" w:fill="FFFFFF"/>
        </w:rPr>
        <w:t xml:space="preserve"> Sentencia C-304 de 2019. </w:t>
      </w:r>
      <w:r w:rsidRPr="00E25CD5">
        <w:t>M.P. Luis Guillermo Guerrero Pérez. A</w:t>
      </w:r>
      <w:r>
        <w:t>.</w:t>
      </w:r>
      <w:r w:rsidRPr="00E25CD5">
        <w:t>V. Carlos Libardo Bernal Pulido. A</w:t>
      </w:r>
      <w:r>
        <w:t>.</w:t>
      </w:r>
      <w:r w:rsidRPr="00E25CD5">
        <w:t>V. Alejandro Linares Cantillo.</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467481"/>
    <w:multiLevelType w:val="hybridMultilevel"/>
    <w:tmpl w:val="7B5CE7C2"/>
    <w:lvl w:ilvl="0" w:tplc="0C0A0015">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100D024B"/>
    <w:multiLevelType w:val="hybridMultilevel"/>
    <w:tmpl w:val="7B5CE7C2"/>
    <w:lvl w:ilvl="0" w:tplc="FFFFFFFF">
      <w:start w:val="1"/>
      <w:numFmt w:val="upp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6335212D"/>
    <w:multiLevelType w:val="hybridMultilevel"/>
    <w:tmpl w:val="1D72FAA8"/>
    <w:lvl w:ilvl="0" w:tplc="1A4E90B4">
      <w:start w:val="1"/>
      <w:numFmt w:val="decimal"/>
      <w:lvlText w:val="§%1."/>
      <w:lvlJc w:val="left"/>
      <w:pPr>
        <w:ind w:left="5606" w:hanging="360"/>
      </w:pPr>
      <w:rPr>
        <w:rFonts w:cs="Times New Roman" w:hint="default"/>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3" w15:restartNumberingAfterBreak="0">
    <w:nsid w:val="7A0E4F2D"/>
    <w:multiLevelType w:val="hybridMultilevel"/>
    <w:tmpl w:val="98708CCC"/>
    <w:lvl w:ilvl="0" w:tplc="B240E02C">
      <w:start w:val="1"/>
      <w:numFmt w:val="upperRoman"/>
      <w:lvlText w:val="%1."/>
      <w:lvlJc w:val="left"/>
      <w:pPr>
        <w:ind w:left="1080" w:hanging="72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7DCC5195"/>
    <w:multiLevelType w:val="hybridMultilevel"/>
    <w:tmpl w:val="687AA9D6"/>
    <w:lvl w:ilvl="0" w:tplc="F4A86D50">
      <w:start w:val="1"/>
      <w:numFmt w:val="decimal"/>
      <w:lvlText w:val="%1."/>
      <w:lvlJc w:val="left"/>
      <w:pPr>
        <w:ind w:left="644" w:hanging="360"/>
      </w:pPr>
      <w:rPr>
        <w:rFonts w:hint="default"/>
        <w:b w:val="0"/>
        <w:bCs/>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3"/>
  </w:num>
  <w:num w:numId="2">
    <w:abstractNumId w:val="4"/>
  </w:num>
  <w:num w:numId="3">
    <w:abstractNumId w:val="0"/>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web"/>
  <w:zoom w:percent="100"/>
  <w:embedSystemFonts/>
  <w:bordersDoNotSurroundHeader/>
  <w:bordersDoNotSurroundFooter/>
  <w:defaultTabStop w:val="720"/>
  <w:hyphenationZone w:val="425"/>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E14D6"/>
    <w:rsid w:val="00613CFE"/>
    <w:rsid w:val="009326B1"/>
    <w:rsid w:val="00EE14D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14:defaultImageDpi w14:val="0"/>
  <w15:docId w15:val="{AC8EAC31-4EAD-4B11-8F83-19C715A2BE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aliases w:val="CITA DE CITA"/>
    <w:basedOn w:val="Normal"/>
    <w:next w:val="Normal"/>
    <w:link w:val="Ttulo1Car"/>
    <w:uiPriority w:val="9"/>
    <w:qFormat/>
    <w:rsid w:val="00F42F2E"/>
    <w:pPr>
      <w:keepNext/>
      <w:keepLines/>
      <w:spacing w:before="240"/>
      <w:outlineLvl w:val="0"/>
    </w:pPr>
    <w:rPr>
      <w:rFonts w:eastAsiaTheme="majorEastAsia" w:cstheme="majorBidi"/>
      <w:sz w:val="24"/>
      <w:szCs w:val="32"/>
    </w:rPr>
  </w:style>
  <w:style w:type="paragraph" w:styleId="Ttulo3">
    <w:name w:val="heading 3"/>
    <w:basedOn w:val="Normal"/>
    <w:next w:val="Normal"/>
    <w:link w:val="Ttulo3Car"/>
    <w:uiPriority w:val="9"/>
    <w:semiHidden/>
    <w:unhideWhenUsed/>
    <w:qFormat/>
    <w:rsid w:val="00825614"/>
    <w:pPr>
      <w:keepNext/>
      <w:keepLines/>
      <w:spacing w:before="40"/>
      <w:outlineLvl w:val="2"/>
    </w:pPr>
    <w:rPr>
      <w:rFonts w:asciiTheme="majorHAnsi" w:eastAsiaTheme="majorEastAsia" w:hAnsiTheme="majorHAnsi"/>
      <w:color w:val="1F4D78" w:themeColor="accent1" w:themeShade="7F"/>
      <w:sz w:val="24"/>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inespaciado">
    <w:name w:val="No Spacing"/>
    <w:aliases w:val="CITA 1"/>
    <w:basedOn w:val="NormalWeb"/>
    <w:uiPriority w:val="1"/>
    <w:qFormat/>
    <w:rsid w:val="00726AE2"/>
    <w:pPr>
      <w:shd w:val="clear" w:color="auto" w:fill="FFFFFF"/>
      <w:tabs>
        <w:tab w:val="left" w:pos="0"/>
      </w:tabs>
      <w:spacing w:line="360" w:lineRule="atLeast"/>
      <w:ind w:left="567" w:right="567"/>
    </w:pPr>
    <w:rPr>
      <w:i/>
      <w:szCs w:val="24"/>
    </w:rPr>
  </w:style>
  <w:style w:type="character" w:customStyle="1" w:styleId="Ttulo1Car">
    <w:name w:val="Título 1 Car"/>
    <w:aliases w:val="CITA DE CITA Car"/>
    <w:basedOn w:val="Fuentedeprrafopredeter"/>
    <w:link w:val="Ttulo1"/>
    <w:uiPriority w:val="9"/>
    <w:rsid w:val="00F42F2E"/>
    <w:rPr>
      <w:rFonts w:eastAsiaTheme="majorEastAsia" w:cstheme="majorBidi"/>
      <w:sz w:val="24"/>
      <w:szCs w:val="32"/>
      <w:lang w:val="es-CO"/>
    </w:rPr>
  </w:style>
  <w:style w:type="paragraph" w:styleId="Textonotapie">
    <w:name w:val="footnote text"/>
    <w:aliases w:val="Footnote Text Char Char Char Char Char,Footnote Text Char Char Char Char,Footnote reference,FA Fu,Footnote Text Char Char Char,Footnote Text Char,Footnote Text Char Char Char Char Char Char Char Char,texto de nota al pi,ft,Footnote symbol"/>
    <w:basedOn w:val="Normal"/>
    <w:link w:val="TextonotapieCar1"/>
    <w:autoRedefine/>
    <w:uiPriority w:val="99"/>
    <w:qFormat/>
    <w:rsid w:val="009560F5"/>
    <w:pPr>
      <w:overflowPunct w:val="0"/>
      <w:autoSpaceDE w:val="0"/>
      <w:autoSpaceDN w:val="0"/>
      <w:ind w:right="-232"/>
    </w:pPr>
    <w:rPr>
      <w:sz w:val="20"/>
      <w:szCs w:val="20"/>
      <w:lang w:val="es-ES"/>
    </w:rPr>
  </w:style>
  <w:style w:type="character" w:customStyle="1" w:styleId="TextonotapieCar">
    <w:name w:val="Texto nota pie Car"/>
    <w:aliases w:val="texto de nota al pie Car,Ref. de nota al pie1 Car,Texto de nota al pie Car,referencia nota al pie Car,BVI fnr Car,f Car,Footnotes refss Car,Footnote number Car,Appel note de bas de page Car,Fago Fußnotenzeichen Car,Ca Car,ft Car"/>
    <w:basedOn w:val="Fuentedeprrafopredeter"/>
    <w:uiPriority w:val="99"/>
    <w:qFormat/>
    <w:rsid w:val="0083336D"/>
    <w:rPr>
      <w:lang w:val="es-CO"/>
    </w:rPr>
  </w:style>
  <w:style w:type="character" w:customStyle="1" w:styleId="TextonotapieCar1">
    <w:name w:val="Texto nota pie Car1"/>
    <w:aliases w:val="Footnote Text Char Char Char Char Char Car,Footnote Text Char Char Char Char Car,Footnote reference Car,FA Fu Car,Footnote Text Char Char Char Car,Footnote Text Char Car,Footnote Text Char Char Char Char Char Char Char Char Car"/>
    <w:link w:val="Textonotapie"/>
    <w:uiPriority w:val="99"/>
    <w:locked/>
    <w:rsid w:val="009560F5"/>
    <w:rPr>
      <w:rFonts w:eastAsia="SimSun" w:cs="Mangal"/>
      <w:kern w:val="1"/>
      <w:lang w:eastAsia="es-CO" w:bidi="hi-IN"/>
    </w:rPr>
  </w:style>
  <w:style w:type="paragraph" w:styleId="Encabezado">
    <w:name w:val="header"/>
    <w:basedOn w:val="Normal"/>
    <w:link w:val="EncabezadoCar"/>
    <w:uiPriority w:val="99"/>
    <w:unhideWhenUsed/>
    <w:rsid w:val="00DF35F0"/>
    <w:pPr>
      <w:tabs>
        <w:tab w:val="center" w:pos="4419"/>
        <w:tab w:val="right" w:pos="8838"/>
      </w:tabs>
    </w:pPr>
  </w:style>
  <w:style w:type="character" w:customStyle="1" w:styleId="EncabezadoCar">
    <w:name w:val="Encabezado Car"/>
    <w:basedOn w:val="Fuentedeprrafopredeter"/>
    <w:link w:val="Encabezado"/>
    <w:uiPriority w:val="99"/>
    <w:rsid w:val="00DF35F0"/>
    <w:rPr>
      <w:rFonts w:eastAsia="SimSun" w:cs="Mangal"/>
      <w:kern w:val="1"/>
      <w:sz w:val="28"/>
      <w:szCs w:val="24"/>
      <w:lang w:val="es-CO" w:eastAsia="hi-IN" w:bidi="hi-IN"/>
    </w:rPr>
  </w:style>
  <w:style w:type="paragraph" w:styleId="Piedepgina">
    <w:name w:val="footer"/>
    <w:basedOn w:val="Normal"/>
    <w:link w:val="PiedepginaCar"/>
    <w:uiPriority w:val="99"/>
    <w:unhideWhenUsed/>
    <w:rsid w:val="00DF35F0"/>
    <w:pPr>
      <w:tabs>
        <w:tab w:val="center" w:pos="4419"/>
        <w:tab w:val="right" w:pos="8838"/>
      </w:tabs>
    </w:pPr>
  </w:style>
  <w:style w:type="character" w:customStyle="1" w:styleId="PiedepginaCar">
    <w:name w:val="Pie de página Car"/>
    <w:basedOn w:val="Fuentedeprrafopredeter"/>
    <w:link w:val="Piedepgina"/>
    <w:uiPriority w:val="99"/>
    <w:rsid w:val="00DF35F0"/>
    <w:rPr>
      <w:rFonts w:eastAsia="SimSun" w:cs="Mangal"/>
      <w:kern w:val="1"/>
      <w:sz w:val="28"/>
      <w:szCs w:val="24"/>
      <w:lang w:val="es-CO" w:eastAsia="hi-IN" w:bidi="hi-IN"/>
    </w:rPr>
  </w:style>
  <w:style w:type="paragraph" w:customStyle="1" w:styleId="Style9">
    <w:name w:val="Style9"/>
    <w:basedOn w:val="Normal"/>
    <w:uiPriority w:val="99"/>
    <w:rsid w:val="00DF35F0"/>
    <w:pPr>
      <w:autoSpaceDE w:val="0"/>
      <w:autoSpaceDN w:val="0"/>
      <w:adjustRightInd w:val="0"/>
      <w:spacing w:line="230" w:lineRule="exact"/>
      <w:jc w:val="right"/>
    </w:pPr>
    <w:rPr>
      <w:rFonts w:eastAsia="Times New Roman" w:cs="Times New Roman"/>
      <w:lang w:val="es-ES" w:eastAsia="es-ES"/>
    </w:rPr>
  </w:style>
  <w:style w:type="character" w:customStyle="1" w:styleId="FontStyle26">
    <w:name w:val="Font Style26"/>
    <w:basedOn w:val="Fuentedeprrafopredeter"/>
    <w:uiPriority w:val="99"/>
    <w:rsid w:val="00DF35F0"/>
    <w:rPr>
      <w:rFonts w:ascii="Times New Roman" w:hAnsi="Times New Roman" w:cs="Times New Roman"/>
      <w:b/>
      <w:bCs/>
      <w:sz w:val="18"/>
      <w:szCs w:val="18"/>
    </w:rPr>
  </w:style>
  <w:style w:type="paragraph" w:customStyle="1" w:styleId="Ttulo10">
    <w:name w:val="Título1"/>
    <w:basedOn w:val="Normal"/>
    <w:qFormat/>
    <w:rsid w:val="00DF35F0"/>
    <w:pPr>
      <w:autoSpaceDE w:val="0"/>
      <w:autoSpaceDN w:val="0"/>
      <w:adjustRightInd w:val="0"/>
      <w:jc w:val="center"/>
    </w:pPr>
    <w:rPr>
      <w:rFonts w:eastAsia="Times New Roman" w:cs="Times New Roman"/>
      <w:b/>
      <w:bCs/>
      <w:sz w:val="32"/>
      <w:szCs w:val="32"/>
    </w:rPr>
  </w:style>
  <w:style w:type="paragraph" w:styleId="Prrafodelista">
    <w:name w:val="List Paragraph"/>
    <w:aliases w:val="Colorful List - Accent 11,List Paragraph1,Ha,lp1,Lista vistosa - Énfasis 11,List Paragraph2,List1,titulo 3,Bullets,Párrafo de lista2,Cuadrícula clara - Énfasis 31,Dot pt,F5 List Paragraph,No Spacing1,párrafo numerado,Normal1,normal,BOL"/>
    <w:basedOn w:val="Normal"/>
    <w:link w:val="PrrafodelistaCar"/>
    <w:uiPriority w:val="34"/>
    <w:qFormat/>
    <w:rsid w:val="00DF35F0"/>
    <w:pPr>
      <w:ind w:left="720"/>
      <w:contextualSpacing/>
    </w:pPr>
    <w:rPr>
      <w:szCs w:val="21"/>
    </w:rPr>
  </w:style>
  <w:style w:type="paragraph" w:styleId="Textoindependiente">
    <w:name w:val="Body Text"/>
    <w:basedOn w:val="Normal"/>
    <w:link w:val="TextoindependienteCar"/>
    <w:rsid w:val="00DF35F0"/>
    <w:pPr>
      <w:spacing w:after="120"/>
    </w:pPr>
  </w:style>
  <w:style w:type="character" w:customStyle="1" w:styleId="TextoindependienteCar">
    <w:name w:val="Texto independiente Car"/>
    <w:basedOn w:val="Fuentedeprrafopredeter"/>
    <w:link w:val="Textoindependiente"/>
    <w:rsid w:val="00DF35F0"/>
    <w:rPr>
      <w:rFonts w:eastAsia="SimSun" w:cs="Mangal"/>
      <w:kern w:val="1"/>
      <w:sz w:val="28"/>
      <w:szCs w:val="24"/>
      <w:lang w:val="es-CO" w:eastAsia="hi-IN" w:bidi="hi-IN"/>
    </w:rPr>
  </w:style>
  <w:style w:type="character" w:customStyle="1" w:styleId="FontStyle274">
    <w:name w:val="Font Style274"/>
    <w:basedOn w:val="Fuentedeprrafopredeter"/>
    <w:uiPriority w:val="99"/>
    <w:rsid w:val="00DF35F0"/>
    <w:rPr>
      <w:rFonts w:ascii="Times New Roman" w:hAnsi="Times New Roman" w:cs="Times New Roman"/>
      <w:sz w:val="26"/>
      <w:szCs w:val="26"/>
    </w:rPr>
  </w:style>
  <w:style w:type="paragraph" w:customStyle="1" w:styleId="bodytext23">
    <w:name w:val="bodytext23"/>
    <w:basedOn w:val="Normal"/>
    <w:rsid w:val="00DF35F0"/>
    <w:pPr>
      <w:spacing w:before="100" w:beforeAutospacing="1" w:after="100" w:afterAutospacing="1"/>
    </w:pPr>
    <w:rPr>
      <w:rFonts w:eastAsia="Times New Roman" w:cs="Times New Roman"/>
      <w:lang w:val="es-ES" w:eastAsia="es-ES"/>
    </w:rPr>
  </w:style>
  <w:style w:type="paragraph" w:customStyle="1" w:styleId="Style7">
    <w:name w:val="Style7"/>
    <w:basedOn w:val="Normal"/>
    <w:uiPriority w:val="99"/>
    <w:rsid w:val="00DF35F0"/>
    <w:pPr>
      <w:autoSpaceDE w:val="0"/>
      <w:autoSpaceDN w:val="0"/>
      <w:adjustRightInd w:val="0"/>
      <w:jc w:val="right"/>
    </w:pPr>
    <w:rPr>
      <w:rFonts w:ascii="MS Reference Sans Serif" w:hAnsi="MS Reference Sans Serif"/>
      <w:lang w:val="es-ES" w:eastAsia="es-ES"/>
    </w:rPr>
  </w:style>
  <w:style w:type="paragraph" w:customStyle="1" w:styleId="Style21">
    <w:name w:val="Style21"/>
    <w:basedOn w:val="Normal"/>
    <w:uiPriority w:val="99"/>
    <w:rsid w:val="00DF35F0"/>
    <w:pPr>
      <w:autoSpaceDE w:val="0"/>
      <w:autoSpaceDN w:val="0"/>
      <w:adjustRightInd w:val="0"/>
    </w:pPr>
    <w:rPr>
      <w:rFonts w:ascii="MS Reference Sans Serif" w:hAnsi="MS Reference Sans Serif"/>
      <w:lang w:val="es-ES" w:eastAsia="es-ES"/>
    </w:rPr>
  </w:style>
  <w:style w:type="paragraph" w:customStyle="1" w:styleId="Style38">
    <w:name w:val="Style38"/>
    <w:basedOn w:val="Normal"/>
    <w:uiPriority w:val="99"/>
    <w:rsid w:val="00DF35F0"/>
    <w:pPr>
      <w:autoSpaceDE w:val="0"/>
      <w:autoSpaceDN w:val="0"/>
      <w:adjustRightInd w:val="0"/>
      <w:spacing w:line="322" w:lineRule="exact"/>
      <w:ind w:firstLine="590"/>
    </w:pPr>
    <w:rPr>
      <w:rFonts w:ascii="MS Reference Sans Serif" w:hAnsi="MS Reference Sans Serif"/>
      <w:lang w:val="es-ES" w:eastAsia="es-ES"/>
    </w:rPr>
  </w:style>
  <w:style w:type="paragraph" w:customStyle="1" w:styleId="Style59">
    <w:name w:val="Style59"/>
    <w:basedOn w:val="Normal"/>
    <w:uiPriority w:val="99"/>
    <w:rsid w:val="00DF35F0"/>
    <w:pPr>
      <w:autoSpaceDE w:val="0"/>
      <w:autoSpaceDN w:val="0"/>
      <w:adjustRightInd w:val="0"/>
      <w:spacing w:line="322" w:lineRule="exact"/>
      <w:jc w:val="center"/>
    </w:pPr>
    <w:rPr>
      <w:rFonts w:ascii="MS Reference Sans Serif" w:hAnsi="MS Reference Sans Serif"/>
      <w:lang w:val="es-ES" w:eastAsia="es-ES"/>
    </w:rPr>
  </w:style>
  <w:style w:type="paragraph" w:customStyle="1" w:styleId="Style60">
    <w:name w:val="Style60"/>
    <w:basedOn w:val="Normal"/>
    <w:uiPriority w:val="99"/>
    <w:rsid w:val="00DF35F0"/>
    <w:pPr>
      <w:autoSpaceDE w:val="0"/>
      <w:autoSpaceDN w:val="0"/>
      <w:adjustRightInd w:val="0"/>
      <w:spacing w:line="322" w:lineRule="exact"/>
      <w:ind w:firstLine="182"/>
    </w:pPr>
    <w:rPr>
      <w:rFonts w:ascii="MS Reference Sans Serif" w:hAnsi="MS Reference Sans Serif"/>
      <w:lang w:val="es-ES" w:eastAsia="es-ES"/>
    </w:rPr>
  </w:style>
  <w:style w:type="paragraph" w:customStyle="1" w:styleId="Style63">
    <w:name w:val="Style63"/>
    <w:basedOn w:val="Normal"/>
    <w:uiPriority w:val="99"/>
    <w:rsid w:val="00DF35F0"/>
    <w:pPr>
      <w:autoSpaceDE w:val="0"/>
      <w:autoSpaceDN w:val="0"/>
      <w:adjustRightInd w:val="0"/>
      <w:spacing w:line="322" w:lineRule="exact"/>
      <w:ind w:hanging="686"/>
    </w:pPr>
    <w:rPr>
      <w:rFonts w:ascii="MS Reference Sans Serif" w:hAnsi="MS Reference Sans Serif"/>
      <w:lang w:val="es-ES" w:eastAsia="es-ES"/>
    </w:rPr>
  </w:style>
  <w:style w:type="paragraph" w:customStyle="1" w:styleId="Style68">
    <w:name w:val="Style68"/>
    <w:basedOn w:val="Normal"/>
    <w:uiPriority w:val="99"/>
    <w:rsid w:val="00DF35F0"/>
    <w:pPr>
      <w:autoSpaceDE w:val="0"/>
      <w:autoSpaceDN w:val="0"/>
      <w:adjustRightInd w:val="0"/>
      <w:spacing w:line="320" w:lineRule="exact"/>
    </w:pPr>
    <w:rPr>
      <w:rFonts w:ascii="MS Reference Sans Serif" w:hAnsi="MS Reference Sans Serif"/>
      <w:lang w:val="es-ES" w:eastAsia="es-ES"/>
    </w:rPr>
  </w:style>
  <w:style w:type="character" w:customStyle="1" w:styleId="FontStyle231">
    <w:name w:val="Font Style231"/>
    <w:basedOn w:val="Fuentedeprrafopredeter"/>
    <w:uiPriority w:val="99"/>
    <w:rsid w:val="00DF35F0"/>
    <w:rPr>
      <w:rFonts w:ascii="Times New Roman" w:hAnsi="Times New Roman" w:cs="Times New Roman"/>
      <w:i/>
      <w:iCs/>
      <w:sz w:val="26"/>
      <w:szCs w:val="26"/>
    </w:rPr>
  </w:style>
  <w:style w:type="character" w:customStyle="1" w:styleId="FontStyle232">
    <w:name w:val="Font Style232"/>
    <w:basedOn w:val="Fuentedeprrafopredeter"/>
    <w:uiPriority w:val="99"/>
    <w:rsid w:val="00DF35F0"/>
    <w:rPr>
      <w:rFonts w:ascii="Times New Roman" w:hAnsi="Times New Roman" w:cs="Times New Roman"/>
      <w:sz w:val="18"/>
      <w:szCs w:val="18"/>
    </w:rPr>
  </w:style>
  <w:style w:type="character" w:customStyle="1" w:styleId="FontStyle235">
    <w:name w:val="Font Style235"/>
    <w:basedOn w:val="Fuentedeprrafopredeter"/>
    <w:uiPriority w:val="99"/>
    <w:rsid w:val="00DF35F0"/>
    <w:rPr>
      <w:rFonts w:ascii="MS Reference Sans Serif" w:hAnsi="MS Reference Sans Serif" w:cs="MS Reference Sans Serif"/>
      <w:i/>
      <w:iCs/>
      <w:spacing w:val="10"/>
      <w:sz w:val="22"/>
      <w:szCs w:val="22"/>
    </w:rPr>
  </w:style>
  <w:style w:type="character" w:customStyle="1" w:styleId="FontStyle273">
    <w:name w:val="Font Style273"/>
    <w:basedOn w:val="Fuentedeprrafopredeter"/>
    <w:uiPriority w:val="99"/>
    <w:rsid w:val="00DF35F0"/>
    <w:rPr>
      <w:rFonts w:ascii="Times New Roman" w:hAnsi="Times New Roman" w:cs="Times New Roman"/>
      <w:b/>
      <w:bCs/>
      <w:i/>
      <w:iCs/>
      <w:sz w:val="26"/>
      <w:szCs w:val="26"/>
    </w:rPr>
  </w:style>
  <w:style w:type="paragraph" w:customStyle="1" w:styleId="Prrafodelista1">
    <w:name w:val="Párrafo de lista1"/>
    <w:basedOn w:val="Normal"/>
    <w:rsid w:val="00DF35F0"/>
    <w:pPr>
      <w:overflowPunct w:val="0"/>
      <w:autoSpaceDE w:val="0"/>
      <w:autoSpaceDN w:val="0"/>
      <w:adjustRightInd w:val="0"/>
      <w:ind w:left="708"/>
      <w:textAlignment w:val="baseline"/>
    </w:pPr>
    <w:rPr>
      <w:rFonts w:eastAsia="Calibri" w:cs="Times New Roman"/>
      <w:szCs w:val="20"/>
      <w:lang w:val="es-ES_tradnl" w:eastAsia="es-ES"/>
    </w:rPr>
  </w:style>
  <w:style w:type="character" w:customStyle="1" w:styleId="FontStyle337">
    <w:name w:val="Font Style337"/>
    <w:basedOn w:val="Fuentedeprrafopredeter"/>
    <w:uiPriority w:val="99"/>
    <w:rsid w:val="00DF35F0"/>
    <w:rPr>
      <w:rFonts w:ascii="Bookman Old Style" w:hAnsi="Bookman Old Style" w:cs="Bookman Old Style"/>
      <w:sz w:val="22"/>
      <w:szCs w:val="22"/>
    </w:rPr>
  </w:style>
  <w:style w:type="paragraph" w:customStyle="1" w:styleId="Style135">
    <w:name w:val="Style135"/>
    <w:basedOn w:val="Normal"/>
    <w:uiPriority w:val="99"/>
    <w:rsid w:val="00DF35F0"/>
    <w:pPr>
      <w:autoSpaceDE w:val="0"/>
      <w:autoSpaceDN w:val="0"/>
      <w:adjustRightInd w:val="0"/>
      <w:spacing w:line="413" w:lineRule="exact"/>
    </w:pPr>
    <w:rPr>
      <w:rFonts w:ascii="MS Reference Sans Serif" w:hAnsi="MS Reference Sans Serif"/>
      <w:lang w:val="es-ES" w:eastAsia="es-ES"/>
    </w:rPr>
  </w:style>
  <w:style w:type="paragraph" w:customStyle="1" w:styleId="Style136">
    <w:name w:val="Style136"/>
    <w:basedOn w:val="Normal"/>
    <w:uiPriority w:val="99"/>
    <w:rsid w:val="00DF35F0"/>
    <w:pPr>
      <w:autoSpaceDE w:val="0"/>
      <w:autoSpaceDN w:val="0"/>
      <w:adjustRightInd w:val="0"/>
      <w:spacing w:line="417" w:lineRule="exact"/>
      <w:ind w:firstLine="725"/>
    </w:pPr>
    <w:rPr>
      <w:rFonts w:ascii="MS Reference Sans Serif" w:hAnsi="MS Reference Sans Serif"/>
      <w:lang w:val="es-ES" w:eastAsia="es-ES"/>
    </w:rPr>
  </w:style>
  <w:style w:type="character" w:customStyle="1" w:styleId="FontStyle234">
    <w:name w:val="Font Style234"/>
    <w:basedOn w:val="Fuentedeprrafopredeter"/>
    <w:uiPriority w:val="99"/>
    <w:rsid w:val="00DF35F0"/>
    <w:rPr>
      <w:rFonts w:ascii="MS Reference Sans Serif" w:hAnsi="MS Reference Sans Serif" w:cs="MS Reference Sans Serif"/>
      <w:spacing w:val="-10"/>
      <w:sz w:val="20"/>
      <w:szCs w:val="20"/>
    </w:rPr>
  </w:style>
  <w:style w:type="paragraph" w:customStyle="1" w:styleId="Style26">
    <w:name w:val="Style26"/>
    <w:basedOn w:val="Normal"/>
    <w:uiPriority w:val="99"/>
    <w:rsid w:val="00DF35F0"/>
    <w:pPr>
      <w:autoSpaceDE w:val="0"/>
      <w:autoSpaceDN w:val="0"/>
      <w:adjustRightInd w:val="0"/>
      <w:spacing w:line="154" w:lineRule="exact"/>
    </w:pPr>
    <w:rPr>
      <w:rFonts w:ascii="MS Reference Sans Serif" w:hAnsi="MS Reference Sans Serif"/>
      <w:lang w:val="es-ES" w:eastAsia="es-ES"/>
    </w:rPr>
  </w:style>
  <w:style w:type="paragraph" w:customStyle="1" w:styleId="Style174">
    <w:name w:val="Style174"/>
    <w:basedOn w:val="Normal"/>
    <w:uiPriority w:val="99"/>
    <w:rsid w:val="00DF35F0"/>
    <w:pPr>
      <w:autoSpaceDE w:val="0"/>
      <w:autoSpaceDN w:val="0"/>
      <w:adjustRightInd w:val="0"/>
      <w:spacing w:line="414" w:lineRule="exact"/>
    </w:pPr>
    <w:rPr>
      <w:rFonts w:ascii="MS Reference Sans Serif" w:hAnsi="MS Reference Sans Serif"/>
      <w:lang w:val="es-ES" w:eastAsia="es-ES"/>
    </w:rPr>
  </w:style>
  <w:style w:type="character" w:customStyle="1" w:styleId="FontStyle251">
    <w:name w:val="Font Style251"/>
    <w:basedOn w:val="Fuentedeprrafopredeter"/>
    <w:uiPriority w:val="99"/>
    <w:rsid w:val="00DF35F0"/>
    <w:rPr>
      <w:rFonts w:ascii="Times New Roman" w:hAnsi="Times New Roman" w:cs="Times New Roman"/>
      <w:b/>
      <w:bCs/>
      <w:sz w:val="22"/>
      <w:szCs w:val="22"/>
    </w:rPr>
  </w:style>
  <w:style w:type="character" w:customStyle="1" w:styleId="FontStyle294">
    <w:name w:val="Font Style294"/>
    <w:basedOn w:val="Fuentedeprrafopredeter"/>
    <w:uiPriority w:val="99"/>
    <w:rsid w:val="00DF35F0"/>
    <w:rPr>
      <w:rFonts w:ascii="MS Reference Sans Serif" w:hAnsi="MS Reference Sans Serif" w:cs="MS Reference Sans Serif"/>
      <w:sz w:val="20"/>
      <w:szCs w:val="20"/>
    </w:rPr>
  </w:style>
  <w:style w:type="character" w:customStyle="1" w:styleId="FontStyle296">
    <w:name w:val="Font Style296"/>
    <w:basedOn w:val="Fuentedeprrafopredeter"/>
    <w:uiPriority w:val="99"/>
    <w:rsid w:val="00DF35F0"/>
    <w:rPr>
      <w:rFonts w:ascii="Arial" w:hAnsi="Arial" w:cs="Arial"/>
      <w:sz w:val="20"/>
      <w:szCs w:val="20"/>
    </w:rPr>
  </w:style>
  <w:style w:type="character" w:customStyle="1" w:styleId="notaalpie">
    <w:name w:val="nota al pie"/>
    <w:basedOn w:val="Fuentedeprrafopredeter"/>
    <w:uiPriority w:val="99"/>
    <w:qFormat/>
    <w:rsid w:val="00DF35F0"/>
    <w:rPr>
      <w:rFonts w:ascii="Times New Roman" w:hAnsi="Times New Roman" w:cs="Times New Roman"/>
      <w:spacing w:val="10"/>
      <w:sz w:val="22"/>
      <w:szCs w:val="20"/>
    </w:rPr>
  </w:style>
  <w:style w:type="paragraph" w:customStyle="1" w:styleId="Style205">
    <w:name w:val="Style205"/>
    <w:basedOn w:val="Normal"/>
    <w:uiPriority w:val="99"/>
    <w:rsid w:val="00DF35F0"/>
    <w:pPr>
      <w:autoSpaceDE w:val="0"/>
      <w:autoSpaceDN w:val="0"/>
      <w:adjustRightInd w:val="0"/>
      <w:spacing w:line="264" w:lineRule="exact"/>
    </w:pPr>
    <w:rPr>
      <w:rFonts w:ascii="MS Reference Sans Serif" w:hAnsi="MS Reference Sans Serif"/>
      <w:lang w:val="es-ES" w:eastAsia="es-ES"/>
    </w:rPr>
  </w:style>
  <w:style w:type="paragraph" w:customStyle="1" w:styleId="Style207">
    <w:name w:val="Style207"/>
    <w:basedOn w:val="Normal"/>
    <w:uiPriority w:val="99"/>
    <w:rsid w:val="00DF35F0"/>
    <w:pPr>
      <w:autoSpaceDE w:val="0"/>
      <w:autoSpaceDN w:val="0"/>
      <w:adjustRightInd w:val="0"/>
      <w:spacing w:line="269" w:lineRule="exact"/>
    </w:pPr>
    <w:rPr>
      <w:rFonts w:ascii="MS Reference Sans Serif" w:hAnsi="MS Reference Sans Serif"/>
      <w:lang w:val="es-ES" w:eastAsia="es-ES"/>
    </w:rPr>
  </w:style>
  <w:style w:type="paragraph" w:customStyle="1" w:styleId="Style219">
    <w:name w:val="Style219"/>
    <w:basedOn w:val="Normal"/>
    <w:uiPriority w:val="99"/>
    <w:rsid w:val="00DF35F0"/>
    <w:pPr>
      <w:autoSpaceDE w:val="0"/>
      <w:autoSpaceDN w:val="0"/>
      <w:adjustRightInd w:val="0"/>
      <w:spacing w:line="314" w:lineRule="exact"/>
    </w:pPr>
    <w:rPr>
      <w:rFonts w:ascii="MS Reference Sans Serif" w:hAnsi="MS Reference Sans Serif"/>
      <w:lang w:val="es-ES" w:eastAsia="es-ES"/>
    </w:rPr>
  </w:style>
  <w:style w:type="character" w:customStyle="1" w:styleId="FontStyle301">
    <w:name w:val="Font Style301"/>
    <w:basedOn w:val="Fuentedeprrafopredeter"/>
    <w:uiPriority w:val="99"/>
    <w:rsid w:val="00DF35F0"/>
    <w:rPr>
      <w:rFonts w:ascii="MS Reference Sans Serif" w:hAnsi="MS Reference Sans Serif" w:cs="MS Reference Sans Serif"/>
      <w:sz w:val="20"/>
      <w:szCs w:val="20"/>
    </w:rPr>
  </w:style>
  <w:style w:type="character" w:customStyle="1" w:styleId="FontStyle295">
    <w:name w:val="Font Style295"/>
    <w:basedOn w:val="Fuentedeprrafopredeter"/>
    <w:uiPriority w:val="99"/>
    <w:rsid w:val="00DF35F0"/>
    <w:rPr>
      <w:rFonts w:ascii="MS Reference Sans Serif" w:hAnsi="MS Reference Sans Serif" w:cs="MS Reference Sans Serif"/>
      <w:i/>
      <w:iCs/>
      <w:spacing w:val="20"/>
      <w:sz w:val="18"/>
      <w:szCs w:val="18"/>
    </w:rPr>
  </w:style>
  <w:style w:type="paragraph" w:customStyle="1" w:styleId="Style155">
    <w:name w:val="Style155"/>
    <w:basedOn w:val="Normal"/>
    <w:uiPriority w:val="99"/>
    <w:rsid w:val="00DF35F0"/>
    <w:pPr>
      <w:autoSpaceDE w:val="0"/>
      <w:autoSpaceDN w:val="0"/>
      <w:adjustRightInd w:val="0"/>
      <w:spacing w:line="364" w:lineRule="exact"/>
      <w:ind w:hanging="365"/>
    </w:pPr>
    <w:rPr>
      <w:rFonts w:ascii="MS Reference Sans Serif" w:hAnsi="MS Reference Sans Serif"/>
      <w:lang w:val="es-ES" w:eastAsia="es-ES"/>
    </w:rPr>
  </w:style>
  <w:style w:type="character" w:customStyle="1" w:styleId="FontStyle305">
    <w:name w:val="Font Style305"/>
    <w:basedOn w:val="Fuentedeprrafopredeter"/>
    <w:uiPriority w:val="99"/>
    <w:rsid w:val="00DF35F0"/>
    <w:rPr>
      <w:rFonts w:ascii="Arial" w:hAnsi="Arial" w:cs="Arial"/>
      <w:i/>
      <w:iCs/>
      <w:sz w:val="18"/>
      <w:szCs w:val="18"/>
    </w:rPr>
  </w:style>
  <w:style w:type="paragraph" w:customStyle="1" w:styleId="Style210">
    <w:name w:val="Style210"/>
    <w:basedOn w:val="Normal"/>
    <w:uiPriority w:val="99"/>
    <w:rsid w:val="00DF35F0"/>
    <w:pPr>
      <w:autoSpaceDE w:val="0"/>
      <w:autoSpaceDN w:val="0"/>
      <w:adjustRightInd w:val="0"/>
      <w:spacing w:line="401" w:lineRule="exact"/>
    </w:pPr>
    <w:rPr>
      <w:rFonts w:ascii="MS Reference Sans Serif" w:hAnsi="MS Reference Sans Serif"/>
      <w:lang w:val="es-ES" w:eastAsia="es-ES"/>
    </w:rPr>
  </w:style>
  <w:style w:type="paragraph" w:customStyle="1" w:styleId="Style189">
    <w:name w:val="Style189"/>
    <w:basedOn w:val="Normal"/>
    <w:uiPriority w:val="99"/>
    <w:rsid w:val="00DF35F0"/>
    <w:pPr>
      <w:autoSpaceDE w:val="0"/>
      <w:autoSpaceDN w:val="0"/>
      <w:adjustRightInd w:val="0"/>
    </w:pPr>
    <w:rPr>
      <w:rFonts w:ascii="MS Reference Sans Serif" w:hAnsi="MS Reference Sans Serif"/>
      <w:lang w:val="es-ES" w:eastAsia="es-ES"/>
    </w:rPr>
  </w:style>
  <w:style w:type="character" w:customStyle="1" w:styleId="FontStyle282">
    <w:name w:val="Font Style282"/>
    <w:basedOn w:val="Fuentedeprrafopredeter"/>
    <w:uiPriority w:val="99"/>
    <w:rsid w:val="00DF35F0"/>
    <w:rPr>
      <w:rFonts w:ascii="Times New Roman" w:hAnsi="Times New Roman" w:cs="Times New Roman"/>
      <w:b/>
      <w:bCs/>
      <w:sz w:val="22"/>
      <w:szCs w:val="22"/>
    </w:rPr>
  </w:style>
  <w:style w:type="paragraph" w:customStyle="1" w:styleId="Style177">
    <w:name w:val="Style177"/>
    <w:basedOn w:val="Normal"/>
    <w:uiPriority w:val="99"/>
    <w:rsid w:val="00DF35F0"/>
    <w:pPr>
      <w:autoSpaceDE w:val="0"/>
      <w:autoSpaceDN w:val="0"/>
      <w:adjustRightInd w:val="0"/>
      <w:spacing w:line="421" w:lineRule="exact"/>
    </w:pPr>
    <w:rPr>
      <w:rFonts w:ascii="MS Reference Sans Serif" w:hAnsi="MS Reference Sans Serif"/>
      <w:lang w:val="es-ES" w:eastAsia="es-ES"/>
    </w:rPr>
  </w:style>
  <w:style w:type="character" w:customStyle="1" w:styleId="FontStyle327">
    <w:name w:val="Font Style327"/>
    <w:basedOn w:val="Fuentedeprrafopredeter"/>
    <w:uiPriority w:val="99"/>
    <w:rsid w:val="00DF35F0"/>
    <w:rPr>
      <w:rFonts w:ascii="Times New Roman" w:hAnsi="Times New Roman" w:cs="Times New Roman"/>
      <w:sz w:val="22"/>
      <w:szCs w:val="22"/>
    </w:rPr>
  </w:style>
  <w:style w:type="paragraph" w:customStyle="1" w:styleId="Style150">
    <w:name w:val="Style150"/>
    <w:basedOn w:val="Normal"/>
    <w:uiPriority w:val="99"/>
    <w:rsid w:val="00DF35F0"/>
    <w:pPr>
      <w:autoSpaceDE w:val="0"/>
      <w:autoSpaceDN w:val="0"/>
      <w:adjustRightInd w:val="0"/>
      <w:spacing w:line="421" w:lineRule="exact"/>
    </w:pPr>
    <w:rPr>
      <w:rFonts w:ascii="MS Reference Sans Serif" w:hAnsi="MS Reference Sans Serif"/>
      <w:lang w:val="es-ES" w:eastAsia="es-ES"/>
    </w:rPr>
  </w:style>
  <w:style w:type="paragraph" w:customStyle="1" w:styleId="Style222">
    <w:name w:val="Style222"/>
    <w:basedOn w:val="Normal"/>
    <w:uiPriority w:val="99"/>
    <w:rsid w:val="00DF35F0"/>
    <w:pPr>
      <w:autoSpaceDE w:val="0"/>
      <w:autoSpaceDN w:val="0"/>
      <w:adjustRightInd w:val="0"/>
      <w:spacing w:line="274" w:lineRule="exact"/>
    </w:pPr>
    <w:rPr>
      <w:rFonts w:ascii="MS Reference Sans Serif" w:hAnsi="MS Reference Sans Serif"/>
      <w:lang w:val="es-ES" w:eastAsia="es-ES"/>
    </w:rPr>
  </w:style>
  <w:style w:type="paragraph" w:styleId="Textodeglobo">
    <w:name w:val="Balloon Text"/>
    <w:basedOn w:val="Normal"/>
    <w:link w:val="TextodegloboCar"/>
    <w:uiPriority w:val="99"/>
    <w:semiHidden/>
    <w:unhideWhenUsed/>
    <w:rsid w:val="00DF35F0"/>
    <w:rPr>
      <w:rFonts w:ascii="Segoe UI" w:hAnsi="Segoe UI"/>
      <w:sz w:val="18"/>
      <w:szCs w:val="16"/>
    </w:rPr>
  </w:style>
  <w:style w:type="character" w:customStyle="1" w:styleId="TextodegloboCar">
    <w:name w:val="Texto de globo Car"/>
    <w:basedOn w:val="Fuentedeprrafopredeter"/>
    <w:link w:val="Textodeglobo"/>
    <w:uiPriority w:val="99"/>
    <w:semiHidden/>
    <w:rsid w:val="00DF35F0"/>
    <w:rPr>
      <w:rFonts w:ascii="Segoe UI" w:eastAsia="SimSun" w:hAnsi="Segoe UI" w:cs="Mangal"/>
      <w:kern w:val="1"/>
      <w:sz w:val="18"/>
      <w:szCs w:val="16"/>
      <w:lang w:val="es-CO" w:eastAsia="hi-IN" w:bidi="hi-IN"/>
    </w:rPr>
  </w:style>
  <w:style w:type="character" w:styleId="Refdenotaalpie">
    <w:name w:val="footnote reference"/>
    <w:aliases w:val="4_G,16 Point,Superscript 6 Point,Texto nota al pie,Footnote Reference Char3,Footnote Reference Char1 Char,Ref1,Ref11,Footnote number,BVI fnr,Nota de pie,R,FC,f1,Texto nota pie Car Car,Footnote,Ref. de nota al pie.,f,Footnotes refss,F"/>
    <w:basedOn w:val="Fuentedeprrafopredeter"/>
    <w:link w:val="Refdenotaalpie2"/>
    <w:uiPriority w:val="99"/>
    <w:unhideWhenUsed/>
    <w:qFormat/>
    <w:rsid w:val="00DF35F0"/>
    <w:rPr>
      <w:vertAlign w:val="superscript"/>
    </w:rPr>
  </w:style>
  <w:style w:type="table" w:styleId="Tablaconcuadrcula">
    <w:name w:val="Table Grid"/>
    <w:basedOn w:val="Tablanormal"/>
    <w:uiPriority w:val="39"/>
    <w:rsid w:val="00DF35F0"/>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Fuentedeprrafopredeter"/>
    <w:rsid w:val="00DF35F0"/>
  </w:style>
  <w:style w:type="character" w:styleId="Hipervnculo">
    <w:name w:val="Hyperlink"/>
    <w:basedOn w:val="Fuentedeprrafopredeter"/>
    <w:uiPriority w:val="99"/>
    <w:unhideWhenUsed/>
    <w:rsid w:val="00DF35F0"/>
    <w:rPr>
      <w:color w:val="0000FF"/>
      <w:u w:val="single"/>
    </w:rPr>
  </w:style>
  <w:style w:type="paragraph" w:styleId="Textoindependiente2">
    <w:name w:val="Body Text 2"/>
    <w:basedOn w:val="Normal"/>
    <w:link w:val="Textoindependiente2Car"/>
    <w:uiPriority w:val="99"/>
    <w:semiHidden/>
    <w:unhideWhenUsed/>
    <w:rsid w:val="00DF35F0"/>
    <w:pPr>
      <w:spacing w:after="120" w:line="480" w:lineRule="auto"/>
    </w:pPr>
    <w:rPr>
      <w:szCs w:val="21"/>
    </w:rPr>
  </w:style>
  <w:style w:type="character" w:customStyle="1" w:styleId="Textoindependiente2Car">
    <w:name w:val="Texto independiente 2 Car"/>
    <w:basedOn w:val="Fuentedeprrafopredeter"/>
    <w:link w:val="Textoindependiente2"/>
    <w:uiPriority w:val="99"/>
    <w:semiHidden/>
    <w:rsid w:val="00DF35F0"/>
    <w:rPr>
      <w:rFonts w:eastAsia="SimSun" w:cs="Mangal"/>
      <w:kern w:val="1"/>
      <w:sz w:val="28"/>
      <w:szCs w:val="21"/>
      <w:lang w:val="es-CO" w:eastAsia="hi-IN" w:bidi="hi-IN"/>
    </w:rPr>
  </w:style>
  <w:style w:type="character" w:styleId="Refdecomentario">
    <w:name w:val="annotation reference"/>
    <w:basedOn w:val="Fuentedeprrafopredeter"/>
    <w:uiPriority w:val="99"/>
    <w:semiHidden/>
    <w:unhideWhenUsed/>
    <w:rsid w:val="00DF35F0"/>
    <w:rPr>
      <w:sz w:val="18"/>
      <w:szCs w:val="18"/>
    </w:rPr>
  </w:style>
  <w:style w:type="paragraph" w:styleId="Textocomentario">
    <w:name w:val="annotation text"/>
    <w:basedOn w:val="Normal"/>
    <w:link w:val="TextocomentarioCar"/>
    <w:uiPriority w:val="99"/>
    <w:unhideWhenUsed/>
    <w:rsid w:val="00DF35F0"/>
  </w:style>
  <w:style w:type="character" w:customStyle="1" w:styleId="TextocomentarioCar">
    <w:name w:val="Texto comentario Car"/>
    <w:basedOn w:val="Fuentedeprrafopredeter"/>
    <w:link w:val="Textocomentario"/>
    <w:uiPriority w:val="99"/>
    <w:rsid w:val="00DF35F0"/>
    <w:rPr>
      <w:rFonts w:eastAsia="SimSun" w:cs="Mangal"/>
      <w:kern w:val="1"/>
      <w:sz w:val="28"/>
      <w:szCs w:val="24"/>
      <w:lang w:val="es-CO" w:eastAsia="hi-IN" w:bidi="hi-IN"/>
    </w:rPr>
  </w:style>
  <w:style w:type="paragraph" w:styleId="Asuntodelcomentario">
    <w:name w:val="annotation subject"/>
    <w:basedOn w:val="Textocomentario"/>
    <w:next w:val="Textocomentario"/>
    <w:link w:val="AsuntodelcomentarioCar"/>
    <w:uiPriority w:val="99"/>
    <w:semiHidden/>
    <w:unhideWhenUsed/>
    <w:rsid w:val="00DF35F0"/>
    <w:rPr>
      <w:b/>
      <w:bCs/>
      <w:sz w:val="20"/>
      <w:szCs w:val="20"/>
    </w:rPr>
  </w:style>
  <w:style w:type="character" w:customStyle="1" w:styleId="AsuntodelcomentarioCar">
    <w:name w:val="Asunto del comentario Car"/>
    <w:basedOn w:val="TextocomentarioCar"/>
    <w:link w:val="Asuntodelcomentario"/>
    <w:uiPriority w:val="99"/>
    <w:semiHidden/>
    <w:rsid w:val="00DF35F0"/>
    <w:rPr>
      <w:rFonts w:eastAsia="SimSun" w:cs="Mangal"/>
      <w:b/>
      <w:bCs/>
      <w:kern w:val="1"/>
      <w:sz w:val="28"/>
      <w:szCs w:val="24"/>
      <w:lang w:val="es-CO" w:eastAsia="hi-IN" w:bidi="hi-IN"/>
    </w:rPr>
  </w:style>
  <w:style w:type="paragraph" w:customStyle="1" w:styleId="cita">
    <w:name w:val="cita"/>
    <w:basedOn w:val="Normal"/>
    <w:link w:val="citaCar"/>
    <w:qFormat/>
    <w:rsid w:val="00DF35F0"/>
    <w:pPr>
      <w:autoSpaceDE w:val="0"/>
      <w:autoSpaceDN w:val="0"/>
      <w:adjustRightInd w:val="0"/>
      <w:ind w:left="1134" w:right="567"/>
    </w:pPr>
    <w:rPr>
      <w:rFonts w:cs="Times New Roman"/>
      <w:sz w:val="26"/>
      <w:szCs w:val="26"/>
    </w:rPr>
  </w:style>
  <w:style w:type="character" w:customStyle="1" w:styleId="citaCar">
    <w:name w:val="cita Car"/>
    <w:basedOn w:val="Fuentedeprrafopredeter"/>
    <w:link w:val="cita"/>
    <w:rsid w:val="00DF35F0"/>
    <w:rPr>
      <w:rFonts w:eastAsia="SimSun"/>
      <w:kern w:val="1"/>
      <w:sz w:val="26"/>
      <w:szCs w:val="26"/>
      <w:lang w:val="es-CO" w:eastAsia="hi-IN" w:bidi="hi-IN"/>
    </w:rPr>
  </w:style>
  <w:style w:type="paragraph" w:customStyle="1" w:styleId="estilo1">
    <w:name w:val="estilo1"/>
    <w:basedOn w:val="Normal"/>
    <w:rsid w:val="003A5A43"/>
    <w:pPr>
      <w:spacing w:before="100" w:beforeAutospacing="1" w:after="100" w:afterAutospacing="1"/>
    </w:pPr>
    <w:rPr>
      <w:rFonts w:eastAsia="Times New Roman" w:cs="Times New Roman"/>
      <w:sz w:val="24"/>
      <w:lang w:val="es-ES" w:eastAsia="es-ES"/>
    </w:rPr>
  </w:style>
  <w:style w:type="character" w:styleId="nfasis">
    <w:name w:val="Emphasis"/>
    <w:basedOn w:val="Fuentedeprrafopredeter"/>
    <w:uiPriority w:val="20"/>
    <w:qFormat/>
    <w:rsid w:val="003A5A43"/>
    <w:rPr>
      <w:i/>
      <w:iCs/>
    </w:rPr>
  </w:style>
  <w:style w:type="paragraph" w:customStyle="1" w:styleId="Refdenotaalpie2">
    <w:name w:val="Ref. de nota al pie2"/>
    <w:aliases w:val="Pie de pagina"/>
    <w:basedOn w:val="Normal"/>
    <w:link w:val="Refdenotaalpie"/>
    <w:uiPriority w:val="99"/>
    <w:qFormat/>
    <w:rsid w:val="00AD5728"/>
    <w:pPr>
      <w:spacing w:line="240" w:lineRule="exact"/>
    </w:pPr>
    <w:rPr>
      <w:rFonts w:eastAsia="Times New Roman" w:cs="Times New Roman"/>
      <w:sz w:val="20"/>
      <w:szCs w:val="20"/>
      <w:vertAlign w:val="superscript"/>
      <w:lang w:val="es-ES" w:eastAsia="en-US"/>
    </w:rPr>
  </w:style>
  <w:style w:type="table" w:customStyle="1" w:styleId="Tablaconcuadrcula1">
    <w:name w:val="Tabla con cuadrícula1"/>
    <w:basedOn w:val="Tablanormal"/>
    <w:next w:val="Tablaconcuadrcula"/>
    <w:uiPriority w:val="39"/>
    <w:rsid w:val="005A33E1"/>
    <w:rPr>
      <w:rFonts w:eastAsiaTheme="minorHAnsi"/>
      <w:sz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903736"/>
    <w:rPr>
      <w:sz w:val="24"/>
      <w:szCs w:val="21"/>
    </w:rPr>
  </w:style>
  <w:style w:type="paragraph" w:customStyle="1" w:styleId="centrado">
    <w:name w:val="centrado"/>
    <w:basedOn w:val="Normal"/>
    <w:rsid w:val="007A4036"/>
    <w:pPr>
      <w:spacing w:before="100" w:beforeAutospacing="1" w:after="100" w:afterAutospacing="1"/>
    </w:pPr>
    <w:rPr>
      <w:rFonts w:eastAsia="Times New Roman" w:cs="Times New Roman"/>
      <w:sz w:val="24"/>
    </w:rPr>
  </w:style>
  <w:style w:type="character" w:customStyle="1" w:styleId="baj">
    <w:name w:val="b_aj"/>
    <w:basedOn w:val="Fuentedeprrafopredeter"/>
    <w:rsid w:val="007A4036"/>
  </w:style>
  <w:style w:type="paragraph" w:customStyle="1" w:styleId="Style8">
    <w:name w:val="Style8"/>
    <w:basedOn w:val="Normal"/>
    <w:uiPriority w:val="99"/>
    <w:rsid w:val="00C80D94"/>
    <w:pPr>
      <w:autoSpaceDE w:val="0"/>
      <w:autoSpaceDN w:val="0"/>
      <w:adjustRightInd w:val="0"/>
      <w:spacing w:line="250" w:lineRule="exact"/>
    </w:pPr>
    <w:rPr>
      <w:rFonts w:ascii="Arial" w:hAnsi="Arial" w:cs="Arial"/>
      <w:sz w:val="24"/>
    </w:rPr>
  </w:style>
  <w:style w:type="paragraph" w:customStyle="1" w:styleId="Style62">
    <w:name w:val="Style62"/>
    <w:basedOn w:val="Normal"/>
    <w:uiPriority w:val="99"/>
    <w:rsid w:val="00C80D94"/>
    <w:pPr>
      <w:autoSpaceDE w:val="0"/>
      <w:autoSpaceDN w:val="0"/>
      <w:adjustRightInd w:val="0"/>
      <w:spacing w:line="439" w:lineRule="exact"/>
      <w:ind w:firstLine="82"/>
    </w:pPr>
    <w:rPr>
      <w:rFonts w:ascii="Arial" w:hAnsi="Arial" w:cs="Arial"/>
      <w:sz w:val="24"/>
    </w:rPr>
  </w:style>
  <w:style w:type="paragraph" w:customStyle="1" w:styleId="Style71">
    <w:name w:val="Style71"/>
    <w:basedOn w:val="Normal"/>
    <w:uiPriority w:val="99"/>
    <w:rsid w:val="00C80D94"/>
    <w:pPr>
      <w:autoSpaceDE w:val="0"/>
      <w:autoSpaceDN w:val="0"/>
      <w:adjustRightInd w:val="0"/>
      <w:spacing w:line="243" w:lineRule="exact"/>
    </w:pPr>
    <w:rPr>
      <w:rFonts w:ascii="Arial" w:hAnsi="Arial" w:cs="Arial"/>
      <w:sz w:val="24"/>
    </w:rPr>
  </w:style>
  <w:style w:type="paragraph" w:customStyle="1" w:styleId="Style90">
    <w:name w:val="Style90"/>
    <w:basedOn w:val="Normal"/>
    <w:uiPriority w:val="99"/>
    <w:rsid w:val="00C80D94"/>
    <w:pPr>
      <w:autoSpaceDE w:val="0"/>
      <w:autoSpaceDN w:val="0"/>
      <w:adjustRightInd w:val="0"/>
      <w:spacing w:line="442" w:lineRule="exact"/>
    </w:pPr>
    <w:rPr>
      <w:rFonts w:ascii="Arial" w:hAnsi="Arial" w:cs="Arial"/>
      <w:sz w:val="24"/>
    </w:rPr>
  </w:style>
  <w:style w:type="paragraph" w:customStyle="1" w:styleId="Style106">
    <w:name w:val="Style106"/>
    <w:basedOn w:val="Normal"/>
    <w:uiPriority w:val="99"/>
    <w:rsid w:val="00C80D94"/>
    <w:pPr>
      <w:autoSpaceDE w:val="0"/>
      <w:autoSpaceDN w:val="0"/>
      <w:adjustRightInd w:val="0"/>
      <w:spacing w:line="438" w:lineRule="exact"/>
    </w:pPr>
    <w:rPr>
      <w:rFonts w:ascii="Arial" w:hAnsi="Arial" w:cs="Arial"/>
      <w:sz w:val="24"/>
    </w:rPr>
  </w:style>
  <w:style w:type="character" w:customStyle="1" w:styleId="FontStyle157">
    <w:name w:val="Font Style157"/>
    <w:basedOn w:val="Fuentedeprrafopredeter"/>
    <w:uiPriority w:val="99"/>
    <w:rsid w:val="00C80D94"/>
    <w:rPr>
      <w:rFonts w:ascii="Arial" w:hAnsi="Arial" w:cs="Arial"/>
      <w:sz w:val="24"/>
      <w:szCs w:val="24"/>
    </w:rPr>
  </w:style>
  <w:style w:type="character" w:customStyle="1" w:styleId="FontStyle158">
    <w:name w:val="Font Style158"/>
    <w:basedOn w:val="Fuentedeprrafopredeter"/>
    <w:uiPriority w:val="99"/>
    <w:rsid w:val="00C80D94"/>
    <w:rPr>
      <w:rFonts w:ascii="Arial" w:hAnsi="Arial" w:cs="Arial"/>
      <w:sz w:val="16"/>
      <w:szCs w:val="16"/>
    </w:rPr>
  </w:style>
  <w:style w:type="character" w:customStyle="1" w:styleId="FontStyle160">
    <w:name w:val="Font Style160"/>
    <w:basedOn w:val="Fuentedeprrafopredeter"/>
    <w:uiPriority w:val="99"/>
    <w:rsid w:val="00C80D94"/>
    <w:rPr>
      <w:rFonts w:ascii="Century Gothic" w:hAnsi="Century Gothic" w:cs="Century Gothic"/>
      <w:i/>
      <w:iCs/>
      <w:sz w:val="22"/>
      <w:szCs w:val="22"/>
    </w:rPr>
  </w:style>
  <w:style w:type="character" w:customStyle="1" w:styleId="FontStyle143">
    <w:name w:val="Font Style143"/>
    <w:basedOn w:val="Fuentedeprrafopredeter"/>
    <w:uiPriority w:val="99"/>
    <w:rsid w:val="00C80D94"/>
    <w:rPr>
      <w:rFonts w:ascii="Trebuchet MS" w:hAnsi="Trebuchet MS" w:cs="Trebuchet MS"/>
      <w:sz w:val="20"/>
      <w:szCs w:val="20"/>
    </w:rPr>
  </w:style>
  <w:style w:type="paragraph" w:customStyle="1" w:styleId="Style77">
    <w:name w:val="Style77"/>
    <w:basedOn w:val="Normal"/>
    <w:uiPriority w:val="99"/>
    <w:rsid w:val="00C80D94"/>
    <w:pPr>
      <w:autoSpaceDE w:val="0"/>
      <w:autoSpaceDN w:val="0"/>
      <w:adjustRightInd w:val="0"/>
      <w:spacing w:line="233" w:lineRule="exact"/>
      <w:ind w:firstLine="706"/>
    </w:pPr>
    <w:rPr>
      <w:rFonts w:ascii="Trebuchet MS" w:hAnsi="Trebuchet MS"/>
      <w:sz w:val="24"/>
    </w:rPr>
  </w:style>
  <w:style w:type="paragraph" w:customStyle="1" w:styleId="Style81">
    <w:name w:val="Style81"/>
    <w:basedOn w:val="Normal"/>
    <w:uiPriority w:val="99"/>
    <w:rsid w:val="00C80D94"/>
    <w:pPr>
      <w:autoSpaceDE w:val="0"/>
      <w:autoSpaceDN w:val="0"/>
      <w:adjustRightInd w:val="0"/>
      <w:spacing w:line="275" w:lineRule="exact"/>
      <w:ind w:firstLine="701"/>
    </w:pPr>
    <w:rPr>
      <w:rFonts w:ascii="Trebuchet MS" w:hAnsi="Trebuchet MS"/>
      <w:sz w:val="24"/>
    </w:rPr>
  </w:style>
  <w:style w:type="character" w:customStyle="1" w:styleId="FontStyle169">
    <w:name w:val="Font Style169"/>
    <w:basedOn w:val="Fuentedeprrafopredeter"/>
    <w:uiPriority w:val="99"/>
    <w:rsid w:val="00C80D94"/>
    <w:rPr>
      <w:rFonts w:ascii="Times New Roman" w:hAnsi="Times New Roman" w:cs="Times New Roman"/>
      <w:sz w:val="20"/>
      <w:szCs w:val="20"/>
    </w:rPr>
  </w:style>
  <w:style w:type="character" w:customStyle="1" w:styleId="FontStyle171">
    <w:name w:val="Font Style171"/>
    <w:basedOn w:val="Fuentedeprrafopredeter"/>
    <w:uiPriority w:val="99"/>
    <w:rsid w:val="00C80D94"/>
    <w:rPr>
      <w:rFonts w:ascii="Times New Roman" w:hAnsi="Times New Roman" w:cs="Times New Roman"/>
      <w:spacing w:val="10"/>
      <w:sz w:val="18"/>
      <w:szCs w:val="18"/>
    </w:rPr>
  </w:style>
  <w:style w:type="character" w:customStyle="1" w:styleId="FontStyle149">
    <w:name w:val="Font Style149"/>
    <w:basedOn w:val="Fuentedeprrafopredeter"/>
    <w:uiPriority w:val="99"/>
    <w:rsid w:val="00C80D94"/>
    <w:rPr>
      <w:rFonts w:ascii="Trebuchet MS" w:hAnsi="Trebuchet MS" w:cs="Trebuchet MS"/>
      <w:i/>
      <w:iCs/>
      <w:sz w:val="20"/>
      <w:szCs w:val="20"/>
    </w:rPr>
  </w:style>
  <w:style w:type="paragraph" w:customStyle="1" w:styleId="Style4">
    <w:name w:val="Style4"/>
    <w:basedOn w:val="Normal"/>
    <w:uiPriority w:val="99"/>
    <w:rsid w:val="00C80D94"/>
    <w:pPr>
      <w:autoSpaceDE w:val="0"/>
      <w:autoSpaceDN w:val="0"/>
      <w:adjustRightInd w:val="0"/>
      <w:spacing w:line="324" w:lineRule="exact"/>
    </w:pPr>
    <w:rPr>
      <w:rFonts w:ascii="Arial" w:hAnsi="Arial" w:cs="Arial"/>
      <w:sz w:val="24"/>
    </w:rPr>
  </w:style>
  <w:style w:type="character" w:customStyle="1" w:styleId="FontStyle47">
    <w:name w:val="Font Style47"/>
    <w:basedOn w:val="Fuentedeprrafopredeter"/>
    <w:uiPriority w:val="99"/>
    <w:rsid w:val="00C80D94"/>
    <w:rPr>
      <w:rFonts w:ascii="Bookman Old Style" w:hAnsi="Bookman Old Style" w:cs="Bookman Old Style"/>
      <w:sz w:val="22"/>
      <w:szCs w:val="22"/>
    </w:rPr>
  </w:style>
  <w:style w:type="character" w:customStyle="1" w:styleId="Ttulo3Car">
    <w:name w:val="Título 3 Car"/>
    <w:basedOn w:val="Fuentedeprrafopredeter"/>
    <w:link w:val="Ttulo3"/>
    <w:uiPriority w:val="99"/>
    <w:rsid w:val="00825614"/>
    <w:rPr>
      <w:rFonts w:asciiTheme="majorHAnsi" w:eastAsiaTheme="majorEastAsia" w:hAnsiTheme="majorHAnsi" w:cs="Mangal"/>
      <w:color w:val="1F4D78" w:themeColor="accent1" w:themeShade="7F"/>
      <w:kern w:val="1"/>
      <w:sz w:val="24"/>
      <w:szCs w:val="21"/>
      <w:lang w:val="es-CO" w:eastAsia="hi-IN" w:bidi="hi-IN"/>
    </w:rPr>
  </w:style>
  <w:style w:type="paragraph" w:customStyle="1" w:styleId="nmerodepgina1">
    <w:name w:val="nmerodepgina1"/>
    <w:basedOn w:val="Normal"/>
    <w:rsid w:val="00E47386"/>
    <w:pPr>
      <w:spacing w:before="100" w:beforeAutospacing="1" w:after="100" w:afterAutospacing="1"/>
    </w:pPr>
    <w:rPr>
      <w:rFonts w:eastAsia="Times New Roman" w:cs="Times New Roman"/>
      <w:sz w:val="24"/>
    </w:rPr>
  </w:style>
  <w:style w:type="paragraph" w:styleId="Sangradetextonormal">
    <w:name w:val="Body Text Indent"/>
    <w:basedOn w:val="Normal"/>
    <w:link w:val="SangradetextonormalCar"/>
    <w:uiPriority w:val="99"/>
    <w:semiHidden/>
    <w:unhideWhenUsed/>
    <w:rsid w:val="002A379C"/>
    <w:pPr>
      <w:spacing w:after="120" w:line="276" w:lineRule="auto"/>
      <w:ind w:left="283"/>
    </w:pPr>
    <w:rPr>
      <w:rFonts w:eastAsiaTheme="minorHAnsi"/>
      <w:lang w:eastAsia="en-US"/>
    </w:rPr>
  </w:style>
  <w:style w:type="character" w:customStyle="1" w:styleId="SangradetextonormalCar">
    <w:name w:val="Sangría de texto normal Car"/>
    <w:basedOn w:val="Fuentedeprrafopredeter"/>
    <w:link w:val="Sangradetextonormal"/>
    <w:uiPriority w:val="99"/>
    <w:semiHidden/>
    <w:rsid w:val="002A379C"/>
    <w:rPr>
      <w:rFonts w:asciiTheme="minorHAnsi" w:eastAsiaTheme="minorHAnsi" w:hAnsiTheme="minorHAnsi" w:cstheme="minorBidi"/>
      <w:sz w:val="22"/>
      <w:szCs w:val="22"/>
      <w:lang w:val="es-CO"/>
    </w:rPr>
  </w:style>
  <w:style w:type="paragraph" w:styleId="Textoindependiente3">
    <w:name w:val="Body Text 3"/>
    <w:basedOn w:val="Normal"/>
    <w:link w:val="Textoindependiente3Car"/>
    <w:uiPriority w:val="99"/>
    <w:semiHidden/>
    <w:unhideWhenUsed/>
    <w:rsid w:val="0036116F"/>
    <w:pPr>
      <w:spacing w:after="120"/>
    </w:pPr>
    <w:rPr>
      <w:sz w:val="16"/>
      <w:szCs w:val="14"/>
    </w:rPr>
  </w:style>
  <w:style w:type="character" w:customStyle="1" w:styleId="Textoindependiente3Car">
    <w:name w:val="Texto independiente 3 Car"/>
    <w:basedOn w:val="Fuentedeprrafopredeter"/>
    <w:link w:val="Textoindependiente3"/>
    <w:uiPriority w:val="99"/>
    <w:semiHidden/>
    <w:rsid w:val="0036116F"/>
    <w:rPr>
      <w:rFonts w:eastAsia="SimSun" w:cs="Mangal"/>
      <w:kern w:val="1"/>
      <w:sz w:val="16"/>
      <w:szCs w:val="14"/>
      <w:lang w:val="es-CO" w:eastAsia="hi-IN" w:bidi="hi-IN"/>
    </w:rPr>
  </w:style>
  <w:style w:type="table" w:customStyle="1" w:styleId="Tabladecuadrcula41">
    <w:name w:val="Tabla de cuadrícula 41"/>
    <w:basedOn w:val="Tablanormal"/>
    <w:uiPriority w:val="49"/>
    <w:rsid w:val="00763603"/>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customStyle="1" w:styleId="CarCar1CarCarCarCarCarCarCarCarCarCar">
    <w:name w:val="Car Car1 Car Car Car Car Car Car Car Car Car Car"/>
    <w:basedOn w:val="Normal"/>
    <w:rsid w:val="00477024"/>
    <w:pPr>
      <w:spacing w:line="240" w:lineRule="exact"/>
    </w:pPr>
    <w:rPr>
      <w:rFonts w:eastAsia="Times New Roman" w:cs="Times New Roman"/>
      <w:noProof/>
      <w:color w:val="000000"/>
      <w:sz w:val="20"/>
      <w:szCs w:val="20"/>
      <w:lang w:val="es-ES" w:eastAsia="es-ES"/>
    </w:rPr>
  </w:style>
  <w:style w:type="paragraph" w:customStyle="1" w:styleId="bodytext25">
    <w:name w:val="bodytext25"/>
    <w:basedOn w:val="Normal"/>
    <w:rsid w:val="00AE5BD8"/>
    <w:pPr>
      <w:spacing w:before="100" w:beforeAutospacing="1" w:after="100" w:afterAutospacing="1"/>
    </w:pPr>
    <w:rPr>
      <w:rFonts w:eastAsia="Times New Roman" w:cs="Times New Roman"/>
      <w:sz w:val="24"/>
      <w:lang w:val="es-ES" w:eastAsia="es-ES"/>
    </w:rPr>
  </w:style>
  <w:style w:type="character" w:customStyle="1" w:styleId="TextonotapieCar2">
    <w:name w:val="Texto nota pie Car2"/>
    <w:aliases w:val="Footnote Text Char Char Char Char Char Car1,Footnote Text Char Char Char Char Car1,Ref. de nota al pie1 Car1,FA Fu Car1,texto de nota al pie Car1,Footnote Text Char Car1,Footnote Text Char Char Char Char Char Char Char Char Car1"/>
    <w:semiHidden/>
    <w:locked/>
    <w:rsid w:val="009A5872"/>
    <w:rPr>
      <w:rFonts w:ascii="Times New Roman" w:hAnsi="Times New Roman"/>
      <w:lang w:val="es-ES" w:eastAsia="es-ES"/>
    </w:rPr>
  </w:style>
  <w:style w:type="paragraph" w:customStyle="1" w:styleId="Car">
    <w:name w:val="Car"/>
    <w:basedOn w:val="Normal"/>
    <w:rsid w:val="00246B46"/>
    <w:pPr>
      <w:spacing w:line="240" w:lineRule="exact"/>
    </w:pPr>
    <w:rPr>
      <w:rFonts w:eastAsia="MS Mincho" w:cs="Times New Roman"/>
      <w:noProof/>
      <w:color w:val="000000"/>
      <w:sz w:val="20"/>
      <w:szCs w:val="20"/>
    </w:rPr>
  </w:style>
  <w:style w:type="character" w:styleId="Textoennegrita">
    <w:name w:val="Strong"/>
    <w:basedOn w:val="Fuentedeprrafopredeter"/>
    <w:uiPriority w:val="22"/>
    <w:qFormat/>
    <w:rsid w:val="00EC1F99"/>
    <w:rPr>
      <w:b/>
    </w:rPr>
  </w:style>
  <w:style w:type="paragraph" w:customStyle="1" w:styleId="BodyText21">
    <w:name w:val="Body Text 21"/>
    <w:basedOn w:val="Normal"/>
    <w:uiPriority w:val="99"/>
    <w:rsid w:val="00EB0BF6"/>
    <w:pPr>
      <w:spacing w:line="360" w:lineRule="auto"/>
    </w:pPr>
    <w:rPr>
      <w:rFonts w:eastAsia="Times New Roman" w:cs="Times New Roman"/>
      <w:szCs w:val="28"/>
      <w:lang w:eastAsia="es-ES"/>
    </w:rPr>
  </w:style>
  <w:style w:type="paragraph" w:customStyle="1" w:styleId="Car4">
    <w:name w:val="Car4"/>
    <w:basedOn w:val="Normal"/>
    <w:rsid w:val="0059419C"/>
    <w:pPr>
      <w:spacing w:line="240" w:lineRule="exact"/>
    </w:pPr>
    <w:rPr>
      <w:rFonts w:ascii="Tahoma" w:eastAsia="Times New Roman" w:hAnsi="Tahoma" w:cs="Times New Roman"/>
      <w:sz w:val="20"/>
      <w:szCs w:val="20"/>
      <w:lang w:val="en-US" w:eastAsia="en-US"/>
    </w:rPr>
  </w:style>
  <w:style w:type="character" w:styleId="Nmerodelnea">
    <w:name w:val="line number"/>
    <w:basedOn w:val="Fuentedeprrafopredeter"/>
    <w:uiPriority w:val="99"/>
    <w:semiHidden/>
    <w:unhideWhenUsed/>
    <w:rsid w:val="00F33F5A"/>
  </w:style>
  <w:style w:type="paragraph" w:styleId="Cita0">
    <w:name w:val="Quote"/>
    <w:basedOn w:val="Normal"/>
    <w:next w:val="Normal"/>
    <w:link w:val="CitaCar0"/>
    <w:uiPriority w:val="29"/>
    <w:qFormat/>
    <w:rsid w:val="005A3D9F"/>
    <w:pPr>
      <w:overflowPunct w:val="0"/>
      <w:autoSpaceDE w:val="0"/>
      <w:autoSpaceDN w:val="0"/>
      <w:adjustRightInd w:val="0"/>
      <w:ind w:left="862" w:right="862"/>
      <w:textAlignment w:val="baseline"/>
    </w:pPr>
    <w:rPr>
      <w:rFonts w:eastAsia="Times New Roman" w:cs="Times New Roman"/>
      <w:iCs/>
      <w:color w:val="000000" w:themeColor="text1"/>
      <w:sz w:val="26"/>
      <w:szCs w:val="26"/>
      <w:lang w:eastAsia="es-ES"/>
    </w:rPr>
  </w:style>
  <w:style w:type="character" w:customStyle="1" w:styleId="CitaCar0">
    <w:name w:val="Cita Car"/>
    <w:basedOn w:val="Fuentedeprrafopredeter"/>
    <w:link w:val="Cita0"/>
    <w:uiPriority w:val="29"/>
    <w:rsid w:val="005A3D9F"/>
    <w:rPr>
      <w:iCs/>
      <w:color w:val="000000" w:themeColor="text1"/>
      <w:sz w:val="26"/>
      <w:szCs w:val="26"/>
      <w:lang w:val="es-CO" w:eastAsia="es-ES"/>
    </w:rPr>
  </w:style>
  <w:style w:type="character" w:customStyle="1" w:styleId="PrrafodelistaCar">
    <w:name w:val="Párrafo de lista Car"/>
    <w:aliases w:val="Colorful List - Accent 11 Car,List Paragraph1 Car,Ha Car,lp1 Car,Lista vistosa - Énfasis 11 Car,List Paragraph2 Car,List1 Car,titulo 3 Car,Bullets Car,Párrafo de lista2 Car,Cuadrícula clara - Énfasis 31 Car,Dot pt Car,Normal1 Car"/>
    <w:link w:val="Prrafodelista"/>
    <w:uiPriority w:val="34"/>
    <w:qFormat/>
    <w:locked/>
    <w:rsid w:val="0000742A"/>
    <w:rPr>
      <w:rFonts w:eastAsia="SimSun" w:cs="Mangal"/>
      <w:kern w:val="1"/>
      <w:sz w:val="28"/>
      <w:szCs w:val="21"/>
      <w:lang w:val="es-CO" w:eastAsia="hi-IN" w:bidi="hi-IN"/>
    </w:rPr>
  </w:style>
  <w:style w:type="paragraph" w:customStyle="1" w:styleId="Default">
    <w:name w:val="Default"/>
    <w:rsid w:val="00CF43C0"/>
    <w:pPr>
      <w:autoSpaceDE w:val="0"/>
      <w:autoSpaceDN w:val="0"/>
      <w:adjustRightInd w:val="0"/>
    </w:pPr>
    <w:rPr>
      <w:rFonts w:ascii="Constantia" w:hAnsi="Constantia" w:cs="Constantia"/>
      <w:color w:val="000000"/>
      <w:sz w:val="24"/>
      <w:szCs w:val="24"/>
    </w:rPr>
  </w:style>
  <w:style w:type="paragraph" w:customStyle="1" w:styleId="4GChar">
    <w:name w:val="4_G Char"/>
    <w:aliases w:val="Appel note de bas de page Char,Appel note de bas de page Char Char Char Char Char Char Char Char Char Char Char Char Char Char Char Char Char Char Char,Appel note de bas de page Char Char Char Char"/>
    <w:basedOn w:val="Normal"/>
    <w:uiPriority w:val="99"/>
    <w:rsid w:val="007E2395"/>
    <w:rPr>
      <w:rFonts w:eastAsiaTheme="minorHAnsi"/>
      <w:sz w:val="24"/>
      <w:vertAlign w:val="superscript"/>
      <w:lang w:val="es-US" w:eastAsia="en-US"/>
    </w:rPr>
  </w:style>
  <w:style w:type="character" w:customStyle="1" w:styleId="Mencinsinresolver1">
    <w:name w:val="Mención sin resolver1"/>
    <w:basedOn w:val="Fuentedeprrafopredeter"/>
    <w:uiPriority w:val="99"/>
    <w:semiHidden/>
    <w:unhideWhenUsed/>
    <w:rsid w:val="009240AD"/>
    <w:rPr>
      <w:color w:val="605E5C"/>
      <w:shd w:val="clear" w:color="auto" w:fill="E1DFDD"/>
    </w:rPr>
  </w:style>
  <w:style w:type="character" w:styleId="Hipervnculovisitado">
    <w:name w:val="FollowedHyperlink"/>
    <w:basedOn w:val="Fuentedeprrafopredeter"/>
    <w:uiPriority w:val="99"/>
    <w:semiHidden/>
    <w:unhideWhenUsed/>
    <w:rsid w:val="009240AD"/>
    <w:rPr>
      <w:color w:val="954F72" w:themeColor="followedHyperlink"/>
      <w:u w:val="single"/>
    </w:rPr>
  </w:style>
  <w:style w:type="paragraph" w:styleId="Revisin">
    <w:name w:val="Revision"/>
    <w:hidden/>
    <w:uiPriority w:val="99"/>
    <w:semiHidden/>
    <w:rsid w:val="00272F9E"/>
    <w:rPr>
      <w:rFonts w:eastAsia="SimSun" w:cs="Mangal"/>
      <w:kern w:val="1"/>
      <w:sz w:val="28"/>
      <w:szCs w:val="24"/>
      <w:lang w:eastAsia="hi-IN" w:bidi="hi-IN"/>
    </w:rPr>
  </w:style>
  <w:style w:type="character" w:customStyle="1" w:styleId="normaltextrun">
    <w:name w:val="normaltextrun"/>
    <w:basedOn w:val="Fuentedeprrafopredeter"/>
    <w:rsid w:val="00E809A1"/>
  </w:style>
  <w:style w:type="paragraph" w:customStyle="1" w:styleId="Pa21">
    <w:name w:val="Pa21"/>
    <w:basedOn w:val="Default"/>
    <w:next w:val="Default"/>
    <w:uiPriority w:val="99"/>
    <w:rsid w:val="00C33777"/>
    <w:pPr>
      <w:spacing w:line="211" w:lineRule="atLeast"/>
    </w:pPr>
    <w:rPr>
      <w:rFonts w:ascii="Times New Roman" w:hAnsi="Times New Roman" w:cs="Times New Roman"/>
      <w:color w:val="auto"/>
    </w:rPr>
  </w:style>
  <w:style w:type="paragraph" w:customStyle="1" w:styleId="Pa11">
    <w:name w:val="Pa11"/>
    <w:basedOn w:val="Default"/>
    <w:next w:val="Default"/>
    <w:uiPriority w:val="99"/>
    <w:rsid w:val="00C33777"/>
    <w:pPr>
      <w:spacing w:line="211" w:lineRule="atLeast"/>
    </w:pPr>
    <w:rPr>
      <w:rFonts w:ascii="Times New Roman" w:hAnsi="Times New Roman" w:cs="Times New Roman"/>
      <w:color w:val="auto"/>
    </w:rPr>
  </w:style>
  <w:style w:type="paragraph" w:customStyle="1" w:styleId="Piedepagina">
    <w:name w:val="Pie de pagina"/>
    <w:aliases w:val="Ref. de nota al pie2"/>
    <w:basedOn w:val="Normal"/>
    <w:uiPriority w:val="99"/>
    <w:rsid w:val="00B92F7C"/>
    <w:pPr>
      <w:spacing w:line="240" w:lineRule="exact"/>
    </w:pPr>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bin"/><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2" Type="http://schemas.openxmlformats.org/officeDocument/2006/relationships/hyperlink" Target="http://www.secretariasenado.gov.co/senado/basedoc/ley_1952_2019.html" TargetMode="External"/><Relationship Id="rId1" Type="http://schemas.openxmlformats.org/officeDocument/2006/relationships/hyperlink" Target="http://www.secretariasenado.gov.co/senado/basedoc/ley_1437_2011.html"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7627</Words>
  <Characters>41950</Characters>
  <Application>Microsoft Office Word</Application>
  <DocSecurity>0</DocSecurity>
  <Lines>349</Lines>
  <Paragraphs>98</Paragraphs>
  <ScaleCrop>false</ScaleCrop>
  <Company/>
  <LinksUpToDate>false</LinksUpToDate>
  <CharactersWithSpaces>49479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UsrIIS</dc:creator>
  <cp:keywords/>
  <dc:description/>
  <cp:lastModifiedBy>UsrIIS</cp:lastModifiedBy>
  <cp:revision>2</cp:revision>
  <dcterms:created xsi:type="dcterms:W3CDTF">2024-10-25T20:48:00Z</dcterms:created>
  <dcterms:modified xsi:type="dcterms:W3CDTF">2024-10-25T20:48:00Z</dcterms:modified>
</cp:coreProperties>
</file>