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F0B3C" w14:textId="77777777" w:rsidR="00977251" w:rsidRPr="006C4D6C" w:rsidRDefault="00977251" w:rsidP="00A10C08">
      <w:pPr>
        <w:jc w:val="center"/>
        <w:rPr>
          <w:b/>
          <w:bCs/>
          <w:sz w:val="28"/>
          <w:szCs w:val="28"/>
        </w:rPr>
      </w:pPr>
      <w:bookmarkStart w:id="0" w:name="_Hlk53215395"/>
      <w:bookmarkStart w:id="1" w:name="_Hlk196225030"/>
      <w:bookmarkStart w:id="2" w:name="_GoBack"/>
      <w:bookmarkEnd w:id="2"/>
      <w:r w:rsidRPr="006C4D6C">
        <w:rPr>
          <w:b/>
          <w:bCs/>
          <w:sz w:val="28"/>
          <w:szCs w:val="28"/>
        </w:rPr>
        <w:t>REPÚBLICA DE COLOMBIA</w:t>
      </w:r>
    </w:p>
    <w:p w14:paraId="396EFEE0" w14:textId="77777777" w:rsidR="00977251" w:rsidRPr="006C4D6C" w:rsidRDefault="00977251" w:rsidP="00A10C08">
      <w:pPr>
        <w:autoSpaceDE w:val="0"/>
        <w:autoSpaceDN w:val="0"/>
        <w:adjustRightInd w:val="0"/>
        <w:jc w:val="center"/>
        <w:rPr>
          <w:b/>
          <w:bCs/>
          <w:sz w:val="28"/>
          <w:szCs w:val="28"/>
        </w:rPr>
      </w:pPr>
      <w:r w:rsidRPr="006C4D6C">
        <w:rPr>
          <w:noProof/>
          <w:sz w:val="28"/>
          <w:szCs w:val="28"/>
        </w:rPr>
        <w:drawing>
          <wp:inline distT="0" distB="0" distL="0" distR="0" wp14:anchorId="17941465" wp14:editId="477690FF">
            <wp:extent cx="552090" cy="540304"/>
            <wp:effectExtent l="0" t="0" r="635" b="0"/>
            <wp:docPr id="934328840" name="Picture 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n 4" descr="Logotip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0380" cy="548417"/>
                    </a:xfrm>
                    <a:prstGeom prst="rect">
                      <a:avLst/>
                    </a:prstGeom>
                  </pic:spPr>
                </pic:pic>
              </a:graphicData>
            </a:graphic>
          </wp:inline>
        </w:drawing>
      </w:r>
    </w:p>
    <w:p w14:paraId="72349770" w14:textId="77777777" w:rsidR="00977251" w:rsidRPr="006C4D6C" w:rsidRDefault="00977251" w:rsidP="00A10C08">
      <w:pPr>
        <w:jc w:val="center"/>
        <w:rPr>
          <w:b/>
          <w:sz w:val="28"/>
          <w:szCs w:val="28"/>
        </w:rPr>
      </w:pPr>
      <w:r w:rsidRPr="006C4D6C">
        <w:rPr>
          <w:b/>
          <w:sz w:val="28"/>
          <w:szCs w:val="28"/>
        </w:rPr>
        <w:t>CORTE CONSTITUCIONAL</w:t>
      </w:r>
    </w:p>
    <w:p w14:paraId="66A28923" w14:textId="77777777" w:rsidR="00977251" w:rsidRPr="006C4D6C" w:rsidRDefault="00977251" w:rsidP="00A10C08">
      <w:pPr>
        <w:jc w:val="center"/>
        <w:rPr>
          <w:b/>
          <w:bCs/>
          <w:sz w:val="28"/>
          <w:szCs w:val="28"/>
        </w:rPr>
      </w:pPr>
    </w:p>
    <w:p w14:paraId="047401D3" w14:textId="7CBCB049" w:rsidR="00977251" w:rsidRPr="006C4D6C" w:rsidRDefault="00977251" w:rsidP="00A10C08">
      <w:pPr>
        <w:jc w:val="center"/>
        <w:rPr>
          <w:b/>
          <w:bCs/>
          <w:sz w:val="28"/>
          <w:szCs w:val="28"/>
        </w:rPr>
      </w:pPr>
      <w:r w:rsidRPr="006C4D6C">
        <w:rPr>
          <w:b/>
          <w:bCs/>
          <w:sz w:val="28"/>
          <w:szCs w:val="28"/>
        </w:rPr>
        <w:t>SENTENCIA C-</w:t>
      </w:r>
      <w:r w:rsidR="0098444E" w:rsidRPr="006C4D6C">
        <w:rPr>
          <w:b/>
          <w:bCs/>
          <w:sz w:val="28"/>
          <w:szCs w:val="28"/>
        </w:rPr>
        <w:t>080</w:t>
      </w:r>
      <w:r w:rsidRPr="006C4D6C">
        <w:rPr>
          <w:b/>
          <w:bCs/>
          <w:sz w:val="28"/>
          <w:szCs w:val="28"/>
        </w:rPr>
        <w:t xml:space="preserve"> DE 202</w:t>
      </w:r>
      <w:r w:rsidR="00A10C08" w:rsidRPr="006C4D6C">
        <w:rPr>
          <w:b/>
          <w:bCs/>
          <w:sz w:val="28"/>
          <w:szCs w:val="28"/>
        </w:rPr>
        <w:t>6</w:t>
      </w:r>
    </w:p>
    <w:p w14:paraId="7176A3A9" w14:textId="77777777" w:rsidR="00977251" w:rsidRPr="006C4D6C" w:rsidRDefault="00977251" w:rsidP="00A10C08">
      <w:pPr>
        <w:jc w:val="both"/>
        <w:rPr>
          <w:b/>
          <w:sz w:val="28"/>
          <w:szCs w:val="28"/>
        </w:rPr>
      </w:pPr>
    </w:p>
    <w:p w14:paraId="6F718A72" w14:textId="2E09F3F8" w:rsidR="00977251" w:rsidRPr="006C4D6C" w:rsidRDefault="00977251" w:rsidP="00A10C08">
      <w:pPr>
        <w:ind w:left="3828"/>
        <w:jc w:val="both"/>
        <w:rPr>
          <w:b/>
          <w:sz w:val="28"/>
          <w:szCs w:val="28"/>
          <w:lang w:eastAsia="es-ES"/>
        </w:rPr>
      </w:pPr>
      <w:r w:rsidRPr="006C4D6C">
        <w:rPr>
          <w:b/>
          <w:sz w:val="28"/>
          <w:szCs w:val="28"/>
          <w:lang w:eastAsia="es-ES"/>
        </w:rPr>
        <w:t xml:space="preserve">Referencia: </w:t>
      </w:r>
      <w:r w:rsidRPr="006C4D6C">
        <w:rPr>
          <w:bCs/>
          <w:sz w:val="28"/>
          <w:szCs w:val="28"/>
          <w:lang w:eastAsia="es-ES"/>
        </w:rPr>
        <w:t>expediente D-</w:t>
      </w:r>
      <w:bookmarkStart w:id="3" w:name="_Hlk190262927"/>
      <w:r w:rsidRPr="006C4D6C">
        <w:rPr>
          <w:bCs/>
          <w:sz w:val="28"/>
          <w:szCs w:val="28"/>
          <w:lang w:eastAsia="es-ES"/>
        </w:rPr>
        <w:t>16</w:t>
      </w:r>
      <w:bookmarkEnd w:id="3"/>
      <w:r w:rsidR="00A10C08" w:rsidRPr="006C4D6C">
        <w:rPr>
          <w:bCs/>
          <w:sz w:val="28"/>
          <w:szCs w:val="28"/>
          <w:lang w:eastAsia="es-ES"/>
        </w:rPr>
        <w:t>.</w:t>
      </w:r>
      <w:r w:rsidRPr="006C4D6C">
        <w:rPr>
          <w:bCs/>
          <w:sz w:val="28"/>
          <w:szCs w:val="28"/>
          <w:lang w:eastAsia="es-ES"/>
        </w:rPr>
        <w:t>795</w:t>
      </w:r>
    </w:p>
    <w:p w14:paraId="71D92196" w14:textId="77777777" w:rsidR="00977251" w:rsidRPr="006C4D6C" w:rsidRDefault="00977251" w:rsidP="00A10C08">
      <w:pPr>
        <w:ind w:left="3828"/>
        <w:jc w:val="both"/>
        <w:rPr>
          <w:b/>
          <w:sz w:val="28"/>
          <w:szCs w:val="28"/>
          <w:lang w:eastAsia="es-ES"/>
        </w:rPr>
      </w:pPr>
    </w:p>
    <w:p w14:paraId="31EA602B" w14:textId="729AF290" w:rsidR="00977251" w:rsidRPr="006C4D6C" w:rsidRDefault="00977251" w:rsidP="00A10C08">
      <w:pPr>
        <w:ind w:left="3828"/>
        <w:jc w:val="both"/>
        <w:rPr>
          <w:sz w:val="28"/>
          <w:szCs w:val="28"/>
          <w:lang w:eastAsia="es-ES"/>
        </w:rPr>
      </w:pPr>
      <w:r w:rsidRPr="006C4D6C">
        <w:rPr>
          <w:b/>
          <w:bCs/>
          <w:sz w:val="28"/>
          <w:szCs w:val="28"/>
          <w:lang w:eastAsia="es-ES"/>
        </w:rPr>
        <w:t>Asunto:</w:t>
      </w:r>
      <w:r w:rsidRPr="006C4D6C">
        <w:rPr>
          <w:sz w:val="28"/>
          <w:szCs w:val="28"/>
          <w:lang w:eastAsia="es-ES"/>
        </w:rPr>
        <w:t xml:space="preserve"> demanda de inconstitucionalidad </w:t>
      </w:r>
      <w:bookmarkStart w:id="4" w:name="_Hlk190262686"/>
      <w:r w:rsidRPr="006C4D6C">
        <w:rPr>
          <w:sz w:val="28"/>
          <w:szCs w:val="28"/>
          <w:lang w:eastAsia="es-ES"/>
        </w:rPr>
        <w:t xml:space="preserve">en </w:t>
      </w:r>
      <w:bookmarkStart w:id="5" w:name="_Hlk71146819"/>
      <w:r w:rsidRPr="006C4D6C">
        <w:rPr>
          <w:sz w:val="28"/>
          <w:szCs w:val="28"/>
          <w:lang w:eastAsia="es-ES"/>
        </w:rPr>
        <w:t xml:space="preserve">contra del numeral 8 </w:t>
      </w:r>
      <w:r w:rsidR="00E46262" w:rsidRPr="006C4D6C">
        <w:rPr>
          <w:sz w:val="28"/>
          <w:szCs w:val="28"/>
          <w:lang w:eastAsia="es-ES"/>
        </w:rPr>
        <w:t xml:space="preserve">(parcial) </w:t>
      </w:r>
      <w:r w:rsidRPr="006C4D6C">
        <w:rPr>
          <w:sz w:val="28"/>
          <w:szCs w:val="28"/>
          <w:lang w:eastAsia="es-ES"/>
        </w:rPr>
        <w:t>del artículo 280 de la Ley 5</w:t>
      </w:r>
      <w:r w:rsidR="00A10C08" w:rsidRPr="006C4D6C">
        <w:rPr>
          <w:sz w:val="28"/>
          <w:szCs w:val="28"/>
          <w:lang w:eastAsia="es-ES"/>
        </w:rPr>
        <w:t xml:space="preserve">ª </w:t>
      </w:r>
      <w:r w:rsidRPr="006C4D6C">
        <w:rPr>
          <w:sz w:val="28"/>
          <w:szCs w:val="28"/>
          <w:lang w:eastAsia="es-ES"/>
        </w:rPr>
        <w:t>de 1992</w:t>
      </w:r>
      <w:r w:rsidR="00A10C08" w:rsidRPr="006C4D6C">
        <w:rPr>
          <w:sz w:val="28"/>
          <w:szCs w:val="28"/>
          <w:lang w:eastAsia="es-ES"/>
        </w:rPr>
        <w:t>,</w:t>
      </w:r>
      <w:r w:rsidRPr="006C4D6C">
        <w:rPr>
          <w:sz w:val="28"/>
          <w:szCs w:val="28"/>
          <w:lang w:eastAsia="es-ES"/>
        </w:rPr>
        <w:t xml:space="preserve"> “</w:t>
      </w:r>
      <w:r w:rsidR="00A10C08" w:rsidRPr="006C4D6C">
        <w:rPr>
          <w:sz w:val="28"/>
          <w:szCs w:val="28"/>
          <w:lang w:eastAsia="es-ES"/>
        </w:rPr>
        <w:t>[p]</w:t>
      </w:r>
      <w:r w:rsidRPr="006C4D6C">
        <w:rPr>
          <w:i/>
          <w:iCs/>
          <w:sz w:val="28"/>
          <w:szCs w:val="28"/>
          <w:lang w:eastAsia="es-ES"/>
        </w:rPr>
        <w:t>or la cual se expide el Reglamento del Congreso; el Senado y la Cámara de Representantes</w:t>
      </w:r>
      <w:r w:rsidRPr="006C4D6C">
        <w:rPr>
          <w:sz w:val="28"/>
          <w:szCs w:val="28"/>
          <w:lang w:eastAsia="es-ES"/>
        </w:rPr>
        <w:t>”</w:t>
      </w:r>
    </w:p>
    <w:p w14:paraId="07782206" w14:textId="77777777" w:rsidR="00977251" w:rsidRPr="006C4D6C" w:rsidRDefault="00977251" w:rsidP="00A10C08">
      <w:pPr>
        <w:ind w:left="3828"/>
        <w:jc w:val="both"/>
        <w:rPr>
          <w:sz w:val="28"/>
          <w:szCs w:val="28"/>
          <w:lang w:eastAsia="es-ES"/>
        </w:rPr>
      </w:pPr>
    </w:p>
    <w:bookmarkEnd w:id="4"/>
    <w:bookmarkEnd w:id="5"/>
    <w:p w14:paraId="26BDEFD6" w14:textId="4BBD1FC0" w:rsidR="00977251" w:rsidRPr="006C4D6C" w:rsidRDefault="00977251" w:rsidP="00A10C08">
      <w:pPr>
        <w:ind w:left="3828"/>
        <w:jc w:val="both"/>
        <w:rPr>
          <w:bCs/>
          <w:sz w:val="28"/>
          <w:szCs w:val="28"/>
          <w:lang w:eastAsia="es-ES"/>
        </w:rPr>
      </w:pPr>
      <w:r w:rsidRPr="006C4D6C">
        <w:rPr>
          <w:b/>
          <w:sz w:val="28"/>
          <w:szCs w:val="28"/>
          <w:lang w:eastAsia="es-ES"/>
        </w:rPr>
        <w:t>Demandante:</w:t>
      </w:r>
      <w:r w:rsidRPr="006C4D6C">
        <w:rPr>
          <w:bCs/>
          <w:sz w:val="28"/>
          <w:szCs w:val="28"/>
          <w:lang w:eastAsia="es-ES"/>
        </w:rPr>
        <w:t xml:space="preserve"> Andrés Gustavo Pérez Medina</w:t>
      </w:r>
    </w:p>
    <w:p w14:paraId="5FA6AC4C" w14:textId="77777777" w:rsidR="00977251" w:rsidRPr="006C4D6C" w:rsidRDefault="00977251" w:rsidP="00A10C08">
      <w:pPr>
        <w:ind w:left="3828"/>
        <w:jc w:val="both"/>
        <w:rPr>
          <w:sz w:val="28"/>
          <w:szCs w:val="28"/>
          <w:lang w:eastAsia="es-ES"/>
        </w:rPr>
      </w:pPr>
    </w:p>
    <w:p w14:paraId="182CCB5C" w14:textId="11BE472C" w:rsidR="00977251" w:rsidRPr="006C4D6C" w:rsidRDefault="00977251" w:rsidP="00A10C08">
      <w:pPr>
        <w:ind w:left="3828"/>
        <w:jc w:val="both"/>
        <w:rPr>
          <w:b/>
          <w:sz w:val="28"/>
          <w:szCs w:val="28"/>
          <w:lang w:eastAsia="es-ES"/>
        </w:rPr>
      </w:pPr>
      <w:r w:rsidRPr="006C4D6C">
        <w:rPr>
          <w:b/>
          <w:sz w:val="28"/>
          <w:szCs w:val="28"/>
          <w:lang w:eastAsia="es-ES"/>
        </w:rPr>
        <w:t xml:space="preserve">Magistrado Ponente: </w:t>
      </w:r>
      <w:r w:rsidRPr="006C4D6C">
        <w:rPr>
          <w:bCs/>
          <w:sz w:val="28"/>
          <w:szCs w:val="28"/>
          <w:lang w:eastAsia="es-ES"/>
        </w:rPr>
        <w:t>Miguel Polo Rosero</w:t>
      </w:r>
    </w:p>
    <w:p w14:paraId="0982438B" w14:textId="77777777" w:rsidR="00977251" w:rsidRPr="006C4D6C" w:rsidRDefault="00977251" w:rsidP="00A10C08">
      <w:pPr>
        <w:jc w:val="both"/>
        <w:rPr>
          <w:sz w:val="28"/>
          <w:szCs w:val="28"/>
        </w:rPr>
      </w:pPr>
    </w:p>
    <w:p w14:paraId="6565EB09" w14:textId="7AB46B12" w:rsidR="00977251" w:rsidRPr="006C4D6C" w:rsidRDefault="00977251" w:rsidP="00A10C08">
      <w:pPr>
        <w:jc w:val="both"/>
        <w:rPr>
          <w:sz w:val="28"/>
          <w:szCs w:val="28"/>
        </w:rPr>
      </w:pPr>
      <w:r w:rsidRPr="006C4D6C">
        <w:rPr>
          <w:sz w:val="28"/>
          <w:szCs w:val="28"/>
        </w:rPr>
        <w:t xml:space="preserve">Bogotá D.C., </w:t>
      </w:r>
      <w:r w:rsidR="0098444E" w:rsidRPr="006C4D6C">
        <w:rPr>
          <w:sz w:val="28"/>
          <w:szCs w:val="28"/>
        </w:rPr>
        <w:t>quince</w:t>
      </w:r>
      <w:r w:rsidRPr="006C4D6C">
        <w:rPr>
          <w:sz w:val="28"/>
          <w:szCs w:val="28"/>
        </w:rPr>
        <w:t xml:space="preserve"> (</w:t>
      </w:r>
      <w:r w:rsidR="0098444E" w:rsidRPr="006C4D6C">
        <w:rPr>
          <w:sz w:val="28"/>
          <w:szCs w:val="28"/>
        </w:rPr>
        <w:t>15</w:t>
      </w:r>
      <w:r w:rsidRPr="006C4D6C">
        <w:rPr>
          <w:sz w:val="28"/>
          <w:szCs w:val="28"/>
        </w:rPr>
        <w:t xml:space="preserve">) de </w:t>
      </w:r>
      <w:r w:rsidR="0098444E" w:rsidRPr="006C4D6C">
        <w:rPr>
          <w:sz w:val="28"/>
          <w:szCs w:val="28"/>
        </w:rPr>
        <w:t>abril</w:t>
      </w:r>
      <w:r w:rsidRPr="006C4D6C">
        <w:rPr>
          <w:sz w:val="28"/>
          <w:szCs w:val="28"/>
        </w:rPr>
        <w:t xml:space="preserve"> de dos mil </w:t>
      </w:r>
      <w:r w:rsidR="00A10C08" w:rsidRPr="006C4D6C">
        <w:rPr>
          <w:sz w:val="28"/>
          <w:szCs w:val="28"/>
        </w:rPr>
        <w:t>veintiséis</w:t>
      </w:r>
      <w:r w:rsidRPr="006C4D6C">
        <w:rPr>
          <w:sz w:val="28"/>
          <w:szCs w:val="28"/>
        </w:rPr>
        <w:t xml:space="preserve"> (202</w:t>
      </w:r>
      <w:r w:rsidR="00A10C08" w:rsidRPr="006C4D6C">
        <w:rPr>
          <w:sz w:val="28"/>
          <w:szCs w:val="28"/>
        </w:rPr>
        <w:t>6</w:t>
      </w:r>
      <w:r w:rsidRPr="006C4D6C">
        <w:rPr>
          <w:sz w:val="28"/>
          <w:szCs w:val="28"/>
        </w:rPr>
        <w:t xml:space="preserve">). </w:t>
      </w:r>
    </w:p>
    <w:p w14:paraId="11F6934F" w14:textId="77777777" w:rsidR="00977251" w:rsidRPr="006C4D6C" w:rsidRDefault="00977251" w:rsidP="00A10C08">
      <w:pPr>
        <w:jc w:val="both"/>
        <w:rPr>
          <w:rFonts w:eastAsia="Calibri"/>
          <w:sz w:val="28"/>
          <w:szCs w:val="28"/>
        </w:rPr>
      </w:pPr>
    </w:p>
    <w:p w14:paraId="3B7E0BC6" w14:textId="1A898A98" w:rsidR="00977251" w:rsidRPr="006C4D6C" w:rsidRDefault="00977251" w:rsidP="00A10C08">
      <w:pPr>
        <w:jc w:val="both"/>
        <w:rPr>
          <w:rFonts w:eastAsia="Calibri"/>
          <w:sz w:val="28"/>
          <w:szCs w:val="28"/>
        </w:rPr>
      </w:pPr>
      <w:r w:rsidRPr="006C4D6C">
        <w:rPr>
          <w:rFonts w:eastAsia="Calibri"/>
          <w:sz w:val="28"/>
          <w:szCs w:val="28"/>
        </w:rPr>
        <w:t>La Sala Plena de la Corte Constitucional, en ejercicio de sus atribuciones legales</w:t>
      </w:r>
      <w:r w:rsidR="00A10C08" w:rsidRPr="006C4D6C">
        <w:rPr>
          <w:rFonts w:eastAsia="Calibri"/>
          <w:sz w:val="28"/>
          <w:szCs w:val="28"/>
        </w:rPr>
        <w:t xml:space="preserve"> y constitucionales</w:t>
      </w:r>
      <w:r w:rsidRPr="006C4D6C">
        <w:rPr>
          <w:rFonts w:eastAsia="Calibri"/>
          <w:sz w:val="28"/>
          <w:szCs w:val="28"/>
        </w:rPr>
        <w:t xml:space="preserve">, específicamente de las previstas en el artículo 241 </w:t>
      </w:r>
      <w:r w:rsidR="00A10C08" w:rsidRPr="006C4D6C">
        <w:rPr>
          <w:rFonts w:eastAsia="Calibri"/>
          <w:sz w:val="28"/>
          <w:szCs w:val="28"/>
        </w:rPr>
        <w:t>del Texto Superior</w:t>
      </w:r>
      <w:r w:rsidRPr="006C4D6C">
        <w:rPr>
          <w:rFonts w:eastAsia="Calibri"/>
          <w:sz w:val="28"/>
          <w:szCs w:val="28"/>
        </w:rPr>
        <w:t xml:space="preserve"> y en el Decreto Ley 2067 de 1991, profiere la siguiente sentencia, con fundamento en los siguientes: </w:t>
      </w:r>
    </w:p>
    <w:p w14:paraId="6D968F1B" w14:textId="77777777" w:rsidR="00977251" w:rsidRPr="006C4D6C" w:rsidRDefault="00977251" w:rsidP="00A10C08">
      <w:pPr>
        <w:jc w:val="both"/>
        <w:rPr>
          <w:sz w:val="28"/>
          <w:szCs w:val="28"/>
        </w:rPr>
      </w:pPr>
    </w:p>
    <w:p w14:paraId="43FCF964" w14:textId="77777777" w:rsidR="00977251" w:rsidRPr="006C4D6C" w:rsidRDefault="00977251" w:rsidP="00A10C08">
      <w:pPr>
        <w:pStyle w:val="Prrafodelista"/>
        <w:numPr>
          <w:ilvl w:val="0"/>
          <w:numId w:val="1"/>
        </w:numPr>
        <w:tabs>
          <w:tab w:val="left" w:pos="0"/>
        </w:tabs>
        <w:ind w:left="0" w:hanging="11"/>
        <w:jc w:val="center"/>
        <w:rPr>
          <w:sz w:val="28"/>
          <w:szCs w:val="28"/>
        </w:rPr>
      </w:pPr>
      <w:r w:rsidRPr="006C4D6C">
        <w:rPr>
          <w:b/>
          <w:bCs/>
          <w:sz w:val="28"/>
          <w:szCs w:val="28"/>
        </w:rPr>
        <w:t>ANTECEDENTES</w:t>
      </w:r>
    </w:p>
    <w:p w14:paraId="5AF85176" w14:textId="77777777" w:rsidR="00977251" w:rsidRPr="006C4D6C" w:rsidRDefault="00977251" w:rsidP="00A10C08">
      <w:pPr>
        <w:jc w:val="both"/>
        <w:rPr>
          <w:sz w:val="28"/>
          <w:szCs w:val="28"/>
        </w:rPr>
      </w:pPr>
    </w:p>
    <w:p w14:paraId="0359F76F" w14:textId="77777777"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En este acápite, la Corte realizará una síntesis de esta sentencia, luego de lo cual hará una presentación de los hechos relevantes, la norma demandada, los argumentos planteados por el accionante, las intervenciones formuladas en el término dispuesto para ello y el concepto brindado por el procurador general de la Nación.</w:t>
      </w:r>
    </w:p>
    <w:p w14:paraId="2D760F74" w14:textId="77777777" w:rsidR="00977251" w:rsidRPr="006C4D6C" w:rsidRDefault="00977251" w:rsidP="00A10C08">
      <w:pPr>
        <w:jc w:val="both"/>
        <w:rPr>
          <w:sz w:val="28"/>
          <w:szCs w:val="28"/>
        </w:rPr>
      </w:pPr>
    </w:p>
    <w:p w14:paraId="253B9C79" w14:textId="77777777" w:rsidR="00977251" w:rsidRPr="006C4D6C" w:rsidRDefault="00977251" w:rsidP="00A10C08">
      <w:pPr>
        <w:pStyle w:val="Prrafodelista"/>
        <w:numPr>
          <w:ilvl w:val="0"/>
          <w:numId w:val="3"/>
        </w:numPr>
        <w:ind w:left="1134" w:hanging="567"/>
        <w:jc w:val="both"/>
        <w:rPr>
          <w:b/>
          <w:bCs/>
          <w:sz w:val="28"/>
          <w:szCs w:val="28"/>
        </w:rPr>
      </w:pPr>
      <w:r w:rsidRPr="006C4D6C">
        <w:rPr>
          <w:b/>
          <w:bCs/>
          <w:sz w:val="28"/>
          <w:szCs w:val="28"/>
        </w:rPr>
        <w:t>Síntesis de la decisión</w:t>
      </w:r>
    </w:p>
    <w:p w14:paraId="7AEEA4CC" w14:textId="77777777" w:rsidR="00977251" w:rsidRPr="006C4D6C" w:rsidRDefault="00977251" w:rsidP="00A10C08">
      <w:pPr>
        <w:jc w:val="both"/>
        <w:rPr>
          <w:sz w:val="28"/>
          <w:szCs w:val="28"/>
        </w:rPr>
      </w:pPr>
    </w:p>
    <w:p w14:paraId="3654F2A9" w14:textId="635E96E1" w:rsidR="00230F77" w:rsidRPr="006C4D6C" w:rsidRDefault="00113DCE" w:rsidP="00A10C08">
      <w:pPr>
        <w:pStyle w:val="Prrafodelista"/>
        <w:numPr>
          <w:ilvl w:val="0"/>
          <w:numId w:val="2"/>
        </w:numPr>
        <w:tabs>
          <w:tab w:val="left" w:pos="567"/>
        </w:tabs>
        <w:ind w:left="0" w:firstLine="0"/>
        <w:jc w:val="both"/>
        <w:rPr>
          <w:sz w:val="28"/>
          <w:szCs w:val="28"/>
        </w:rPr>
      </w:pPr>
      <w:r w:rsidRPr="006C4D6C">
        <w:rPr>
          <w:sz w:val="28"/>
          <w:szCs w:val="28"/>
        </w:rPr>
        <w:t>La Corte se pronunció sobre una demanda en la que se solicitaba que fuese declarada la inconstitucionalidad de la expresión “</w:t>
      </w:r>
      <w:r w:rsidR="00BF077E" w:rsidRPr="006C4D6C">
        <w:rPr>
          <w:sz w:val="28"/>
          <w:szCs w:val="28"/>
        </w:rPr>
        <w:t>[s]</w:t>
      </w:r>
      <w:r w:rsidRPr="006C4D6C">
        <w:rPr>
          <w:i/>
          <w:iCs/>
          <w:sz w:val="28"/>
          <w:szCs w:val="28"/>
          <w:lang w:eastAsia="es-CO"/>
        </w:rPr>
        <w:t>alvo en los casos en que se haya presentado la renuncia al cargo o dignidad antes de la elección correspondiente</w:t>
      </w:r>
      <w:r w:rsidRPr="006C4D6C">
        <w:rPr>
          <w:iCs/>
          <w:sz w:val="28"/>
          <w:szCs w:val="28"/>
          <w:lang w:eastAsia="es-CO"/>
        </w:rPr>
        <w:t>”</w:t>
      </w:r>
      <w:r w:rsidR="00794F74" w:rsidRPr="006C4D6C">
        <w:rPr>
          <w:iCs/>
          <w:sz w:val="28"/>
          <w:szCs w:val="28"/>
          <w:lang w:eastAsia="es-CO"/>
        </w:rPr>
        <w:t>,</w:t>
      </w:r>
      <w:r w:rsidRPr="006C4D6C">
        <w:rPr>
          <w:iCs/>
          <w:sz w:val="28"/>
          <w:szCs w:val="28"/>
          <w:lang w:eastAsia="es-CO"/>
        </w:rPr>
        <w:t xml:space="preserve"> contenida en el numeral 8 del artículo 280 de la Ley 5</w:t>
      </w:r>
      <w:r w:rsidR="00EC37AC" w:rsidRPr="006C4D6C">
        <w:rPr>
          <w:iCs/>
          <w:sz w:val="28"/>
          <w:szCs w:val="28"/>
          <w:lang w:eastAsia="es-CO"/>
        </w:rPr>
        <w:t xml:space="preserve">ª </w:t>
      </w:r>
      <w:r w:rsidRPr="006C4D6C">
        <w:rPr>
          <w:iCs/>
          <w:sz w:val="28"/>
          <w:szCs w:val="28"/>
          <w:lang w:eastAsia="es-CO"/>
        </w:rPr>
        <w:t>de 1992. Según la acusación</w:t>
      </w:r>
      <w:r w:rsidR="00794F74" w:rsidRPr="006C4D6C">
        <w:rPr>
          <w:iCs/>
          <w:sz w:val="28"/>
          <w:szCs w:val="28"/>
          <w:lang w:eastAsia="es-CO"/>
        </w:rPr>
        <w:t>,</w:t>
      </w:r>
      <w:r w:rsidRPr="006C4D6C">
        <w:rPr>
          <w:iCs/>
          <w:sz w:val="28"/>
          <w:szCs w:val="28"/>
          <w:lang w:eastAsia="es-CO"/>
        </w:rPr>
        <w:t xml:space="preserve"> la disposición desconoce el parágrafo del artículo 125 de la Constitución </w:t>
      </w:r>
      <w:r w:rsidR="00A73251" w:rsidRPr="006C4D6C">
        <w:rPr>
          <w:iCs/>
          <w:sz w:val="28"/>
          <w:szCs w:val="28"/>
          <w:lang w:eastAsia="es-CO"/>
        </w:rPr>
        <w:t>–</w:t>
      </w:r>
      <w:r w:rsidRPr="006C4D6C">
        <w:rPr>
          <w:iCs/>
          <w:sz w:val="28"/>
          <w:szCs w:val="28"/>
          <w:lang w:eastAsia="es-CO"/>
        </w:rPr>
        <w:t xml:space="preserve">adicionado por el artículo 6 del </w:t>
      </w:r>
      <w:r w:rsidR="00F65FE2" w:rsidRPr="006C4D6C">
        <w:rPr>
          <w:iCs/>
          <w:sz w:val="28"/>
          <w:szCs w:val="28"/>
          <w:lang w:eastAsia="es-CO"/>
        </w:rPr>
        <w:t>Acto Legislativo</w:t>
      </w:r>
      <w:r w:rsidRPr="006C4D6C">
        <w:rPr>
          <w:iCs/>
          <w:sz w:val="28"/>
          <w:szCs w:val="28"/>
          <w:lang w:eastAsia="es-CO"/>
        </w:rPr>
        <w:t xml:space="preserve"> 01 de 2003</w:t>
      </w:r>
      <w:r w:rsidR="00A73251" w:rsidRPr="006C4D6C">
        <w:rPr>
          <w:iCs/>
          <w:sz w:val="28"/>
          <w:szCs w:val="28"/>
          <w:lang w:eastAsia="es-CO"/>
        </w:rPr>
        <w:t>–</w:t>
      </w:r>
      <w:r w:rsidRPr="006C4D6C">
        <w:rPr>
          <w:iCs/>
          <w:sz w:val="28"/>
          <w:szCs w:val="28"/>
          <w:lang w:eastAsia="es-CO"/>
        </w:rPr>
        <w:t xml:space="preserve"> en consonancia con el artículo 179.8 de la Carta.</w:t>
      </w:r>
      <w:r w:rsidR="00174C95" w:rsidRPr="006C4D6C">
        <w:rPr>
          <w:iCs/>
          <w:sz w:val="28"/>
          <w:szCs w:val="28"/>
          <w:lang w:eastAsia="es-CO"/>
        </w:rPr>
        <w:t xml:space="preserve"> De acuerdo con el demandante</w:t>
      </w:r>
      <w:r w:rsidR="00EC37AC" w:rsidRPr="006C4D6C">
        <w:rPr>
          <w:iCs/>
          <w:sz w:val="28"/>
          <w:szCs w:val="28"/>
          <w:lang w:eastAsia="es-CO"/>
        </w:rPr>
        <w:t>,</w:t>
      </w:r>
      <w:r w:rsidR="00174C95" w:rsidRPr="006C4D6C">
        <w:rPr>
          <w:iCs/>
          <w:sz w:val="28"/>
          <w:szCs w:val="28"/>
          <w:lang w:eastAsia="es-CO"/>
        </w:rPr>
        <w:t xml:space="preserve"> </w:t>
      </w:r>
      <w:r w:rsidR="00794F74" w:rsidRPr="006C4D6C">
        <w:rPr>
          <w:iCs/>
          <w:sz w:val="28"/>
          <w:szCs w:val="28"/>
          <w:lang w:eastAsia="es-CO"/>
        </w:rPr>
        <w:t xml:space="preserve">a </w:t>
      </w:r>
      <w:r w:rsidRPr="006C4D6C">
        <w:rPr>
          <w:iCs/>
          <w:sz w:val="28"/>
          <w:szCs w:val="28"/>
          <w:lang w:eastAsia="es-CO"/>
        </w:rPr>
        <w:t xml:space="preserve">pesar del carácter institucional de los períodos de cargos de elección, la </w:t>
      </w:r>
      <w:r w:rsidR="00EC37AC" w:rsidRPr="006C4D6C">
        <w:rPr>
          <w:iCs/>
          <w:sz w:val="28"/>
          <w:szCs w:val="28"/>
          <w:lang w:eastAsia="es-CO"/>
        </w:rPr>
        <w:t>norma</w:t>
      </w:r>
      <w:r w:rsidRPr="006C4D6C">
        <w:rPr>
          <w:iCs/>
          <w:sz w:val="28"/>
          <w:szCs w:val="28"/>
          <w:lang w:eastAsia="es-CO"/>
        </w:rPr>
        <w:t xml:space="preserve"> permit</w:t>
      </w:r>
      <w:r w:rsidR="00794F74" w:rsidRPr="006C4D6C">
        <w:rPr>
          <w:iCs/>
          <w:sz w:val="28"/>
          <w:szCs w:val="28"/>
          <w:lang w:eastAsia="es-CO"/>
        </w:rPr>
        <w:t>ía</w:t>
      </w:r>
      <w:r w:rsidRPr="006C4D6C">
        <w:rPr>
          <w:iCs/>
          <w:sz w:val="28"/>
          <w:szCs w:val="28"/>
          <w:lang w:eastAsia="es-CO"/>
        </w:rPr>
        <w:t xml:space="preserve"> que mediante la renuncia se desac</w:t>
      </w:r>
      <w:r w:rsidR="00794F74" w:rsidRPr="006C4D6C">
        <w:rPr>
          <w:iCs/>
          <w:sz w:val="28"/>
          <w:szCs w:val="28"/>
          <w:lang w:eastAsia="es-CO"/>
        </w:rPr>
        <w:t>tivara</w:t>
      </w:r>
      <w:r w:rsidRPr="006C4D6C">
        <w:rPr>
          <w:iCs/>
          <w:sz w:val="28"/>
          <w:szCs w:val="28"/>
          <w:lang w:eastAsia="es-CO"/>
        </w:rPr>
        <w:t xml:space="preserve"> la inhabilidad por coincidencia de per</w:t>
      </w:r>
      <w:r w:rsidR="00A660C7">
        <w:rPr>
          <w:iCs/>
          <w:sz w:val="28"/>
          <w:szCs w:val="28"/>
          <w:lang w:eastAsia="es-CO"/>
        </w:rPr>
        <w:t>í</w:t>
      </w:r>
      <w:r w:rsidRPr="006C4D6C">
        <w:rPr>
          <w:iCs/>
          <w:sz w:val="28"/>
          <w:szCs w:val="28"/>
          <w:lang w:eastAsia="es-CO"/>
        </w:rPr>
        <w:t xml:space="preserve">odos. </w:t>
      </w:r>
    </w:p>
    <w:p w14:paraId="0DED4245" w14:textId="77777777" w:rsidR="00230F77" w:rsidRPr="006C4D6C" w:rsidRDefault="00230F77" w:rsidP="00A10C08">
      <w:pPr>
        <w:pStyle w:val="Prrafodelista"/>
        <w:tabs>
          <w:tab w:val="left" w:pos="567"/>
        </w:tabs>
        <w:ind w:left="0"/>
        <w:jc w:val="both"/>
        <w:rPr>
          <w:sz w:val="28"/>
          <w:szCs w:val="28"/>
        </w:rPr>
      </w:pPr>
    </w:p>
    <w:p w14:paraId="3EC2FDA0" w14:textId="77642116" w:rsidR="00113DCE" w:rsidRPr="006C4D6C" w:rsidRDefault="00113DCE" w:rsidP="00A10C08">
      <w:pPr>
        <w:pStyle w:val="Prrafodelista"/>
        <w:numPr>
          <w:ilvl w:val="0"/>
          <w:numId w:val="2"/>
        </w:numPr>
        <w:tabs>
          <w:tab w:val="left" w:pos="567"/>
        </w:tabs>
        <w:ind w:left="0" w:firstLine="0"/>
        <w:jc w:val="both"/>
        <w:rPr>
          <w:sz w:val="28"/>
          <w:szCs w:val="28"/>
        </w:rPr>
      </w:pPr>
      <w:r w:rsidRPr="006C4D6C">
        <w:rPr>
          <w:iCs/>
          <w:sz w:val="28"/>
          <w:szCs w:val="28"/>
          <w:lang w:eastAsia="es-CO"/>
        </w:rPr>
        <w:t xml:space="preserve">En su escrito, el demandante </w:t>
      </w:r>
      <w:r w:rsidR="00A73251" w:rsidRPr="006C4D6C">
        <w:rPr>
          <w:iCs/>
          <w:sz w:val="28"/>
          <w:szCs w:val="28"/>
          <w:lang w:eastAsia="es-CO"/>
        </w:rPr>
        <w:t>admiti</w:t>
      </w:r>
      <w:r w:rsidR="00230F77" w:rsidRPr="006C4D6C">
        <w:rPr>
          <w:iCs/>
          <w:sz w:val="28"/>
          <w:szCs w:val="28"/>
          <w:lang w:eastAsia="es-CO"/>
        </w:rPr>
        <w:t>ó</w:t>
      </w:r>
      <w:r w:rsidRPr="006C4D6C">
        <w:rPr>
          <w:iCs/>
          <w:sz w:val="28"/>
          <w:szCs w:val="28"/>
          <w:lang w:eastAsia="es-CO"/>
        </w:rPr>
        <w:t xml:space="preserve"> que la sentencia C-</w:t>
      </w:r>
      <w:r w:rsidR="00230F77" w:rsidRPr="006C4D6C">
        <w:rPr>
          <w:iCs/>
          <w:sz w:val="28"/>
          <w:szCs w:val="28"/>
          <w:lang w:eastAsia="es-CO"/>
        </w:rPr>
        <w:t>093 de 1994 había juzgado la constitucionalidad de la disposición demandada por el mismo cargo planteado. Advirtió, sin embargo, que la Corte podría pronunciarse de nuevo</w:t>
      </w:r>
      <w:r w:rsidR="00EC37AC" w:rsidRPr="006C4D6C">
        <w:rPr>
          <w:iCs/>
          <w:sz w:val="28"/>
          <w:szCs w:val="28"/>
          <w:lang w:eastAsia="es-CO"/>
        </w:rPr>
        <w:t>,</w:t>
      </w:r>
      <w:r w:rsidR="00230F77" w:rsidRPr="006C4D6C">
        <w:rPr>
          <w:iCs/>
          <w:sz w:val="28"/>
          <w:szCs w:val="28"/>
          <w:lang w:eastAsia="es-CO"/>
        </w:rPr>
        <w:t xml:space="preserve"> teniendo en cuenta el contenido del artículo 6 del </w:t>
      </w:r>
      <w:r w:rsidR="00F65FE2" w:rsidRPr="006C4D6C">
        <w:rPr>
          <w:iCs/>
          <w:sz w:val="28"/>
          <w:szCs w:val="28"/>
          <w:lang w:eastAsia="es-CO"/>
        </w:rPr>
        <w:t>Acto Legislativo</w:t>
      </w:r>
      <w:r w:rsidR="00230F77" w:rsidRPr="006C4D6C">
        <w:rPr>
          <w:iCs/>
          <w:sz w:val="28"/>
          <w:szCs w:val="28"/>
          <w:lang w:eastAsia="es-CO"/>
        </w:rPr>
        <w:t xml:space="preserve"> 01 de 2003.  </w:t>
      </w:r>
    </w:p>
    <w:p w14:paraId="3FE06FBD" w14:textId="77777777" w:rsidR="00113DCE" w:rsidRPr="006C4D6C" w:rsidRDefault="00113DCE" w:rsidP="00A10C08">
      <w:pPr>
        <w:pStyle w:val="Prrafodelista"/>
        <w:tabs>
          <w:tab w:val="left" w:pos="567"/>
        </w:tabs>
        <w:ind w:left="0"/>
        <w:jc w:val="both"/>
        <w:rPr>
          <w:sz w:val="28"/>
          <w:szCs w:val="28"/>
        </w:rPr>
      </w:pPr>
    </w:p>
    <w:p w14:paraId="202B833F" w14:textId="7C06A50A" w:rsidR="00113DCE" w:rsidRPr="006C4D6C" w:rsidRDefault="00113DCE" w:rsidP="00A10C08">
      <w:pPr>
        <w:pStyle w:val="Prrafodelista"/>
        <w:numPr>
          <w:ilvl w:val="0"/>
          <w:numId w:val="2"/>
        </w:numPr>
        <w:tabs>
          <w:tab w:val="left" w:pos="567"/>
        </w:tabs>
        <w:ind w:left="0" w:firstLine="0"/>
        <w:jc w:val="both"/>
        <w:rPr>
          <w:sz w:val="28"/>
          <w:szCs w:val="28"/>
        </w:rPr>
      </w:pPr>
      <w:r w:rsidRPr="006C4D6C">
        <w:rPr>
          <w:iCs/>
          <w:sz w:val="28"/>
          <w:szCs w:val="28"/>
          <w:lang w:eastAsia="es-CO"/>
        </w:rPr>
        <w:t>Luego de sintetizar el alcance de las intervenciones y del concepto de</w:t>
      </w:r>
      <w:r w:rsidR="00150FFD" w:rsidRPr="006C4D6C">
        <w:rPr>
          <w:iCs/>
          <w:sz w:val="28"/>
          <w:szCs w:val="28"/>
          <w:lang w:eastAsia="es-CO"/>
        </w:rPr>
        <w:t>l</w:t>
      </w:r>
      <w:r w:rsidRPr="006C4D6C">
        <w:rPr>
          <w:iCs/>
          <w:sz w:val="28"/>
          <w:szCs w:val="28"/>
          <w:lang w:eastAsia="es-CO"/>
        </w:rPr>
        <w:t xml:space="preserve"> </w:t>
      </w:r>
      <w:r w:rsidR="00150FFD" w:rsidRPr="006C4D6C">
        <w:rPr>
          <w:iCs/>
          <w:sz w:val="28"/>
          <w:szCs w:val="28"/>
          <w:lang w:eastAsia="es-CO"/>
        </w:rPr>
        <w:t>p</w:t>
      </w:r>
      <w:r w:rsidRPr="006C4D6C">
        <w:rPr>
          <w:iCs/>
          <w:sz w:val="28"/>
          <w:szCs w:val="28"/>
          <w:lang w:eastAsia="es-CO"/>
        </w:rPr>
        <w:t>rocurad</w:t>
      </w:r>
      <w:r w:rsidR="00150FFD" w:rsidRPr="006C4D6C">
        <w:rPr>
          <w:iCs/>
          <w:sz w:val="28"/>
          <w:szCs w:val="28"/>
          <w:lang w:eastAsia="es-CO"/>
        </w:rPr>
        <w:t>or</w:t>
      </w:r>
      <w:r w:rsidRPr="006C4D6C">
        <w:rPr>
          <w:iCs/>
          <w:sz w:val="28"/>
          <w:szCs w:val="28"/>
          <w:lang w:eastAsia="es-CO"/>
        </w:rPr>
        <w:t xml:space="preserve"> </w:t>
      </w:r>
      <w:r w:rsidR="00150FFD" w:rsidRPr="006C4D6C">
        <w:rPr>
          <w:iCs/>
          <w:sz w:val="28"/>
          <w:szCs w:val="28"/>
          <w:lang w:eastAsia="es-CO"/>
        </w:rPr>
        <w:t>g</w:t>
      </w:r>
      <w:r w:rsidRPr="006C4D6C">
        <w:rPr>
          <w:iCs/>
          <w:sz w:val="28"/>
          <w:szCs w:val="28"/>
          <w:lang w:eastAsia="es-CO"/>
        </w:rPr>
        <w:t xml:space="preserve">eneral de la Nación, </w:t>
      </w:r>
      <w:r w:rsidR="00EC37AC" w:rsidRPr="006C4D6C">
        <w:rPr>
          <w:iCs/>
          <w:sz w:val="28"/>
          <w:szCs w:val="28"/>
          <w:lang w:eastAsia="es-CO"/>
        </w:rPr>
        <w:t>este Tribunal</w:t>
      </w:r>
      <w:r w:rsidRPr="006C4D6C">
        <w:rPr>
          <w:iCs/>
          <w:sz w:val="28"/>
          <w:szCs w:val="28"/>
          <w:lang w:eastAsia="es-CO"/>
        </w:rPr>
        <w:t xml:space="preserve"> identificó tres problemas que debía resolver. </w:t>
      </w:r>
      <w:r w:rsidRPr="006C4D6C">
        <w:rPr>
          <w:i/>
          <w:iCs/>
          <w:sz w:val="28"/>
          <w:szCs w:val="28"/>
          <w:lang w:eastAsia="es-CO"/>
        </w:rPr>
        <w:t>Primero</w:t>
      </w:r>
      <w:r w:rsidRPr="006C4D6C">
        <w:rPr>
          <w:iCs/>
          <w:sz w:val="28"/>
          <w:szCs w:val="28"/>
          <w:lang w:eastAsia="es-CO"/>
        </w:rPr>
        <w:t>, si la demanda presentada cumplía las condiciones para justificar un pronunciamiento, teniendo en cuenta no solo los requisitos generales de aptitud, sino también los requerimientos particulares que la Corte ha establecido cuando se pretende</w:t>
      </w:r>
      <w:r w:rsidR="008136C8" w:rsidRPr="006C4D6C">
        <w:rPr>
          <w:iCs/>
          <w:sz w:val="28"/>
          <w:szCs w:val="28"/>
          <w:lang w:eastAsia="es-CO"/>
        </w:rPr>
        <w:t xml:space="preserve"> enervar</w:t>
      </w:r>
      <w:r w:rsidRPr="006C4D6C">
        <w:rPr>
          <w:iCs/>
          <w:sz w:val="28"/>
          <w:szCs w:val="28"/>
          <w:lang w:eastAsia="es-CO"/>
        </w:rPr>
        <w:t xml:space="preserve"> la cosa juzgada. </w:t>
      </w:r>
      <w:r w:rsidRPr="006C4D6C">
        <w:rPr>
          <w:i/>
          <w:iCs/>
          <w:sz w:val="28"/>
          <w:szCs w:val="28"/>
          <w:lang w:eastAsia="es-CO"/>
        </w:rPr>
        <w:t>Segundo</w:t>
      </w:r>
      <w:r w:rsidRPr="006C4D6C">
        <w:rPr>
          <w:iCs/>
          <w:sz w:val="28"/>
          <w:szCs w:val="28"/>
          <w:lang w:eastAsia="es-CO"/>
        </w:rPr>
        <w:t>, en caso de que la acusación satisf</w:t>
      </w:r>
      <w:r w:rsidR="00230F77" w:rsidRPr="006C4D6C">
        <w:rPr>
          <w:iCs/>
          <w:sz w:val="28"/>
          <w:szCs w:val="28"/>
          <w:lang w:eastAsia="es-CO"/>
        </w:rPr>
        <w:t>iciera</w:t>
      </w:r>
      <w:r w:rsidRPr="006C4D6C">
        <w:rPr>
          <w:iCs/>
          <w:sz w:val="28"/>
          <w:szCs w:val="28"/>
          <w:lang w:eastAsia="es-CO"/>
        </w:rPr>
        <w:t xml:space="preserve"> tales condiciones, deber</w:t>
      </w:r>
      <w:r w:rsidR="00230F77" w:rsidRPr="006C4D6C">
        <w:rPr>
          <w:iCs/>
          <w:sz w:val="28"/>
          <w:szCs w:val="28"/>
          <w:lang w:eastAsia="es-CO"/>
        </w:rPr>
        <w:t>ía</w:t>
      </w:r>
      <w:r w:rsidRPr="006C4D6C">
        <w:rPr>
          <w:iCs/>
          <w:sz w:val="28"/>
          <w:szCs w:val="28"/>
          <w:lang w:eastAsia="es-CO"/>
        </w:rPr>
        <w:t xml:space="preserve"> valorar si en efecto el artículo 6 del </w:t>
      </w:r>
      <w:r w:rsidR="00F65FE2" w:rsidRPr="006C4D6C">
        <w:rPr>
          <w:iCs/>
          <w:sz w:val="28"/>
          <w:szCs w:val="28"/>
          <w:lang w:eastAsia="es-CO"/>
        </w:rPr>
        <w:t>Acto Legislativo</w:t>
      </w:r>
      <w:r w:rsidRPr="006C4D6C">
        <w:rPr>
          <w:iCs/>
          <w:sz w:val="28"/>
          <w:szCs w:val="28"/>
          <w:lang w:eastAsia="es-CO"/>
        </w:rPr>
        <w:t xml:space="preserve"> 01 de 2003, introdujo una variación</w:t>
      </w:r>
      <w:r w:rsidR="00230F77" w:rsidRPr="006C4D6C">
        <w:rPr>
          <w:iCs/>
          <w:sz w:val="28"/>
          <w:szCs w:val="28"/>
          <w:lang w:eastAsia="es-CO"/>
        </w:rPr>
        <w:t xml:space="preserve"> </w:t>
      </w:r>
      <w:r w:rsidR="00A73251" w:rsidRPr="006C4D6C">
        <w:rPr>
          <w:iCs/>
          <w:sz w:val="28"/>
          <w:szCs w:val="28"/>
          <w:lang w:eastAsia="es-CO"/>
        </w:rPr>
        <w:t>normativa</w:t>
      </w:r>
      <w:r w:rsidR="00174C95" w:rsidRPr="006C4D6C">
        <w:rPr>
          <w:iCs/>
          <w:sz w:val="28"/>
          <w:szCs w:val="28"/>
          <w:lang w:eastAsia="es-CO"/>
        </w:rPr>
        <w:t xml:space="preserve"> que incidiera en </w:t>
      </w:r>
      <w:r w:rsidRPr="006C4D6C">
        <w:rPr>
          <w:iCs/>
          <w:sz w:val="28"/>
          <w:szCs w:val="28"/>
          <w:lang w:eastAsia="es-CO"/>
        </w:rPr>
        <w:t xml:space="preserve">la interpretación del artículo 179.8 de la </w:t>
      </w:r>
      <w:r w:rsidRPr="00D56CC8">
        <w:rPr>
          <w:iCs/>
          <w:sz w:val="28"/>
          <w:szCs w:val="28"/>
          <w:lang w:eastAsia="es-CO"/>
        </w:rPr>
        <w:t>Constitución</w:t>
      </w:r>
      <w:r w:rsidR="00174C95" w:rsidRPr="00D56CC8">
        <w:rPr>
          <w:iCs/>
          <w:sz w:val="28"/>
          <w:szCs w:val="28"/>
          <w:lang w:eastAsia="es-CO"/>
        </w:rPr>
        <w:t xml:space="preserve"> y, a partir de ello, enervara la cosa juzgada</w:t>
      </w:r>
      <w:r w:rsidRPr="00D56CC8">
        <w:rPr>
          <w:iCs/>
          <w:sz w:val="28"/>
          <w:szCs w:val="28"/>
          <w:lang w:eastAsia="es-CO"/>
        </w:rPr>
        <w:t>.</w:t>
      </w:r>
      <w:r w:rsidRPr="006C4D6C">
        <w:rPr>
          <w:iCs/>
          <w:sz w:val="28"/>
          <w:szCs w:val="28"/>
          <w:lang w:eastAsia="es-CO"/>
        </w:rPr>
        <w:t xml:space="preserve"> </w:t>
      </w:r>
      <w:r w:rsidRPr="006C4D6C">
        <w:rPr>
          <w:i/>
          <w:iCs/>
          <w:sz w:val="28"/>
          <w:szCs w:val="28"/>
          <w:lang w:eastAsia="es-CO"/>
        </w:rPr>
        <w:t>Tercero</w:t>
      </w:r>
      <w:r w:rsidRPr="006C4D6C">
        <w:rPr>
          <w:iCs/>
          <w:sz w:val="28"/>
          <w:szCs w:val="28"/>
          <w:lang w:eastAsia="es-CO"/>
        </w:rPr>
        <w:t xml:space="preserve">, solo si la respuesta al anterior problema </w:t>
      </w:r>
      <w:r w:rsidR="00230F77" w:rsidRPr="006C4D6C">
        <w:rPr>
          <w:iCs/>
          <w:sz w:val="28"/>
          <w:szCs w:val="28"/>
          <w:lang w:eastAsia="es-CO"/>
        </w:rPr>
        <w:t>era</w:t>
      </w:r>
      <w:r w:rsidRPr="006C4D6C">
        <w:rPr>
          <w:iCs/>
          <w:sz w:val="28"/>
          <w:szCs w:val="28"/>
          <w:lang w:eastAsia="es-CO"/>
        </w:rPr>
        <w:t xml:space="preserve"> positiva, le corresponde</w:t>
      </w:r>
      <w:r w:rsidR="00230F77" w:rsidRPr="006C4D6C">
        <w:rPr>
          <w:iCs/>
          <w:sz w:val="28"/>
          <w:szCs w:val="28"/>
          <w:lang w:eastAsia="es-CO"/>
        </w:rPr>
        <w:t>ría</w:t>
      </w:r>
      <w:r w:rsidRPr="006C4D6C">
        <w:rPr>
          <w:iCs/>
          <w:sz w:val="28"/>
          <w:szCs w:val="28"/>
          <w:lang w:eastAsia="es-CO"/>
        </w:rPr>
        <w:t xml:space="preserve"> definir si </w:t>
      </w:r>
      <w:r w:rsidR="00EC37AC" w:rsidRPr="006C4D6C">
        <w:rPr>
          <w:iCs/>
          <w:sz w:val="28"/>
          <w:szCs w:val="28"/>
          <w:lang w:eastAsia="es-CO"/>
        </w:rPr>
        <w:t>–</w:t>
      </w:r>
      <w:r w:rsidRPr="006C4D6C">
        <w:rPr>
          <w:iCs/>
          <w:sz w:val="28"/>
          <w:szCs w:val="28"/>
          <w:lang w:eastAsia="es-CO"/>
        </w:rPr>
        <w:t>en atención a la variación del parámetro de control</w:t>
      </w:r>
      <w:r w:rsidR="00EC37AC" w:rsidRPr="006C4D6C">
        <w:rPr>
          <w:iCs/>
          <w:sz w:val="28"/>
          <w:szCs w:val="28"/>
          <w:lang w:eastAsia="es-CO"/>
        </w:rPr>
        <w:t>–</w:t>
      </w:r>
      <w:r w:rsidRPr="006C4D6C">
        <w:rPr>
          <w:iCs/>
          <w:sz w:val="28"/>
          <w:szCs w:val="28"/>
          <w:lang w:eastAsia="es-CO"/>
        </w:rPr>
        <w:t xml:space="preserve"> la disposición demandada </w:t>
      </w:r>
      <w:r w:rsidR="00230F77" w:rsidRPr="006C4D6C">
        <w:rPr>
          <w:iCs/>
          <w:sz w:val="28"/>
          <w:szCs w:val="28"/>
          <w:lang w:eastAsia="es-CO"/>
        </w:rPr>
        <w:t>era</w:t>
      </w:r>
      <w:r w:rsidRPr="006C4D6C">
        <w:rPr>
          <w:iCs/>
          <w:sz w:val="28"/>
          <w:szCs w:val="28"/>
          <w:lang w:eastAsia="es-CO"/>
        </w:rPr>
        <w:t xml:space="preserve"> inexequible. </w:t>
      </w:r>
    </w:p>
    <w:p w14:paraId="4056DCB5" w14:textId="77777777" w:rsidR="00113DCE" w:rsidRPr="006C4D6C" w:rsidRDefault="00113DCE" w:rsidP="00A10C08">
      <w:pPr>
        <w:pStyle w:val="Prrafodelista"/>
        <w:tabs>
          <w:tab w:val="left" w:pos="567"/>
        </w:tabs>
        <w:rPr>
          <w:iCs/>
          <w:sz w:val="28"/>
          <w:szCs w:val="28"/>
          <w:lang w:eastAsia="es-CO"/>
        </w:rPr>
      </w:pPr>
    </w:p>
    <w:p w14:paraId="6A499B30" w14:textId="717E8630" w:rsidR="00230F77" w:rsidRPr="006C4D6C" w:rsidRDefault="00113DCE" w:rsidP="00A10C08">
      <w:pPr>
        <w:pStyle w:val="Prrafodelista"/>
        <w:numPr>
          <w:ilvl w:val="0"/>
          <w:numId w:val="2"/>
        </w:numPr>
        <w:tabs>
          <w:tab w:val="left" w:pos="567"/>
        </w:tabs>
        <w:ind w:left="0" w:firstLine="0"/>
        <w:jc w:val="both"/>
        <w:rPr>
          <w:sz w:val="28"/>
          <w:szCs w:val="28"/>
        </w:rPr>
      </w:pPr>
      <w:r w:rsidRPr="006C4D6C">
        <w:rPr>
          <w:iCs/>
          <w:sz w:val="28"/>
          <w:szCs w:val="28"/>
          <w:lang w:eastAsia="es-CO"/>
        </w:rPr>
        <w:t>La Corte</w:t>
      </w:r>
      <w:r w:rsidR="00230F77" w:rsidRPr="006C4D6C">
        <w:rPr>
          <w:iCs/>
          <w:sz w:val="28"/>
          <w:szCs w:val="28"/>
          <w:lang w:eastAsia="es-CO"/>
        </w:rPr>
        <w:t xml:space="preserve"> arrib</w:t>
      </w:r>
      <w:r w:rsidR="00794F74" w:rsidRPr="006C4D6C">
        <w:rPr>
          <w:iCs/>
          <w:sz w:val="28"/>
          <w:szCs w:val="28"/>
          <w:lang w:eastAsia="es-CO"/>
        </w:rPr>
        <w:t>ó</w:t>
      </w:r>
      <w:r w:rsidR="00230F77" w:rsidRPr="006C4D6C">
        <w:rPr>
          <w:iCs/>
          <w:sz w:val="28"/>
          <w:szCs w:val="28"/>
          <w:lang w:eastAsia="es-CO"/>
        </w:rPr>
        <w:t xml:space="preserve"> a tres conclusiones</w:t>
      </w:r>
      <w:r w:rsidRPr="006C4D6C">
        <w:rPr>
          <w:iCs/>
          <w:sz w:val="28"/>
          <w:szCs w:val="28"/>
          <w:lang w:eastAsia="es-CO"/>
        </w:rPr>
        <w:t xml:space="preserve">. </w:t>
      </w:r>
      <w:r w:rsidR="00230F77" w:rsidRPr="006C4D6C">
        <w:rPr>
          <w:iCs/>
          <w:sz w:val="28"/>
          <w:szCs w:val="28"/>
          <w:lang w:eastAsia="es-CO"/>
        </w:rPr>
        <w:t xml:space="preserve">En </w:t>
      </w:r>
      <w:r w:rsidR="00230F77" w:rsidRPr="006C4D6C">
        <w:rPr>
          <w:i/>
          <w:sz w:val="28"/>
          <w:szCs w:val="28"/>
          <w:lang w:eastAsia="es-CO"/>
        </w:rPr>
        <w:t>primer lugar</w:t>
      </w:r>
      <w:r w:rsidR="00230F77" w:rsidRPr="006C4D6C">
        <w:rPr>
          <w:iCs/>
          <w:sz w:val="28"/>
          <w:szCs w:val="28"/>
          <w:lang w:eastAsia="es-CO"/>
        </w:rPr>
        <w:t xml:space="preserve">, señaló que </w:t>
      </w:r>
      <w:r w:rsidRPr="006C4D6C">
        <w:rPr>
          <w:iCs/>
          <w:sz w:val="28"/>
          <w:szCs w:val="28"/>
          <w:lang w:eastAsia="es-CO"/>
        </w:rPr>
        <w:t>la demanda presentada aport</w:t>
      </w:r>
      <w:r w:rsidR="00230F77" w:rsidRPr="006C4D6C">
        <w:rPr>
          <w:iCs/>
          <w:sz w:val="28"/>
          <w:szCs w:val="28"/>
          <w:lang w:eastAsia="es-CO"/>
        </w:rPr>
        <w:t>ó</w:t>
      </w:r>
      <w:r w:rsidRPr="006C4D6C">
        <w:rPr>
          <w:iCs/>
          <w:sz w:val="28"/>
          <w:szCs w:val="28"/>
          <w:lang w:eastAsia="es-CO"/>
        </w:rPr>
        <w:t xml:space="preserve"> razones </w:t>
      </w:r>
      <w:r w:rsidR="00DC1C7E" w:rsidRPr="006C4D6C">
        <w:rPr>
          <w:iCs/>
          <w:sz w:val="28"/>
          <w:szCs w:val="28"/>
          <w:lang w:eastAsia="es-CO"/>
        </w:rPr>
        <w:t xml:space="preserve">para justificar que </w:t>
      </w:r>
      <w:r w:rsidRPr="006C4D6C">
        <w:rPr>
          <w:iCs/>
          <w:sz w:val="28"/>
          <w:szCs w:val="28"/>
          <w:lang w:eastAsia="es-CO"/>
        </w:rPr>
        <w:t xml:space="preserve">ha sobrevenido un evento </w:t>
      </w:r>
      <w:r w:rsidR="00DC1C7E" w:rsidRPr="006C4D6C">
        <w:rPr>
          <w:iCs/>
          <w:sz w:val="28"/>
          <w:szCs w:val="28"/>
          <w:lang w:eastAsia="es-CO"/>
        </w:rPr>
        <w:t xml:space="preserve">con la aptitud </w:t>
      </w:r>
      <w:r w:rsidR="00A73251" w:rsidRPr="006C4D6C">
        <w:rPr>
          <w:iCs/>
          <w:sz w:val="28"/>
          <w:szCs w:val="28"/>
          <w:lang w:eastAsia="es-CO"/>
        </w:rPr>
        <w:t xml:space="preserve">necesaria </w:t>
      </w:r>
      <w:r w:rsidR="00DC1C7E" w:rsidRPr="006C4D6C">
        <w:rPr>
          <w:iCs/>
          <w:sz w:val="28"/>
          <w:szCs w:val="28"/>
          <w:lang w:eastAsia="es-CO"/>
        </w:rPr>
        <w:t xml:space="preserve">para </w:t>
      </w:r>
      <w:r w:rsidRPr="006C4D6C">
        <w:rPr>
          <w:iCs/>
          <w:sz w:val="28"/>
          <w:szCs w:val="28"/>
          <w:lang w:eastAsia="es-CO"/>
        </w:rPr>
        <w:t>enerv</w:t>
      </w:r>
      <w:r w:rsidR="00DC1C7E" w:rsidRPr="006C4D6C">
        <w:rPr>
          <w:iCs/>
          <w:sz w:val="28"/>
          <w:szCs w:val="28"/>
          <w:lang w:eastAsia="es-CO"/>
        </w:rPr>
        <w:t>ar</w:t>
      </w:r>
      <w:r w:rsidRPr="006C4D6C">
        <w:rPr>
          <w:iCs/>
          <w:sz w:val="28"/>
          <w:szCs w:val="28"/>
          <w:lang w:eastAsia="es-CO"/>
        </w:rPr>
        <w:t xml:space="preserve"> la cosa juzgada constitucional derivada de la sentencia C-093 de 1994. Por lo tanto, no proced</w:t>
      </w:r>
      <w:r w:rsidR="00230F77" w:rsidRPr="006C4D6C">
        <w:rPr>
          <w:iCs/>
          <w:sz w:val="28"/>
          <w:szCs w:val="28"/>
          <w:lang w:eastAsia="es-CO"/>
        </w:rPr>
        <w:t>ía adoptar</w:t>
      </w:r>
      <w:r w:rsidRPr="006C4D6C">
        <w:rPr>
          <w:iCs/>
          <w:sz w:val="28"/>
          <w:szCs w:val="28"/>
          <w:lang w:eastAsia="es-CO"/>
        </w:rPr>
        <w:t xml:space="preserve"> una decisión inhibitoria. </w:t>
      </w:r>
      <w:r w:rsidR="00230F77" w:rsidRPr="006C4D6C">
        <w:rPr>
          <w:sz w:val="28"/>
          <w:szCs w:val="28"/>
        </w:rPr>
        <w:t>Sobre ello</w:t>
      </w:r>
      <w:r w:rsidR="00DC1C7E" w:rsidRPr="006C4D6C">
        <w:rPr>
          <w:sz w:val="28"/>
          <w:szCs w:val="28"/>
        </w:rPr>
        <w:t>,</w:t>
      </w:r>
      <w:r w:rsidR="00230F77" w:rsidRPr="006C4D6C">
        <w:rPr>
          <w:sz w:val="28"/>
          <w:szCs w:val="28"/>
        </w:rPr>
        <w:t xml:space="preserve"> </w:t>
      </w:r>
      <w:r w:rsidR="00A73251" w:rsidRPr="006C4D6C">
        <w:rPr>
          <w:sz w:val="28"/>
          <w:szCs w:val="28"/>
        </w:rPr>
        <w:t>este Tribunal</w:t>
      </w:r>
      <w:r w:rsidR="00230F77" w:rsidRPr="006C4D6C">
        <w:rPr>
          <w:sz w:val="28"/>
          <w:szCs w:val="28"/>
        </w:rPr>
        <w:t xml:space="preserve"> indicó que </w:t>
      </w:r>
      <w:r w:rsidR="00DC1C7E" w:rsidRPr="006C4D6C">
        <w:rPr>
          <w:sz w:val="28"/>
          <w:szCs w:val="28"/>
        </w:rPr>
        <w:t xml:space="preserve">la </w:t>
      </w:r>
      <w:r w:rsidR="00230F77" w:rsidRPr="006C4D6C">
        <w:rPr>
          <w:sz w:val="28"/>
          <w:szCs w:val="28"/>
        </w:rPr>
        <w:t xml:space="preserve">exposición </w:t>
      </w:r>
      <w:r w:rsidR="00DC1C7E" w:rsidRPr="006C4D6C">
        <w:rPr>
          <w:sz w:val="28"/>
          <w:szCs w:val="28"/>
        </w:rPr>
        <w:t xml:space="preserve">del demandante </w:t>
      </w:r>
      <w:r w:rsidR="00230F77" w:rsidRPr="006C4D6C">
        <w:rPr>
          <w:sz w:val="28"/>
          <w:szCs w:val="28"/>
        </w:rPr>
        <w:t xml:space="preserve">era precisa al </w:t>
      </w:r>
      <w:r w:rsidR="00DC1C7E" w:rsidRPr="006C4D6C">
        <w:rPr>
          <w:sz w:val="28"/>
          <w:szCs w:val="28"/>
        </w:rPr>
        <w:t xml:space="preserve">justificar la posibilidad de que la </w:t>
      </w:r>
      <w:r w:rsidR="00230F77" w:rsidRPr="006C4D6C">
        <w:rPr>
          <w:sz w:val="28"/>
          <w:szCs w:val="28"/>
        </w:rPr>
        <w:t xml:space="preserve">Corte se pronuncie </w:t>
      </w:r>
      <w:r w:rsidR="00DC1C7E" w:rsidRPr="006C4D6C">
        <w:rPr>
          <w:sz w:val="28"/>
          <w:szCs w:val="28"/>
        </w:rPr>
        <w:t xml:space="preserve">otra vez </w:t>
      </w:r>
      <w:r w:rsidR="00230F77" w:rsidRPr="006C4D6C">
        <w:rPr>
          <w:sz w:val="28"/>
          <w:szCs w:val="28"/>
        </w:rPr>
        <w:t>sobre la violación del artículo 179.8 de la Constitución</w:t>
      </w:r>
      <w:r w:rsidR="00A73251" w:rsidRPr="006C4D6C">
        <w:rPr>
          <w:sz w:val="28"/>
          <w:szCs w:val="28"/>
        </w:rPr>
        <w:t>.</w:t>
      </w:r>
    </w:p>
    <w:p w14:paraId="24D36538" w14:textId="77777777" w:rsidR="00230F77" w:rsidRPr="006C4D6C" w:rsidRDefault="00230F77" w:rsidP="00A10C08">
      <w:pPr>
        <w:pStyle w:val="Prrafodelista"/>
        <w:tabs>
          <w:tab w:val="left" w:pos="567"/>
        </w:tabs>
        <w:rPr>
          <w:i/>
          <w:iCs/>
          <w:sz w:val="28"/>
          <w:szCs w:val="28"/>
          <w:lang w:eastAsia="es-CO"/>
        </w:rPr>
      </w:pPr>
    </w:p>
    <w:p w14:paraId="69FBF15E" w14:textId="67A5C2F5" w:rsidR="004A0A14" w:rsidRPr="006C4D6C" w:rsidRDefault="00230F77" w:rsidP="00A10C08">
      <w:pPr>
        <w:pStyle w:val="Prrafodelista"/>
        <w:numPr>
          <w:ilvl w:val="0"/>
          <w:numId w:val="2"/>
        </w:numPr>
        <w:tabs>
          <w:tab w:val="left" w:pos="567"/>
        </w:tabs>
        <w:ind w:left="0" w:firstLine="0"/>
        <w:jc w:val="both"/>
        <w:rPr>
          <w:iCs/>
          <w:sz w:val="28"/>
          <w:szCs w:val="28"/>
          <w:lang w:eastAsia="es-CO"/>
        </w:rPr>
      </w:pPr>
      <w:r w:rsidRPr="006C4D6C">
        <w:rPr>
          <w:iCs/>
          <w:sz w:val="28"/>
          <w:szCs w:val="28"/>
          <w:lang w:eastAsia="es-CO"/>
        </w:rPr>
        <w:t xml:space="preserve">En </w:t>
      </w:r>
      <w:r w:rsidRPr="006C4D6C">
        <w:rPr>
          <w:i/>
          <w:sz w:val="28"/>
          <w:szCs w:val="28"/>
          <w:lang w:eastAsia="es-CO"/>
        </w:rPr>
        <w:t>segundo lugar</w:t>
      </w:r>
      <w:r w:rsidRPr="006C4D6C">
        <w:rPr>
          <w:iCs/>
          <w:sz w:val="28"/>
          <w:szCs w:val="28"/>
          <w:lang w:eastAsia="es-CO"/>
        </w:rPr>
        <w:t xml:space="preserve">, sostuvo que </w:t>
      </w:r>
      <w:r w:rsidR="00113DCE" w:rsidRPr="006C4D6C">
        <w:rPr>
          <w:iCs/>
          <w:sz w:val="28"/>
          <w:szCs w:val="28"/>
          <w:lang w:eastAsia="es-CO"/>
        </w:rPr>
        <w:t xml:space="preserve">la aprobación del artículo 6 del </w:t>
      </w:r>
      <w:r w:rsidR="00F65FE2" w:rsidRPr="006C4D6C">
        <w:rPr>
          <w:iCs/>
          <w:sz w:val="28"/>
          <w:szCs w:val="28"/>
          <w:lang w:eastAsia="es-CO"/>
        </w:rPr>
        <w:t>Acto Legislativo</w:t>
      </w:r>
      <w:r w:rsidR="00113DCE" w:rsidRPr="006C4D6C">
        <w:rPr>
          <w:iCs/>
          <w:sz w:val="28"/>
          <w:szCs w:val="28"/>
          <w:lang w:eastAsia="es-CO"/>
        </w:rPr>
        <w:t xml:space="preserve"> 01 de 2003 modificó, en un sentido relevante, el parámetro de control considerado por la Corte en esa sentencia. </w:t>
      </w:r>
      <w:r w:rsidR="004A0A14" w:rsidRPr="006C4D6C">
        <w:rPr>
          <w:sz w:val="28"/>
          <w:szCs w:val="28"/>
          <w:lang w:eastAsia="es-CO"/>
        </w:rPr>
        <w:t xml:space="preserve">Según </w:t>
      </w:r>
      <w:r w:rsidR="00A73251" w:rsidRPr="006C4D6C">
        <w:rPr>
          <w:sz w:val="28"/>
          <w:szCs w:val="28"/>
          <w:lang w:eastAsia="es-CO"/>
        </w:rPr>
        <w:t>la Sala Plena,</w:t>
      </w:r>
      <w:r w:rsidR="004A0A14" w:rsidRPr="006C4D6C">
        <w:rPr>
          <w:sz w:val="28"/>
          <w:szCs w:val="28"/>
          <w:lang w:eastAsia="es-CO"/>
        </w:rPr>
        <w:t xml:space="preserve"> dicha disposición adicionó un parágrafo al artículo 125 de la Constitución</w:t>
      </w:r>
      <w:r w:rsidR="00A73251" w:rsidRPr="006C4D6C">
        <w:rPr>
          <w:sz w:val="28"/>
          <w:szCs w:val="28"/>
          <w:lang w:eastAsia="es-CO"/>
        </w:rPr>
        <w:t xml:space="preserve"> Política</w:t>
      </w:r>
      <w:r w:rsidR="004A0A14" w:rsidRPr="006C4D6C">
        <w:rPr>
          <w:sz w:val="28"/>
          <w:szCs w:val="28"/>
          <w:lang w:eastAsia="es-CO"/>
        </w:rPr>
        <w:t xml:space="preserve"> </w:t>
      </w:r>
      <w:r w:rsidR="00A73251" w:rsidRPr="006C4D6C">
        <w:rPr>
          <w:sz w:val="28"/>
          <w:szCs w:val="28"/>
          <w:lang w:eastAsia="es-CO"/>
        </w:rPr>
        <w:t>–</w:t>
      </w:r>
      <w:r w:rsidR="004A0A14" w:rsidRPr="006C4D6C">
        <w:rPr>
          <w:sz w:val="28"/>
          <w:szCs w:val="28"/>
          <w:lang w:eastAsia="es-CO"/>
        </w:rPr>
        <w:t>aplicable a todos los períodos constitucionales y legales de cargos de elección</w:t>
      </w:r>
      <w:r w:rsidR="00A73251" w:rsidRPr="006C4D6C">
        <w:rPr>
          <w:sz w:val="28"/>
          <w:szCs w:val="28"/>
          <w:lang w:eastAsia="es-CO"/>
        </w:rPr>
        <w:t>–</w:t>
      </w:r>
      <w:r w:rsidR="008136C8" w:rsidRPr="006C4D6C">
        <w:rPr>
          <w:sz w:val="28"/>
          <w:szCs w:val="28"/>
          <w:lang w:eastAsia="es-CO"/>
        </w:rPr>
        <w:t>,</w:t>
      </w:r>
      <w:r w:rsidR="004A0A14" w:rsidRPr="006C4D6C">
        <w:rPr>
          <w:sz w:val="28"/>
          <w:szCs w:val="28"/>
          <w:lang w:eastAsia="es-CO"/>
        </w:rPr>
        <w:t xml:space="preserve"> que incide en la interpretación de la expresión “</w:t>
      </w:r>
      <w:r w:rsidR="004A0A14" w:rsidRPr="006C4D6C">
        <w:rPr>
          <w:i/>
          <w:iCs/>
          <w:sz w:val="28"/>
          <w:szCs w:val="28"/>
          <w:lang w:eastAsia="es-CO"/>
        </w:rPr>
        <w:t>períodos respectivos</w:t>
      </w:r>
      <w:r w:rsidR="004A0A14" w:rsidRPr="006C4D6C">
        <w:rPr>
          <w:sz w:val="28"/>
          <w:szCs w:val="28"/>
          <w:lang w:eastAsia="es-CO"/>
        </w:rPr>
        <w:t xml:space="preserve">” del numeral 8 del artículo 179. </w:t>
      </w:r>
      <w:r w:rsidR="00113DCE" w:rsidRPr="006C4D6C">
        <w:rPr>
          <w:iCs/>
          <w:sz w:val="28"/>
          <w:szCs w:val="28"/>
          <w:lang w:eastAsia="es-CO"/>
        </w:rPr>
        <w:t xml:space="preserve">En consecuencia, no </w:t>
      </w:r>
      <w:r w:rsidRPr="006C4D6C">
        <w:rPr>
          <w:iCs/>
          <w:sz w:val="28"/>
          <w:szCs w:val="28"/>
          <w:lang w:eastAsia="es-CO"/>
        </w:rPr>
        <w:t>era</w:t>
      </w:r>
      <w:r w:rsidR="00113DCE" w:rsidRPr="006C4D6C">
        <w:rPr>
          <w:iCs/>
          <w:sz w:val="28"/>
          <w:szCs w:val="28"/>
          <w:lang w:eastAsia="es-CO"/>
        </w:rPr>
        <w:t xml:space="preserve"> procedente estarse a lo resuelto en esa decisión y</w:t>
      </w:r>
      <w:r w:rsidRPr="006C4D6C">
        <w:rPr>
          <w:iCs/>
          <w:sz w:val="28"/>
          <w:szCs w:val="28"/>
          <w:lang w:eastAsia="es-CO"/>
        </w:rPr>
        <w:t>, por</w:t>
      </w:r>
      <w:r w:rsidR="00A73251" w:rsidRPr="006C4D6C">
        <w:rPr>
          <w:iCs/>
          <w:sz w:val="28"/>
          <w:szCs w:val="28"/>
          <w:lang w:eastAsia="es-CO"/>
        </w:rPr>
        <w:t xml:space="preserve"> lo</w:t>
      </w:r>
      <w:r w:rsidRPr="006C4D6C">
        <w:rPr>
          <w:iCs/>
          <w:sz w:val="28"/>
          <w:szCs w:val="28"/>
          <w:lang w:eastAsia="es-CO"/>
        </w:rPr>
        <w:t xml:space="preserve"> tanto,</w:t>
      </w:r>
      <w:r w:rsidR="00113DCE" w:rsidRPr="006C4D6C">
        <w:rPr>
          <w:iCs/>
          <w:sz w:val="28"/>
          <w:szCs w:val="28"/>
          <w:lang w:eastAsia="es-CO"/>
        </w:rPr>
        <w:t xml:space="preserve"> se justifica</w:t>
      </w:r>
      <w:r w:rsidR="00DC1C7E" w:rsidRPr="006C4D6C">
        <w:rPr>
          <w:iCs/>
          <w:sz w:val="28"/>
          <w:szCs w:val="28"/>
          <w:lang w:eastAsia="es-CO"/>
        </w:rPr>
        <w:t>ba</w:t>
      </w:r>
      <w:r w:rsidR="00113DCE" w:rsidRPr="006C4D6C">
        <w:rPr>
          <w:iCs/>
          <w:sz w:val="28"/>
          <w:szCs w:val="28"/>
          <w:lang w:eastAsia="es-CO"/>
        </w:rPr>
        <w:t xml:space="preserve"> un nuevo pronunciamiento. </w:t>
      </w:r>
    </w:p>
    <w:p w14:paraId="01678E87" w14:textId="77777777" w:rsidR="004A0A14" w:rsidRPr="006C4D6C" w:rsidRDefault="004A0A14" w:rsidP="00A10C08">
      <w:pPr>
        <w:pStyle w:val="Prrafodelista"/>
        <w:tabs>
          <w:tab w:val="left" w:pos="567"/>
        </w:tabs>
        <w:rPr>
          <w:i/>
          <w:iCs/>
          <w:sz w:val="28"/>
          <w:szCs w:val="28"/>
          <w:lang w:eastAsia="es-CO"/>
        </w:rPr>
      </w:pPr>
    </w:p>
    <w:p w14:paraId="053E816A" w14:textId="2A8C7BCF" w:rsidR="004A6857" w:rsidRPr="00D56CC8" w:rsidRDefault="004A0A14" w:rsidP="004A6857">
      <w:pPr>
        <w:pStyle w:val="Prrafodelista"/>
        <w:numPr>
          <w:ilvl w:val="0"/>
          <w:numId w:val="2"/>
        </w:numPr>
        <w:tabs>
          <w:tab w:val="left" w:pos="567"/>
        </w:tabs>
        <w:ind w:left="0" w:firstLine="0"/>
        <w:jc w:val="both"/>
        <w:rPr>
          <w:sz w:val="28"/>
          <w:szCs w:val="28"/>
        </w:rPr>
      </w:pPr>
      <w:r w:rsidRPr="006C4D6C">
        <w:rPr>
          <w:iCs/>
          <w:sz w:val="28"/>
          <w:szCs w:val="28"/>
          <w:lang w:eastAsia="es-CO"/>
        </w:rPr>
        <w:t xml:space="preserve">Finalmente, en </w:t>
      </w:r>
      <w:r w:rsidRPr="006C4D6C">
        <w:rPr>
          <w:i/>
          <w:sz w:val="28"/>
          <w:szCs w:val="28"/>
          <w:lang w:eastAsia="es-CO"/>
        </w:rPr>
        <w:t>tercer lugar</w:t>
      </w:r>
      <w:r w:rsidRPr="006C4D6C">
        <w:rPr>
          <w:iCs/>
          <w:sz w:val="28"/>
          <w:szCs w:val="28"/>
          <w:lang w:eastAsia="es-CO"/>
        </w:rPr>
        <w:t xml:space="preserve">, </w:t>
      </w:r>
      <w:r w:rsidR="004A6857" w:rsidRPr="006C4D6C">
        <w:rPr>
          <w:sz w:val="28"/>
          <w:szCs w:val="28"/>
        </w:rPr>
        <w:t>la Corte</w:t>
      </w:r>
      <w:r w:rsidR="00174C95" w:rsidRPr="006C4D6C">
        <w:rPr>
          <w:sz w:val="28"/>
          <w:szCs w:val="28"/>
        </w:rPr>
        <w:t xml:space="preserve"> señaló</w:t>
      </w:r>
      <w:r w:rsidR="004A6857" w:rsidRPr="006C4D6C">
        <w:rPr>
          <w:sz w:val="28"/>
          <w:szCs w:val="28"/>
        </w:rPr>
        <w:t xml:space="preserve"> que la interpretación conjunta del artículo 179.8 de la Constitución y el artículo 6 del </w:t>
      </w:r>
      <w:r w:rsidR="00F65FE2" w:rsidRPr="006C4D6C">
        <w:rPr>
          <w:sz w:val="28"/>
          <w:szCs w:val="28"/>
        </w:rPr>
        <w:t>Acto Legislativo</w:t>
      </w:r>
      <w:r w:rsidR="004A6857" w:rsidRPr="006C4D6C">
        <w:rPr>
          <w:sz w:val="28"/>
          <w:szCs w:val="28"/>
        </w:rPr>
        <w:t xml:space="preserve"> 01 de 2003 permitía concluir que la expresión demandada desconocía la Constitución y debía ser declarada inexequible</w:t>
      </w:r>
      <w:r w:rsidR="004A6857" w:rsidRPr="00D56CC8">
        <w:rPr>
          <w:sz w:val="28"/>
          <w:szCs w:val="28"/>
        </w:rPr>
        <w:t>. Esta conclusión se funda en una comprensión integrada del modelo constitucional de democracia representativa, en la que el carácter institucional del período y la protección del mandato popular se refuerzan recíprocamente. A juicio de la Sala, autorizar la renuncia como forma de eliminar la inhabilidad para ser elegido congresista desconoce abiertamente el contenido del artículo 179.8, tal y como debe ser entendido a partir de lo dispuesto en la reforma constitucional de 2003, en la que se estableció que los per</w:t>
      </w:r>
      <w:r w:rsidR="00A660C7" w:rsidRPr="00D56CC8">
        <w:rPr>
          <w:sz w:val="28"/>
          <w:szCs w:val="28"/>
        </w:rPr>
        <w:t>í</w:t>
      </w:r>
      <w:r w:rsidR="004A6857" w:rsidRPr="00D56CC8">
        <w:rPr>
          <w:sz w:val="28"/>
          <w:szCs w:val="28"/>
        </w:rPr>
        <w:t>odos de los cargos de elección son institucionales. La definición institucional del período no se agota en una caracterización técnica del tiempo de ejercicio del cargo. Asegura, además, que el mandato conferido por el electorado se desarrolle en las condiciones temporales bajo las cuales fue otorgado.</w:t>
      </w:r>
    </w:p>
    <w:p w14:paraId="686EFF21" w14:textId="77777777" w:rsidR="004A6857" w:rsidRPr="006C4D6C" w:rsidRDefault="004A6857" w:rsidP="004A6857">
      <w:pPr>
        <w:tabs>
          <w:tab w:val="left" w:pos="567"/>
        </w:tabs>
        <w:rPr>
          <w:sz w:val="28"/>
          <w:szCs w:val="28"/>
          <w:lang w:eastAsia="es-CO"/>
        </w:rPr>
      </w:pPr>
    </w:p>
    <w:p w14:paraId="2E0A633D" w14:textId="2F88CAF4" w:rsidR="00113DCE" w:rsidRPr="006C4D6C" w:rsidRDefault="00794F74" w:rsidP="00A10C08">
      <w:pPr>
        <w:pStyle w:val="Prrafodelista"/>
        <w:numPr>
          <w:ilvl w:val="0"/>
          <w:numId w:val="2"/>
        </w:numPr>
        <w:tabs>
          <w:tab w:val="left" w:pos="567"/>
        </w:tabs>
        <w:ind w:left="0" w:firstLine="0"/>
        <w:jc w:val="both"/>
        <w:rPr>
          <w:iCs/>
          <w:sz w:val="28"/>
          <w:szCs w:val="28"/>
          <w:lang w:eastAsia="es-CO"/>
        </w:rPr>
      </w:pPr>
      <w:r w:rsidRPr="006C4D6C">
        <w:rPr>
          <w:sz w:val="28"/>
          <w:szCs w:val="28"/>
          <w:lang w:eastAsia="es-CO"/>
        </w:rPr>
        <w:t>L</w:t>
      </w:r>
      <w:r w:rsidR="004A0A14" w:rsidRPr="006C4D6C">
        <w:rPr>
          <w:sz w:val="28"/>
          <w:szCs w:val="28"/>
          <w:lang w:eastAsia="es-CO"/>
        </w:rPr>
        <w:t>a expresión “</w:t>
      </w:r>
      <w:r w:rsidR="004A0A14" w:rsidRPr="006C4D6C">
        <w:rPr>
          <w:i/>
          <w:iCs/>
          <w:sz w:val="28"/>
          <w:szCs w:val="28"/>
          <w:lang w:eastAsia="es-CO"/>
        </w:rPr>
        <w:t>respectivos períodos</w:t>
      </w:r>
      <w:r w:rsidR="004A0A14" w:rsidRPr="006C4D6C">
        <w:rPr>
          <w:sz w:val="28"/>
          <w:szCs w:val="28"/>
          <w:lang w:eastAsia="es-CO"/>
        </w:rPr>
        <w:t>” del citado artículo 179 implica que</w:t>
      </w:r>
      <w:r w:rsidR="00DC1C7E" w:rsidRPr="006C4D6C">
        <w:rPr>
          <w:sz w:val="28"/>
          <w:szCs w:val="28"/>
          <w:lang w:eastAsia="es-CO"/>
        </w:rPr>
        <w:t>,</w:t>
      </w:r>
      <w:r w:rsidR="004A0A14" w:rsidRPr="006C4D6C">
        <w:rPr>
          <w:sz w:val="28"/>
          <w:szCs w:val="28"/>
          <w:lang w:eastAsia="es-CO"/>
        </w:rPr>
        <w:t xml:space="preserve"> mientras </w:t>
      </w:r>
      <w:r w:rsidR="00DC1C7E" w:rsidRPr="006C4D6C">
        <w:rPr>
          <w:sz w:val="28"/>
          <w:szCs w:val="28"/>
          <w:lang w:eastAsia="es-CO"/>
        </w:rPr>
        <w:t xml:space="preserve">transcurre </w:t>
      </w:r>
      <w:r w:rsidR="004A0A14" w:rsidRPr="006C4D6C">
        <w:rPr>
          <w:sz w:val="28"/>
          <w:szCs w:val="28"/>
          <w:lang w:eastAsia="es-CO"/>
        </w:rPr>
        <w:t xml:space="preserve">el tiempo que </w:t>
      </w:r>
      <w:r w:rsidR="00DC1C7E" w:rsidRPr="006C4D6C">
        <w:rPr>
          <w:sz w:val="28"/>
          <w:szCs w:val="28"/>
          <w:lang w:eastAsia="es-CO"/>
        </w:rPr>
        <w:t xml:space="preserve">define </w:t>
      </w:r>
      <w:r w:rsidR="004A0A14" w:rsidRPr="006C4D6C">
        <w:rPr>
          <w:sz w:val="28"/>
          <w:szCs w:val="28"/>
          <w:lang w:eastAsia="es-CO"/>
        </w:rPr>
        <w:t>el período de un cargo de elección popular, no resulta posible que la persona que lo ocupa o lo ha ocupado sea elegid</w:t>
      </w:r>
      <w:r w:rsidR="00BF3448">
        <w:rPr>
          <w:sz w:val="28"/>
          <w:szCs w:val="28"/>
          <w:lang w:eastAsia="es-CO"/>
        </w:rPr>
        <w:t>a</w:t>
      </w:r>
      <w:r w:rsidR="004A0A14" w:rsidRPr="006C4D6C">
        <w:rPr>
          <w:sz w:val="28"/>
          <w:szCs w:val="28"/>
          <w:lang w:eastAsia="es-CO"/>
        </w:rPr>
        <w:t xml:space="preserve"> para una corporación o cargo. Y</w:t>
      </w:r>
      <w:r w:rsidR="00D80BA5" w:rsidRPr="006C4D6C">
        <w:rPr>
          <w:sz w:val="28"/>
          <w:szCs w:val="28"/>
          <w:lang w:eastAsia="es-CO"/>
        </w:rPr>
        <w:t>,</w:t>
      </w:r>
      <w:r w:rsidR="004A0A14" w:rsidRPr="006C4D6C">
        <w:rPr>
          <w:sz w:val="28"/>
          <w:szCs w:val="28"/>
          <w:lang w:eastAsia="es-CO"/>
        </w:rPr>
        <w:t xml:space="preserve"> precisamente</w:t>
      </w:r>
      <w:r w:rsidR="00D80BA5" w:rsidRPr="006C4D6C">
        <w:rPr>
          <w:sz w:val="28"/>
          <w:szCs w:val="28"/>
          <w:lang w:eastAsia="es-CO"/>
        </w:rPr>
        <w:t>,</w:t>
      </w:r>
      <w:r w:rsidR="004A0A14" w:rsidRPr="006C4D6C">
        <w:rPr>
          <w:sz w:val="28"/>
          <w:szCs w:val="28"/>
          <w:lang w:eastAsia="es-CO"/>
        </w:rPr>
        <w:t xml:space="preserve"> como la disposición acusada contrav</w:t>
      </w:r>
      <w:r w:rsidRPr="006C4D6C">
        <w:rPr>
          <w:sz w:val="28"/>
          <w:szCs w:val="28"/>
          <w:lang w:eastAsia="es-CO"/>
        </w:rPr>
        <w:t>enía</w:t>
      </w:r>
      <w:r w:rsidR="004A0A14" w:rsidRPr="006C4D6C">
        <w:rPr>
          <w:sz w:val="28"/>
          <w:szCs w:val="28"/>
          <w:lang w:eastAsia="es-CO"/>
        </w:rPr>
        <w:t xml:space="preserve"> esa regla, </w:t>
      </w:r>
      <w:r w:rsidRPr="006C4D6C">
        <w:rPr>
          <w:sz w:val="28"/>
          <w:szCs w:val="28"/>
          <w:lang w:eastAsia="es-CO"/>
        </w:rPr>
        <w:t xml:space="preserve">la Corte </w:t>
      </w:r>
      <w:r w:rsidR="004A0A14" w:rsidRPr="006C4D6C">
        <w:rPr>
          <w:sz w:val="28"/>
          <w:szCs w:val="28"/>
          <w:lang w:eastAsia="es-CO"/>
        </w:rPr>
        <w:t>declar</w:t>
      </w:r>
      <w:r w:rsidRPr="006C4D6C">
        <w:rPr>
          <w:sz w:val="28"/>
          <w:szCs w:val="28"/>
          <w:lang w:eastAsia="es-CO"/>
        </w:rPr>
        <w:t>ó</w:t>
      </w:r>
      <w:r w:rsidR="004A0A14" w:rsidRPr="006C4D6C">
        <w:rPr>
          <w:sz w:val="28"/>
          <w:szCs w:val="28"/>
          <w:lang w:eastAsia="es-CO"/>
        </w:rPr>
        <w:t xml:space="preserve"> </w:t>
      </w:r>
      <w:r w:rsidRPr="006C4D6C">
        <w:rPr>
          <w:sz w:val="28"/>
          <w:szCs w:val="28"/>
          <w:lang w:eastAsia="es-CO"/>
        </w:rPr>
        <w:t xml:space="preserve">su </w:t>
      </w:r>
      <w:r w:rsidR="004A0A14" w:rsidRPr="006C4D6C">
        <w:rPr>
          <w:sz w:val="28"/>
          <w:szCs w:val="28"/>
          <w:lang w:eastAsia="es-CO"/>
        </w:rPr>
        <w:t>inexequib</w:t>
      </w:r>
      <w:r w:rsidRPr="006C4D6C">
        <w:rPr>
          <w:sz w:val="28"/>
          <w:szCs w:val="28"/>
          <w:lang w:eastAsia="es-CO"/>
        </w:rPr>
        <w:t>ilidad</w:t>
      </w:r>
      <w:r w:rsidR="004A0A14" w:rsidRPr="006C4D6C">
        <w:rPr>
          <w:sz w:val="28"/>
          <w:szCs w:val="28"/>
          <w:lang w:eastAsia="es-CO"/>
        </w:rPr>
        <w:t>.</w:t>
      </w:r>
      <w:r w:rsidRPr="006C4D6C">
        <w:rPr>
          <w:sz w:val="28"/>
          <w:szCs w:val="28"/>
          <w:lang w:eastAsia="es-CO"/>
        </w:rPr>
        <w:t xml:space="preserve"> La renuncia en esos casos </w:t>
      </w:r>
      <w:r w:rsidRPr="006C4D6C">
        <w:rPr>
          <w:sz w:val="28"/>
          <w:szCs w:val="28"/>
          <w:lang w:eastAsia="es-ES"/>
        </w:rPr>
        <w:t>constituye una forma de abandonar, sin consecuencias, el deber de representar a quienes han impuesto el mandato y, por esa vía, subordinar el bien común a la búsqueda de intereses individuales.</w:t>
      </w:r>
    </w:p>
    <w:p w14:paraId="2DBA9022" w14:textId="77777777" w:rsidR="00D80BA5" w:rsidRPr="006C4D6C" w:rsidRDefault="00D80BA5" w:rsidP="00D80BA5">
      <w:pPr>
        <w:pStyle w:val="Prrafodelista"/>
        <w:rPr>
          <w:iCs/>
          <w:sz w:val="28"/>
          <w:szCs w:val="28"/>
          <w:lang w:eastAsia="es-CO"/>
        </w:rPr>
      </w:pPr>
    </w:p>
    <w:p w14:paraId="5F8934C7" w14:textId="667E1777" w:rsidR="00D80BA5" w:rsidRPr="006C4D6C" w:rsidRDefault="00D80BA5" w:rsidP="00A10C08">
      <w:pPr>
        <w:pStyle w:val="Prrafodelista"/>
        <w:numPr>
          <w:ilvl w:val="0"/>
          <w:numId w:val="2"/>
        </w:numPr>
        <w:tabs>
          <w:tab w:val="left" w:pos="567"/>
        </w:tabs>
        <w:ind w:left="0" w:firstLine="0"/>
        <w:jc w:val="both"/>
        <w:rPr>
          <w:iCs/>
          <w:sz w:val="28"/>
          <w:szCs w:val="28"/>
          <w:lang w:eastAsia="es-CO"/>
        </w:rPr>
      </w:pPr>
      <w:r w:rsidRPr="006C4D6C">
        <w:rPr>
          <w:iCs/>
          <w:sz w:val="28"/>
          <w:szCs w:val="28"/>
          <w:lang w:eastAsia="es-CO"/>
        </w:rPr>
        <w:t>En todo caso, la Sala Plena advirtió</w:t>
      </w:r>
      <w:r w:rsidR="00965BE3" w:rsidRPr="006C4D6C">
        <w:rPr>
          <w:iCs/>
          <w:sz w:val="28"/>
          <w:szCs w:val="28"/>
          <w:lang w:eastAsia="es-CO"/>
        </w:rPr>
        <w:t xml:space="preserve"> </w:t>
      </w:r>
      <w:r w:rsidRPr="006C4D6C">
        <w:rPr>
          <w:iCs/>
          <w:sz w:val="28"/>
          <w:szCs w:val="28"/>
          <w:lang w:eastAsia="es-CO"/>
        </w:rPr>
        <w:t xml:space="preserve">que la decisión adoptada, siguiendo la regla general aplicable en esta materia, produce efectos hacia el futuro, de manera que no tiene la virtud de afectar ninguna elección producida antes de su comunicación. Ello, por razones de seguridad jurídica, se especificó en la parte resolutiva del fallo.            </w:t>
      </w:r>
    </w:p>
    <w:p w14:paraId="7F4B5C91" w14:textId="23A05A65" w:rsidR="00977251" w:rsidRPr="006C4D6C" w:rsidRDefault="00113DCE" w:rsidP="00A10C08">
      <w:pPr>
        <w:pStyle w:val="Prrafodelista"/>
        <w:tabs>
          <w:tab w:val="left" w:pos="426"/>
        </w:tabs>
        <w:ind w:left="0"/>
        <w:jc w:val="both"/>
        <w:rPr>
          <w:sz w:val="28"/>
          <w:szCs w:val="28"/>
        </w:rPr>
      </w:pPr>
      <w:r w:rsidRPr="006C4D6C">
        <w:rPr>
          <w:iCs/>
          <w:sz w:val="28"/>
          <w:szCs w:val="28"/>
          <w:lang w:eastAsia="es-CO"/>
        </w:rPr>
        <w:t xml:space="preserve">                  </w:t>
      </w:r>
      <w:r w:rsidRPr="006C4D6C">
        <w:rPr>
          <w:sz w:val="28"/>
          <w:szCs w:val="28"/>
        </w:rPr>
        <w:t xml:space="preserve"> </w:t>
      </w:r>
    </w:p>
    <w:p w14:paraId="092B1A38" w14:textId="77777777" w:rsidR="00977251" w:rsidRPr="006C4D6C" w:rsidRDefault="00977251" w:rsidP="00A10C08">
      <w:pPr>
        <w:pStyle w:val="Prrafodelista"/>
        <w:numPr>
          <w:ilvl w:val="0"/>
          <w:numId w:val="3"/>
        </w:numPr>
        <w:ind w:left="1134" w:hanging="567"/>
        <w:jc w:val="both"/>
        <w:rPr>
          <w:b/>
          <w:bCs/>
          <w:sz w:val="28"/>
          <w:szCs w:val="28"/>
        </w:rPr>
      </w:pPr>
      <w:r w:rsidRPr="006C4D6C">
        <w:rPr>
          <w:b/>
          <w:bCs/>
          <w:sz w:val="28"/>
          <w:szCs w:val="28"/>
        </w:rPr>
        <w:t xml:space="preserve">Hechos relevantes </w:t>
      </w:r>
    </w:p>
    <w:p w14:paraId="55998D6A" w14:textId="77777777" w:rsidR="00977251" w:rsidRPr="006C4D6C" w:rsidRDefault="00977251" w:rsidP="00A10C08">
      <w:pPr>
        <w:jc w:val="both"/>
        <w:rPr>
          <w:sz w:val="28"/>
          <w:szCs w:val="28"/>
        </w:rPr>
      </w:pPr>
    </w:p>
    <w:p w14:paraId="7ED308C0" w14:textId="5B3ACC12" w:rsidR="00977251" w:rsidRPr="006C4D6C" w:rsidRDefault="00977251" w:rsidP="00A10C08">
      <w:pPr>
        <w:pStyle w:val="Prrafodelista"/>
        <w:numPr>
          <w:ilvl w:val="0"/>
          <w:numId w:val="2"/>
        </w:numPr>
        <w:tabs>
          <w:tab w:val="left" w:pos="567"/>
        </w:tabs>
        <w:ind w:left="0" w:firstLine="0"/>
        <w:jc w:val="both"/>
        <w:rPr>
          <w:sz w:val="28"/>
          <w:szCs w:val="28"/>
          <w:lang w:eastAsia="es-ES"/>
        </w:rPr>
      </w:pPr>
      <w:r w:rsidRPr="006C4D6C">
        <w:rPr>
          <w:sz w:val="28"/>
          <w:szCs w:val="28"/>
          <w:lang w:eastAsia="es-ES"/>
        </w:rPr>
        <w:t>El 25 de julio de 2025, en ejercicio de la acción pública prevista en los artículos</w:t>
      </w:r>
      <w:r w:rsidRPr="006C4D6C">
        <w:rPr>
          <w:sz w:val="28"/>
          <w:szCs w:val="28"/>
        </w:rPr>
        <w:t xml:space="preserve"> 40.6, 241 y 242 de la Constitución</w:t>
      </w:r>
      <w:r w:rsidRPr="006C4D6C">
        <w:rPr>
          <w:sz w:val="28"/>
          <w:szCs w:val="28"/>
          <w:lang w:eastAsia="es-ES"/>
        </w:rPr>
        <w:t>, el ciudadano Andrés Gustavo Pérez Medina presentó demanda de inconstitucionalidad en contra del numeral 8</w:t>
      </w:r>
      <w:r w:rsidR="00114445" w:rsidRPr="006C4D6C">
        <w:rPr>
          <w:sz w:val="28"/>
          <w:szCs w:val="28"/>
          <w:lang w:eastAsia="es-ES"/>
        </w:rPr>
        <w:t xml:space="preserve"> (parcial)</w:t>
      </w:r>
      <w:r w:rsidRPr="006C4D6C">
        <w:rPr>
          <w:sz w:val="28"/>
          <w:szCs w:val="28"/>
          <w:lang w:eastAsia="es-ES"/>
        </w:rPr>
        <w:t xml:space="preserve"> del artículo 280 de la Ley 5</w:t>
      </w:r>
      <w:r w:rsidR="00A10C08" w:rsidRPr="006C4D6C">
        <w:rPr>
          <w:sz w:val="28"/>
          <w:szCs w:val="28"/>
          <w:lang w:eastAsia="es-ES"/>
        </w:rPr>
        <w:t xml:space="preserve">ª </w:t>
      </w:r>
      <w:r w:rsidRPr="006C4D6C">
        <w:rPr>
          <w:sz w:val="28"/>
          <w:szCs w:val="28"/>
          <w:lang w:eastAsia="es-ES"/>
        </w:rPr>
        <w:t>de 1992</w:t>
      </w:r>
      <w:r w:rsidR="00A10C08" w:rsidRPr="006C4D6C">
        <w:rPr>
          <w:sz w:val="28"/>
          <w:szCs w:val="28"/>
          <w:lang w:eastAsia="es-ES"/>
        </w:rPr>
        <w:t>,</w:t>
      </w:r>
      <w:r w:rsidRPr="006C4D6C">
        <w:rPr>
          <w:sz w:val="28"/>
          <w:szCs w:val="28"/>
          <w:lang w:eastAsia="es-ES"/>
        </w:rPr>
        <w:t xml:space="preserve"> “</w:t>
      </w:r>
      <w:r w:rsidR="00A10C08" w:rsidRPr="006C4D6C">
        <w:rPr>
          <w:sz w:val="28"/>
          <w:szCs w:val="28"/>
          <w:lang w:eastAsia="es-ES"/>
        </w:rPr>
        <w:t>[p]</w:t>
      </w:r>
      <w:r w:rsidRPr="006C4D6C">
        <w:rPr>
          <w:i/>
          <w:iCs/>
          <w:sz w:val="28"/>
          <w:szCs w:val="28"/>
          <w:lang w:eastAsia="es-ES"/>
        </w:rPr>
        <w:t>or la cual se expide el Reglamento del Congreso; el Senado y la Cámara de Representantes</w:t>
      </w:r>
      <w:r w:rsidRPr="006C4D6C">
        <w:rPr>
          <w:sz w:val="28"/>
          <w:szCs w:val="28"/>
          <w:lang w:eastAsia="es-ES"/>
        </w:rPr>
        <w:t>”. En su</w:t>
      </w:r>
      <w:r w:rsidR="00114445" w:rsidRPr="006C4D6C">
        <w:rPr>
          <w:sz w:val="28"/>
          <w:szCs w:val="28"/>
          <w:lang w:eastAsia="es-ES"/>
        </w:rPr>
        <w:t xml:space="preserve"> escrito inicial</w:t>
      </w:r>
      <w:r w:rsidRPr="006C4D6C">
        <w:rPr>
          <w:sz w:val="28"/>
          <w:szCs w:val="28"/>
          <w:lang w:eastAsia="es-ES"/>
        </w:rPr>
        <w:t xml:space="preserve">, </w:t>
      </w:r>
      <w:r w:rsidR="00114445" w:rsidRPr="006C4D6C">
        <w:rPr>
          <w:sz w:val="28"/>
          <w:szCs w:val="28"/>
          <w:lang w:eastAsia="es-ES"/>
        </w:rPr>
        <w:t xml:space="preserve">indicó que la disposición acusada </w:t>
      </w:r>
      <w:r w:rsidRPr="006C4D6C">
        <w:rPr>
          <w:sz w:val="28"/>
          <w:szCs w:val="28"/>
          <w:lang w:eastAsia="es-ES"/>
        </w:rPr>
        <w:t>vulnera el parágrafo del artículo 125</w:t>
      </w:r>
      <w:r w:rsidR="00114445" w:rsidRPr="006C4D6C">
        <w:rPr>
          <w:sz w:val="28"/>
          <w:szCs w:val="28"/>
          <w:lang w:eastAsia="es-ES"/>
        </w:rPr>
        <w:t xml:space="preserve"> </w:t>
      </w:r>
      <w:bookmarkStart w:id="6" w:name="_Hlk425968"/>
      <w:r w:rsidR="00A10C08" w:rsidRPr="006C4D6C">
        <w:rPr>
          <w:sz w:val="28"/>
          <w:szCs w:val="28"/>
          <w:lang w:eastAsia="es-ES"/>
        </w:rPr>
        <w:t>–</w:t>
      </w:r>
      <w:bookmarkEnd w:id="6"/>
      <w:r w:rsidR="00114445" w:rsidRPr="006C4D6C">
        <w:rPr>
          <w:sz w:val="28"/>
          <w:szCs w:val="28"/>
          <w:lang w:eastAsia="es-ES"/>
        </w:rPr>
        <w:t xml:space="preserve">adicionado por el artículo 6 del </w:t>
      </w:r>
      <w:r w:rsidR="00F65FE2" w:rsidRPr="006C4D6C">
        <w:rPr>
          <w:sz w:val="28"/>
          <w:szCs w:val="28"/>
          <w:lang w:eastAsia="es-ES"/>
        </w:rPr>
        <w:t>Acto Legislativo</w:t>
      </w:r>
      <w:r w:rsidR="00114445" w:rsidRPr="006C4D6C">
        <w:rPr>
          <w:sz w:val="28"/>
          <w:szCs w:val="28"/>
          <w:lang w:eastAsia="es-ES"/>
        </w:rPr>
        <w:t xml:space="preserve"> 01 de 2003</w:t>
      </w:r>
      <w:r w:rsidR="00A10C08" w:rsidRPr="006C4D6C">
        <w:rPr>
          <w:sz w:val="28"/>
          <w:szCs w:val="28"/>
          <w:lang w:eastAsia="es-ES"/>
        </w:rPr>
        <w:t>–</w:t>
      </w:r>
      <w:r w:rsidR="00114445" w:rsidRPr="006C4D6C">
        <w:rPr>
          <w:sz w:val="28"/>
          <w:szCs w:val="28"/>
          <w:lang w:eastAsia="es-ES"/>
        </w:rPr>
        <w:t>,</w:t>
      </w:r>
      <w:r w:rsidRPr="006C4D6C">
        <w:rPr>
          <w:sz w:val="28"/>
          <w:szCs w:val="28"/>
          <w:lang w:eastAsia="es-ES"/>
        </w:rPr>
        <w:t xml:space="preserve"> </w:t>
      </w:r>
      <w:r w:rsidR="00114445" w:rsidRPr="006C4D6C">
        <w:rPr>
          <w:sz w:val="28"/>
          <w:szCs w:val="28"/>
          <w:lang w:eastAsia="es-ES"/>
        </w:rPr>
        <w:t>así como</w:t>
      </w:r>
      <w:r w:rsidRPr="006C4D6C">
        <w:rPr>
          <w:sz w:val="28"/>
          <w:szCs w:val="28"/>
          <w:lang w:eastAsia="es-ES"/>
        </w:rPr>
        <w:t xml:space="preserve"> los artículos 4</w:t>
      </w:r>
      <w:r w:rsidR="00114445" w:rsidRPr="006C4D6C">
        <w:rPr>
          <w:sz w:val="28"/>
          <w:szCs w:val="28"/>
          <w:lang w:eastAsia="es-ES"/>
        </w:rPr>
        <w:t>,</w:t>
      </w:r>
      <w:r w:rsidRPr="006C4D6C">
        <w:rPr>
          <w:sz w:val="28"/>
          <w:szCs w:val="28"/>
          <w:lang w:eastAsia="es-ES"/>
        </w:rPr>
        <w:t xml:space="preserve"> 158</w:t>
      </w:r>
      <w:r w:rsidR="00114445" w:rsidRPr="006C4D6C">
        <w:rPr>
          <w:sz w:val="28"/>
          <w:szCs w:val="28"/>
          <w:lang w:eastAsia="es-ES"/>
        </w:rPr>
        <w:t xml:space="preserve"> y 179.8 </w:t>
      </w:r>
      <w:r w:rsidRPr="006C4D6C">
        <w:rPr>
          <w:sz w:val="28"/>
          <w:szCs w:val="28"/>
          <w:lang w:eastAsia="es-ES"/>
        </w:rPr>
        <w:t xml:space="preserve">de la Constitución Política. </w:t>
      </w:r>
    </w:p>
    <w:p w14:paraId="0103A783" w14:textId="77777777" w:rsidR="00977251" w:rsidRPr="006C4D6C" w:rsidRDefault="00977251" w:rsidP="00A10C08">
      <w:pPr>
        <w:pStyle w:val="Prrafodelista"/>
        <w:tabs>
          <w:tab w:val="left" w:pos="426"/>
          <w:tab w:val="left" w:pos="567"/>
        </w:tabs>
        <w:ind w:left="0"/>
        <w:jc w:val="both"/>
        <w:rPr>
          <w:sz w:val="28"/>
          <w:szCs w:val="28"/>
          <w:lang w:eastAsia="es-ES"/>
        </w:rPr>
      </w:pPr>
    </w:p>
    <w:p w14:paraId="043E0683" w14:textId="79B3C0CD" w:rsidR="00977251" w:rsidRPr="006C4D6C" w:rsidRDefault="00977251" w:rsidP="00A10C08">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Luego de la subsanación de la demanda, m</w:t>
      </w:r>
      <w:r w:rsidRPr="006C4D6C">
        <w:rPr>
          <w:sz w:val="28"/>
          <w:szCs w:val="28"/>
        </w:rPr>
        <w:t xml:space="preserve">ediante auto del 18 de septiembre de 2025, el magistrado sustanciador la admitió por un único cargo, relacionado con la vulneración </w:t>
      </w:r>
      <w:r w:rsidR="00114445" w:rsidRPr="006C4D6C">
        <w:rPr>
          <w:sz w:val="28"/>
          <w:szCs w:val="28"/>
        </w:rPr>
        <w:t>de</w:t>
      </w:r>
      <w:r w:rsidRPr="006C4D6C">
        <w:rPr>
          <w:sz w:val="28"/>
          <w:szCs w:val="28"/>
        </w:rPr>
        <w:t>l parágrafo del artículo 125</w:t>
      </w:r>
      <w:r w:rsidR="00114445" w:rsidRPr="006C4D6C">
        <w:rPr>
          <w:sz w:val="28"/>
          <w:szCs w:val="28"/>
        </w:rPr>
        <w:t xml:space="preserve"> </w:t>
      </w:r>
      <w:r w:rsidR="00A10C08" w:rsidRPr="006C4D6C">
        <w:rPr>
          <w:sz w:val="28"/>
          <w:szCs w:val="28"/>
          <w:lang w:eastAsia="es-ES"/>
        </w:rPr>
        <w:t>–</w:t>
      </w:r>
      <w:r w:rsidR="00114445" w:rsidRPr="006C4D6C">
        <w:rPr>
          <w:sz w:val="28"/>
          <w:szCs w:val="28"/>
          <w:lang w:eastAsia="es-ES"/>
        </w:rPr>
        <w:t xml:space="preserve">adicionado por el artículo 6 del </w:t>
      </w:r>
      <w:r w:rsidR="00F65FE2" w:rsidRPr="006C4D6C">
        <w:rPr>
          <w:sz w:val="28"/>
          <w:szCs w:val="28"/>
          <w:lang w:eastAsia="es-ES"/>
        </w:rPr>
        <w:t>Acto Legislativo</w:t>
      </w:r>
      <w:r w:rsidR="00114445" w:rsidRPr="006C4D6C">
        <w:rPr>
          <w:sz w:val="28"/>
          <w:szCs w:val="28"/>
          <w:lang w:eastAsia="es-ES"/>
        </w:rPr>
        <w:t xml:space="preserve"> 01 de 2003</w:t>
      </w:r>
      <w:r w:rsidR="00A10C08" w:rsidRPr="006C4D6C">
        <w:rPr>
          <w:sz w:val="28"/>
          <w:szCs w:val="28"/>
          <w:lang w:eastAsia="es-ES"/>
        </w:rPr>
        <w:t>–</w:t>
      </w:r>
      <w:r w:rsidRPr="006C4D6C">
        <w:rPr>
          <w:sz w:val="28"/>
          <w:szCs w:val="28"/>
        </w:rPr>
        <w:t xml:space="preserve"> </w:t>
      </w:r>
      <w:r w:rsidR="00114445" w:rsidRPr="006C4D6C">
        <w:rPr>
          <w:sz w:val="28"/>
          <w:szCs w:val="28"/>
        </w:rPr>
        <w:t>y del</w:t>
      </w:r>
      <w:r w:rsidRPr="006C4D6C">
        <w:rPr>
          <w:sz w:val="28"/>
          <w:szCs w:val="28"/>
        </w:rPr>
        <w:t xml:space="preserve"> numeral 8 del artículo 179 de la Constitución Política. En </w:t>
      </w:r>
      <w:r w:rsidR="00A10C08" w:rsidRPr="006C4D6C">
        <w:rPr>
          <w:sz w:val="28"/>
          <w:szCs w:val="28"/>
        </w:rPr>
        <w:t>el citado</w:t>
      </w:r>
      <w:r w:rsidRPr="006C4D6C">
        <w:rPr>
          <w:sz w:val="28"/>
          <w:szCs w:val="28"/>
        </w:rPr>
        <w:t xml:space="preserve"> auto, además de la admisión, se ordenó (i) correr traslado para que el procurador general de la Nación rindiera su concepto; (ii) fijar en lista el proceso; (iii) comunicar el inicio del proceso al </w:t>
      </w:r>
      <w:r w:rsidR="00DF7AC8" w:rsidRPr="006C4D6C">
        <w:rPr>
          <w:sz w:val="28"/>
          <w:szCs w:val="28"/>
        </w:rPr>
        <w:t>p</w:t>
      </w:r>
      <w:r w:rsidRPr="006C4D6C">
        <w:rPr>
          <w:sz w:val="28"/>
          <w:szCs w:val="28"/>
        </w:rPr>
        <w:t>residente de la República, al Ministerio del Interior y a la Agencia de Defensa Jurídica del Estado. Así mismo, se invitó a participar a varias entidades, organizaciones y universidades.</w:t>
      </w:r>
    </w:p>
    <w:p w14:paraId="5A8C92BA" w14:textId="77777777" w:rsidR="00977251" w:rsidRPr="006C4D6C" w:rsidRDefault="00977251" w:rsidP="00A10C08">
      <w:pPr>
        <w:pStyle w:val="Prrafodelista"/>
        <w:tabs>
          <w:tab w:val="left" w:pos="426"/>
          <w:tab w:val="left" w:pos="567"/>
        </w:tabs>
        <w:ind w:left="0"/>
        <w:jc w:val="both"/>
        <w:rPr>
          <w:b/>
          <w:sz w:val="28"/>
          <w:szCs w:val="28"/>
        </w:rPr>
      </w:pPr>
    </w:p>
    <w:p w14:paraId="5DE5C550" w14:textId="77777777" w:rsidR="00977251" w:rsidRPr="006C4D6C" w:rsidRDefault="00977251" w:rsidP="00A10C08">
      <w:pPr>
        <w:pStyle w:val="Prrafodelista"/>
        <w:numPr>
          <w:ilvl w:val="0"/>
          <w:numId w:val="2"/>
        </w:numPr>
        <w:tabs>
          <w:tab w:val="left" w:pos="426"/>
          <w:tab w:val="left" w:pos="567"/>
        </w:tabs>
        <w:ind w:left="0" w:firstLine="0"/>
        <w:jc w:val="both"/>
        <w:rPr>
          <w:sz w:val="28"/>
          <w:szCs w:val="28"/>
          <w:lang w:val="es-MX"/>
        </w:rPr>
      </w:pPr>
      <w:r w:rsidRPr="006C4D6C">
        <w:rPr>
          <w:sz w:val="28"/>
          <w:szCs w:val="28"/>
          <w:lang w:val="es-MX"/>
        </w:rPr>
        <w:t xml:space="preserve">Cumplidos los trámites previstos en el artículo 242 de la Constitución y en el Decreto Ley 2067 de 1991, procede la Corte a decidir sobre la demanda de la referencia. </w:t>
      </w:r>
    </w:p>
    <w:p w14:paraId="52CF838D" w14:textId="77777777" w:rsidR="00977251" w:rsidRPr="006C4D6C" w:rsidRDefault="00977251" w:rsidP="00A10C08">
      <w:pPr>
        <w:pStyle w:val="Prrafodelista"/>
        <w:ind w:left="0"/>
        <w:jc w:val="both"/>
        <w:rPr>
          <w:sz w:val="28"/>
          <w:szCs w:val="28"/>
          <w:lang w:eastAsia="es-ES"/>
        </w:rPr>
      </w:pPr>
    </w:p>
    <w:p w14:paraId="7DF68ADD" w14:textId="77777777" w:rsidR="00977251" w:rsidRPr="006C4D6C" w:rsidRDefault="00977251" w:rsidP="00A10C08">
      <w:pPr>
        <w:pStyle w:val="Prrafodelista"/>
        <w:numPr>
          <w:ilvl w:val="0"/>
          <w:numId w:val="3"/>
        </w:numPr>
        <w:tabs>
          <w:tab w:val="left" w:pos="2694"/>
        </w:tabs>
        <w:ind w:left="1276" w:hanging="567"/>
        <w:jc w:val="both"/>
        <w:rPr>
          <w:b/>
          <w:sz w:val="28"/>
          <w:szCs w:val="28"/>
        </w:rPr>
      </w:pPr>
      <w:r w:rsidRPr="006C4D6C">
        <w:rPr>
          <w:b/>
          <w:sz w:val="28"/>
          <w:szCs w:val="28"/>
        </w:rPr>
        <w:t xml:space="preserve">Norma demandada </w:t>
      </w:r>
    </w:p>
    <w:p w14:paraId="763A4DE6" w14:textId="77777777" w:rsidR="00977251" w:rsidRPr="006C4D6C" w:rsidRDefault="00977251" w:rsidP="00A10C08">
      <w:pPr>
        <w:tabs>
          <w:tab w:val="left" w:pos="426"/>
        </w:tabs>
        <w:jc w:val="both"/>
        <w:rPr>
          <w:sz w:val="28"/>
          <w:szCs w:val="28"/>
          <w:lang w:eastAsia="es-ES"/>
        </w:rPr>
      </w:pPr>
    </w:p>
    <w:p w14:paraId="35CB5615" w14:textId="77777777" w:rsidR="00977251" w:rsidRPr="006C4D6C" w:rsidRDefault="00977251" w:rsidP="00A10C08">
      <w:pPr>
        <w:pStyle w:val="Prrafodelista"/>
        <w:numPr>
          <w:ilvl w:val="0"/>
          <w:numId w:val="2"/>
        </w:numPr>
        <w:tabs>
          <w:tab w:val="left" w:pos="426"/>
        </w:tabs>
        <w:ind w:left="0" w:firstLine="0"/>
        <w:jc w:val="both"/>
        <w:rPr>
          <w:sz w:val="28"/>
          <w:szCs w:val="28"/>
          <w:lang w:eastAsia="es-ES"/>
        </w:rPr>
      </w:pPr>
      <w:r w:rsidRPr="006C4D6C">
        <w:rPr>
          <w:sz w:val="28"/>
          <w:szCs w:val="28"/>
          <w:lang w:eastAsia="es-ES"/>
        </w:rPr>
        <w:t>A continuación, se transcribe el contenido de la disposición acusada, conforme con su publicación en el Diario Oficial No. 40483 de junio 18 de 1992. Así mismo, se subraya y resalta el apartado normativo demandado:</w:t>
      </w:r>
    </w:p>
    <w:p w14:paraId="54B24243" w14:textId="77777777" w:rsidR="00977251" w:rsidRPr="006C4D6C" w:rsidRDefault="00977251" w:rsidP="00A10C08">
      <w:pPr>
        <w:tabs>
          <w:tab w:val="left" w:pos="426"/>
        </w:tabs>
        <w:jc w:val="both"/>
        <w:rPr>
          <w:sz w:val="28"/>
          <w:szCs w:val="28"/>
          <w:lang w:eastAsia="es-ES"/>
        </w:rPr>
      </w:pPr>
    </w:p>
    <w:p w14:paraId="55A4EDFD" w14:textId="77777777" w:rsidR="00977251" w:rsidRPr="006C4D6C" w:rsidRDefault="00977251" w:rsidP="00A10C08">
      <w:pPr>
        <w:tabs>
          <w:tab w:val="left" w:pos="426"/>
        </w:tabs>
        <w:ind w:left="426"/>
        <w:jc w:val="center"/>
        <w:rPr>
          <w:i/>
          <w:iCs/>
          <w:sz w:val="22"/>
          <w:szCs w:val="22"/>
          <w:lang w:eastAsia="es-ES"/>
        </w:rPr>
      </w:pPr>
      <w:r w:rsidRPr="006C4D6C">
        <w:rPr>
          <w:sz w:val="22"/>
          <w:szCs w:val="22"/>
          <w:lang w:eastAsia="es-ES"/>
        </w:rPr>
        <w:t>“</w:t>
      </w:r>
      <w:r w:rsidRPr="006C4D6C">
        <w:rPr>
          <w:b/>
          <w:bCs/>
          <w:i/>
          <w:iCs/>
          <w:sz w:val="22"/>
          <w:szCs w:val="22"/>
          <w:lang w:eastAsia="es-ES"/>
        </w:rPr>
        <w:t>LEY 5 DE 1992</w:t>
      </w:r>
    </w:p>
    <w:p w14:paraId="334AE119" w14:textId="77777777" w:rsidR="00977251" w:rsidRPr="006C4D6C" w:rsidRDefault="00977251" w:rsidP="00A10C08">
      <w:pPr>
        <w:tabs>
          <w:tab w:val="left" w:pos="426"/>
        </w:tabs>
        <w:ind w:left="426"/>
        <w:jc w:val="center"/>
        <w:rPr>
          <w:i/>
          <w:iCs/>
          <w:sz w:val="22"/>
          <w:szCs w:val="22"/>
          <w:lang w:eastAsia="es-ES"/>
        </w:rPr>
      </w:pPr>
      <w:r w:rsidRPr="006C4D6C">
        <w:rPr>
          <w:i/>
          <w:iCs/>
          <w:sz w:val="22"/>
          <w:szCs w:val="22"/>
          <w:lang w:eastAsia="es-ES"/>
        </w:rPr>
        <w:t>(Junio 17)</w:t>
      </w:r>
    </w:p>
    <w:p w14:paraId="20FDBAB8" w14:textId="77777777" w:rsidR="00A10C08" w:rsidRPr="006C4D6C" w:rsidRDefault="00A10C08" w:rsidP="00A10C08">
      <w:pPr>
        <w:tabs>
          <w:tab w:val="left" w:pos="426"/>
        </w:tabs>
        <w:ind w:left="426"/>
        <w:jc w:val="center"/>
        <w:rPr>
          <w:i/>
          <w:iCs/>
          <w:sz w:val="22"/>
          <w:szCs w:val="22"/>
          <w:lang w:eastAsia="es-ES"/>
        </w:rPr>
      </w:pPr>
    </w:p>
    <w:p w14:paraId="5AAA3BEB" w14:textId="77777777" w:rsidR="00977251" w:rsidRPr="006C4D6C" w:rsidRDefault="00977251" w:rsidP="00A10C08">
      <w:pPr>
        <w:tabs>
          <w:tab w:val="left" w:pos="426"/>
        </w:tabs>
        <w:ind w:left="426"/>
        <w:jc w:val="center"/>
        <w:rPr>
          <w:i/>
          <w:iCs/>
          <w:sz w:val="22"/>
          <w:szCs w:val="22"/>
          <w:lang w:eastAsia="es-ES"/>
        </w:rPr>
      </w:pPr>
      <w:r w:rsidRPr="006C4D6C">
        <w:rPr>
          <w:i/>
          <w:iCs/>
          <w:sz w:val="22"/>
          <w:szCs w:val="22"/>
          <w:lang w:eastAsia="es-ES"/>
        </w:rPr>
        <w:t>Por la cual se expide el Reglamento del Congreso; el Senado y la Cámara de Representantes</w:t>
      </w:r>
    </w:p>
    <w:p w14:paraId="4FC99D48" w14:textId="77777777" w:rsidR="00977251" w:rsidRPr="006C4D6C" w:rsidRDefault="00977251" w:rsidP="00A10C08">
      <w:pPr>
        <w:tabs>
          <w:tab w:val="left" w:pos="426"/>
        </w:tabs>
        <w:ind w:left="426"/>
        <w:jc w:val="center"/>
        <w:rPr>
          <w:i/>
          <w:iCs/>
          <w:sz w:val="22"/>
          <w:szCs w:val="22"/>
          <w:lang w:eastAsia="es-ES"/>
        </w:rPr>
      </w:pPr>
      <w:r w:rsidRPr="006C4D6C">
        <w:rPr>
          <w:i/>
          <w:iCs/>
          <w:sz w:val="22"/>
          <w:szCs w:val="22"/>
          <w:lang w:eastAsia="es-ES"/>
        </w:rPr>
        <w:t>El Congreso de Colombia</w:t>
      </w:r>
    </w:p>
    <w:p w14:paraId="04A3B71D" w14:textId="77777777" w:rsidR="00977251" w:rsidRPr="006C4D6C" w:rsidRDefault="00977251" w:rsidP="00A10C08">
      <w:pPr>
        <w:tabs>
          <w:tab w:val="left" w:pos="426"/>
        </w:tabs>
        <w:ind w:left="426"/>
        <w:jc w:val="center"/>
        <w:rPr>
          <w:i/>
          <w:iCs/>
          <w:sz w:val="22"/>
          <w:szCs w:val="22"/>
          <w:lang w:eastAsia="es-ES"/>
        </w:rPr>
      </w:pPr>
    </w:p>
    <w:p w14:paraId="13F21FF5" w14:textId="3D58C048" w:rsidR="00977251" w:rsidRPr="006C4D6C" w:rsidRDefault="00977251" w:rsidP="00A10C08">
      <w:pPr>
        <w:tabs>
          <w:tab w:val="left" w:pos="426"/>
        </w:tabs>
        <w:ind w:left="426"/>
        <w:jc w:val="both"/>
        <w:rPr>
          <w:bCs/>
          <w:i/>
          <w:iCs/>
          <w:sz w:val="22"/>
          <w:szCs w:val="22"/>
          <w:lang w:eastAsia="es-CO"/>
        </w:rPr>
      </w:pPr>
      <w:r w:rsidRPr="006C4D6C">
        <w:rPr>
          <w:b/>
          <w:i/>
          <w:iCs/>
          <w:sz w:val="22"/>
          <w:szCs w:val="22"/>
          <w:lang w:eastAsia="es-CO"/>
        </w:rPr>
        <w:t>A</w:t>
      </w:r>
      <w:r w:rsidR="00A10C08" w:rsidRPr="006C4D6C">
        <w:rPr>
          <w:b/>
          <w:i/>
          <w:iCs/>
          <w:sz w:val="22"/>
          <w:szCs w:val="22"/>
          <w:lang w:eastAsia="es-CO"/>
        </w:rPr>
        <w:t>rtículo</w:t>
      </w:r>
      <w:r w:rsidRPr="006C4D6C">
        <w:rPr>
          <w:b/>
          <w:i/>
          <w:iCs/>
          <w:sz w:val="22"/>
          <w:szCs w:val="22"/>
          <w:lang w:eastAsia="es-CO"/>
        </w:rPr>
        <w:t xml:space="preserve"> 280</w:t>
      </w:r>
      <w:r w:rsidRPr="006C4D6C">
        <w:rPr>
          <w:bCs/>
          <w:i/>
          <w:iCs/>
          <w:sz w:val="22"/>
          <w:szCs w:val="22"/>
          <w:lang w:eastAsia="es-CO"/>
        </w:rPr>
        <w:t xml:space="preserve">. </w:t>
      </w:r>
      <w:r w:rsidRPr="006C4D6C">
        <w:rPr>
          <w:b/>
          <w:i/>
          <w:iCs/>
          <w:sz w:val="22"/>
          <w:szCs w:val="22"/>
          <w:lang w:eastAsia="es-CO"/>
        </w:rPr>
        <w:t>Casos de inhabilidad.</w:t>
      </w:r>
      <w:r w:rsidRPr="006C4D6C">
        <w:rPr>
          <w:bCs/>
          <w:i/>
          <w:iCs/>
          <w:sz w:val="22"/>
          <w:szCs w:val="22"/>
          <w:lang w:eastAsia="es-CO"/>
        </w:rPr>
        <w:t xml:space="preserve"> No podrán ser elegidos Congresistas:</w:t>
      </w:r>
    </w:p>
    <w:p w14:paraId="4AC0B6B2" w14:textId="77777777" w:rsidR="00977251" w:rsidRPr="006C4D6C" w:rsidRDefault="00977251" w:rsidP="00A10C08">
      <w:pPr>
        <w:tabs>
          <w:tab w:val="left" w:pos="426"/>
        </w:tabs>
        <w:ind w:left="426"/>
        <w:jc w:val="both"/>
        <w:rPr>
          <w:bCs/>
          <w:i/>
          <w:iCs/>
          <w:sz w:val="22"/>
          <w:szCs w:val="22"/>
          <w:lang w:eastAsia="es-CO"/>
        </w:rPr>
      </w:pPr>
    </w:p>
    <w:p w14:paraId="7E6AE422" w14:textId="77777777" w:rsidR="0022510B" w:rsidRPr="006C4D6C" w:rsidRDefault="00977251" w:rsidP="00A10C08">
      <w:pPr>
        <w:tabs>
          <w:tab w:val="left" w:pos="426"/>
        </w:tabs>
        <w:ind w:left="426"/>
        <w:jc w:val="both"/>
        <w:rPr>
          <w:bCs/>
          <w:i/>
          <w:iCs/>
          <w:sz w:val="22"/>
          <w:szCs w:val="22"/>
          <w:lang w:eastAsia="es-CO"/>
        </w:rPr>
      </w:pPr>
      <w:r w:rsidRPr="006C4D6C">
        <w:rPr>
          <w:bCs/>
          <w:i/>
          <w:iCs/>
          <w:sz w:val="22"/>
          <w:szCs w:val="22"/>
          <w:lang w:eastAsia="es-CO"/>
        </w:rPr>
        <w:t>8. Quienes sean elegidos para más de una corporación o cargo público, o para una corporación y un cargo, si los respectivos períodos coinciden con el tiempo, así sea parcialmente.</w:t>
      </w:r>
      <w:r w:rsidR="00A10C08" w:rsidRPr="006C4D6C">
        <w:rPr>
          <w:bCs/>
          <w:i/>
          <w:iCs/>
          <w:sz w:val="22"/>
          <w:szCs w:val="22"/>
          <w:lang w:eastAsia="es-CO"/>
        </w:rPr>
        <w:t xml:space="preserve"> </w:t>
      </w:r>
    </w:p>
    <w:p w14:paraId="66C289B6" w14:textId="77777777" w:rsidR="0022510B" w:rsidRPr="006C4D6C" w:rsidRDefault="0022510B" w:rsidP="00A10C08">
      <w:pPr>
        <w:tabs>
          <w:tab w:val="left" w:pos="426"/>
        </w:tabs>
        <w:ind w:left="426"/>
        <w:jc w:val="both"/>
        <w:rPr>
          <w:bCs/>
          <w:i/>
          <w:iCs/>
          <w:sz w:val="22"/>
          <w:szCs w:val="22"/>
          <w:lang w:eastAsia="es-CO"/>
        </w:rPr>
      </w:pPr>
    </w:p>
    <w:p w14:paraId="7EDF095D" w14:textId="65BEE0CA" w:rsidR="00977251" w:rsidRPr="006C4D6C" w:rsidRDefault="00977251" w:rsidP="00A10C08">
      <w:pPr>
        <w:tabs>
          <w:tab w:val="left" w:pos="426"/>
        </w:tabs>
        <w:ind w:left="426"/>
        <w:jc w:val="both"/>
        <w:rPr>
          <w:bCs/>
          <w:i/>
          <w:iCs/>
          <w:sz w:val="22"/>
          <w:szCs w:val="22"/>
          <w:lang w:eastAsia="es-CO"/>
        </w:rPr>
      </w:pPr>
      <w:r w:rsidRPr="006C4D6C">
        <w:rPr>
          <w:b/>
          <w:i/>
          <w:iCs/>
          <w:sz w:val="22"/>
          <w:szCs w:val="22"/>
          <w:u w:val="single"/>
          <w:lang w:eastAsia="es-CO"/>
        </w:rPr>
        <w:t>Salvo en los casos en que se haya presentado la renuncia al cargo o dignidad antes de la elección correspondiente</w:t>
      </w:r>
      <w:r w:rsidRPr="006C4D6C">
        <w:rPr>
          <w:bCs/>
          <w:i/>
          <w:iCs/>
          <w:sz w:val="22"/>
          <w:szCs w:val="22"/>
          <w:lang w:eastAsia="es-CO"/>
        </w:rPr>
        <w:t>.</w:t>
      </w:r>
      <w:r w:rsidRPr="006C4D6C">
        <w:rPr>
          <w:bCs/>
          <w:sz w:val="22"/>
          <w:szCs w:val="22"/>
          <w:lang w:eastAsia="es-CO"/>
        </w:rPr>
        <w:t>”</w:t>
      </w:r>
    </w:p>
    <w:p w14:paraId="4D773C41" w14:textId="77777777" w:rsidR="00977251" w:rsidRPr="006C4D6C" w:rsidRDefault="00977251" w:rsidP="00A10C08">
      <w:pPr>
        <w:jc w:val="both"/>
        <w:rPr>
          <w:bCs/>
          <w:sz w:val="28"/>
          <w:szCs w:val="28"/>
          <w:lang w:eastAsia="es-CO"/>
        </w:rPr>
      </w:pPr>
    </w:p>
    <w:p w14:paraId="724F7309" w14:textId="77777777" w:rsidR="00977251" w:rsidRPr="006C4D6C" w:rsidRDefault="00977251" w:rsidP="00A10C08">
      <w:pPr>
        <w:pStyle w:val="Prrafodelista"/>
        <w:numPr>
          <w:ilvl w:val="0"/>
          <w:numId w:val="3"/>
        </w:numPr>
        <w:tabs>
          <w:tab w:val="left" w:pos="2694"/>
        </w:tabs>
        <w:ind w:left="1134" w:hanging="567"/>
        <w:jc w:val="both"/>
        <w:rPr>
          <w:b/>
          <w:sz w:val="28"/>
          <w:szCs w:val="28"/>
        </w:rPr>
      </w:pPr>
      <w:r w:rsidRPr="006C4D6C">
        <w:rPr>
          <w:b/>
          <w:sz w:val="28"/>
          <w:szCs w:val="28"/>
        </w:rPr>
        <w:t>Argumentos de la demanda</w:t>
      </w:r>
      <w:r w:rsidRPr="006C4D6C">
        <w:rPr>
          <w:rStyle w:val="Refdenotaalpie"/>
          <w:bCs/>
          <w:sz w:val="24"/>
          <w:szCs w:val="28"/>
        </w:rPr>
        <w:footnoteReference w:id="1"/>
      </w:r>
    </w:p>
    <w:p w14:paraId="6CFD0FE9" w14:textId="77777777" w:rsidR="00977251" w:rsidRPr="006C4D6C" w:rsidRDefault="00977251" w:rsidP="00A10C08">
      <w:pPr>
        <w:jc w:val="both"/>
        <w:rPr>
          <w:rFonts w:eastAsiaTheme="minorHAnsi"/>
          <w:sz w:val="28"/>
          <w:szCs w:val="28"/>
        </w:rPr>
      </w:pPr>
    </w:p>
    <w:p w14:paraId="4358505C" w14:textId="742A8FFA" w:rsidR="00977251" w:rsidRPr="006C4D6C" w:rsidRDefault="00977251" w:rsidP="00A10C08">
      <w:pPr>
        <w:pStyle w:val="Prrafodelista"/>
        <w:numPr>
          <w:ilvl w:val="0"/>
          <w:numId w:val="2"/>
        </w:numPr>
        <w:tabs>
          <w:tab w:val="left" w:pos="567"/>
        </w:tabs>
        <w:ind w:left="0" w:firstLine="0"/>
        <w:jc w:val="both"/>
        <w:rPr>
          <w:sz w:val="28"/>
          <w:szCs w:val="28"/>
          <w:lang w:eastAsia="es-ES"/>
        </w:rPr>
      </w:pPr>
      <w:bookmarkStart w:id="7" w:name="_Hlk191034184"/>
      <w:r w:rsidRPr="006C4D6C">
        <w:rPr>
          <w:sz w:val="28"/>
          <w:szCs w:val="28"/>
          <w:lang w:eastAsia="es-ES"/>
        </w:rPr>
        <w:t>El demandante consider</w:t>
      </w:r>
      <w:r w:rsidR="00C75591" w:rsidRPr="006C4D6C">
        <w:rPr>
          <w:sz w:val="28"/>
          <w:szCs w:val="28"/>
          <w:lang w:eastAsia="es-ES"/>
        </w:rPr>
        <w:t>a</w:t>
      </w:r>
      <w:r w:rsidRPr="006C4D6C">
        <w:rPr>
          <w:sz w:val="28"/>
          <w:szCs w:val="28"/>
          <w:lang w:eastAsia="es-ES"/>
        </w:rPr>
        <w:t xml:space="preserve"> que </w:t>
      </w:r>
      <w:bookmarkEnd w:id="7"/>
      <w:r w:rsidRPr="006C4D6C">
        <w:rPr>
          <w:sz w:val="28"/>
          <w:szCs w:val="28"/>
          <w:lang w:eastAsia="es-ES"/>
        </w:rPr>
        <w:t>la expresión</w:t>
      </w:r>
      <w:r w:rsidR="0022510B" w:rsidRPr="006C4D6C">
        <w:rPr>
          <w:sz w:val="28"/>
          <w:szCs w:val="28"/>
          <w:lang w:eastAsia="es-ES"/>
        </w:rPr>
        <w:t>:</w:t>
      </w:r>
      <w:r w:rsidRPr="006C4D6C">
        <w:rPr>
          <w:sz w:val="28"/>
          <w:szCs w:val="28"/>
          <w:lang w:eastAsia="es-ES"/>
        </w:rPr>
        <w:t xml:space="preserve"> </w:t>
      </w:r>
      <w:r w:rsidRPr="006C4D6C">
        <w:rPr>
          <w:i/>
          <w:iCs/>
          <w:sz w:val="28"/>
          <w:szCs w:val="28"/>
          <w:lang w:eastAsia="es-ES"/>
        </w:rPr>
        <w:t>“[s]alvo en los casos en que se haya presentado la renuncia al cargo o dignidad antes de la elección correspondiente</w:t>
      </w:r>
      <w:r w:rsidRPr="006C4D6C">
        <w:rPr>
          <w:sz w:val="28"/>
          <w:szCs w:val="28"/>
          <w:lang w:eastAsia="es-ES"/>
        </w:rPr>
        <w:t>” contenida en el numeral 8 del artículo 280 de la Ley 5</w:t>
      </w:r>
      <w:r w:rsidR="0022510B" w:rsidRPr="006C4D6C">
        <w:rPr>
          <w:sz w:val="28"/>
          <w:szCs w:val="28"/>
          <w:lang w:eastAsia="es-ES"/>
        </w:rPr>
        <w:t xml:space="preserve">ª </w:t>
      </w:r>
      <w:r w:rsidRPr="006C4D6C">
        <w:rPr>
          <w:sz w:val="28"/>
          <w:szCs w:val="28"/>
          <w:lang w:eastAsia="es-ES"/>
        </w:rPr>
        <w:t>de 1992</w:t>
      </w:r>
      <w:r w:rsidR="00B43434" w:rsidRPr="006C4D6C">
        <w:rPr>
          <w:sz w:val="28"/>
          <w:szCs w:val="28"/>
          <w:lang w:eastAsia="es-ES"/>
        </w:rPr>
        <w:t>,</w:t>
      </w:r>
      <w:r w:rsidRPr="006C4D6C">
        <w:rPr>
          <w:sz w:val="28"/>
          <w:szCs w:val="28"/>
          <w:lang w:eastAsia="es-ES"/>
        </w:rPr>
        <w:t xml:space="preserve"> es contraria a lo </w:t>
      </w:r>
      <w:r w:rsidR="0081107B" w:rsidRPr="006C4D6C">
        <w:rPr>
          <w:sz w:val="28"/>
          <w:szCs w:val="28"/>
          <w:lang w:eastAsia="es-ES"/>
        </w:rPr>
        <w:t xml:space="preserve">dispuesto en el </w:t>
      </w:r>
      <w:r w:rsidRPr="006C4D6C">
        <w:rPr>
          <w:sz w:val="28"/>
          <w:szCs w:val="28"/>
          <w:lang w:eastAsia="es-ES"/>
        </w:rPr>
        <w:t>parágrafo del artículo 125</w:t>
      </w:r>
      <w:r w:rsidR="0081107B" w:rsidRPr="006C4D6C">
        <w:rPr>
          <w:sz w:val="28"/>
          <w:szCs w:val="28"/>
          <w:lang w:eastAsia="es-ES"/>
        </w:rPr>
        <w:t xml:space="preserve"> </w:t>
      </w:r>
      <w:r w:rsidR="00C75591" w:rsidRPr="006C4D6C">
        <w:rPr>
          <w:sz w:val="28"/>
          <w:szCs w:val="28"/>
          <w:lang w:eastAsia="es-ES"/>
        </w:rPr>
        <w:t xml:space="preserve">de la Constitución Política </w:t>
      </w:r>
      <w:r w:rsidR="0022510B" w:rsidRPr="006C4D6C">
        <w:rPr>
          <w:sz w:val="28"/>
          <w:szCs w:val="28"/>
          <w:lang w:eastAsia="es-ES"/>
        </w:rPr>
        <w:t>–</w:t>
      </w:r>
      <w:r w:rsidR="0081107B" w:rsidRPr="006C4D6C">
        <w:rPr>
          <w:sz w:val="28"/>
          <w:szCs w:val="28"/>
          <w:lang w:eastAsia="es-ES"/>
        </w:rPr>
        <w:t xml:space="preserve">adicionado por el artículo 6 del </w:t>
      </w:r>
      <w:r w:rsidR="00F65FE2" w:rsidRPr="006C4D6C">
        <w:rPr>
          <w:sz w:val="28"/>
          <w:szCs w:val="28"/>
          <w:lang w:eastAsia="es-ES"/>
        </w:rPr>
        <w:t>Acto Legislativo</w:t>
      </w:r>
      <w:r w:rsidR="0081107B" w:rsidRPr="006C4D6C">
        <w:rPr>
          <w:sz w:val="28"/>
          <w:szCs w:val="28"/>
          <w:lang w:eastAsia="es-ES"/>
        </w:rPr>
        <w:t xml:space="preserve"> 01 de 2003</w:t>
      </w:r>
      <w:r w:rsidR="0022510B" w:rsidRPr="006C4D6C">
        <w:rPr>
          <w:sz w:val="28"/>
          <w:szCs w:val="28"/>
          <w:lang w:eastAsia="es-ES"/>
        </w:rPr>
        <w:t>–</w:t>
      </w:r>
      <w:r w:rsidR="00C75591" w:rsidRPr="006C4D6C">
        <w:rPr>
          <w:sz w:val="28"/>
          <w:szCs w:val="28"/>
          <w:lang w:eastAsia="es-ES"/>
        </w:rPr>
        <w:t>, así como a lo señalado</w:t>
      </w:r>
      <w:r w:rsidRPr="006C4D6C">
        <w:rPr>
          <w:sz w:val="28"/>
          <w:szCs w:val="28"/>
          <w:lang w:eastAsia="es-ES"/>
        </w:rPr>
        <w:t xml:space="preserve"> en el numeral 8 del artículo 179</w:t>
      </w:r>
      <w:r w:rsidR="00C75591" w:rsidRPr="006C4D6C">
        <w:rPr>
          <w:sz w:val="28"/>
          <w:szCs w:val="28"/>
          <w:lang w:eastAsia="es-ES"/>
        </w:rPr>
        <w:t xml:space="preserve"> del mismo Texto Superior</w:t>
      </w:r>
      <w:r w:rsidRPr="006C4D6C">
        <w:rPr>
          <w:sz w:val="28"/>
          <w:szCs w:val="28"/>
          <w:lang w:eastAsia="es-ES"/>
        </w:rPr>
        <w:t xml:space="preserve">. </w:t>
      </w:r>
    </w:p>
    <w:p w14:paraId="1488B1F4" w14:textId="77777777" w:rsidR="00F729F4" w:rsidRPr="006C4D6C" w:rsidRDefault="00F729F4" w:rsidP="00A10C08">
      <w:pPr>
        <w:pStyle w:val="Prrafodelista"/>
        <w:tabs>
          <w:tab w:val="left" w:pos="426"/>
          <w:tab w:val="left" w:pos="567"/>
        </w:tabs>
        <w:ind w:left="0"/>
        <w:jc w:val="both"/>
        <w:rPr>
          <w:sz w:val="28"/>
          <w:szCs w:val="28"/>
          <w:lang w:eastAsia="es-ES"/>
        </w:rPr>
      </w:pPr>
    </w:p>
    <w:p w14:paraId="2E0FB6DC" w14:textId="0CCF8785" w:rsidR="00977251" w:rsidRPr="006C4D6C" w:rsidRDefault="00977251" w:rsidP="00A10C08">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Al respecto, señal</w:t>
      </w:r>
      <w:r w:rsidR="00C75591" w:rsidRPr="006C4D6C">
        <w:rPr>
          <w:sz w:val="28"/>
          <w:szCs w:val="28"/>
          <w:lang w:eastAsia="es-ES"/>
        </w:rPr>
        <w:t>a</w:t>
      </w:r>
      <w:r w:rsidRPr="006C4D6C">
        <w:rPr>
          <w:sz w:val="28"/>
          <w:szCs w:val="28"/>
          <w:lang w:eastAsia="es-ES"/>
        </w:rPr>
        <w:t xml:space="preserve"> que, si bien la sentencia C-093 de 1994 declaró exequible el numeral 8 del artículo 280 de la Ley 5</w:t>
      </w:r>
      <w:r w:rsidR="0022510B" w:rsidRPr="006C4D6C">
        <w:rPr>
          <w:sz w:val="28"/>
          <w:szCs w:val="28"/>
          <w:lang w:eastAsia="es-ES"/>
        </w:rPr>
        <w:t xml:space="preserve">ª </w:t>
      </w:r>
      <w:r w:rsidRPr="006C4D6C">
        <w:rPr>
          <w:sz w:val="28"/>
          <w:szCs w:val="28"/>
          <w:lang w:eastAsia="es-ES"/>
        </w:rPr>
        <w:t xml:space="preserve">de 1992, hoy demandado, habría un enervamiento de la cosa juzgada constitucional, en la medida en que el </w:t>
      </w:r>
      <w:r w:rsidR="00F65FE2" w:rsidRPr="006C4D6C">
        <w:rPr>
          <w:sz w:val="28"/>
          <w:szCs w:val="28"/>
          <w:lang w:eastAsia="es-ES"/>
        </w:rPr>
        <w:t>Acto Legislativo</w:t>
      </w:r>
      <w:r w:rsidR="00B22124" w:rsidRPr="006C4D6C">
        <w:rPr>
          <w:sz w:val="28"/>
          <w:szCs w:val="28"/>
          <w:lang w:eastAsia="es-ES"/>
        </w:rPr>
        <w:t xml:space="preserve"> 01 de 2003</w:t>
      </w:r>
      <w:r w:rsidRPr="006C4D6C">
        <w:rPr>
          <w:sz w:val="28"/>
          <w:szCs w:val="28"/>
          <w:lang w:eastAsia="es-ES"/>
        </w:rPr>
        <w:t xml:space="preserve"> modificó el marco constitucional</w:t>
      </w:r>
      <w:r w:rsidR="0022510B" w:rsidRPr="006C4D6C">
        <w:rPr>
          <w:sz w:val="28"/>
          <w:szCs w:val="28"/>
          <w:lang w:eastAsia="es-ES"/>
        </w:rPr>
        <w:t>,</w:t>
      </w:r>
      <w:r w:rsidRPr="006C4D6C">
        <w:rPr>
          <w:sz w:val="28"/>
          <w:szCs w:val="28"/>
          <w:lang w:eastAsia="es-ES"/>
        </w:rPr>
        <w:t xml:space="preserve"> al introducir el parágrafo del artículo 125 de la Constitución. Esta reforma establec</w:t>
      </w:r>
      <w:r w:rsidR="00C75591" w:rsidRPr="006C4D6C">
        <w:rPr>
          <w:sz w:val="28"/>
          <w:szCs w:val="28"/>
          <w:lang w:eastAsia="es-ES"/>
        </w:rPr>
        <w:t>e</w:t>
      </w:r>
      <w:r w:rsidRPr="006C4D6C">
        <w:rPr>
          <w:sz w:val="28"/>
          <w:szCs w:val="28"/>
          <w:lang w:eastAsia="es-ES"/>
        </w:rPr>
        <w:t xml:space="preserve"> expresamente que los períodos previstos en </w:t>
      </w:r>
      <w:r w:rsidR="0022510B" w:rsidRPr="006C4D6C">
        <w:rPr>
          <w:sz w:val="28"/>
          <w:szCs w:val="28"/>
          <w:lang w:eastAsia="es-ES"/>
        </w:rPr>
        <w:t>la Carta</w:t>
      </w:r>
      <w:r w:rsidRPr="006C4D6C">
        <w:rPr>
          <w:sz w:val="28"/>
          <w:szCs w:val="28"/>
          <w:lang w:eastAsia="es-ES"/>
        </w:rPr>
        <w:t xml:space="preserve"> y en la ley para los cargos de elección son de naturaleza institucional. A su juicio, este </w:t>
      </w:r>
      <w:r w:rsidR="008136C8" w:rsidRPr="006C4D6C">
        <w:rPr>
          <w:sz w:val="28"/>
          <w:szCs w:val="28"/>
          <w:lang w:eastAsia="es-ES"/>
        </w:rPr>
        <w:t>contenido</w:t>
      </w:r>
      <w:r w:rsidRPr="006C4D6C">
        <w:rPr>
          <w:sz w:val="28"/>
          <w:szCs w:val="28"/>
          <w:lang w:eastAsia="es-ES"/>
        </w:rPr>
        <w:t xml:space="preserve"> “</w:t>
      </w:r>
      <w:r w:rsidRPr="006C4D6C">
        <w:rPr>
          <w:i/>
          <w:iCs/>
          <w:sz w:val="28"/>
          <w:szCs w:val="28"/>
          <w:lang w:eastAsia="es-ES"/>
        </w:rPr>
        <w:t>permite un nuevo control con base en un parámetro sobreviniente</w:t>
      </w:r>
      <w:r w:rsidRPr="006C4D6C">
        <w:rPr>
          <w:sz w:val="28"/>
          <w:szCs w:val="28"/>
          <w:lang w:eastAsia="es-ES"/>
        </w:rPr>
        <w:t>”</w:t>
      </w:r>
      <w:r w:rsidRPr="006C4D6C">
        <w:rPr>
          <w:rStyle w:val="Refdenotaalpie"/>
          <w:sz w:val="24"/>
          <w:szCs w:val="28"/>
          <w:lang w:eastAsia="es-ES"/>
        </w:rPr>
        <w:footnoteReference w:id="2"/>
      </w:r>
      <w:r w:rsidRPr="006C4D6C">
        <w:rPr>
          <w:sz w:val="28"/>
          <w:szCs w:val="28"/>
          <w:lang w:eastAsia="es-ES"/>
        </w:rPr>
        <w:t xml:space="preserve">. </w:t>
      </w:r>
    </w:p>
    <w:p w14:paraId="2BE6DCCE" w14:textId="77777777" w:rsidR="00977251" w:rsidRPr="006C4D6C" w:rsidRDefault="00977251" w:rsidP="00A10C08">
      <w:pPr>
        <w:pStyle w:val="Prrafodelista"/>
        <w:tabs>
          <w:tab w:val="left" w:pos="426"/>
          <w:tab w:val="left" w:pos="567"/>
        </w:tabs>
        <w:ind w:left="0"/>
        <w:jc w:val="both"/>
        <w:rPr>
          <w:sz w:val="28"/>
          <w:szCs w:val="28"/>
          <w:lang w:eastAsia="es-ES"/>
        </w:rPr>
      </w:pPr>
    </w:p>
    <w:p w14:paraId="52B19E3B" w14:textId="0A34EF22" w:rsidR="00977251" w:rsidRPr="006C4D6C" w:rsidRDefault="00977251" w:rsidP="0098444E">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 xml:space="preserve">En su criterio, la expedición del </w:t>
      </w:r>
      <w:r w:rsidR="00F65FE2" w:rsidRPr="006C4D6C">
        <w:rPr>
          <w:sz w:val="28"/>
          <w:szCs w:val="28"/>
          <w:lang w:eastAsia="es-ES"/>
        </w:rPr>
        <w:t>Acto Legislativo</w:t>
      </w:r>
      <w:r w:rsidR="00B22124" w:rsidRPr="006C4D6C">
        <w:rPr>
          <w:sz w:val="28"/>
          <w:szCs w:val="28"/>
          <w:lang w:eastAsia="es-ES"/>
        </w:rPr>
        <w:t xml:space="preserve"> 01 de 2003</w:t>
      </w:r>
      <w:r w:rsidRPr="006C4D6C">
        <w:rPr>
          <w:sz w:val="28"/>
          <w:szCs w:val="28"/>
          <w:lang w:eastAsia="es-ES"/>
        </w:rPr>
        <w:t xml:space="preserve"> supone que el “</w:t>
      </w:r>
      <w:r w:rsidRPr="006C4D6C">
        <w:rPr>
          <w:i/>
          <w:iCs/>
          <w:sz w:val="28"/>
          <w:szCs w:val="28"/>
          <w:lang w:eastAsia="es-ES"/>
        </w:rPr>
        <w:t>contexto normativo ha cambiado significativamente</w:t>
      </w:r>
      <w:r w:rsidRPr="006C4D6C">
        <w:rPr>
          <w:sz w:val="28"/>
          <w:szCs w:val="28"/>
          <w:lang w:eastAsia="es-ES"/>
        </w:rPr>
        <w:t>” desde 1994, lo que habilitaría un nuevo examen de la disposición actualmente demandada. Esto es as</w:t>
      </w:r>
      <w:r w:rsidR="0081107B" w:rsidRPr="006C4D6C">
        <w:rPr>
          <w:sz w:val="28"/>
          <w:szCs w:val="28"/>
          <w:lang w:eastAsia="es-ES"/>
        </w:rPr>
        <w:t>í</w:t>
      </w:r>
      <w:r w:rsidR="0022510B" w:rsidRPr="006C4D6C">
        <w:rPr>
          <w:sz w:val="28"/>
          <w:szCs w:val="28"/>
          <w:lang w:eastAsia="es-ES"/>
        </w:rPr>
        <w:t>,</w:t>
      </w:r>
      <w:r w:rsidR="0081107B" w:rsidRPr="006C4D6C">
        <w:rPr>
          <w:sz w:val="28"/>
          <w:szCs w:val="28"/>
          <w:lang w:eastAsia="es-ES"/>
        </w:rPr>
        <w:t xml:space="preserve"> </w:t>
      </w:r>
      <w:r w:rsidRPr="006C4D6C">
        <w:rPr>
          <w:sz w:val="28"/>
          <w:szCs w:val="28"/>
          <w:lang w:eastAsia="es-ES"/>
        </w:rPr>
        <w:t>porque la reforma constitucional introdujo una modificación sustantiva en la definición del concepto de “</w:t>
      </w:r>
      <w:r w:rsidRPr="006C4D6C">
        <w:rPr>
          <w:i/>
          <w:iCs/>
          <w:sz w:val="28"/>
          <w:szCs w:val="28"/>
          <w:lang w:eastAsia="es-ES"/>
        </w:rPr>
        <w:t>período</w:t>
      </w:r>
      <w:r w:rsidRPr="006C4D6C">
        <w:rPr>
          <w:sz w:val="28"/>
          <w:szCs w:val="28"/>
          <w:lang w:eastAsia="es-ES"/>
        </w:rPr>
        <w:t>”, al establecer que estos “</w:t>
      </w:r>
      <w:r w:rsidRPr="006C4D6C">
        <w:rPr>
          <w:i/>
          <w:iCs/>
          <w:sz w:val="28"/>
          <w:szCs w:val="28"/>
          <w:lang w:eastAsia="es-ES"/>
        </w:rPr>
        <w:t>no son meramente personales y no finalizan con la simple renuncia del funcionario, sino que constituyen unidades temporales objetivas que persisten con independencia de quien ocupe el cargo</w:t>
      </w:r>
      <w:r w:rsidRPr="006C4D6C">
        <w:rPr>
          <w:sz w:val="28"/>
          <w:szCs w:val="28"/>
          <w:lang w:eastAsia="es-ES"/>
        </w:rPr>
        <w:t>”</w:t>
      </w:r>
      <w:r w:rsidRPr="006C4D6C">
        <w:rPr>
          <w:rStyle w:val="Refdenotaalpie"/>
          <w:sz w:val="24"/>
          <w:szCs w:val="28"/>
          <w:lang w:eastAsia="es-ES"/>
        </w:rPr>
        <w:footnoteReference w:id="3"/>
      </w:r>
      <w:r w:rsidRPr="006C4D6C">
        <w:rPr>
          <w:sz w:val="28"/>
          <w:szCs w:val="28"/>
          <w:lang w:eastAsia="es-ES"/>
        </w:rPr>
        <w:t xml:space="preserve">. Desde esta perspectiva, el accionante considera que la </w:t>
      </w:r>
      <w:r w:rsidR="00C75591" w:rsidRPr="006C4D6C">
        <w:rPr>
          <w:sz w:val="28"/>
          <w:szCs w:val="28"/>
          <w:lang w:eastAsia="es-ES"/>
        </w:rPr>
        <w:t xml:space="preserve">regulación </w:t>
      </w:r>
      <w:r w:rsidRPr="006C4D6C">
        <w:rPr>
          <w:sz w:val="28"/>
          <w:szCs w:val="28"/>
          <w:lang w:eastAsia="es-ES"/>
        </w:rPr>
        <w:t>del numeral 8 del artículo 179 de la Constitución, que</w:t>
      </w:r>
      <w:r w:rsidR="0081107B" w:rsidRPr="006C4D6C">
        <w:rPr>
          <w:sz w:val="28"/>
          <w:szCs w:val="28"/>
          <w:lang w:eastAsia="es-ES"/>
        </w:rPr>
        <w:t xml:space="preserve"> establece </w:t>
      </w:r>
      <w:r w:rsidR="00C75591" w:rsidRPr="006C4D6C">
        <w:rPr>
          <w:sz w:val="28"/>
          <w:szCs w:val="28"/>
          <w:lang w:eastAsia="es-ES"/>
        </w:rPr>
        <w:t xml:space="preserve">que la renuncia al cargo, antes de la elección correspondiente, excluye </w:t>
      </w:r>
      <w:r w:rsidR="0081107B" w:rsidRPr="006C4D6C">
        <w:rPr>
          <w:sz w:val="28"/>
          <w:szCs w:val="28"/>
          <w:lang w:eastAsia="es-ES"/>
        </w:rPr>
        <w:t>la inhabilidad</w:t>
      </w:r>
      <w:r w:rsidRPr="006C4D6C">
        <w:rPr>
          <w:sz w:val="28"/>
          <w:szCs w:val="28"/>
          <w:lang w:eastAsia="es-ES"/>
        </w:rPr>
        <w:t xml:space="preserve"> cuando existe coincidencia de períodos, debe ser revisada. A su juicio, mantener la lectura vigente “</w:t>
      </w:r>
      <w:r w:rsidRPr="006C4D6C">
        <w:rPr>
          <w:i/>
          <w:iCs/>
          <w:sz w:val="28"/>
          <w:szCs w:val="28"/>
          <w:lang w:eastAsia="es-ES"/>
        </w:rPr>
        <w:t>contradice el principio de continuidad y estabilidad que debe regir los períodos institucionales</w:t>
      </w:r>
      <w:r w:rsidRPr="006C4D6C">
        <w:rPr>
          <w:sz w:val="28"/>
          <w:szCs w:val="28"/>
          <w:lang w:eastAsia="es-ES"/>
        </w:rPr>
        <w:t>” y permite “</w:t>
      </w:r>
      <w:r w:rsidRPr="006C4D6C">
        <w:rPr>
          <w:i/>
          <w:iCs/>
          <w:sz w:val="28"/>
          <w:szCs w:val="28"/>
          <w:lang w:eastAsia="es-ES"/>
        </w:rPr>
        <w:t>eludir una inhabilidad que ahora debe ser interpretada a la luz del carácter institucional de los períodos</w:t>
      </w:r>
      <w:r w:rsidRPr="006C4D6C">
        <w:rPr>
          <w:sz w:val="28"/>
          <w:szCs w:val="28"/>
          <w:lang w:eastAsia="es-ES"/>
        </w:rPr>
        <w:t>”</w:t>
      </w:r>
      <w:r w:rsidRPr="006C4D6C">
        <w:rPr>
          <w:rStyle w:val="Refdenotaalpie"/>
          <w:sz w:val="24"/>
          <w:szCs w:val="28"/>
          <w:lang w:eastAsia="es-ES"/>
        </w:rPr>
        <w:footnoteReference w:id="4"/>
      </w:r>
      <w:r w:rsidRPr="006C4D6C">
        <w:rPr>
          <w:sz w:val="28"/>
          <w:szCs w:val="28"/>
          <w:lang w:eastAsia="es-ES"/>
        </w:rPr>
        <w:t>.</w:t>
      </w:r>
    </w:p>
    <w:p w14:paraId="03101DA5" w14:textId="77777777" w:rsidR="00977251" w:rsidRPr="006C4D6C" w:rsidRDefault="00977251" w:rsidP="00A10C08">
      <w:pPr>
        <w:tabs>
          <w:tab w:val="left" w:pos="567"/>
        </w:tabs>
        <w:rPr>
          <w:sz w:val="28"/>
          <w:szCs w:val="28"/>
          <w:lang w:eastAsia="es-ES"/>
        </w:rPr>
      </w:pPr>
    </w:p>
    <w:p w14:paraId="1C4DFF1D" w14:textId="3AFDCDA6" w:rsidR="00977251" w:rsidRPr="006C4D6C" w:rsidRDefault="00977251" w:rsidP="00A10C08">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Para sustentar su planteamiento, formul</w:t>
      </w:r>
      <w:r w:rsidR="001E4F95" w:rsidRPr="006C4D6C">
        <w:rPr>
          <w:sz w:val="28"/>
          <w:szCs w:val="28"/>
          <w:lang w:eastAsia="es-ES"/>
        </w:rPr>
        <w:t>a</w:t>
      </w:r>
      <w:r w:rsidRPr="006C4D6C">
        <w:rPr>
          <w:sz w:val="28"/>
          <w:szCs w:val="28"/>
          <w:lang w:eastAsia="es-ES"/>
        </w:rPr>
        <w:t xml:space="preserve"> un único cargo de inconstitucionalidad contra el numeral 8 del artículo 280 de la Ley 5</w:t>
      </w:r>
      <w:r w:rsidR="0022510B" w:rsidRPr="006C4D6C">
        <w:rPr>
          <w:sz w:val="28"/>
          <w:szCs w:val="28"/>
          <w:lang w:eastAsia="es-ES"/>
        </w:rPr>
        <w:t xml:space="preserve">ª </w:t>
      </w:r>
      <w:r w:rsidRPr="006C4D6C">
        <w:rPr>
          <w:sz w:val="28"/>
          <w:szCs w:val="28"/>
          <w:lang w:eastAsia="es-ES"/>
        </w:rPr>
        <w:t>de 1992</w:t>
      </w:r>
      <w:r w:rsidR="0081107B" w:rsidRPr="006C4D6C">
        <w:rPr>
          <w:sz w:val="28"/>
          <w:szCs w:val="28"/>
          <w:lang w:eastAsia="es-ES"/>
        </w:rPr>
        <w:t>.</w:t>
      </w:r>
      <w:r w:rsidRPr="006C4D6C">
        <w:rPr>
          <w:sz w:val="28"/>
          <w:szCs w:val="28"/>
          <w:lang w:eastAsia="es-ES"/>
        </w:rPr>
        <w:t xml:space="preserve"> </w:t>
      </w:r>
      <w:r w:rsidR="0081107B" w:rsidRPr="006C4D6C">
        <w:rPr>
          <w:sz w:val="28"/>
          <w:szCs w:val="28"/>
          <w:lang w:eastAsia="es-ES"/>
        </w:rPr>
        <w:t>E</w:t>
      </w:r>
      <w:r w:rsidRPr="006C4D6C">
        <w:rPr>
          <w:sz w:val="28"/>
          <w:szCs w:val="28"/>
          <w:lang w:eastAsia="es-ES"/>
        </w:rPr>
        <w:t>stima</w:t>
      </w:r>
      <w:r w:rsidR="0081107B" w:rsidRPr="006C4D6C">
        <w:rPr>
          <w:sz w:val="28"/>
          <w:szCs w:val="28"/>
          <w:lang w:eastAsia="es-ES"/>
        </w:rPr>
        <w:t>, en síntesis,</w:t>
      </w:r>
      <w:r w:rsidRPr="006C4D6C">
        <w:rPr>
          <w:sz w:val="28"/>
          <w:szCs w:val="28"/>
          <w:lang w:eastAsia="es-ES"/>
        </w:rPr>
        <w:t xml:space="preserve"> que</w:t>
      </w:r>
      <w:r w:rsidR="0081107B" w:rsidRPr="006C4D6C">
        <w:rPr>
          <w:sz w:val="28"/>
          <w:szCs w:val="28"/>
          <w:lang w:eastAsia="es-ES"/>
        </w:rPr>
        <w:t xml:space="preserve"> el inciso segundo de dicho numeral se opone</w:t>
      </w:r>
      <w:r w:rsidRPr="006C4D6C">
        <w:rPr>
          <w:sz w:val="28"/>
          <w:szCs w:val="28"/>
          <w:lang w:eastAsia="es-ES"/>
        </w:rPr>
        <w:t xml:space="preserve"> a lo dispuesto en el parágrafo del artículo 125 y el numeral 8 del artículo 179 de la Constitución Política. Al respecto, sostuvo que la disposición demandada es contradictoria con lo previsto en </w:t>
      </w:r>
      <w:r w:rsidR="0022510B" w:rsidRPr="006C4D6C">
        <w:rPr>
          <w:sz w:val="28"/>
          <w:szCs w:val="28"/>
          <w:lang w:eastAsia="es-ES"/>
        </w:rPr>
        <w:t>este último</w:t>
      </w:r>
      <w:r w:rsidRPr="006C4D6C">
        <w:rPr>
          <w:sz w:val="28"/>
          <w:szCs w:val="28"/>
          <w:lang w:eastAsia="es-ES"/>
        </w:rPr>
        <w:t xml:space="preserve"> numeral, en la medida en que permite que un funcionario renuncie a su cargo y, con ello, eluda la inhabilidad derivada de la coincidencia de períodos. A su juicio, esta posibilidad desconoce “</w:t>
      </w:r>
      <w:r w:rsidRPr="006C4D6C">
        <w:rPr>
          <w:i/>
          <w:iCs/>
          <w:sz w:val="28"/>
          <w:szCs w:val="28"/>
          <w:lang w:eastAsia="es-ES"/>
        </w:rPr>
        <w:t>el principio de que los per</w:t>
      </w:r>
      <w:r w:rsidR="00A660C7">
        <w:rPr>
          <w:i/>
          <w:iCs/>
          <w:sz w:val="28"/>
          <w:szCs w:val="28"/>
          <w:lang w:eastAsia="es-ES"/>
        </w:rPr>
        <w:t>í</w:t>
      </w:r>
      <w:r w:rsidRPr="006C4D6C">
        <w:rPr>
          <w:i/>
          <w:iCs/>
          <w:sz w:val="28"/>
          <w:szCs w:val="28"/>
          <w:lang w:eastAsia="es-ES"/>
        </w:rPr>
        <w:t>odos son institucionales y no se extinguen con la renuncia</w:t>
      </w:r>
      <w:r w:rsidRPr="006C4D6C">
        <w:rPr>
          <w:sz w:val="28"/>
          <w:szCs w:val="28"/>
          <w:lang w:eastAsia="es-ES"/>
        </w:rPr>
        <w:t xml:space="preserve">”, </w:t>
      </w:r>
      <w:r w:rsidR="001E4F95" w:rsidRPr="006C4D6C">
        <w:rPr>
          <w:sz w:val="28"/>
          <w:szCs w:val="28"/>
          <w:lang w:eastAsia="es-ES"/>
        </w:rPr>
        <w:t>con</w:t>
      </w:r>
      <w:r w:rsidR="00C75591" w:rsidRPr="006C4D6C">
        <w:rPr>
          <w:sz w:val="28"/>
          <w:szCs w:val="28"/>
          <w:lang w:eastAsia="es-ES"/>
        </w:rPr>
        <w:t xml:space="preserve"> lo que también se aparta d</w:t>
      </w:r>
      <w:r w:rsidRPr="006C4D6C">
        <w:rPr>
          <w:sz w:val="28"/>
          <w:szCs w:val="28"/>
          <w:lang w:eastAsia="es-ES"/>
        </w:rPr>
        <w:t>el parágrafo del artículo 125 de la Constitución, conforme al cual “</w:t>
      </w:r>
      <w:r w:rsidRPr="006C4D6C">
        <w:rPr>
          <w:i/>
          <w:iCs/>
          <w:sz w:val="28"/>
          <w:szCs w:val="28"/>
          <w:lang w:eastAsia="es-ES"/>
        </w:rPr>
        <w:t>los per</w:t>
      </w:r>
      <w:r w:rsidR="00A660C7">
        <w:rPr>
          <w:i/>
          <w:iCs/>
          <w:sz w:val="28"/>
          <w:szCs w:val="28"/>
          <w:lang w:eastAsia="es-ES"/>
        </w:rPr>
        <w:t>í</w:t>
      </w:r>
      <w:r w:rsidRPr="006C4D6C">
        <w:rPr>
          <w:i/>
          <w:iCs/>
          <w:sz w:val="28"/>
          <w:szCs w:val="28"/>
          <w:lang w:eastAsia="es-ES"/>
        </w:rPr>
        <w:t>odos (…) deben ser considerados como una unidad temporal objetiva</w:t>
      </w:r>
      <w:r w:rsidRPr="006C4D6C">
        <w:rPr>
          <w:sz w:val="28"/>
          <w:szCs w:val="28"/>
          <w:lang w:eastAsia="es-ES"/>
        </w:rPr>
        <w:t>”</w:t>
      </w:r>
      <w:r w:rsidRPr="006C4D6C">
        <w:rPr>
          <w:rStyle w:val="Refdenotaalpie"/>
          <w:sz w:val="24"/>
          <w:szCs w:val="28"/>
          <w:lang w:eastAsia="es-ES"/>
        </w:rPr>
        <w:footnoteReference w:id="5"/>
      </w:r>
      <w:r w:rsidRPr="006C4D6C">
        <w:rPr>
          <w:sz w:val="28"/>
          <w:szCs w:val="28"/>
          <w:lang w:eastAsia="es-ES"/>
        </w:rPr>
        <w:t>. En es</w:t>
      </w:r>
      <w:r w:rsidR="00C75591" w:rsidRPr="006C4D6C">
        <w:rPr>
          <w:sz w:val="28"/>
          <w:szCs w:val="28"/>
          <w:lang w:eastAsia="es-ES"/>
        </w:rPr>
        <w:t>t</w:t>
      </w:r>
      <w:r w:rsidRPr="006C4D6C">
        <w:rPr>
          <w:sz w:val="28"/>
          <w:szCs w:val="28"/>
          <w:lang w:eastAsia="es-ES"/>
        </w:rPr>
        <w:t>e sentido, afirm</w:t>
      </w:r>
      <w:r w:rsidR="001E4F95" w:rsidRPr="006C4D6C">
        <w:rPr>
          <w:sz w:val="28"/>
          <w:szCs w:val="28"/>
          <w:lang w:eastAsia="es-ES"/>
        </w:rPr>
        <w:t>a</w:t>
      </w:r>
      <w:r w:rsidRPr="006C4D6C">
        <w:rPr>
          <w:sz w:val="28"/>
          <w:szCs w:val="28"/>
          <w:lang w:eastAsia="es-ES"/>
        </w:rPr>
        <w:t xml:space="preserve"> que el apartado normativo acusado introduce una excepción incompatible con el mandato constitucional</w:t>
      </w:r>
      <w:r w:rsidR="00C75591" w:rsidRPr="006C4D6C">
        <w:rPr>
          <w:sz w:val="28"/>
          <w:szCs w:val="28"/>
          <w:lang w:eastAsia="es-ES"/>
        </w:rPr>
        <w:t>,</w:t>
      </w:r>
      <w:r w:rsidRPr="006C4D6C">
        <w:rPr>
          <w:sz w:val="28"/>
          <w:szCs w:val="28"/>
          <w:lang w:eastAsia="es-ES"/>
        </w:rPr>
        <w:t xml:space="preserve"> según el cual</w:t>
      </w:r>
      <w:r w:rsidR="00C75591" w:rsidRPr="006C4D6C">
        <w:rPr>
          <w:sz w:val="28"/>
          <w:szCs w:val="28"/>
          <w:lang w:eastAsia="es-ES"/>
        </w:rPr>
        <w:t>,</w:t>
      </w:r>
      <w:r w:rsidRPr="006C4D6C">
        <w:rPr>
          <w:sz w:val="28"/>
          <w:szCs w:val="28"/>
          <w:lang w:eastAsia="es-ES"/>
        </w:rPr>
        <w:t xml:space="preserve"> el período de los servidores públicos de elección popular es de naturaleza institucional. Ello genera, en la práctica, que quienes son elegidos para una corporación o cargo público previsto en la Constitución</w:t>
      </w:r>
      <w:r w:rsidR="0081107B" w:rsidRPr="006C4D6C">
        <w:rPr>
          <w:sz w:val="28"/>
          <w:szCs w:val="28"/>
          <w:lang w:eastAsia="es-ES"/>
        </w:rPr>
        <w:t>,</w:t>
      </w:r>
      <w:r w:rsidRPr="006C4D6C">
        <w:rPr>
          <w:sz w:val="28"/>
          <w:szCs w:val="28"/>
          <w:lang w:eastAsia="es-ES"/>
        </w:rPr>
        <w:t xml:space="preserve"> </w:t>
      </w:r>
      <w:r w:rsidR="00C75591" w:rsidRPr="006C4D6C">
        <w:rPr>
          <w:sz w:val="28"/>
          <w:szCs w:val="28"/>
          <w:lang w:eastAsia="es-ES"/>
        </w:rPr>
        <w:t xml:space="preserve">no </w:t>
      </w:r>
      <w:r w:rsidRPr="006C4D6C">
        <w:rPr>
          <w:sz w:val="28"/>
          <w:szCs w:val="28"/>
          <w:lang w:eastAsia="es-ES"/>
        </w:rPr>
        <w:t xml:space="preserve">puedan posteriormente ser elegidos congresistas mediante la simple renuncia previa a la elección, </w:t>
      </w:r>
      <w:r w:rsidR="00C75591" w:rsidRPr="006C4D6C">
        <w:rPr>
          <w:sz w:val="28"/>
          <w:szCs w:val="28"/>
          <w:lang w:eastAsia="es-ES"/>
        </w:rPr>
        <w:t xml:space="preserve">toda vez que se </w:t>
      </w:r>
      <w:r w:rsidR="001E4F95" w:rsidRPr="006C4D6C">
        <w:rPr>
          <w:sz w:val="28"/>
          <w:szCs w:val="28"/>
          <w:lang w:eastAsia="es-ES"/>
        </w:rPr>
        <w:t>convertiría</w:t>
      </w:r>
      <w:r w:rsidRPr="006C4D6C">
        <w:rPr>
          <w:sz w:val="28"/>
          <w:szCs w:val="28"/>
          <w:lang w:eastAsia="es-ES"/>
        </w:rPr>
        <w:t xml:space="preserve"> así el período en “</w:t>
      </w:r>
      <w:r w:rsidRPr="006C4D6C">
        <w:rPr>
          <w:i/>
          <w:iCs/>
          <w:sz w:val="28"/>
          <w:szCs w:val="28"/>
          <w:lang w:eastAsia="es-ES"/>
        </w:rPr>
        <w:t>personal</w:t>
      </w:r>
      <w:r w:rsidRPr="006C4D6C">
        <w:rPr>
          <w:sz w:val="28"/>
          <w:szCs w:val="28"/>
          <w:lang w:eastAsia="es-ES"/>
        </w:rPr>
        <w:t>”.</w:t>
      </w:r>
    </w:p>
    <w:p w14:paraId="7740A98A" w14:textId="77777777" w:rsidR="00977251" w:rsidRPr="006C4D6C" w:rsidRDefault="00977251" w:rsidP="00A10C08">
      <w:pPr>
        <w:tabs>
          <w:tab w:val="left" w:pos="567"/>
        </w:tabs>
        <w:rPr>
          <w:sz w:val="28"/>
          <w:szCs w:val="28"/>
          <w:lang w:eastAsia="es-ES"/>
        </w:rPr>
      </w:pPr>
    </w:p>
    <w:p w14:paraId="06B51836" w14:textId="48F52643" w:rsidR="00977251" w:rsidRPr="006C4D6C" w:rsidRDefault="00977251" w:rsidP="00A10C08">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En opinión del demandante, “</w:t>
      </w:r>
      <w:r w:rsidRPr="006C4D6C">
        <w:rPr>
          <w:i/>
          <w:iCs/>
          <w:sz w:val="28"/>
          <w:szCs w:val="28"/>
          <w:lang w:eastAsia="es-ES"/>
        </w:rPr>
        <w:t>la renuncia no tiene vocación de interrumpir un per</w:t>
      </w:r>
      <w:r w:rsidR="00A660C7">
        <w:rPr>
          <w:i/>
          <w:iCs/>
          <w:sz w:val="28"/>
          <w:szCs w:val="28"/>
          <w:lang w:eastAsia="es-ES"/>
        </w:rPr>
        <w:t>í</w:t>
      </w:r>
      <w:r w:rsidRPr="006C4D6C">
        <w:rPr>
          <w:i/>
          <w:iCs/>
          <w:sz w:val="28"/>
          <w:szCs w:val="28"/>
          <w:lang w:eastAsia="es-ES"/>
        </w:rPr>
        <w:t>odo institucional dado que el per</w:t>
      </w:r>
      <w:r w:rsidR="00A660C7">
        <w:rPr>
          <w:i/>
          <w:iCs/>
          <w:sz w:val="28"/>
          <w:szCs w:val="28"/>
          <w:lang w:eastAsia="es-ES"/>
        </w:rPr>
        <w:t>í</w:t>
      </w:r>
      <w:r w:rsidRPr="006C4D6C">
        <w:rPr>
          <w:i/>
          <w:iCs/>
          <w:sz w:val="28"/>
          <w:szCs w:val="28"/>
          <w:lang w:eastAsia="es-ES"/>
        </w:rPr>
        <w:t>odo subsiste como unidad temporal objetiva que es independiente del titular y su renuncia</w:t>
      </w:r>
      <w:r w:rsidRPr="006C4D6C">
        <w:rPr>
          <w:sz w:val="28"/>
          <w:szCs w:val="28"/>
          <w:lang w:eastAsia="es-ES"/>
        </w:rPr>
        <w:t xml:space="preserve">”. Por lo anterior, </w:t>
      </w:r>
      <w:r w:rsidR="001E4F95" w:rsidRPr="006C4D6C">
        <w:rPr>
          <w:sz w:val="28"/>
          <w:szCs w:val="28"/>
          <w:lang w:eastAsia="es-ES"/>
        </w:rPr>
        <w:t>esta última simplemente</w:t>
      </w:r>
      <w:r w:rsidRPr="006C4D6C">
        <w:rPr>
          <w:sz w:val="28"/>
          <w:szCs w:val="28"/>
          <w:lang w:eastAsia="es-ES"/>
        </w:rPr>
        <w:t xml:space="preserve"> ocasiona una vacancia, pero no la extinción del per</w:t>
      </w:r>
      <w:r w:rsidR="00A660C7">
        <w:rPr>
          <w:sz w:val="28"/>
          <w:szCs w:val="28"/>
          <w:lang w:eastAsia="es-ES"/>
        </w:rPr>
        <w:t>í</w:t>
      </w:r>
      <w:r w:rsidRPr="006C4D6C">
        <w:rPr>
          <w:sz w:val="28"/>
          <w:szCs w:val="28"/>
          <w:lang w:eastAsia="es-ES"/>
        </w:rPr>
        <w:t>odo. Manif</w:t>
      </w:r>
      <w:r w:rsidR="00F64393" w:rsidRPr="006C4D6C">
        <w:rPr>
          <w:sz w:val="28"/>
          <w:szCs w:val="28"/>
          <w:lang w:eastAsia="es-ES"/>
        </w:rPr>
        <w:t>i</w:t>
      </w:r>
      <w:r w:rsidRPr="006C4D6C">
        <w:rPr>
          <w:sz w:val="28"/>
          <w:szCs w:val="28"/>
          <w:lang w:eastAsia="es-ES"/>
        </w:rPr>
        <w:t>est</w:t>
      </w:r>
      <w:r w:rsidR="001E4F95" w:rsidRPr="006C4D6C">
        <w:rPr>
          <w:sz w:val="28"/>
          <w:szCs w:val="28"/>
          <w:lang w:eastAsia="es-ES"/>
        </w:rPr>
        <w:t>a</w:t>
      </w:r>
      <w:r w:rsidRPr="006C4D6C">
        <w:rPr>
          <w:sz w:val="28"/>
          <w:szCs w:val="28"/>
          <w:lang w:eastAsia="es-ES"/>
        </w:rPr>
        <w:t xml:space="preserve"> que el diseño constitucional propuesto por el </w:t>
      </w:r>
      <w:r w:rsidR="001E4F95" w:rsidRPr="006C4D6C">
        <w:rPr>
          <w:sz w:val="28"/>
          <w:szCs w:val="28"/>
          <w:lang w:eastAsia="es-ES"/>
        </w:rPr>
        <w:t>C</w:t>
      </w:r>
      <w:r w:rsidRPr="006C4D6C">
        <w:rPr>
          <w:sz w:val="28"/>
          <w:szCs w:val="28"/>
          <w:lang w:eastAsia="es-ES"/>
        </w:rPr>
        <w:t xml:space="preserve">onstituyente mediante el </w:t>
      </w:r>
      <w:r w:rsidR="00F65FE2" w:rsidRPr="006C4D6C">
        <w:rPr>
          <w:sz w:val="28"/>
          <w:szCs w:val="28"/>
          <w:lang w:eastAsia="es-ES"/>
        </w:rPr>
        <w:t>Acto Legislativo</w:t>
      </w:r>
      <w:r w:rsidR="00B22124" w:rsidRPr="006C4D6C">
        <w:rPr>
          <w:sz w:val="28"/>
          <w:szCs w:val="28"/>
          <w:lang w:eastAsia="es-ES"/>
        </w:rPr>
        <w:t xml:space="preserve"> 01 de 2003</w:t>
      </w:r>
      <w:r w:rsidRPr="006C4D6C">
        <w:rPr>
          <w:sz w:val="28"/>
          <w:szCs w:val="28"/>
          <w:lang w:eastAsia="es-ES"/>
        </w:rPr>
        <w:t xml:space="preserve"> busca “</w:t>
      </w:r>
      <w:r w:rsidRPr="006C4D6C">
        <w:rPr>
          <w:i/>
          <w:iCs/>
          <w:sz w:val="28"/>
          <w:szCs w:val="28"/>
          <w:lang w:eastAsia="es-ES"/>
        </w:rPr>
        <w:t>garantizar la continuidad institucional, la estabilidad democr</w:t>
      </w:r>
      <w:r w:rsidR="0081107B" w:rsidRPr="006C4D6C">
        <w:rPr>
          <w:i/>
          <w:iCs/>
          <w:sz w:val="28"/>
          <w:szCs w:val="28"/>
          <w:lang w:eastAsia="es-ES"/>
        </w:rPr>
        <w:t>á</w:t>
      </w:r>
      <w:r w:rsidRPr="006C4D6C">
        <w:rPr>
          <w:i/>
          <w:iCs/>
          <w:sz w:val="28"/>
          <w:szCs w:val="28"/>
          <w:lang w:eastAsia="es-ES"/>
        </w:rPr>
        <w:t>tica y la fidelidad política, evitando pr</w:t>
      </w:r>
      <w:r w:rsidR="008136C8" w:rsidRPr="006C4D6C">
        <w:rPr>
          <w:i/>
          <w:iCs/>
          <w:sz w:val="28"/>
          <w:szCs w:val="28"/>
          <w:lang w:eastAsia="es-ES"/>
        </w:rPr>
        <w:t>á</w:t>
      </w:r>
      <w:r w:rsidRPr="006C4D6C">
        <w:rPr>
          <w:i/>
          <w:iCs/>
          <w:sz w:val="28"/>
          <w:szCs w:val="28"/>
          <w:lang w:eastAsia="es-ES"/>
        </w:rPr>
        <w:t>cticas estratégicas o utilitarias de renuncia para acceder a cargos de poder</w:t>
      </w:r>
      <w:r w:rsidRPr="006C4D6C">
        <w:rPr>
          <w:sz w:val="28"/>
          <w:szCs w:val="28"/>
          <w:lang w:eastAsia="es-ES"/>
        </w:rPr>
        <w:t>”</w:t>
      </w:r>
      <w:r w:rsidRPr="006C4D6C">
        <w:rPr>
          <w:rStyle w:val="Refdenotaalpie"/>
          <w:sz w:val="24"/>
          <w:szCs w:val="28"/>
          <w:lang w:eastAsia="es-ES"/>
        </w:rPr>
        <w:footnoteReference w:id="6"/>
      </w:r>
      <w:r w:rsidRPr="006C4D6C">
        <w:rPr>
          <w:sz w:val="28"/>
          <w:szCs w:val="28"/>
          <w:lang w:eastAsia="es-ES"/>
        </w:rPr>
        <w:t xml:space="preserve">. </w:t>
      </w:r>
    </w:p>
    <w:p w14:paraId="6C6E7381" w14:textId="77777777" w:rsidR="00977251" w:rsidRPr="006C4D6C" w:rsidRDefault="00977251" w:rsidP="00A10C08">
      <w:pPr>
        <w:pStyle w:val="Prrafodelista"/>
        <w:tabs>
          <w:tab w:val="left" w:pos="567"/>
        </w:tabs>
        <w:rPr>
          <w:sz w:val="28"/>
          <w:szCs w:val="28"/>
          <w:lang w:eastAsia="es-ES"/>
        </w:rPr>
      </w:pPr>
    </w:p>
    <w:p w14:paraId="64521C4A" w14:textId="555CDFC9" w:rsidR="00977251" w:rsidRPr="006C4D6C" w:rsidRDefault="00977251" w:rsidP="00A10C08">
      <w:pPr>
        <w:pStyle w:val="Prrafodelista"/>
        <w:numPr>
          <w:ilvl w:val="0"/>
          <w:numId w:val="2"/>
        </w:numPr>
        <w:tabs>
          <w:tab w:val="left" w:pos="426"/>
          <w:tab w:val="left" w:pos="567"/>
        </w:tabs>
        <w:ind w:left="0" w:firstLine="0"/>
        <w:jc w:val="both"/>
        <w:rPr>
          <w:sz w:val="28"/>
          <w:szCs w:val="28"/>
          <w:lang w:eastAsia="es-ES"/>
        </w:rPr>
      </w:pPr>
      <w:r w:rsidRPr="006C4D6C">
        <w:rPr>
          <w:sz w:val="28"/>
          <w:szCs w:val="28"/>
          <w:lang w:eastAsia="es-ES"/>
        </w:rPr>
        <w:t>Con base en lo anterior solicit</w:t>
      </w:r>
      <w:r w:rsidR="001E4F95" w:rsidRPr="006C4D6C">
        <w:rPr>
          <w:sz w:val="28"/>
          <w:szCs w:val="28"/>
          <w:lang w:eastAsia="es-ES"/>
        </w:rPr>
        <w:t>a</w:t>
      </w:r>
      <w:r w:rsidR="0081107B" w:rsidRPr="006C4D6C">
        <w:rPr>
          <w:sz w:val="28"/>
          <w:szCs w:val="28"/>
          <w:lang w:eastAsia="es-ES"/>
        </w:rPr>
        <w:t>,</w:t>
      </w:r>
      <w:r w:rsidRPr="006C4D6C">
        <w:rPr>
          <w:sz w:val="28"/>
          <w:szCs w:val="28"/>
          <w:lang w:eastAsia="es-ES"/>
        </w:rPr>
        <w:t xml:space="preserve"> como única pretensión</w:t>
      </w:r>
      <w:r w:rsidR="0081107B" w:rsidRPr="006C4D6C">
        <w:rPr>
          <w:sz w:val="28"/>
          <w:szCs w:val="28"/>
          <w:lang w:eastAsia="es-ES"/>
        </w:rPr>
        <w:t>,</w:t>
      </w:r>
      <w:r w:rsidRPr="006C4D6C">
        <w:rPr>
          <w:sz w:val="28"/>
          <w:szCs w:val="28"/>
          <w:lang w:eastAsia="es-ES"/>
        </w:rPr>
        <w:t xml:space="preserve"> que se declare la inexequibilidad de la expresión</w:t>
      </w:r>
      <w:r w:rsidR="001E4F95" w:rsidRPr="006C4D6C">
        <w:rPr>
          <w:sz w:val="28"/>
          <w:szCs w:val="28"/>
          <w:lang w:eastAsia="es-ES"/>
        </w:rPr>
        <w:t>:</w:t>
      </w:r>
      <w:r w:rsidRPr="006C4D6C">
        <w:rPr>
          <w:sz w:val="28"/>
          <w:szCs w:val="28"/>
          <w:lang w:eastAsia="es-ES"/>
        </w:rPr>
        <w:t xml:space="preserve"> “</w:t>
      </w:r>
      <w:r w:rsidR="00C75591" w:rsidRPr="006C4D6C">
        <w:rPr>
          <w:sz w:val="28"/>
          <w:szCs w:val="28"/>
          <w:lang w:eastAsia="es-ES"/>
        </w:rPr>
        <w:t>[</w:t>
      </w:r>
      <w:r w:rsidRPr="006C4D6C">
        <w:rPr>
          <w:i/>
          <w:iCs/>
          <w:sz w:val="28"/>
          <w:szCs w:val="28"/>
          <w:lang w:eastAsia="es-ES"/>
        </w:rPr>
        <w:t>s</w:t>
      </w:r>
      <w:r w:rsidR="00C75591" w:rsidRPr="006C4D6C">
        <w:rPr>
          <w:sz w:val="28"/>
          <w:szCs w:val="28"/>
          <w:lang w:eastAsia="es-ES"/>
        </w:rPr>
        <w:t>]</w:t>
      </w:r>
      <w:r w:rsidRPr="006C4D6C">
        <w:rPr>
          <w:i/>
          <w:iCs/>
          <w:sz w:val="28"/>
          <w:szCs w:val="28"/>
          <w:lang w:eastAsia="es-ES"/>
        </w:rPr>
        <w:t>alvo en los casos en que se haya presentado la renuncia al cargo o dignidad antes de la elección correspondiente</w:t>
      </w:r>
      <w:r w:rsidRPr="006C4D6C">
        <w:rPr>
          <w:sz w:val="28"/>
          <w:szCs w:val="28"/>
          <w:lang w:eastAsia="es-ES"/>
        </w:rPr>
        <w:t xml:space="preserve">”. </w:t>
      </w:r>
    </w:p>
    <w:p w14:paraId="3D14299C" w14:textId="77777777" w:rsidR="00977251" w:rsidRPr="006C4D6C" w:rsidRDefault="00977251" w:rsidP="00A10C08">
      <w:pPr>
        <w:pStyle w:val="Prrafodelista"/>
        <w:tabs>
          <w:tab w:val="left" w:pos="426"/>
        </w:tabs>
        <w:ind w:left="0"/>
        <w:jc w:val="both"/>
        <w:rPr>
          <w:rStyle w:val="FontStyle305"/>
          <w:bCs/>
          <w:i w:val="0"/>
          <w:iCs w:val="0"/>
          <w:sz w:val="28"/>
          <w:szCs w:val="28"/>
          <w:lang w:eastAsia="es-ES"/>
        </w:rPr>
      </w:pPr>
    </w:p>
    <w:p w14:paraId="498D20A2" w14:textId="77777777" w:rsidR="00977251" w:rsidRPr="006C4D6C" w:rsidRDefault="00977251" w:rsidP="00A10C08">
      <w:pPr>
        <w:pStyle w:val="Textoindependiente"/>
        <w:numPr>
          <w:ilvl w:val="0"/>
          <w:numId w:val="3"/>
        </w:numPr>
        <w:spacing w:after="0"/>
        <w:ind w:left="1134" w:hanging="567"/>
        <w:jc w:val="both"/>
        <w:rPr>
          <w:b/>
          <w:sz w:val="28"/>
          <w:szCs w:val="28"/>
        </w:rPr>
      </w:pPr>
      <w:r w:rsidRPr="006C4D6C">
        <w:rPr>
          <w:b/>
          <w:sz w:val="28"/>
          <w:szCs w:val="28"/>
        </w:rPr>
        <w:t xml:space="preserve">Intervenciones ciudadanas y conceptos </w:t>
      </w:r>
    </w:p>
    <w:p w14:paraId="4629D452" w14:textId="77777777" w:rsidR="00977251" w:rsidRPr="006C4D6C" w:rsidRDefault="00977251" w:rsidP="00A10C08">
      <w:pPr>
        <w:jc w:val="both"/>
        <w:rPr>
          <w:sz w:val="28"/>
          <w:szCs w:val="28"/>
        </w:rPr>
      </w:pPr>
    </w:p>
    <w:p w14:paraId="4DC33617" w14:textId="50BFCAA8" w:rsidR="00977251" w:rsidRPr="006C4D6C" w:rsidRDefault="00977251" w:rsidP="00A10C08">
      <w:pPr>
        <w:pStyle w:val="Prrafodelista"/>
        <w:numPr>
          <w:ilvl w:val="0"/>
          <w:numId w:val="2"/>
        </w:numPr>
        <w:tabs>
          <w:tab w:val="left" w:pos="567"/>
        </w:tabs>
        <w:ind w:left="0" w:firstLine="0"/>
        <w:jc w:val="both"/>
        <w:rPr>
          <w:rFonts w:eastAsia="Candara"/>
          <w:b/>
          <w:bCs/>
          <w:sz w:val="28"/>
          <w:szCs w:val="28"/>
        </w:rPr>
      </w:pPr>
      <w:r w:rsidRPr="006C4D6C">
        <w:rPr>
          <w:sz w:val="28"/>
          <w:szCs w:val="28"/>
        </w:rPr>
        <w:t xml:space="preserve">A continuación, la Sala sintetizará los conceptos remitidos por las instituciones públicas, las universidades y los ciudadanos que intervinieron </w:t>
      </w:r>
      <w:r w:rsidR="00B43434" w:rsidRPr="006C4D6C">
        <w:rPr>
          <w:sz w:val="28"/>
          <w:szCs w:val="28"/>
        </w:rPr>
        <w:t xml:space="preserve">oportunamente </w:t>
      </w:r>
      <w:r w:rsidRPr="006C4D6C">
        <w:rPr>
          <w:sz w:val="28"/>
          <w:szCs w:val="28"/>
        </w:rPr>
        <w:t>en el proceso</w:t>
      </w:r>
      <w:r w:rsidR="00405F5B" w:rsidRPr="006C4D6C">
        <w:rPr>
          <w:rStyle w:val="Refdenotaalpie"/>
          <w:sz w:val="24"/>
          <w:szCs w:val="28"/>
        </w:rPr>
        <w:footnoteReference w:id="7"/>
      </w:r>
      <w:r w:rsidRPr="006C4D6C">
        <w:rPr>
          <w:sz w:val="28"/>
          <w:szCs w:val="28"/>
        </w:rPr>
        <w:t>.</w:t>
      </w:r>
    </w:p>
    <w:p w14:paraId="54FEE433" w14:textId="77777777" w:rsidR="00977251" w:rsidRPr="006C4D6C" w:rsidRDefault="00977251" w:rsidP="00A10C08">
      <w:pPr>
        <w:jc w:val="both"/>
        <w:rPr>
          <w:b/>
          <w:bCs/>
          <w:sz w:val="28"/>
          <w:szCs w:val="28"/>
        </w:rPr>
      </w:pPr>
    </w:p>
    <w:tbl>
      <w:tblPr>
        <w:tblStyle w:val="Tablaconcuadrcula"/>
        <w:tblW w:w="5000" w:type="pct"/>
        <w:jc w:val="center"/>
        <w:tblLook w:val="04A0" w:firstRow="1" w:lastRow="0" w:firstColumn="1" w:lastColumn="0" w:noHBand="0" w:noVBand="1"/>
      </w:tblPr>
      <w:tblGrid>
        <w:gridCol w:w="2509"/>
        <w:gridCol w:w="1701"/>
        <w:gridCol w:w="1697"/>
        <w:gridCol w:w="1791"/>
        <w:gridCol w:w="1696"/>
      </w:tblGrid>
      <w:tr w:rsidR="00977251" w:rsidRPr="006C4D6C" w14:paraId="24815AA5" w14:textId="77777777" w:rsidTr="0062081E">
        <w:trPr>
          <w:jc w:val="center"/>
        </w:trPr>
        <w:tc>
          <w:tcPr>
            <w:tcW w:w="1345" w:type="pct"/>
            <w:shd w:val="clear" w:color="auto" w:fill="ACB9CA" w:themeFill="text2" w:themeFillTint="66"/>
            <w:vAlign w:val="center"/>
          </w:tcPr>
          <w:p w14:paraId="51855C2E" w14:textId="77777777" w:rsidR="00977251" w:rsidRPr="006C4D6C" w:rsidRDefault="00977251" w:rsidP="00A10C08">
            <w:pPr>
              <w:jc w:val="center"/>
              <w:textAlignment w:val="baseline"/>
              <w:rPr>
                <w:b/>
                <w:bCs/>
                <w:sz w:val="22"/>
                <w:szCs w:val="22"/>
              </w:rPr>
            </w:pPr>
            <w:r w:rsidRPr="006C4D6C">
              <w:rPr>
                <w:b/>
                <w:bCs/>
                <w:sz w:val="22"/>
                <w:szCs w:val="22"/>
              </w:rPr>
              <w:t>Tipo de participación</w:t>
            </w:r>
          </w:p>
        </w:tc>
        <w:tc>
          <w:tcPr>
            <w:tcW w:w="915" w:type="pct"/>
            <w:shd w:val="clear" w:color="auto" w:fill="ACB9CA" w:themeFill="text2" w:themeFillTint="66"/>
            <w:vAlign w:val="center"/>
          </w:tcPr>
          <w:p w14:paraId="042E40E2" w14:textId="77777777" w:rsidR="00977251" w:rsidRPr="006C4D6C" w:rsidRDefault="00977251" w:rsidP="00A10C08">
            <w:pPr>
              <w:jc w:val="center"/>
              <w:textAlignment w:val="baseline"/>
              <w:rPr>
                <w:b/>
                <w:bCs/>
                <w:sz w:val="22"/>
                <w:szCs w:val="22"/>
              </w:rPr>
            </w:pPr>
            <w:r w:rsidRPr="006C4D6C">
              <w:rPr>
                <w:b/>
                <w:bCs/>
                <w:sz w:val="22"/>
                <w:szCs w:val="22"/>
              </w:rPr>
              <w:t>Exequibilidad</w:t>
            </w:r>
          </w:p>
        </w:tc>
        <w:tc>
          <w:tcPr>
            <w:tcW w:w="913" w:type="pct"/>
            <w:shd w:val="clear" w:color="auto" w:fill="ACB9CA" w:themeFill="text2" w:themeFillTint="66"/>
            <w:vAlign w:val="center"/>
          </w:tcPr>
          <w:p w14:paraId="7D7BCE5A" w14:textId="23B80A7D" w:rsidR="00977251" w:rsidRPr="006C4D6C" w:rsidRDefault="00405F5B" w:rsidP="00A10C08">
            <w:pPr>
              <w:jc w:val="center"/>
              <w:textAlignment w:val="baseline"/>
              <w:rPr>
                <w:b/>
                <w:bCs/>
                <w:sz w:val="22"/>
                <w:szCs w:val="22"/>
              </w:rPr>
            </w:pPr>
            <w:r w:rsidRPr="006C4D6C">
              <w:rPr>
                <w:b/>
                <w:bCs/>
                <w:sz w:val="22"/>
                <w:szCs w:val="22"/>
              </w:rPr>
              <w:t>No indican de forma específica el sentido de la decisión que debe adoptar la Corte</w:t>
            </w:r>
          </w:p>
        </w:tc>
        <w:tc>
          <w:tcPr>
            <w:tcW w:w="963" w:type="pct"/>
            <w:shd w:val="clear" w:color="auto" w:fill="ACB9CA" w:themeFill="text2" w:themeFillTint="66"/>
            <w:vAlign w:val="center"/>
          </w:tcPr>
          <w:p w14:paraId="11A85200" w14:textId="0AC7F286" w:rsidR="00977251" w:rsidRPr="006C4D6C" w:rsidRDefault="00977251" w:rsidP="00A10C08">
            <w:pPr>
              <w:jc w:val="center"/>
              <w:textAlignment w:val="baseline"/>
              <w:rPr>
                <w:b/>
                <w:bCs/>
                <w:sz w:val="22"/>
                <w:szCs w:val="22"/>
              </w:rPr>
            </w:pPr>
            <w:r w:rsidRPr="006C4D6C">
              <w:rPr>
                <w:b/>
                <w:bCs/>
                <w:sz w:val="22"/>
                <w:szCs w:val="22"/>
              </w:rPr>
              <w:t xml:space="preserve">Estarse a lo resuelto en la sentencia </w:t>
            </w:r>
            <w:r w:rsidR="001E4F95" w:rsidRPr="006C4D6C">
              <w:rPr>
                <w:b/>
                <w:bCs/>
                <w:sz w:val="22"/>
                <w:szCs w:val="22"/>
              </w:rPr>
              <w:t xml:space="preserve">        </w:t>
            </w:r>
            <w:r w:rsidRPr="006C4D6C">
              <w:rPr>
                <w:b/>
                <w:bCs/>
                <w:sz w:val="22"/>
                <w:szCs w:val="22"/>
              </w:rPr>
              <w:t>C-093 de 1994</w:t>
            </w:r>
          </w:p>
        </w:tc>
        <w:tc>
          <w:tcPr>
            <w:tcW w:w="864" w:type="pct"/>
            <w:shd w:val="clear" w:color="auto" w:fill="ACB9CA" w:themeFill="text2" w:themeFillTint="66"/>
            <w:vAlign w:val="center"/>
          </w:tcPr>
          <w:p w14:paraId="015E94DC" w14:textId="05FCE01E" w:rsidR="00977251" w:rsidRPr="006C4D6C" w:rsidRDefault="001E4F95" w:rsidP="00A10C08">
            <w:pPr>
              <w:jc w:val="center"/>
              <w:textAlignment w:val="baseline"/>
              <w:rPr>
                <w:b/>
                <w:bCs/>
                <w:sz w:val="22"/>
                <w:szCs w:val="22"/>
              </w:rPr>
            </w:pPr>
            <w:r w:rsidRPr="006C4D6C">
              <w:rPr>
                <w:b/>
                <w:bCs/>
                <w:sz w:val="22"/>
                <w:szCs w:val="22"/>
              </w:rPr>
              <w:t>Inexequibilidad</w:t>
            </w:r>
          </w:p>
        </w:tc>
      </w:tr>
      <w:tr w:rsidR="00977251" w:rsidRPr="006C4D6C" w14:paraId="12183683" w14:textId="77777777" w:rsidTr="0062081E">
        <w:trPr>
          <w:jc w:val="center"/>
        </w:trPr>
        <w:tc>
          <w:tcPr>
            <w:tcW w:w="1345" w:type="pct"/>
            <w:shd w:val="clear" w:color="auto" w:fill="DEEAF6" w:themeFill="accent5" w:themeFillTint="33"/>
            <w:vAlign w:val="center"/>
          </w:tcPr>
          <w:p w14:paraId="117F318E" w14:textId="77777777" w:rsidR="00977251" w:rsidRPr="006C4D6C" w:rsidRDefault="00977251" w:rsidP="001E4F95">
            <w:pPr>
              <w:jc w:val="center"/>
              <w:rPr>
                <w:sz w:val="22"/>
                <w:szCs w:val="22"/>
              </w:rPr>
            </w:pPr>
            <w:r w:rsidRPr="006C4D6C">
              <w:rPr>
                <w:sz w:val="22"/>
                <w:szCs w:val="22"/>
              </w:rPr>
              <w:t>Conceptos de organismos y entidades del Estado (artículo 11</w:t>
            </w:r>
            <w:r w:rsidRPr="006C4D6C">
              <w:rPr>
                <w:b/>
                <w:bCs/>
                <w:sz w:val="22"/>
                <w:szCs w:val="22"/>
              </w:rPr>
              <w:t xml:space="preserve"> </w:t>
            </w:r>
            <w:r w:rsidRPr="006C4D6C">
              <w:rPr>
                <w:sz w:val="22"/>
                <w:szCs w:val="22"/>
              </w:rPr>
              <w:t>del Decreto 2067 de 1991)</w:t>
            </w:r>
            <w:r w:rsidRPr="006C4D6C">
              <w:rPr>
                <w:rStyle w:val="Refdenotaalpie"/>
                <w:sz w:val="22"/>
                <w:szCs w:val="22"/>
              </w:rPr>
              <w:footnoteReference w:id="8"/>
            </w:r>
            <w:r w:rsidRPr="006C4D6C">
              <w:rPr>
                <w:sz w:val="22"/>
                <w:szCs w:val="22"/>
              </w:rPr>
              <w:t>.</w:t>
            </w:r>
          </w:p>
        </w:tc>
        <w:tc>
          <w:tcPr>
            <w:tcW w:w="915" w:type="pct"/>
            <w:vAlign w:val="center"/>
          </w:tcPr>
          <w:p w14:paraId="579CC9BF" w14:textId="77777777" w:rsidR="00977251" w:rsidRPr="006C4D6C" w:rsidRDefault="00977251" w:rsidP="00A10C08">
            <w:pPr>
              <w:jc w:val="center"/>
              <w:rPr>
                <w:sz w:val="22"/>
                <w:szCs w:val="22"/>
              </w:rPr>
            </w:pPr>
          </w:p>
        </w:tc>
        <w:tc>
          <w:tcPr>
            <w:tcW w:w="913" w:type="pct"/>
            <w:vAlign w:val="center"/>
          </w:tcPr>
          <w:p w14:paraId="34F48C93" w14:textId="77777777" w:rsidR="00977251" w:rsidRPr="006C4D6C" w:rsidRDefault="00977251" w:rsidP="00A10C08">
            <w:pPr>
              <w:jc w:val="center"/>
              <w:rPr>
                <w:sz w:val="22"/>
                <w:szCs w:val="22"/>
              </w:rPr>
            </w:pPr>
            <w:r w:rsidRPr="006C4D6C">
              <w:rPr>
                <w:sz w:val="22"/>
                <w:szCs w:val="22"/>
              </w:rPr>
              <w:t>Sala de Consulta y Servicio Civil del Consejo de Estado</w:t>
            </w:r>
          </w:p>
        </w:tc>
        <w:tc>
          <w:tcPr>
            <w:tcW w:w="963" w:type="pct"/>
            <w:vAlign w:val="center"/>
          </w:tcPr>
          <w:p w14:paraId="24C1C004" w14:textId="77777777" w:rsidR="00977251" w:rsidRPr="006C4D6C" w:rsidRDefault="00977251" w:rsidP="00A10C08">
            <w:pPr>
              <w:rPr>
                <w:sz w:val="22"/>
                <w:szCs w:val="22"/>
              </w:rPr>
            </w:pPr>
          </w:p>
        </w:tc>
        <w:tc>
          <w:tcPr>
            <w:tcW w:w="864" w:type="pct"/>
            <w:vAlign w:val="center"/>
          </w:tcPr>
          <w:p w14:paraId="37F02069" w14:textId="77777777" w:rsidR="00977251" w:rsidRPr="006C4D6C" w:rsidRDefault="00977251" w:rsidP="00A10C08">
            <w:pPr>
              <w:rPr>
                <w:sz w:val="22"/>
                <w:szCs w:val="22"/>
              </w:rPr>
            </w:pPr>
          </w:p>
        </w:tc>
      </w:tr>
      <w:tr w:rsidR="00977251" w:rsidRPr="006C4D6C" w14:paraId="558A5A70" w14:textId="77777777" w:rsidTr="0062081E">
        <w:trPr>
          <w:jc w:val="center"/>
        </w:trPr>
        <w:tc>
          <w:tcPr>
            <w:tcW w:w="1345" w:type="pct"/>
            <w:shd w:val="clear" w:color="auto" w:fill="DEEAF6" w:themeFill="accent5" w:themeFillTint="33"/>
            <w:vAlign w:val="center"/>
          </w:tcPr>
          <w:p w14:paraId="45EFF550" w14:textId="77777777" w:rsidR="00977251" w:rsidRPr="006C4D6C" w:rsidRDefault="00977251" w:rsidP="001E4F95">
            <w:pPr>
              <w:jc w:val="center"/>
              <w:rPr>
                <w:sz w:val="22"/>
                <w:szCs w:val="22"/>
              </w:rPr>
            </w:pPr>
            <w:r w:rsidRPr="006C4D6C">
              <w:rPr>
                <w:sz w:val="22"/>
                <w:szCs w:val="22"/>
              </w:rPr>
              <w:t>Conceptos de organizaciones, entidades y expertos invitados (artículo 13 del Decreto 2067 de 1991)</w:t>
            </w:r>
            <w:r w:rsidRPr="006C4D6C">
              <w:rPr>
                <w:rStyle w:val="Refdenotaalpie"/>
                <w:sz w:val="22"/>
                <w:szCs w:val="22"/>
              </w:rPr>
              <w:footnoteReference w:id="9"/>
            </w:r>
            <w:r w:rsidRPr="006C4D6C">
              <w:rPr>
                <w:sz w:val="22"/>
                <w:szCs w:val="22"/>
                <w:shd w:val="clear" w:color="auto" w:fill="FFFFFF"/>
              </w:rPr>
              <w:t>.</w:t>
            </w:r>
          </w:p>
        </w:tc>
        <w:tc>
          <w:tcPr>
            <w:tcW w:w="915" w:type="pct"/>
            <w:vAlign w:val="center"/>
          </w:tcPr>
          <w:p w14:paraId="21A2E0F8" w14:textId="52E1B5F1" w:rsidR="00977251" w:rsidRPr="006C4D6C" w:rsidRDefault="00977251" w:rsidP="00A10C08">
            <w:pPr>
              <w:jc w:val="center"/>
              <w:rPr>
                <w:sz w:val="22"/>
                <w:szCs w:val="22"/>
              </w:rPr>
            </w:pPr>
            <w:r w:rsidRPr="006C4D6C">
              <w:rPr>
                <w:sz w:val="22"/>
                <w:szCs w:val="22"/>
              </w:rPr>
              <w:t>Academia Colombiana de Jurisprudencia</w:t>
            </w:r>
          </w:p>
        </w:tc>
        <w:tc>
          <w:tcPr>
            <w:tcW w:w="913" w:type="pct"/>
            <w:vAlign w:val="center"/>
          </w:tcPr>
          <w:p w14:paraId="009D5AF2" w14:textId="68CE7169" w:rsidR="00977251" w:rsidRPr="006C4D6C" w:rsidRDefault="00977251" w:rsidP="00A10C08">
            <w:pPr>
              <w:jc w:val="center"/>
              <w:rPr>
                <w:sz w:val="22"/>
                <w:szCs w:val="22"/>
              </w:rPr>
            </w:pPr>
          </w:p>
        </w:tc>
        <w:tc>
          <w:tcPr>
            <w:tcW w:w="963" w:type="pct"/>
            <w:vAlign w:val="center"/>
          </w:tcPr>
          <w:p w14:paraId="2FB6A904" w14:textId="77777777" w:rsidR="00977251" w:rsidRPr="006C4D6C" w:rsidRDefault="00977251" w:rsidP="00A10C08">
            <w:pPr>
              <w:rPr>
                <w:sz w:val="22"/>
                <w:szCs w:val="22"/>
              </w:rPr>
            </w:pPr>
            <w:r w:rsidRPr="006C4D6C">
              <w:rPr>
                <w:sz w:val="22"/>
                <w:szCs w:val="22"/>
              </w:rPr>
              <w:t>Instituto Colombiano de Derecho Procesal</w:t>
            </w:r>
          </w:p>
        </w:tc>
        <w:tc>
          <w:tcPr>
            <w:tcW w:w="864" w:type="pct"/>
            <w:vAlign w:val="center"/>
          </w:tcPr>
          <w:p w14:paraId="0D7ED3A7" w14:textId="4F537937" w:rsidR="00977251" w:rsidRPr="006C4D6C" w:rsidRDefault="00977251" w:rsidP="001E4F95">
            <w:pPr>
              <w:jc w:val="center"/>
              <w:rPr>
                <w:sz w:val="22"/>
                <w:szCs w:val="22"/>
              </w:rPr>
            </w:pPr>
            <w:r w:rsidRPr="006C4D6C">
              <w:rPr>
                <w:sz w:val="22"/>
                <w:szCs w:val="22"/>
              </w:rPr>
              <w:t>Universidad Santo Tom</w:t>
            </w:r>
            <w:r w:rsidR="00BF3448">
              <w:rPr>
                <w:sz w:val="22"/>
                <w:szCs w:val="22"/>
              </w:rPr>
              <w:t>á</w:t>
            </w:r>
            <w:r w:rsidRPr="006C4D6C">
              <w:rPr>
                <w:sz w:val="22"/>
                <w:szCs w:val="22"/>
              </w:rPr>
              <w:t>s</w:t>
            </w:r>
            <w:r w:rsidR="00405F5B" w:rsidRPr="006C4D6C">
              <w:rPr>
                <w:sz w:val="22"/>
                <w:szCs w:val="22"/>
              </w:rPr>
              <w:t xml:space="preserve"> y </w:t>
            </w:r>
            <w:r w:rsidRPr="006C4D6C">
              <w:rPr>
                <w:sz w:val="22"/>
                <w:szCs w:val="22"/>
              </w:rPr>
              <w:t>Universidad Libre</w:t>
            </w:r>
          </w:p>
        </w:tc>
      </w:tr>
      <w:tr w:rsidR="00977251" w:rsidRPr="006C4D6C" w14:paraId="04186F1D" w14:textId="77777777" w:rsidTr="0062081E">
        <w:trPr>
          <w:jc w:val="center"/>
        </w:trPr>
        <w:tc>
          <w:tcPr>
            <w:tcW w:w="1345" w:type="pct"/>
            <w:shd w:val="clear" w:color="auto" w:fill="DEEAF6" w:themeFill="accent5" w:themeFillTint="33"/>
            <w:vAlign w:val="center"/>
          </w:tcPr>
          <w:p w14:paraId="37BC55B0" w14:textId="77777777" w:rsidR="00977251" w:rsidRPr="006C4D6C" w:rsidRDefault="00977251" w:rsidP="001E4F95">
            <w:pPr>
              <w:jc w:val="center"/>
              <w:rPr>
                <w:sz w:val="22"/>
                <w:szCs w:val="22"/>
              </w:rPr>
            </w:pPr>
            <w:r w:rsidRPr="006C4D6C">
              <w:rPr>
                <w:sz w:val="22"/>
                <w:szCs w:val="22"/>
              </w:rPr>
              <w:t>Concepto del procurador general de la Nación (artículos 38 y 7 del Decreto 2067 de 1991)</w:t>
            </w:r>
          </w:p>
        </w:tc>
        <w:tc>
          <w:tcPr>
            <w:tcW w:w="3655" w:type="pct"/>
            <w:gridSpan w:val="4"/>
            <w:vAlign w:val="center"/>
          </w:tcPr>
          <w:p w14:paraId="4F301EBF" w14:textId="77777777" w:rsidR="00977251" w:rsidRPr="006C4D6C" w:rsidRDefault="00977251" w:rsidP="00A10C08">
            <w:pPr>
              <w:jc w:val="center"/>
              <w:rPr>
                <w:sz w:val="22"/>
                <w:szCs w:val="22"/>
              </w:rPr>
            </w:pPr>
            <w:r w:rsidRPr="006C4D6C">
              <w:rPr>
                <w:sz w:val="22"/>
                <w:szCs w:val="22"/>
              </w:rPr>
              <w:t>Exequibilidad</w:t>
            </w:r>
          </w:p>
        </w:tc>
      </w:tr>
    </w:tbl>
    <w:p w14:paraId="386B6A53" w14:textId="77777777" w:rsidR="00977251" w:rsidRPr="006C4D6C" w:rsidRDefault="00977251" w:rsidP="00A10C08">
      <w:pPr>
        <w:jc w:val="right"/>
        <w:rPr>
          <w:b/>
          <w:bCs/>
          <w:sz w:val="22"/>
          <w:szCs w:val="22"/>
        </w:rPr>
      </w:pPr>
      <w:r w:rsidRPr="006C4D6C">
        <w:rPr>
          <w:b/>
          <w:bCs/>
          <w:sz w:val="22"/>
          <w:szCs w:val="22"/>
        </w:rPr>
        <w:t xml:space="preserve">Tabla 01. </w:t>
      </w:r>
      <w:r w:rsidRPr="006C4D6C">
        <w:rPr>
          <w:i/>
          <w:iCs/>
          <w:sz w:val="22"/>
          <w:szCs w:val="22"/>
        </w:rPr>
        <w:t>Intervenciones y conceptos</w:t>
      </w:r>
    </w:p>
    <w:p w14:paraId="650CD2B8" w14:textId="77777777" w:rsidR="00977251" w:rsidRPr="006C4D6C" w:rsidRDefault="00977251" w:rsidP="00A10C08">
      <w:pPr>
        <w:jc w:val="both"/>
        <w:rPr>
          <w:b/>
          <w:bCs/>
          <w:sz w:val="18"/>
          <w:szCs w:val="18"/>
        </w:rPr>
      </w:pPr>
    </w:p>
    <w:p w14:paraId="028733BB" w14:textId="77777777" w:rsidR="000248D6" w:rsidRPr="006C4D6C" w:rsidRDefault="000248D6" w:rsidP="00A10C08">
      <w:pPr>
        <w:jc w:val="both"/>
        <w:rPr>
          <w:b/>
          <w:bCs/>
          <w:sz w:val="18"/>
          <w:szCs w:val="18"/>
        </w:rPr>
      </w:pPr>
    </w:p>
    <w:p w14:paraId="37FCBD47" w14:textId="32558BE8" w:rsidR="00977251" w:rsidRPr="006C4D6C" w:rsidRDefault="00977251" w:rsidP="00A10C08">
      <w:pPr>
        <w:pStyle w:val="Prrafodelista"/>
        <w:numPr>
          <w:ilvl w:val="1"/>
          <w:numId w:val="3"/>
        </w:numPr>
        <w:tabs>
          <w:tab w:val="left" w:pos="1276"/>
        </w:tabs>
        <w:ind w:left="1134" w:hanging="567"/>
        <w:jc w:val="both"/>
        <w:rPr>
          <w:b/>
          <w:bCs/>
          <w:sz w:val="28"/>
          <w:szCs w:val="28"/>
        </w:rPr>
      </w:pPr>
      <w:r w:rsidRPr="006C4D6C">
        <w:rPr>
          <w:b/>
          <w:bCs/>
          <w:sz w:val="28"/>
          <w:szCs w:val="28"/>
        </w:rPr>
        <w:t xml:space="preserve">Argumentos de exequibilidad </w:t>
      </w:r>
    </w:p>
    <w:p w14:paraId="75F61DDD" w14:textId="77777777" w:rsidR="00977251" w:rsidRPr="006C4D6C" w:rsidRDefault="00977251" w:rsidP="00A10C08">
      <w:pPr>
        <w:jc w:val="both"/>
        <w:rPr>
          <w:b/>
          <w:bCs/>
          <w:sz w:val="28"/>
          <w:szCs w:val="28"/>
        </w:rPr>
      </w:pPr>
    </w:p>
    <w:p w14:paraId="7DE495A7" w14:textId="305E7E18"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w:t>
      </w:r>
      <w:r w:rsidRPr="006C4D6C">
        <w:rPr>
          <w:b/>
          <w:bCs/>
          <w:i/>
          <w:iCs/>
          <w:sz w:val="28"/>
          <w:szCs w:val="28"/>
        </w:rPr>
        <w:t>Academia Colombiana de Jurisprudencia</w:t>
      </w:r>
      <w:r w:rsidRPr="006C4D6C">
        <w:rPr>
          <w:rStyle w:val="Refdenotaalpie"/>
          <w:sz w:val="24"/>
          <w:szCs w:val="28"/>
        </w:rPr>
        <w:footnoteReference w:id="10"/>
      </w:r>
      <w:r w:rsidRPr="006C4D6C">
        <w:rPr>
          <w:sz w:val="28"/>
          <w:szCs w:val="28"/>
        </w:rPr>
        <w:t xml:space="preserve"> solicitó declarar la exequibilidad de la disposición demandada. Para ello,</w:t>
      </w:r>
      <w:r w:rsidR="00405F5B" w:rsidRPr="006C4D6C">
        <w:rPr>
          <w:sz w:val="28"/>
          <w:szCs w:val="28"/>
        </w:rPr>
        <w:t xml:space="preserve"> presentó</w:t>
      </w:r>
      <w:r w:rsidRPr="006C4D6C">
        <w:rPr>
          <w:sz w:val="28"/>
          <w:szCs w:val="28"/>
        </w:rPr>
        <w:t xml:space="preserve"> argumentos relacionados con la existencia de cosa juzgada constitucional</w:t>
      </w:r>
      <w:r w:rsidR="00405F5B" w:rsidRPr="006C4D6C">
        <w:rPr>
          <w:sz w:val="28"/>
          <w:szCs w:val="28"/>
        </w:rPr>
        <w:t xml:space="preserve"> y</w:t>
      </w:r>
      <w:r w:rsidRPr="006C4D6C">
        <w:rPr>
          <w:sz w:val="28"/>
          <w:szCs w:val="28"/>
        </w:rPr>
        <w:t xml:space="preserve"> el respeto por la naturaleza institucional de los períodos</w:t>
      </w:r>
      <w:r w:rsidRPr="00D56CC8">
        <w:rPr>
          <w:sz w:val="28"/>
          <w:szCs w:val="28"/>
        </w:rPr>
        <w:t>.</w:t>
      </w:r>
      <w:r w:rsidR="001F6EB5" w:rsidRPr="00D56CC8">
        <w:rPr>
          <w:sz w:val="28"/>
          <w:szCs w:val="28"/>
        </w:rPr>
        <w:t xml:space="preserve"> Si bien no hizo una solicitud puntual de estarse a lo resuelto en </w:t>
      </w:r>
      <w:r w:rsidR="00A660C7" w:rsidRPr="00D56CC8">
        <w:rPr>
          <w:sz w:val="28"/>
          <w:szCs w:val="28"/>
        </w:rPr>
        <w:t xml:space="preserve">la </w:t>
      </w:r>
      <w:r w:rsidR="001F6EB5" w:rsidRPr="00D56CC8">
        <w:rPr>
          <w:sz w:val="28"/>
          <w:szCs w:val="28"/>
        </w:rPr>
        <w:t>sentencia C-093 de 1994, sostuvo que el asunto constituye cosa juzgada y que no se configuran las condiciones para un nuevo juicio de constitucionalidad.</w:t>
      </w:r>
      <w:r w:rsidRPr="006C4D6C">
        <w:rPr>
          <w:sz w:val="28"/>
          <w:szCs w:val="28"/>
        </w:rPr>
        <w:t xml:space="preserve"> Afirmó que el </w:t>
      </w:r>
      <w:r w:rsidR="00F65FE2" w:rsidRPr="006C4D6C">
        <w:rPr>
          <w:sz w:val="28"/>
          <w:szCs w:val="28"/>
        </w:rPr>
        <w:t>Acto Legislativo</w:t>
      </w:r>
      <w:r w:rsidR="00B22124" w:rsidRPr="006C4D6C">
        <w:rPr>
          <w:sz w:val="28"/>
          <w:szCs w:val="28"/>
        </w:rPr>
        <w:t xml:space="preserve"> 01 de 2003</w:t>
      </w:r>
      <w:r w:rsidRPr="006C4D6C">
        <w:rPr>
          <w:sz w:val="28"/>
          <w:szCs w:val="28"/>
        </w:rPr>
        <w:t xml:space="preserve"> no modificó el régimen de inhabilidades ni derogó la excepción por renuncia, sino que se limitó a regular la asunción de cargos en ausencia del titular. Añadió que no se han presentado cambios sustanciales en la realidad social, política o económica, ni en el entramado normativo que rodea la disposición acusada. Respecto del carácter institucional de los períodos, señaló que la norma demandada “</w:t>
      </w:r>
      <w:r w:rsidRPr="006C4D6C">
        <w:rPr>
          <w:i/>
          <w:iCs/>
          <w:sz w:val="28"/>
          <w:szCs w:val="28"/>
        </w:rPr>
        <w:t>no convierte los per</w:t>
      </w:r>
      <w:r w:rsidR="00A660C7">
        <w:rPr>
          <w:i/>
          <w:iCs/>
          <w:sz w:val="28"/>
          <w:szCs w:val="28"/>
        </w:rPr>
        <w:t>í</w:t>
      </w:r>
      <w:r w:rsidRPr="006C4D6C">
        <w:rPr>
          <w:i/>
          <w:iCs/>
          <w:sz w:val="28"/>
          <w:szCs w:val="28"/>
        </w:rPr>
        <w:t>odos institucionales en per</w:t>
      </w:r>
      <w:r w:rsidR="00A660C7">
        <w:rPr>
          <w:i/>
          <w:iCs/>
          <w:sz w:val="28"/>
          <w:szCs w:val="28"/>
        </w:rPr>
        <w:t>í</w:t>
      </w:r>
      <w:r w:rsidRPr="006C4D6C">
        <w:rPr>
          <w:i/>
          <w:iCs/>
          <w:sz w:val="28"/>
          <w:szCs w:val="28"/>
        </w:rPr>
        <w:t>odos personales</w:t>
      </w:r>
      <w:r w:rsidRPr="006C4D6C">
        <w:rPr>
          <w:sz w:val="28"/>
          <w:szCs w:val="28"/>
        </w:rPr>
        <w:t>”, sino que complementa el régimen de inhabilidades al precisar el momento en que se entiende vigente el período del congresista y, por ende, cu</w:t>
      </w:r>
      <w:r w:rsidR="00B43434" w:rsidRPr="006C4D6C">
        <w:rPr>
          <w:sz w:val="28"/>
          <w:szCs w:val="28"/>
        </w:rPr>
        <w:t>a</w:t>
      </w:r>
      <w:r w:rsidRPr="006C4D6C">
        <w:rPr>
          <w:sz w:val="28"/>
          <w:szCs w:val="28"/>
        </w:rPr>
        <w:t xml:space="preserve">ndo opera la prohibición constitucional, conforme </w:t>
      </w:r>
      <w:r w:rsidR="001E4F95" w:rsidRPr="006C4D6C">
        <w:rPr>
          <w:sz w:val="28"/>
          <w:szCs w:val="28"/>
        </w:rPr>
        <w:t>con</w:t>
      </w:r>
      <w:r w:rsidRPr="006C4D6C">
        <w:rPr>
          <w:sz w:val="28"/>
          <w:szCs w:val="28"/>
        </w:rPr>
        <w:t xml:space="preserve"> una línea jurisprudencial constante. Finalmente, indicó que, aun</w:t>
      </w:r>
      <w:r w:rsidR="00B43434" w:rsidRPr="006C4D6C">
        <w:rPr>
          <w:sz w:val="28"/>
          <w:szCs w:val="28"/>
        </w:rPr>
        <w:t>que</w:t>
      </w:r>
      <w:r w:rsidRPr="006C4D6C">
        <w:rPr>
          <w:sz w:val="28"/>
          <w:szCs w:val="28"/>
        </w:rPr>
        <w:t xml:space="preserve"> el demandante desistió del cargo por unidad de materia, la disposición se integra de manera coherente a la Ley 5</w:t>
      </w:r>
      <w:r w:rsidR="001E4F95" w:rsidRPr="006C4D6C">
        <w:rPr>
          <w:sz w:val="28"/>
          <w:szCs w:val="28"/>
        </w:rPr>
        <w:t xml:space="preserve">ª </w:t>
      </w:r>
      <w:r w:rsidRPr="006C4D6C">
        <w:rPr>
          <w:sz w:val="28"/>
          <w:szCs w:val="28"/>
        </w:rPr>
        <w:t>de 1992, en cuanto desarrolla el objetivo de establecer de forma clara los eventos en los que un congresista incurre en causal de inhabilidad y resulta compatible con la estructura y finalidad de una ley orgánica.</w:t>
      </w:r>
    </w:p>
    <w:p w14:paraId="40EA68F8" w14:textId="77777777" w:rsidR="00977251" w:rsidRPr="006C4D6C" w:rsidRDefault="00977251" w:rsidP="00A10C08">
      <w:pPr>
        <w:jc w:val="both"/>
        <w:rPr>
          <w:b/>
          <w:bCs/>
          <w:sz w:val="28"/>
          <w:szCs w:val="28"/>
        </w:rPr>
      </w:pPr>
    </w:p>
    <w:p w14:paraId="7BC9BD05" w14:textId="3C2D95EB" w:rsidR="00977251" w:rsidRPr="006C4D6C" w:rsidRDefault="00977251" w:rsidP="00A10C08">
      <w:pPr>
        <w:pStyle w:val="Prrafodelista"/>
        <w:numPr>
          <w:ilvl w:val="1"/>
          <w:numId w:val="3"/>
        </w:numPr>
        <w:tabs>
          <w:tab w:val="left" w:pos="1560"/>
        </w:tabs>
        <w:ind w:left="1134" w:hanging="567"/>
        <w:jc w:val="both"/>
        <w:rPr>
          <w:b/>
          <w:bCs/>
          <w:sz w:val="28"/>
          <w:szCs w:val="28"/>
        </w:rPr>
      </w:pPr>
      <w:r w:rsidRPr="006C4D6C">
        <w:rPr>
          <w:b/>
          <w:bCs/>
          <w:sz w:val="28"/>
          <w:szCs w:val="28"/>
        </w:rPr>
        <w:t xml:space="preserve">Argumentos de inexequibilidad </w:t>
      </w:r>
    </w:p>
    <w:p w14:paraId="05655B3C" w14:textId="77777777" w:rsidR="00977251" w:rsidRPr="006C4D6C" w:rsidRDefault="00977251" w:rsidP="00A10C08">
      <w:pPr>
        <w:jc w:val="both"/>
        <w:rPr>
          <w:b/>
          <w:bCs/>
          <w:sz w:val="28"/>
          <w:szCs w:val="28"/>
        </w:rPr>
      </w:pPr>
    </w:p>
    <w:p w14:paraId="1C69CE5D" w14:textId="2C263DCC"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w:t>
      </w:r>
      <w:r w:rsidRPr="006C4D6C">
        <w:rPr>
          <w:b/>
          <w:bCs/>
          <w:i/>
          <w:iCs/>
          <w:sz w:val="28"/>
          <w:szCs w:val="28"/>
        </w:rPr>
        <w:t>Universidad Santo Tom</w:t>
      </w:r>
      <w:r w:rsidR="00B96183" w:rsidRPr="006C4D6C">
        <w:rPr>
          <w:b/>
          <w:bCs/>
          <w:i/>
          <w:iCs/>
          <w:sz w:val="28"/>
          <w:szCs w:val="28"/>
        </w:rPr>
        <w:t>á</w:t>
      </w:r>
      <w:r w:rsidRPr="006C4D6C">
        <w:rPr>
          <w:b/>
          <w:bCs/>
          <w:i/>
          <w:iCs/>
          <w:sz w:val="28"/>
          <w:szCs w:val="28"/>
        </w:rPr>
        <w:t>s</w:t>
      </w:r>
      <w:r w:rsidRPr="006C4D6C">
        <w:rPr>
          <w:rStyle w:val="Refdenotaalpie"/>
          <w:sz w:val="24"/>
          <w:szCs w:val="28"/>
        </w:rPr>
        <w:footnoteReference w:id="11"/>
      </w:r>
      <w:r w:rsidRPr="006C4D6C">
        <w:rPr>
          <w:sz w:val="28"/>
          <w:szCs w:val="28"/>
        </w:rPr>
        <w:t xml:space="preserve"> solicitó la inexequibilidad de la disposición demandada, con fundamento en las siguientes razones: </w:t>
      </w:r>
      <w:r w:rsidRPr="006C4D6C">
        <w:rPr>
          <w:i/>
          <w:iCs/>
          <w:sz w:val="28"/>
          <w:szCs w:val="28"/>
        </w:rPr>
        <w:t>(i)</w:t>
      </w:r>
      <w:r w:rsidRPr="006C4D6C">
        <w:rPr>
          <w:sz w:val="28"/>
          <w:szCs w:val="28"/>
        </w:rPr>
        <w:t xml:space="preserve"> la expedición del </w:t>
      </w:r>
      <w:r w:rsidR="00F65FE2" w:rsidRPr="006C4D6C">
        <w:rPr>
          <w:sz w:val="28"/>
          <w:szCs w:val="28"/>
        </w:rPr>
        <w:t>Acto Legislativo</w:t>
      </w:r>
      <w:r w:rsidR="00B22124" w:rsidRPr="006C4D6C">
        <w:rPr>
          <w:sz w:val="28"/>
          <w:szCs w:val="28"/>
        </w:rPr>
        <w:t xml:space="preserve"> 01 de 2003</w:t>
      </w:r>
      <w:r w:rsidRPr="006C4D6C">
        <w:rPr>
          <w:sz w:val="28"/>
          <w:szCs w:val="28"/>
        </w:rPr>
        <w:t xml:space="preserve"> introdujo un cambio en el parámetro de control constitucional, al definir los períodos de los cargos de elección popular como institucionales, parámetro que no existía cuando la Corte profirió la sentencia C-093 de 1994, lo cual habilita la realización de un nuevo juicio de constitucionalidad; </w:t>
      </w:r>
      <w:r w:rsidRPr="006C4D6C">
        <w:rPr>
          <w:i/>
          <w:iCs/>
          <w:sz w:val="28"/>
          <w:szCs w:val="28"/>
        </w:rPr>
        <w:t>(ii)</w:t>
      </w:r>
      <w:r w:rsidRPr="006C4D6C">
        <w:rPr>
          <w:sz w:val="28"/>
          <w:szCs w:val="28"/>
        </w:rPr>
        <w:t xml:space="preserve"> la norma acusada consagra una excepción que permite a un funcionario de elección popular renunciar a su cargo para aspirar al Congreso de la República, eludiendo la inhabilidad derivada de la coincidencia de períodos, con base en una concepción “</w:t>
      </w:r>
      <w:r w:rsidRPr="006C4D6C">
        <w:rPr>
          <w:i/>
          <w:iCs/>
          <w:sz w:val="28"/>
          <w:szCs w:val="28"/>
        </w:rPr>
        <w:t>personal o subjetiva</w:t>
      </w:r>
      <w:r w:rsidRPr="006C4D6C">
        <w:rPr>
          <w:sz w:val="28"/>
          <w:szCs w:val="28"/>
        </w:rPr>
        <w:t xml:space="preserve">” del período, superada por la reforma introducida mediante el </w:t>
      </w:r>
      <w:r w:rsidR="00F65FE2" w:rsidRPr="006C4D6C">
        <w:rPr>
          <w:sz w:val="28"/>
          <w:szCs w:val="28"/>
        </w:rPr>
        <w:t>Acto Legislativo</w:t>
      </w:r>
      <w:r w:rsidR="00B22124" w:rsidRPr="006C4D6C">
        <w:rPr>
          <w:sz w:val="28"/>
          <w:szCs w:val="28"/>
        </w:rPr>
        <w:t xml:space="preserve"> 01 de 2003</w:t>
      </w:r>
      <w:r w:rsidRPr="006C4D6C">
        <w:rPr>
          <w:sz w:val="28"/>
          <w:szCs w:val="28"/>
        </w:rPr>
        <w:t>, a partir de la cual los períodos son “</w:t>
      </w:r>
      <w:r w:rsidRPr="006C4D6C">
        <w:rPr>
          <w:i/>
          <w:iCs/>
          <w:sz w:val="28"/>
          <w:szCs w:val="28"/>
        </w:rPr>
        <w:t>institucionales</w:t>
      </w:r>
      <w:r w:rsidRPr="006C4D6C">
        <w:rPr>
          <w:sz w:val="28"/>
          <w:szCs w:val="28"/>
        </w:rPr>
        <w:t xml:space="preserve">”, esto es, continúan su curso con independencia de la renuncia del titular; </w:t>
      </w:r>
      <w:r w:rsidRPr="006C4D6C">
        <w:rPr>
          <w:i/>
          <w:iCs/>
          <w:sz w:val="28"/>
          <w:szCs w:val="28"/>
        </w:rPr>
        <w:t>(iii)</w:t>
      </w:r>
      <w:r w:rsidRPr="006C4D6C">
        <w:rPr>
          <w:sz w:val="28"/>
          <w:szCs w:val="28"/>
        </w:rPr>
        <w:t xml:space="preserve"> la disposición legal demandada mantiene una excepción incompatible con el actual diseño constitucional sobre los períodos institucionales, lo que vulnera el principio de supremacía constitucional y vacía de contenido una inhabilidad prevista en la Carta, que “</w:t>
      </w:r>
      <w:r w:rsidRPr="006C4D6C">
        <w:rPr>
          <w:i/>
          <w:iCs/>
          <w:sz w:val="28"/>
          <w:szCs w:val="28"/>
        </w:rPr>
        <w:t>buscaba garantizar la estabilidad y continuidad de los mandatos populares</w:t>
      </w:r>
      <w:r w:rsidRPr="006C4D6C">
        <w:rPr>
          <w:sz w:val="28"/>
          <w:szCs w:val="28"/>
        </w:rPr>
        <w:t xml:space="preserve">”; y </w:t>
      </w:r>
      <w:r w:rsidRPr="006C4D6C">
        <w:rPr>
          <w:i/>
          <w:iCs/>
          <w:sz w:val="28"/>
          <w:szCs w:val="28"/>
        </w:rPr>
        <w:t>(iv)</w:t>
      </w:r>
      <w:r w:rsidRPr="006C4D6C">
        <w:rPr>
          <w:sz w:val="28"/>
          <w:szCs w:val="28"/>
        </w:rPr>
        <w:t xml:space="preserve"> la expresión acusada resulta incompatible con una interpretación sistemática del parágrafo del artículo 125 y del numeral 8 del artículo 179 de la Constitución, al desconocer que la reforma constitucional de 2003 tuvo como finalidad fortalecer la institucionalidad y “</w:t>
      </w:r>
      <w:r w:rsidRPr="006C4D6C">
        <w:rPr>
          <w:i/>
          <w:iCs/>
          <w:sz w:val="28"/>
          <w:szCs w:val="28"/>
        </w:rPr>
        <w:t>evitar que los cargos de elección popular fueran utilizados como ‘trampolines’ para acceder a otras dignidades, defraudando el mandato otorgado por los electores</w:t>
      </w:r>
      <w:r w:rsidRPr="006C4D6C">
        <w:rPr>
          <w:sz w:val="28"/>
          <w:szCs w:val="28"/>
        </w:rPr>
        <w:t xml:space="preserve">”. </w:t>
      </w:r>
    </w:p>
    <w:p w14:paraId="221E76CA" w14:textId="77777777" w:rsidR="00977251" w:rsidRPr="006C4D6C" w:rsidRDefault="00977251" w:rsidP="00A10C08">
      <w:pPr>
        <w:tabs>
          <w:tab w:val="left" w:pos="567"/>
        </w:tabs>
        <w:jc w:val="both"/>
        <w:rPr>
          <w:sz w:val="28"/>
          <w:szCs w:val="28"/>
        </w:rPr>
      </w:pPr>
    </w:p>
    <w:p w14:paraId="05BFF549" w14:textId="2044575D"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w:t>
      </w:r>
      <w:r w:rsidRPr="006C4D6C">
        <w:rPr>
          <w:b/>
          <w:bCs/>
          <w:i/>
          <w:iCs/>
          <w:sz w:val="28"/>
          <w:szCs w:val="28"/>
        </w:rPr>
        <w:t>Universidad Libre</w:t>
      </w:r>
      <w:r w:rsidRPr="006C4D6C">
        <w:rPr>
          <w:rStyle w:val="Refdenotaalpie"/>
          <w:sz w:val="24"/>
          <w:szCs w:val="28"/>
        </w:rPr>
        <w:footnoteReference w:id="12"/>
      </w:r>
      <w:r w:rsidRPr="006C4D6C">
        <w:rPr>
          <w:b/>
          <w:bCs/>
          <w:i/>
          <w:iCs/>
          <w:sz w:val="28"/>
          <w:szCs w:val="28"/>
        </w:rPr>
        <w:t xml:space="preserve"> </w:t>
      </w:r>
      <w:r w:rsidRPr="006C4D6C">
        <w:rPr>
          <w:sz w:val="28"/>
          <w:szCs w:val="28"/>
        </w:rPr>
        <w:t xml:space="preserve">solicitó la declaratoria de inexequibilidad de la disposición demandada. En primer término, se refirió al enervamiento de la cosa juzgada constitucional y sostuvo que, si bien la sentencia C-093 de 1994 examinó la constitucionalidad </w:t>
      </w:r>
      <w:r w:rsidR="0076569A" w:rsidRPr="006C4D6C">
        <w:rPr>
          <w:sz w:val="28"/>
          <w:szCs w:val="28"/>
        </w:rPr>
        <w:t xml:space="preserve">a partir </w:t>
      </w:r>
      <w:r w:rsidRPr="006C4D6C">
        <w:rPr>
          <w:sz w:val="28"/>
          <w:szCs w:val="28"/>
        </w:rPr>
        <w:t xml:space="preserve">del numeral 8 del artículo 179 de la Constitución, el artículo 6 del </w:t>
      </w:r>
      <w:r w:rsidR="00F65FE2" w:rsidRPr="006C4D6C">
        <w:rPr>
          <w:sz w:val="28"/>
          <w:szCs w:val="28"/>
        </w:rPr>
        <w:t>Acto Legislativo</w:t>
      </w:r>
      <w:r w:rsidR="00B22124" w:rsidRPr="006C4D6C">
        <w:rPr>
          <w:sz w:val="28"/>
          <w:szCs w:val="28"/>
        </w:rPr>
        <w:t xml:space="preserve"> 01 de 2003</w:t>
      </w:r>
      <w:r w:rsidRPr="006C4D6C">
        <w:rPr>
          <w:sz w:val="28"/>
          <w:szCs w:val="28"/>
        </w:rPr>
        <w:t xml:space="preserve"> introdujo una regla conforme a la cual los períodos de los cargos de elección popular deben entenderse como institucionales y no personales, a diferencia del régimen constitucional vigente al momento de proferirse dicha sentencia. A su juicio, esta reforma “</w:t>
      </w:r>
      <w:r w:rsidRPr="006C4D6C">
        <w:rPr>
          <w:i/>
          <w:iCs/>
          <w:sz w:val="28"/>
          <w:szCs w:val="28"/>
        </w:rPr>
        <w:t>conllevó la modificación de la naturaleza de los per</w:t>
      </w:r>
      <w:r w:rsidR="00A660C7">
        <w:rPr>
          <w:i/>
          <w:iCs/>
          <w:sz w:val="28"/>
          <w:szCs w:val="28"/>
        </w:rPr>
        <w:t>í</w:t>
      </w:r>
      <w:r w:rsidRPr="006C4D6C">
        <w:rPr>
          <w:i/>
          <w:iCs/>
          <w:sz w:val="28"/>
          <w:szCs w:val="28"/>
        </w:rPr>
        <w:t>odos en los cuales estos servidores públicos están llamados a atender sus funciones</w:t>
      </w:r>
      <w:r w:rsidRPr="006C4D6C">
        <w:rPr>
          <w:sz w:val="28"/>
          <w:szCs w:val="28"/>
        </w:rPr>
        <w:t>”, lo que habilita a la Corte para ejercer nuevamente el control, al haberse alterado el “</w:t>
      </w:r>
      <w:r w:rsidRPr="006C4D6C">
        <w:rPr>
          <w:i/>
          <w:iCs/>
          <w:sz w:val="28"/>
          <w:szCs w:val="28"/>
        </w:rPr>
        <w:t>parámetro de comprensión constitucional</w:t>
      </w:r>
      <w:r w:rsidRPr="006C4D6C">
        <w:rPr>
          <w:sz w:val="28"/>
          <w:szCs w:val="28"/>
        </w:rPr>
        <w:t>”.</w:t>
      </w:r>
    </w:p>
    <w:p w14:paraId="30319317" w14:textId="77777777" w:rsidR="00977251" w:rsidRPr="006C4D6C" w:rsidRDefault="00977251" w:rsidP="00A10C08">
      <w:pPr>
        <w:pStyle w:val="Prrafodelista"/>
        <w:tabs>
          <w:tab w:val="left" w:pos="567"/>
        </w:tabs>
        <w:ind w:left="0"/>
        <w:jc w:val="both"/>
        <w:rPr>
          <w:sz w:val="28"/>
          <w:szCs w:val="28"/>
        </w:rPr>
      </w:pPr>
    </w:p>
    <w:p w14:paraId="78E49B37" w14:textId="32AE0E8F" w:rsidR="00977251" w:rsidRPr="006C4D6C" w:rsidRDefault="00977251" w:rsidP="00A10C08">
      <w:pPr>
        <w:pStyle w:val="Prrafodelista"/>
        <w:numPr>
          <w:ilvl w:val="0"/>
          <w:numId w:val="2"/>
        </w:numPr>
        <w:tabs>
          <w:tab w:val="left" w:pos="567"/>
        </w:tabs>
        <w:ind w:left="0" w:firstLine="0"/>
        <w:jc w:val="both"/>
        <w:rPr>
          <w:b/>
          <w:bCs/>
          <w:sz w:val="28"/>
          <w:szCs w:val="28"/>
        </w:rPr>
      </w:pPr>
      <w:r w:rsidRPr="006C4D6C">
        <w:rPr>
          <w:sz w:val="28"/>
          <w:szCs w:val="28"/>
        </w:rPr>
        <w:t xml:space="preserve">Adicionalmente, afirmó que la expresión demandada es inconstitucional por dos razones: </w:t>
      </w:r>
      <w:r w:rsidRPr="006C4D6C">
        <w:rPr>
          <w:i/>
          <w:iCs/>
          <w:sz w:val="28"/>
          <w:szCs w:val="28"/>
        </w:rPr>
        <w:t>(i)</w:t>
      </w:r>
      <w:r w:rsidRPr="006C4D6C">
        <w:rPr>
          <w:sz w:val="28"/>
          <w:szCs w:val="28"/>
        </w:rPr>
        <w:t xml:space="preserve"> desconoce la naturaleza institucional de los cargos de elección popular prevista en el parágrafo del artículo 125 de la Constitución, en tanto permite que un servidor público que ya ostenta una dignidad sea elegido en otro cargo de elección popular, quebrantando el principio de estabilidad propio de los períodos institucionales y propiciando una “</w:t>
      </w:r>
      <w:r w:rsidRPr="006C4D6C">
        <w:rPr>
          <w:i/>
          <w:iCs/>
          <w:sz w:val="28"/>
          <w:szCs w:val="28"/>
        </w:rPr>
        <w:t>inadecuada concentración del poder político</w:t>
      </w:r>
      <w:r w:rsidRPr="006C4D6C">
        <w:rPr>
          <w:sz w:val="28"/>
          <w:szCs w:val="28"/>
        </w:rPr>
        <w:t xml:space="preserve">”; y </w:t>
      </w:r>
      <w:r w:rsidRPr="006C4D6C">
        <w:rPr>
          <w:i/>
          <w:iCs/>
          <w:sz w:val="28"/>
          <w:szCs w:val="28"/>
        </w:rPr>
        <w:t>(ii)</w:t>
      </w:r>
      <w:r w:rsidRPr="006C4D6C">
        <w:rPr>
          <w:sz w:val="28"/>
          <w:szCs w:val="28"/>
        </w:rPr>
        <w:t xml:space="preserve"> vulnera la inhabilidad prevista en el numeral 8 del artículo 179 </w:t>
      </w:r>
      <w:r w:rsidR="001E4F95" w:rsidRPr="006C4D6C">
        <w:rPr>
          <w:sz w:val="28"/>
          <w:szCs w:val="28"/>
        </w:rPr>
        <w:t>del Texto S</w:t>
      </w:r>
      <w:r w:rsidRPr="006C4D6C">
        <w:rPr>
          <w:sz w:val="28"/>
          <w:szCs w:val="28"/>
        </w:rPr>
        <w:t>uperior, al introducir una excepción que posibilita eludir las restricciones constitucionales y afecta los principios de continuidad y estabilidad de los períodos institucionales.</w:t>
      </w:r>
    </w:p>
    <w:p w14:paraId="75238038" w14:textId="77777777" w:rsidR="00977251" w:rsidRPr="006C4D6C" w:rsidRDefault="00977251" w:rsidP="00A10C08">
      <w:pPr>
        <w:ind w:left="708"/>
        <w:jc w:val="both"/>
        <w:rPr>
          <w:b/>
          <w:bCs/>
          <w:sz w:val="28"/>
          <w:szCs w:val="28"/>
        </w:rPr>
      </w:pPr>
    </w:p>
    <w:p w14:paraId="6DFACC44" w14:textId="5BFDC983" w:rsidR="00977251" w:rsidRPr="006C4D6C" w:rsidRDefault="0076569A" w:rsidP="00A10C08">
      <w:pPr>
        <w:pStyle w:val="Prrafodelista"/>
        <w:numPr>
          <w:ilvl w:val="1"/>
          <w:numId w:val="3"/>
        </w:numPr>
        <w:tabs>
          <w:tab w:val="left" w:pos="1985"/>
        </w:tabs>
        <w:ind w:left="1134" w:hanging="567"/>
        <w:jc w:val="both"/>
        <w:rPr>
          <w:b/>
          <w:bCs/>
          <w:sz w:val="28"/>
          <w:szCs w:val="28"/>
        </w:rPr>
      </w:pPr>
      <w:r w:rsidRPr="006C4D6C">
        <w:rPr>
          <w:b/>
          <w:bCs/>
          <w:sz w:val="28"/>
          <w:szCs w:val="28"/>
        </w:rPr>
        <w:t>Declarar la cosa juzgada y e</w:t>
      </w:r>
      <w:r w:rsidR="00977251" w:rsidRPr="006C4D6C">
        <w:rPr>
          <w:b/>
          <w:bCs/>
          <w:sz w:val="28"/>
          <w:szCs w:val="28"/>
        </w:rPr>
        <w:t>starse a lo resuelto en la sentencia C-093 de 1994</w:t>
      </w:r>
    </w:p>
    <w:p w14:paraId="497B4A82" w14:textId="77777777" w:rsidR="00977251" w:rsidRPr="006C4D6C" w:rsidRDefault="00977251" w:rsidP="00A10C08">
      <w:pPr>
        <w:jc w:val="both"/>
        <w:rPr>
          <w:b/>
          <w:bCs/>
          <w:sz w:val="28"/>
          <w:szCs w:val="28"/>
        </w:rPr>
      </w:pPr>
    </w:p>
    <w:p w14:paraId="19E6362B" w14:textId="1070EC86"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El </w:t>
      </w:r>
      <w:r w:rsidRPr="006C4D6C">
        <w:rPr>
          <w:b/>
          <w:bCs/>
          <w:i/>
          <w:iCs/>
          <w:sz w:val="28"/>
          <w:szCs w:val="28"/>
        </w:rPr>
        <w:t>Instituto Colombiano de Derecho Procesal</w:t>
      </w:r>
      <w:r w:rsidRPr="006C4D6C">
        <w:rPr>
          <w:rStyle w:val="Refdenotaalpie"/>
          <w:sz w:val="24"/>
          <w:szCs w:val="28"/>
        </w:rPr>
        <w:footnoteReference w:id="13"/>
      </w:r>
      <w:r w:rsidRPr="006C4D6C">
        <w:rPr>
          <w:sz w:val="28"/>
          <w:szCs w:val="28"/>
        </w:rPr>
        <w:t xml:space="preserve"> solicitó a la Corte estarse a lo resuelto en la sentencia C-093 de 1994, en la cual se declaró la exequibilidad de la norma demandada. Lo anterior, </w:t>
      </w:r>
      <w:r w:rsidR="001E4F95" w:rsidRPr="006C4D6C">
        <w:rPr>
          <w:sz w:val="28"/>
          <w:szCs w:val="28"/>
        </w:rPr>
        <w:t>al</w:t>
      </w:r>
      <w:r w:rsidRPr="006C4D6C">
        <w:rPr>
          <w:sz w:val="28"/>
          <w:szCs w:val="28"/>
        </w:rPr>
        <w:t xml:space="preserve"> considerar que</w:t>
      </w:r>
      <w:r w:rsidR="001E4F95" w:rsidRPr="006C4D6C">
        <w:rPr>
          <w:sz w:val="28"/>
          <w:szCs w:val="28"/>
        </w:rPr>
        <w:t>,</w:t>
      </w:r>
      <w:r w:rsidRPr="006C4D6C">
        <w:rPr>
          <w:sz w:val="28"/>
          <w:szCs w:val="28"/>
        </w:rPr>
        <w:t xml:space="preserve"> en el presente caso</w:t>
      </w:r>
      <w:r w:rsidR="001E4F95" w:rsidRPr="006C4D6C">
        <w:rPr>
          <w:sz w:val="28"/>
          <w:szCs w:val="28"/>
        </w:rPr>
        <w:t>,</w:t>
      </w:r>
      <w:r w:rsidRPr="006C4D6C">
        <w:rPr>
          <w:sz w:val="28"/>
          <w:szCs w:val="28"/>
        </w:rPr>
        <w:t xml:space="preserve"> opera la cosa juzgada constitucional y porque, en criterio de esa entidad, contrario a lo sostenido por el demandante, el </w:t>
      </w:r>
      <w:r w:rsidR="00F65FE2" w:rsidRPr="006C4D6C">
        <w:rPr>
          <w:sz w:val="28"/>
          <w:szCs w:val="28"/>
        </w:rPr>
        <w:t>Acto Legislativo</w:t>
      </w:r>
      <w:r w:rsidR="00B22124" w:rsidRPr="006C4D6C">
        <w:rPr>
          <w:sz w:val="28"/>
          <w:szCs w:val="28"/>
        </w:rPr>
        <w:t xml:space="preserve"> 01 de 2003</w:t>
      </w:r>
      <w:r w:rsidRPr="006C4D6C">
        <w:rPr>
          <w:sz w:val="28"/>
          <w:szCs w:val="28"/>
        </w:rPr>
        <w:t>, que adicionó un parágrafo al artículo 125 de la Constitución, no constituye “</w:t>
      </w:r>
      <w:r w:rsidRPr="006C4D6C">
        <w:rPr>
          <w:i/>
          <w:iCs/>
          <w:sz w:val="28"/>
          <w:szCs w:val="28"/>
        </w:rPr>
        <w:t>una variación relevante del contexto normativ</w:t>
      </w:r>
      <w:r w:rsidRPr="006C4D6C">
        <w:rPr>
          <w:sz w:val="28"/>
          <w:szCs w:val="28"/>
        </w:rPr>
        <w:t>o”</w:t>
      </w:r>
      <w:r w:rsidR="002322F7" w:rsidRPr="006C4D6C">
        <w:rPr>
          <w:sz w:val="28"/>
          <w:szCs w:val="28"/>
        </w:rPr>
        <w:t>,</w:t>
      </w:r>
      <w:r w:rsidRPr="006C4D6C">
        <w:rPr>
          <w:sz w:val="28"/>
          <w:szCs w:val="28"/>
        </w:rPr>
        <w:t xml:space="preserve"> que habilite adelantar un nuevo examen de constitucionalidad. A su juicio, ello se explica porque la </w:t>
      </w:r>
      <w:r w:rsidRPr="006C4D6C">
        <w:rPr>
          <w:i/>
          <w:iCs/>
          <w:sz w:val="28"/>
          <w:szCs w:val="28"/>
        </w:rPr>
        <w:t>ratio decidendi</w:t>
      </w:r>
      <w:r w:rsidRPr="006C4D6C">
        <w:rPr>
          <w:sz w:val="28"/>
          <w:szCs w:val="28"/>
        </w:rPr>
        <w:t xml:space="preserve"> de la sentencia C-093 de 1994 no se sustentó en la distinción entre períodos institucionales y períodos personales, supuesto en el cual el cambio normativo introducido por el </w:t>
      </w:r>
      <w:r w:rsidR="00F65FE2" w:rsidRPr="006C4D6C">
        <w:rPr>
          <w:sz w:val="28"/>
          <w:szCs w:val="28"/>
        </w:rPr>
        <w:t>Acto Legislativo</w:t>
      </w:r>
      <w:r w:rsidR="00B22124" w:rsidRPr="006C4D6C">
        <w:rPr>
          <w:sz w:val="28"/>
          <w:szCs w:val="28"/>
        </w:rPr>
        <w:t xml:space="preserve"> 01 de 2003</w:t>
      </w:r>
      <w:r w:rsidRPr="006C4D6C">
        <w:rPr>
          <w:sz w:val="28"/>
          <w:szCs w:val="28"/>
        </w:rPr>
        <w:t xml:space="preserve"> podría resultar relevante. Por el contrario,</w:t>
      </w:r>
      <w:r w:rsidR="0076569A" w:rsidRPr="006C4D6C">
        <w:rPr>
          <w:sz w:val="28"/>
          <w:szCs w:val="28"/>
        </w:rPr>
        <w:t xml:space="preserve"> e</w:t>
      </w:r>
      <w:r w:rsidRPr="006C4D6C">
        <w:rPr>
          <w:sz w:val="28"/>
          <w:szCs w:val="28"/>
        </w:rPr>
        <w:t>n dicha providencia</w:t>
      </w:r>
      <w:r w:rsidR="002322F7" w:rsidRPr="006C4D6C">
        <w:rPr>
          <w:sz w:val="28"/>
          <w:szCs w:val="28"/>
        </w:rPr>
        <w:t>,</w:t>
      </w:r>
      <w:r w:rsidRPr="006C4D6C">
        <w:rPr>
          <w:sz w:val="28"/>
          <w:szCs w:val="28"/>
        </w:rPr>
        <w:t xml:space="preserve"> la Corte se refirió tanto a los cargos sujetos a períodos institucionales como a aquellos sometidos a períodos personales, y concluyó que la renuncia al cargo, con independencia de la naturaleza del período, produce su extinción material. </w:t>
      </w:r>
    </w:p>
    <w:p w14:paraId="2FB8DA67" w14:textId="77777777" w:rsidR="00977251" w:rsidRPr="006C4D6C" w:rsidRDefault="00977251" w:rsidP="00A10C08">
      <w:pPr>
        <w:jc w:val="both"/>
        <w:rPr>
          <w:b/>
          <w:bCs/>
          <w:sz w:val="28"/>
          <w:szCs w:val="28"/>
        </w:rPr>
      </w:pPr>
    </w:p>
    <w:p w14:paraId="619F5F88" w14:textId="410EFD43" w:rsidR="00977251" w:rsidRPr="006C4D6C" w:rsidRDefault="0076569A" w:rsidP="00A10C08">
      <w:pPr>
        <w:pStyle w:val="Prrafodelista"/>
        <w:numPr>
          <w:ilvl w:val="1"/>
          <w:numId w:val="3"/>
        </w:numPr>
        <w:ind w:left="1134" w:hanging="567"/>
        <w:jc w:val="both"/>
        <w:rPr>
          <w:b/>
          <w:bCs/>
          <w:sz w:val="28"/>
          <w:szCs w:val="28"/>
        </w:rPr>
      </w:pPr>
      <w:r w:rsidRPr="006C4D6C">
        <w:rPr>
          <w:b/>
          <w:bCs/>
          <w:sz w:val="28"/>
          <w:szCs w:val="28"/>
        </w:rPr>
        <w:t xml:space="preserve">Sin indicación específica </w:t>
      </w:r>
      <w:r w:rsidR="00B96183" w:rsidRPr="006C4D6C">
        <w:rPr>
          <w:b/>
          <w:bCs/>
          <w:sz w:val="28"/>
          <w:szCs w:val="28"/>
        </w:rPr>
        <w:t xml:space="preserve">sobre </w:t>
      </w:r>
      <w:r w:rsidRPr="006C4D6C">
        <w:rPr>
          <w:b/>
          <w:bCs/>
          <w:sz w:val="28"/>
          <w:szCs w:val="28"/>
        </w:rPr>
        <w:t>el sentido de la decisión que debe adoptar la Corte</w:t>
      </w:r>
    </w:p>
    <w:p w14:paraId="3A20D480" w14:textId="77777777" w:rsidR="00977251" w:rsidRPr="006C4D6C" w:rsidRDefault="00977251" w:rsidP="00A10C08">
      <w:pPr>
        <w:jc w:val="both"/>
        <w:rPr>
          <w:sz w:val="28"/>
          <w:szCs w:val="28"/>
        </w:rPr>
      </w:pPr>
    </w:p>
    <w:p w14:paraId="18850227" w14:textId="3B7050E2"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w:t>
      </w:r>
      <w:r w:rsidRPr="006C4D6C">
        <w:rPr>
          <w:b/>
          <w:bCs/>
          <w:i/>
          <w:iCs/>
          <w:sz w:val="28"/>
          <w:szCs w:val="28"/>
        </w:rPr>
        <w:t>Sala de Consulta y Servicio Civil del Consejo de Estado</w:t>
      </w:r>
      <w:r w:rsidRPr="006C4D6C">
        <w:rPr>
          <w:rStyle w:val="Refdenotaalpie"/>
          <w:sz w:val="24"/>
          <w:szCs w:val="28"/>
        </w:rPr>
        <w:footnoteReference w:id="14"/>
      </w:r>
      <w:r w:rsidRPr="006C4D6C">
        <w:rPr>
          <w:sz w:val="28"/>
          <w:szCs w:val="28"/>
        </w:rPr>
        <w:t xml:space="preserve"> no formuló ninguna solicitud concreta</w:t>
      </w:r>
      <w:r w:rsidR="0076569A" w:rsidRPr="006C4D6C">
        <w:rPr>
          <w:sz w:val="28"/>
          <w:szCs w:val="28"/>
        </w:rPr>
        <w:t>.</w:t>
      </w:r>
      <w:r w:rsidRPr="006C4D6C">
        <w:rPr>
          <w:sz w:val="28"/>
          <w:szCs w:val="28"/>
        </w:rPr>
        <w:t xml:space="preserve"> </w:t>
      </w:r>
      <w:r w:rsidR="0076569A" w:rsidRPr="006C4D6C">
        <w:rPr>
          <w:sz w:val="28"/>
          <w:szCs w:val="28"/>
        </w:rPr>
        <w:t>R</w:t>
      </w:r>
      <w:r w:rsidRPr="006C4D6C">
        <w:rPr>
          <w:sz w:val="28"/>
          <w:szCs w:val="28"/>
        </w:rPr>
        <w:t>emiti</w:t>
      </w:r>
      <w:r w:rsidR="0076569A" w:rsidRPr="006C4D6C">
        <w:rPr>
          <w:sz w:val="28"/>
          <w:szCs w:val="28"/>
        </w:rPr>
        <w:t>ó</w:t>
      </w:r>
      <w:r w:rsidRPr="006C4D6C">
        <w:rPr>
          <w:sz w:val="28"/>
          <w:szCs w:val="28"/>
        </w:rPr>
        <w:t xml:space="preserve"> cinco conceptos emitidos por esa corporación en ejercicio de su función consultiva, en los cuales se analiza, entre otros aspectos, la concordancia entre la disposición demandada y el numeral 8 del artículo 179 de la Constitución Política. Los conceptos remitidos son los siguientes: </w:t>
      </w:r>
      <w:r w:rsidRPr="006C4D6C">
        <w:rPr>
          <w:i/>
          <w:iCs/>
          <w:sz w:val="28"/>
          <w:szCs w:val="28"/>
        </w:rPr>
        <w:t>(i)</w:t>
      </w:r>
      <w:r w:rsidRPr="006C4D6C">
        <w:rPr>
          <w:sz w:val="28"/>
          <w:szCs w:val="28"/>
        </w:rPr>
        <w:t xml:space="preserve"> el del 9 de octubre de 2018, que resolvió la consulta formulada por el entonces Ministro del Interior </w:t>
      </w:r>
      <w:r w:rsidR="002322F7" w:rsidRPr="006C4D6C">
        <w:rPr>
          <w:sz w:val="28"/>
          <w:szCs w:val="28"/>
        </w:rPr>
        <w:t>sobre</w:t>
      </w:r>
      <w:r w:rsidRPr="006C4D6C">
        <w:rPr>
          <w:sz w:val="28"/>
          <w:szCs w:val="28"/>
        </w:rPr>
        <w:t xml:space="preserve"> la posibilidad de que un Representante a la Cámara, elegido para el período 2018-2022, renunciara a su curul con el fin de participar como candidato en las elecciones de autoridades territoriales para el período 2020-2024; </w:t>
      </w:r>
      <w:r w:rsidRPr="006C4D6C">
        <w:rPr>
          <w:i/>
          <w:iCs/>
          <w:sz w:val="28"/>
          <w:szCs w:val="28"/>
        </w:rPr>
        <w:t>(ii)</w:t>
      </w:r>
      <w:r w:rsidRPr="006C4D6C">
        <w:rPr>
          <w:sz w:val="28"/>
          <w:szCs w:val="28"/>
        </w:rPr>
        <w:t xml:space="preserve"> el del 15 de diciembre de 2016, que atendió la consulta del entonces Ministro del Interior sobre el momento en que debían renunciar los diputados y concejales elegidos para el período 2016-2019</w:t>
      </w:r>
      <w:r w:rsidR="002322F7" w:rsidRPr="006C4D6C">
        <w:rPr>
          <w:sz w:val="28"/>
          <w:szCs w:val="28"/>
        </w:rPr>
        <w:t>,</w:t>
      </w:r>
      <w:r w:rsidR="00150FFD" w:rsidRPr="006C4D6C">
        <w:rPr>
          <w:sz w:val="28"/>
          <w:szCs w:val="28"/>
        </w:rPr>
        <w:t xml:space="preserve"> a fin de</w:t>
      </w:r>
      <w:r w:rsidRPr="006C4D6C">
        <w:rPr>
          <w:sz w:val="28"/>
          <w:szCs w:val="28"/>
        </w:rPr>
        <w:t xml:space="preserve"> poder inscribirse como candidatos al Congreso de la República para el período 2018-2022, sin vulnerar el régimen de inhabilidades; </w:t>
      </w:r>
      <w:r w:rsidRPr="006C4D6C">
        <w:rPr>
          <w:i/>
          <w:iCs/>
          <w:sz w:val="28"/>
          <w:szCs w:val="28"/>
        </w:rPr>
        <w:t>(iii)</w:t>
      </w:r>
      <w:r w:rsidRPr="006C4D6C">
        <w:rPr>
          <w:sz w:val="28"/>
          <w:szCs w:val="28"/>
        </w:rPr>
        <w:t xml:space="preserve"> el del 14 de marzo de 2013, correspondiente a la consulta del entonces Ministro del Interior sobre las inhabilidades de gobernadores, alcaldes, diputados, concejales y miembros de Juntas Administradoras Locales para aspirar al Congreso de la República y al Parlamento Andino en las elecciones de 2014; </w:t>
      </w:r>
      <w:r w:rsidRPr="006C4D6C">
        <w:rPr>
          <w:i/>
          <w:iCs/>
          <w:sz w:val="28"/>
          <w:szCs w:val="28"/>
        </w:rPr>
        <w:t>(iv)</w:t>
      </w:r>
      <w:r w:rsidRPr="006C4D6C">
        <w:rPr>
          <w:sz w:val="28"/>
          <w:szCs w:val="28"/>
        </w:rPr>
        <w:t xml:space="preserve"> el del 29 de marzo de 2001, relativo a la consulta del entonces Ministro del Interior sobre el régimen de inhabilidades e incompatibilidades aplicable a un diputado que pretendía postularse al Congreso de la República pese a la coincidencia parcial de períodos; y </w:t>
      </w:r>
      <w:r w:rsidRPr="006C4D6C">
        <w:rPr>
          <w:i/>
          <w:iCs/>
          <w:sz w:val="28"/>
          <w:szCs w:val="28"/>
        </w:rPr>
        <w:t>(v)</w:t>
      </w:r>
      <w:r w:rsidRPr="006C4D6C">
        <w:rPr>
          <w:sz w:val="28"/>
          <w:szCs w:val="28"/>
        </w:rPr>
        <w:t xml:space="preserve"> el de noviembre de 2000, mediante el cual se absolvió la consulta del entonces Ministro del Interior sobre la aplicación de la causal de inelegibilidad por elección simultánea a más de una corporación o cargo público, prevista en el artículo 179.8 de la Constitución. </w:t>
      </w:r>
    </w:p>
    <w:p w14:paraId="5EDBB163" w14:textId="77777777" w:rsidR="003F12C7" w:rsidRPr="006C4D6C" w:rsidRDefault="003F12C7" w:rsidP="003F12C7">
      <w:pPr>
        <w:pStyle w:val="Prrafodelista"/>
        <w:tabs>
          <w:tab w:val="left" w:pos="567"/>
        </w:tabs>
        <w:ind w:left="0"/>
        <w:jc w:val="both"/>
        <w:rPr>
          <w:sz w:val="28"/>
          <w:szCs w:val="28"/>
        </w:rPr>
      </w:pPr>
    </w:p>
    <w:p w14:paraId="36D812E3" w14:textId="1F4BAECD" w:rsidR="006B5403" w:rsidRPr="00D56CC8" w:rsidRDefault="006B5403" w:rsidP="003F12C7">
      <w:pPr>
        <w:pStyle w:val="Prrafodelista"/>
        <w:numPr>
          <w:ilvl w:val="0"/>
          <w:numId w:val="2"/>
        </w:numPr>
        <w:tabs>
          <w:tab w:val="left" w:pos="567"/>
        </w:tabs>
        <w:ind w:left="0" w:firstLine="0"/>
        <w:jc w:val="both"/>
        <w:rPr>
          <w:sz w:val="28"/>
          <w:szCs w:val="28"/>
        </w:rPr>
      </w:pPr>
      <w:r w:rsidRPr="00D56CC8">
        <w:rPr>
          <w:sz w:val="28"/>
          <w:szCs w:val="28"/>
        </w:rPr>
        <w:t>L</w:t>
      </w:r>
      <w:r w:rsidR="003F12C7" w:rsidRPr="00D56CC8">
        <w:rPr>
          <w:sz w:val="28"/>
          <w:szCs w:val="28"/>
        </w:rPr>
        <w:t xml:space="preserve">a Sala explicó </w:t>
      </w:r>
      <w:r w:rsidRPr="00D56CC8">
        <w:rPr>
          <w:sz w:val="28"/>
          <w:szCs w:val="28"/>
        </w:rPr>
        <w:t>que el referido artículo 179.8</w:t>
      </w:r>
      <w:r w:rsidR="003F12C7" w:rsidRPr="00D56CC8">
        <w:rPr>
          <w:sz w:val="28"/>
          <w:szCs w:val="28"/>
        </w:rPr>
        <w:t xml:space="preserve"> ha permanecido sin variaciones desde la Constitución de 1991</w:t>
      </w:r>
      <w:r w:rsidR="003F12C7" w:rsidRPr="00D56CC8">
        <w:rPr>
          <w:rStyle w:val="Refdenotaalpie"/>
          <w:sz w:val="24"/>
          <w:szCs w:val="24"/>
        </w:rPr>
        <w:footnoteReference w:id="15"/>
      </w:r>
      <w:r w:rsidR="003F12C7" w:rsidRPr="00D56CC8">
        <w:rPr>
          <w:sz w:val="28"/>
          <w:szCs w:val="28"/>
        </w:rPr>
        <w:t xml:space="preserve"> y ha sido aplicad</w:t>
      </w:r>
      <w:r w:rsidR="009B0724" w:rsidRPr="00D56CC8">
        <w:rPr>
          <w:sz w:val="28"/>
          <w:szCs w:val="28"/>
        </w:rPr>
        <w:t>o</w:t>
      </w:r>
      <w:r w:rsidR="003F12C7" w:rsidRPr="00D56CC8">
        <w:rPr>
          <w:sz w:val="28"/>
          <w:szCs w:val="28"/>
        </w:rPr>
        <w:t xml:space="preserve"> por la Corte Constitucional y por el Consejo de Estado a todos los cargos de elección popular, no solo a quienes aspiran al cargo de congresista. Además, que la norma “</w:t>
      </w:r>
      <w:r w:rsidR="003F12C7" w:rsidRPr="00D56CC8">
        <w:rPr>
          <w:i/>
          <w:iCs/>
          <w:sz w:val="28"/>
          <w:szCs w:val="28"/>
        </w:rPr>
        <w:t>(…) tiene por finalidad impedir que un candidato resulte elegido para dos cargos de elección popular, cuyos per</w:t>
      </w:r>
      <w:r w:rsidR="00A660C7" w:rsidRPr="00D56CC8">
        <w:rPr>
          <w:i/>
          <w:iCs/>
          <w:sz w:val="28"/>
          <w:szCs w:val="28"/>
        </w:rPr>
        <w:t>í</w:t>
      </w:r>
      <w:r w:rsidR="003F12C7" w:rsidRPr="00D56CC8">
        <w:rPr>
          <w:i/>
          <w:iCs/>
          <w:sz w:val="28"/>
          <w:szCs w:val="28"/>
        </w:rPr>
        <w:t>odos coincidan en el tiempo, así sea parcialmente</w:t>
      </w:r>
      <w:r w:rsidR="003F12C7" w:rsidRPr="00D56CC8">
        <w:rPr>
          <w:sz w:val="28"/>
          <w:szCs w:val="28"/>
        </w:rPr>
        <w:t>”</w:t>
      </w:r>
      <w:r w:rsidR="003F12C7" w:rsidRPr="00D56CC8">
        <w:rPr>
          <w:rStyle w:val="Refdenotaalpie"/>
          <w:sz w:val="24"/>
          <w:szCs w:val="24"/>
        </w:rPr>
        <w:footnoteReference w:id="16"/>
      </w:r>
      <w:r w:rsidR="003F12C7" w:rsidRPr="00D56CC8">
        <w:rPr>
          <w:sz w:val="28"/>
          <w:szCs w:val="28"/>
        </w:rPr>
        <w:t xml:space="preserve">. Sobre la operatividad de la norma, indicó que la renuncia debidamente aceptada </w:t>
      </w:r>
      <w:r w:rsidR="00325298" w:rsidRPr="00D56CC8">
        <w:rPr>
          <w:sz w:val="28"/>
          <w:szCs w:val="28"/>
        </w:rPr>
        <w:t>evita</w:t>
      </w:r>
      <w:r w:rsidR="003F12C7" w:rsidRPr="00D56CC8">
        <w:rPr>
          <w:sz w:val="28"/>
          <w:szCs w:val="28"/>
        </w:rPr>
        <w:t xml:space="preserve"> la configuración de </w:t>
      </w:r>
      <w:r w:rsidR="00EF51FC" w:rsidRPr="00D56CC8">
        <w:rPr>
          <w:sz w:val="28"/>
          <w:szCs w:val="28"/>
        </w:rPr>
        <w:t xml:space="preserve">la </w:t>
      </w:r>
      <w:r w:rsidR="003F12C7" w:rsidRPr="00D56CC8">
        <w:rPr>
          <w:sz w:val="28"/>
          <w:szCs w:val="28"/>
        </w:rPr>
        <w:t>causal de inhabilidad</w:t>
      </w:r>
      <w:r w:rsidR="00EF51FC" w:rsidRPr="00D56CC8">
        <w:rPr>
          <w:sz w:val="28"/>
          <w:szCs w:val="28"/>
        </w:rPr>
        <w:t xml:space="preserve">. Lo anterior, por cuanto produce </w:t>
      </w:r>
      <w:r w:rsidR="003F12C7" w:rsidRPr="00D56CC8">
        <w:rPr>
          <w:sz w:val="28"/>
          <w:szCs w:val="28"/>
        </w:rPr>
        <w:t xml:space="preserve">una vacancia absoluta en el cargo </w:t>
      </w:r>
      <w:r w:rsidR="00E1027B" w:rsidRPr="00D56CC8">
        <w:rPr>
          <w:sz w:val="28"/>
          <w:szCs w:val="28"/>
        </w:rPr>
        <w:t xml:space="preserve">previamente </w:t>
      </w:r>
      <w:r w:rsidR="00A8606D" w:rsidRPr="00D56CC8">
        <w:rPr>
          <w:sz w:val="28"/>
          <w:szCs w:val="28"/>
        </w:rPr>
        <w:t>ocupado</w:t>
      </w:r>
      <w:r w:rsidR="00E1027B" w:rsidRPr="00D56CC8">
        <w:rPr>
          <w:sz w:val="28"/>
          <w:szCs w:val="28"/>
        </w:rPr>
        <w:t xml:space="preserve"> e impide la</w:t>
      </w:r>
      <w:r w:rsidR="00024845" w:rsidRPr="00D56CC8">
        <w:rPr>
          <w:sz w:val="28"/>
          <w:szCs w:val="28"/>
        </w:rPr>
        <w:t xml:space="preserve"> </w:t>
      </w:r>
      <w:r w:rsidR="003F12C7" w:rsidRPr="00D56CC8">
        <w:rPr>
          <w:sz w:val="28"/>
          <w:szCs w:val="28"/>
        </w:rPr>
        <w:t xml:space="preserve">coincidencia de períodos, que </w:t>
      </w:r>
      <w:r w:rsidR="009A4D05" w:rsidRPr="00D56CC8">
        <w:rPr>
          <w:sz w:val="28"/>
          <w:szCs w:val="28"/>
        </w:rPr>
        <w:t>constituye</w:t>
      </w:r>
      <w:r w:rsidR="003F12C7" w:rsidRPr="00D56CC8">
        <w:rPr>
          <w:sz w:val="28"/>
          <w:szCs w:val="28"/>
        </w:rPr>
        <w:t xml:space="preserve"> el objeto de la prohibición </w:t>
      </w:r>
      <w:r w:rsidR="009A4D05" w:rsidRPr="00D56CC8">
        <w:rPr>
          <w:sz w:val="28"/>
          <w:szCs w:val="28"/>
        </w:rPr>
        <w:t xml:space="preserve">prevista </w:t>
      </w:r>
      <w:r w:rsidR="003F12C7" w:rsidRPr="00D56CC8">
        <w:rPr>
          <w:sz w:val="28"/>
          <w:szCs w:val="28"/>
        </w:rPr>
        <w:t>en la norma superior</w:t>
      </w:r>
      <w:r w:rsidR="003F12C7" w:rsidRPr="00D56CC8">
        <w:rPr>
          <w:rStyle w:val="Refdenotaalpie"/>
          <w:sz w:val="24"/>
          <w:szCs w:val="24"/>
        </w:rPr>
        <w:footnoteReference w:id="17"/>
      </w:r>
      <w:r w:rsidR="003F12C7" w:rsidRPr="00D56CC8">
        <w:rPr>
          <w:sz w:val="28"/>
          <w:szCs w:val="28"/>
        </w:rPr>
        <w:t xml:space="preserve">. De esta manera, el candidato, antes de la inscripción para la elección de la nueva corporación o cargo al que </w:t>
      </w:r>
      <w:r w:rsidR="009A4D05" w:rsidRPr="00D56CC8">
        <w:rPr>
          <w:sz w:val="28"/>
          <w:szCs w:val="28"/>
        </w:rPr>
        <w:t>aspirará</w:t>
      </w:r>
      <w:r w:rsidR="007A75A2" w:rsidRPr="00D56CC8">
        <w:rPr>
          <w:rStyle w:val="Refdenotaalpie"/>
          <w:sz w:val="24"/>
          <w:szCs w:val="28"/>
        </w:rPr>
        <w:footnoteReference w:id="18"/>
      </w:r>
      <w:r w:rsidR="003F12C7" w:rsidRPr="00D56CC8">
        <w:rPr>
          <w:sz w:val="28"/>
          <w:szCs w:val="28"/>
        </w:rPr>
        <w:t xml:space="preserve">, deberá renunciar y dicha dimisión debe ser efectivamente aceptada. </w:t>
      </w:r>
    </w:p>
    <w:p w14:paraId="1A597139" w14:textId="77777777" w:rsidR="006B5403" w:rsidRPr="00D56CC8" w:rsidRDefault="006B5403" w:rsidP="006B5403">
      <w:pPr>
        <w:pStyle w:val="Prrafodelista"/>
        <w:rPr>
          <w:sz w:val="28"/>
          <w:szCs w:val="28"/>
        </w:rPr>
      </w:pPr>
    </w:p>
    <w:p w14:paraId="2D310127" w14:textId="047FEA44" w:rsidR="003F12C7" w:rsidRPr="00D56CC8" w:rsidRDefault="006B5403" w:rsidP="003F12C7">
      <w:pPr>
        <w:pStyle w:val="Prrafodelista"/>
        <w:numPr>
          <w:ilvl w:val="0"/>
          <w:numId w:val="2"/>
        </w:numPr>
        <w:tabs>
          <w:tab w:val="left" w:pos="567"/>
        </w:tabs>
        <w:ind w:left="0" w:firstLine="0"/>
        <w:jc w:val="both"/>
        <w:rPr>
          <w:sz w:val="28"/>
          <w:szCs w:val="28"/>
        </w:rPr>
      </w:pPr>
      <w:r w:rsidRPr="00D56CC8">
        <w:rPr>
          <w:sz w:val="28"/>
          <w:szCs w:val="28"/>
        </w:rPr>
        <w:t xml:space="preserve">La </w:t>
      </w:r>
      <w:r w:rsidR="003F12C7" w:rsidRPr="00D56CC8">
        <w:rPr>
          <w:sz w:val="28"/>
          <w:szCs w:val="28"/>
        </w:rPr>
        <w:t>Sala precisó</w:t>
      </w:r>
      <w:r w:rsidRPr="00D56CC8">
        <w:rPr>
          <w:sz w:val="28"/>
          <w:szCs w:val="28"/>
        </w:rPr>
        <w:t>, en adición a ello,</w:t>
      </w:r>
      <w:r w:rsidR="003F12C7" w:rsidRPr="00D56CC8">
        <w:rPr>
          <w:sz w:val="28"/>
          <w:szCs w:val="28"/>
        </w:rPr>
        <w:t xml:space="preserve"> que para los concejales </w:t>
      </w:r>
      <w:r w:rsidR="000D3670" w:rsidRPr="00D56CC8">
        <w:rPr>
          <w:sz w:val="28"/>
          <w:szCs w:val="28"/>
        </w:rPr>
        <w:t xml:space="preserve">es aplicable </w:t>
      </w:r>
      <w:r w:rsidR="003F12C7" w:rsidRPr="00D56CC8">
        <w:rPr>
          <w:sz w:val="28"/>
          <w:szCs w:val="28"/>
        </w:rPr>
        <w:t>el artículo 44 de la Ley 136 de 1994 que ratifica la prohibición del artículo 280 de la Ley 5</w:t>
      </w:r>
      <w:r w:rsidR="007A75A2" w:rsidRPr="00D56CC8">
        <w:rPr>
          <w:sz w:val="28"/>
          <w:szCs w:val="28"/>
        </w:rPr>
        <w:t xml:space="preserve">ª </w:t>
      </w:r>
      <w:r w:rsidR="003F12C7" w:rsidRPr="00D56CC8">
        <w:rPr>
          <w:sz w:val="28"/>
          <w:szCs w:val="28"/>
        </w:rPr>
        <w:t>de 1992. Igualmente, que la coincidencia de períodos puede configurarse frente a la misma persona, por un lado, como una incompatibilidad con relación al cargo de elección popular que ejerce y, por otro lado, como una inhabilidad para ser elegido en el nuevo cargo o corporación de elección popular al que aspira</w:t>
      </w:r>
      <w:r w:rsidR="003F12C7" w:rsidRPr="00D56CC8">
        <w:rPr>
          <w:rStyle w:val="Refdenotaalpie"/>
          <w:sz w:val="24"/>
          <w:szCs w:val="24"/>
        </w:rPr>
        <w:footnoteReference w:id="19"/>
      </w:r>
      <w:r w:rsidR="003F12C7" w:rsidRPr="00D56CC8">
        <w:rPr>
          <w:sz w:val="28"/>
          <w:szCs w:val="28"/>
        </w:rPr>
        <w:t>.</w:t>
      </w:r>
    </w:p>
    <w:p w14:paraId="4194D5B9" w14:textId="77777777" w:rsidR="00977251" w:rsidRPr="006C4D6C" w:rsidRDefault="00977251" w:rsidP="00A10C08">
      <w:pPr>
        <w:pStyle w:val="Prrafodelista"/>
        <w:tabs>
          <w:tab w:val="left" w:pos="567"/>
        </w:tabs>
        <w:ind w:left="0"/>
        <w:jc w:val="both"/>
        <w:rPr>
          <w:sz w:val="28"/>
          <w:szCs w:val="28"/>
        </w:rPr>
      </w:pPr>
    </w:p>
    <w:p w14:paraId="05D7F88C" w14:textId="77777777" w:rsidR="00977251" w:rsidRPr="006C4D6C" w:rsidRDefault="00977251" w:rsidP="00A10C08">
      <w:pPr>
        <w:pStyle w:val="Prrafodelista"/>
        <w:numPr>
          <w:ilvl w:val="0"/>
          <w:numId w:val="3"/>
        </w:numPr>
        <w:tabs>
          <w:tab w:val="left" w:pos="2694"/>
        </w:tabs>
        <w:ind w:left="1134" w:hanging="567"/>
        <w:jc w:val="both"/>
        <w:rPr>
          <w:b/>
          <w:sz w:val="28"/>
          <w:szCs w:val="28"/>
          <w:lang w:eastAsia="es-ES_tradnl"/>
        </w:rPr>
      </w:pPr>
      <w:r w:rsidRPr="006C4D6C">
        <w:rPr>
          <w:b/>
          <w:sz w:val="28"/>
          <w:szCs w:val="28"/>
        </w:rPr>
        <w:t>Concepto</w:t>
      </w:r>
      <w:r w:rsidRPr="006C4D6C">
        <w:rPr>
          <w:b/>
          <w:sz w:val="28"/>
          <w:szCs w:val="28"/>
          <w:lang w:eastAsia="es-ES_tradnl"/>
        </w:rPr>
        <w:t xml:space="preserve"> del procurador general de la Nación</w:t>
      </w:r>
    </w:p>
    <w:p w14:paraId="4966BA45" w14:textId="77777777" w:rsidR="00977251" w:rsidRPr="006C4D6C" w:rsidRDefault="00977251" w:rsidP="00A10C08">
      <w:pPr>
        <w:pStyle w:val="Prrafodelista"/>
        <w:jc w:val="both"/>
        <w:rPr>
          <w:rFonts w:eastAsia="Candara"/>
          <w:sz w:val="28"/>
          <w:szCs w:val="28"/>
        </w:rPr>
      </w:pPr>
    </w:p>
    <w:p w14:paraId="0504D7BD" w14:textId="735E6294" w:rsidR="00977251" w:rsidRPr="006C4D6C" w:rsidRDefault="00A10C08" w:rsidP="00A10C08">
      <w:pPr>
        <w:pStyle w:val="Prrafodelista"/>
        <w:numPr>
          <w:ilvl w:val="0"/>
          <w:numId w:val="2"/>
        </w:numPr>
        <w:tabs>
          <w:tab w:val="left" w:pos="567"/>
        </w:tabs>
        <w:ind w:left="0" w:firstLine="0"/>
        <w:jc w:val="both"/>
        <w:rPr>
          <w:sz w:val="28"/>
          <w:szCs w:val="28"/>
        </w:rPr>
      </w:pPr>
      <w:r w:rsidRPr="006C4D6C">
        <w:rPr>
          <w:sz w:val="28"/>
          <w:szCs w:val="28"/>
        </w:rPr>
        <w:t>En</w:t>
      </w:r>
      <w:r w:rsidR="00977251" w:rsidRPr="006C4D6C">
        <w:rPr>
          <w:sz w:val="28"/>
          <w:szCs w:val="28"/>
        </w:rPr>
        <w:t xml:space="preserve"> concepto No. 7524 del 12 de noviembre de 2025</w:t>
      </w:r>
      <w:r w:rsidR="00977251" w:rsidRPr="006C4D6C">
        <w:rPr>
          <w:rStyle w:val="Refdenotaalpie"/>
          <w:sz w:val="24"/>
          <w:szCs w:val="28"/>
        </w:rPr>
        <w:footnoteReference w:id="20"/>
      </w:r>
      <w:r w:rsidR="00977251" w:rsidRPr="006C4D6C">
        <w:rPr>
          <w:sz w:val="28"/>
          <w:szCs w:val="28"/>
        </w:rPr>
        <w:t>, el procurador general de la Nación rindió el informe previsto en los artículos 242.2 y 278.5 de la Constitución. Al respecto, sostuvo que en el presente caso no se configura cosa juzgada constitucional</w:t>
      </w:r>
      <w:r w:rsidR="005D13ED" w:rsidRPr="006C4D6C">
        <w:rPr>
          <w:sz w:val="28"/>
          <w:szCs w:val="28"/>
        </w:rPr>
        <w:t xml:space="preserve"> derivada de la sentencia C-093 de 1994</w:t>
      </w:r>
      <w:r w:rsidR="00977251" w:rsidRPr="006C4D6C">
        <w:rPr>
          <w:sz w:val="28"/>
          <w:szCs w:val="28"/>
        </w:rPr>
        <w:t xml:space="preserve">. Si bien advirtió identidad en la norma demandada y una identidad parcial en el cargo formulado, señaló que el reproche actualmente admitido incorpora un elemento adicional no analizado en dicha providencia, consistente en la modificación introducida al artículo 125 de la Constitución mediante el </w:t>
      </w:r>
      <w:r w:rsidR="00F65FE2" w:rsidRPr="006C4D6C">
        <w:rPr>
          <w:sz w:val="28"/>
          <w:szCs w:val="28"/>
        </w:rPr>
        <w:t>Acto Legislativo</w:t>
      </w:r>
      <w:r w:rsidR="00B22124" w:rsidRPr="006C4D6C">
        <w:rPr>
          <w:sz w:val="28"/>
          <w:szCs w:val="28"/>
        </w:rPr>
        <w:t xml:space="preserve"> 01 de 2003</w:t>
      </w:r>
      <w:r w:rsidR="00977251" w:rsidRPr="006C4D6C">
        <w:rPr>
          <w:sz w:val="28"/>
          <w:szCs w:val="28"/>
        </w:rPr>
        <w:t>, la cual aporta “</w:t>
      </w:r>
      <w:r w:rsidR="00977251" w:rsidRPr="006C4D6C">
        <w:rPr>
          <w:i/>
          <w:iCs/>
          <w:sz w:val="28"/>
          <w:szCs w:val="28"/>
        </w:rPr>
        <w:t>nuevos elementos de juicio a considerar en relación con la interpretación del concepto de ‘período</w:t>
      </w:r>
      <w:r w:rsidR="00977251" w:rsidRPr="006C4D6C">
        <w:rPr>
          <w:iCs/>
          <w:sz w:val="28"/>
          <w:szCs w:val="28"/>
        </w:rPr>
        <w:t>’</w:t>
      </w:r>
      <w:r w:rsidR="002322F7" w:rsidRPr="006C4D6C">
        <w:rPr>
          <w:iCs/>
          <w:sz w:val="28"/>
          <w:szCs w:val="28"/>
        </w:rPr>
        <w:t xml:space="preserve"> (…)</w:t>
      </w:r>
      <w:r w:rsidR="00977251" w:rsidRPr="006C4D6C">
        <w:rPr>
          <w:iCs/>
          <w:sz w:val="28"/>
          <w:szCs w:val="28"/>
        </w:rPr>
        <w:t>”</w:t>
      </w:r>
      <w:r w:rsidR="002322F7" w:rsidRPr="006C4D6C">
        <w:rPr>
          <w:iCs/>
          <w:sz w:val="28"/>
          <w:szCs w:val="28"/>
        </w:rPr>
        <w:t>,</w:t>
      </w:r>
      <w:r w:rsidR="00977251" w:rsidRPr="006C4D6C">
        <w:rPr>
          <w:sz w:val="28"/>
          <w:szCs w:val="28"/>
        </w:rPr>
        <w:t xml:space="preserve"> previsto en el artículo 179 de la Constitución.</w:t>
      </w:r>
    </w:p>
    <w:p w14:paraId="25D52C01" w14:textId="77777777" w:rsidR="00977251" w:rsidRPr="006C4D6C" w:rsidRDefault="00977251" w:rsidP="00A10C08">
      <w:pPr>
        <w:tabs>
          <w:tab w:val="left" w:pos="567"/>
        </w:tabs>
        <w:jc w:val="both"/>
        <w:rPr>
          <w:sz w:val="28"/>
          <w:szCs w:val="28"/>
        </w:rPr>
      </w:pPr>
    </w:p>
    <w:p w14:paraId="7E05DAA2" w14:textId="77777777"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Para resolver el problema jurídico planteado, el Ministerio Público se refirió al derecho al sufragio pasivo, a la libertad de configuración legislativa en esta materia, al régimen de inhabilidades de los congresistas y a la naturaleza de los períodos para el ejercicio de cargos públicos. Concluyó que el cargo no está llamado a prosperar, en la medida en que la excepción prevista en la norma demandada “</w:t>
      </w:r>
      <w:r w:rsidRPr="006C4D6C">
        <w:rPr>
          <w:i/>
          <w:iCs/>
          <w:sz w:val="28"/>
          <w:szCs w:val="28"/>
        </w:rPr>
        <w:t>no desnaturaliza la figura del período institucional de los cargos de elección popular</w:t>
      </w:r>
      <w:r w:rsidRPr="006C4D6C">
        <w:rPr>
          <w:sz w:val="28"/>
          <w:szCs w:val="28"/>
        </w:rPr>
        <w:t>”, y porque la Corte, en la sentencia C-093 de 1994, ya había precisado que “</w:t>
      </w:r>
      <w:r w:rsidRPr="006C4D6C">
        <w:rPr>
          <w:i/>
          <w:iCs/>
          <w:sz w:val="28"/>
          <w:szCs w:val="28"/>
        </w:rPr>
        <w:t>los períodos no tienen entidad jurídica propia y autónoma, sino que dependen del acto condición en cuya virtud alguien entra en ejercicio de funciones</w:t>
      </w:r>
      <w:r w:rsidRPr="006C4D6C">
        <w:rPr>
          <w:sz w:val="28"/>
          <w:szCs w:val="28"/>
        </w:rPr>
        <w:t>”.</w:t>
      </w:r>
    </w:p>
    <w:p w14:paraId="41A16280" w14:textId="77777777" w:rsidR="00977251" w:rsidRPr="006C4D6C" w:rsidRDefault="00977251" w:rsidP="00A10C08">
      <w:pPr>
        <w:tabs>
          <w:tab w:val="left" w:pos="567"/>
        </w:tabs>
        <w:jc w:val="both"/>
        <w:rPr>
          <w:sz w:val="28"/>
          <w:szCs w:val="28"/>
        </w:rPr>
      </w:pPr>
    </w:p>
    <w:p w14:paraId="674CA6D5" w14:textId="53D6FAD1"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Procuraduría consideró, además, que la reforma constitucional introducida por el </w:t>
      </w:r>
      <w:r w:rsidR="00F65FE2" w:rsidRPr="006C4D6C">
        <w:rPr>
          <w:sz w:val="28"/>
          <w:szCs w:val="28"/>
        </w:rPr>
        <w:t>Acto Legislativo</w:t>
      </w:r>
      <w:r w:rsidR="00B22124" w:rsidRPr="006C4D6C">
        <w:rPr>
          <w:sz w:val="28"/>
          <w:szCs w:val="28"/>
        </w:rPr>
        <w:t xml:space="preserve"> 01 de 2003</w:t>
      </w:r>
      <w:r w:rsidRPr="006C4D6C">
        <w:rPr>
          <w:sz w:val="28"/>
          <w:szCs w:val="28"/>
        </w:rPr>
        <w:t xml:space="preserve"> carece de relevancia frente a la inhabilidad cuestionada, pues “</w:t>
      </w:r>
      <w:r w:rsidRPr="006C4D6C">
        <w:rPr>
          <w:i/>
          <w:iCs/>
          <w:sz w:val="28"/>
          <w:szCs w:val="28"/>
        </w:rPr>
        <w:t>dicho carácter se predica sobre el cargo, pero no sobre la persona que lo ejerce</w:t>
      </w:r>
      <w:r w:rsidRPr="006C4D6C">
        <w:rPr>
          <w:sz w:val="28"/>
          <w:szCs w:val="28"/>
        </w:rPr>
        <w:t>”. En su criterio, la configuración de la inhabilidad exige verificar la relación funcional entre el cargo público y la persona que aspira a ejercerlo dentro del período institucional correspondiente, y que la exigencia de renuncia previa a la elección resulta una medida proporcional en relación con los derechos políticos del ciudadano. Con fundamento en lo anterior, solicitó declarar la exequibilidad de la disposición demandada.</w:t>
      </w:r>
    </w:p>
    <w:p w14:paraId="2F440FA0" w14:textId="77777777" w:rsidR="00977251" w:rsidRPr="006C4D6C" w:rsidRDefault="00977251" w:rsidP="00A10C08">
      <w:pPr>
        <w:tabs>
          <w:tab w:val="left" w:pos="426"/>
        </w:tabs>
        <w:jc w:val="both"/>
        <w:rPr>
          <w:sz w:val="28"/>
          <w:szCs w:val="28"/>
        </w:rPr>
      </w:pPr>
    </w:p>
    <w:p w14:paraId="61182B77" w14:textId="77777777" w:rsidR="00977251" w:rsidRPr="006C4D6C" w:rsidRDefault="00977251" w:rsidP="00A10C08">
      <w:pPr>
        <w:pStyle w:val="Prrafodelista"/>
        <w:numPr>
          <w:ilvl w:val="0"/>
          <w:numId w:val="1"/>
        </w:numPr>
        <w:ind w:left="0" w:firstLine="0"/>
        <w:jc w:val="center"/>
        <w:rPr>
          <w:b/>
          <w:sz w:val="28"/>
          <w:szCs w:val="28"/>
        </w:rPr>
      </w:pPr>
      <w:r w:rsidRPr="006C4D6C">
        <w:rPr>
          <w:b/>
          <w:sz w:val="28"/>
          <w:szCs w:val="28"/>
        </w:rPr>
        <w:t>CONSIDERACIONES</w:t>
      </w:r>
    </w:p>
    <w:p w14:paraId="48B69884" w14:textId="77777777" w:rsidR="00977251" w:rsidRPr="006C4D6C" w:rsidRDefault="00977251" w:rsidP="00A10C08">
      <w:pPr>
        <w:pStyle w:val="Prrafodelista"/>
        <w:ind w:left="0"/>
        <w:jc w:val="both"/>
        <w:rPr>
          <w:b/>
          <w:sz w:val="28"/>
          <w:szCs w:val="28"/>
        </w:rPr>
      </w:pPr>
    </w:p>
    <w:p w14:paraId="2005ED0D" w14:textId="5956F9E3" w:rsidR="00977251" w:rsidRPr="006C4D6C" w:rsidRDefault="00977251" w:rsidP="00A10C08">
      <w:pPr>
        <w:pStyle w:val="Prrafodelista"/>
        <w:numPr>
          <w:ilvl w:val="0"/>
          <w:numId w:val="11"/>
        </w:numPr>
        <w:ind w:left="1134" w:hanging="567"/>
        <w:jc w:val="both"/>
        <w:outlineLvl w:val="0"/>
        <w:rPr>
          <w:b/>
          <w:sz w:val="28"/>
          <w:szCs w:val="28"/>
        </w:rPr>
      </w:pPr>
      <w:r w:rsidRPr="006C4D6C">
        <w:rPr>
          <w:b/>
          <w:sz w:val="28"/>
          <w:szCs w:val="28"/>
        </w:rPr>
        <w:t>Competencia</w:t>
      </w:r>
    </w:p>
    <w:p w14:paraId="1E63D12F" w14:textId="77777777" w:rsidR="00977251" w:rsidRPr="006C4D6C" w:rsidRDefault="00977251" w:rsidP="00A10C08">
      <w:pPr>
        <w:jc w:val="both"/>
        <w:rPr>
          <w:sz w:val="28"/>
          <w:szCs w:val="28"/>
        </w:rPr>
      </w:pPr>
    </w:p>
    <w:p w14:paraId="765CBA28" w14:textId="4E2D7C74" w:rsidR="00977251" w:rsidRPr="006C4D6C" w:rsidRDefault="00977251" w:rsidP="00A10C08">
      <w:pPr>
        <w:pStyle w:val="Prrafodelista"/>
        <w:numPr>
          <w:ilvl w:val="0"/>
          <w:numId w:val="2"/>
        </w:numPr>
        <w:tabs>
          <w:tab w:val="left" w:pos="567"/>
        </w:tabs>
        <w:ind w:left="0" w:firstLine="0"/>
        <w:jc w:val="both"/>
        <w:rPr>
          <w:sz w:val="28"/>
          <w:szCs w:val="28"/>
        </w:rPr>
      </w:pPr>
      <w:r w:rsidRPr="006C4D6C">
        <w:rPr>
          <w:sz w:val="28"/>
          <w:szCs w:val="28"/>
        </w:rPr>
        <w:t xml:space="preserve">La Corte Constitucional es competente para resolver la demanda de la referencia, de conformidad con lo dispuesto en el artículo 241.4 de la Constitución, por dirigirse contra una disposición contenida en la </w:t>
      </w:r>
      <w:r w:rsidRPr="006C4D6C">
        <w:rPr>
          <w:sz w:val="28"/>
          <w:szCs w:val="28"/>
          <w:lang w:eastAsia="es-ES"/>
        </w:rPr>
        <w:t>Ley 5</w:t>
      </w:r>
      <w:r w:rsidR="002322F7" w:rsidRPr="006C4D6C">
        <w:rPr>
          <w:sz w:val="28"/>
          <w:szCs w:val="28"/>
          <w:lang w:eastAsia="es-ES"/>
        </w:rPr>
        <w:t xml:space="preserve">ª </w:t>
      </w:r>
      <w:r w:rsidRPr="006C4D6C">
        <w:rPr>
          <w:sz w:val="28"/>
          <w:szCs w:val="28"/>
          <w:lang w:eastAsia="es-ES"/>
        </w:rPr>
        <w:t>de 1992</w:t>
      </w:r>
      <w:r w:rsidR="002322F7" w:rsidRPr="006C4D6C">
        <w:rPr>
          <w:sz w:val="28"/>
          <w:szCs w:val="28"/>
          <w:lang w:eastAsia="es-ES"/>
        </w:rPr>
        <w:t>,</w:t>
      </w:r>
      <w:r w:rsidRPr="006C4D6C">
        <w:rPr>
          <w:sz w:val="28"/>
          <w:szCs w:val="28"/>
          <w:lang w:eastAsia="es-ES"/>
        </w:rPr>
        <w:t xml:space="preserve"> “</w:t>
      </w:r>
      <w:r w:rsidR="002322F7" w:rsidRPr="006C4D6C">
        <w:rPr>
          <w:sz w:val="28"/>
          <w:szCs w:val="28"/>
          <w:lang w:eastAsia="es-ES"/>
        </w:rPr>
        <w:t>[p]</w:t>
      </w:r>
      <w:r w:rsidRPr="006C4D6C">
        <w:rPr>
          <w:i/>
          <w:iCs/>
          <w:sz w:val="28"/>
          <w:szCs w:val="28"/>
          <w:lang w:eastAsia="es-ES"/>
        </w:rPr>
        <w:t>or la cual se expide el Reglamento del Congreso; el Senado y la Cámara de Representantes</w:t>
      </w:r>
      <w:r w:rsidRPr="006C4D6C">
        <w:rPr>
          <w:iCs/>
          <w:sz w:val="28"/>
          <w:szCs w:val="28"/>
          <w:lang w:eastAsia="es-ES"/>
        </w:rPr>
        <w:t>”.</w:t>
      </w:r>
    </w:p>
    <w:p w14:paraId="5E5E98AD" w14:textId="77777777" w:rsidR="00977251" w:rsidRPr="006C4D6C" w:rsidRDefault="00977251" w:rsidP="00A10C08">
      <w:pPr>
        <w:pStyle w:val="Prrafodelista"/>
        <w:tabs>
          <w:tab w:val="left" w:pos="426"/>
        </w:tabs>
        <w:ind w:left="0"/>
        <w:jc w:val="both"/>
        <w:rPr>
          <w:sz w:val="28"/>
          <w:szCs w:val="28"/>
        </w:rPr>
      </w:pPr>
    </w:p>
    <w:p w14:paraId="644AB524" w14:textId="5BDD2F62" w:rsidR="00E0602E" w:rsidRPr="006C4D6C" w:rsidRDefault="00E0602E" w:rsidP="00A10C08">
      <w:pPr>
        <w:pStyle w:val="Prrafodelista"/>
        <w:numPr>
          <w:ilvl w:val="0"/>
          <w:numId w:val="11"/>
        </w:numPr>
        <w:ind w:left="1134" w:hanging="567"/>
        <w:jc w:val="both"/>
        <w:outlineLvl w:val="0"/>
        <w:rPr>
          <w:b/>
          <w:sz w:val="28"/>
          <w:szCs w:val="28"/>
        </w:rPr>
      </w:pPr>
      <w:r w:rsidRPr="006C4D6C">
        <w:rPr>
          <w:b/>
          <w:sz w:val="28"/>
          <w:szCs w:val="28"/>
        </w:rPr>
        <w:t>Planteamiento general del problema</w:t>
      </w:r>
      <w:r w:rsidR="00E16C5A" w:rsidRPr="006C4D6C">
        <w:rPr>
          <w:b/>
          <w:sz w:val="28"/>
          <w:szCs w:val="28"/>
        </w:rPr>
        <w:t xml:space="preserve">, síntesis de las premisas </w:t>
      </w:r>
      <w:r w:rsidRPr="006C4D6C">
        <w:rPr>
          <w:b/>
          <w:sz w:val="28"/>
          <w:szCs w:val="28"/>
        </w:rPr>
        <w:t xml:space="preserve">y estructura de la decisión </w:t>
      </w:r>
    </w:p>
    <w:p w14:paraId="5812FCD2" w14:textId="77777777" w:rsidR="00E0602E" w:rsidRPr="006C4D6C" w:rsidRDefault="00E0602E" w:rsidP="00A10C08">
      <w:pPr>
        <w:pStyle w:val="Prrafodelista"/>
        <w:jc w:val="both"/>
        <w:outlineLvl w:val="0"/>
        <w:rPr>
          <w:sz w:val="28"/>
          <w:szCs w:val="28"/>
        </w:rPr>
      </w:pPr>
    </w:p>
    <w:p w14:paraId="70CFAD01" w14:textId="32559AF2" w:rsidR="002C798C" w:rsidRPr="006C4D6C" w:rsidRDefault="00E0602E" w:rsidP="00CE7E50">
      <w:pPr>
        <w:pStyle w:val="Prrafodelista"/>
        <w:numPr>
          <w:ilvl w:val="0"/>
          <w:numId w:val="2"/>
        </w:numPr>
        <w:tabs>
          <w:tab w:val="left" w:pos="567"/>
        </w:tabs>
        <w:ind w:left="0" w:firstLine="0"/>
        <w:jc w:val="both"/>
        <w:rPr>
          <w:sz w:val="28"/>
          <w:szCs w:val="28"/>
        </w:rPr>
      </w:pPr>
      <w:r w:rsidRPr="006C4D6C">
        <w:rPr>
          <w:sz w:val="28"/>
          <w:szCs w:val="28"/>
        </w:rPr>
        <w:t>El demandante cuestiona la constitucionalidad de la expresión</w:t>
      </w:r>
      <w:r w:rsidR="002322F7" w:rsidRPr="006C4D6C">
        <w:rPr>
          <w:sz w:val="28"/>
          <w:szCs w:val="28"/>
        </w:rPr>
        <w:t>:</w:t>
      </w:r>
      <w:r w:rsidRPr="006C4D6C">
        <w:rPr>
          <w:sz w:val="28"/>
          <w:szCs w:val="28"/>
        </w:rPr>
        <w:t xml:space="preserve"> “</w:t>
      </w:r>
      <w:r w:rsidR="002322F7" w:rsidRPr="006C4D6C">
        <w:rPr>
          <w:sz w:val="28"/>
          <w:szCs w:val="28"/>
        </w:rPr>
        <w:t>[s]</w:t>
      </w:r>
      <w:r w:rsidRPr="006C4D6C">
        <w:rPr>
          <w:i/>
          <w:iCs/>
          <w:sz w:val="28"/>
          <w:szCs w:val="28"/>
          <w:lang w:eastAsia="es-CO"/>
        </w:rPr>
        <w:t>alvo en los casos en que se haya presentado la renuncia al cargo o dignidad antes de la elección correspondiente</w:t>
      </w:r>
      <w:r w:rsidRPr="006C4D6C">
        <w:rPr>
          <w:iCs/>
          <w:sz w:val="28"/>
          <w:szCs w:val="28"/>
          <w:lang w:eastAsia="es-CO"/>
        </w:rPr>
        <w:t>”</w:t>
      </w:r>
      <w:r w:rsidR="000D30F6" w:rsidRPr="006C4D6C">
        <w:rPr>
          <w:iCs/>
          <w:sz w:val="28"/>
          <w:szCs w:val="28"/>
          <w:lang w:eastAsia="es-CO"/>
        </w:rPr>
        <w:t>,</w:t>
      </w:r>
      <w:r w:rsidRPr="006C4D6C">
        <w:rPr>
          <w:iCs/>
          <w:sz w:val="28"/>
          <w:szCs w:val="28"/>
          <w:lang w:eastAsia="es-CO"/>
        </w:rPr>
        <w:t xml:space="preserve"> contenida en el numeral 8 del artículo 280 de la Ley 5</w:t>
      </w:r>
      <w:r w:rsidR="002322F7" w:rsidRPr="006C4D6C">
        <w:rPr>
          <w:iCs/>
          <w:sz w:val="28"/>
          <w:szCs w:val="28"/>
          <w:lang w:eastAsia="es-CO"/>
        </w:rPr>
        <w:t xml:space="preserve">ª </w:t>
      </w:r>
      <w:r w:rsidRPr="006C4D6C">
        <w:rPr>
          <w:iCs/>
          <w:sz w:val="28"/>
          <w:szCs w:val="28"/>
          <w:lang w:eastAsia="es-CO"/>
        </w:rPr>
        <w:t>de 1992. Su acusación señala</w:t>
      </w:r>
      <w:r w:rsidR="002C798C" w:rsidRPr="006C4D6C">
        <w:rPr>
          <w:iCs/>
          <w:sz w:val="28"/>
          <w:szCs w:val="28"/>
          <w:lang w:eastAsia="es-CO"/>
        </w:rPr>
        <w:t xml:space="preserve"> que el enunciado impugnado desconoce el parágrafo del artículo 125 de la Constitución</w:t>
      </w:r>
      <w:r w:rsidR="00CF5558" w:rsidRPr="006C4D6C">
        <w:rPr>
          <w:iCs/>
          <w:sz w:val="28"/>
          <w:szCs w:val="28"/>
          <w:lang w:eastAsia="es-CO"/>
        </w:rPr>
        <w:t xml:space="preserve"> </w:t>
      </w:r>
      <w:r w:rsidR="000D30F6" w:rsidRPr="006C4D6C">
        <w:rPr>
          <w:iCs/>
          <w:sz w:val="28"/>
          <w:szCs w:val="28"/>
          <w:lang w:eastAsia="es-CO"/>
        </w:rPr>
        <w:t>–</w:t>
      </w:r>
      <w:r w:rsidR="00CF5558" w:rsidRPr="006C4D6C">
        <w:rPr>
          <w:iCs/>
          <w:sz w:val="28"/>
          <w:szCs w:val="28"/>
          <w:lang w:eastAsia="es-CO"/>
        </w:rPr>
        <w:t xml:space="preserve">adicionado por el artículo 6 del </w:t>
      </w:r>
      <w:r w:rsidR="00F65FE2" w:rsidRPr="006C4D6C">
        <w:rPr>
          <w:iCs/>
          <w:sz w:val="28"/>
          <w:szCs w:val="28"/>
          <w:lang w:eastAsia="es-CO"/>
        </w:rPr>
        <w:t>Acto Legislativo</w:t>
      </w:r>
      <w:r w:rsidR="00CF5558" w:rsidRPr="006C4D6C">
        <w:rPr>
          <w:iCs/>
          <w:sz w:val="28"/>
          <w:szCs w:val="28"/>
          <w:lang w:eastAsia="es-CO"/>
        </w:rPr>
        <w:t xml:space="preserve"> 01 de 2003</w:t>
      </w:r>
      <w:r w:rsidR="000D30F6" w:rsidRPr="006C4D6C">
        <w:rPr>
          <w:iCs/>
          <w:sz w:val="28"/>
          <w:szCs w:val="28"/>
          <w:lang w:eastAsia="es-CO"/>
        </w:rPr>
        <w:t>–</w:t>
      </w:r>
      <w:r w:rsidR="00CF5558" w:rsidRPr="006C4D6C">
        <w:rPr>
          <w:iCs/>
          <w:sz w:val="28"/>
          <w:szCs w:val="28"/>
          <w:lang w:eastAsia="es-CO"/>
        </w:rPr>
        <w:t xml:space="preserve"> </w:t>
      </w:r>
      <w:r w:rsidR="002C798C" w:rsidRPr="006C4D6C">
        <w:rPr>
          <w:iCs/>
          <w:sz w:val="28"/>
          <w:szCs w:val="28"/>
          <w:lang w:eastAsia="es-CO"/>
        </w:rPr>
        <w:t>en consonancia con el artículo 179.8 de la Carta</w:t>
      </w:r>
      <w:r w:rsidR="00CF5558" w:rsidRPr="006C4D6C">
        <w:rPr>
          <w:iCs/>
          <w:sz w:val="28"/>
          <w:szCs w:val="28"/>
          <w:lang w:eastAsia="es-CO"/>
        </w:rPr>
        <w:t>. A su juicio</w:t>
      </w:r>
      <w:r w:rsidR="000D30F6" w:rsidRPr="006C4D6C">
        <w:rPr>
          <w:iCs/>
          <w:sz w:val="28"/>
          <w:szCs w:val="28"/>
          <w:lang w:eastAsia="es-CO"/>
        </w:rPr>
        <w:t>,</w:t>
      </w:r>
      <w:r w:rsidR="002C798C" w:rsidRPr="006C4D6C">
        <w:rPr>
          <w:iCs/>
          <w:sz w:val="28"/>
          <w:szCs w:val="28"/>
          <w:lang w:eastAsia="es-CO"/>
        </w:rPr>
        <w:t xml:space="preserve"> a pesar del carácter institucional de los períodos de cargos de elección, </w:t>
      </w:r>
      <w:r w:rsidR="00EF6BA4" w:rsidRPr="006C4D6C">
        <w:rPr>
          <w:iCs/>
          <w:sz w:val="28"/>
          <w:szCs w:val="28"/>
          <w:lang w:eastAsia="es-CO"/>
        </w:rPr>
        <w:t xml:space="preserve">el texto impugnado </w:t>
      </w:r>
      <w:r w:rsidR="002C798C" w:rsidRPr="006C4D6C">
        <w:rPr>
          <w:iCs/>
          <w:sz w:val="28"/>
          <w:szCs w:val="28"/>
          <w:lang w:eastAsia="es-CO"/>
        </w:rPr>
        <w:t xml:space="preserve">permite </w:t>
      </w:r>
      <w:r w:rsidR="00E14A1D" w:rsidRPr="006C4D6C">
        <w:rPr>
          <w:iCs/>
          <w:sz w:val="28"/>
          <w:szCs w:val="28"/>
          <w:lang w:eastAsia="es-CO"/>
        </w:rPr>
        <w:t xml:space="preserve">que </w:t>
      </w:r>
      <w:r w:rsidR="002C798C" w:rsidRPr="006C4D6C">
        <w:rPr>
          <w:iCs/>
          <w:sz w:val="28"/>
          <w:szCs w:val="28"/>
          <w:lang w:eastAsia="es-CO"/>
        </w:rPr>
        <w:t>mediante la renuncia al cargo</w:t>
      </w:r>
      <w:r w:rsidR="00E14A1D" w:rsidRPr="006C4D6C">
        <w:rPr>
          <w:iCs/>
          <w:sz w:val="28"/>
          <w:szCs w:val="28"/>
          <w:lang w:eastAsia="es-CO"/>
        </w:rPr>
        <w:t xml:space="preserve"> se desactive o elimine</w:t>
      </w:r>
      <w:r w:rsidR="002C798C" w:rsidRPr="006C4D6C">
        <w:rPr>
          <w:iCs/>
          <w:sz w:val="28"/>
          <w:szCs w:val="28"/>
          <w:lang w:eastAsia="es-CO"/>
        </w:rPr>
        <w:t xml:space="preserve"> la inhabilidad por coincidencia de per</w:t>
      </w:r>
      <w:r w:rsidR="00A660C7">
        <w:rPr>
          <w:iCs/>
          <w:sz w:val="28"/>
          <w:szCs w:val="28"/>
          <w:lang w:eastAsia="es-CO"/>
        </w:rPr>
        <w:t>í</w:t>
      </w:r>
      <w:r w:rsidR="002C798C" w:rsidRPr="006C4D6C">
        <w:rPr>
          <w:iCs/>
          <w:sz w:val="28"/>
          <w:szCs w:val="28"/>
          <w:lang w:eastAsia="es-CO"/>
        </w:rPr>
        <w:t>odos.</w:t>
      </w:r>
    </w:p>
    <w:p w14:paraId="56B7C480" w14:textId="77777777" w:rsidR="002C798C" w:rsidRPr="006C4D6C" w:rsidRDefault="002C798C" w:rsidP="00CE7E50">
      <w:pPr>
        <w:pStyle w:val="Prrafodelista"/>
        <w:tabs>
          <w:tab w:val="left" w:pos="567"/>
        </w:tabs>
        <w:ind w:left="0"/>
        <w:jc w:val="both"/>
        <w:rPr>
          <w:sz w:val="28"/>
          <w:szCs w:val="28"/>
        </w:rPr>
      </w:pPr>
    </w:p>
    <w:p w14:paraId="1636DE0D" w14:textId="37912FF8" w:rsidR="00C93452" w:rsidRPr="006C4D6C" w:rsidRDefault="002C798C" w:rsidP="00CE7E50">
      <w:pPr>
        <w:pStyle w:val="Prrafodelista"/>
        <w:numPr>
          <w:ilvl w:val="0"/>
          <w:numId w:val="2"/>
        </w:numPr>
        <w:tabs>
          <w:tab w:val="left" w:pos="567"/>
        </w:tabs>
        <w:ind w:left="0" w:firstLine="0"/>
        <w:jc w:val="both"/>
        <w:rPr>
          <w:sz w:val="28"/>
          <w:szCs w:val="28"/>
        </w:rPr>
      </w:pPr>
      <w:r w:rsidRPr="006C4D6C">
        <w:rPr>
          <w:iCs/>
          <w:sz w:val="28"/>
          <w:szCs w:val="28"/>
          <w:lang w:eastAsia="es-CO"/>
        </w:rPr>
        <w:t>La demanda reconoce que la Corte, en la sentencia C-093 de 1994</w:t>
      </w:r>
      <w:r w:rsidR="00E60B5B" w:rsidRPr="006C4D6C">
        <w:rPr>
          <w:iCs/>
          <w:sz w:val="28"/>
          <w:szCs w:val="28"/>
          <w:lang w:eastAsia="es-CO"/>
        </w:rPr>
        <w:t>,</w:t>
      </w:r>
      <w:r w:rsidRPr="006C4D6C">
        <w:rPr>
          <w:iCs/>
          <w:sz w:val="28"/>
          <w:szCs w:val="28"/>
          <w:lang w:eastAsia="es-CO"/>
        </w:rPr>
        <w:t xml:space="preserve"> juzg</w:t>
      </w:r>
      <w:r w:rsidR="00E60B5B" w:rsidRPr="006C4D6C">
        <w:rPr>
          <w:iCs/>
          <w:sz w:val="28"/>
          <w:szCs w:val="28"/>
          <w:lang w:eastAsia="es-CO"/>
        </w:rPr>
        <w:t>ó</w:t>
      </w:r>
      <w:r w:rsidRPr="006C4D6C">
        <w:rPr>
          <w:iCs/>
          <w:sz w:val="28"/>
          <w:szCs w:val="28"/>
          <w:lang w:eastAsia="es-CO"/>
        </w:rPr>
        <w:t xml:space="preserve"> la constitucionalidad de la misma disposición</w:t>
      </w:r>
      <w:r w:rsidR="00EF6BA4" w:rsidRPr="006C4D6C">
        <w:rPr>
          <w:iCs/>
          <w:sz w:val="28"/>
          <w:szCs w:val="28"/>
          <w:lang w:eastAsia="es-CO"/>
        </w:rPr>
        <w:t>,</w:t>
      </w:r>
      <w:r w:rsidRPr="006C4D6C">
        <w:rPr>
          <w:iCs/>
          <w:sz w:val="28"/>
          <w:szCs w:val="28"/>
          <w:lang w:eastAsia="es-CO"/>
        </w:rPr>
        <w:t xml:space="preserve"> a partir de lo dispuesto en el artículo 179.8 de la Constitución. Indica que, a pesar de tal circunstancia,</w:t>
      </w:r>
      <w:r w:rsidR="00E60B5B" w:rsidRPr="006C4D6C">
        <w:rPr>
          <w:iCs/>
          <w:sz w:val="28"/>
          <w:szCs w:val="28"/>
          <w:lang w:eastAsia="es-CO"/>
        </w:rPr>
        <w:t xml:space="preserve"> el artículo 6 del </w:t>
      </w:r>
      <w:r w:rsidR="00F65FE2" w:rsidRPr="006C4D6C">
        <w:rPr>
          <w:iCs/>
          <w:sz w:val="28"/>
          <w:szCs w:val="28"/>
          <w:lang w:eastAsia="es-CO"/>
        </w:rPr>
        <w:t>Acto Legislativo</w:t>
      </w:r>
      <w:r w:rsidR="00B22124" w:rsidRPr="006C4D6C">
        <w:rPr>
          <w:iCs/>
          <w:sz w:val="28"/>
          <w:szCs w:val="28"/>
          <w:lang w:eastAsia="es-CO"/>
        </w:rPr>
        <w:t xml:space="preserve"> 01 de 2003</w:t>
      </w:r>
      <w:r w:rsidR="00E60B5B" w:rsidRPr="006C4D6C">
        <w:rPr>
          <w:iCs/>
          <w:sz w:val="28"/>
          <w:szCs w:val="28"/>
          <w:lang w:eastAsia="es-CO"/>
        </w:rPr>
        <w:t>, introdujo una variación al ordenamiento jurídico que impacta el alcance de la interpretación que la sentencia señalada le dio a la inhabilidad por coincidencia de per</w:t>
      </w:r>
      <w:r w:rsidR="00A660C7">
        <w:rPr>
          <w:iCs/>
          <w:sz w:val="28"/>
          <w:szCs w:val="28"/>
          <w:lang w:eastAsia="es-CO"/>
        </w:rPr>
        <w:t>í</w:t>
      </w:r>
      <w:r w:rsidR="00E60B5B" w:rsidRPr="006C4D6C">
        <w:rPr>
          <w:iCs/>
          <w:sz w:val="28"/>
          <w:szCs w:val="28"/>
          <w:lang w:eastAsia="es-CO"/>
        </w:rPr>
        <w:t>odos y, en consecuencia, ello justifica un nuevo pronunciamiento. Con fundamento en esta premisa sostiene</w:t>
      </w:r>
      <w:r w:rsidR="00EF6BA4" w:rsidRPr="006C4D6C">
        <w:rPr>
          <w:iCs/>
          <w:sz w:val="28"/>
          <w:szCs w:val="28"/>
          <w:lang w:eastAsia="es-CO"/>
        </w:rPr>
        <w:t xml:space="preserve"> que</w:t>
      </w:r>
      <w:r w:rsidR="00E60B5B" w:rsidRPr="006C4D6C">
        <w:rPr>
          <w:iCs/>
          <w:sz w:val="28"/>
          <w:szCs w:val="28"/>
          <w:lang w:eastAsia="es-CO"/>
        </w:rPr>
        <w:t>, en síntesis, “[</w:t>
      </w:r>
      <w:r w:rsidR="00E60B5B" w:rsidRPr="006C4D6C">
        <w:rPr>
          <w:sz w:val="28"/>
          <w:szCs w:val="28"/>
        </w:rPr>
        <w:t>l]</w:t>
      </w:r>
      <w:r w:rsidR="00E60B5B" w:rsidRPr="006C4D6C">
        <w:rPr>
          <w:i/>
          <w:sz w:val="28"/>
          <w:szCs w:val="28"/>
        </w:rPr>
        <w:t>a interpretación del numeral 8 del artículo 179, que prohíbe la elección simultánea en caso de coincidencia de per</w:t>
      </w:r>
      <w:r w:rsidR="00A660C7">
        <w:rPr>
          <w:i/>
          <w:sz w:val="28"/>
          <w:szCs w:val="28"/>
        </w:rPr>
        <w:t>í</w:t>
      </w:r>
      <w:r w:rsidR="00E60B5B" w:rsidRPr="006C4D6C">
        <w:rPr>
          <w:i/>
          <w:sz w:val="28"/>
          <w:szCs w:val="28"/>
        </w:rPr>
        <w:t>odos, se ve afectada por el parágrafo del artículo 125, que establece que los per</w:t>
      </w:r>
      <w:r w:rsidR="00A660C7">
        <w:rPr>
          <w:i/>
          <w:sz w:val="28"/>
          <w:szCs w:val="28"/>
        </w:rPr>
        <w:t>í</w:t>
      </w:r>
      <w:r w:rsidR="00E60B5B" w:rsidRPr="006C4D6C">
        <w:rPr>
          <w:i/>
          <w:sz w:val="28"/>
          <w:szCs w:val="28"/>
        </w:rPr>
        <w:t>odos son institucionales</w:t>
      </w:r>
      <w:r w:rsidR="00E60B5B" w:rsidRPr="006C4D6C">
        <w:rPr>
          <w:sz w:val="28"/>
          <w:szCs w:val="28"/>
        </w:rPr>
        <w:t>”</w:t>
      </w:r>
      <w:r w:rsidR="00E14A1D" w:rsidRPr="006C4D6C">
        <w:rPr>
          <w:sz w:val="28"/>
          <w:szCs w:val="28"/>
        </w:rPr>
        <w:t>,</w:t>
      </w:r>
      <w:r w:rsidR="00E60B5B" w:rsidRPr="006C4D6C">
        <w:rPr>
          <w:sz w:val="28"/>
          <w:szCs w:val="28"/>
        </w:rPr>
        <w:t xml:space="preserve"> de manera que, “</w:t>
      </w:r>
      <w:r w:rsidR="00E60B5B" w:rsidRPr="006C4D6C">
        <w:rPr>
          <w:i/>
          <w:sz w:val="28"/>
          <w:szCs w:val="28"/>
        </w:rPr>
        <w:t>aunque un funcionario renuncie, el per</w:t>
      </w:r>
      <w:r w:rsidR="00A660C7">
        <w:rPr>
          <w:i/>
          <w:sz w:val="28"/>
          <w:szCs w:val="28"/>
        </w:rPr>
        <w:t>í</w:t>
      </w:r>
      <w:r w:rsidR="00E60B5B" w:rsidRPr="006C4D6C">
        <w:rPr>
          <w:i/>
          <w:sz w:val="28"/>
          <w:szCs w:val="28"/>
        </w:rPr>
        <w:t>odo correspondiente a ese cargo sigue vigente y no puede ser considerado como un per</w:t>
      </w:r>
      <w:r w:rsidR="00A660C7">
        <w:rPr>
          <w:i/>
          <w:sz w:val="28"/>
          <w:szCs w:val="28"/>
        </w:rPr>
        <w:t>í</w:t>
      </w:r>
      <w:r w:rsidR="00E60B5B" w:rsidRPr="006C4D6C">
        <w:rPr>
          <w:i/>
          <w:sz w:val="28"/>
          <w:szCs w:val="28"/>
        </w:rPr>
        <w:t>odo personal que se extingue con la renuncia</w:t>
      </w:r>
      <w:r w:rsidR="00E60B5B" w:rsidRPr="006C4D6C">
        <w:rPr>
          <w:sz w:val="28"/>
          <w:szCs w:val="28"/>
        </w:rPr>
        <w:t>”. Así las cosas</w:t>
      </w:r>
      <w:r w:rsidR="00C93452" w:rsidRPr="006C4D6C">
        <w:rPr>
          <w:sz w:val="28"/>
          <w:szCs w:val="28"/>
        </w:rPr>
        <w:t>,</w:t>
      </w:r>
      <w:r w:rsidR="00E60B5B" w:rsidRPr="006C4D6C">
        <w:rPr>
          <w:sz w:val="28"/>
          <w:szCs w:val="28"/>
        </w:rPr>
        <w:t xml:space="preserve"> el enunciado acusado “</w:t>
      </w:r>
      <w:r w:rsidR="00E60B5B" w:rsidRPr="006C4D6C">
        <w:rPr>
          <w:i/>
          <w:sz w:val="28"/>
          <w:szCs w:val="28"/>
        </w:rPr>
        <w:t>permite eludir la inhabilidad establecida en el artículo 179.8, lo que representa una violación directa a la Constitución</w:t>
      </w:r>
      <w:r w:rsidR="00E60B5B" w:rsidRPr="006C4D6C">
        <w:rPr>
          <w:sz w:val="28"/>
          <w:szCs w:val="28"/>
        </w:rPr>
        <w:t>”.</w:t>
      </w:r>
      <w:r w:rsidR="00E60B5B" w:rsidRPr="006C4D6C">
        <w:rPr>
          <w:iCs/>
          <w:sz w:val="28"/>
          <w:szCs w:val="28"/>
          <w:lang w:eastAsia="es-CO"/>
        </w:rPr>
        <w:t xml:space="preserve">     </w:t>
      </w:r>
      <w:r w:rsidRPr="006C4D6C">
        <w:rPr>
          <w:iCs/>
          <w:sz w:val="28"/>
          <w:szCs w:val="28"/>
          <w:lang w:eastAsia="es-CO"/>
        </w:rPr>
        <w:t xml:space="preserve"> </w:t>
      </w:r>
    </w:p>
    <w:p w14:paraId="31EB07DB" w14:textId="77777777" w:rsidR="00C93452" w:rsidRPr="006C4D6C" w:rsidRDefault="00C93452" w:rsidP="00CE7E50">
      <w:pPr>
        <w:pStyle w:val="Prrafodelista"/>
        <w:tabs>
          <w:tab w:val="left" w:pos="567"/>
        </w:tabs>
        <w:ind w:left="0"/>
        <w:jc w:val="both"/>
        <w:rPr>
          <w:sz w:val="28"/>
          <w:szCs w:val="28"/>
        </w:rPr>
      </w:pPr>
    </w:p>
    <w:p w14:paraId="49BCCB6E" w14:textId="08B083BC" w:rsidR="00BC4596" w:rsidRPr="00D56CC8" w:rsidRDefault="00C93452" w:rsidP="00CE7E50">
      <w:pPr>
        <w:pStyle w:val="Prrafodelista"/>
        <w:numPr>
          <w:ilvl w:val="0"/>
          <w:numId w:val="2"/>
        </w:numPr>
        <w:tabs>
          <w:tab w:val="left" w:pos="567"/>
        </w:tabs>
        <w:ind w:left="0" w:firstLine="0"/>
        <w:jc w:val="both"/>
        <w:rPr>
          <w:sz w:val="28"/>
          <w:szCs w:val="28"/>
        </w:rPr>
      </w:pPr>
      <w:r w:rsidRPr="006C4D6C">
        <w:rPr>
          <w:iCs/>
          <w:sz w:val="28"/>
          <w:szCs w:val="28"/>
          <w:lang w:eastAsia="es-CO"/>
        </w:rPr>
        <w:t>La acusación exige</w:t>
      </w:r>
      <w:r w:rsidR="00E14A1D" w:rsidRPr="006C4D6C">
        <w:rPr>
          <w:iCs/>
          <w:sz w:val="28"/>
          <w:szCs w:val="28"/>
          <w:lang w:eastAsia="es-CO"/>
        </w:rPr>
        <w:t xml:space="preserve"> a la Sala</w:t>
      </w:r>
      <w:r w:rsidRPr="006C4D6C">
        <w:rPr>
          <w:iCs/>
          <w:sz w:val="28"/>
          <w:szCs w:val="28"/>
          <w:lang w:eastAsia="es-CO"/>
        </w:rPr>
        <w:t xml:space="preserve"> ocuparse, de forma sucesiva, de tres problemas. </w:t>
      </w:r>
      <w:r w:rsidRPr="006C4D6C">
        <w:rPr>
          <w:i/>
          <w:iCs/>
          <w:sz w:val="28"/>
          <w:szCs w:val="28"/>
          <w:lang w:eastAsia="es-CO"/>
        </w:rPr>
        <w:t>Primero</w:t>
      </w:r>
      <w:r w:rsidRPr="006C4D6C">
        <w:rPr>
          <w:iCs/>
          <w:sz w:val="28"/>
          <w:szCs w:val="28"/>
          <w:lang w:eastAsia="es-CO"/>
        </w:rPr>
        <w:t>, debe establecer si la demanda presentada cumple las condiciones básicas para justificar un pronunciamiento</w:t>
      </w:r>
      <w:r w:rsidR="00EF6BA4" w:rsidRPr="006C4D6C">
        <w:rPr>
          <w:iCs/>
          <w:sz w:val="28"/>
          <w:szCs w:val="28"/>
          <w:lang w:eastAsia="es-CO"/>
        </w:rPr>
        <w:t>,</w:t>
      </w:r>
      <w:r w:rsidRPr="006C4D6C">
        <w:rPr>
          <w:iCs/>
          <w:sz w:val="28"/>
          <w:szCs w:val="28"/>
          <w:lang w:eastAsia="es-CO"/>
        </w:rPr>
        <w:t xml:space="preserve"> teniendo en cuenta no solo los requisitos generales de aptitud</w:t>
      </w:r>
      <w:r w:rsidR="00E14A1D" w:rsidRPr="006C4D6C">
        <w:rPr>
          <w:iCs/>
          <w:sz w:val="28"/>
          <w:szCs w:val="28"/>
          <w:lang w:eastAsia="es-CO"/>
        </w:rPr>
        <w:t>,</w:t>
      </w:r>
      <w:r w:rsidRPr="006C4D6C">
        <w:rPr>
          <w:iCs/>
          <w:sz w:val="28"/>
          <w:szCs w:val="28"/>
          <w:lang w:eastAsia="es-CO"/>
        </w:rPr>
        <w:t xml:space="preserve"> sino también los requerimientos particulares que la Corte ha establecido cuando se pretende </w:t>
      </w:r>
      <w:r w:rsidR="00EF6BA4" w:rsidRPr="006C4D6C">
        <w:rPr>
          <w:iCs/>
          <w:sz w:val="28"/>
          <w:szCs w:val="28"/>
          <w:lang w:eastAsia="es-CO"/>
        </w:rPr>
        <w:t>enerva</w:t>
      </w:r>
      <w:r w:rsidRPr="006C4D6C">
        <w:rPr>
          <w:iCs/>
          <w:sz w:val="28"/>
          <w:szCs w:val="28"/>
          <w:lang w:eastAsia="es-CO"/>
        </w:rPr>
        <w:t>r la cosa juzgada</w:t>
      </w:r>
      <w:r w:rsidR="00E14A1D" w:rsidRPr="006C4D6C">
        <w:rPr>
          <w:rStyle w:val="Refdenotaalpie"/>
          <w:iCs/>
          <w:sz w:val="24"/>
          <w:szCs w:val="28"/>
          <w:lang w:eastAsia="es-CO"/>
        </w:rPr>
        <w:footnoteReference w:id="21"/>
      </w:r>
      <w:r w:rsidRPr="006C4D6C">
        <w:rPr>
          <w:iCs/>
          <w:sz w:val="28"/>
          <w:szCs w:val="28"/>
          <w:lang w:eastAsia="es-CO"/>
        </w:rPr>
        <w:t xml:space="preserve">. </w:t>
      </w:r>
      <w:r w:rsidRPr="006C4D6C">
        <w:rPr>
          <w:i/>
          <w:iCs/>
          <w:sz w:val="28"/>
          <w:szCs w:val="28"/>
          <w:lang w:eastAsia="es-CO"/>
        </w:rPr>
        <w:t>Segundo</w:t>
      </w:r>
      <w:r w:rsidRPr="006C4D6C">
        <w:rPr>
          <w:iCs/>
          <w:sz w:val="28"/>
          <w:szCs w:val="28"/>
          <w:lang w:eastAsia="es-CO"/>
        </w:rPr>
        <w:t>, en caso de que la acusación satisfaga tales condiciones, deberá</w:t>
      </w:r>
      <w:r w:rsidR="00840F67" w:rsidRPr="006C4D6C">
        <w:rPr>
          <w:iCs/>
          <w:sz w:val="28"/>
          <w:szCs w:val="28"/>
          <w:lang w:eastAsia="es-CO"/>
        </w:rPr>
        <w:t xml:space="preserve"> valorar</w:t>
      </w:r>
      <w:r w:rsidRPr="006C4D6C">
        <w:rPr>
          <w:iCs/>
          <w:sz w:val="28"/>
          <w:szCs w:val="28"/>
          <w:lang w:eastAsia="es-CO"/>
        </w:rPr>
        <w:t xml:space="preserve"> si</w:t>
      </w:r>
      <w:r w:rsidR="00EF6BA4" w:rsidRPr="006C4D6C">
        <w:rPr>
          <w:iCs/>
          <w:sz w:val="28"/>
          <w:szCs w:val="28"/>
          <w:lang w:eastAsia="es-CO"/>
        </w:rPr>
        <w:t>,</w:t>
      </w:r>
      <w:r w:rsidRPr="006C4D6C">
        <w:rPr>
          <w:iCs/>
          <w:sz w:val="28"/>
          <w:szCs w:val="28"/>
          <w:lang w:eastAsia="es-CO"/>
        </w:rPr>
        <w:t xml:space="preserve"> en efecto</w:t>
      </w:r>
      <w:r w:rsidR="00EF6BA4" w:rsidRPr="006C4D6C">
        <w:rPr>
          <w:iCs/>
          <w:sz w:val="28"/>
          <w:szCs w:val="28"/>
          <w:lang w:eastAsia="es-CO"/>
        </w:rPr>
        <w:t>,</w:t>
      </w:r>
      <w:r w:rsidR="00840F67" w:rsidRPr="006C4D6C">
        <w:rPr>
          <w:iCs/>
          <w:sz w:val="28"/>
          <w:szCs w:val="28"/>
          <w:lang w:eastAsia="es-CO"/>
        </w:rPr>
        <w:t xml:space="preserve"> el artículo 6 del </w:t>
      </w:r>
      <w:r w:rsidR="00F65FE2" w:rsidRPr="006C4D6C">
        <w:rPr>
          <w:iCs/>
          <w:sz w:val="28"/>
          <w:szCs w:val="28"/>
          <w:lang w:eastAsia="es-CO"/>
        </w:rPr>
        <w:t>Acto Legislativo</w:t>
      </w:r>
      <w:r w:rsidR="00B22124" w:rsidRPr="006C4D6C">
        <w:rPr>
          <w:iCs/>
          <w:sz w:val="28"/>
          <w:szCs w:val="28"/>
          <w:lang w:eastAsia="es-CO"/>
        </w:rPr>
        <w:t xml:space="preserve"> 01 de 2003</w:t>
      </w:r>
      <w:r w:rsidR="00E14A1D" w:rsidRPr="006C4D6C">
        <w:rPr>
          <w:iCs/>
          <w:sz w:val="28"/>
          <w:szCs w:val="28"/>
          <w:lang w:eastAsia="es-CO"/>
        </w:rPr>
        <w:t>,</w:t>
      </w:r>
      <w:r w:rsidR="00840F67" w:rsidRPr="006C4D6C">
        <w:rPr>
          <w:iCs/>
          <w:sz w:val="28"/>
          <w:szCs w:val="28"/>
          <w:lang w:eastAsia="es-CO"/>
        </w:rPr>
        <w:t xml:space="preserve"> introdujo una variación </w:t>
      </w:r>
      <w:r w:rsidR="00EF6BA4" w:rsidRPr="006C4D6C">
        <w:rPr>
          <w:iCs/>
          <w:sz w:val="28"/>
          <w:szCs w:val="28"/>
          <w:lang w:eastAsia="es-CO"/>
        </w:rPr>
        <w:t>capaz de incidir</w:t>
      </w:r>
      <w:r w:rsidR="00840F67" w:rsidRPr="006C4D6C">
        <w:rPr>
          <w:iCs/>
          <w:sz w:val="28"/>
          <w:szCs w:val="28"/>
          <w:lang w:eastAsia="es-CO"/>
        </w:rPr>
        <w:t xml:space="preserve"> en </w:t>
      </w:r>
      <w:r w:rsidR="00EF6BA4" w:rsidRPr="006C4D6C">
        <w:rPr>
          <w:iCs/>
          <w:sz w:val="28"/>
          <w:szCs w:val="28"/>
          <w:lang w:eastAsia="es-CO"/>
        </w:rPr>
        <w:t>el alcance e</w:t>
      </w:r>
      <w:r w:rsidR="00840F67" w:rsidRPr="006C4D6C">
        <w:rPr>
          <w:iCs/>
          <w:sz w:val="28"/>
          <w:szCs w:val="28"/>
          <w:lang w:eastAsia="es-CO"/>
        </w:rPr>
        <w:t xml:space="preserve"> interpretación del artículo 179.8 de la Constitución</w:t>
      </w:r>
      <w:r w:rsidR="00150FFD" w:rsidRPr="006C4D6C">
        <w:rPr>
          <w:iCs/>
          <w:sz w:val="28"/>
          <w:szCs w:val="28"/>
          <w:lang w:eastAsia="es-CO"/>
        </w:rPr>
        <w:t>,</w:t>
      </w:r>
      <w:r w:rsidR="00840F67" w:rsidRPr="006C4D6C">
        <w:rPr>
          <w:iCs/>
          <w:sz w:val="28"/>
          <w:szCs w:val="28"/>
          <w:lang w:eastAsia="es-CO"/>
        </w:rPr>
        <w:t xml:space="preserve"> de </w:t>
      </w:r>
      <w:r w:rsidR="00EF6BA4" w:rsidRPr="006C4D6C">
        <w:rPr>
          <w:iCs/>
          <w:sz w:val="28"/>
          <w:szCs w:val="28"/>
          <w:lang w:eastAsia="es-CO"/>
        </w:rPr>
        <w:t>modo</w:t>
      </w:r>
      <w:r w:rsidR="00840F67" w:rsidRPr="006C4D6C">
        <w:rPr>
          <w:iCs/>
          <w:sz w:val="28"/>
          <w:szCs w:val="28"/>
          <w:lang w:eastAsia="es-CO"/>
        </w:rPr>
        <w:t xml:space="preserve"> que</w:t>
      </w:r>
      <w:r w:rsidR="00E14A1D" w:rsidRPr="006C4D6C">
        <w:rPr>
          <w:iCs/>
          <w:sz w:val="28"/>
          <w:szCs w:val="28"/>
          <w:lang w:eastAsia="es-CO"/>
        </w:rPr>
        <w:t xml:space="preserve"> pueda sostenerse que se ha producido</w:t>
      </w:r>
      <w:r w:rsidR="00840F67" w:rsidRPr="006C4D6C">
        <w:rPr>
          <w:iCs/>
          <w:sz w:val="28"/>
          <w:szCs w:val="28"/>
          <w:lang w:eastAsia="es-CO"/>
        </w:rPr>
        <w:t xml:space="preserve"> una modificación relevante del parámetro de </w:t>
      </w:r>
      <w:r w:rsidR="00840F67" w:rsidRPr="00D56CC8">
        <w:rPr>
          <w:iCs/>
          <w:sz w:val="28"/>
          <w:szCs w:val="28"/>
          <w:lang w:eastAsia="es-CO"/>
        </w:rPr>
        <w:t xml:space="preserve">control. </w:t>
      </w:r>
      <w:r w:rsidR="00840F67" w:rsidRPr="00D56CC8">
        <w:rPr>
          <w:i/>
          <w:iCs/>
          <w:sz w:val="28"/>
          <w:szCs w:val="28"/>
          <w:lang w:eastAsia="es-CO"/>
        </w:rPr>
        <w:t>Tercero</w:t>
      </w:r>
      <w:r w:rsidR="00840F67" w:rsidRPr="00D56CC8">
        <w:rPr>
          <w:iCs/>
          <w:sz w:val="28"/>
          <w:szCs w:val="28"/>
          <w:lang w:eastAsia="es-CO"/>
        </w:rPr>
        <w:t>,</w:t>
      </w:r>
      <w:r w:rsidR="00BC4596" w:rsidRPr="00D56CC8">
        <w:rPr>
          <w:iCs/>
          <w:sz w:val="28"/>
          <w:szCs w:val="28"/>
          <w:lang w:eastAsia="es-CO"/>
        </w:rPr>
        <w:t xml:space="preserve"> solo si </w:t>
      </w:r>
      <w:r w:rsidR="00840F67" w:rsidRPr="00D56CC8">
        <w:rPr>
          <w:iCs/>
          <w:sz w:val="28"/>
          <w:szCs w:val="28"/>
          <w:lang w:eastAsia="es-CO"/>
        </w:rPr>
        <w:t xml:space="preserve">la respuesta al anterior problema </w:t>
      </w:r>
      <w:r w:rsidR="00BC4596" w:rsidRPr="00D56CC8">
        <w:rPr>
          <w:iCs/>
          <w:sz w:val="28"/>
          <w:szCs w:val="28"/>
          <w:lang w:eastAsia="es-CO"/>
        </w:rPr>
        <w:t>es</w:t>
      </w:r>
      <w:r w:rsidR="00840F67" w:rsidRPr="00D56CC8">
        <w:rPr>
          <w:iCs/>
          <w:sz w:val="28"/>
          <w:szCs w:val="28"/>
          <w:lang w:eastAsia="es-CO"/>
        </w:rPr>
        <w:t xml:space="preserve"> positiva, le corresponderá </w:t>
      </w:r>
      <w:r w:rsidR="00EF6BA4" w:rsidRPr="00D56CC8">
        <w:rPr>
          <w:iCs/>
          <w:sz w:val="28"/>
          <w:szCs w:val="28"/>
          <w:lang w:eastAsia="es-CO"/>
        </w:rPr>
        <w:t xml:space="preserve">a este Tribunal </w:t>
      </w:r>
      <w:r w:rsidR="00840F67" w:rsidRPr="00D56CC8">
        <w:rPr>
          <w:iCs/>
          <w:sz w:val="28"/>
          <w:szCs w:val="28"/>
          <w:lang w:eastAsia="es-CO"/>
        </w:rPr>
        <w:t>definir</w:t>
      </w:r>
      <w:r w:rsidR="00BC4596" w:rsidRPr="00D56CC8">
        <w:rPr>
          <w:iCs/>
          <w:sz w:val="28"/>
          <w:szCs w:val="28"/>
          <w:lang w:eastAsia="es-CO"/>
        </w:rPr>
        <w:t xml:space="preserve"> si</w:t>
      </w:r>
      <w:r w:rsidR="005C0060" w:rsidRPr="00D56CC8">
        <w:rPr>
          <w:iCs/>
          <w:sz w:val="28"/>
          <w:szCs w:val="28"/>
          <w:lang w:eastAsia="es-CO"/>
        </w:rPr>
        <w:t xml:space="preserve"> la disposición demandada (art. 280.8 de la Ley 5</w:t>
      </w:r>
      <w:r w:rsidR="00EC37AC" w:rsidRPr="00D56CC8">
        <w:rPr>
          <w:iCs/>
          <w:sz w:val="28"/>
          <w:szCs w:val="28"/>
          <w:lang w:eastAsia="es-CO"/>
        </w:rPr>
        <w:t xml:space="preserve">ª </w:t>
      </w:r>
      <w:r w:rsidR="005C0060" w:rsidRPr="00D56CC8">
        <w:rPr>
          <w:iCs/>
          <w:sz w:val="28"/>
          <w:szCs w:val="28"/>
          <w:lang w:eastAsia="es-CO"/>
        </w:rPr>
        <w:t>de 1992)</w:t>
      </w:r>
      <w:r w:rsidR="005D13ED" w:rsidRPr="00D56CC8">
        <w:rPr>
          <w:iCs/>
          <w:sz w:val="28"/>
          <w:szCs w:val="28"/>
          <w:lang w:eastAsia="es-CO"/>
        </w:rPr>
        <w:t>,</w:t>
      </w:r>
      <w:r w:rsidR="00C03750" w:rsidRPr="00D56CC8">
        <w:rPr>
          <w:iCs/>
          <w:sz w:val="28"/>
          <w:szCs w:val="28"/>
          <w:lang w:eastAsia="es-CO"/>
        </w:rPr>
        <w:t xml:space="preserve"> conforme a la cual es posible que</w:t>
      </w:r>
      <w:r w:rsidR="00E112A7" w:rsidRPr="00D56CC8">
        <w:rPr>
          <w:iCs/>
          <w:sz w:val="28"/>
          <w:szCs w:val="28"/>
          <w:lang w:eastAsia="es-CO"/>
        </w:rPr>
        <w:t xml:space="preserve"> la persona que</w:t>
      </w:r>
      <w:r w:rsidR="00C03750" w:rsidRPr="00D56CC8">
        <w:rPr>
          <w:iCs/>
          <w:sz w:val="28"/>
          <w:szCs w:val="28"/>
          <w:lang w:eastAsia="es-CO"/>
        </w:rPr>
        <w:t xml:space="preserve"> ocupe un cargo de elección popular renuncie para ser congresista </w:t>
      </w:r>
      <w:r w:rsidR="005C0060" w:rsidRPr="00D56CC8">
        <w:rPr>
          <w:iCs/>
          <w:sz w:val="28"/>
          <w:szCs w:val="28"/>
          <w:lang w:eastAsia="es-CO"/>
        </w:rPr>
        <w:t>a pesar de que los períodos coincid</w:t>
      </w:r>
      <w:r w:rsidR="00C03750" w:rsidRPr="00D56CC8">
        <w:rPr>
          <w:iCs/>
          <w:sz w:val="28"/>
          <w:szCs w:val="28"/>
          <w:lang w:eastAsia="es-CO"/>
        </w:rPr>
        <w:t>an</w:t>
      </w:r>
      <w:r w:rsidR="005C0060" w:rsidRPr="00D56CC8">
        <w:rPr>
          <w:iCs/>
          <w:sz w:val="28"/>
          <w:szCs w:val="28"/>
          <w:lang w:eastAsia="es-CO"/>
        </w:rPr>
        <w:t xml:space="preserve"> en el tiempo, desconoce</w:t>
      </w:r>
      <w:r w:rsidR="00C03750" w:rsidRPr="00D56CC8">
        <w:rPr>
          <w:iCs/>
          <w:sz w:val="28"/>
          <w:szCs w:val="28"/>
          <w:lang w:eastAsia="es-CO"/>
        </w:rPr>
        <w:t xml:space="preserve"> la Carta Política, en particular</w:t>
      </w:r>
      <w:r w:rsidR="0062081E" w:rsidRPr="00D56CC8">
        <w:rPr>
          <w:iCs/>
          <w:sz w:val="28"/>
          <w:szCs w:val="28"/>
          <w:lang w:eastAsia="es-CO"/>
        </w:rPr>
        <w:t>,</w:t>
      </w:r>
      <w:r w:rsidR="005C0060" w:rsidRPr="00D56CC8">
        <w:rPr>
          <w:iCs/>
          <w:sz w:val="28"/>
          <w:szCs w:val="28"/>
          <w:lang w:eastAsia="es-CO"/>
        </w:rPr>
        <w:t xml:space="preserve"> </w:t>
      </w:r>
      <w:r w:rsidR="00C03750" w:rsidRPr="00D56CC8">
        <w:rPr>
          <w:iCs/>
          <w:sz w:val="28"/>
          <w:szCs w:val="28"/>
          <w:lang w:eastAsia="es-CO"/>
        </w:rPr>
        <w:t>e</w:t>
      </w:r>
      <w:r w:rsidR="005C0060" w:rsidRPr="00D56CC8">
        <w:rPr>
          <w:iCs/>
          <w:sz w:val="28"/>
          <w:szCs w:val="28"/>
          <w:lang w:eastAsia="es-CO"/>
        </w:rPr>
        <w:t xml:space="preserve">l numeral 8 del artículo 179 </w:t>
      </w:r>
      <w:r w:rsidR="00C03750" w:rsidRPr="00D56CC8">
        <w:rPr>
          <w:iCs/>
          <w:sz w:val="28"/>
          <w:szCs w:val="28"/>
          <w:lang w:eastAsia="es-CO"/>
        </w:rPr>
        <w:t>y el parágrafo del artículo 125</w:t>
      </w:r>
      <w:r w:rsidR="00BC4596" w:rsidRPr="00D56CC8">
        <w:rPr>
          <w:iCs/>
          <w:sz w:val="28"/>
          <w:szCs w:val="28"/>
          <w:lang w:eastAsia="es-CO"/>
        </w:rPr>
        <w:t xml:space="preserve">. </w:t>
      </w:r>
    </w:p>
    <w:p w14:paraId="6AD51552" w14:textId="77777777" w:rsidR="00BC4596" w:rsidRPr="006C4D6C" w:rsidRDefault="00BC4596" w:rsidP="00CE7E50">
      <w:pPr>
        <w:pStyle w:val="Prrafodelista"/>
        <w:tabs>
          <w:tab w:val="left" w:pos="567"/>
        </w:tabs>
        <w:rPr>
          <w:iCs/>
          <w:sz w:val="28"/>
          <w:szCs w:val="28"/>
          <w:lang w:eastAsia="es-CO"/>
        </w:rPr>
      </w:pPr>
    </w:p>
    <w:p w14:paraId="7D647CAB" w14:textId="5C0EE53E" w:rsidR="00BC4596" w:rsidRPr="006C4D6C" w:rsidRDefault="00BC4596" w:rsidP="00CE7E50">
      <w:pPr>
        <w:pStyle w:val="Prrafodelista"/>
        <w:numPr>
          <w:ilvl w:val="0"/>
          <w:numId w:val="2"/>
        </w:numPr>
        <w:tabs>
          <w:tab w:val="left" w:pos="567"/>
        </w:tabs>
        <w:ind w:left="0" w:firstLine="0"/>
        <w:jc w:val="both"/>
        <w:rPr>
          <w:sz w:val="28"/>
          <w:szCs w:val="28"/>
        </w:rPr>
      </w:pPr>
      <w:r w:rsidRPr="006C4D6C">
        <w:rPr>
          <w:iCs/>
          <w:sz w:val="28"/>
          <w:szCs w:val="28"/>
          <w:lang w:eastAsia="es-CO"/>
        </w:rPr>
        <w:t xml:space="preserve">La Corte </w:t>
      </w:r>
      <w:r w:rsidR="00E14A1D" w:rsidRPr="006C4D6C">
        <w:rPr>
          <w:iCs/>
          <w:sz w:val="28"/>
          <w:szCs w:val="28"/>
          <w:lang w:eastAsia="es-CO"/>
        </w:rPr>
        <w:t xml:space="preserve">arribará a tres conclusiones. </w:t>
      </w:r>
      <w:r w:rsidR="00E14A1D" w:rsidRPr="006C4D6C">
        <w:rPr>
          <w:i/>
          <w:iCs/>
          <w:sz w:val="28"/>
          <w:szCs w:val="28"/>
          <w:lang w:eastAsia="es-CO"/>
        </w:rPr>
        <w:t>Primera</w:t>
      </w:r>
      <w:r w:rsidR="00E14A1D" w:rsidRPr="006C4D6C">
        <w:rPr>
          <w:iCs/>
          <w:sz w:val="28"/>
          <w:szCs w:val="28"/>
          <w:lang w:eastAsia="es-CO"/>
        </w:rPr>
        <w:t>, l</w:t>
      </w:r>
      <w:r w:rsidRPr="006C4D6C">
        <w:rPr>
          <w:iCs/>
          <w:sz w:val="28"/>
          <w:szCs w:val="28"/>
          <w:lang w:eastAsia="es-CO"/>
        </w:rPr>
        <w:t xml:space="preserve">a demanda presentada </w:t>
      </w:r>
      <w:r w:rsidR="0005770E" w:rsidRPr="006C4D6C">
        <w:rPr>
          <w:iCs/>
          <w:sz w:val="28"/>
          <w:szCs w:val="28"/>
          <w:lang w:eastAsia="es-CO"/>
        </w:rPr>
        <w:t xml:space="preserve">aporta razones suficientes </w:t>
      </w:r>
      <w:r w:rsidRPr="006C4D6C">
        <w:rPr>
          <w:iCs/>
          <w:sz w:val="28"/>
          <w:szCs w:val="28"/>
          <w:lang w:eastAsia="es-CO"/>
        </w:rPr>
        <w:t>para</w:t>
      </w:r>
      <w:r w:rsidR="00E14A1D" w:rsidRPr="006C4D6C">
        <w:rPr>
          <w:iCs/>
          <w:sz w:val="28"/>
          <w:szCs w:val="28"/>
          <w:lang w:eastAsia="es-CO"/>
        </w:rPr>
        <w:t xml:space="preserve"> motivar un pronunciamiento </w:t>
      </w:r>
      <w:r w:rsidR="002B4C45" w:rsidRPr="006C4D6C">
        <w:rPr>
          <w:iCs/>
          <w:sz w:val="28"/>
          <w:szCs w:val="28"/>
          <w:lang w:eastAsia="es-CO"/>
        </w:rPr>
        <w:t>referente</w:t>
      </w:r>
      <w:r w:rsidR="00E14A1D" w:rsidRPr="006C4D6C">
        <w:rPr>
          <w:iCs/>
          <w:sz w:val="28"/>
          <w:szCs w:val="28"/>
          <w:lang w:eastAsia="es-CO"/>
        </w:rPr>
        <w:t xml:space="preserve"> a</w:t>
      </w:r>
      <w:r w:rsidR="0005770E" w:rsidRPr="006C4D6C">
        <w:rPr>
          <w:iCs/>
          <w:sz w:val="28"/>
          <w:szCs w:val="28"/>
          <w:lang w:eastAsia="es-CO"/>
        </w:rPr>
        <w:t xml:space="preserve"> si</w:t>
      </w:r>
      <w:r w:rsidR="002B4C45" w:rsidRPr="006C4D6C">
        <w:rPr>
          <w:iCs/>
          <w:sz w:val="28"/>
          <w:szCs w:val="28"/>
          <w:lang w:eastAsia="es-CO"/>
        </w:rPr>
        <w:t xml:space="preserve"> se ha presentado</w:t>
      </w:r>
      <w:r w:rsidR="0005770E" w:rsidRPr="006C4D6C">
        <w:rPr>
          <w:iCs/>
          <w:sz w:val="28"/>
          <w:szCs w:val="28"/>
          <w:lang w:eastAsia="es-CO"/>
        </w:rPr>
        <w:t xml:space="preserve"> un evento que enerve la cosa juzgada constitucional derivada de la sentencia C-093 de 1994</w:t>
      </w:r>
      <w:r w:rsidR="00E14A1D" w:rsidRPr="006C4D6C">
        <w:rPr>
          <w:iCs/>
          <w:sz w:val="28"/>
          <w:szCs w:val="28"/>
          <w:lang w:eastAsia="es-CO"/>
        </w:rPr>
        <w:t>.</w:t>
      </w:r>
      <w:r w:rsidR="0005770E" w:rsidRPr="006C4D6C">
        <w:rPr>
          <w:iCs/>
          <w:sz w:val="28"/>
          <w:szCs w:val="28"/>
          <w:lang w:eastAsia="es-CO"/>
        </w:rPr>
        <w:t xml:space="preserve"> </w:t>
      </w:r>
      <w:r w:rsidR="00E14A1D" w:rsidRPr="006C4D6C">
        <w:rPr>
          <w:iCs/>
          <w:sz w:val="28"/>
          <w:szCs w:val="28"/>
          <w:lang w:eastAsia="es-CO"/>
        </w:rPr>
        <w:t>P</w:t>
      </w:r>
      <w:r w:rsidR="0005770E" w:rsidRPr="006C4D6C">
        <w:rPr>
          <w:iCs/>
          <w:sz w:val="28"/>
          <w:szCs w:val="28"/>
          <w:lang w:eastAsia="es-CO"/>
        </w:rPr>
        <w:t>or lo tanto, no procede una decisión inhibitoria</w:t>
      </w:r>
      <w:r w:rsidR="00E14A1D" w:rsidRPr="006C4D6C">
        <w:rPr>
          <w:iCs/>
          <w:sz w:val="28"/>
          <w:szCs w:val="28"/>
          <w:lang w:eastAsia="es-CO"/>
        </w:rPr>
        <w:t>.</w:t>
      </w:r>
      <w:r w:rsidR="0005770E" w:rsidRPr="006C4D6C">
        <w:rPr>
          <w:iCs/>
          <w:sz w:val="28"/>
          <w:szCs w:val="28"/>
          <w:lang w:eastAsia="es-CO"/>
        </w:rPr>
        <w:t xml:space="preserve"> </w:t>
      </w:r>
      <w:r w:rsidR="00E14A1D" w:rsidRPr="006C4D6C">
        <w:rPr>
          <w:i/>
          <w:iCs/>
          <w:sz w:val="28"/>
          <w:szCs w:val="28"/>
          <w:lang w:eastAsia="es-CO"/>
        </w:rPr>
        <w:t>Segunda</w:t>
      </w:r>
      <w:r w:rsidR="00E14A1D" w:rsidRPr="006C4D6C">
        <w:rPr>
          <w:iCs/>
          <w:sz w:val="28"/>
          <w:szCs w:val="28"/>
          <w:lang w:eastAsia="es-CO"/>
        </w:rPr>
        <w:t xml:space="preserve">, </w:t>
      </w:r>
      <w:r w:rsidR="0005770E" w:rsidRPr="006C4D6C">
        <w:rPr>
          <w:iCs/>
          <w:sz w:val="28"/>
          <w:szCs w:val="28"/>
          <w:lang w:eastAsia="es-CO"/>
        </w:rPr>
        <w:t xml:space="preserve">la aprobación del artículo 6 del </w:t>
      </w:r>
      <w:r w:rsidR="00F65FE2" w:rsidRPr="006C4D6C">
        <w:rPr>
          <w:iCs/>
          <w:sz w:val="28"/>
          <w:szCs w:val="28"/>
          <w:lang w:eastAsia="es-CO"/>
        </w:rPr>
        <w:t>Acto Legislativo</w:t>
      </w:r>
      <w:r w:rsidR="00B22124" w:rsidRPr="006C4D6C">
        <w:rPr>
          <w:iCs/>
          <w:sz w:val="28"/>
          <w:szCs w:val="28"/>
          <w:lang w:eastAsia="es-CO"/>
        </w:rPr>
        <w:t xml:space="preserve"> 01 de 2003</w:t>
      </w:r>
      <w:r w:rsidR="0005770E" w:rsidRPr="006C4D6C">
        <w:rPr>
          <w:iCs/>
          <w:sz w:val="28"/>
          <w:szCs w:val="28"/>
          <w:lang w:eastAsia="es-CO"/>
        </w:rPr>
        <w:t xml:space="preserve"> sí modificó, en un sentido relevante, el parámetro de control considerado por la Corte en </w:t>
      </w:r>
      <w:r w:rsidR="002B4C45" w:rsidRPr="006C4D6C">
        <w:rPr>
          <w:iCs/>
          <w:sz w:val="28"/>
          <w:szCs w:val="28"/>
          <w:lang w:eastAsia="es-CO"/>
        </w:rPr>
        <w:t>la citada providencia</w:t>
      </w:r>
      <w:r w:rsidR="00E14A1D" w:rsidRPr="006C4D6C">
        <w:rPr>
          <w:iCs/>
          <w:sz w:val="28"/>
          <w:szCs w:val="28"/>
          <w:lang w:eastAsia="es-CO"/>
        </w:rPr>
        <w:t>.</w:t>
      </w:r>
      <w:r w:rsidR="00FF36AF" w:rsidRPr="006C4D6C">
        <w:rPr>
          <w:iCs/>
          <w:sz w:val="28"/>
          <w:szCs w:val="28"/>
          <w:lang w:eastAsia="es-CO"/>
        </w:rPr>
        <w:t xml:space="preserve"> </w:t>
      </w:r>
      <w:r w:rsidR="00E14A1D" w:rsidRPr="006C4D6C">
        <w:rPr>
          <w:iCs/>
          <w:sz w:val="28"/>
          <w:szCs w:val="28"/>
          <w:lang w:eastAsia="es-CO"/>
        </w:rPr>
        <w:t>En consecuencia</w:t>
      </w:r>
      <w:r w:rsidR="0005770E" w:rsidRPr="006C4D6C">
        <w:rPr>
          <w:iCs/>
          <w:sz w:val="28"/>
          <w:szCs w:val="28"/>
          <w:lang w:eastAsia="es-CO"/>
        </w:rPr>
        <w:t>, no es procedente estarse a lo resuelto en esa decisión y se justifica un nuevo pronunciamiento</w:t>
      </w:r>
      <w:r w:rsidR="00FF36AF" w:rsidRPr="006C4D6C">
        <w:rPr>
          <w:iCs/>
          <w:sz w:val="28"/>
          <w:szCs w:val="28"/>
          <w:lang w:eastAsia="es-CO"/>
        </w:rPr>
        <w:t>.</w:t>
      </w:r>
      <w:r w:rsidR="0005770E" w:rsidRPr="006C4D6C">
        <w:rPr>
          <w:iCs/>
          <w:sz w:val="28"/>
          <w:szCs w:val="28"/>
          <w:lang w:eastAsia="es-CO"/>
        </w:rPr>
        <w:t xml:space="preserve"> </w:t>
      </w:r>
      <w:r w:rsidR="00FF36AF" w:rsidRPr="006C4D6C">
        <w:rPr>
          <w:i/>
          <w:iCs/>
          <w:sz w:val="28"/>
          <w:szCs w:val="28"/>
          <w:lang w:eastAsia="es-CO"/>
        </w:rPr>
        <w:t>Tercera</w:t>
      </w:r>
      <w:r w:rsidR="00FF36AF" w:rsidRPr="006C4D6C">
        <w:rPr>
          <w:iCs/>
          <w:sz w:val="28"/>
          <w:szCs w:val="28"/>
          <w:lang w:eastAsia="es-CO"/>
        </w:rPr>
        <w:t>,</w:t>
      </w:r>
      <w:r w:rsidR="0005770E" w:rsidRPr="006C4D6C">
        <w:rPr>
          <w:iCs/>
          <w:sz w:val="28"/>
          <w:szCs w:val="28"/>
          <w:lang w:eastAsia="es-CO"/>
        </w:rPr>
        <w:t xml:space="preserve"> la</w:t>
      </w:r>
      <w:r w:rsidR="00FF36AF" w:rsidRPr="006C4D6C">
        <w:rPr>
          <w:iCs/>
          <w:sz w:val="28"/>
          <w:szCs w:val="28"/>
          <w:lang w:eastAsia="es-CO"/>
        </w:rPr>
        <w:t xml:space="preserve"> </w:t>
      </w:r>
      <w:r w:rsidR="0005770E" w:rsidRPr="006C4D6C">
        <w:rPr>
          <w:iCs/>
          <w:sz w:val="28"/>
          <w:szCs w:val="28"/>
          <w:lang w:eastAsia="es-CO"/>
        </w:rPr>
        <w:t xml:space="preserve">interpretación conjunta del artículo 179.8 </w:t>
      </w:r>
      <w:r w:rsidR="002B4C45" w:rsidRPr="006C4D6C">
        <w:rPr>
          <w:iCs/>
          <w:sz w:val="28"/>
          <w:szCs w:val="28"/>
          <w:lang w:eastAsia="es-CO"/>
        </w:rPr>
        <w:t>del Texto Superior</w:t>
      </w:r>
      <w:r w:rsidR="0005770E" w:rsidRPr="006C4D6C">
        <w:rPr>
          <w:iCs/>
          <w:sz w:val="28"/>
          <w:szCs w:val="28"/>
          <w:lang w:eastAsia="es-CO"/>
        </w:rPr>
        <w:t xml:space="preserve"> y el artículo 6 del </w:t>
      </w:r>
      <w:r w:rsidR="00F65FE2" w:rsidRPr="006C4D6C">
        <w:rPr>
          <w:iCs/>
          <w:sz w:val="28"/>
          <w:szCs w:val="28"/>
          <w:lang w:eastAsia="es-CO"/>
        </w:rPr>
        <w:t>Acto Legislativo</w:t>
      </w:r>
      <w:r w:rsidR="00B22124" w:rsidRPr="006C4D6C">
        <w:rPr>
          <w:iCs/>
          <w:sz w:val="28"/>
          <w:szCs w:val="28"/>
          <w:lang w:eastAsia="es-CO"/>
        </w:rPr>
        <w:t xml:space="preserve"> 01 de 2003</w:t>
      </w:r>
      <w:r w:rsidR="0005770E" w:rsidRPr="006C4D6C">
        <w:rPr>
          <w:iCs/>
          <w:sz w:val="28"/>
          <w:szCs w:val="28"/>
          <w:lang w:eastAsia="es-CO"/>
        </w:rPr>
        <w:t>, exige concluir que la expresión demandada desconoce la Constitución</w:t>
      </w:r>
      <w:r w:rsidR="00FF36AF" w:rsidRPr="006C4D6C">
        <w:rPr>
          <w:iCs/>
          <w:sz w:val="28"/>
          <w:szCs w:val="28"/>
          <w:lang w:eastAsia="es-CO"/>
        </w:rPr>
        <w:t xml:space="preserve"> y debe ser declarada inexequible.</w:t>
      </w:r>
      <w:r w:rsidRPr="006C4D6C">
        <w:rPr>
          <w:iCs/>
          <w:sz w:val="28"/>
          <w:szCs w:val="28"/>
          <w:lang w:eastAsia="es-CO"/>
        </w:rPr>
        <w:t xml:space="preserve">  </w:t>
      </w:r>
    </w:p>
    <w:p w14:paraId="130F9579" w14:textId="77777777" w:rsidR="00BC4596" w:rsidRPr="006C4D6C" w:rsidRDefault="00BC4596" w:rsidP="00CE7E50">
      <w:pPr>
        <w:pStyle w:val="Prrafodelista"/>
        <w:tabs>
          <w:tab w:val="left" w:pos="567"/>
        </w:tabs>
        <w:rPr>
          <w:iCs/>
          <w:sz w:val="28"/>
          <w:szCs w:val="28"/>
          <w:lang w:eastAsia="es-CO"/>
        </w:rPr>
      </w:pPr>
    </w:p>
    <w:p w14:paraId="00E80ED9" w14:textId="76BA8202" w:rsidR="00E0602E" w:rsidRPr="00D56CC8" w:rsidRDefault="00BC4596" w:rsidP="00CE7E50">
      <w:pPr>
        <w:pStyle w:val="Prrafodelista"/>
        <w:numPr>
          <w:ilvl w:val="0"/>
          <w:numId w:val="2"/>
        </w:numPr>
        <w:tabs>
          <w:tab w:val="left" w:pos="567"/>
        </w:tabs>
        <w:ind w:left="0" w:firstLine="0"/>
        <w:jc w:val="both"/>
        <w:rPr>
          <w:sz w:val="28"/>
          <w:szCs w:val="28"/>
        </w:rPr>
      </w:pPr>
      <w:r w:rsidRPr="006C4D6C">
        <w:rPr>
          <w:iCs/>
          <w:sz w:val="28"/>
          <w:szCs w:val="28"/>
          <w:lang w:eastAsia="es-CO"/>
        </w:rPr>
        <w:t>Con el propó</w:t>
      </w:r>
      <w:r w:rsidRPr="00D56CC8">
        <w:rPr>
          <w:iCs/>
          <w:sz w:val="28"/>
          <w:szCs w:val="28"/>
          <w:lang w:eastAsia="es-CO"/>
        </w:rPr>
        <w:t>sito de</w:t>
      </w:r>
      <w:r w:rsidR="00AA1658" w:rsidRPr="00D56CC8">
        <w:rPr>
          <w:iCs/>
          <w:sz w:val="28"/>
          <w:szCs w:val="28"/>
          <w:lang w:eastAsia="es-CO"/>
        </w:rPr>
        <w:t xml:space="preserve"> adoptar una decisión</w:t>
      </w:r>
      <w:r w:rsidR="002B4C45" w:rsidRPr="00D56CC8">
        <w:rPr>
          <w:iCs/>
          <w:sz w:val="28"/>
          <w:szCs w:val="28"/>
          <w:lang w:eastAsia="es-CO"/>
        </w:rPr>
        <w:t>,</w:t>
      </w:r>
      <w:r w:rsidRPr="00D56CC8">
        <w:rPr>
          <w:iCs/>
          <w:sz w:val="28"/>
          <w:szCs w:val="28"/>
          <w:lang w:eastAsia="es-CO"/>
        </w:rPr>
        <w:t xml:space="preserve"> la Corte seguirá el siguiente orden. Inicialmente </w:t>
      </w:r>
      <w:r w:rsidR="0041092C" w:rsidRPr="00D56CC8">
        <w:rPr>
          <w:iCs/>
          <w:sz w:val="28"/>
          <w:szCs w:val="28"/>
          <w:lang w:eastAsia="es-CO"/>
        </w:rPr>
        <w:t>examinará el cumplimiento de las condiciones generales de aptitud de la demanda.</w:t>
      </w:r>
      <w:r w:rsidR="0041092C" w:rsidRPr="006C4D6C">
        <w:rPr>
          <w:iCs/>
          <w:sz w:val="28"/>
          <w:szCs w:val="28"/>
          <w:lang w:eastAsia="es-CO"/>
        </w:rPr>
        <w:t xml:space="preserve"> Seguidamente </w:t>
      </w:r>
      <w:r w:rsidRPr="006C4D6C">
        <w:rPr>
          <w:iCs/>
          <w:sz w:val="28"/>
          <w:szCs w:val="28"/>
          <w:lang w:eastAsia="es-CO"/>
        </w:rPr>
        <w:t xml:space="preserve">reiterará el precedente relativo a la cosa juzgada constitucional, así como </w:t>
      </w:r>
      <w:r w:rsidR="002B4C45" w:rsidRPr="006C4D6C">
        <w:rPr>
          <w:iCs/>
          <w:sz w:val="28"/>
          <w:szCs w:val="28"/>
          <w:lang w:eastAsia="es-CO"/>
        </w:rPr>
        <w:t xml:space="preserve">a </w:t>
      </w:r>
      <w:r w:rsidRPr="006C4D6C">
        <w:rPr>
          <w:iCs/>
          <w:sz w:val="28"/>
          <w:szCs w:val="28"/>
          <w:lang w:eastAsia="es-CO"/>
        </w:rPr>
        <w:t>las condiciones que debe satisfacer una acusación</w:t>
      </w:r>
      <w:r w:rsidR="002B4C45" w:rsidRPr="006C4D6C">
        <w:rPr>
          <w:iCs/>
          <w:sz w:val="28"/>
          <w:szCs w:val="28"/>
          <w:lang w:eastAsia="es-CO"/>
        </w:rPr>
        <w:t>,</w:t>
      </w:r>
      <w:r w:rsidRPr="006C4D6C">
        <w:rPr>
          <w:iCs/>
          <w:sz w:val="28"/>
          <w:szCs w:val="28"/>
          <w:lang w:eastAsia="es-CO"/>
        </w:rPr>
        <w:t xml:space="preserve"> en la que se</w:t>
      </w:r>
      <w:r w:rsidR="00FF36AF" w:rsidRPr="006C4D6C">
        <w:rPr>
          <w:iCs/>
          <w:sz w:val="28"/>
          <w:szCs w:val="28"/>
          <w:lang w:eastAsia="es-CO"/>
        </w:rPr>
        <w:t xml:space="preserve"> alega</w:t>
      </w:r>
      <w:r w:rsidRPr="006C4D6C">
        <w:rPr>
          <w:iCs/>
          <w:sz w:val="28"/>
          <w:szCs w:val="28"/>
          <w:lang w:eastAsia="es-CO"/>
        </w:rPr>
        <w:t xml:space="preserve"> </w:t>
      </w:r>
      <w:r w:rsidR="002B4C45" w:rsidRPr="006C4D6C">
        <w:rPr>
          <w:iCs/>
          <w:sz w:val="28"/>
          <w:szCs w:val="28"/>
          <w:lang w:eastAsia="es-CO"/>
        </w:rPr>
        <w:t>la posibilidad de</w:t>
      </w:r>
      <w:r w:rsidR="00FF36AF" w:rsidRPr="006C4D6C">
        <w:rPr>
          <w:iCs/>
          <w:sz w:val="28"/>
          <w:szCs w:val="28"/>
          <w:lang w:eastAsia="es-CO"/>
        </w:rPr>
        <w:t xml:space="preserve"> </w:t>
      </w:r>
      <w:r w:rsidRPr="006C4D6C">
        <w:rPr>
          <w:iCs/>
          <w:sz w:val="28"/>
          <w:szCs w:val="28"/>
          <w:lang w:eastAsia="es-CO"/>
        </w:rPr>
        <w:t xml:space="preserve">enervar </w:t>
      </w:r>
      <w:r w:rsidR="002B4C45" w:rsidRPr="006C4D6C">
        <w:rPr>
          <w:iCs/>
          <w:sz w:val="28"/>
          <w:szCs w:val="28"/>
          <w:lang w:eastAsia="es-CO"/>
        </w:rPr>
        <w:t>dicha figura</w:t>
      </w:r>
      <w:r w:rsidRPr="006C4D6C">
        <w:rPr>
          <w:iCs/>
          <w:sz w:val="28"/>
          <w:szCs w:val="28"/>
          <w:lang w:eastAsia="es-CO"/>
        </w:rPr>
        <w:t xml:space="preserve">. </w:t>
      </w:r>
      <w:r w:rsidR="0041092C" w:rsidRPr="006C4D6C">
        <w:rPr>
          <w:iCs/>
          <w:sz w:val="28"/>
          <w:szCs w:val="28"/>
          <w:lang w:eastAsia="es-CO"/>
        </w:rPr>
        <w:t>Con esta precisión</w:t>
      </w:r>
      <w:r w:rsidR="009E0FAF" w:rsidRPr="006C4D6C">
        <w:rPr>
          <w:iCs/>
          <w:sz w:val="28"/>
          <w:szCs w:val="28"/>
          <w:lang w:eastAsia="es-CO"/>
        </w:rPr>
        <w:t xml:space="preserve"> </w:t>
      </w:r>
      <w:r w:rsidRPr="006C4D6C">
        <w:rPr>
          <w:iCs/>
          <w:sz w:val="28"/>
          <w:szCs w:val="28"/>
          <w:lang w:eastAsia="es-CO"/>
        </w:rPr>
        <w:t>evaluará</w:t>
      </w:r>
      <w:r w:rsidR="0005770E" w:rsidRPr="006C4D6C">
        <w:rPr>
          <w:iCs/>
          <w:sz w:val="28"/>
          <w:szCs w:val="28"/>
          <w:lang w:eastAsia="es-CO"/>
        </w:rPr>
        <w:t xml:space="preserve"> el alcance de la</w:t>
      </w:r>
      <w:r w:rsidRPr="006C4D6C">
        <w:rPr>
          <w:iCs/>
          <w:sz w:val="28"/>
          <w:szCs w:val="28"/>
          <w:lang w:eastAsia="es-CO"/>
        </w:rPr>
        <w:t xml:space="preserve"> cosa juzgada </w:t>
      </w:r>
      <w:r w:rsidR="0005770E" w:rsidRPr="006C4D6C">
        <w:rPr>
          <w:iCs/>
          <w:sz w:val="28"/>
          <w:szCs w:val="28"/>
          <w:lang w:eastAsia="es-CO"/>
        </w:rPr>
        <w:t>derivada de la sentencia C-093 de 1994</w:t>
      </w:r>
      <w:r w:rsidR="00FF36AF" w:rsidRPr="006C4D6C">
        <w:rPr>
          <w:iCs/>
          <w:sz w:val="28"/>
          <w:szCs w:val="28"/>
          <w:lang w:eastAsia="es-CO"/>
        </w:rPr>
        <w:t xml:space="preserve"> y analizará</w:t>
      </w:r>
      <w:r w:rsidR="0005770E" w:rsidRPr="006C4D6C">
        <w:rPr>
          <w:iCs/>
          <w:sz w:val="28"/>
          <w:szCs w:val="28"/>
          <w:lang w:eastAsia="es-CO"/>
        </w:rPr>
        <w:t xml:space="preserve"> </w:t>
      </w:r>
      <w:r w:rsidR="0041092C" w:rsidRPr="006C4D6C">
        <w:rPr>
          <w:iCs/>
          <w:sz w:val="28"/>
          <w:szCs w:val="28"/>
          <w:lang w:eastAsia="es-CO"/>
        </w:rPr>
        <w:t xml:space="preserve">si </w:t>
      </w:r>
      <w:r w:rsidRPr="006C4D6C">
        <w:rPr>
          <w:iCs/>
          <w:sz w:val="28"/>
          <w:szCs w:val="28"/>
          <w:lang w:eastAsia="es-CO"/>
        </w:rPr>
        <w:t xml:space="preserve">las razones </w:t>
      </w:r>
      <w:r w:rsidR="0005770E" w:rsidRPr="006C4D6C">
        <w:rPr>
          <w:iCs/>
          <w:sz w:val="28"/>
          <w:szCs w:val="28"/>
          <w:lang w:eastAsia="es-CO"/>
        </w:rPr>
        <w:t xml:space="preserve">presentadas por el demandante </w:t>
      </w:r>
      <w:r w:rsidRPr="006C4D6C">
        <w:rPr>
          <w:iCs/>
          <w:sz w:val="28"/>
          <w:szCs w:val="28"/>
          <w:lang w:eastAsia="es-CO"/>
        </w:rPr>
        <w:t>para justificar su</w:t>
      </w:r>
      <w:r w:rsidR="00FF36AF" w:rsidRPr="006C4D6C">
        <w:rPr>
          <w:iCs/>
          <w:sz w:val="28"/>
          <w:szCs w:val="28"/>
          <w:lang w:eastAsia="es-CO"/>
        </w:rPr>
        <w:t xml:space="preserve"> enervamiento</w:t>
      </w:r>
      <w:r w:rsidR="00913889" w:rsidRPr="006C4D6C">
        <w:rPr>
          <w:iCs/>
          <w:sz w:val="28"/>
          <w:szCs w:val="28"/>
          <w:lang w:eastAsia="es-CO"/>
        </w:rPr>
        <w:t xml:space="preserve">, </w:t>
      </w:r>
      <w:r w:rsidR="0041092C" w:rsidRPr="006C4D6C">
        <w:rPr>
          <w:iCs/>
          <w:sz w:val="28"/>
          <w:szCs w:val="28"/>
          <w:lang w:eastAsia="es-CO"/>
        </w:rPr>
        <w:t>satisfacen las exigencias requeridas por la jurisprudencia de la Corte</w:t>
      </w:r>
      <w:r w:rsidR="009E0FAF" w:rsidRPr="006C4D6C">
        <w:rPr>
          <w:iCs/>
          <w:sz w:val="28"/>
          <w:szCs w:val="28"/>
          <w:lang w:eastAsia="es-CO"/>
        </w:rPr>
        <w:t xml:space="preserve"> (Sección C)</w:t>
      </w:r>
      <w:r w:rsidRPr="006C4D6C">
        <w:rPr>
          <w:iCs/>
          <w:sz w:val="28"/>
          <w:szCs w:val="28"/>
          <w:lang w:eastAsia="es-CO"/>
        </w:rPr>
        <w:t>. Luego de ello</w:t>
      </w:r>
      <w:r w:rsidR="007904F5" w:rsidRPr="006C4D6C">
        <w:rPr>
          <w:iCs/>
          <w:sz w:val="28"/>
          <w:szCs w:val="28"/>
          <w:lang w:eastAsia="es-CO"/>
        </w:rPr>
        <w:t xml:space="preserve">, la Sala mostrará en qué sentido, teniendo en cuenta su texto y el proceso de aprobación del </w:t>
      </w:r>
      <w:r w:rsidR="00FF36AF" w:rsidRPr="006C4D6C">
        <w:rPr>
          <w:iCs/>
          <w:sz w:val="28"/>
          <w:szCs w:val="28"/>
          <w:lang w:eastAsia="es-CO"/>
        </w:rPr>
        <w:t xml:space="preserve">artículo 6 del </w:t>
      </w:r>
      <w:r w:rsidR="00F65FE2" w:rsidRPr="006C4D6C">
        <w:rPr>
          <w:iCs/>
          <w:sz w:val="28"/>
          <w:szCs w:val="28"/>
          <w:lang w:eastAsia="es-CO"/>
        </w:rPr>
        <w:t>Acto Legislativo</w:t>
      </w:r>
      <w:r w:rsidR="00B22124" w:rsidRPr="006C4D6C">
        <w:rPr>
          <w:iCs/>
          <w:sz w:val="28"/>
          <w:szCs w:val="28"/>
          <w:lang w:eastAsia="es-CO"/>
        </w:rPr>
        <w:t xml:space="preserve"> 01 de 2003</w:t>
      </w:r>
      <w:r w:rsidR="007904F5" w:rsidRPr="006C4D6C">
        <w:rPr>
          <w:iCs/>
          <w:sz w:val="28"/>
          <w:szCs w:val="28"/>
          <w:lang w:eastAsia="es-CO"/>
        </w:rPr>
        <w:t>, la regla según la cual</w:t>
      </w:r>
      <w:r w:rsidR="002B4C45" w:rsidRPr="006C4D6C">
        <w:rPr>
          <w:iCs/>
          <w:sz w:val="28"/>
          <w:szCs w:val="28"/>
          <w:lang w:eastAsia="es-CO"/>
        </w:rPr>
        <w:t>,</w:t>
      </w:r>
      <w:r w:rsidR="007904F5" w:rsidRPr="006C4D6C">
        <w:rPr>
          <w:iCs/>
          <w:sz w:val="28"/>
          <w:szCs w:val="28"/>
          <w:lang w:eastAsia="es-CO"/>
        </w:rPr>
        <w:t xml:space="preserve"> </w:t>
      </w:r>
      <w:r w:rsidR="007904F5" w:rsidRPr="006C4D6C">
        <w:rPr>
          <w:i/>
          <w:iCs/>
          <w:sz w:val="28"/>
          <w:szCs w:val="28"/>
          <w:lang w:eastAsia="es-CO"/>
        </w:rPr>
        <w:t>los períodos de los cargos de elección son institucionales</w:t>
      </w:r>
      <w:r w:rsidR="007904F5" w:rsidRPr="006C4D6C">
        <w:rPr>
          <w:iCs/>
          <w:sz w:val="28"/>
          <w:szCs w:val="28"/>
          <w:lang w:eastAsia="es-CO"/>
        </w:rPr>
        <w:t xml:space="preserve">, modificó de </w:t>
      </w:r>
      <w:r w:rsidR="002B4C45" w:rsidRPr="006C4D6C">
        <w:rPr>
          <w:iCs/>
          <w:sz w:val="28"/>
          <w:szCs w:val="28"/>
          <w:lang w:eastAsia="es-CO"/>
        </w:rPr>
        <w:t>modo</w:t>
      </w:r>
      <w:r w:rsidR="007904F5" w:rsidRPr="006C4D6C">
        <w:rPr>
          <w:iCs/>
          <w:sz w:val="28"/>
          <w:szCs w:val="28"/>
          <w:lang w:eastAsia="es-CO"/>
        </w:rPr>
        <w:t xml:space="preserve"> relevante el parámetro de control empleado en la </w:t>
      </w:r>
      <w:r w:rsidR="002B4C45" w:rsidRPr="006C4D6C">
        <w:rPr>
          <w:iCs/>
          <w:sz w:val="28"/>
          <w:szCs w:val="28"/>
          <w:lang w:eastAsia="es-CO"/>
        </w:rPr>
        <w:t xml:space="preserve">citada </w:t>
      </w:r>
      <w:r w:rsidR="007904F5" w:rsidRPr="006C4D6C">
        <w:rPr>
          <w:iCs/>
          <w:sz w:val="28"/>
          <w:szCs w:val="28"/>
          <w:lang w:eastAsia="es-CO"/>
        </w:rPr>
        <w:t xml:space="preserve">sentencia C-093 de </w:t>
      </w:r>
      <w:r w:rsidR="00644886" w:rsidRPr="006C4D6C">
        <w:rPr>
          <w:iCs/>
          <w:sz w:val="28"/>
          <w:szCs w:val="28"/>
          <w:lang w:eastAsia="es-CO"/>
        </w:rPr>
        <w:t>1994</w:t>
      </w:r>
      <w:r w:rsidR="002B4C45" w:rsidRPr="006C4D6C">
        <w:rPr>
          <w:iCs/>
          <w:sz w:val="28"/>
          <w:szCs w:val="28"/>
          <w:lang w:eastAsia="es-CO"/>
        </w:rPr>
        <w:t>,</w:t>
      </w:r>
      <w:r w:rsidR="007904F5" w:rsidRPr="006C4D6C">
        <w:rPr>
          <w:iCs/>
          <w:sz w:val="28"/>
          <w:szCs w:val="28"/>
          <w:lang w:eastAsia="es-CO"/>
        </w:rPr>
        <w:t xml:space="preserve"> para juzgar la disposición que ahora nuevamente se</w:t>
      </w:r>
      <w:r w:rsidR="00FF36AF" w:rsidRPr="006C4D6C">
        <w:rPr>
          <w:iCs/>
          <w:sz w:val="28"/>
          <w:szCs w:val="28"/>
          <w:lang w:eastAsia="es-CO"/>
        </w:rPr>
        <w:t xml:space="preserve"> impugna</w:t>
      </w:r>
      <w:r w:rsidR="007904F5" w:rsidRPr="006C4D6C">
        <w:rPr>
          <w:iCs/>
          <w:sz w:val="28"/>
          <w:szCs w:val="28"/>
          <w:lang w:eastAsia="es-CO"/>
        </w:rPr>
        <w:t xml:space="preserve"> (Sección </w:t>
      </w:r>
      <w:r w:rsidR="009E0FAF" w:rsidRPr="006C4D6C">
        <w:rPr>
          <w:iCs/>
          <w:sz w:val="28"/>
          <w:szCs w:val="28"/>
          <w:lang w:eastAsia="es-CO"/>
        </w:rPr>
        <w:t>D</w:t>
      </w:r>
      <w:r w:rsidR="007904F5" w:rsidRPr="006C4D6C">
        <w:rPr>
          <w:iCs/>
          <w:sz w:val="28"/>
          <w:szCs w:val="28"/>
          <w:lang w:eastAsia="es-CO"/>
        </w:rPr>
        <w:t xml:space="preserve">). </w:t>
      </w:r>
      <w:r w:rsidR="002B4C45" w:rsidRPr="006C4D6C">
        <w:rPr>
          <w:iCs/>
          <w:sz w:val="28"/>
          <w:szCs w:val="28"/>
          <w:lang w:eastAsia="es-CO"/>
        </w:rPr>
        <w:t>Por último</w:t>
      </w:r>
      <w:r w:rsidR="007904F5" w:rsidRPr="006C4D6C">
        <w:rPr>
          <w:iCs/>
          <w:sz w:val="28"/>
          <w:szCs w:val="28"/>
          <w:lang w:eastAsia="es-CO"/>
        </w:rPr>
        <w:t xml:space="preserve">, la Corte presentará las razones por las cuales el nuevo </w:t>
      </w:r>
      <w:r w:rsidR="007904F5" w:rsidRPr="00D56CC8">
        <w:rPr>
          <w:iCs/>
          <w:sz w:val="28"/>
          <w:szCs w:val="28"/>
          <w:lang w:eastAsia="es-CO"/>
        </w:rPr>
        <w:t>parámetro justifica declarar la inconstitucionalidad de dicha disposición</w:t>
      </w:r>
      <w:r w:rsidR="00E16C5A" w:rsidRPr="00D56CC8">
        <w:rPr>
          <w:iCs/>
          <w:sz w:val="28"/>
          <w:szCs w:val="28"/>
          <w:lang w:eastAsia="es-CO"/>
        </w:rPr>
        <w:t xml:space="preserve"> </w:t>
      </w:r>
      <w:r w:rsidR="00755E7F" w:rsidRPr="00D56CC8">
        <w:rPr>
          <w:iCs/>
          <w:sz w:val="28"/>
          <w:szCs w:val="28"/>
          <w:lang w:eastAsia="es-CO"/>
        </w:rPr>
        <w:t>lo que impone, además</w:t>
      </w:r>
      <w:r w:rsidR="0062081E" w:rsidRPr="00D56CC8">
        <w:rPr>
          <w:iCs/>
          <w:sz w:val="28"/>
          <w:szCs w:val="28"/>
          <w:lang w:eastAsia="es-CO"/>
        </w:rPr>
        <w:t>,</w:t>
      </w:r>
      <w:r w:rsidR="00755E7F" w:rsidRPr="00D56CC8">
        <w:rPr>
          <w:iCs/>
          <w:sz w:val="28"/>
          <w:szCs w:val="28"/>
          <w:lang w:eastAsia="es-CO"/>
        </w:rPr>
        <w:t xml:space="preserve"> la integración de la unidad normativa con el artículo 44 (parcial) de la Ley 136 de 1994 </w:t>
      </w:r>
      <w:r w:rsidR="00E16C5A" w:rsidRPr="00D56CC8">
        <w:rPr>
          <w:iCs/>
          <w:sz w:val="28"/>
          <w:szCs w:val="28"/>
          <w:lang w:eastAsia="es-CO"/>
        </w:rPr>
        <w:t>(Sección E)</w:t>
      </w:r>
      <w:r w:rsidR="007904F5" w:rsidRPr="00D56CC8">
        <w:rPr>
          <w:iCs/>
          <w:sz w:val="28"/>
          <w:szCs w:val="28"/>
          <w:lang w:eastAsia="es-CO"/>
        </w:rPr>
        <w:t xml:space="preserve">.      </w:t>
      </w:r>
      <w:r w:rsidRPr="00D56CC8">
        <w:rPr>
          <w:iCs/>
          <w:sz w:val="28"/>
          <w:szCs w:val="28"/>
          <w:lang w:eastAsia="es-CO"/>
        </w:rPr>
        <w:t xml:space="preserve">     </w:t>
      </w:r>
      <w:r w:rsidR="00840F67" w:rsidRPr="00D56CC8">
        <w:rPr>
          <w:iCs/>
          <w:sz w:val="28"/>
          <w:szCs w:val="28"/>
          <w:lang w:eastAsia="es-CO"/>
        </w:rPr>
        <w:t xml:space="preserve">     </w:t>
      </w:r>
      <w:r w:rsidR="00C93452" w:rsidRPr="00D56CC8">
        <w:rPr>
          <w:iCs/>
          <w:sz w:val="28"/>
          <w:szCs w:val="28"/>
          <w:lang w:eastAsia="es-CO"/>
        </w:rPr>
        <w:t xml:space="preserve">      </w:t>
      </w:r>
      <w:r w:rsidR="002C798C" w:rsidRPr="00D56CC8">
        <w:rPr>
          <w:iCs/>
          <w:sz w:val="28"/>
          <w:szCs w:val="28"/>
          <w:lang w:eastAsia="es-CO"/>
        </w:rPr>
        <w:t xml:space="preserve">  </w:t>
      </w:r>
      <w:r w:rsidR="00E0602E" w:rsidRPr="00D56CC8">
        <w:rPr>
          <w:iCs/>
          <w:sz w:val="28"/>
          <w:szCs w:val="28"/>
          <w:lang w:eastAsia="es-CO"/>
        </w:rPr>
        <w:t xml:space="preserve">  </w:t>
      </w:r>
      <w:r w:rsidR="00E0602E" w:rsidRPr="00D56CC8">
        <w:rPr>
          <w:sz w:val="28"/>
          <w:szCs w:val="28"/>
        </w:rPr>
        <w:t xml:space="preserve"> </w:t>
      </w:r>
    </w:p>
    <w:p w14:paraId="19AF10A1" w14:textId="77777777" w:rsidR="00E0602E" w:rsidRPr="00D56CC8" w:rsidRDefault="00E0602E" w:rsidP="00A10C08">
      <w:pPr>
        <w:pStyle w:val="Prrafodelista"/>
        <w:jc w:val="both"/>
        <w:outlineLvl w:val="0"/>
        <w:rPr>
          <w:b/>
          <w:sz w:val="28"/>
          <w:szCs w:val="28"/>
        </w:rPr>
      </w:pPr>
    </w:p>
    <w:p w14:paraId="6B7AA1FA" w14:textId="3BCCEBA1" w:rsidR="00C879D3" w:rsidRPr="00D56CC8" w:rsidRDefault="00401084" w:rsidP="00CE7E50">
      <w:pPr>
        <w:pStyle w:val="Prrafodelista"/>
        <w:numPr>
          <w:ilvl w:val="0"/>
          <w:numId w:val="11"/>
        </w:numPr>
        <w:ind w:left="1134" w:hanging="567"/>
        <w:jc w:val="both"/>
        <w:outlineLvl w:val="0"/>
        <w:rPr>
          <w:b/>
          <w:sz w:val="28"/>
          <w:szCs w:val="28"/>
        </w:rPr>
      </w:pPr>
      <w:r w:rsidRPr="00D56CC8">
        <w:rPr>
          <w:b/>
          <w:sz w:val="28"/>
          <w:szCs w:val="28"/>
        </w:rPr>
        <w:t>La aptitud de la demanda y l</w:t>
      </w:r>
      <w:r w:rsidR="007904F5" w:rsidRPr="00D56CC8">
        <w:rPr>
          <w:b/>
          <w:sz w:val="28"/>
          <w:szCs w:val="28"/>
        </w:rPr>
        <w:t xml:space="preserve">a cosa juzgada constitucional derivada de la sentencia C-093 de 1994 </w:t>
      </w:r>
    </w:p>
    <w:p w14:paraId="48AFA271" w14:textId="77777777" w:rsidR="00401084" w:rsidRPr="00D56CC8" w:rsidRDefault="00401084" w:rsidP="00A10C08">
      <w:pPr>
        <w:jc w:val="both"/>
        <w:rPr>
          <w:b/>
          <w:sz w:val="28"/>
          <w:szCs w:val="28"/>
        </w:rPr>
      </w:pPr>
    </w:p>
    <w:p w14:paraId="4605651A" w14:textId="6C1A8833" w:rsidR="00225C4D" w:rsidRPr="00D56CC8" w:rsidRDefault="00225C4D" w:rsidP="00CE7E50">
      <w:pPr>
        <w:pStyle w:val="Prrafodelista"/>
        <w:numPr>
          <w:ilvl w:val="0"/>
          <w:numId w:val="2"/>
        </w:numPr>
        <w:tabs>
          <w:tab w:val="left" w:pos="567"/>
        </w:tabs>
        <w:ind w:left="0" w:firstLine="0"/>
        <w:jc w:val="both"/>
        <w:rPr>
          <w:sz w:val="28"/>
          <w:szCs w:val="28"/>
        </w:rPr>
      </w:pPr>
      <w:r w:rsidRPr="00D56CC8">
        <w:rPr>
          <w:sz w:val="28"/>
          <w:szCs w:val="28"/>
        </w:rPr>
        <w:t xml:space="preserve">A pesar de que ninguna de las intervenciones planteó deficiencias en la formulación del cargo, la Sala ha encontrado procedente realizar una evaluación de su aptitud teniendo en cuenta las particularidades de la controversia planteada por el demandante y, en particular, </w:t>
      </w:r>
      <w:r w:rsidR="008D1B62" w:rsidRPr="00D56CC8">
        <w:rPr>
          <w:sz w:val="28"/>
          <w:szCs w:val="28"/>
        </w:rPr>
        <w:t>los requerimientos argumentativos establecidos por</w:t>
      </w:r>
      <w:r w:rsidRPr="00D56CC8">
        <w:rPr>
          <w:sz w:val="28"/>
          <w:szCs w:val="28"/>
        </w:rPr>
        <w:t xml:space="preserve"> la jurisprudencia</w:t>
      </w:r>
      <w:r w:rsidR="0062081E" w:rsidRPr="00D56CC8">
        <w:rPr>
          <w:sz w:val="28"/>
          <w:szCs w:val="28"/>
        </w:rPr>
        <w:t>,</w:t>
      </w:r>
      <w:r w:rsidRPr="00D56CC8">
        <w:rPr>
          <w:sz w:val="28"/>
          <w:szCs w:val="28"/>
        </w:rPr>
        <w:t xml:space="preserve"> cuando </w:t>
      </w:r>
      <w:r w:rsidR="008D1B62" w:rsidRPr="00D56CC8">
        <w:rPr>
          <w:sz w:val="28"/>
          <w:szCs w:val="28"/>
        </w:rPr>
        <w:t xml:space="preserve">los ciudadanos proponen a la Corte juzgar </w:t>
      </w:r>
      <w:r w:rsidR="00B80C5A" w:rsidRPr="00D56CC8">
        <w:rPr>
          <w:sz w:val="28"/>
          <w:szCs w:val="28"/>
        </w:rPr>
        <w:t xml:space="preserve">un </w:t>
      </w:r>
      <w:r w:rsidRPr="00D56CC8">
        <w:rPr>
          <w:sz w:val="28"/>
          <w:szCs w:val="28"/>
        </w:rPr>
        <w:t xml:space="preserve">asunto que, </w:t>
      </w:r>
      <w:r w:rsidRPr="00D56CC8">
        <w:rPr>
          <w:i/>
          <w:sz w:val="28"/>
          <w:szCs w:val="28"/>
        </w:rPr>
        <w:t>prima facie</w:t>
      </w:r>
      <w:r w:rsidRPr="00D56CC8">
        <w:rPr>
          <w:sz w:val="28"/>
          <w:szCs w:val="28"/>
        </w:rPr>
        <w:t xml:space="preserve">, puede encontrarse comprendido por los efectos de la cosa juzgada constitucional. </w:t>
      </w:r>
    </w:p>
    <w:p w14:paraId="3C407E9B" w14:textId="77777777" w:rsidR="00225C4D" w:rsidRPr="006C4D6C" w:rsidRDefault="00225C4D" w:rsidP="00225C4D">
      <w:pPr>
        <w:pStyle w:val="Prrafodelista"/>
        <w:tabs>
          <w:tab w:val="left" w:pos="567"/>
        </w:tabs>
        <w:ind w:left="0"/>
        <w:jc w:val="both"/>
        <w:rPr>
          <w:sz w:val="28"/>
          <w:szCs w:val="28"/>
        </w:rPr>
      </w:pPr>
    </w:p>
    <w:p w14:paraId="5BDD6508" w14:textId="109D485A" w:rsidR="00F46833" w:rsidRPr="006C4D6C" w:rsidRDefault="00401084" w:rsidP="00CE7E50">
      <w:pPr>
        <w:pStyle w:val="Prrafodelista"/>
        <w:numPr>
          <w:ilvl w:val="0"/>
          <w:numId w:val="2"/>
        </w:numPr>
        <w:tabs>
          <w:tab w:val="left" w:pos="567"/>
        </w:tabs>
        <w:ind w:left="0" w:firstLine="0"/>
        <w:jc w:val="both"/>
        <w:rPr>
          <w:sz w:val="28"/>
          <w:szCs w:val="28"/>
        </w:rPr>
      </w:pPr>
      <w:r w:rsidRPr="006C4D6C">
        <w:rPr>
          <w:b/>
          <w:sz w:val="28"/>
          <w:szCs w:val="28"/>
        </w:rPr>
        <w:t xml:space="preserve">La demanda cumple </w:t>
      </w:r>
      <w:r w:rsidR="002B4C45" w:rsidRPr="006C4D6C">
        <w:rPr>
          <w:b/>
          <w:sz w:val="28"/>
          <w:szCs w:val="28"/>
        </w:rPr>
        <w:t xml:space="preserve">con </w:t>
      </w:r>
      <w:r w:rsidRPr="006C4D6C">
        <w:rPr>
          <w:b/>
          <w:sz w:val="28"/>
          <w:szCs w:val="28"/>
        </w:rPr>
        <w:t>las condiciones generales de aptitud.</w:t>
      </w:r>
      <w:r w:rsidR="00225C4D" w:rsidRPr="006C4D6C">
        <w:rPr>
          <w:sz w:val="28"/>
          <w:szCs w:val="28"/>
        </w:rPr>
        <w:t xml:space="preserve"> </w:t>
      </w:r>
      <w:r w:rsidR="0071341D" w:rsidRPr="006C4D6C">
        <w:rPr>
          <w:sz w:val="28"/>
          <w:szCs w:val="28"/>
        </w:rPr>
        <w:t>Desde la sentencia C-1052 de 2001</w:t>
      </w:r>
      <w:r w:rsidR="002B4C45" w:rsidRPr="006C4D6C">
        <w:rPr>
          <w:sz w:val="28"/>
          <w:szCs w:val="28"/>
        </w:rPr>
        <w:t>,</w:t>
      </w:r>
      <w:r w:rsidR="0071341D" w:rsidRPr="006C4D6C">
        <w:rPr>
          <w:sz w:val="28"/>
          <w:szCs w:val="28"/>
        </w:rPr>
        <w:t xml:space="preserve"> la Corte ha precisado el alcance que deben tener las </w:t>
      </w:r>
      <w:r w:rsidR="0071341D" w:rsidRPr="006C4D6C">
        <w:rPr>
          <w:i/>
          <w:sz w:val="28"/>
          <w:szCs w:val="28"/>
        </w:rPr>
        <w:t>razones</w:t>
      </w:r>
      <w:r w:rsidR="0071341D" w:rsidRPr="006C4D6C">
        <w:rPr>
          <w:sz w:val="28"/>
          <w:szCs w:val="28"/>
        </w:rPr>
        <w:t xml:space="preserve"> que, según el numeral 3 del artículo 2 del Decreto 2067 de 1991, deben presentarse para justificar que un texto legal ha v</w:t>
      </w:r>
      <w:r w:rsidR="002B4C45" w:rsidRPr="006C4D6C">
        <w:rPr>
          <w:sz w:val="28"/>
          <w:szCs w:val="28"/>
        </w:rPr>
        <w:t>ulnerado</w:t>
      </w:r>
      <w:r w:rsidR="0071341D" w:rsidRPr="006C4D6C">
        <w:rPr>
          <w:sz w:val="28"/>
          <w:szCs w:val="28"/>
        </w:rPr>
        <w:t xml:space="preserve"> la Constitución. En este caso</w:t>
      </w:r>
      <w:r w:rsidR="002B4C45" w:rsidRPr="006C4D6C">
        <w:rPr>
          <w:sz w:val="28"/>
          <w:szCs w:val="28"/>
        </w:rPr>
        <w:t>,</w:t>
      </w:r>
      <w:r w:rsidR="0071341D" w:rsidRPr="006C4D6C">
        <w:rPr>
          <w:sz w:val="28"/>
          <w:szCs w:val="28"/>
        </w:rPr>
        <w:t xml:space="preserve"> tales condiciones se cumplen. En efecto,</w:t>
      </w:r>
      <w:r w:rsidR="002B4C45" w:rsidRPr="006C4D6C">
        <w:rPr>
          <w:sz w:val="28"/>
          <w:szCs w:val="28"/>
        </w:rPr>
        <w:t xml:space="preserve"> (i)</w:t>
      </w:r>
      <w:r w:rsidR="0071341D" w:rsidRPr="006C4D6C">
        <w:rPr>
          <w:sz w:val="28"/>
          <w:szCs w:val="28"/>
        </w:rPr>
        <w:t xml:space="preserve"> el planteamiento del demandante es </w:t>
      </w:r>
      <w:r w:rsidR="0071341D" w:rsidRPr="006C4D6C">
        <w:rPr>
          <w:i/>
          <w:iCs/>
          <w:sz w:val="28"/>
          <w:szCs w:val="28"/>
        </w:rPr>
        <w:t>claro</w:t>
      </w:r>
      <w:r w:rsidR="002B4C45" w:rsidRPr="006C4D6C">
        <w:rPr>
          <w:sz w:val="28"/>
          <w:szCs w:val="28"/>
        </w:rPr>
        <w:t>,</w:t>
      </w:r>
      <w:r w:rsidR="0071341D" w:rsidRPr="006C4D6C">
        <w:rPr>
          <w:sz w:val="28"/>
          <w:szCs w:val="28"/>
        </w:rPr>
        <w:t xml:space="preserve"> en tanto refiere</w:t>
      </w:r>
      <w:r w:rsidR="00FF36AF" w:rsidRPr="006C4D6C">
        <w:rPr>
          <w:sz w:val="28"/>
          <w:szCs w:val="28"/>
        </w:rPr>
        <w:t>,</w:t>
      </w:r>
      <w:r w:rsidR="0071341D" w:rsidRPr="006C4D6C">
        <w:rPr>
          <w:sz w:val="28"/>
          <w:szCs w:val="28"/>
        </w:rPr>
        <w:t xml:space="preserve"> siguiendo el mismo hilo conductor</w:t>
      </w:r>
      <w:r w:rsidR="00FF36AF" w:rsidRPr="006C4D6C">
        <w:rPr>
          <w:sz w:val="28"/>
          <w:szCs w:val="28"/>
        </w:rPr>
        <w:t>,</w:t>
      </w:r>
      <w:r w:rsidR="0071341D" w:rsidRPr="006C4D6C">
        <w:rPr>
          <w:sz w:val="28"/>
          <w:szCs w:val="28"/>
        </w:rPr>
        <w:t xml:space="preserve"> el sentido de su acusación y la pretensión que </w:t>
      </w:r>
      <w:r w:rsidR="00C0161B" w:rsidRPr="006C4D6C">
        <w:rPr>
          <w:sz w:val="28"/>
          <w:szCs w:val="28"/>
        </w:rPr>
        <w:t xml:space="preserve">formula. La acusación </w:t>
      </w:r>
      <w:r w:rsidR="002B4C45" w:rsidRPr="006C4D6C">
        <w:rPr>
          <w:sz w:val="28"/>
          <w:szCs w:val="28"/>
        </w:rPr>
        <w:t xml:space="preserve">(ii) </w:t>
      </w:r>
      <w:r w:rsidR="00C0161B" w:rsidRPr="006C4D6C">
        <w:rPr>
          <w:sz w:val="28"/>
          <w:szCs w:val="28"/>
        </w:rPr>
        <w:t xml:space="preserve">es además </w:t>
      </w:r>
      <w:r w:rsidR="00C0161B" w:rsidRPr="006C4D6C">
        <w:rPr>
          <w:i/>
          <w:iCs/>
          <w:sz w:val="28"/>
          <w:szCs w:val="28"/>
        </w:rPr>
        <w:t>cierta</w:t>
      </w:r>
      <w:r w:rsidR="002B4C45" w:rsidRPr="006C4D6C">
        <w:rPr>
          <w:sz w:val="28"/>
          <w:szCs w:val="28"/>
        </w:rPr>
        <w:t>,</w:t>
      </w:r>
      <w:r w:rsidR="00C0161B" w:rsidRPr="006C4D6C">
        <w:rPr>
          <w:sz w:val="28"/>
          <w:szCs w:val="28"/>
        </w:rPr>
        <w:t xml:space="preserve"> dado que la expresión </w:t>
      </w:r>
      <w:r w:rsidR="002B4C45" w:rsidRPr="006C4D6C">
        <w:rPr>
          <w:sz w:val="28"/>
          <w:szCs w:val="28"/>
        </w:rPr>
        <w:t>demanda</w:t>
      </w:r>
      <w:r w:rsidR="00C0161B" w:rsidRPr="006C4D6C">
        <w:rPr>
          <w:sz w:val="28"/>
          <w:szCs w:val="28"/>
        </w:rPr>
        <w:t>da</w:t>
      </w:r>
      <w:r w:rsidR="00FF36AF" w:rsidRPr="006C4D6C">
        <w:rPr>
          <w:sz w:val="28"/>
          <w:szCs w:val="28"/>
        </w:rPr>
        <w:t>, tal y como lo indica el ciudadano,</w:t>
      </w:r>
      <w:r w:rsidR="00C0161B" w:rsidRPr="006C4D6C">
        <w:rPr>
          <w:sz w:val="28"/>
          <w:szCs w:val="28"/>
        </w:rPr>
        <w:t xml:space="preserve"> establece que la inhabilidad por coincidencia de períodos</w:t>
      </w:r>
      <w:r w:rsidR="00FF36AF" w:rsidRPr="006C4D6C">
        <w:rPr>
          <w:sz w:val="28"/>
          <w:szCs w:val="28"/>
        </w:rPr>
        <w:t xml:space="preserve"> prevista</w:t>
      </w:r>
      <w:r w:rsidR="00C0161B" w:rsidRPr="006C4D6C">
        <w:rPr>
          <w:sz w:val="28"/>
          <w:szCs w:val="28"/>
        </w:rPr>
        <w:t xml:space="preserve"> en el numeral 8 del artículo 2</w:t>
      </w:r>
      <w:r w:rsidR="004F38FE" w:rsidRPr="006C4D6C">
        <w:rPr>
          <w:sz w:val="28"/>
          <w:szCs w:val="28"/>
        </w:rPr>
        <w:t>80</w:t>
      </w:r>
      <w:r w:rsidR="00C0161B" w:rsidRPr="006C4D6C">
        <w:rPr>
          <w:sz w:val="28"/>
          <w:szCs w:val="28"/>
        </w:rPr>
        <w:t xml:space="preserve"> de la Ley 5</w:t>
      </w:r>
      <w:r w:rsidR="002B4C45" w:rsidRPr="006C4D6C">
        <w:rPr>
          <w:sz w:val="28"/>
          <w:szCs w:val="28"/>
        </w:rPr>
        <w:t>ª de 1992,</w:t>
      </w:r>
      <w:r w:rsidR="00C0161B" w:rsidRPr="006C4D6C">
        <w:rPr>
          <w:sz w:val="28"/>
          <w:szCs w:val="28"/>
        </w:rPr>
        <w:t xml:space="preserve"> no será aplicable en aquellos casos en los que la persona renuncie al cargo antes de la </w:t>
      </w:r>
      <w:r w:rsidR="00C0161B" w:rsidRPr="00D56CC8">
        <w:rPr>
          <w:sz w:val="28"/>
          <w:szCs w:val="28"/>
        </w:rPr>
        <w:t xml:space="preserve">elección. El cargo </w:t>
      </w:r>
      <w:r w:rsidR="002B4C45" w:rsidRPr="00D56CC8">
        <w:rPr>
          <w:sz w:val="28"/>
          <w:szCs w:val="28"/>
        </w:rPr>
        <w:t xml:space="preserve">(iii) </w:t>
      </w:r>
      <w:r w:rsidR="00C0161B" w:rsidRPr="00D56CC8">
        <w:rPr>
          <w:sz w:val="28"/>
          <w:szCs w:val="28"/>
        </w:rPr>
        <w:t>se fundamenta en la infracción de disposiciones constitucionales (art. 179.8 y ar</w:t>
      </w:r>
      <w:r w:rsidR="0062081E" w:rsidRPr="00D56CC8">
        <w:rPr>
          <w:sz w:val="28"/>
          <w:szCs w:val="28"/>
        </w:rPr>
        <w:t>t.</w:t>
      </w:r>
      <w:r w:rsidR="00C0161B" w:rsidRPr="00D56CC8">
        <w:rPr>
          <w:sz w:val="28"/>
          <w:szCs w:val="28"/>
        </w:rPr>
        <w:t xml:space="preserve"> 6 del </w:t>
      </w:r>
      <w:r w:rsidR="00F65FE2" w:rsidRPr="00D56CC8">
        <w:rPr>
          <w:sz w:val="28"/>
          <w:szCs w:val="28"/>
        </w:rPr>
        <w:t>Acto Legislativo</w:t>
      </w:r>
      <w:r w:rsidR="00B22124" w:rsidRPr="00D56CC8">
        <w:rPr>
          <w:sz w:val="28"/>
          <w:szCs w:val="28"/>
        </w:rPr>
        <w:t xml:space="preserve"> 01 de 2003</w:t>
      </w:r>
      <w:r w:rsidR="00C0161B" w:rsidRPr="00D56CC8">
        <w:rPr>
          <w:sz w:val="28"/>
          <w:szCs w:val="28"/>
        </w:rPr>
        <w:t>)</w:t>
      </w:r>
      <w:r w:rsidR="00407463" w:rsidRPr="00D56CC8">
        <w:rPr>
          <w:sz w:val="28"/>
          <w:szCs w:val="28"/>
        </w:rPr>
        <w:t xml:space="preserve"> y no en argumentos fundados en la inconveniencia o ilegalidad de la regulación. En efecto, el demandante sostiene </w:t>
      </w:r>
      <w:r w:rsidR="00913889" w:rsidRPr="00D56CC8">
        <w:rPr>
          <w:sz w:val="28"/>
          <w:szCs w:val="28"/>
        </w:rPr>
        <w:t xml:space="preserve">que </w:t>
      </w:r>
      <w:r w:rsidR="00407463" w:rsidRPr="00D56CC8">
        <w:rPr>
          <w:sz w:val="28"/>
          <w:szCs w:val="28"/>
        </w:rPr>
        <w:t>la disposición acusada</w:t>
      </w:r>
      <w:r w:rsidR="005C0060" w:rsidRPr="00D56CC8">
        <w:rPr>
          <w:sz w:val="28"/>
          <w:szCs w:val="28"/>
        </w:rPr>
        <w:t xml:space="preserve"> es incompatible con la regla </w:t>
      </w:r>
      <w:r w:rsidR="00913889" w:rsidRPr="00D56CC8">
        <w:rPr>
          <w:sz w:val="28"/>
          <w:szCs w:val="28"/>
        </w:rPr>
        <w:t xml:space="preserve">que prescribe que </w:t>
      </w:r>
      <w:r w:rsidR="005C0060" w:rsidRPr="00D56CC8">
        <w:rPr>
          <w:sz w:val="28"/>
          <w:szCs w:val="28"/>
        </w:rPr>
        <w:t>los períodos de los cargos de elección son institucionales. E</w:t>
      </w:r>
      <w:r w:rsidR="002B4C45" w:rsidRPr="00D56CC8">
        <w:rPr>
          <w:sz w:val="28"/>
          <w:szCs w:val="28"/>
        </w:rPr>
        <w:t>s</w:t>
      </w:r>
      <w:r w:rsidR="005C0060" w:rsidRPr="00D56CC8">
        <w:rPr>
          <w:sz w:val="28"/>
          <w:szCs w:val="28"/>
        </w:rPr>
        <w:t xml:space="preserve"> por ello que</w:t>
      </w:r>
      <w:r w:rsidR="00913889" w:rsidRPr="00D56CC8">
        <w:rPr>
          <w:sz w:val="28"/>
          <w:szCs w:val="28"/>
        </w:rPr>
        <w:t xml:space="preserve"> </w:t>
      </w:r>
      <w:r w:rsidR="005C0060" w:rsidRPr="00D56CC8">
        <w:rPr>
          <w:sz w:val="28"/>
          <w:szCs w:val="28"/>
        </w:rPr>
        <w:t xml:space="preserve">puede considerarse </w:t>
      </w:r>
      <w:r w:rsidR="005C0060" w:rsidRPr="00D56CC8">
        <w:rPr>
          <w:i/>
          <w:sz w:val="28"/>
          <w:szCs w:val="28"/>
        </w:rPr>
        <w:t>pertinente</w:t>
      </w:r>
      <w:r w:rsidR="00F46833" w:rsidRPr="00D56CC8">
        <w:rPr>
          <w:sz w:val="28"/>
          <w:szCs w:val="28"/>
        </w:rPr>
        <w:t>.</w:t>
      </w:r>
      <w:r w:rsidR="00C0161B" w:rsidRPr="00D56CC8">
        <w:rPr>
          <w:sz w:val="28"/>
          <w:szCs w:val="28"/>
        </w:rPr>
        <w:t xml:space="preserve"> </w:t>
      </w:r>
      <w:r w:rsidR="00F46833" w:rsidRPr="00D56CC8">
        <w:rPr>
          <w:sz w:val="28"/>
          <w:szCs w:val="28"/>
        </w:rPr>
        <w:t>A</w:t>
      </w:r>
      <w:r w:rsidR="00C0161B" w:rsidRPr="00D56CC8">
        <w:rPr>
          <w:sz w:val="28"/>
          <w:szCs w:val="28"/>
        </w:rPr>
        <w:t>demás</w:t>
      </w:r>
      <w:r w:rsidR="00F46833" w:rsidRPr="00D56CC8">
        <w:rPr>
          <w:sz w:val="28"/>
          <w:szCs w:val="28"/>
        </w:rPr>
        <w:t xml:space="preserve">, </w:t>
      </w:r>
      <w:r w:rsidR="0062081E" w:rsidRPr="00D56CC8">
        <w:rPr>
          <w:sz w:val="28"/>
          <w:szCs w:val="28"/>
        </w:rPr>
        <w:t xml:space="preserve">(iv) </w:t>
      </w:r>
      <w:r w:rsidR="00F46833" w:rsidRPr="00D56CC8">
        <w:rPr>
          <w:sz w:val="28"/>
          <w:szCs w:val="28"/>
        </w:rPr>
        <w:t xml:space="preserve">cumpliendo el requisito de </w:t>
      </w:r>
      <w:r w:rsidR="00F46833" w:rsidRPr="00D56CC8">
        <w:rPr>
          <w:i/>
          <w:iCs/>
          <w:sz w:val="28"/>
          <w:szCs w:val="28"/>
        </w:rPr>
        <w:t>especificidad</w:t>
      </w:r>
      <w:r w:rsidR="00F46833" w:rsidRPr="00D56CC8">
        <w:rPr>
          <w:sz w:val="28"/>
          <w:szCs w:val="28"/>
        </w:rPr>
        <w:t>, enuncia las razones por las cuales el carácter institucional de los períodos de elección resulta incompatible con una visión personalista del cargo</w:t>
      </w:r>
      <w:r w:rsidR="00913889" w:rsidRPr="00D56CC8">
        <w:rPr>
          <w:sz w:val="28"/>
          <w:szCs w:val="28"/>
        </w:rPr>
        <w:t xml:space="preserve">, en virtud de la cual </w:t>
      </w:r>
      <w:r w:rsidR="00F46833" w:rsidRPr="00D56CC8">
        <w:rPr>
          <w:sz w:val="28"/>
          <w:szCs w:val="28"/>
        </w:rPr>
        <w:t xml:space="preserve">la renuncia </w:t>
      </w:r>
      <w:r w:rsidR="00913889" w:rsidRPr="00D56CC8">
        <w:rPr>
          <w:sz w:val="28"/>
          <w:szCs w:val="28"/>
        </w:rPr>
        <w:t xml:space="preserve">permite desactivar </w:t>
      </w:r>
      <w:r w:rsidR="00F46833" w:rsidRPr="00D56CC8">
        <w:rPr>
          <w:sz w:val="28"/>
          <w:szCs w:val="28"/>
        </w:rPr>
        <w:t>la inhabilidad establecida en el artículo 179.8</w:t>
      </w:r>
      <w:r w:rsidR="0062081E" w:rsidRPr="00D56CC8">
        <w:rPr>
          <w:sz w:val="28"/>
          <w:szCs w:val="28"/>
        </w:rPr>
        <w:t xml:space="preserve"> de la Carta</w:t>
      </w:r>
      <w:r w:rsidR="00F46833" w:rsidRPr="00D56CC8">
        <w:rPr>
          <w:sz w:val="28"/>
          <w:szCs w:val="28"/>
        </w:rPr>
        <w:t>.</w:t>
      </w:r>
      <w:r w:rsidR="00913889" w:rsidRPr="00D56CC8">
        <w:rPr>
          <w:sz w:val="28"/>
          <w:szCs w:val="28"/>
        </w:rPr>
        <w:t xml:space="preserve"> Con es</w:t>
      </w:r>
      <w:r w:rsidR="0062081E" w:rsidRPr="00D56CC8">
        <w:rPr>
          <w:sz w:val="28"/>
          <w:szCs w:val="28"/>
        </w:rPr>
        <w:t>t</w:t>
      </w:r>
      <w:r w:rsidR="00913889" w:rsidRPr="00D56CC8">
        <w:rPr>
          <w:sz w:val="28"/>
          <w:szCs w:val="28"/>
        </w:rPr>
        <w:t>e fin</w:t>
      </w:r>
      <w:r w:rsidR="005C0060" w:rsidRPr="00D56CC8">
        <w:rPr>
          <w:sz w:val="28"/>
          <w:szCs w:val="28"/>
        </w:rPr>
        <w:t xml:space="preserve"> realiza un contraste precis</w:t>
      </w:r>
      <w:r w:rsidR="00411B62" w:rsidRPr="00D56CC8">
        <w:rPr>
          <w:sz w:val="28"/>
          <w:szCs w:val="28"/>
        </w:rPr>
        <w:t>o</w:t>
      </w:r>
      <w:r w:rsidR="005C0060" w:rsidRPr="00D56CC8">
        <w:rPr>
          <w:sz w:val="28"/>
          <w:szCs w:val="28"/>
        </w:rPr>
        <w:t xml:space="preserve"> entre la regla del artículo 280.8 de la Ley 5ª de 1992 y la modificación constitucional que sobrevino como consecuencia de la aprobación del artículo 6 del </w:t>
      </w:r>
      <w:r w:rsidR="00F65FE2" w:rsidRPr="00D56CC8">
        <w:rPr>
          <w:sz w:val="28"/>
          <w:szCs w:val="28"/>
        </w:rPr>
        <w:t>Acto Legislativo</w:t>
      </w:r>
      <w:r w:rsidR="005C0060" w:rsidRPr="00D56CC8">
        <w:rPr>
          <w:sz w:val="28"/>
          <w:szCs w:val="28"/>
        </w:rPr>
        <w:t xml:space="preserve"> 01 de 2003. </w:t>
      </w:r>
      <w:r w:rsidR="0062081E" w:rsidRPr="00D56CC8">
        <w:rPr>
          <w:sz w:val="28"/>
          <w:szCs w:val="28"/>
        </w:rPr>
        <w:t xml:space="preserve">(v) </w:t>
      </w:r>
      <w:r w:rsidR="00531C6A" w:rsidRPr="00D56CC8">
        <w:rPr>
          <w:sz w:val="28"/>
          <w:szCs w:val="28"/>
        </w:rPr>
        <w:t>Surge</w:t>
      </w:r>
      <w:r w:rsidR="00531C6A" w:rsidRPr="006C4D6C">
        <w:rPr>
          <w:sz w:val="28"/>
          <w:szCs w:val="28"/>
        </w:rPr>
        <w:t xml:space="preserve"> entonces una duda mínima de constitucionalidad que permite entender satisfecho el requisito de </w:t>
      </w:r>
      <w:r w:rsidR="00531C6A" w:rsidRPr="006C4D6C">
        <w:rPr>
          <w:i/>
          <w:iCs/>
          <w:sz w:val="28"/>
          <w:szCs w:val="28"/>
        </w:rPr>
        <w:t>suficiencia</w:t>
      </w:r>
      <w:r w:rsidR="00531C6A" w:rsidRPr="006C4D6C">
        <w:rPr>
          <w:sz w:val="28"/>
          <w:szCs w:val="28"/>
        </w:rPr>
        <w:t xml:space="preserve">. </w:t>
      </w:r>
    </w:p>
    <w:p w14:paraId="5D582D8F" w14:textId="77777777" w:rsidR="00401084" w:rsidRPr="006C4D6C" w:rsidRDefault="00401084" w:rsidP="00CE7E50">
      <w:pPr>
        <w:pStyle w:val="Prrafodelista"/>
        <w:tabs>
          <w:tab w:val="left" w:pos="567"/>
        </w:tabs>
        <w:ind w:left="0"/>
        <w:jc w:val="both"/>
        <w:rPr>
          <w:sz w:val="28"/>
          <w:szCs w:val="28"/>
        </w:rPr>
      </w:pPr>
    </w:p>
    <w:p w14:paraId="69541DD7" w14:textId="712A9223" w:rsidR="000916E2" w:rsidRPr="006C4D6C" w:rsidRDefault="00397E34" w:rsidP="00CE7E50">
      <w:pPr>
        <w:pStyle w:val="Prrafodelista"/>
        <w:numPr>
          <w:ilvl w:val="0"/>
          <w:numId w:val="2"/>
        </w:numPr>
        <w:tabs>
          <w:tab w:val="left" w:pos="567"/>
        </w:tabs>
        <w:ind w:left="0" w:firstLine="0"/>
        <w:jc w:val="both"/>
        <w:rPr>
          <w:sz w:val="28"/>
          <w:szCs w:val="28"/>
        </w:rPr>
      </w:pPr>
      <w:r w:rsidRPr="006C4D6C">
        <w:rPr>
          <w:sz w:val="28"/>
          <w:szCs w:val="28"/>
        </w:rPr>
        <w:t>E</w:t>
      </w:r>
      <w:r w:rsidR="00F46833" w:rsidRPr="006C4D6C">
        <w:rPr>
          <w:sz w:val="28"/>
          <w:szCs w:val="28"/>
        </w:rPr>
        <w:t>ste planteamiento</w:t>
      </w:r>
      <w:r w:rsidR="0071341D" w:rsidRPr="006C4D6C">
        <w:rPr>
          <w:sz w:val="28"/>
          <w:szCs w:val="28"/>
        </w:rPr>
        <w:t xml:space="preserve"> </w:t>
      </w:r>
      <w:r w:rsidR="00401084" w:rsidRPr="006C4D6C">
        <w:rPr>
          <w:sz w:val="28"/>
          <w:szCs w:val="28"/>
        </w:rPr>
        <w:t xml:space="preserve">sugeriría entonces que la Corte debe emprender, de inmediato, el análisis de constitucionalidad. Sin embargo, ello no puede ser así. El demandante, así como varios de los intervinientes, </w:t>
      </w:r>
      <w:r w:rsidR="00CF1053" w:rsidRPr="006C4D6C">
        <w:rPr>
          <w:sz w:val="28"/>
          <w:szCs w:val="28"/>
        </w:rPr>
        <w:t>plantearon</w:t>
      </w:r>
      <w:r w:rsidR="002B4C45" w:rsidRPr="006C4D6C">
        <w:rPr>
          <w:sz w:val="28"/>
          <w:szCs w:val="28"/>
        </w:rPr>
        <w:t xml:space="preserve"> una discusión alrededor de la</w:t>
      </w:r>
      <w:r w:rsidR="00401084" w:rsidRPr="006C4D6C">
        <w:rPr>
          <w:sz w:val="28"/>
          <w:szCs w:val="28"/>
        </w:rPr>
        <w:t xml:space="preserve"> cosa juzgada constitucional</w:t>
      </w:r>
      <w:r w:rsidR="002B4C45" w:rsidRPr="006C4D6C">
        <w:rPr>
          <w:sz w:val="28"/>
          <w:szCs w:val="28"/>
        </w:rPr>
        <w:t>,</w:t>
      </w:r>
      <w:r w:rsidR="00401084" w:rsidRPr="006C4D6C">
        <w:rPr>
          <w:sz w:val="28"/>
          <w:szCs w:val="28"/>
        </w:rPr>
        <w:t xml:space="preserve"> teniendo en cuenta la decisión adoptada en la sentencia C-093 de 1994 y</w:t>
      </w:r>
      <w:r w:rsidR="002B4C45" w:rsidRPr="006C4D6C">
        <w:rPr>
          <w:sz w:val="28"/>
          <w:szCs w:val="28"/>
        </w:rPr>
        <w:t xml:space="preserve">, por </w:t>
      </w:r>
      <w:r w:rsidR="00913889" w:rsidRPr="006C4D6C">
        <w:rPr>
          <w:sz w:val="28"/>
          <w:szCs w:val="28"/>
        </w:rPr>
        <w:t>tanto</w:t>
      </w:r>
      <w:r w:rsidR="002B4C45" w:rsidRPr="006C4D6C">
        <w:rPr>
          <w:sz w:val="28"/>
          <w:szCs w:val="28"/>
        </w:rPr>
        <w:t>,</w:t>
      </w:r>
      <w:r w:rsidR="00FF36AF" w:rsidRPr="006C4D6C">
        <w:rPr>
          <w:sz w:val="28"/>
          <w:szCs w:val="28"/>
        </w:rPr>
        <w:t xml:space="preserve"> </w:t>
      </w:r>
      <w:r w:rsidR="00401084" w:rsidRPr="006C4D6C">
        <w:rPr>
          <w:sz w:val="28"/>
          <w:szCs w:val="28"/>
        </w:rPr>
        <w:t xml:space="preserve">es necesario </w:t>
      </w:r>
      <w:r w:rsidR="00FF36AF" w:rsidRPr="006C4D6C">
        <w:rPr>
          <w:sz w:val="28"/>
          <w:szCs w:val="28"/>
        </w:rPr>
        <w:t xml:space="preserve">definir </w:t>
      </w:r>
      <w:r w:rsidR="00401084" w:rsidRPr="006C4D6C">
        <w:rPr>
          <w:sz w:val="28"/>
          <w:szCs w:val="28"/>
        </w:rPr>
        <w:t xml:space="preserve">si </w:t>
      </w:r>
      <w:r w:rsidR="00CF1053" w:rsidRPr="006C4D6C">
        <w:rPr>
          <w:sz w:val="28"/>
          <w:szCs w:val="28"/>
        </w:rPr>
        <w:t xml:space="preserve">tal institución </w:t>
      </w:r>
      <w:r w:rsidR="00401084" w:rsidRPr="006C4D6C">
        <w:rPr>
          <w:sz w:val="28"/>
          <w:szCs w:val="28"/>
        </w:rPr>
        <w:t xml:space="preserve">se configura </w:t>
      </w:r>
      <w:r w:rsidR="00CF1053" w:rsidRPr="006C4D6C">
        <w:rPr>
          <w:sz w:val="28"/>
          <w:szCs w:val="28"/>
        </w:rPr>
        <w:t>o</w:t>
      </w:r>
      <w:r w:rsidR="00401084" w:rsidRPr="006C4D6C">
        <w:rPr>
          <w:sz w:val="28"/>
          <w:szCs w:val="28"/>
        </w:rPr>
        <w:t xml:space="preserve"> si el </w:t>
      </w:r>
      <w:r w:rsidR="00CF1053" w:rsidRPr="006C4D6C">
        <w:rPr>
          <w:sz w:val="28"/>
          <w:szCs w:val="28"/>
        </w:rPr>
        <w:t>actor</w:t>
      </w:r>
      <w:r w:rsidR="00401084" w:rsidRPr="006C4D6C">
        <w:rPr>
          <w:sz w:val="28"/>
          <w:szCs w:val="28"/>
        </w:rPr>
        <w:t xml:space="preserve"> present</w:t>
      </w:r>
      <w:r w:rsidR="00FF36AF" w:rsidRPr="006C4D6C">
        <w:rPr>
          <w:sz w:val="28"/>
          <w:szCs w:val="28"/>
        </w:rPr>
        <w:t>ó</w:t>
      </w:r>
      <w:r w:rsidR="00401084" w:rsidRPr="006C4D6C">
        <w:rPr>
          <w:sz w:val="28"/>
          <w:szCs w:val="28"/>
        </w:rPr>
        <w:t xml:space="preserve"> razones suficientes para justificar </w:t>
      </w:r>
      <w:r w:rsidR="000916E2" w:rsidRPr="006C4D6C">
        <w:rPr>
          <w:sz w:val="28"/>
          <w:szCs w:val="28"/>
        </w:rPr>
        <w:t xml:space="preserve">su enervamiento. </w:t>
      </w:r>
      <w:r w:rsidR="00401084" w:rsidRPr="006C4D6C">
        <w:rPr>
          <w:sz w:val="28"/>
          <w:szCs w:val="28"/>
        </w:rPr>
        <w:t xml:space="preserve">      </w:t>
      </w:r>
    </w:p>
    <w:p w14:paraId="5B09AAFA" w14:textId="77777777" w:rsidR="000916E2" w:rsidRPr="006C4D6C" w:rsidRDefault="000916E2" w:rsidP="00CE7E50">
      <w:pPr>
        <w:pStyle w:val="Prrafodelista"/>
        <w:tabs>
          <w:tab w:val="left" w:pos="567"/>
        </w:tabs>
        <w:rPr>
          <w:sz w:val="28"/>
          <w:szCs w:val="28"/>
        </w:rPr>
      </w:pPr>
    </w:p>
    <w:p w14:paraId="036EAB6A" w14:textId="4CAE9CE3" w:rsidR="000916E2" w:rsidRPr="006C4D6C" w:rsidRDefault="0071341D" w:rsidP="00CE7E50">
      <w:pPr>
        <w:pStyle w:val="Prrafodelista"/>
        <w:numPr>
          <w:ilvl w:val="0"/>
          <w:numId w:val="2"/>
        </w:numPr>
        <w:tabs>
          <w:tab w:val="left" w:pos="567"/>
        </w:tabs>
        <w:ind w:left="0" w:firstLine="0"/>
        <w:jc w:val="both"/>
        <w:rPr>
          <w:sz w:val="28"/>
          <w:szCs w:val="28"/>
        </w:rPr>
      </w:pPr>
      <w:r w:rsidRPr="006C4D6C">
        <w:rPr>
          <w:sz w:val="28"/>
          <w:szCs w:val="28"/>
        </w:rPr>
        <w:t xml:space="preserve"> </w:t>
      </w:r>
      <w:r w:rsidR="000916E2" w:rsidRPr="006C4D6C">
        <w:rPr>
          <w:b/>
          <w:sz w:val="28"/>
          <w:szCs w:val="28"/>
        </w:rPr>
        <w:t>La cosa juzgada constitucional</w:t>
      </w:r>
      <w:r w:rsidR="000916E2" w:rsidRPr="006C4D6C">
        <w:rPr>
          <w:sz w:val="28"/>
          <w:szCs w:val="28"/>
        </w:rPr>
        <w:t xml:space="preserve">. La Corte ha establecido un sólido precedente </w:t>
      </w:r>
      <w:r w:rsidR="00CF1053" w:rsidRPr="006C4D6C">
        <w:rPr>
          <w:sz w:val="28"/>
          <w:szCs w:val="28"/>
        </w:rPr>
        <w:t>sobre</w:t>
      </w:r>
      <w:r w:rsidR="000916E2" w:rsidRPr="006C4D6C">
        <w:rPr>
          <w:sz w:val="28"/>
          <w:szCs w:val="28"/>
        </w:rPr>
        <w:t xml:space="preserve"> la definición, los fundamentos, las clases y los efectos de la cosa juzgada constitucional. Se trata de una doctrina que, en la actualidad, integra un conjunto de categorías, métodos y reglas que orientan la práctica decisional de este tribunal y concretan el alcance del artículo 243 de la Constitución. </w:t>
      </w:r>
    </w:p>
    <w:p w14:paraId="47B2C2EC" w14:textId="77777777" w:rsidR="000916E2" w:rsidRPr="006C4D6C" w:rsidRDefault="000916E2" w:rsidP="00CE7E50">
      <w:pPr>
        <w:pStyle w:val="Prrafodelista"/>
        <w:tabs>
          <w:tab w:val="left" w:pos="567"/>
        </w:tabs>
        <w:ind w:left="0"/>
        <w:jc w:val="both"/>
        <w:rPr>
          <w:sz w:val="28"/>
          <w:szCs w:val="28"/>
        </w:rPr>
      </w:pPr>
    </w:p>
    <w:p w14:paraId="2FECA12A" w14:textId="4AD198BA"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La jurisprudencia reiterada ha establecido que la cosa juzgada “</w:t>
      </w:r>
      <w:r w:rsidRPr="006C4D6C">
        <w:rPr>
          <w:i/>
          <w:iCs/>
          <w:sz w:val="28"/>
          <w:szCs w:val="28"/>
          <w:shd w:val="clear" w:color="auto" w:fill="FFFFFF"/>
        </w:rPr>
        <w:t>es una institución jurídico procesal que tiene su fundamento en el artículo 243 de la Constitución Política </w:t>
      </w:r>
      <w:r w:rsidRPr="006C4D6C">
        <w:rPr>
          <w:sz w:val="28"/>
          <w:szCs w:val="28"/>
          <w:shd w:val="clear" w:color="auto" w:fill="FFFFFF"/>
        </w:rPr>
        <w:t>(…) </w:t>
      </w:r>
      <w:r w:rsidRPr="006C4D6C">
        <w:rPr>
          <w:i/>
          <w:iCs/>
          <w:sz w:val="28"/>
          <w:szCs w:val="28"/>
          <w:shd w:val="clear" w:color="auto" w:fill="FFFFFF"/>
        </w:rPr>
        <w:t>mediante la cual se otorga a las decisiones plasmadas en una sentencia de constitucionalidad, el carácter de inmutables, vinculantes y definitivas</w:t>
      </w:r>
      <w:r w:rsidRPr="006C4D6C">
        <w:rPr>
          <w:iCs/>
          <w:sz w:val="28"/>
          <w:szCs w:val="28"/>
          <w:shd w:val="clear" w:color="auto" w:fill="FFFFFF"/>
        </w:rPr>
        <w:t>”</w:t>
      </w:r>
      <w:r w:rsidRPr="006C4D6C">
        <w:rPr>
          <w:rStyle w:val="Refdenotaalpie"/>
          <w:iCs/>
          <w:sz w:val="24"/>
          <w:szCs w:val="28"/>
          <w:shd w:val="clear" w:color="auto" w:fill="FFFFFF"/>
        </w:rPr>
        <w:footnoteReference w:id="22"/>
      </w:r>
      <w:r w:rsidRPr="006C4D6C">
        <w:rPr>
          <w:iCs/>
          <w:sz w:val="28"/>
          <w:szCs w:val="28"/>
          <w:shd w:val="clear" w:color="auto" w:fill="FFFFFF"/>
        </w:rPr>
        <w:t>. Tal institución, así como sus efectos,</w:t>
      </w:r>
      <w:r w:rsidRPr="006C4D6C">
        <w:rPr>
          <w:sz w:val="28"/>
          <w:szCs w:val="28"/>
          <w:shd w:val="clear" w:color="auto" w:fill="FFFFFF"/>
        </w:rPr>
        <w:t xml:space="preserve"> encuentran fundamento “</w:t>
      </w:r>
      <w:r w:rsidRPr="006C4D6C">
        <w:rPr>
          <w:i/>
          <w:sz w:val="28"/>
          <w:szCs w:val="28"/>
          <w:shd w:val="clear" w:color="auto" w:fill="FFFFFF"/>
        </w:rPr>
        <w:t>en la protección de la seguridad jurídica que impone la </w:t>
      </w:r>
      <w:r w:rsidRPr="006C4D6C">
        <w:rPr>
          <w:i/>
          <w:sz w:val="28"/>
          <w:szCs w:val="28"/>
        </w:rPr>
        <w:t>estabilidad y certidumbre de las reglas que rigen la actuación de autoridades y ciudadanos</w:t>
      </w:r>
      <w:r w:rsidRPr="006C4D6C">
        <w:rPr>
          <w:sz w:val="28"/>
          <w:szCs w:val="28"/>
        </w:rPr>
        <w:t xml:space="preserve">, (…) </w:t>
      </w:r>
      <w:r w:rsidRPr="006C4D6C">
        <w:rPr>
          <w:i/>
          <w:sz w:val="28"/>
          <w:szCs w:val="28"/>
        </w:rPr>
        <w:t>en la salvaguarda de la buena fe que exige asegurar  la consistencia de las decisiones de la Corte</w:t>
      </w:r>
      <w:r w:rsidRPr="006C4D6C">
        <w:rPr>
          <w:sz w:val="28"/>
          <w:szCs w:val="28"/>
        </w:rPr>
        <w:t xml:space="preserve">, (…) </w:t>
      </w:r>
      <w:r w:rsidRPr="006C4D6C">
        <w:rPr>
          <w:i/>
          <w:sz w:val="28"/>
          <w:szCs w:val="28"/>
        </w:rPr>
        <w:t>en la garantía de la autonomía judicial al impedirse que luego de juzgado un asunto por parte del juez competente y siguiendo las reglas vigentes pueda ser nuevamente examinado</w:t>
      </w:r>
      <w:r w:rsidRPr="006C4D6C">
        <w:rPr>
          <w:sz w:val="28"/>
          <w:szCs w:val="28"/>
        </w:rPr>
        <w:t xml:space="preserve"> y, (…) </w:t>
      </w:r>
      <w:r w:rsidRPr="006C4D6C">
        <w:rPr>
          <w:i/>
          <w:sz w:val="28"/>
          <w:szCs w:val="28"/>
        </w:rPr>
        <w:t>en la condición de la Constitución como norma jurídica en tanto las decisiones de la Corte que ponen fin al debate tienen, por propósito, asegurar su integridad y supremacía</w:t>
      </w:r>
      <w:r w:rsidRPr="006C4D6C">
        <w:rPr>
          <w:sz w:val="28"/>
          <w:szCs w:val="28"/>
        </w:rPr>
        <w:t>”</w:t>
      </w:r>
      <w:r w:rsidRPr="006C4D6C">
        <w:rPr>
          <w:rStyle w:val="Refdenotaalpie"/>
          <w:sz w:val="24"/>
          <w:szCs w:val="28"/>
        </w:rPr>
        <w:footnoteReference w:id="23"/>
      </w:r>
      <w:r w:rsidRPr="006C4D6C">
        <w:rPr>
          <w:sz w:val="28"/>
          <w:szCs w:val="28"/>
        </w:rPr>
        <w:t>.</w:t>
      </w:r>
    </w:p>
    <w:p w14:paraId="23EFA266" w14:textId="77777777" w:rsidR="000916E2" w:rsidRPr="006C4D6C" w:rsidRDefault="000916E2" w:rsidP="00CE7E50">
      <w:pPr>
        <w:pStyle w:val="Prrafodelista"/>
        <w:tabs>
          <w:tab w:val="left" w:pos="567"/>
        </w:tabs>
        <w:rPr>
          <w:sz w:val="28"/>
          <w:szCs w:val="28"/>
        </w:rPr>
      </w:pPr>
    </w:p>
    <w:p w14:paraId="3B35EA3D" w14:textId="62D5ABD7"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Para establecer la materia que ha sido juzgada y activar, en consecuencia, las consecuencias de tal institución, resulta indispensable identificar y caracterizar el objeto de</w:t>
      </w:r>
      <w:r w:rsidR="00CF1053" w:rsidRPr="006C4D6C">
        <w:rPr>
          <w:sz w:val="28"/>
          <w:szCs w:val="28"/>
        </w:rPr>
        <w:t>l</w:t>
      </w:r>
      <w:r w:rsidRPr="006C4D6C">
        <w:rPr>
          <w:sz w:val="28"/>
          <w:szCs w:val="28"/>
        </w:rPr>
        <w:t xml:space="preserve"> control y la cuestión de constitucionalidad </w:t>
      </w:r>
      <w:r w:rsidR="001F5E39" w:rsidRPr="006C4D6C">
        <w:rPr>
          <w:sz w:val="28"/>
          <w:szCs w:val="28"/>
        </w:rPr>
        <w:t xml:space="preserve">que le ha sido propuesta </w:t>
      </w:r>
      <w:r w:rsidRPr="006C4D6C">
        <w:rPr>
          <w:sz w:val="28"/>
          <w:szCs w:val="28"/>
        </w:rPr>
        <w:t xml:space="preserve">a este </w:t>
      </w:r>
      <w:r w:rsidR="00CF1053" w:rsidRPr="006C4D6C">
        <w:rPr>
          <w:sz w:val="28"/>
          <w:szCs w:val="28"/>
        </w:rPr>
        <w:t>T</w:t>
      </w:r>
      <w:r w:rsidRPr="006C4D6C">
        <w:rPr>
          <w:sz w:val="28"/>
          <w:szCs w:val="28"/>
        </w:rPr>
        <w:t xml:space="preserve">ribunal. Existirá cosa juzgada cuando </w:t>
      </w:r>
      <w:r w:rsidR="00CF1053" w:rsidRPr="006C4D6C">
        <w:rPr>
          <w:sz w:val="28"/>
          <w:szCs w:val="28"/>
        </w:rPr>
        <w:t>esta Corporación</w:t>
      </w:r>
      <w:r w:rsidRPr="006C4D6C">
        <w:rPr>
          <w:sz w:val="28"/>
          <w:szCs w:val="28"/>
        </w:rPr>
        <w:t xml:space="preserve"> se ha ocupado previamente </w:t>
      </w:r>
      <w:r w:rsidR="00CF1053" w:rsidRPr="006C4D6C">
        <w:rPr>
          <w:sz w:val="28"/>
          <w:szCs w:val="28"/>
        </w:rPr>
        <w:t>del mismo objeto</w:t>
      </w:r>
      <w:r w:rsidRPr="006C4D6C">
        <w:rPr>
          <w:sz w:val="28"/>
          <w:szCs w:val="28"/>
        </w:rPr>
        <w:t xml:space="preserve"> </w:t>
      </w:r>
      <w:r w:rsidR="00CF1053" w:rsidRPr="006C4D6C">
        <w:rPr>
          <w:sz w:val="28"/>
          <w:szCs w:val="28"/>
        </w:rPr>
        <w:t>(</w:t>
      </w:r>
      <w:r w:rsidR="00CF1053" w:rsidRPr="006C4D6C">
        <w:rPr>
          <w:i/>
          <w:iCs/>
          <w:sz w:val="28"/>
          <w:szCs w:val="28"/>
        </w:rPr>
        <w:t>identidad de objeto</w:t>
      </w:r>
      <w:r w:rsidR="00CF1053" w:rsidRPr="006C4D6C">
        <w:rPr>
          <w:sz w:val="28"/>
          <w:szCs w:val="28"/>
        </w:rPr>
        <w:t xml:space="preserve">) </w:t>
      </w:r>
      <w:r w:rsidRPr="006C4D6C">
        <w:rPr>
          <w:sz w:val="28"/>
          <w:szCs w:val="28"/>
        </w:rPr>
        <w:t xml:space="preserve">y </w:t>
      </w:r>
      <w:r w:rsidR="00CF1053" w:rsidRPr="006C4D6C">
        <w:rPr>
          <w:sz w:val="28"/>
          <w:szCs w:val="28"/>
        </w:rPr>
        <w:t xml:space="preserve">se entiende que </w:t>
      </w:r>
      <w:r w:rsidRPr="006C4D6C">
        <w:rPr>
          <w:sz w:val="28"/>
          <w:szCs w:val="28"/>
        </w:rPr>
        <w:t>la cuestión de constitucionalidad ya ha sido abordada</w:t>
      </w:r>
      <w:r w:rsidR="00CF1053" w:rsidRPr="006C4D6C">
        <w:rPr>
          <w:sz w:val="28"/>
          <w:szCs w:val="28"/>
        </w:rPr>
        <w:t xml:space="preserve"> (</w:t>
      </w:r>
      <w:r w:rsidR="00CF1053" w:rsidRPr="006C4D6C">
        <w:rPr>
          <w:i/>
          <w:iCs/>
          <w:sz w:val="28"/>
          <w:szCs w:val="28"/>
        </w:rPr>
        <w:t>identidad de causa</w:t>
      </w:r>
      <w:r w:rsidR="00CF1053" w:rsidRPr="006C4D6C">
        <w:rPr>
          <w:sz w:val="28"/>
          <w:szCs w:val="28"/>
        </w:rPr>
        <w:t>)</w:t>
      </w:r>
      <w:r w:rsidRPr="006C4D6C">
        <w:rPr>
          <w:sz w:val="28"/>
          <w:szCs w:val="28"/>
        </w:rPr>
        <w:t xml:space="preserve">. </w:t>
      </w:r>
    </w:p>
    <w:p w14:paraId="1E67EF11" w14:textId="77777777" w:rsidR="000916E2" w:rsidRPr="006C4D6C" w:rsidRDefault="000916E2" w:rsidP="00CE7E50">
      <w:pPr>
        <w:pStyle w:val="Prrafodelista"/>
        <w:tabs>
          <w:tab w:val="left" w:pos="567"/>
        </w:tabs>
        <w:rPr>
          <w:sz w:val="28"/>
          <w:szCs w:val="28"/>
          <w:highlight w:val="yellow"/>
        </w:rPr>
      </w:pPr>
    </w:p>
    <w:p w14:paraId="144B2EE7" w14:textId="6E361182"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shd w:val="clear" w:color="auto" w:fill="FFFFFF"/>
        </w:rPr>
        <w:t>Según lo ha dicho la Sala Plena</w:t>
      </w:r>
      <w:r w:rsidR="00CF1053" w:rsidRPr="006C4D6C">
        <w:rPr>
          <w:sz w:val="28"/>
          <w:szCs w:val="28"/>
          <w:shd w:val="clear" w:color="auto" w:fill="FFFFFF"/>
        </w:rPr>
        <w:t>,</w:t>
      </w:r>
      <w:r w:rsidRPr="006C4D6C">
        <w:rPr>
          <w:sz w:val="28"/>
          <w:szCs w:val="28"/>
          <w:shd w:val="clear" w:color="auto" w:fill="FFFFFF"/>
        </w:rPr>
        <w:t xml:space="preserve"> “[s]</w:t>
      </w:r>
      <w:r w:rsidRPr="006C4D6C">
        <w:rPr>
          <w:i/>
          <w:sz w:val="28"/>
          <w:szCs w:val="28"/>
          <w:shd w:val="clear" w:color="auto" w:fill="FFFFFF"/>
        </w:rPr>
        <w:t>e tratará del mismo objeto de control cuando el contenido normativo que fue juzgado previamente es igual al acusado</w:t>
      </w:r>
      <w:r w:rsidRPr="006C4D6C">
        <w:rPr>
          <w:sz w:val="28"/>
          <w:szCs w:val="28"/>
          <w:shd w:val="clear" w:color="auto" w:fill="FFFFFF"/>
        </w:rPr>
        <w:t>”</w:t>
      </w:r>
      <w:r w:rsidRPr="006C4D6C">
        <w:rPr>
          <w:rStyle w:val="Refdenotaalpie"/>
          <w:sz w:val="24"/>
          <w:szCs w:val="28"/>
          <w:shd w:val="clear" w:color="auto" w:fill="FFFFFF"/>
        </w:rPr>
        <w:footnoteReference w:id="24"/>
      </w:r>
      <w:r w:rsidRPr="006C4D6C">
        <w:rPr>
          <w:sz w:val="28"/>
          <w:szCs w:val="28"/>
          <w:shd w:val="clear" w:color="auto" w:fill="FFFFFF"/>
        </w:rPr>
        <w:t>. Ello ocurrirá cuando se trata de la misma disposición o cuando, siendo diferente, su contenido prescriptivo es equivalente. A su vez</w:t>
      </w:r>
      <w:r w:rsidR="00CF1053" w:rsidRPr="006C4D6C">
        <w:rPr>
          <w:sz w:val="28"/>
          <w:szCs w:val="28"/>
          <w:shd w:val="clear" w:color="auto" w:fill="FFFFFF"/>
        </w:rPr>
        <w:t>,</w:t>
      </w:r>
      <w:r w:rsidRPr="006C4D6C">
        <w:rPr>
          <w:sz w:val="28"/>
          <w:szCs w:val="28"/>
          <w:shd w:val="clear" w:color="auto" w:fill="FFFFFF"/>
        </w:rPr>
        <w:t xml:space="preserve"> la cuestión de constitucionalidad se considerará</w:t>
      </w:r>
      <w:r w:rsidR="00531C6A" w:rsidRPr="006C4D6C">
        <w:rPr>
          <w:sz w:val="28"/>
          <w:szCs w:val="28"/>
          <w:shd w:val="clear" w:color="auto" w:fill="FFFFFF"/>
        </w:rPr>
        <w:t xml:space="preserve"> igual</w:t>
      </w:r>
      <w:r w:rsidRPr="006C4D6C">
        <w:rPr>
          <w:sz w:val="28"/>
          <w:szCs w:val="28"/>
          <w:shd w:val="clear" w:color="auto" w:fill="FFFFFF"/>
        </w:rPr>
        <w:t xml:space="preserve"> cuando, en los supuestos de control rogado, el parámetro de control que se invoca como </w:t>
      </w:r>
      <w:r w:rsidR="00CF1053" w:rsidRPr="006C4D6C">
        <w:rPr>
          <w:sz w:val="28"/>
          <w:szCs w:val="28"/>
          <w:shd w:val="clear" w:color="auto" w:fill="FFFFFF"/>
        </w:rPr>
        <w:t>vulneración</w:t>
      </w:r>
      <w:r w:rsidRPr="006C4D6C">
        <w:rPr>
          <w:sz w:val="28"/>
          <w:szCs w:val="28"/>
          <w:shd w:val="clear" w:color="auto" w:fill="FFFFFF"/>
        </w:rPr>
        <w:t xml:space="preserve"> y las razones en las que se apoya tal violación son las mismas. De cualquier forma, cuando la decisión previa ha sido adoptada en ejercicio de un control automático y definitivo se presume</w:t>
      </w:r>
      <w:r w:rsidR="001F5E39" w:rsidRPr="006C4D6C">
        <w:rPr>
          <w:sz w:val="28"/>
          <w:szCs w:val="28"/>
          <w:shd w:val="clear" w:color="auto" w:fill="FFFFFF"/>
        </w:rPr>
        <w:t>, en principio,</w:t>
      </w:r>
      <w:r w:rsidRPr="006C4D6C">
        <w:rPr>
          <w:sz w:val="28"/>
          <w:szCs w:val="28"/>
          <w:shd w:val="clear" w:color="auto" w:fill="FFFFFF"/>
        </w:rPr>
        <w:t xml:space="preserve"> que la Corte ha agotado el análisis constitucional. </w:t>
      </w:r>
    </w:p>
    <w:p w14:paraId="23531196" w14:textId="77777777" w:rsidR="000916E2" w:rsidRPr="006C4D6C" w:rsidRDefault="000916E2" w:rsidP="00CE7E50">
      <w:pPr>
        <w:pStyle w:val="Prrafodelista"/>
        <w:tabs>
          <w:tab w:val="left" w:pos="567"/>
        </w:tabs>
        <w:rPr>
          <w:sz w:val="28"/>
          <w:szCs w:val="28"/>
          <w:shd w:val="clear" w:color="auto" w:fill="FFFFFF"/>
        </w:rPr>
      </w:pPr>
    </w:p>
    <w:p w14:paraId="44D66DC6" w14:textId="48AAD67A"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shd w:val="clear" w:color="auto" w:fill="FFFFFF"/>
        </w:rPr>
        <w:t>Estas distinciones le han permitido a la Corte establecer una clasificación de la cosa juzgada en función del objeto de control y del alcance de la cuestión de constitucionalidad analizada. En esa dirección</w:t>
      </w:r>
      <w:r w:rsidR="00CF1053" w:rsidRPr="006C4D6C">
        <w:rPr>
          <w:sz w:val="28"/>
          <w:szCs w:val="28"/>
          <w:shd w:val="clear" w:color="auto" w:fill="FFFFFF"/>
        </w:rPr>
        <w:t>,</w:t>
      </w:r>
      <w:r w:rsidRPr="006C4D6C">
        <w:rPr>
          <w:sz w:val="28"/>
          <w:szCs w:val="28"/>
          <w:shd w:val="clear" w:color="auto" w:fill="FFFFFF"/>
        </w:rPr>
        <w:t xml:space="preserve"> si el pronunciamiento previo se ocupó de la misma disposición</w:t>
      </w:r>
      <w:r w:rsidR="00B41981" w:rsidRPr="006C4D6C">
        <w:rPr>
          <w:sz w:val="28"/>
          <w:szCs w:val="28"/>
          <w:shd w:val="clear" w:color="auto" w:fill="FFFFFF"/>
        </w:rPr>
        <w:t xml:space="preserve"> o enunciado</w:t>
      </w:r>
      <w:r w:rsidR="00CF1053" w:rsidRPr="006C4D6C">
        <w:rPr>
          <w:sz w:val="28"/>
          <w:szCs w:val="28"/>
          <w:shd w:val="clear" w:color="auto" w:fill="FFFFFF"/>
        </w:rPr>
        <w:t>,</w:t>
      </w:r>
      <w:r w:rsidRPr="006C4D6C">
        <w:rPr>
          <w:sz w:val="28"/>
          <w:szCs w:val="28"/>
          <w:shd w:val="clear" w:color="auto" w:fill="FFFFFF"/>
        </w:rPr>
        <w:t xml:space="preserve"> la cosa juzgada será formal</w:t>
      </w:r>
      <w:r w:rsidR="00CF1053" w:rsidRPr="006C4D6C">
        <w:rPr>
          <w:sz w:val="28"/>
          <w:szCs w:val="28"/>
          <w:shd w:val="clear" w:color="auto" w:fill="FFFFFF"/>
        </w:rPr>
        <w:t>;</w:t>
      </w:r>
      <w:r w:rsidRPr="006C4D6C">
        <w:rPr>
          <w:sz w:val="28"/>
          <w:szCs w:val="28"/>
          <w:shd w:val="clear" w:color="auto" w:fill="FFFFFF"/>
        </w:rPr>
        <w:t xml:space="preserve"> al tiempo que</w:t>
      </w:r>
      <w:r w:rsidR="00B41981" w:rsidRPr="006C4D6C">
        <w:rPr>
          <w:sz w:val="28"/>
          <w:szCs w:val="28"/>
          <w:shd w:val="clear" w:color="auto" w:fill="FFFFFF"/>
        </w:rPr>
        <w:t xml:space="preserve"> </w:t>
      </w:r>
      <w:r w:rsidRPr="006C4D6C">
        <w:rPr>
          <w:sz w:val="28"/>
          <w:szCs w:val="28"/>
          <w:shd w:val="clear" w:color="auto" w:fill="FFFFFF"/>
        </w:rPr>
        <w:t xml:space="preserve">si se trata de una disposición diferente, pero con un contenido normativo equivalente, se tratará de cosa juzgada material. A su vez, </w:t>
      </w:r>
      <w:r w:rsidR="00CF1053" w:rsidRPr="006C4D6C">
        <w:rPr>
          <w:sz w:val="28"/>
          <w:szCs w:val="28"/>
          <w:shd w:val="clear" w:color="auto" w:fill="FFFFFF"/>
        </w:rPr>
        <w:t xml:space="preserve">y </w:t>
      </w:r>
      <w:r w:rsidRPr="006C4D6C">
        <w:rPr>
          <w:sz w:val="28"/>
          <w:szCs w:val="28"/>
          <w:shd w:val="clear" w:color="auto" w:fill="FFFFFF"/>
        </w:rPr>
        <w:t>en función del alcance del pronunciamiento previo, la cosa juzgada se clasifica en absoluta o relativa</w:t>
      </w:r>
      <w:r w:rsidR="00531C6A" w:rsidRPr="006C4D6C">
        <w:rPr>
          <w:sz w:val="28"/>
          <w:szCs w:val="28"/>
          <w:shd w:val="clear" w:color="auto" w:fill="FFFFFF"/>
        </w:rPr>
        <w:t>,</w:t>
      </w:r>
      <w:r w:rsidRPr="006C4D6C">
        <w:rPr>
          <w:sz w:val="28"/>
          <w:szCs w:val="28"/>
          <w:shd w:val="clear" w:color="auto" w:fill="FFFFFF"/>
        </w:rPr>
        <w:t xml:space="preserve"> </w:t>
      </w:r>
      <w:r w:rsidR="00CF1053" w:rsidRPr="006C4D6C">
        <w:rPr>
          <w:sz w:val="28"/>
          <w:szCs w:val="28"/>
          <w:shd w:val="clear" w:color="auto" w:fill="FFFFFF"/>
        </w:rPr>
        <w:t>si se agotó toda</w:t>
      </w:r>
      <w:r w:rsidRPr="006C4D6C">
        <w:rPr>
          <w:sz w:val="28"/>
          <w:szCs w:val="28"/>
          <w:shd w:val="clear" w:color="auto" w:fill="FFFFFF"/>
        </w:rPr>
        <w:t xml:space="preserve"> discusión constitucional o </w:t>
      </w:r>
      <w:r w:rsidR="00CF1053" w:rsidRPr="006C4D6C">
        <w:rPr>
          <w:sz w:val="28"/>
          <w:szCs w:val="28"/>
          <w:shd w:val="clear" w:color="auto" w:fill="FFFFFF"/>
        </w:rPr>
        <w:t xml:space="preserve">si, por el contrario, solo se abordó </w:t>
      </w:r>
      <w:r w:rsidRPr="006C4D6C">
        <w:rPr>
          <w:sz w:val="28"/>
          <w:szCs w:val="28"/>
          <w:shd w:val="clear" w:color="auto" w:fill="FFFFFF"/>
        </w:rPr>
        <w:t>alguna de ellas.</w:t>
      </w:r>
    </w:p>
    <w:p w14:paraId="713E2D4D" w14:textId="77777777" w:rsidR="000916E2" w:rsidRPr="006C4D6C" w:rsidRDefault="000916E2" w:rsidP="00CE7E50">
      <w:pPr>
        <w:pStyle w:val="Prrafodelista"/>
        <w:tabs>
          <w:tab w:val="left" w:pos="567"/>
        </w:tabs>
        <w:rPr>
          <w:sz w:val="27"/>
          <w:szCs w:val="27"/>
          <w:shd w:val="clear" w:color="auto" w:fill="FFFFFF"/>
        </w:rPr>
      </w:pPr>
    </w:p>
    <w:p w14:paraId="30113203" w14:textId="14367AFC" w:rsidR="00B41981"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A partir de esta distinción</w:t>
      </w:r>
      <w:r w:rsidR="00CF1053" w:rsidRPr="006C4D6C">
        <w:rPr>
          <w:sz w:val="28"/>
          <w:szCs w:val="28"/>
        </w:rPr>
        <w:t>,</w:t>
      </w:r>
      <w:r w:rsidRPr="006C4D6C">
        <w:rPr>
          <w:sz w:val="28"/>
          <w:szCs w:val="28"/>
        </w:rPr>
        <w:t xml:space="preserve"> la Corte ha caracterizado los efectos de la cosa juzgada en función del tipo de decisión previamente adoptada por la Sala. En </w:t>
      </w:r>
      <w:r w:rsidR="00CF1053" w:rsidRPr="006C4D6C">
        <w:rPr>
          <w:sz w:val="28"/>
          <w:szCs w:val="28"/>
        </w:rPr>
        <w:t xml:space="preserve">tal </w:t>
      </w:r>
      <w:r w:rsidRPr="006C4D6C">
        <w:rPr>
          <w:sz w:val="28"/>
          <w:szCs w:val="28"/>
        </w:rPr>
        <w:t>dirección ha presentado, por ejemplo</w:t>
      </w:r>
      <w:r w:rsidR="00CF1053" w:rsidRPr="006C4D6C">
        <w:rPr>
          <w:sz w:val="28"/>
          <w:szCs w:val="28"/>
        </w:rPr>
        <w:t>,</w:t>
      </w:r>
      <w:r w:rsidRPr="006C4D6C">
        <w:rPr>
          <w:sz w:val="28"/>
          <w:szCs w:val="28"/>
        </w:rPr>
        <w:t xml:space="preserve"> en la sentencia</w:t>
      </w:r>
      <w:r w:rsidR="00B41981" w:rsidRPr="006C4D6C">
        <w:rPr>
          <w:sz w:val="28"/>
          <w:szCs w:val="28"/>
        </w:rPr>
        <w:t xml:space="preserve"> C-110 de 2025</w:t>
      </w:r>
      <w:r w:rsidR="00CF1053" w:rsidRPr="006C4D6C">
        <w:rPr>
          <w:sz w:val="28"/>
          <w:szCs w:val="28"/>
        </w:rPr>
        <w:t>,</w:t>
      </w:r>
      <w:r w:rsidRPr="006C4D6C">
        <w:rPr>
          <w:sz w:val="28"/>
          <w:szCs w:val="28"/>
        </w:rPr>
        <w:t xml:space="preserve"> un esquema que refleja adecuadamente el sentido general del precedente de </w:t>
      </w:r>
      <w:r w:rsidR="00CF1053" w:rsidRPr="006C4D6C">
        <w:rPr>
          <w:sz w:val="28"/>
          <w:szCs w:val="28"/>
        </w:rPr>
        <w:t>esta Corporación</w:t>
      </w:r>
      <w:r w:rsidRPr="006C4D6C">
        <w:rPr>
          <w:sz w:val="28"/>
          <w:szCs w:val="28"/>
        </w:rPr>
        <w:t xml:space="preserve">. </w:t>
      </w:r>
    </w:p>
    <w:p w14:paraId="1EB8689F" w14:textId="79786ABB" w:rsidR="00B41981" w:rsidRPr="006C4D6C" w:rsidRDefault="00B41981" w:rsidP="00A10C08">
      <w:pPr>
        <w:jc w:val="center"/>
        <w:rPr>
          <w:sz w:val="24"/>
          <w:szCs w:val="24"/>
          <w:highlight w:val="yellow"/>
          <w:lang w:val="es-ES"/>
        </w:rPr>
      </w:pPr>
    </w:p>
    <w:tbl>
      <w:tblPr>
        <w:tblStyle w:val="Tablaconcuadrcula"/>
        <w:tblW w:w="9493" w:type="dxa"/>
        <w:tblLook w:val="04A0" w:firstRow="1" w:lastRow="0" w:firstColumn="1" w:lastColumn="0" w:noHBand="0" w:noVBand="1"/>
      </w:tblPr>
      <w:tblGrid>
        <w:gridCol w:w="1271"/>
        <w:gridCol w:w="3686"/>
        <w:gridCol w:w="4536"/>
      </w:tblGrid>
      <w:tr w:rsidR="00B41981" w:rsidRPr="006C4D6C" w14:paraId="1F867987" w14:textId="77777777" w:rsidTr="0062081E">
        <w:tc>
          <w:tcPr>
            <w:tcW w:w="1271" w:type="dxa"/>
            <w:shd w:val="clear" w:color="auto" w:fill="ACB9CA" w:themeFill="text2" w:themeFillTint="66"/>
            <w:vAlign w:val="center"/>
          </w:tcPr>
          <w:p w14:paraId="239252D6" w14:textId="3CDC55F1" w:rsidR="00B41981" w:rsidRPr="006C4D6C" w:rsidRDefault="00B41981" w:rsidP="0044385F">
            <w:pPr>
              <w:jc w:val="center"/>
              <w:rPr>
                <w:b/>
                <w:bCs/>
                <w:lang w:val="es-ES"/>
              </w:rPr>
            </w:pPr>
            <w:r w:rsidRPr="006C4D6C">
              <w:rPr>
                <w:b/>
                <w:bCs/>
                <w:lang w:val="es-ES"/>
              </w:rPr>
              <w:t>Tipología</w:t>
            </w:r>
          </w:p>
        </w:tc>
        <w:tc>
          <w:tcPr>
            <w:tcW w:w="3686" w:type="dxa"/>
            <w:shd w:val="clear" w:color="auto" w:fill="ACB9CA" w:themeFill="text2" w:themeFillTint="66"/>
            <w:vAlign w:val="center"/>
          </w:tcPr>
          <w:p w14:paraId="3F80A2A0" w14:textId="77777777" w:rsidR="00B41981" w:rsidRPr="006C4D6C" w:rsidRDefault="00B41981" w:rsidP="0044385F">
            <w:pPr>
              <w:jc w:val="center"/>
              <w:rPr>
                <w:b/>
                <w:bCs/>
                <w:lang w:val="es-ES"/>
              </w:rPr>
            </w:pPr>
            <w:r w:rsidRPr="006C4D6C">
              <w:rPr>
                <w:b/>
                <w:bCs/>
                <w:lang w:val="es-ES"/>
              </w:rPr>
              <w:t>Concepto</w:t>
            </w:r>
          </w:p>
        </w:tc>
        <w:tc>
          <w:tcPr>
            <w:tcW w:w="4536" w:type="dxa"/>
            <w:shd w:val="clear" w:color="auto" w:fill="ACB9CA" w:themeFill="text2" w:themeFillTint="66"/>
            <w:vAlign w:val="center"/>
          </w:tcPr>
          <w:p w14:paraId="44EBA785" w14:textId="77777777" w:rsidR="00B41981" w:rsidRPr="006C4D6C" w:rsidRDefault="00B41981" w:rsidP="0044385F">
            <w:pPr>
              <w:jc w:val="center"/>
              <w:rPr>
                <w:b/>
                <w:bCs/>
                <w:lang w:val="es-ES"/>
              </w:rPr>
            </w:pPr>
            <w:r w:rsidRPr="006C4D6C">
              <w:rPr>
                <w:b/>
                <w:bCs/>
                <w:lang w:val="es-ES"/>
              </w:rPr>
              <w:t>Consecuencias en los procesos que se encuentren en curso</w:t>
            </w:r>
          </w:p>
        </w:tc>
      </w:tr>
      <w:tr w:rsidR="00B41981" w:rsidRPr="006C4D6C" w14:paraId="61D4ECB8" w14:textId="77777777" w:rsidTr="0062081E">
        <w:tc>
          <w:tcPr>
            <w:tcW w:w="1271" w:type="dxa"/>
            <w:vMerge w:val="restart"/>
            <w:shd w:val="clear" w:color="auto" w:fill="DEEAF6" w:themeFill="accent5" w:themeFillTint="33"/>
            <w:vAlign w:val="center"/>
          </w:tcPr>
          <w:p w14:paraId="04F0EC37" w14:textId="77777777" w:rsidR="00B41981" w:rsidRPr="006C4D6C" w:rsidRDefault="00B41981" w:rsidP="00CE7E50">
            <w:pPr>
              <w:jc w:val="center"/>
              <w:rPr>
                <w:b/>
                <w:bCs/>
                <w:lang w:val="es-ES"/>
              </w:rPr>
            </w:pPr>
            <w:r w:rsidRPr="006C4D6C">
              <w:rPr>
                <w:b/>
                <w:bCs/>
                <w:lang w:val="es-ES"/>
              </w:rPr>
              <w:t>Cosa juzgada formal</w:t>
            </w:r>
          </w:p>
        </w:tc>
        <w:tc>
          <w:tcPr>
            <w:tcW w:w="3686" w:type="dxa"/>
            <w:vMerge w:val="restart"/>
            <w:vAlign w:val="center"/>
          </w:tcPr>
          <w:p w14:paraId="29A2A7FD" w14:textId="08F0F5F5" w:rsidR="00B41981" w:rsidRPr="006C4D6C" w:rsidRDefault="00B41981" w:rsidP="0044385F">
            <w:pPr>
              <w:jc w:val="both"/>
              <w:rPr>
                <w:lang w:val="es-ES"/>
              </w:rPr>
            </w:pPr>
            <w:r w:rsidRPr="006C4D6C">
              <w:rPr>
                <w:lang w:val="es-ES"/>
              </w:rPr>
              <w:t>Se presenta cuando la Sala Plena de la Corte Constitucional ya se pronunció sobre la disposición demandada. Esta tipología recae sobre los textos normativos sometidos a control</w:t>
            </w:r>
            <w:r w:rsidRPr="006C4D6C">
              <w:t xml:space="preserve"> (…)</w:t>
            </w:r>
            <w:r w:rsidRPr="006C4D6C">
              <w:rPr>
                <w:lang w:val="es-ES"/>
              </w:rPr>
              <w:t>.</w:t>
            </w:r>
          </w:p>
        </w:tc>
        <w:tc>
          <w:tcPr>
            <w:tcW w:w="4536" w:type="dxa"/>
            <w:vAlign w:val="center"/>
          </w:tcPr>
          <w:p w14:paraId="60135C9D" w14:textId="4CE51380" w:rsidR="00B41981" w:rsidRPr="006C4D6C" w:rsidRDefault="00B41981" w:rsidP="0044385F">
            <w:pPr>
              <w:jc w:val="both"/>
              <w:rPr>
                <w:lang w:val="es-ES"/>
              </w:rPr>
            </w:pPr>
            <w:r w:rsidRPr="006C4D6C">
              <w:rPr>
                <w:b/>
                <w:bCs/>
                <w:lang w:val="es-ES"/>
              </w:rPr>
              <w:t>Decisión previa de exequibilidad.</w:t>
            </w:r>
            <w:r w:rsidRPr="006C4D6C">
              <w:rPr>
                <w:lang w:val="es-ES"/>
              </w:rPr>
              <w:t xml:space="preserve"> La Corte debe estarse a lo resuelto en la sentencia previa que declaró la exequibilidad de la misma disposición, salvo que existan razones que </w:t>
            </w:r>
            <w:r w:rsidR="00AB7E62" w:rsidRPr="006C4D6C">
              <w:rPr>
                <w:lang w:val="es-ES"/>
              </w:rPr>
              <w:t>enerven</w:t>
            </w:r>
            <w:r w:rsidRPr="006C4D6C">
              <w:rPr>
                <w:lang w:val="es-ES"/>
              </w:rPr>
              <w:t xml:space="preserve"> la cosa juzgada.</w:t>
            </w:r>
          </w:p>
        </w:tc>
      </w:tr>
      <w:tr w:rsidR="00B41981" w:rsidRPr="006C4D6C" w14:paraId="2A833D66" w14:textId="77777777" w:rsidTr="0062081E">
        <w:tc>
          <w:tcPr>
            <w:tcW w:w="1271" w:type="dxa"/>
            <w:vMerge/>
            <w:shd w:val="clear" w:color="auto" w:fill="DEEAF6" w:themeFill="accent5" w:themeFillTint="33"/>
            <w:vAlign w:val="center"/>
          </w:tcPr>
          <w:p w14:paraId="408A2815" w14:textId="77777777" w:rsidR="00B41981" w:rsidRPr="006C4D6C" w:rsidRDefault="00B41981" w:rsidP="00CE7E50">
            <w:pPr>
              <w:jc w:val="center"/>
              <w:rPr>
                <w:b/>
                <w:bCs/>
                <w:highlight w:val="yellow"/>
                <w:lang w:val="es-ES"/>
              </w:rPr>
            </w:pPr>
          </w:p>
        </w:tc>
        <w:tc>
          <w:tcPr>
            <w:tcW w:w="3686" w:type="dxa"/>
            <w:vMerge/>
            <w:vAlign w:val="center"/>
          </w:tcPr>
          <w:p w14:paraId="0F309449" w14:textId="77777777" w:rsidR="00B41981" w:rsidRPr="006C4D6C" w:rsidRDefault="00B41981" w:rsidP="0044385F">
            <w:pPr>
              <w:jc w:val="center"/>
              <w:rPr>
                <w:highlight w:val="yellow"/>
                <w:lang w:val="es-ES"/>
              </w:rPr>
            </w:pPr>
          </w:p>
        </w:tc>
        <w:tc>
          <w:tcPr>
            <w:tcW w:w="4536" w:type="dxa"/>
            <w:vAlign w:val="center"/>
          </w:tcPr>
          <w:p w14:paraId="55B56226" w14:textId="77777777" w:rsidR="00B41981" w:rsidRPr="006C4D6C" w:rsidRDefault="00B41981" w:rsidP="0044385F">
            <w:pPr>
              <w:jc w:val="both"/>
              <w:rPr>
                <w:lang w:val="es-ES"/>
              </w:rPr>
            </w:pPr>
            <w:r w:rsidRPr="006C4D6C">
              <w:rPr>
                <w:b/>
                <w:bCs/>
                <w:lang w:val="es-ES"/>
              </w:rPr>
              <w:t xml:space="preserve">Decisión previa de inexequibilidad. </w:t>
            </w:r>
            <w:r w:rsidRPr="006C4D6C">
              <w:rPr>
                <w:lang w:val="es-ES"/>
              </w:rPr>
              <w:t>La Corte debe estarse a lo resuelto en la sentencia previa que declaró la inexequibilidad de la misma disposición.</w:t>
            </w:r>
          </w:p>
        </w:tc>
      </w:tr>
      <w:tr w:rsidR="00B41981" w:rsidRPr="006C4D6C" w14:paraId="2A31D41A" w14:textId="77777777" w:rsidTr="0062081E">
        <w:tc>
          <w:tcPr>
            <w:tcW w:w="1271" w:type="dxa"/>
            <w:vMerge w:val="restart"/>
            <w:shd w:val="clear" w:color="auto" w:fill="DEEAF6" w:themeFill="accent5" w:themeFillTint="33"/>
            <w:vAlign w:val="center"/>
          </w:tcPr>
          <w:p w14:paraId="07D7339F" w14:textId="417F4036" w:rsidR="00B41981" w:rsidRPr="006C4D6C" w:rsidRDefault="00B41981" w:rsidP="00CE7E50">
            <w:pPr>
              <w:jc w:val="center"/>
              <w:rPr>
                <w:b/>
                <w:bCs/>
                <w:lang w:val="es-ES"/>
              </w:rPr>
            </w:pPr>
            <w:r w:rsidRPr="006C4D6C">
              <w:rPr>
                <w:b/>
                <w:bCs/>
                <w:lang w:val="es-ES"/>
              </w:rPr>
              <w:t>Cosa juzgada material</w:t>
            </w:r>
          </w:p>
        </w:tc>
        <w:tc>
          <w:tcPr>
            <w:tcW w:w="3686" w:type="dxa"/>
            <w:vMerge w:val="restart"/>
            <w:vAlign w:val="center"/>
          </w:tcPr>
          <w:p w14:paraId="65E40BC3" w14:textId="33E267C9" w:rsidR="00B41981" w:rsidRPr="006C4D6C" w:rsidRDefault="00B41981" w:rsidP="0044385F">
            <w:pPr>
              <w:jc w:val="both"/>
              <w:rPr>
                <w:lang w:val="es-ES"/>
              </w:rPr>
            </w:pPr>
            <w:r w:rsidRPr="006C4D6C">
              <w:rPr>
                <w:lang w:val="es-ES"/>
              </w:rPr>
              <w:t xml:space="preserve">Se presenta cuando se acusa una disposición que es formalmente distinta, pero que tiene un contenido normativo idéntico al de otra que ya fue controlada por esta Corporación. El juez debe evaluar: (i) si existe una decisión de constitucionalidad anterior sobre una regla de derecho idéntica, pero contenida en distintas disposiciones jurídicas; y </w:t>
            </w:r>
            <w:r w:rsidR="00AB7E62" w:rsidRPr="006C4D6C">
              <w:rPr>
                <w:lang w:val="es-ES"/>
              </w:rPr>
              <w:t xml:space="preserve">(ii) </w:t>
            </w:r>
            <w:r w:rsidRPr="006C4D6C">
              <w:rPr>
                <w:lang w:val="es-ES"/>
              </w:rPr>
              <w:t>si hay identidad entre los cargos del pasado y del presente</w:t>
            </w:r>
            <w:r w:rsidR="00AB7E62" w:rsidRPr="006C4D6C">
              <w:rPr>
                <w:lang w:val="es-ES"/>
              </w:rPr>
              <w:t>,</w:t>
            </w:r>
            <w:r w:rsidRPr="006C4D6C">
              <w:rPr>
                <w:lang w:val="es-ES"/>
              </w:rPr>
              <w:t xml:space="preserve"> y </w:t>
            </w:r>
            <w:r w:rsidR="00AB7E62" w:rsidRPr="006C4D6C">
              <w:rPr>
                <w:lang w:val="es-ES"/>
              </w:rPr>
              <w:t>existe un</w:t>
            </w:r>
            <w:r w:rsidRPr="006C4D6C">
              <w:rPr>
                <w:lang w:val="es-ES"/>
              </w:rPr>
              <w:t xml:space="preserve"> análisis constitucional de fondo sobre la proposición jurídica. Este estudio no recae sobre la disposición, sino sobre los contenidos normativos</w:t>
            </w:r>
            <w:r w:rsidRPr="006C4D6C">
              <w:t xml:space="preserve"> (…)</w:t>
            </w:r>
            <w:r w:rsidRPr="006C4D6C">
              <w:rPr>
                <w:lang w:val="es-ES"/>
              </w:rPr>
              <w:t>.</w:t>
            </w:r>
          </w:p>
        </w:tc>
        <w:tc>
          <w:tcPr>
            <w:tcW w:w="4536" w:type="dxa"/>
            <w:vAlign w:val="center"/>
          </w:tcPr>
          <w:p w14:paraId="3B4317A4" w14:textId="77777777" w:rsidR="0044385F" w:rsidRPr="006C4D6C" w:rsidRDefault="0044385F" w:rsidP="0044385F">
            <w:pPr>
              <w:jc w:val="both"/>
              <w:rPr>
                <w:b/>
                <w:bCs/>
                <w:lang w:val="es-ES"/>
              </w:rPr>
            </w:pPr>
          </w:p>
          <w:p w14:paraId="4734C00D" w14:textId="516A6CF6" w:rsidR="00B41981" w:rsidRPr="006C4D6C" w:rsidRDefault="00B41981" w:rsidP="0044385F">
            <w:pPr>
              <w:jc w:val="both"/>
              <w:rPr>
                <w:lang w:val="es-ES"/>
              </w:rPr>
            </w:pPr>
            <w:r w:rsidRPr="006C4D6C">
              <w:rPr>
                <w:b/>
                <w:bCs/>
                <w:lang w:val="es-ES"/>
              </w:rPr>
              <w:t xml:space="preserve">Decisión previa de exequibilidad. </w:t>
            </w:r>
            <w:r w:rsidRPr="006C4D6C">
              <w:rPr>
                <w:lang w:val="es-ES"/>
              </w:rPr>
              <w:t xml:space="preserve">La Corte debe estarse a lo resuelto en la decisión previa que declaró la exequibilidad del mismo contenido normativo y, por consiguiente, declarar exequible la disposición ahora controlada, salvo que existan razones que </w:t>
            </w:r>
            <w:r w:rsidR="0075302C" w:rsidRPr="006C4D6C">
              <w:rPr>
                <w:lang w:val="es-ES"/>
              </w:rPr>
              <w:t>enerven</w:t>
            </w:r>
            <w:r w:rsidRPr="006C4D6C">
              <w:rPr>
                <w:lang w:val="es-ES"/>
              </w:rPr>
              <w:t xml:space="preserve"> la cosa juzgada</w:t>
            </w:r>
            <w:r w:rsidR="0075302C" w:rsidRPr="006C4D6C">
              <w:rPr>
                <w:rStyle w:val="Refdenotaalpie"/>
                <w:lang w:val="es-ES"/>
              </w:rPr>
              <w:footnoteReference w:id="25"/>
            </w:r>
            <w:r w:rsidRPr="006C4D6C">
              <w:rPr>
                <w:lang w:val="es-ES"/>
              </w:rPr>
              <w:t>.</w:t>
            </w:r>
          </w:p>
          <w:p w14:paraId="4DD61D60" w14:textId="4F621039" w:rsidR="0044385F" w:rsidRPr="006C4D6C" w:rsidRDefault="0044385F" w:rsidP="0044385F">
            <w:pPr>
              <w:jc w:val="both"/>
              <w:rPr>
                <w:lang w:val="es-ES"/>
              </w:rPr>
            </w:pPr>
          </w:p>
        </w:tc>
      </w:tr>
      <w:tr w:rsidR="00B41981" w:rsidRPr="006C4D6C" w14:paraId="4C84E0F3" w14:textId="77777777" w:rsidTr="0062081E">
        <w:trPr>
          <w:trHeight w:val="1932"/>
        </w:trPr>
        <w:tc>
          <w:tcPr>
            <w:tcW w:w="1271" w:type="dxa"/>
            <w:vMerge/>
            <w:tcBorders>
              <w:bottom w:val="single" w:sz="4" w:space="0" w:color="auto"/>
            </w:tcBorders>
            <w:shd w:val="clear" w:color="auto" w:fill="DEEAF6" w:themeFill="accent5" w:themeFillTint="33"/>
            <w:vAlign w:val="center"/>
          </w:tcPr>
          <w:p w14:paraId="54A2B652" w14:textId="77777777" w:rsidR="00B41981" w:rsidRPr="006C4D6C" w:rsidRDefault="00B41981" w:rsidP="00CE7E50">
            <w:pPr>
              <w:jc w:val="center"/>
              <w:rPr>
                <w:b/>
                <w:bCs/>
                <w:highlight w:val="yellow"/>
                <w:lang w:val="es-ES"/>
              </w:rPr>
            </w:pPr>
          </w:p>
        </w:tc>
        <w:tc>
          <w:tcPr>
            <w:tcW w:w="3686" w:type="dxa"/>
            <w:vMerge/>
            <w:tcBorders>
              <w:bottom w:val="single" w:sz="4" w:space="0" w:color="auto"/>
            </w:tcBorders>
            <w:vAlign w:val="center"/>
          </w:tcPr>
          <w:p w14:paraId="01394F92" w14:textId="77777777" w:rsidR="00B41981" w:rsidRPr="006C4D6C" w:rsidRDefault="00B41981" w:rsidP="0044385F">
            <w:pPr>
              <w:jc w:val="center"/>
              <w:rPr>
                <w:lang w:val="es-ES"/>
              </w:rPr>
            </w:pPr>
          </w:p>
        </w:tc>
        <w:tc>
          <w:tcPr>
            <w:tcW w:w="4536" w:type="dxa"/>
            <w:tcBorders>
              <w:bottom w:val="single" w:sz="4" w:space="0" w:color="auto"/>
            </w:tcBorders>
            <w:vAlign w:val="center"/>
          </w:tcPr>
          <w:p w14:paraId="0EAE371C" w14:textId="3E10F835" w:rsidR="00B41981" w:rsidRPr="006C4D6C" w:rsidRDefault="00B41981" w:rsidP="0044385F">
            <w:pPr>
              <w:jc w:val="both"/>
              <w:rPr>
                <w:b/>
                <w:bCs/>
                <w:lang w:val="es-ES"/>
              </w:rPr>
            </w:pPr>
            <w:r w:rsidRPr="006C4D6C">
              <w:rPr>
                <w:b/>
                <w:bCs/>
                <w:lang w:val="es-ES"/>
              </w:rPr>
              <w:t xml:space="preserve">Decisión previa de inexequibilidad. </w:t>
            </w:r>
            <w:r w:rsidRPr="006C4D6C">
              <w:rPr>
                <w:lang w:val="es-ES"/>
              </w:rPr>
              <w:t>La Corte debe estarse a lo resuelto en la sentencia previa que declaró la inexequibilidad del mismo contenido normativo y, por lo tanto, declarar inexequible la disposición ahora controlada, en virtud de lo dispuesto en el artículo 243 de la Constitución</w:t>
            </w:r>
            <w:r w:rsidR="0075302C" w:rsidRPr="006C4D6C">
              <w:rPr>
                <w:rStyle w:val="Refdenotaalpie"/>
                <w:lang w:val="es-ES"/>
              </w:rPr>
              <w:footnoteReference w:id="26"/>
            </w:r>
            <w:r w:rsidRPr="006C4D6C">
              <w:rPr>
                <w:lang w:val="es-ES"/>
              </w:rPr>
              <w:t>.</w:t>
            </w:r>
          </w:p>
        </w:tc>
      </w:tr>
      <w:tr w:rsidR="00B41981" w:rsidRPr="006C4D6C" w14:paraId="2494BFE1" w14:textId="77777777" w:rsidTr="0062081E">
        <w:tc>
          <w:tcPr>
            <w:tcW w:w="1271" w:type="dxa"/>
            <w:shd w:val="clear" w:color="auto" w:fill="DEEAF6" w:themeFill="accent5" w:themeFillTint="33"/>
            <w:vAlign w:val="center"/>
          </w:tcPr>
          <w:p w14:paraId="20B69CF7" w14:textId="49CF28C4" w:rsidR="00B41981" w:rsidRPr="006C4D6C" w:rsidRDefault="00B41981" w:rsidP="00CE7E50">
            <w:pPr>
              <w:jc w:val="center"/>
              <w:rPr>
                <w:b/>
                <w:bCs/>
                <w:lang w:val="es-ES"/>
              </w:rPr>
            </w:pPr>
            <w:r w:rsidRPr="006C4D6C">
              <w:rPr>
                <w:b/>
                <w:bCs/>
                <w:lang w:val="es-ES"/>
              </w:rPr>
              <w:t>Cosa juzgada absoluta</w:t>
            </w:r>
          </w:p>
        </w:tc>
        <w:tc>
          <w:tcPr>
            <w:tcW w:w="3686" w:type="dxa"/>
            <w:vAlign w:val="center"/>
          </w:tcPr>
          <w:p w14:paraId="18B060E3" w14:textId="0407FD1E" w:rsidR="00B41981" w:rsidRPr="006C4D6C" w:rsidRDefault="00B41981" w:rsidP="0044385F">
            <w:pPr>
              <w:jc w:val="both"/>
              <w:rPr>
                <w:lang w:val="es-ES"/>
              </w:rPr>
            </w:pPr>
            <w:r w:rsidRPr="006C4D6C">
              <w:rPr>
                <w:lang w:val="es-ES"/>
              </w:rPr>
              <w:t>Se presenta en dos casos</w:t>
            </w:r>
            <w:r w:rsidR="0060031B" w:rsidRPr="006C4D6C">
              <w:rPr>
                <w:lang w:val="es-ES"/>
              </w:rPr>
              <w:t>.</w:t>
            </w:r>
            <w:r w:rsidRPr="006C4D6C">
              <w:rPr>
                <w:lang w:val="es-ES"/>
              </w:rPr>
              <w:t xml:space="preserve"> </w:t>
            </w:r>
            <w:r w:rsidR="0060031B" w:rsidRPr="006C4D6C">
              <w:rPr>
                <w:i/>
                <w:lang w:val="es-ES"/>
              </w:rPr>
              <w:t>P</w:t>
            </w:r>
            <w:r w:rsidRPr="006C4D6C">
              <w:rPr>
                <w:i/>
                <w:iCs/>
                <w:lang w:val="es-ES"/>
              </w:rPr>
              <w:t>rimero</w:t>
            </w:r>
            <w:r w:rsidRPr="006C4D6C">
              <w:rPr>
                <w:lang w:val="es-ES"/>
              </w:rPr>
              <w:t xml:space="preserve">, cuando la Corte declara la inexequibilidad de una norma y, por lo tanto, la expulsa del ordenamiento. </w:t>
            </w:r>
            <w:r w:rsidRPr="006C4D6C">
              <w:rPr>
                <w:i/>
                <w:iCs/>
                <w:lang w:val="es-ES"/>
              </w:rPr>
              <w:t>Segundo</w:t>
            </w:r>
            <w:r w:rsidRPr="006C4D6C">
              <w:rPr>
                <w:lang w:val="es-ES"/>
              </w:rPr>
              <w:t>, cuando el control de constitucionalidad se ejerció respecto a la integralidad de la Carta.</w:t>
            </w:r>
          </w:p>
        </w:tc>
        <w:tc>
          <w:tcPr>
            <w:tcW w:w="4536" w:type="dxa"/>
            <w:vAlign w:val="center"/>
          </w:tcPr>
          <w:p w14:paraId="41819DEF" w14:textId="77777777" w:rsidR="00B41981" w:rsidRPr="006C4D6C" w:rsidRDefault="00B41981" w:rsidP="0044385F">
            <w:pPr>
              <w:jc w:val="both"/>
              <w:rPr>
                <w:lang w:val="es-ES"/>
              </w:rPr>
            </w:pPr>
            <w:r w:rsidRPr="006C4D6C">
              <w:rPr>
                <w:lang w:val="es-ES"/>
              </w:rPr>
              <w:t>La Corte debe estarse a lo resuelto en la sentencia previa.</w:t>
            </w:r>
          </w:p>
        </w:tc>
      </w:tr>
      <w:tr w:rsidR="00B41981" w:rsidRPr="006C4D6C" w14:paraId="44AD83B5" w14:textId="77777777" w:rsidTr="0062081E">
        <w:tc>
          <w:tcPr>
            <w:tcW w:w="1271" w:type="dxa"/>
            <w:shd w:val="clear" w:color="auto" w:fill="DEEAF6" w:themeFill="accent5" w:themeFillTint="33"/>
            <w:vAlign w:val="center"/>
          </w:tcPr>
          <w:p w14:paraId="7991DD59" w14:textId="2B5BB62E" w:rsidR="00B41981" w:rsidRPr="006C4D6C" w:rsidRDefault="00B41981" w:rsidP="00CE7E50">
            <w:pPr>
              <w:jc w:val="center"/>
              <w:rPr>
                <w:b/>
                <w:bCs/>
                <w:lang w:val="es-ES"/>
              </w:rPr>
            </w:pPr>
            <w:r w:rsidRPr="006C4D6C">
              <w:rPr>
                <w:b/>
                <w:bCs/>
                <w:lang w:val="es-ES"/>
              </w:rPr>
              <w:t>Cosa juzgada relativa</w:t>
            </w:r>
          </w:p>
        </w:tc>
        <w:tc>
          <w:tcPr>
            <w:tcW w:w="3686" w:type="dxa"/>
          </w:tcPr>
          <w:p w14:paraId="7D328C83" w14:textId="0550C0A8" w:rsidR="0075302C" w:rsidRPr="006C4D6C" w:rsidRDefault="00B41981" w:rsidP="00A10C08">
            <w:pPr>
              <w:jc w:val="both"/>
              <w:rPr>
                <w:lang w:val="es-ES"/>
              </w:rPr>
            </w:pPr>
            <w:r w:rsidRPr="006C4D6C">
              <w:rPr>
                <w:lang w:val="es-ES"/>
              </w:rPr>
              <w:t>Se presenta cuando la Corte Constitucional restringió los efectos de su decisión a los cargos analizados</w:t>
            </w:r>
            <w:r w:rsidR="0075302C" w:rsidRPr="006C4D6C">
              <w:rPr>
                <w:lang w:val="es-ES"/>
              </w:rPr>
              <w:t xml:space="preserve"> o alguna otra limitante que deslinde los alcances de su decisión.</w:t>
            </w:r>
          </w:p>
          <w:p w14:paraId="2B79BADB" w14:textId="77777777" w:rsidR="0075302C" w:rsidRPr="006C4D6C" w:rsidRDefault="0075302C" w:rsidP="00A10C08">
            <w:pPr>
              <w:jc w:val="both"/>
              <w:rPr>
                <w:lang w:val="es-ES"/>
              </w:rPr>
            </w:pPr>
          </w:p>
          <w:p w14:paraId="5EE0D31C" w14:textId="7802208C" w:rsidR="0075302C" w:rsidRPr="006C4D6C" w:rsidRDefault="0075302C" w:rsidP="00A10C08">
            <w:pPr>
              <w:jc w:val="both"/>
            </w:pPr>
            <w:r w:rsidRPr="006C4D6C">
              <w:rPr>
                <w:bCs/>
                <w:lang w:val="es-ES"/>
              </w:rPr>
              <w:t>En cuanto a su origen, se divide en dos categorías: “[existirá una]</w:t>
            </w:r>
            <w:r w:rsidRPr="006C4D6C">
              <w:rPr>
                <w:bCs/>
                <w:i/>
                <w:iCs/>
                <w:lang w:val="es-ES"/>
              </w:rPr>
              <w:t xml:space="preserve"> </w:t>
            </w:r>
            <w:r w:rsidRPr="006C4D6C">
              <w:rPr>
                <w:b/>
                <w:i/>
                <w:iCs/>
                <w:lang w:val="es-ES"/>
              </w:rPr>
              <w:t>cosa juzgada relativa explícita</w:t>
            </w:r>
            <w:r w:rsidRPr="006C4D6C">
              <w:rPr>
                <w:bCs/>
                <w:lang w:val="es-ES"/>
              </w:rPr>
              <w:t>,</w:t>
            </w:r>
            <w:r w:rsidRPr="006C4D6C">
              <w:rPr>
                <w:bCs/>
                <w:i/>
                <w:iCs/>
                <w:lang w:val="es-ES"/>
              </w:rPr>
              <w:t xml:space="preserve"> cuando en la parte resolutiva de la sentencia se establece expresamente que el pronunciamiento de la Corte se limita a los cargos analizados. Será por el contrario </w:t>
            </w:r>
            <w:r w:rsidRPr="006C4D6C">
              <w:rPr>
                <w:b/>
                <w:i/>
                <w:iCs/>
                <w:lang w:val="es-ES"/>
              </w:rPr>
              <w:t>implícita</w:t>
            </w:r>
            <w:r w:rsidRPr="006C4D6C">
              <w:rPr>
                <w:bCs/>
                <w:i/>
                <w:iCs/>
                <w:lang w:val="es-ES"/>
              </w:rPr>
              <w:t>, cuando pese a no hacerse tal referencia en la parte resolutiva, de las consideraciones de la sentencia se puede desprender que la Corte limitó su juicio a determinados cargos.</w:t>
            </w:r>
            <w:r w:rsidRPr="006C4D6C">
              <w:rPr>
                <w:bCs/>
                <w:lang w:val="es-ES"/>
              </w:rPr>
              <w:t>”</w:t>
            </w:r>
            <w:r w:rsidRPr="006C4D6C">
              <w:rPr>
                <w:bCs/>
                <w:vertAlign w:val="superscript"/>
                <w:lang w:val="es-ES"/>
              </w:rPr>
              <w:footnoteReference w:id="27"/>
            </w:r>
          </w:p>
          <w:p w14:paraId="6BE58B87" w14:textId="17457687" w:rsidR="00B41981" w:rsidRPr="006C4D6C" w:rsidRDefault="00B41981" w:rsidP="00A10C08">
            <w:pPr>
              <w:jc w:val="both"/>
              <w:rPr>
                <w:lang w:val="es-ES"/>
              </w:rPr>
            </w:pPr>
            <w:r w:rsidRPr="006C4D6C">
              <w:rPr>
                <w:lang w:val="es-ES"/>
              </w:rPr>
              <w:t xml:space="preserve"> </w:t>
            </w:r>
          </w:p>
        </w:tc>
        <w:tc>
          <w:tcPr>
            <w:tcW w:w="4536" w:type="dxa"/>
            <w:vAlign w:val="center"/>
          </w:tcPr>
          <w:p w14:paraId="60269EF8" w14:textId="72DF535E" w:rsidR="00B41981" w:rsidRPr="006C4D6C" w:rsidRDefault="00B41981" w:rsidP="0044385F">
            <w:pPr>
              <w:jc w:val="both"/>
              <w:rPr>
                <w:lang w:val="es-ES"/>
              </w:rPr>
            </w:pPr>
            <w:r w:rsidRPr="006C4D6C">
              <w:rPr>
                <w:lang w:val="es-ES"/>
              </w:rPr>
              <w:t>Es posible un nuevo pronunciamiento sobre la disposición únicamente por cargos nuevos</w:t>
            </w:r>
            <w:r w:rsidR="0075302C" w:rsidRPr="006C4D6C">
              <w:rPr>
                <w:lang w:val="es-ES"/>
              </w:rPr>
              <w:t xml:space="preserve"> y distintos a los que fueron examinados</w:t>
            </w:r>
            <w:r w:rsidRPr="006C4D6C">
              <w:rPr>
                <w:lang w:val="es-ES"/>
              </w:rPr>
              <w:t>.</w:t>
            </w:r>
          </w:p>
        </w:tc>
      </w:tr>
      <w:tr w:rsidR="00B41981" w:rsidRPr="006C4D6C" w14:paraId="7D085AC0" w14:textId="77777777" w:rsidTr="0062081E">
        <w:tc>
          <w:tcPr>
            <w:tcW w:w="1271" w:type="dxa"/>
            <w:shd w:val="clear" w:color="auto" w:fill="DEEAF6" w:themeFill="accent5" w:themeFillTint="33"/>
            <w:vAlign w:val="center"/>
          </w:tcPr>
          <w:p w14:paraId="4FA29B02" w14:textId="7868C76B" w:rsidR="00B41981" w:rsidRPr="006C4D6C" w:rsidRDefault="00B41981" w:rsidP="00CE7E50">
            <w:pPr>
              <w:jc w:val="center"/>
              <w:rPr>
                <w:b/>
                <w:bCs/>
                <w:lang w:val="es-ES"/>
              </w:rPr>
            </w:pPr>
            <w:r w:rsidRPr="006C4D6C">
              <w:rPr>
                <w:b/>
                <w:bCs/>
                <w:lang w:val="es-ES"/>
              </w:rPr>
              <w:t>Cosa juzgada aparente</w:t>
            </w:r>
          </w:p>
        </w:tc>
        <w:tc>
          <w:tcPr>
            <w:tcW w:w="3686" w:type="dxa"/>
          </w:tcPr>
          <w:p w14:paraId="2C2176EA" w14:textId="77777777" w:rsidR="00B41981" w:rsidRPr="006C4D6C" w:rsidRDefault="00B41981" w:rsidP="00A10C08">
            <w:pPr>
              <w:jc w:val="both"/>
              <w:rPr>
                <w:lang w:val="es-ES"/>
              </w:rPr>
            </w:pPr>
            <w:r w:rsidRPr="006C4D6C">
              <w:rPr>
                <w:lang w:val="es-ES"/>
              </w:rPr>
              <w:t xml:space="preserve">Se presenta cuando la Corte Constitucional formalmente declara la exequibilidad de una disposición, pero en realidad no hay un estudio de constitucionalidad en la decisión. </w:t>
            </w:r>
          </w:p>
        </w:tc>
        <w:tc>
          <w:tcPr>
            <w:tcW w:w="4536" w:type="dxa"/>
            <w:vAlign w:val="center"/>
          </w:tcPr>
          <w:p w14:paraId="1ADBCB06" w14:textId="77777777" w:rsidR="00B41981" w:rsidRPr="006C4D6C" w:rsidRDefault="00B41981" w:rsidP="0044385F">
            <w:pPr>
              <w:jc w:val="both"/>
              <w:rPr>
                <w:lang w:val="es-ES"/>
              </w:rPr>
            </w:pPr>
            <w:r w:rsidRPr="006C4D6C">
              <w:rPr>
                <w:lang w:val="es-ES"/>
              </w:rPr>
              <w:t>Es posible un nuevo pronunciamiento sobre la disposición.</w:t>
            </w:r>
          </w:p>
        </w:tc>
      </w:tr>
    </w:tbl>
    <w:p w14:paraId="42B26603" w14:textId="77777777" w:rsidR="00B41981" w:rsidRPr="006C4D6C" w:rsidRDefault="00B41981" w:rsidP="00A10C08">
      <w:pPr>
        <w:pStyle w:val="Prrafodelista"/>
        <w:tabs>
          <w:tab w:val="left" w:pos="426"/>
        </w:tabs>
        <w:ind w:left="0"/>
        <w:jc w:val="both"/>
        <w:rPr>
          <w:sz w:val="28"/>
          <w:szCs w:val="28"/>
        </w:rPr>
      </w:pPr>
    </w:p>
    <w:p w14:paraId="4B72C60F" w14:textId="741AF36D"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 xml:space="preserve">Como se desprende de la clasificación de la cosa juzgada y sus efectos, este </w:t>
      </w:r>
      <w:r w:rsidR="0075302C" w:rsidRPr="006C4D6C">
        <w:rPr>
          <w:sz w:val="28"/>
          <w:szCs w:val="28"/>
        </w:rPr>
        <w:t>T</w:t>
      </w:r>
      <w:r w:rsidRPr="006C4D6C">
        <w:rPr>
          <w:sz w:val="28"/>
          <w:szCs w:val="28"/>
        </w:rPr>
        <w:t xml:space="preserve">ribunal ha admitido que en los eventos de cosa juzgada formal o material </w:t>
      </w:r>
      <w:r w:rsidR="00B41981" w:rsidRPr="006C4D6C">
        <w:rPr>
          <w:sz w:val="28"/>
          <w:szCs w:val="28"/>
        </w:rPr>
        <w:t xml:space="preserve">con </w:t>
      </w:r>
      <w:r w:rsidRPr="006C4D6C">
        <w:rPr>
          <w:sz w:val="28"/>
          <w:szCs w:val="28"/>
        </w:rPr>
        <w:t>decisión previa de exequibilidad, resulta posible enervar la cosa juzgada cuando puedan acreditarse cambios relevantes (i) en el texto de la Constitución o de las disposiciones que integran el bloque de constitucionalidad; (ii) en el significado material de la C</w:t>
      </w:r>
      <w:r w:rsidR="0075302C" w:rsidRPr="006C4D6C">
        <w:rPr>
          <w:sz w:val="28"/>
          <w:szCs w:val="28"/>
        </w:rPr>
        <w:t>arta</w:t>
      </w:r>
      <w:r w:rsidR="007A4910" w:rsidRPr="006C4D6C">
        <w:rPr>
          <w:sz w:val="28"/>
          <w:szCs w:val="28"/>
        </w:rPr>
        <w:t>,</w:t>
      </w:r>
      <w:r w:rsidRPr="006C4D6C">
        <w:rPr>
          <w:sz w:val="28"/>
          <w:szCs w:val="28"/>
        </w:rPr>
        <w:t xml:space="preserve"> como consecuencia </w:t>
      </w:r>
      <w:r w:rsidR="0075302C" w:rsidRPr="006C4D6C">
        <w:rPr>
          <w:sz w:val="28"/>
          <w:szCs w:val="28"/>
        </w:rPr>
        <w:t>–</w:t>
      </w:r>
      <w:r w:rsidRPr="006C4D6C">
        <w:rPr>
          <w:sz w:val="28"/>
          <w:szCs w:val="28"/>
        </w:rPr>
        <w:t>por ejemplo</w:t>
      </w:r>
      <w:r w:rsidR="0075302C" w:rsidRPr="006C4D6C">
        <w:rPr>
          <w:sz w:val="28"/>
          <w:szCs w:val="28"/>
        </w:rPr>
        <w:t>–</w:t>
      </w:r>
      <w:r w:rsidRPr="006C4D6C">
        <w:rPr>
          <w:sz w:val="28"/>
          <w:szCs w:val="28"/>
        </w:rPr>
        <w:t xml:space="preserve"> de circunstancias sociales, económicas, políticas o culturales; o (iii) en el contexto normativo en el que se inscribe la disposición o norma que ha sido previamente juzgada</w:t>
      </w:r>
      <w:r w:rsidR="00B41981" w:rsidRPr="006C4D6C">
        <w:rPr>
          <w:rStyle w:val="Refdenotaalpie"/>
          <w:sz w:val="24"/>
          <w:szCs w:val="28"/>
        </w:rPr>
        <w:footnoteReference w:id="28"/>
      </w:r>
      <w:r w:rsidRPr="006C4D6C">
        <w:rPr>
          <w:sz w:val="28"/>
          <w:szCs w:val="28"/>
        </w:rPr>
        <w:t xml:space="preserve">. </w:t>
      </w:r>
      <w:r w:rsidR="0075302C" w:rsidRPr="006C4D6C">
        <w:rPr>
          <w:sz w:val="28"/>
          <w:szCs w:val="28"/>
        </w:rPr>
        <w:t>C</w:t>
      </w:r>
      <w:r w:rsidRPr="006C4D6C">
        <w:rPr>
          <w:sz w:val="28"/>
          <w:szCs w:val="28"/>
        </w:rPr>
        <w:t>ada uno de tales supuestos, los dos primeros referidos al parámetro de control y el último a su objeto, imponen requerimientos especiales al formular una demanda.</w:t>
      </w:r>
    </w:p>
    <w:p w14:paraId="0D251AFF" w14:textId="77777777" w:rsidR="000916E2" w:rsidRPr="006C4D6C" w:rsidRDefault="000916E2" w:rsidP="00CE7E50">
      <w:pPr>
        <w:pStyle w:val="Prrafodelista"/>
        <w:tabs>
          <w:tab w:val="left" w:pos="567"/>
        </w:tabs>
        <w:ind w:left="0"/>
        <w:jc w:val="both"/>
        <w:rPr>
          <w:sz w:val="28"/>
          <w:szCs w:val="28"/>
          <w:highlight w:val="yellow"/>
        </w:rPr>
      </w:pPr>
    </w:p>
    <w:p w14:paraId="6389718A" w14:textId="4186195A"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 xml:space="preserve">Sobre </w:t>
      </w:r>
      <w:r w:rsidR="00B41981" w:rsidRPr="006C4D6C">
        <w:rPr>
          <w:sz w:val="28"/>
          <w:szCs w:val="28"/>
        </w:rPr>
        <w:t>el</w:t>
      </w:r>
      <w:r w:rsidRPr="006C4D6C">
        <w:rPr>
          <w:sz w:val="28"/>
          <w:szCs w:val="28"/>
        </w:rPr>
        <w:t xml:space="preserve"> primer</w:t>
      </w:r>
      <w:r w:rsidR="00B41981" w:rsidRPr="006C4D6C">
        <w:rPr>
          <w:sz w:val="28"/>
          <w:szCs w:val="28"/>
        </w:rPr>
        <w:t>o</w:t>
      </w:r>
      <w:r w:rsidRPr="006C4D6C">
        <w:rPr>
          <w:sz w:val="28"/>
          <w:szCs w:val="28"/>
        </w:rPr>
        <w:t xml:space="preserve"> de tales</w:t>
      </w:r>
      <w:r w:rsidR="00B41981" w:rsidRPr="006C4D6C">
        <w:rPr>
          <w:sz w:val="28"/>
          <w:szCs w:val="28"/>
        </w:rPr>
        <w:t xml:space="preserve"> supuestos</w:t>
      </w:r>
      <w:r w:rsidRPr="006C4D6C">
        <w:rPr>
          <w:sz w:val="28"/>
          <w:szCs w:val="28"/>
        </w:rPr>
        <w:t xml:space="preserve">, que es </w:t>
      </w:r>
      <w:r w:rsidR="00B41981" w:rsidRPr="006C4D6C">
        <w:rPr>
          <w:sz w:val="28"/>
          <w:szCs w:val="28"/>
        </w:rPr>
        <w:t>el</w:t>
      </w:r>
      <w:r w:rsidRPr="006C4D6C">
        <w:rPr>
          <w:sz w:val="28"/>
          <w:szCs w:val="28"/>
        </w:rPr>
        <w:t xml:space="preserve"> que ahora invoca el demandante, la Corte ha señalado que </w:t>
      </w:r>
      <w:r w:rsidR="00B41981" w:rsidRPr="006C4D6C">
        <w:rPr>
          <w:sz w:val="28"/>
          <w:szCs w:val="28"/>
        </w:rPr>
        <w:t xml:space="preserve">le </w:t>
      </w:r>
      <w:r w:rsidRPr="006C4D6C">
        <w:rPr>
          <w:sz w:val="28"/>
          <w:szCs w:val="28"/>
        </w:rPr>
        <w:t xml:space="preserve">corresponde </w:t>
      </w:r>
      <w:r w:rsidR="00CE6C14" w:rsidRPr="006C4D6C">
        <w:rPr>
          <w:sz w:val="28"/>
          <w:szCs w:val="28"/>
        </w:rPr>
        <w:t xml:space="preserve">al ciudadano </w:t>
      </w:r>
      <w:r w:rsidRPr="006C4D6C">
        <w:rPr>
          <w:sz w:val="28"/>
          <w:szCs w:val="28"/>
          <w:lang w:eastAsia="es-CO"/>
        </w:rPr>
        <w:t>“</w:t>
      </w:r>
      <w:r w:rsidRPr="006C4D6C">
        <w:rPr>
          <w:i/>
          <w:sz w:val="28"/>
          <w:szCs w:val="28"/>
          <w:lang w:eastAsia="es-CO"/>
        </w:rPr>
        <w:t>explicar el alcance de la modificación</w:t>
      </w:r>
      <w:r w:rsidRPr="006C4D6C">
        <w:rPr>
          <w:sz w:val="28"/>
          <w:szCs w:val="28"/>
          <w:lang w:eastAsia="es-CO"/>
        </w:rPr>
        <w:t>”</w:t>
      </w:r>
      <w:r w:rsidR="00B41981" w:rsidRPr="006C4D6C">
        <w:rPr>
          <w:rStyle w:val="Refdenotaalpie"/>
          <w:sz w:val="24"/>
          <w:szCs w:val="28"/>
          <w:lang w:eastAsia="es-CO"/>
        </w:rPr>
        <w:footnoteReference w:id="29"/>
      </w:r>
      <w:r w:rsidRPr="006C4D6C">
        <w:rPr>
          <w:sz w:val="28"/>
          <w:szCs w:val="28"/>
          <w:lang w:eastAsia="es-CO"/>
        </w:rPr>
        <w:t xml:space="preserve"> y, luego de ello, “</w:t>
      </w:r>
      <w:r w:rsidRPr="006C4D6C">
        <w:rPr>
          <w:i/>
          <w:sz w:val="28"/>
          <w:szCs w:val="28"/>
          <w:lang w:eastAsia="es-CO"/>
        </w:rPr>
        <w:t>demostrar en qué sentido dicho cambio es relevante para determinar la validez constitucional de la norma acusada</w:t>
      </w:r>
      <w:r w:rsidRPr="006C4D6C">
        <w:rPr>
          <w:sz w:val="28"/>
          <w:szCs w:val="28"/>
          <w:lang w:eastAsia="es-CO"/>
        </w:rPr>
        <w:t>”</w:t>
      </w:r>
      <w:r w:rsidRPr="006C4D6C">
        <w:rPr>
          <w:rStyle w:val="Refdenotaalpie"/>
          <w:sz w:val="24"/>
          <w:szCs w:val="28"/>
          <w:lang w:eastAsia="es-CO"/>
        </w:rPr>
        <w:footnoteReference w:id="30"/>
      </w:r>
      <w:r w:rsidRPr="006C4D6C">
        <w:rPr>
          <w:sz w:val="28"/>
          <w:szCs w:val="28"/>
          <w:lang w:eastAsia="es-CO"/>
        </w:rPr>
        <w:t>. Según lo ha indicado la Sala Plena</w:t>
      </w:r>
      <w:r w:rsidR="00B41981" w:rsidRPr="006C4D6C">
        <w:rPr>
          <w:sz w:val="28"/>
          <w:szCs w:val="28"/>
          <w:lang w:eastAsia="es-CO"/>
        </w:rPr>
        <w:t>,</w:t>
      </w:r>
      <w:r w:rsidRPr="006C4D6C">
        <w:rPr>
          <w:sz w:val="28"/>
          <w:szCs w:val="28"/>
          <w:lang w:eastAsia="es-CO"/>
        </w:rPr>
        <w:t xml:space="preserve"> </w:t>
      </w:r>
      <w:r w:rsidR="00B41981" w:rsidRPr="006C4D6C">
        <w:rPr>
          <w:sz w:val="28"/>
          <w:szCs w:val="28"/>
          <w:lang w:eastAsia="es-CO"/>
        </w:rPr>
        <w:t>n</w:t>
      </w:r>
      <w:r w:rsidRPr="006C4D6C">
        <w:rPr>
          <w:sz w:val="28"/>
          <w:szCs w:val="28"/>
          <w:lang w:eastAsia="es-CO"/>
        </w:rPr>
        <w:t xml:space="preserve">o basta con afirmar el cambio. Es </w:t>
      </w:r>
      <w:r w:rsidR="007A4910" w:rsidRPr="006C4D6C">
        <w:rPr>
          <w:sz w:val="28"/>
          <w:szCs w:val="28"/>
          <w:lang w:eastAsia="es-CO"/>
        </w:rPr>
        <w:t xml:space="preserve">imprescindible </w:t>
      </w:r>
      <w:r w:rsidRPr="006C4D6C">
        <w:rPr>
          <w:sz w:val="28"/>
          <w:szCs w:val="28"/>
          <w:lang w:eastAsia="es-CO"/>
        </w:rPr>
        <w:t>“</w:t>
      </w:r>
      <w:r w:rsidRPr="006C4D6C">
        <w:rPr>
          <w:i/>
          <w:sz w:val="28"/>
          <w:szCs w:val="28"/>
          <w:lang w:eastAsia="es-CO"/>
        </w:rPr>
        <w:t>acreditar que un nuevo pronunciamiento de la Corte, a la luz de las modificaciones de la Carta, es imprescindible para garantizar su integridad y supremacía</w:t>
      </w:r>
      <w:r w:rsidRPr="006C4D6C">
        <w:rPr>
          <w:sz w:val="28"/>
          <w:szCs w:val="28"/>
          <w:lang w:eastAsia="es-CO"/>
        </w:rPr>
        <w:t>”</w:t>
      </w:r>
      <w:r w:rsidR="00B41981" w:rsidRPr="006C4D6C">
        <w:rPr>
          <w:rStyle w:val="Refdenotaalpie"/>
          <w:sz w:val="24"/>
          <w:szCs w:val="28"/>
          <w:lang w:eastAsia="es-CO"/>
        </w:rPr>
        <w:footnoteReference w:id="31"/>
      </w:r>
      <w:r w:rsidRPr="006C4D6C">
        <w:rPr>
          <w:sz w:val="28"/>
          <w:szCs w:val="28"/>
          <w:lang w:eastAsia="es-CO"/>
        </w:rPr>
        <w:t xml:space="preserve">. </w:t>
      </w:r>
    </w:p>
    <w:p w14:paraId="2AD5B139" w14:textId="77777777" w:rsidR="000916E2" w:rsidRPr="006C4D6C" w:rsidRDefault="000916E2" w:rsidP="00CE7E50">
      <w:pPr>
        <w:pStyle w:val="Prrafodelista"/>
        <w:tabs>
          <w:tab w:val="left" w:pos="567"/>
        </w:tabs>
        <w:rPr>
          <w:sz w:val="28"/>
          <w:szCs w:val="28"/>
          <w:highlight w:val="yellow"/>
        </w:rPr>
      </w:pPr>
    </w:p>
    <w:p w14:paraId="62FC955F" w14:textId="576403B7"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Ahora bien,</w:t>
      </w:r>
      <w:r w:rsidR="00CE6C14" w:rsidRPr="006C4D6C">
        <w:rPr>
          <w:sz w:val="28"/>
          <w:szCs w:val="28"/>
        </w:rPr>
        <w:t xml:space="preserve"> el cumplimiento de las condiciones para enervar</w:t>
      </w:r>
      <w:r w:rsidRPr="006C4D6C">
        <w:rPr>
          <w:sz w:val="28"/>
          <w:szCs w:val="28"/>
        </w:rPr>
        <w:t xml:space="preserve"> la cosa juzgada constitucional no implica, de manera inevitable, que la Corte deba adoptar una decisión diferente a la de la sentencia precedente. Lo que supone, en realidad, es la necesidad de establecer si, a la luz del supuesto identificado </w:t>
      </w:r>
      <w:r w:rsidR="007A4910" w:rsidRPr="006C4D6C">
        <w:rPr>
          <w:sz w:val="28"/>
          <w:szCs w:val="28"/>
        </w:rPr>
        <w:t>–</w:t>
      </w:r>
      <w:r w:rsidRPr="006C4D6C">
        <w:rPr>
          <w:sz w:val="28"/>
          <w:szCs w:val="28"/>
        </w:rPr>
        <w:t>cambio formal de la Constitución, cambio del significado material de la Constitución o cambio del contexto normativo del objeto de control</w:t>
      </w:r>
      <w:r w:rsidR="007A4910" w:rsidRPr="006C4D6C">
        <w:rPr>
          <w:sz w:val="28"/>
          <w:szCs w:val="28"/>
        </w:rPr>
        <w:t>–</w:t>
      </w:r>
      <w:r w:rsidRPr="006C4D6C">
        <w:rPr>
          <w:sz w:val="28"/>
          <w:szCs w:val="28"/>
        </w:rPr>
        <w:t>, la conclusión a la que arribó la Sala en el pasado debe ser reconsiderada</w:t>
      </w:r>
      <w:r w:rsidR="00CE6C14" w:rsidRPr="006C4D6C">
        <w:rPr>
          <w:sz w:val="28"/>
          <w:szCs w:val="28"/>
        </w:rPr>
        <w:t>,</w:t>
      </w:r>
      <w:r w:rsidRPr="006C4D6C">
        <w:rPr>
          <w:sz w:val="28"/>
          <w:szCs w:val="28"/>
        </w:rPr>
        <w:t xml:space="preserve"> revaluada</w:t>
      </w:r>
      <w:r w:rsidR="00CE6C14" w:rsidRPr="006C4D6C">
        <w:rPr>
          <w:sz w:val="28"/>
          <w:szCs w:val="28"/>
        </w:rPr>
        <w:t xml:space="preserve"> o confirmada</w:t>
      </w:r>
      <w:r w:rsidRPr="006C4D6C">
        <w:rPr>
          <w:sz w:val="28"/>
          <w:szCs w:val="28"/>
        </w:rPr>
        <w:t>. Es por ello indispensable distinguir entre (i) el examen de la aptitud de la demanda</w:t>
      </w:r>
      <w:r w:rsidR="007A4910" w:rsidRPr="006C4D6C">
        <w:rPr>
          <w:sz w:val="28"/>
          <w:szCs w:val="28"/>
        </w:rPr>
        <w:t>,</w:t>
      </w:r>
      <w:r w:rsidRPr="006C4D6C">
        <w:rPr>
          <w:sz w:val="28"/>
          <w:szCs w:val="28"/>
        </w:rPr>
        <w:t xml:space="preserve"> cuando se alega uno de tales supuesto</w:t>
      </w:r>
      <w:r w:rsidR="0060031B" w:rsidRPr="006C4D6C">
        <w:rPr>
          <w:sz w:val="28"/>
          <w:szCs w:val="28"/>
        </w:rPr>
        <w:t>s</w:t>
      </w:r>
      <w:r w:rsidR="007A4910" w:rsidRPr="006C4D6C">
        <w:rPr>
          <w:sz w:val="28"/>
          <w:szCs w:val="28"/>
        </w:rPr>
        <w:t>,</w:t>
      </w:r>
      <w:r w:rsidRPr="006C4D6C">
        <w:rPr>
          <w:sz w:val="28"/>
          <w:szCs w:val="28"/>
        </w:rPr>
        <w:t xml:space="preserve"> </w:t>
      </w:r>
      <w:r w:rsidR="007A4910" w:rsidRPr="006C4D6C">
        <w:rPr>
          <w:sz w:val="28"/>
          <w:szCs w:val="28"/>
        </w:rPr>
        <w:t xml:space="preserve">y </w:t>
      </w:r>
      <w:r w:rsidRPr="006C4D6C">
        <w:rPr>
          <w:sz w:val="28"/>
          <w:szCs w:val="28"/>
        </w:rPr>
        <w:t xml:space="preserve">(ii) la valoración concreta </w:t>
      </w:r>
      <w:r w:rsidR="007A4910" w:rsidRPr="006C4D6C">
        <w:rPr>
          <w:sz w:val="28"/>
          <w:szCs w:val="28"/>
        </w:rPr>
        <w:t>sobre</w:t>
      </w:r>
      <w:r w:rsidR="00CE6C14" w:rsidRPr="006C4D6C">
        <w:rPr>
          <w:sz w:val="28"/>
          <w:szCs w:val="28"/>
        </w:rPr>
        <w:t xml:space="preserve"> si existen</w:t>
      </w:r>
      <w:r w:rsidRPr="006C4D6C">
        <w:rPr>
          <w:sz w:val="28"/>
          <w:szCs w:val="28"/>
        </w:rPr>
        <w:t xml:space="preserve"> </w:t>
      </w:r>
      <w:r w:rsidR="00CE6C14" w:rsidRPr="006C4D6C">
        <w:rPr>
          <w:sz w:val="28"/>
          <w:szCs w:val="28"/>
        </w:rPr>
        <w:t>argumentos que, en realidad, acrediten la existencia de un cambio relevante desde el punto de vista del juicio de constitucionalidad</w:t>
      </w:r>
      <w:r w:rsidR="007A4910" w:rsidRPr="006C4D6C">
        <w:rPr>
          <w:sz w:val="28"/>
          <w:szCs w:val="28"/>
        </w:rPr>
        <w:t>,</w:t>
      </w:r>
      <w:r w:rsidRPr="006C4D6C">
        <w:rPr>
          <w:sz w:val="28"/>
          <w:szCs w:val="28"/>
        </w:rPr>
        <w:t xml:space="preserve"> </w:t>
      </w:r>
      <w:r w:rsidR="007A4910" w:rsidRPr="006C4D6C">
        <w:rPr>
          <w:sz w:val="28"/>
          <w:szCs w:val="28"/>
        </w:rPr>
        <w:t xml:space="preserve">que le permitan a esta Corporación </w:t>
      </w:r>
      <w:r w:rsidRPr="006C4D6C">
        <w:rPr>
          <w:sz w:val="28"/>
          <w:szCs w:val="28"/>
        </w:rPr>
        <w:t xml:space="preserve">emprender </w:t>
      </w:r>
      <w:r w:rsidR="007A4910" w:rsidRPr="006C4D6C">
        <w:rPr>
          <w:sz w:val="28"/>
          <w:szCs w:val="28"/>
        </w:rPr>
        <w:t>un nuevo juzgamiento.</w:t>
      </w:r>
      <w:r w:rsidRPr="006C4D6C">
        <w:rPr>
          <w:sz w:val="28"/>
          <w:szCs w:val="28"/>
        </w:rPr>
        <w:t xml:space="preserve"> </w:t>
      </w:r>
    </w:p>
    <w:p w14:paraId="0EFB4A29" w14:textId="77777777" w:rsidR="000916E2" w:rsidRPr="006C4D6C" w:rsidRDefault="000916E2" w:rsidP="00CE7E50">
      <w:pPr>
        <w:pStyle w:val="Prrafodelista"/>
        <w:tabs>
          <w:tab w:val="left" w:pos="567"/>
        </w:tabs>
        <w:rPr>
          <w:sz w:val="28"/>
          <w:szCs w:val="28"/>
        </w:rPr>
      </w:pPr>
    </w:p>
    <w:p w14:paraId="5958C8E8" w14:textId="2E0FC8E3" w:rsidR="000916E2"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La adecuada diferenciación de tales eventos permite, además, identificar cada una de las consecuencias. En es</w:t>
      </w:r>
      <w:r w:rsidR="007A4910" w:rsidRPr="006C4D6C">
        <w:rPr>
          <w:sz w:val="28"/>
          <w:szCs w:val="28"/>
        </w:rPr>
        <w:t>t</w:t>
      </w:r>
      <w:r w:rsidRPr="006C4D6C">
        <w:rPr>
          <w:sz w:val="28"/>
          <w:szCs w:val="28"/>
        </w:rPr>
        <w:t>e sentido</w:t>
      </w:r>
      <w:r w:rsidR="003F1AA5" w:rsidRPr="006C4D6C">
        <w:rPr>
          <w:sz w:val="28"/>
          <w:szCs w:val="28"/>
        </w:rPr>
        <w:t>,</w:t>
      </w:r>
      <w:r w:rsidRPr="006C4D6C">
        <w:rPr>
          <w:sz w:val="28"/>
          <w:szCs w:val="28"/>
        </w:rPr>
        <w:t xml:space="preserve"> si el demandante no identifica el supuesto que justifica el nuevo pronunciamiento o se limita a enunciar alguno de los cambios</w:t>
      </w:r>
      <w:r w:rsidR="003F1AA5" w:rsidRPr="006C4D6C">
        <w:rPr>
          <w:sz w:val="28"/>
          <w:szCs w:val="28"/>
        </w:rPr>
        <w:t>,</w:t>
      </w:r>
      <w:r w:rsidRPr="006C4D6C">
        <w:rPr>
          <w:sz w:val="28"/>
          <w:szCs w:val="28"/>
        </w:rPr>
        <w:t xml:space="preserve"> sin aportar razones </w:t>
      </w:r>
      <w:r w:rsidR="003F1AA5" w:rsidRPr="006C4D6C">
        <w:rPr>
          <w:sz w:val="28"/>
          <w:szCs w:val="28"/>
        </w:rPr>
        <w:t xml:space="preserve">encaminadas a comprobar </w:t>
      </w:r>
      <w:r w:rsidRPr="006C4D6C">
        <w:rPr>
          <w:sz w:val="28"/>
          <w:szCs w:val="28"/>
        </w:rPr>
        <w:t xml:space="preserve">la relevancia del cambio en la decisión previa de la Corte, procederá una </w:t>
      </w:r>
      <w:r w:rsidRPr="006C4D6C">
        <w:rPr>
          <w:i/>
          <w:sz w:val="28"/>
          <w:szCs w:val="28"/>
        </w:rPr>
        <w:t>decisión inhibitoria</w:t>
      </w:r>
      <w:r w:rsidRPr="006C4D6C">
        <w:rPr>
          <w:sz w:val="28"/>
          <w:szCs w:val="28"/>
        </w:rPr>
        <w:t xml:space="preserve">. Si el demandante satisface los requerimientos argumentativos mínimos que sugieran un posible </w:t>
      </w:r>
      <w:r w:rsidR="007A4910" w:rsidRPr="006C4D6C">
        <w:rPr>
          <w:sz w:val="28"/>
          <w:szCs w:val="28"/>
        </w:rPr>
        <w:t>enerva</w:t>
      </w:r>
      <w:r w:rsidRPr="006C4D6C">
        <w:rPr>
          <w:sz w:val="28"/>
          <w:szCs w:val="28"/>
        </w:rPr>
        <w:t>miento, pero la Sala encuentra</w:t>
      </w:r>
      <w:r w:rsidR="00CE6C14" w:rsidRPr="006C4D6C">
        <w:rPr>
          <w:sz w:val="28"/>
          <w:szCs w:val="28"/>
        </w:rPr>
        <w:t>,</w:t>
      </w:r>
      <w:r w:rsidRPr="006C4D6C">
        <w:rPr>
          <w:sz w:val="28"/>
          <w:szCs w:val="28"/>
        </w:rPr>
        <w:t xml:space="preserve"> luego de un examen detallado</w:t>
      </w:r>
      <w:r w:rsidR="00CE6C14" w:rsidRPr="006C4D6C">
        <w:rPr>
          <w:sz w:val="28"/>
          <w:szCs w:val="28"/>
        </w:rPr>
        <w:t>,</w:t>
      </w:r>
      <w:r w:rsidRPr="006C4D6C">
        <w:rPr>
          <w:sz w:val="28"/>
          <w:szCs w:val="28"/>
        </w:rPr>
        <w:t xml:space="preserve"> que </w:t>
      </w:r>
      <w:r w:rsidR="00CE6C14" w:rsidRPr="006C4D6C">
        <w:rPr>
          <w:sz w:val="28"/>
          <w:szCs w:val="28"/>
        </w:rPr>
        <w:t xml:space="preserve">no existe un cambio relevante que pueda incidir </w:t>
      </w:r>
      <w:r w:rsidRPr="006C4D6C">
        <w:rPr>
          <w:sz w:val="28"/>
          <w:szCs w:val="28"/>
        </w:rPr>
        <w:t xml:space="preserve">en los fundamentos </w:t>
      </w:r>
      <w:r w:rsidR="003F1AA5" w:rsidRPr="006C4D6C">
        <w:rPr>
          <w:sz w:val="28"/>
          <w:szCs w:val="28"/>
        </w:rPr>
        <w:t xml:space="preserve">de </w:t>
      </w:r>
      <w:r w:rsidRPr="006C4D6C">
        <w:rPr>
          <w:sz w:val="28"/>
          <w:szCs w:val="28"/>
        </w:rPr>
        <w:t xml:space="preserve">la decisión </w:t>
      </w:r>
      <w:r w:rsidR="003F1AA5" w:rsidRPr="006C4D6C">
        <w:rPr>
          <w:sz w:val="28"/>
          <w:szCs w:val="28"/>
        </w:rPr>
        <w:t>previa</w:t>
      </w:r>
      <w:r w:rsidRPr="006C4D6C">
        <w:rPr>
          <w:sz w:val="28"/>
          <w:szCs w:val="28"/>
        </w:rPr>
        <w:t xml:space="preserve">, corresponderá a la Corte </w:t>
      </w:r>
      <w:r w:rsidRPr="006C4D6C">
        <w:rPr>
          <w:i/>
          <w:sz w:val="28"/>
          <w:szCs w:val="28"/>
        </w:rPr>
        <w:t>estarse a lo resuelto</w:t>
      </w:r>
      <w:r w:rsidRPr="006C4D6C">
        <w:rPr>
          <w:sz w:val="28"/>
          <w:szCs w:val="28"/>
        </w:rPr>
        <w:t xml:space="preserve">. </w:t>
      </w:r>
      <w:r w:rsidR="007A4910" w:rsidRPr="006C4D6C">
        <w:rPr>
          <w:sz w:val="28"/>
          <w:szCs w:val="28"/>
        </w:rPr>
        <w:t>Por último</w:t>
      </w:r>
      <w:r w:rsidRPr="006C4D6C">
        <w:rPr>
          <w:sz w:val="28"/>
          <w:szCs w:val="28"/>
        </w:rPr>
        <w:t>, si la demanda aport</w:t>
      </w:r>
      <w:r w:rsidR="007A4910" w:rsidRPr="006C4D6C">
        <w:rPr>
          <w:sz w:val="28"/>
          <w:szCs w:val="28"/>
        </w:rPr>
        <w:t>a</w:t>
      </w:r>
      <w:r w:rsidRPr="006C4D6C">
        <w:rPr>
          <w:sz w:val="28"/>
          <w:szCs w:val="28"/>
        </w:rPr>
        <w:t xml:space="preserve"> razones precisas para justificar el nuevo pronunciamiento y, además, la Sala</w:t>
      </w:r>
      <w:r w:rsidR="007A4910" w:rsidRPr="006C4D6C">
        <w:rPr>
          <w:sz w:val="28"/>
          <w:szCs w:val="28"/>
        </w:rPr>
        <w:t xml:space="preserve"> Plena</w:t>
      </w:r>
      <w:r w:rsidRPr="006C4D6C">
        <w:rPr>
          <w:sz w:val="28"/>
          <w:szCs w:val="28"/>
        </w:rPr>
        <w:t xml:space="preserve"> encuentra que en efecto se ha configurado uno de los tres eventos para enervar la cosa juzgada,</w:t>
      </w:r>
      <w:r w:rsidR="00CE6C14" w:rsidRPr="006C4D6C">
        <w:rPr>
          <w:sz w:val="28"/>
          <w:szCs w:val="28"/>
        </w:rPr>
        <w:t xml:space="preserve"> procederá </w:t>
      </w:r>
      <w:r w:rsidR="007A4910" w:rsidRPr="006C4D6C">
        <w:rPr>
          <w:sz w:val="28"/>
          <w:szCs w:val="28"/>
        </w:rPr>
        <w:t xml:space="preserve">con la adopción de </w:t>
      </w:r>
      <w:r w:rsidR="003F1AA5" w:rsidRPr="006C4D6C">
        <w:rPr>
          <w:sz w:val="28"/>
          <w:szCs w:val="28"/>
        </w:rPr>
        <w:t xml:space="preserve">una </w:t>
      </w:r>
      <w:r w:rsidR="003F1AA5" w:rsidRPr="006C4D6C">
        <w:rPr>
          <w:i/>
          <w:sz w:val="28"/>
          <w:szCs w:val="28"/>
        </w:rPr>
        <w:t>decisión de fondo</w:t>
      </w:r>
      <w:r w:rsidR="007A4910" w:rsidRPr="006C4D6C">
        <w:rPr>
          <w:iCs/>
          <w:sz w:val="28"/>
          <w:szCs w:val="28"/>
        </w:rPr>
        <w:t>,</w:t>
      </w:r>
      <w:r w:rsidR="003F1AA5" w:rsidRPr="006C4D6C">
        <w:rPr>
          <w:sz w:val="28"/>
          <w:szCs w:val="28"/>
        </w:rPr>
        <w:t xml:space="preserve"> para </w:t>
      </w:r>
      <w:r w:rsidRPr="006C4D6C">
        <w:rPr>
          <w:sz w:val="28"/>
          <w:szCs w:val="28"/>
        </w:rPr>
        <w:t>definir si el cambio</w:t>
      </w:r>
      <w:r w:rsidR="003F1AA5" w:rsidRPr="006C4D6C">
        <w:rPr>
          <w:sz w:val="28"/>
          <w:szCs w:val="28"/>
        </w:rPr>
        <w:t xml:space="preserve"> constatado</w:t>
      </w:r>
      <w:r w:rsidRPr="006C4D6C">
        <w:rPr>
          <w:sz w:val="28"/>
          <w:szCs w:val="28"/>
        </w:rPr>
        <w:t xml:space="preserve"> afecta o no la decisión previa. </w:t>
      </w:r>
    </w:p>
    <w:p w14:paraId="3E204718" w14:textId="77777777" w:rsidR="000916E2" w:rsidRPr="006C4D6C" w:rsidRDefault="000916E2" w:rsidP="00CE7E50">
      <w:pPr>
        <w:pStyle w:val="Prrafodelista"/>
        <w:tabs>
          <w:tab w:val="left" w:pos="567"/>
        </w:tabs>
        <w:ind w:left="0"/>
        <w:jc w:val="both"/>
        <w:rPr>
          <w:sz w:val="28"/>
          <w:szCs w:val="28"/>
        </w:rPr>
      </w:pPr>
    </w:p>
    <w:p w14:paraId="5585DFDD" w14:textId="3BD5E039" w:rsidR="00DC5549" w:rsidRPr="006C4D6C" w:rsidRDefault="000916E2" w:rsidP="00CE7E50">
      <w:pPr>
        <w:pStyle w:val="Prrafodelista"/>
        <w:numPr>
          <w:ilvl w:val="0"/>
          <w:numId w:val="2"/>
        </w:numPr>
        <w:tabs>
          <w:tab w:val="left" w:pos="567"/>
        </w:tabs>
        <w:ind w:left="0" w:firstLine="0"/>
        <w:jc w:val="both"/>
        <w:rPr>
          <w:sz w:val="28"/>
          <w:szCs w:val="28"/>
        </w:rPr>
      </w:pPr>
      <w:r w:rsidRPr="006C4D6C">
        <w:rPr>
          <w:sz w:val="28"/>
          <w:szCs w:val="28"/>
        </w:rPr>
        <w:t xml:space="preserve">La Corte entiende que la distinción de estos tres niveles puede ser compleja en algunas ocasiones. Incluso en el pasado, </w:t>
      </w:r>
      <w:r w:rsidR="007A4910" w:rsidRPr="006C4D6C">
        <w:rPr>
          <w:sz w:val="28"/>
          <w:szCs w:val="28"/>
        </w:rPr>
        <w:t>se</w:t>
      </w:r>
      <w:r w:rsidRPr="006C4D6C">
        <w:rPr>
          <w:sz w:val="28"/>
          <w:szCs w:val="28"/>
        </w:rPr>
        <w:t xml:space="preserve"> ha procedido en diferentes sentidos</w:t>
      </w:r>
      <w:r w:rsidR="00CE6C14" w:rsidRPr="006C4D6C">
        <w:rPr>
          <w:rStyle w:val="Refdenotaalpie"/>
          <w:sz w:val="24"/>
          <w:szCs w:val="28"/>
        </w:rPr>
        <w:footnoteReference w:id="32"/>
      </w:r>
      <w:r w:rsidRPr="006C4D6C">
        <w:rPr>
          <w:sz w:val="28"/>
          <w:szCs w:val="28"/>
        </w:rPr>
        <w:t xml:space="preserve">. Sin embargo, </w:t>
      </w:r>
      <w:r w:rsidR="007A4910" w:rsidRPr="006C4D6C">
        <w:rPr>
          <w:sz w:val="28"/>
          <w:szCs w:val="28"/>
        </w:rPr>
        <w:t xml:space="preserve">su utilización efectiva en los casos concretos </w:t>
      </w:r>
      <w:r w:rsidRPr="006C4D6C">
        <w:rPr>
          <w:sz w:val="28"/>
          <w:szCs w:val="28"/>
        </w:rPr>
        <w:t>resulta imprescindible no solo para asegurar la apertura del control constitucional cuando una acusación satisface las condiciones mínimas, sino también para asegurar el respeto de la cosa juzgada y los</w:t>
      </w:r>
      <w:r w:rsidR="003F1AA5" w:rsidRPr="006C4D6C">
        <w:rPr>
          <w:sz w:val="28"/>
          <w:szCs w:val="28"/>
        </w:rPr>
        <w:t xml:space="preserve"> </w:t>
      </w:r>
      <w:r w:rsidR="007A4910" w:rsidRPr="006C4D6C">
        <w:rPr>
          <w:sz w:val="28"/>
          <w:szCs w:val="28"/>
        </w:rPr>
        <w:t xml:space="preserve">valores y principios constitucionales </w:t>
      </w:r>
      <w:r w:rsidRPr="006C4D6C">
        <w:rPr>
          <w:sz w:val="28"/>
          <w:szCs w:val="28"/>
        </w:rPr>
        <w:t xml:space="preserve">que la acompañan.  </w:t>
      </w:r>
    </w:p>
    <w:p w14:paraId="0BE9FF2C" w14:textId="77777777" w:rsidR="00DC5549" w:rsidRPr="006C4D6C" w:rsidRDefault="00DC5549" w:rsidP="00CE7E50">
      <w:pPr>
        <w:pStyle w:val="Prrafodelista"/>
        <w:tabs>
          <w:tab w:val="left" w:pos="567"/>
        </w:tabs>
        <w:rPr>
          <w:sz w:val="28"/>
          <w:szCs w:val="28"/>
        </w:rPr>
      </w:pPr>
    </w:p>
    <w:p w14:paraId="6D8D63AD" w14:textId="6BC384C5" w:rsidR="00EE4C23" w:rsidRPr="006C4D6C" w:rsidRDefault="00DC5549" w:rsidP="00CE7E50">
      <w:pPr>
        <w:pStyle w:val="Prrafodelista"/>
        <w:numPr>
          <w:ilvl w:val="0"/>
          <w:numId w:val="2"/>
        </w:numPr>
        <w:tabs>
          <w:tab w:val="left" w:pos="567"/>
        </w:tabs>
        <w:ind w:left="0" w:firstLine="0"/>
        <w:jc w:val="both"/>
        <w:rPr>
          <w:sz w:val="28"/>
          <w:szCs w:val="28"/>
        </w:rPr>
      </w:pPr>
      <w:r w:rsidRPr="006C4D6C">
        <w:rPr>
          <w:b/>
          <w:sz w:val="28"/>
          <w:szCs w:val="28"/>
        </w:rPr>
        <w:t>La sentencia C-093 de 1994 constituye cosa juzgada respecto de la violación del numeral 8 del artículo 179 de la Constitución</w:t>
      </w:r>
      <w:r w:rsidRPr="006C4D6C">
        <w:rPr>
          <w:sz w:val="28"/>
          <w:szCs w:val="28"/>
        </w:rPr>
        <w:t>. E</w:t>
      </w:r>
      <w:r w:rsidR="00EE4C23" w:rsidRPr="006C4D6C">
        <w:rPr>
          <w:sz w:val="28"/>
          <w:szCs w:val="28"/>
        </w:rPr>
        <w:t xml:space="preserve">n </w:t>
      </w:r>
      <w:r w:rsidR="002114BA" w:rsidRPr="006C4D6C">
        <w:rPr>
          <w:sz w:val="28"/>
          <w:szCs w:val="28"/>
        </w:rPr>
        <w:t>la sentencia referida,</w:t>
      </w:r>
      <w:r w:rsidRPr="006C4D6C">
        <w:rPr>
          <w:sz w:val="28"/>
          <w:szCs w:val="28"/>
        </w:rPr>
        <w:t xml:space="preserve"> </w:t>
      </w:r>
      <w:r w:rsidR="002114BA" w:rsidRPr="006C4D6C">
        <w:rPr>
          <w:sz w:val="28"/>
          <w:szCs w:val="28"/>
        </w:rPr>
        <w:t>la Corte se ocupó de una demanda en contra del numeral 8 del artículo 2</w:t>
      </w:r>
      <w:r w:rsidR="004F38FE" w:rsidRPr="006C4D6C">
        <w:rPr>
          <w:sz w:val="28"/>
          <w:szCs w:val="28"/>
        </w:rPr>
        <w:t>8</w:t>
      </w:r>
      <w:r w:rsidR="002114BA" w:rsidRPr="006C4D6C">
        <w:rPr>
          <w:sz w:val="28"/>
          <w:szCs w:val="28"/>
        </w:rPr>
        <w:t>0 de la Ley 5</w:t>
      </w:r>
      <w:r w:rsidR="007A4910" w:rsidRPr="006C4D6C">
        <w:rPr>
          <w:sz w:val="28"/>
          <w:szCs w:val="28"/>
        </w:rPr>
        <w:t xml:space="preserve">ª </w:t>
      </w:r>
      <w:r w:rsidR="002114BA" w:rsidRPr="006C4D6C">
        <w:rPr>
          <w:sz w:val="28"/>
          <w:szCs w:val="28"/>
        </w:rPr>
        <w:t>de 1992</w:t>
      </w:r>
      <w:r w:rsidR="007A4910" w:rsidRPr="006C4D6C">
        <w:rPr>
          <w:sz w:val="28"/>
          <w:szCs w:val="28"/>
        </w:rPr>
        <w:t>,</w:t>
      </w:r>
      <w:r w:rsidR="002114BA" w:rsidRPr="006C4D6C">
        <w:rPr>
          <w:sz w:val="28"/>
          <w:szCs w:val="28"/>
        </w:rPr>
        <w:t xml:space="preserve"> conforme al cual serán inhábiles</w:t>
      </w:r>
      <w:r w:rsidR="00B509FF" w:rsidRPr="006C4D6C">
        <w:rPr>
          <w:sz w:val="28"/>
          <w:szCs w:val="28"/>
        </w:rPr>
        <w:t xml:space="preserve"> para ser congresistas</w:t>
      </w:r>
      <w:r w:rsidR="007A4910" w:rsidRPr="006C4D6C">
        <w:rPr>
          <w:sz w:val="28"/>
          <w:szCs w:val="28"/>
        </w:rPr>
        <w:t>,</w:t>
      </w:r>
      <w:r w:rsidR="002114BA" w:rsidRPr="006C4D6C">
        <w:rPr>
          <w:sz w:val="28"/>
          <w:szCs w:val="28"/>
        </w:rPr>
        <w:t xml:space="preserve"> “[</w:t>
      </w:r>
      <w:r w:rsidR="002114BA" w:rsidRPr="006C4D6C">
        <w:rPr>
          <w:iCs/>
          <w:sz w:val="28"/>
          <w:szCs w:val="28"/>
          <w:shd w:val="clear" w:color="auto" w:fill="FFFFFF"/>
        </w:rPr>
        <w:t>q]uienes</w:t>
      </w:r>
      <w:r w:rsidR="002114BA" w:rsidRPr="006C4D6C">
        <w:rPr>
          <w:i/>
          <w:iCs/>
          <w:sz w:val="28"/>
          <w:szCs w:val="28"/>
          <w:shd w:val="clear" w:color="auto" w:fill="FFFFFF"/>
        </w:rPr>
        <w:t xml:space="preserve"> sean elegidos para más de una Corporación o cargo público, o para una Corporación y un cargo, si los respectivos períodos coinciden con el tiempo, así sea parcialmente</w:t>
      </w:r>
      <w:r w:rsidR="002114BA" w:rsidRPr="006C4D6C">
        <w:rPr>
          <w:iCs/>
          <w:sz w:val="28"/>
          <w:szCs w:val="28"/>
          <w:shd w:val="clear" w:color="auto" w:fill="FFFFFF"/>
        </w:rPr>
        <w:t>”</w:t>
      </w:r>
      <w:r w:rsidR="00B509FF" w:rsidRPr="006C4D6C">
        <w:rPr>
          <w:iCs/>
          <w:sz w:val="28"/>
          <w:szCs w:val="28"/>
          <w:shd w:val="clear" w:color="auto" w:fill="FFFFFF"/>
        </w:rPr>
        <w:t>,</w:t>
      </w:r>
      <w:r w:rsidR="002114BA" w:rsidRPr="006C4D6C">
        <w:rPr>
          <w:iCs/>
          <w:sz w:val="28"/>
          <w:szCs w:val="28"/>
          <w:shd w:val="clear" w:color="auto" w:fill="FFFFFF"/>
        </w:rPr>
        <w:t xml:space="preserve"> a menos </w:t>
      </w:r>
      <w:r w:rsidR="002114BA" w:rsidRPr="006C4D6C">
        <w:rPr>
          <w:bCs/>
          <w:iCs/>
          <w:sz w:val="28"/>
          <w:szCs w:val="28"/>
          <w:shd w:val="clear" w:color="auto" w:fill="FFFFFF"/>
        </w:rPr>
        <w:t>“</w:t>
      </w:r>
      <w:r w:rsidR="002114BA" w:rsidRPr="006C4D6C">
        <w:rPr>
          <w:bCs/>
          <w:i/>
          <w:iCs/>
          <w:sz w:val="28"/>
          <w:szCs w:val="28"/>
          <w:shd w:val="clear" w:color="auto" w:fill="FFFFFF"/>
        </w:rPr>
        <w:t>que se haya presentado la renuncia del cargo o dignidad antes de la elección correspondiente</w:t>
      </w:r>
      <w:r w:rsidR="002114BA" w:rsidRPr="006C4D6C">
        <w:rPr>
          <w:bCs/>
          <w:iCs/>
          <w:sz w:val="28"/>
          <w:szCs w:val="28"/>
          <w:shd w:val="clear" w:color="auto" w:fill="FFFFFF"/>
        </w:rPr>
        <w:t>”</w:t>
      </w:r>
      <w:r w:rsidR="002114BA" w:rsidRPr="006C4D6C">
        <w:rPr>
          <w:bCs/>
          <w:i/>
          <w:iCs/>
          <w:sz w:val="28"/>
          <w:szCs w:val="28"/>
          <w:shd w:val="clear" w:color="auto" w:fill="FFFFFF"/>
        </w:rPr>
        <w:t xml:space="preserve">. </w:t>
      </w:r>
      <w:r w:rsidR="002114BA" w:rsidRPr="006C4D6C">
        <w:rPr>
          <w:sz w:val="28"/>
          <w:szCs w:val="28"/>
        </w:rPr>
        <w:t>De acuerdo con el demandante</w:t>
      </w:r>
      <w:r w:rsidR="007A4910" w:rsidRPr="006C4D6C">
        <w:rPr>
          <w:sz w:val="28"/>
          <w:szCs w:val="28"/>
        </w:rPr>
        <w:t xml:space="preserve"> de aqu</w:t>
      </w:r>
      <w:r w:rsidR="00F07A0F" w:rsidRPr="006C4D6C">
        <w:rPr>
          <w:sz w:val="28"/>
          <w:szCs w:val="28"/>
        </w:rPr>
        <w:t>e</w:t>
      </w:r>
      <w:r w:rsidR="007A4910" w:rsidRPr="006C4D6C">
        <w:rPr>
          <w:sz w:val="28"/>
          <w:szCs w:val="28"/>
        </w:rPr>
        <w:t>l proceso de constitucionalidad,</w:t>
      </w:r>
      <w:r w:rsidR="002114BA" w:rsidRPr="006C4D6C">
        <w:rPr>
          <w:sz w:val="28"/>
          <w:szCs w:val="28"/>
        </w:rPr>
        <w:t xml:space="preserve"> la excepción establecida desconocía el </w:t>
      </w:r>
      <w:r w:rsidR="00CC20A2" w:rsidRPr="006C4D6C">
        <w:rPr>
          <w:sz w:val="28"/>
          <w:szCs w:val="28"/>
        </w:rPr>
        <w:t>artículo 179.8 de la Constitución</w:t>
      </w:r>
      <w:r w:rsidR="002114BA" w:rsidRPr="006C4D6C">
        <w:rPr>
          <w:sz w:val="28"/>
          <w:szCs w:val="28"/>
        </w:rPr>
        <w:t>.</w:t>
      </w:r>
      <w:r w:rsidR="00CC20A2" w:rsidRPr="006C4D6C">
        <w:rPr>
          <w:sz w:val="28"/>
          <w:szCs w:val="28"/>
        </w:rPr>
        <w:t xml:space="preserve"> </w:t>
      </w:r>
      <w:r w:rsidR="007A4910" w:rsidRPr="006C4D6C">
        <w:rPr>
          <w:sz w:val="28"/>
          <w:szCs w:val="28"/>
        </w:rPr>
        <w:t>Este Tribunal</w:t>
      </w:r>
      <w:r w:rsidR="00CC20A2" w:rsidRPr="006C4D6C">
        <w:rPr>
          <w:sz w:val="28"/>
          <w:szCs w:val="28"/>
        </w:rPr>
        <w:t xml:space="preserve"> declaró </w:t>
      </w:r>
      <w:r w:rsidR="002114BA" w:rsidRPr="006C4D6C">
        <w:rPr>
          <w:sz w:val="28"/>
          <w:szCs w:val="28"/>
        </w:rPr>
        <w:t xml:space="preserve">exequible </w:t>
      </w:r>
      <w:r w:rsidR="007A4910" w:rsidRPr="006C4D6C">
        <w:rPr>
          <w:sz w:val="28"/>
          <w:szCs w:val="28"/>
        </w:rPr>
        <w:t>el precepto demandado</w:t>
      </w:r>
      <w:r w:rsidR="002114BA" w:rsidRPr="006C4D6C">
        <w:rPr>
          <w:sz w:val="28"/>
          <w:szCs w:val="28"/>
        </w:rPr>
        <w:t xml:space="preserve">, </w:t>
      </w:r>
      <w:r w:rsidR="007A4910" w:rsidRPr="006C4D6C">
        <w:rPr>
          <w:sz w:val="28"/>
          <w:szCs w:val="28"/>
        </w:rPr>
        <w:t xml:space="preserve">que </w:t>
      </w:r>
      <w:r w:rsidR="002114BA" w:rsidRPr="006C4D6C">
        <w:rPr>
          <w:sz w:val="28"/>
          <w:szCs w:val="28"/>
        </w:rPr>
        <w:t xml:space="preserve">ahora nuevamente </w:t>
      </w:r>
      <w:r w:rsidR="007A4910" w:rsidRPr="006C4D6C">
        <w:rPr>
          <w:sz w:val="28"/>
          <w:szCs w:val="28"/>
        </w:rPr>
        <w:t>se impugna.</w:t>
      </w:r>
    </w:p>
    <w:p w14:paraId="53EA02A4" w14:textId="77777777" w:rsidR="00D1526D" w:rsidRPr="006C4D6C" w:rsidRDefault="00D1526D" w:rsidP="00CE7E50">
      <w:pPr>
        <w:pStyle w:val="Prrafodelista"/>
        <w:tabs>
          <w:tab w:val="left" w:pos="567"/>
        </w:tabs>
        <w:rPr>
          <w:sz w:val="28"/>
          <w:szCs w:val="28"/>
        </w:rPr>
      </w:pPr>
    </w:p>
    <w:p w14:paraId="3313DF69" w14:textId="6D79A85C" w:rsidR="00D1526D" w:rsidRPr="006C4D6C" w:rsidRDefault="00D1526D" w:rsidP="00CE7E50">
      <w:pPr>
        <w:pStyle w:val="Prrafodelista"/>
        <w:numPr>
          <w:ilvl w:val="0"/>
          <w:numId w:val="2"/>
        </w:numPr>
        <w:tabs>
          <w:tab w:val="left" w:pos="567"/>
        </w:tabs>
        <w:ind w:left="0" w:firstLine="0"/>
        <w:jc w:val="both"/>
        <w:rPr>
          <w:sz w:val="28"/>
          <w:szCs w:val="28"/>
        </w:rPr>
      </w:pPr>
      <w:r w:rsidRPr="006C4D6C">
        <w:rPr>
          <w:sz w:val="28"/>
          <w:szCs w:val="28"/>
        </w:rPr>
        <w:t>La decisión de la Corte</w:t>
      </w:r>
      <w:r w:rsidR="002114BA" w:rsidRPr="006C4D6C">
        <w:rPr>
          <w:sz w:val="28"/>
          <w:szCs w:val="28"/>
        </w:rPr>
        <w:t xml:space="preserve"> inició señalando </w:t>
      </w:r>
      <w:r w:rsidRPr="006C4D6C">
        <w:rPr>
          <w:sz w:val="28"/>
          <w:szCs w:val="28"/>
        </w:rPr>
        <w:t>que al artículo 179 de la Constitución es posible adscribir dos supuestos.</w:t>
      </w:r>
      <w:r w:rsidR="00DC5549" w:rsidRPr="006C4D6C">
        <w:rPr>
          <w:sz w:val="28"/>
          <w:szCs w:val="28"/>
        </w:rPr>
        <w:t xml:space="preserve"> El primero corresponde</w:t>
      </w:r>
      <w:r w:rsidRPr="006C4D6C">
        <w:rPr>
          <w:sz w:val="28"/>
          <w:szCs w:val="28"/>
        </w:rPr>
        <w:t xml:space="preserve"> </w:t>
      </w:r>
      <w:r w:rsidR="00DC5549" w:rsidRPr="006C4D6C">
        <w:rPr>
          <w:sz w:val="28"/>
          <w:szCs w:val="28"/>
        </w:rPr>
        <w:t>a</w:t>
      </w:r>
      <w:r w:rsidR="00F95E26" w:rsidRPr="006C4D6C">
        <w:rPr>
          <w:sz w:val="28"/>
          <w:szCs w:val="28"/>
        </w:rPr>
        <w:t xml:space="preserve">l caso </w:t>
      </w:r>
      <w:r w:rsidRPr="006C4D6C">
        <w:rPr>
          <w:bCs/>
          <w:sz w:val="28"/>
          <w:szCs w:val="28"/>
          <w:lang w:eastAsia="es-CO"/>
        </w:rPr>
        <w:t>“</w:t>
      </w:r>
      <w:r w:rsidRPr="006C4D6C">
        <w:rPr>
          <w:bCs/>
          <w:i/>
          <w:sz w:val="28"/>
          <w:szCs w:val="28"/>
          <w:lang w:eastAsia="es-CO"/>
        </w:rPr>
        <w:t>de una persona que es elegida en forma simultánea, para ser miembro de dos corporaciones, desempeñar dos cargos, o ser miembro de una corporación y a la vez desempeñar un cargo público</w:t>
      </w:r>
      <w:r w:rsidRPr="006C4D6C">
        <w:rPr>
          <w:bCs/>
          <w:sz w:val="28"/>
          <w:szCs w:val="28"/>
          <w:lang w:eastAsia="es-CO"/>
        </w:rPr>
        <w:t>”</w:t>
      </w:r>
      <w:r w:rsidR="00F95E26" w:rsidRPr="006C4D6C">
        <w:rPr>
          <w:bCs/>
          <w:sz w:val="28"/>
          <w:szCs w:val="28"/>
          <w:lang w:eastAsia="es-CO"/>
        </w:rPr>
        <w:t>. Según la</w:t>
      </w:r>
      <w:r w:rsidR="002114BA" w:rsidRPr="006C4D6C">
        <w:rPr>
          <w:bCs/>
          <w:sz w:val="28"/>
          <w:szCs w:val="28"/>
          <w:lang w:eastAsia="es-CO"/>
        </w:rPr>
        <w:t xml:space="preserve"> Sala</w:t>
      </w:r>
      <w:r w:rsidR="00C63EC5" w:rsidRPr="006C4D6C">
        <w:rPr>
          <w:bCs/>
          <w:sz w:val="28"/>
          <w:szCs w:val="28"/>
          <w:lang w:eastAsia="es-CO"/>
        </w:rPr>
        <w:t>,</w:t>
      </w:r>
      <w:r w:rsidR="002114BA" w:rsidRPr="006C4D6C">
        <w:rPr>
          <w:bCs/>
          <w:sz w:val="28"/>
          <w:szCs w:val="28"/>
          <w:lang w:eastAsia="es-CO"/>
        </w:rPr>
        <w:t xml:space="preserve"> </w:t>
      </w:r>
      <w:r w:rsidR="00F95E26" w:rsidRPr="006C4D6C">
        <w:rPr>
          <w:bCs/>
          <w:sz w:val="28"/>
          <w:szCs w:val="28"/>
          <w:lang w:eastAsia="es-CO"/>
        </w:rPr>
        <w:t>si se produce la coincidencia de períodos</w:t>
      </w:r>
      <w:r w:rsidR="00C63EC5" w:rsidRPr="006C4D6C">
        <w:rPr>
          <w:bCs/>
          <w:sz w:val="28"/>
          <w:szCs w:val="28"/>
          <w:lang w:eastAsia="es-CO"/>
        </w:rPr>
        <w:t>,</w:t>
      </w:r>
      <w:r w:rsidR="00F95E26" w:rsidRPr="006C4D6C">
        <w:rPr>
          <w:bCs/>
          <w:sz w:val="28"/>
          <w:szCs w:val="28"/>
          <w:lang w:eastAsia="es-CO"/>
        </w:rPr>
        <w:t xml:space="preserve"> “</w:t>
      </w:r>
      <w:r w:rsidRPr="006C4D6C">
        <w:rPr>
          <w:i/>
          <w:sz w:val="28"/>
          <w:szCs w:val="28"/>
          <w:lang w:eastAsia="es-CO"/>
        </w:rPr>
        <w:t>habrá nulidad de la elección para el cargo y pérdida de la investidura del Congresista elegido (artículo 183, numeral 1</w:t>
      </w:r>
      <w:r w:rsidR="00C63EC5" w:rsidRPr="006C4D6C">
        <w:rPr>
          <w:i/>
          <w:sz w:val="28"/>
          <w:szCs w:val="28"/>
          <w:lang w:eastAsia="es-CO"/>
        </w:rPr>
        <w:t>,</w:t>
      </w:r>
      <w:r w:rsidRPr="006C4D6C">
        <w:rPr>
          <w:i/>
          <w:sz w:val="28"/>
          <w:szCs w:val="28"/>
          <w:lang w:eastAsia="es-CO"/>
        </w:rPr>
        <w:t xml:space="preserve"> C.P.)</w:t>
      </w:r>
      <w:r w:rsidR="00F95E26" w:rsidRPr="006C4D6C">
        <w:rPr>
          <w:sz w:val="28"/>
          <w:szCs w:val="28"/>
          <w:lang w:eastAsia="es-CO"/>
        </w:rPr>
        <w:t>”</w:t>
      </w:r>
      <w:r w:rsidRPr="006C4D6C">
        <w:rPr>
          <w:sz w:val="28"/>
          <w:szCs w:val="28"/>
          <w:lang w:eastAsia="es-CO"/>
        </w:rPr>
        <w:t>.</w:t>
      </w:r>
      <w:r w:rsidR="00DC5549" w:rsidRPr="006C4D6C">
        <w:rPr>
          <w:sz w:val="28"/>
          <w:szCs w:val="28"/>
          <w:lang w:eastAsia="es-CO"/>
        </w:rPr>
        <w:t xml:space="preserve"> El segundo se refiere al caso</w:t>
      </w:r>
      <w:r w:rsidR="00F95E26" w:rsidRPr="006C4D6C">
        <w:rPr>
          <w:sz w:val="28"/>
          <w:szCs w:val="28"/>
          <w:lang w:eastAsia="es-CO"/>
        </w:rPr>
        <w:t xml:space="preserve"> </w:t>
      </w:r>
      <w:r w:rsidR="00F95E26" w:rsidRPr="006C4D6C">
        <w:rPr>
          <w:bCs/>
          <w:sz w:val="28"/>
          <w:szCs w:val="28"/>
          <w:lang w:eastAsia="es-CO"/>
        </w:rPr>
        <w:t>“</w:t>
      </w:r>
      <w:r w:rsidRPr="006C4D6C">
        <w:rPr>
          <w:bCs/>
          <w:i/>
          <w:sz w:val="28"/>
          <w:szCs w:val="28"/>
          <w:lang w:eastAsia="es-CO"/>
        </w:rPr>
        <w:t>de una persona que es elegida para desempeñar un cargo o para ser miembro de una corporación pública y, estando en ejercicio del mismo, aspira a ser elegida para otra corporación o cargo cuyo período coincide, siquiera parcialmente, con el que venía ejerciendo</w:t>
      </w:r>
      <w:r w:rsidR="00F95E26" w:rsidRPr="006C4D6C">
        <w:rPr>
          <w:bCs/>
          <w:sz w:val="28"/>
          <w:szCs w:val="28"/>
          <w:lang w:eastAsia="es-CO"/>
        </w:rPr>
        <w:t>”</w:t>
      </w:r>
      <w:r w:rsidRPr="006C4D6C">
        <w:rPr>
          <w:bCs/>
          <w:sz w:val="28"/>
          <w:szCs w:val="28"/>
          <w:lang w:eastAsia="es-CO"/>
        </w:rPr>
        <w:t>.</w:t>
      </w:r>
    </w:p>
    <w:p w14:paraId="1C6E96D0" w14:textId="77777777" w:rsidR="00D1526D" w:rsidRPr="006C4D6C" w:rsidRDefault="00D1526D" w:rsidP="00CE7E50">
      <w:pPr>
        <w:shd w:val="clear" w:color="auto" w:fill="FFFFFF"/>
        <w:tabs>
          <w:tab w:val="left" w:pos="567"/>
        </w:tabs>
        <w:jc w:val="both"/>
        <w:textAlignment w:val="baseline"/>
        <w:rPr>
          <w:sz w:val="28"/>
          <w:szCs w:val="28"/>
          <w:lang w:eastAsia="es-CO"/>
        </w:rPr>
      </w:pPr>
      <w:r w:rsidRPr="006C4D6C">
        <w:rPr>
          <w:sz w:val="28"/>
          <w:szCs w:val="28"/>
          <w:lang w:eastAsia="es-CO"/>
        </w:rPr>
        <w:t> </w:t>
      </w:r>
    </w:p>
    <w:p w14:paraId="065F987D" w14:textId="394B8004" w:rsidR="00D1526D" w:rsidRPr="006C4D6C" w:rsidRDefault="009B1C99" w:rsidP="00CE7E50">
      <w:pPr>
        <w:pStyle w:val="Prrafodelista"/>
        <w:numPr>
          <w:ilvl w:val="0"/>
          <w:numId w:val="2"/>
        </w:numPr>
        <w:tabs>
          <w:tab w:val="left" w:pos="567"/>
        </w:tabs>
        <w:ind w:left="0" w:firstLine="0"/>
        <w:jc w:val="both"/>
        <w:rPr>
          <w:sz w:val="28"/>
          <w:szCs w:val="28"/>
        </w:rPr>
      </w:pPr>
      <w:r w:rsidRPr="006C4D6C">
        <w:rPr>
          <w:sz w:val="28"/>
          <w:szCs w:val="28"/>
        </w:rPr>
        <w:t>Luego de</w:t>
      </w:r>
      <w:r w:rsidR="002114BA" w:rsidRPr="006C4D6C">
        <w:rPr>
          <w:sz w:val="28"/>
          <w:szCs w:val="28"/>
        </w:rPr>
        <w:t xml:space="preserve"> fijar</w:t>
      </w:r>
      <w:r w:rsidRPr="006C4D6C">
        <w:rPr>
          <w:sz w:val="28"/>
          <w:szCs w:val="28"/>
        </w:rPr>
        <w:t xml:space="preserve"> esa premisa, la Sala s</w:t>
      </w:r>
      <w:r w:rsidR="00F95E26" w:rsidRPr="006C4D6C">
        <w:rPr>
          <w:sz w:val="28"/>
          <w:szCs w:val="28"/>
        </w:rPr>
        <w:t>ostuvo que</w:t>
      </w:r>
      <w:r w:rsidR="00C63EC5" w:rsidRPr="006C4D6C">
        <w:rPr>
          <w:sz w:val="28"/>
          <w:szCs w:val="28"/>
        </w:rPr>
        <w:t>,</w:t>
      </w:r>
      <w:r w:rsidR="00F95E26" w:rsidRPr="006C4D6C">
        <w:rPr>
          <w:sz w:val="28"/>
          <w:szCs w:val="28"/>
        </w:rPr>
        <w:t xml:space="preserve"> en la segunda hipótesis</w:t>
      </w:r>
      <w:r w:rsidR="00C63EC5" w:rsidRPr="006C4D6C">
        <w:rPr>
          <w:sz w:val="28"/>
          <w:szCs w:val="28"/>
        </w:rPr>
        <w:t xml:space="preserve">, </w:t>
      </w:r>
      <w:r w:rsidR="00F95E26" w:rsidRPr="006C4D6C">
        <w:rPr>
          <w:sz w:val="28"/>
          <w:szCs w:val="28"/>
          <w:shd w:val="clear" w:color="auto" w:fill="FFFFFF"/>
        </w:rPr>
        <w:t>es indispensable establece</w:t>
      </w:r>
      <w:r w:rsidRPr="006C4D6C">
        <w:rPr>
          <w:sz w:val="28"/>
          <w:szCs w:val="28"/>
          <w:shd w:val="clear" w:color="auto" w:fill="FFFFFF"/>
        </w:rPr>
        <w:t>r</w:t>
      </w:r>
      <w:r w:rsidR="00F95E26" w:rsidRPr="006C4D6C">
        <w:rPr>
          <w:sz w:val="28"/>
          <w:szCs w:val="28"/>
          <w:shd w:val="clear" w:color="auto" w:fill="FFFFFF"/>
        </w:rPr>
        <w:t xml:space="preserve"> una distinción “</w:t>
      </w:r>
      <w:r w:rsidR="00F95E26" w:rsidRPr="006C4D6C">
        <w:rPr>
          <w:i/>
          <w:sz w:val="28"/>
          <w:szCs w:val="28"/>
          <w:shd w:val="clear" w:color="auto" w:fill="FFFFFF"/>
        </w:rPr>
        <w:t>entre quien ha sido elegido y desempeña el cargo o destino público correspondiente y quien, pese haber sido elegido, no ha ejercido el empleo o interrumpió el respectivo período</w:t>
      </w:r>
      <w:r w:rsidR="00F95E26" w:rsidRPr="006C4D6C">
        <w:rPr>
          <w:sz w:val="28"/>
          <w:szCs w:val="28"/>
          <w:shd w:val="clear" w:color="auto" w:fill="FFFFFF"/>
        </w:rPr>
        <w:t>”. De acuerdo con la sentencia</w:t>
      </w:r>
      <w:r w:rsidR="00C63EC5" w:rsidRPr="006C4D6C">
        <w:rPr>
          <w:sz w:val="28"/>
          <w:szCs w:val="28"/>
          <w:shd w:val="clear" w:color="auto" w:fill="FFFFFF"/>
        </w:rPr>
        <w:t>,</w:t>
      </w:r>
      <w:r w:rsidRPr="006C4D6C">
        <w:rPr>
          <w:sz w:val="28"/>
          <w:szCs w:val="28"/>
          <w:shd w:val="clear" w:color="auto" w:fill="FFFFFF"/>
        </w:rPr>
        <w:t xml:space="preserve"> la </w:t>
      </w:r>
      <w:r w:rsidR="00F95E26" w:rsidRPr="006C4D6C">
        <w:rPr>
          <w:sz w:val="28"/>
          <w:szCs w:val="28"/>
          <w:shd w:val="clear" w:color="auto" w:fill="FFFFFF"/>
        </w:rPr>
        <w:t xml:space="preserve">inhabilidad </w:t>
      </w:r>
      <w:r w:rsidRPr="006C4D6C">
        <w:rPr>
          <w:sz w:val="28"/>
          <w:szCs w:val="28"/>
          <w:shd w:val="clear" w:color="auto" w:fill="FFFFFF"/>
        </w:rPr>
        <w:t xml:space="preserve">solo </w:t>
      </w:r>
      <w:r w:rsidR="00F95E26" w:rsidRPr="006C4D6C">
        <w:rPr>
          <w:sz w:val="28"/>
          <w:szCs w:val="28"/>
          <w:shd w:val="clear" w:color="auto" w:fill="FFFFFF"/>
        </w:rPr>
        <w:t>se configura</w:t>
      </w:r>
      <w:r w:rsidRPr="006C4D6C">
        <w:rPr>
          <w:sz w:val="28"/>
          <w:szCs w:val="28"/>
          <w:shd w:val="clear" w:color="auto" w:fill="FFFFFF"/>
        </w:rPr>
        <w:t xml:space="preserve"> en el primer evento. En el segundo, la desvinculación </w:t>
      </w:r>
      <w:r w:rsidR="00C63EC5" w:rsidRPr="006C4D6C">
        <w:rPr>
          <w:sz w:val="28"/>
          <w:szCs w:val="28"/>
          <w:shd w:val="clear" w:color="auto" w:fill="FFFFFF"/>
        </w:rPr>
        <w:t>–</w:t>
      </w:r>
      <w:r w:rsidRPr="006C4D6C">
        <w:rPr>
          <w:sz w:val="28"/>
          <w:szCs w:val="28"/>
          <w:shd w:val="clear" w:color="auto" w:fill="FFFFFF"/>
        </w:rPr>
        <w:t>en este caso la renuncia</w:t>
      </w:r>
      <w:r w:rsidR="00C63EC5" w:rsidRPr="006C4D6C">
        <w:rPr>
          <w:sz w:val="28"/>
          <w:szCs w:val="28"/>
          <w:shd w:val="clear" w:color="auto" w:fill="FFFFFF"/>
        </w:rPr>
        <w:t>–</w:t>
      </w:r>
      <w:r w:rsidRPr="006C4D6C">
        <w:rPr>
          <w:sz w:val="28"/>
          <w:szCs w:val="28"/>
          <w:shd w:val="clear" w:color="auto" w:fill="FFFFFF"/>
        </w:rPr>
        <w:t xml:space="preserve"> </w:t>
      </w:r>
      <w:r w:rsidR="00B509FF" w:rsidRPr="006C4D6C">
        <w:rPr>
          <w:sz w:val="28"/>
          <w:szCs w:val="28"/>
          <w:shd w:val="clear" w:color="auto" w:fill="FFFFFF"/>
        </w:rPr>
        <w:t xml:space="preserve">la </w:t>
      </w:r>
      <w:r w:rsidRPr="006C4D6C">
        <w:rPr>
          <w:sz w:val="28"/>
          <w:szCs w:val="28"/>
          <w:shd w:val="clear" w:color="auto" w:fill="FFFFFF"/>
        </w:rPr>
        <w:t>desactiva.</w:t>
      </w:r>
      <w:r w:rsidR="00F95E26" w:rsidRPr="006C4D6C">
        <w:rPr>
          <w:sz w:val="28"/>
          <w:szCs w:val="28"/>
          <w:shd w:val="clear" w:color="auto" w:fill="FFFFFF"/>
        </w:rPr>
        <w:t xml:space="preserve"> </w:t>
      </w:r>
    </w:p>
    <w:p w14:paraId="634F0426" w14:textId="77777777" w:rsidR="00137501" w:rsidRPr="006C4D6C" w:rsidRDefault="00137501" w:rsidP="00CE7E50">
      <w:pPr>
        <w:pStyle w:val="Prrafodelista"/>
        <w:tabs>
          <w:tab w:val="left" w:pos="567"/>
        </w:tabs>
        <w:rPr>
          <w:sz w:val="28"/>
          <w:szCs w:val="28"/>
        </w:rPr>
      </w:pPr>
    </w:p>
    <w:p w14:paraId="5B1DD693" w14:textId="6CD179C1" w:rsidR="00E63D64" w:rsidRPr="006C4D6C" w:rsidRDefault="00F95E26" w:rsidP="00CE7E50">
      <w:pPr>
        <w:pStyle w:val="Prrafodelista"/>
        <w:numPr>
          <w:ilvl w:val="0"/>
          <w:numId w:val="2"/>
        </w:numPr>
        <w:tabs>
          <w:tab w:val="left" w:pos="567"/>
        </w:tabs>
        <w:ind w:left="0" w:firstLine="0"/>
        <w:jc w:val="both"/>
        <w:rPr>
          <w:sz w:val="28"/>
          <w:szCs w:val="28"/>
        </w:rPr>
      </w:pPr>
      <w:r w:rsidRPr="006C4D6C">
        <w:rPr>
          <w:sz w:val="28"/>
          <w:szCs w:val="28"/>
        </w:rPr>
        <w:t>Para fundamentar esta conclusión</w:t>
      </w:r>
      <w:r w:rsidR="00C63EC5" w:rsidRPr="006C4D6C">
        <w:rPr>
          <w:sz w:val="28"/>
          <w:szCs w:val="28"/>
        </w:rPr>
        <w:t>,</w:t>
      </w:r>
      <w:r w:rsidR="00EE3C85" w:rsidRPr="006C4D6C">
        <w:rPr>
          <w:sz w:val="28"/>
          <w:szCs w:val="28"/>
        </w:rPr>
        <w:t xml:space="preserve"> la Corte presentó varias razones. </w:t>
      </w:r>
      <w:r w:rsidR="00EE3C85" w:rsidRPr="006C4D6C">
        <w:rPr>
          <w:b/>
          <w:bCs/>
          <w:i/>
          <w:iCs/>
          <w:sz w:val="28"/>
          <w:szCs w:val="28"/>
        </w:rPr>
        <w:t>Primera</w:t>
      </w:r>
      <w:r w:rsidR="002114BA" w:rsidRPr="006C4D6C">
        <w:rPr>
          <w:sz w:val="28"/>
          <w:szCs w:val="28"/>
        </w:rPr>
        <w:t>,</w:t>
      </w:r>
      <w:r w:rsidR="00EE3C85" w:rsidRPr="006C4D6C">
        <w:rPr>
          <w:sz w:val="28"/>
          <w:szCs w:val="28"/>
        </w:rPr>
        <w:t xml:space="preserve"> </w:t>
      </w:r>
      <w:r w:rsidR="002114BA" w:rsidRPr="006C4D6C">
        <w:rPr>
          <w:sz w:val="28"/>
          <w:szCs w:val="28"/>
          <w:shd w:val="clear" w:color="auto" w:fill="FFFFFF"/>
        </w:rPr>
        <w:t>l</w:t>
      </w:r>
      <w:r w:rsidR="00EE3C85" w:rsidRPr="006C4D6C">
        <w:rPr>
          <w:sz w:val="28"/>
          <w:szCs w:val="28"/>
          <w:shd w:val="clear" w:color="auto" w:fill="FFFFFF"/>
        </w:rPr>
        <w:t xml:space="preserve">a coincidencia de períodos </w:t>
      </w:r>
      <w:r w:rsidR="009B1C99" w:rsidRPr="006C4D6C">
        <w:rPr>
          <w:sz w:val="28"/>
          <w:szCs w:val="28"/>
          <w:shd w:val="clear" w:color="auto" w:fill="FFFFFF"/>
        </w:rPr>
        <w:t>“</w:t>
      </w:r>
      <w:r w:rsidR="00EE3C85" w:rsidRPr="006C4D6C">
        <w:rPr>
          <w:i/>
          <w:sz w:val="28"/>
          <w:szCs w:val="28"/>
          <w:shd w:val="clear" w:color="auto" w:fill="FFFFFF"/>
        </w:rPr>
        <w:t>no puede entenderse sino con referencia a una persona en concreto que actúe simultáneamente en dos corporaciones, en dos cargos o en una corporación y un cargo</w:t>
      </w:r>
      <w:r w:rsidR="00EE3C85" w:rsidRPr="006C4D6C">
        <w:rPr>
          <w:sz w:val="28"/>
          <w:szCs w:val="28"/>
          <w:shd w:val="clear" w:color="auto" w:fill="FFFFFF"/>
        </w:rPr>
        <w:t>”.</w:t>
      </w:r>
      <w:r w:rsidR="00EE3C85" w:rsidRPr="006C4D6C">
        <w:rPr>
          <w:sz w:val="28"/>
          <w:szCs w:val="28"/>
        </w:rPr>
        <w:t xml:space="preserve"> </w:t>
      </w:r>
      <w:r w:rsidR="00EE3C85" w:rsidRPr="006C4D6C">
        <w:rPr>
          <w:b/>
          <w:bCs/>
          <w:i/>
          <w:iCs/>
          <w:sz w:val="28"/>
          <w:szCs w:val="28"/>
        </w:rPr>
        <w:t>Segunda</w:t>
      </w:r>
      <w:r w:rsidR="00EE3C85" w:rsidRPr="006C4D6C">
        <w:rPr>
          <w:sz w:val="28"/>
          <w:szCs w:val="28"/>
        </w:rPr>
        <w:t>. La idea</w:t>
      </w:r>
      <w:r w:rsidR="00C63EC5" w:rsidRPr="006C4D6C">
        <w:rPr>
          <w:sz w:val="28"/>
          <w:szCs w:val="28"/>
        </w:rPr>
        <w:t>,</w:t>
      </w:r>
      <w:r w:rsidR="00EE3C85" w:rsidRPr="006C4D6C">
        <w:rPr>
          <w:sz w:val="28"/>
          <w:szCs w:val="28"/>
        </w:rPr>
        <w:t xml:space="preserve"> según la cual</w:t>
      </w:r>
      <w:r w:rsidR="00C63EC5" w:rsidRPr="006C4D6C">
        <w:rPr>
          <w:sz w:val="28"/>
          <w:szCs w:val="28"/>
        </w:rPr>
        <w:t>,</w:t>
      </w:r>
      <w:r w:rsidR="00EE3C85" w:rsidRPr="006C4D6C">
        <w:rPr>
          <w:sz w:val="28"/>
          <w:szCs w:val="28"/>
        </w:rPr>
        <w:t xml:space="preserve"> “</w:t>
      </w:r>
      <w:r w:rsidR="00EE3C85" w:rsidRPr="006C4D6C">
        <w:rPr>
          <w:i/>
          <w:sz w:val="28"/>
          <w:szCs w:val="28"/>
          <w:shd w:val="clear" w:color="auto" w:fill="FFFFFF"/>
        </w:rPr>
        <w:t>un período puede concebirse, en términos abstractos, como el lapso que la Constitución o la ley contemplan para el desempeño de cierta función pública</w:t>
      </w:r>
      <w:r w:rsidR="00EE3C85" w:rsidRPr="006C4D6C">
        <w:rPr>
          <w:sz w:val="28"/>
          <w:szCs w:val="28"/>
          <w:shd w:val="clear" w:color="auto" w:fill="FFFFFF"/>
        </w:rPr>
        <w:t>”</w:t>
      </w:r>
      <w:r w:rsidR="009B1C99" w:rsidRPr="006C4D6C">
        <w:rPr>
          <w:sz w:val="28"/>
          <w:szCs w:val="28"/>
          <w:shd w:val="clear" w:color="auto" w:fill="FFFFFF"/>
        </w:rPr>
        <w:t>,</w:t>
      </w:r>
      <w:r w:rsidR="00EE3C85" w:rsidRPr="006C4D6C">
        <w:rPr>
          <w:sz w:val="28"/>
          <w:szCs w:val="28"/>
          <w:shd w:val="clear" w:color="auto" w:fill="FFFFFF"/>
        </w:rPr>
        <w:t xml:space="preserve"> no </w:t>
      </w:r>
      <w:r w:rsidR="009B1C99" w:rsidRPr="006C4D6C">
        <w:rPr>
          <w:sz w:val="28"/>
          <w:szCs w:val="28"/>
          <w:shd w:val="clear" w:color="auto" w:fill="FFFFFF"/>
        </w:rPr>
        <w:t xml:space="preserve">es relevante </w:t>
      </w:r>
      <w:r w:rsidR="00EE3C85" w:rsidRPr="006C4D6C">
        <w:rPr>
          <w:sz w:val="28"/>
          <w:szCs w:val="28"/>
          <w:shd w:val="clear" w:color="auto" w:fill="FFFFFF"/>
        </w:rPr>
        <w:t>en materia</w:t>
      </w:r>
      <w:r w:rsidR="009B1C99" w:rsidRPr="006C4D6C">
        <w:rPr>
          <w:sz w:val="28"/>
          <w:szCs w:val="28"/>
          <w:shd w:val="clear" w:color="auto" w:fill="FFFFFF"/>
        </w:rPr>
        <w:t xml:space="preserve"> </w:t>
      </w:r>
      <w:r w:rsidR="00EE3C85" w:rsidRPr="006C4D6C">
        <w:rPr>
          <w:sz w:val="28"/>
          <w:szCs w:val="28"/>
          <w:shd w:val="clear" w:color="auto" w:fill="FFFFFF"/>
        </w:rPr>
        <w:t>de inhabilidades</w:t>
      </w:r>
      <w:r w:rsidR="00C63EC5" w:rsidRPr="006C4D6C">
        <w:rPr>
          <w:sz w:val="28"/>
          <w:szCs w:val="28"/>
          <w:shd w:val="clear" w:color="auto" w:fill="FFFFFF"/>
        </w:rPr>
        <w:t>,</w:t>
      </w:r>
      <w:r w:rsidR="00EE3C85" w:rsidRPr="006C4D6C">
        <w:rPr>
          <w:sz w:val="28"/>
          <w:szCs w:val="28"/>
          <w:shd w:val="clear" w:color="auto" w:fill="FFFFFF"/>
        </w:rPr>
        <w:t xml:space="preserve"> dado que lo que debe considerarse es si “</w:t>
      </w:r>
      <w:r w:rsidR="00EE3C85" w:rsidRPr="006C4D6C">
        <w:rPr>
          <w:i/>
          <w:sz w:val="28"/>
          <w:szCs w:val="28"/>
          <w:shd w:val="clear" w:color="auto" w:fill="FFFFFF"/>
        </w:rPr>
        <w:t>un individuo específicamente desarrolla, dentro del tiempo respectivo, las actividades propias de la función</w:t>
      </w:r>
      <w:r w:rsidR="00EE3C85" w:rsidRPr="006C4D6C">
        <w:rPr>
          <w:sz w:val="28"/>
          <w:szCs w:val="28"/>
          <w:shd w:val="clear" w:color="auto" w:fill="FFFFFF"/>
        </w:rPr>
        <w:t xml:space="preserve">”. </w:t>
      </w:r>
      <w:r w:rsidR="009B1C99" w:rsidRPr="006C4D6C">
        <w:rPr>
          <w:sz w:val="28"/>
          <w:szCs w:val="28"/>
          <w:shd w:val="clear" w:color="auto" w:fill="FFFFFF"/>
        </w:rPr>
        <w:t xml:space="preserve">De esta manera </w:t>
      </w:r>
      <w:r w:rsidR="00EE3C85" w:rsidRPr="006C4D6C">
        <w:rPr>
          <w:sz w:val="28"/>
          <w:szCs w:val="28"/>
          <w:shd w:val="clear" w:color="auto" w:fill="FFFFFF"/>
        </w:rPr>
        <w:t>“</w:t>
      </w:r>
      <w:r w:rsidR="00EE3C85" w:rsidRPr="006C4D6C">
        <w:rPr>
          <w:i/>
          <w:sz w:val="28"/>
          <w:szCs w:val="28"/>
          <w:shd w:val="clear" w:color="auto" w:fill="FFFFFF"/>
        </w:rPr>
        <w:t>los períodos no tienen entidad jurídica propia y autónoma, sino que dependen del acto condición en cuya virtud alguien entra en ejercicio de funciones</w:t>
      </w:r>
      <w:r w:rsidR="00EE3C85" w:rsidRPr="006C4D6C">
        <w:rPr>
          <w:sz w:val="28"/>
          <w:szCs w:val="28"/>
          <w:shd w:val="clear" w:color="auto" w:fill="FFFFFF"/>
        </w:rPr>
        <w:t>”.</w:t>
      </w:r>
      <w:r w:rsidR="00E63D64" w:rsidRPr="006C4D6C">
        <w:rPr>
          <w:sz w:val="28"/>
          <w:szCs w:val="28"/>
          <w:shd w:val="clear" w:color="auto" w:fill="FFFFFF"/>
        </w:rPr>
        <w:t xml:space="preserve"> Para la Corte</w:t>
      </w:r>
      <w:r w:rsidR="00C63EC5" w:rsidRPr="006C4D6C">
        <w:rPr>
          <w:sz w:val="28"/>
          <w:szCs w:val="28"/>
          <w:shd w:val="clear" w:color="auto" w:fill="FFFFFF"/>
        </w:rPr>
        <w:t>,</w:t>
      </w:r>
      <w:r w:rsidR="00E63D64" w:rsidRPr="006C4D6C">
        <w:rPr>
          <w:sz w:val="28"/>
          <w:szCs w:val="28"/>
          <w:shd w:val="clear" w:color="auto" w:fill="FFFFFF"/>
        </w:rPr>
        <w:t xml:space="preserve"> “[</w:t>
      </w:r>
      <w:r w:rsidR="00E63D64" w:rsidRPr="006C4D6C">
        <w:rPr>
          <w:sz w:val="28"/>
          <w:szCs w:val="28"/>
          <w:lang w:eastAsia="es-CO"/>
        </w:rPr>
        <w:t>u]</w:t>
      </w:r>
      <w:r w:rsidR="00E63D64" w:rsidRPr="006C4D6C">
        <w:rPr>
          <w:i/>
          <w:sz w:val="28"/>
          <w:szCs w:val="28"/>
          <w:lang w:eastAsia="es-CO"/>
        </w:rPr>
        <w:t>na persona puede haber sido elegida y no haberse posesionado en el empleo, es decir, puede no haber ejercido durante el período que le correspondía, o puede haber iniciado su período y haberlo interrumpido mediante su renuncia formalmente aceptada</w:t>
      </w:r>
      <w:r w:rsidR="00E63D64" w:rsidRPr="006C4D6C">
        <w:rPr>
          <w:sz w:val="28"/>
          <w:szCs w:val="28"/>
          <w:lang w:eastAsia="es-CO"/>
        </w:rPr>
        <w:t xml:space="preserve">”. Según </w:t>
      </w:r>
      <w:r w:rsidR="00C63EC5" w:rsidRPr="006C4D6C">
        <w:rPr>
          <w:sz w:val="28"/>
          <w:szCs w:val="28"/>
          <w:lang w:eastAsia="es-CO"/>
        </w:rPr>
        <w:t>este Tribunal,</w:t>
      </w:r>
      <w:r w:rsidR="00E63D64" w:rsidRPr="006C4D6C">
        <w:rPr>
          <w:sz w:val="28"/>
          <w:szCs w:val="28"/>
          <w:lang w:eastAsia="es-CO"/>
        </w:rPr>
        <w:t xml:space="preserve"> “[e]</w:t>
      </w:r>
      <w:r w:rsidR="00E63D64" w:rsidRPr="006C4D6C">
        <w:rPr>
          <w:i/>
          <w:sz w:val="28"/>
          <w:szCs w:val="28"/>
          <w:lang w:eastAsia="es-CO"/>
        </w:rPr>
        <w:t>n estos eventos, mal puede pensarse que exista inhabilidad, por cuanto no se configura el ejercicio concreto y real del cargo o destino público correspondiente, bien por no haberse posesionado del mismo o en virtud de la separación definitiva ocasionada por la mencionada dimisión</w:t>
      </w:r>
      <w:r w:rsidR="00E63D64" w:rsidRPr="006C4D6C">
        <w:rPr>
          <w:sz w:val="28"/>
          <w:szCs w:val="28"/>
          <w:lang w:eastAsia="es-CO"/>
        </w:rPr>
        <w:t>”.</w:t>
      </w:r>
    </w:p>
    <w:p w14:paraId="31354AF6" w14:textId="77777777" w:rsidR="00137501" w:rsidRPr="006C4D6C" w:rsidRDefault="00137501" w:rsidP="00CE7E50">
      <w:pPr>
        <w:pStyle w:val="Prrafodelista"/>
        <w:tabs>
          <w:tab w:val="left" w:pos="567"/>
        </w:tabs>
        <w:ind w:left="0"/>
        <w:jc w:val="both"/>
        <w:rPr>
          <w:sz w:val="28"/>
          <w:szCs w:val="28"/>
        </w:rPr>
      </w:pPr>
    </w:p>
    <w:p w14:paraId="79BE5541" w14:textId="02F6E90E" w:rsidR="00CC20A2" w:rsidRPr="006C4D6C" w:rsidRDefault="002114BA" w:rsidP="00CE7E50">
      <w:pPr>
        <w:pStyle w:val="Prrafodelista"/>
        <w:numPr>
          <w:ilvl w:val="0"/>
          <w:numId w:val="2"/>
        </w:numPr>
        <w:tabs>
          <w:tab w:val="left" w:pos="567"/>
        </w:tabs>
        <w:ind w:left="0" w:firstLine="0"/>
        <w:jc w:val="both"/>
        <w:rPr>
          <w:sz w:val="28"/>
          <w:szCs w:val="28"/>
        </w:rPr>
      </w:pPr>
      <w:r w:rsidRPr="006C4D6C">
        <w:rPr>
          <w:sz w:val="28"/>
          <w:szCs w:val="28"/>
          <w:shd w:val="clear" w:color="auto" w:fill="FFFFFF"/>
        </w:rPr>
        <w:t xml:space="preserve">Conforme </w:t>
      </w:r>
      <w:r w:rsidR="00C63EC5" w:rsidRPr="006C4D6C">
        <w:rPr>
          <w:sz w:val="28"/>
          <w:szCs w:val="28"/>
          <w:shd w:val="clear" w:color="auto" w:fill="FFFFFF"/>
        </w:rPr>
        <w:t>con</w:t>
      </w:r>
      <w:r w:rsidRPr="006C4D6C">
        <w:rPr>
          <w:sz w:val="28"/>
          <w:szCs w:val="28"/>
          <w:shd w:val="clear" w:color="auto" w:fill="FFFFFF"/>
        </w:rPr>
        <w:t xml:space="preserve"> lo indicado, </w:t>
      </w:r>
      <w:r w:rsidR="00137501" w:rsidRPr="006C4D6C">
        <w:rPr>
          <w:sz w:val="28"/>
          <w:szCs w:val="28"/>
          <w:shd w:val="clear" w:color="auto" w:fill="FFFFFF"/>
        </w:rPr>
        <w:t>la inhabilidad del numera</w:t>
      </w:r>
      <w:r w:rsidR="00CC20A2" w:rsidRPr="006C4D6C">
        <w:rPr>
          <w:sz w:val="28"/>
          <w:szCs w:val="28"/>
          <w:shd w:val="clear" w:color="auto" w:fill="FFFFFF"/>
        </w:rPr>
        <w:t>l 8 del artículo 179 de la Constitución supone “</w:t>
      </w:r>
      <w:r w:rsidR="00137501" w:rsidRPr="006C4D6C">
        <w:rPr>
          <w:i/>
          <w:sz w:val="28"/>
          <w:szCs w:val="28"/>
          <w:shd w:val="clear" w:color="auto" w:fill="FFFFFF"/>
        </w:rPr>
        <w:t>no solamente la imposibilidad de ejercer simultáneamente dos cargos, para más de una corporación o empleo público, sino también, la prohibición previa de la elección como congresista en las circunstancias anotadas</w:t>
      </w:r>
      <w:r w:rsidRPr="006C4D6C">
        <w:rPr>
          <w:sz w:val="28"/>
          <w:szCs w:val="28"/>
          <w:shd w:val="clear" w:color="auto" w:fill="FFFFFF"/>
        </w:rPr>
        <w:t>”</w:t>
      </w:r>
      <w:r w:rsidR="009B1C99" w:rsidRPr="006C4D6C">
        <w:rPr>
          <w:sz w:val="28"/>
          <w:szCs w:val="28"/>
          <w:shd w:val="clear" w:color="auto" w:fill="FFFFFF"/>
        </w:rPr>
        <w:t>. De esta forma</w:t>
      </w:r>
      <w:r w:rsidR="00C63EC5" w:rsidRPr="006C4D6C">
        <w:rPr>
          <w:sz w:val="28"/>
          <w:szCs w:val="28"/>
          <w:shd w:val="clear" w:color="auto" w:fill="FFFFFF"/>
        </w:rPr>
        <w:t>,</w:t>
      </w:r>
      <w:r w:rsidR="00137501" w:rsidRPr="006C4D6C">
        <w:rPr>
          <w:sz w:val="28"/>
          <w:szCs w:val="28"/>
          <w:shd w:val="clear" w:color="auto" w:fill="FFFFFF"/>
        </w:rPr>
        <w:t xml:space="preserve"> </w:t>
      </w:r>
      <w:r w:rsidR="009B1C99" w:rsidRPr="006C4D6C">
        <w:rPr>
          <w:sz w:val="28"/>
          <w:szCs w:val="28"/>
          <w:shd w:val="clear" w:color="auto" w:fill="FFFFFF"/>
        </w:rPr>
        <w:t>“</w:t>
      </w:r>
      <w:r w:rsidR="00137501" w:rsidRPr="006C4D6C">
        <w:rPr>
          <w:i/>
          <w:sz w:val="28"/>
          <w:szCs w:val="28"/>
          <w:shd w:val="clear" w:color="auto" w:fill="FFFFFF"/>
        </w:rPr>
        <w:t xml:space="preserve">quien aspire a esta dignidad, no podrá encontrarse como </w:t>
      </w:r>
      <w:r w:rsidR="008C020E" w:rsidRPr="006C4D6C">
        <w:rPr>
          <w:i/>
          <w:sz w:val="28"/>
          <w:szCs w:val="28"/>
          <w:shd w:val="clear" w:color="auto" w:fill="FFFFFF"/>
        </w:rPr>
        <w:t>c</w:t>
      </w:r>
      <w:r w:rsidR="00137501" w:rsidRPr="006C4D6C">
        <w:rPr>
          <w:i/>
          <w:sz w:val="28"/>
          <w:szCs w:val="28"/>
          <w:shd w:val="clear" w:color="auto" w:fill="FFFFFF"/>
        </w:rPr>
        <w:t xml:space="preserve">oncejal o </w:t>
      </w:r>
      <w:r w:rsidR="008C020E" w:rsidRPr="006C4D6C">
        <w:rPr>
          <w:i/>
          <w:sz w:val="28"/>
          <w:szCs w:val="28"/>
          <w:shd w:val="clear" w:color="auto" w:fill="FFFFFF"/>
        </w:rPr>
        <w:t>d</w:t>
      </w:r>
      <w:r w:rsidR="00137501" w:rsidRPr="006C4D6C">
        <w:rPr>
          <w:i/>
          <w:sz w:val="28"/>
          <w:szCs w:val="28"/>
          <w:shd w:val="clear" w:color="auto" w:fill="FFFFFF"/>
        </w:rPr>
        <w:t>iputado, ni tampoco tener la calidad de servidor público, en el momento de la inscripción como candidato al Congreso, salvo la de Senador o Representante a esa corporación</w:t>
      </w:r>
      <w:r w:rsidR="00CC20A2" w:rsidRPr="006C4D6C">
        <w:rPr>
          <w:sz w:val="28"/>
          <w:szCs w:val="28"/>
          <w:shd w:val="clear" w:color="auto" w:fill="FFFFFF"/>
        </w:rPr>
        <w:t>”</w:t>
      </w:r>
      <w:r w:rsidR="00137501" w:rsidRPr="006C4D6C">
        <w:rPr>
          <w:sz w:val="28"/>
          <w:szCs w:val="28"/>
          <w:shd w:val="clear" w:color="auto" w:fill="FFFFFF"/>
        </w:rPr>
        <w:t xml:space="preserve">. </w:t>
      </w:r>
      <w:r w:rsidR="00CC20A2" w:rsidRPr="006C4D6C">
        <w:rPr>
          <w:sz w:val="28"/>
          <w:szCs w:val="28"/>
          <w:shd w:val="clear" w:color="auto" w:fill="FFFFFF"/>
        </w:rPr>
        <w:t>Para que no se active la inhabilidad, concluy</w:t>
      </w:r>
      <w:r w:rsidR="00126001" w:rsidRPr="006C4D6C">
        <w:rPr>
          <w:sz w:val="28"/>
          <w:szCs w:val="28"/>
          <w:shd w:val="clear" w:color="auto" w:fill="FFFFFF"/>
        </w:rPr>
        <w:t>ó</w:t>
      </w:r>
      <w:r w:rsidR="00CC20A2" w:rsidRPr="006C4D6C">
        <w:rPr>
          <w:sz w:val="28"/>
          <w:szCs w:val="28"/>
          <w:shd w:val="clear" w:color="auto" w:fill="FFFFFF"/>
        </w:rPr>
        <w:t xml:space="preserve"> la Corte</w:t>
      </w:r>
      <w:r w:rsidRPr="006C4D6C">
        <w:rPr>
          <w:sz w:val="28"/>
          <w:szCs w:val="28"/>
          <w:shd w:val="clear" w:color="auto" w:fill="FFFFFF"/>
        </w:rPr>
        <w:t>,</w:t>
      </w:r>
      <w:r w:rsidR="00CC20A2" w:rsidRPr="006C4D6C">
        <w:rPr>
          <w:sz w:val="28"/>
          <w:szCs w:val="28"/>
          <w:shd w:val="clear" w:color="auto" w:fill="FFFFFF"/>
        </w:rPr>
        <w:t xml:space="preserve"> </w:t>
      </w:r>
      <w:r w:rsidR="009B1C99" w:rsidRPr="006C4D6C">
        <w:rPr>
          <w:sz w:val="28"/>
          <w:szCs w:val="28"/>
          <w:shd w:val="clear" w:color="auto" w:fill="FFFFFF"/>
        </w:rPr>
        <w:t>es indispensable haber “</w:t>
      </w:r>
      <w:r w:rsidR="00137501" w:rsidRPr="006C4D6C">
        <w:rPr>
          <w:i/>
          <w:sz w:val="28"/>
          <w:szCs w:val="28"/>
          <w:shd w:val="clear" w:color="auto" w:fill="FFFFFF"/>
        </w:rPr>
        <w:t xml:space="preserve">formalizado la renuncia correspondiente en ese momento, a fin de evitar que el </w:t>
      </w:r>
      <w:r w:rsidR="009A7E5A" w:rsidRPr="006C4D6C">
        <w:rPr>
          <w:i/>
          <w:sz w:val="28"/>
          <w:szCs w:val="28"/>
          <w:shd w:val="clear" w:color="auto" w:fill="FFFFFF"/>
        </w:rPr>
        <w:t>c</w:t>
      </w:r>
      <w:r w:rsidR="00137501" w:rsidRPr="006C4D6C">
        <w:rPr>
          <w:i/>
          <w:sz w:val="28"/>
          <w:szCs w:val="28"/>
          <w:shd w:val="clear" w:color="auto" w:fill="FFFFFF"/>
        </w:rPr>
        <w:t xml:space="preserve">oncejal o </w:t>
      </w:r>
      <w:r w:rsidR="009A7E5A" w:rsidRPr="006C4D6C">
        <w:rPr>
          <w:i/>
          <w:sz w:val="28"/>
          <w:szCs w:val="28"/>
          <w:shd w:val="clear" w:color="auto" w:fill="FFFFFF"/>
        </w:rPr>
        <w:t>d</w:t>
      </w:r>
      <w:r w:rsidR="00137501" w:rsidRPr="006C4D6C">
        <w:rPr>
          <w:i/>
          <w:sz w:val="28"/>
          <w:szCs w:val="28"/>
          <w:shd w:val="clear" w:color="auto" w:fill="FFFFFF"/>
        </w:rPr>
        <w:t xml:space="preserve">iputado o </w:t>
      </w:r>
      <w:r w:rsidR="009A7E5A" w:rsidRPr="006C4D6C">
        <w:rPr>
          <w:i/>
          <w:sz w:val="28"/>
          <w:szCs w:val="28"/>
          <w:shd w:val="clear" w:color="auto" w:fill="FFFFFF"/>
        </w:rPr>
        <w:t>s</w:t>
      </w:r>
      <w:r w:rsidR="00137501" w:rsidRPr="006C4D6C">
        <w:rPr>
          <w:i/>
          <w:sz w:val="28"/>
          <w:szCs w:val="28"/>
          <w:shd w:val="clear" w:color="auto" w:fill="FFFFFF"/>
        </w:rPr>
        <w:t xml:space="preserve">ervidor </w:t>
      </w:r>
      <w:r w:rsidR="009A7E5A" w:rsidRPr="006C4D6C">
        <w:rPr>
          <w:i/>
          <w:sz w:val="28"/>
          <w:szCs w:val="28"/>
          <w:shd w:val="clear" w:color="auto" w:fill="FFFFFF"/>
        </w:rPr>
        <w:t>p</w:t>
      </w:r>
      <w:r w:rsidR="00137501" w:rsidRPr="006C4D6C">
        <w:rPr>
          <w:i/>
          <w:sz w:val="28"/>
          <w:szCs w:val="28"/>
          <w:shd w:val="clear" w:color="auto" w:fill="FFFFFF"/>
        </w:rPr>
        <w:t xml:space="preserve">úblico candidato a </w:t>
      </w:r>
      <w:r w:rsidR="00C63EC5" w:rsidRPr="006C4D6C">
        <w:rPr>
          <w:i/>
          <w:sz w:val="28"/>
          <w:szCs w:val="28"/>
          <w:shd w:val="clear" w:color="auto" w:fill="FFFFFF"/>
        </w:rPr>
        <w:t>c</w:t>
      </w:r>
      <w:r w:rsidR="00137501" w:rsidRPr="006C4D6C">
        <w:rPr>
          <w:i/>
          <w:sz w:val="28"/>
          <w:szCs w:val="28"/>
          <w:shd w:val="clear" w:color="auto" w:fill="FFFFFF"/>
        </w:rPr>
        <w:t>ongresista pudiese estar dentro de la prohibición de que trata el numeral 8 del artículo 179 de la Constitución Política</w:t>
      </w:r>
      <w:r w:rsidR="00CC20A2" w:rsidRPr="006C4D6C">
        <w:rPr>
          <w:sz w:val="28"/>
          <w:szCs w:val="28"/>
          <w:shd w:val="clear" w:color="auto" w:fill="FFFFFF"/>
        </w:rPr>
        <w:t>”</w:t>
      </w:r>
      <w:r w:rsidR="00137501" w:rsidRPr="006C4D6C">
        <w:rPr>
          <w:sz w:val="28"/>
          <w:szCs w:val="28"/>
          <w:shd w:val="clear" w:color="auto" w:fill="FFFFFF"/>
        </w:rPr>
        <w:t>.</w:t>
      </w:r>
      <w:r w:rsidR="00CC20A2" w:rsidRPr="006C4D6C">
        <w:rPr>
          <w:sz w:val="28"/>
          <w:szCs w:val="28"/>
          <w:shd w:val="clear" w:color="auto" w:fill="FFFFFF"/>
        </w:rPr>
        <w:t xml:space="preserve"> </w:t>
      </w:r>
    </w:p>
    <w:p w14:paraId="15D99AC6" w14:textId="77777777" w:rsidR="00CC20A2" w:rsidRPr="006C4D6C" w:rsidRDefault="00CC20A2" w:rsidP="00CE7E50">
      <w:pPr>
        <w:pStyle w:val="Prrafodelista"/>
        <w:tabs>
          <w:tab w:val="left" w:pos="567"/>
        </w:tabs>
        <w:rPr>
          <w:sz w:val="28"/>
          <w:szCs w:val="28"/>
          <w:shd w:val="clear" w:color="auto" w:fill="FFFFFF"/>
        </w:rPr>
      </w:pPr>
    </w:p>
    <w:p w14:paraId="70351A02" w14:textId="3F474642" w:rsidR="008C020E" w:rsidRPr="006C4D6C" w:rsidRDefault="009B1C99" w:rsidP="00CE7E50">
      <w:pPr>
        <w:pStyle w:val="Prrafodelista"/>
        <w:numPr>
          <w:ilvl w:val="0"/>
          <w:numId w:val="2"/>
        </w:numPr>
        <w:tabs>
          <w:tab w:val="left" w:pos="567"/>
        </w:tabs>
        <w:ind w:left="0" w:firstLine="0"/>
        <w:jc w:val="both"/>
        <w:rPr>
          <w:sz w:val="28"/>
          <w:szCs w:val="28"/>
        </w:rPr>
      </w:pPr>
      <w:r w:rsidRPr="006C4D6C">
        <w:rPr>
          <w:sz w:val="28"/>
          <w:szCs w:val="28"/>
          <w:shd w:val="clear" w:color="auto" w:fill="FFFFFF"/>
        </w:rPr>
        <w:t xml:space="preserve">La Sala Plena insistió </w:t>
      </w:r>
      <w:r w:rsidR="00CC20A2" w:rsidRPr="006C4D6C">
        <w:rPr>
          <w:sz w:val="28"/>
          <w:szCs w:val="28"/>
          <w:shd w:val="clear" w:color="auto" w:fill="FFFFFF"/>
        </w:rPr>
        <w:t>que “</w:t>
      </w:r>
      <w:r w:rsidR="00CC20A2" w:rsidRPr="006C4D6C">
        <w:rPr>
          <w:i/>
          <w:sz w:val="28"/>
          <w:szCs w:val="28"/>
          <w:shd w:val="clear" w:color="auto" w:fill="FFFFFF"/>
        </w:rPr>
        <w:t>si se configuró una falta absoluta en presencia de la renuncia formalmente aceptada a un concejal o diputado, antes de la inscripción como candidato al Congreso,  no rige para ellos la prohibición consagrada en el artículo 179, numeral 8, toda vez que su período para esas corporaciones se extinguió en virtud de su dimisión formal, de manera que este solamente rige hasta su culminación para la persona que lo haya reemplazado como candidato no elegido en la misma lista en orden sucesivo y descendente, sin que sea posible pretender que se siga considerando al dimitente como servidor público que en virtud de lo anterior ya no ostenta dicha calidad y por consiguiente no se encuentra inhabilitado en los términos indicados, para ser elegido congresista</w:t>
      </w:r>
      <w:r w:rsidR="00CC20A2" w:rsidRPr="006C4D6C">
        <w:rPr>
          <w:sz w:val="28"/>
          <w:szCs w:val="28"/>
          <w:shd w:val="clear" w:color="auto" w:fill="FFFFFF"/>
        </w:rPr>
        <w:t>”.</w:t>
      </w:r>
      <w:r w:rsidRPr="006C4D6C">
        <w:rPr>
          <w:sz w:val="28"/>
          <w:szCs w:val="28"/>
          <w:shd w:val="clear" w:color="auto" w:fill="FFFFFF"/>
        </w:rPr>
        <w:t xml:space="preserve"> Con</w:t>
      </w:r>
      <w:r w:rsidR="00126001" w:rsidRPr="006C4D6C">
        <w:rPr>
          <w:sz w:val="28"/>
          <w:szCs w:val="28"/>
          <w:shd w:val="clear" w:color="auto" w:fill="FFFFFF"/>
        </w:rPr>
        <w:t xml:space="preserve"> apoyo</w:t>
      </w:r>
      <w:r w:rsidRPr="006C4D6C">
        <w:rPr>
          <w:sz w:val="28"/>
          <w:szCs w:val="28"/>
          <w:shd w:val="clear" w:color="auto" w:fill="FFFFFF"/>
        </w:rPr>
        <w:t xml:space="preserve"> en estas razones</w:t>
      </w:r>
      <w:r w:rsidR="00126001" w:rsidRPr="006C4D6C">
        <w:rPr>
          <w:sz w:val="28"/>
          <w:szCs w:val="28"/>
          <w:shd w:val="clear" w:color="auto" w:fill="FFFFFF"/>
        </w:rPr>
        <w:t>,</w:t>
      </w:r>
      <w:r w:rsidR="002114BA" w:rsidRPr="006C4D6C">
        <w:rPr>
          <w:sz w:val="28"/>
          <w:szCs w:val="28"/>
          <w:shd w:val="clear" w:color="auto" w:fill="FFFFFF"/>
        </w:rPr>
        <w:t xml:space="preserve"> declaró que la disposición </w:t>
      </w:r>
      <w:r w:rsidRPr="006C4D6C">
        <w:rPr>
          <w:sz w:val="28"/>
          <w:szCs w:val="28"/>
          <w:shd w:val="clear" w:color="auto" w:fill="FFFFFF"/>
        </w:rPr>
        <w:t>demandad</w:t>
      </w:r>
      <w:r w:rsidR="002114BA" w:rsidRPr="006C4D6C">
        <w:rPr>
          <w:sz w:val="28"/>
          <w:szCs w:val="28"/>
          <w:shd w:val="clear" w:color="auto" w:fill="FFFFFF"/>
        </w:rPr>
        <w:t>a</w:t>
      </w:r>
      <w:r w:rsidRPr="006C4D6C">
        <w:rPr>
          <w:sz w:val="28"/>
          <w:szCs w:val="28"/>
          <w:shd w:val="clear" w:color="auto" w:fill="FFFFFF"/>
        </w:rPr>
        <w:t xml:space="preserve"> era compatible con la Constitución</w:t>
      </w:r>
      <w:r w:rsidR="00DF7293" w:rsidRPr="006C4D6C">
        <w:rPr>
          <w:rStyle w:val="Refdenotaalpie"/>
          <w:sz w:val="24"/>
          <w:szCs w:val="28"/>
          <w:shd w:val="clear" w:color="auto" w:fill="FFFFFF"/>
        </w:rPr>
        <w:footnoteReference w:id="33"/>
      </w:r>
      <w:r w:rsidRPr="006C4D6C">
        <w:rPr>
          <w:sz w:val="28"/>
          <w:szCs w:val="28"/>
          <w:shd w:val="clear" w:color="auto" w:fill="FFFFFF"/>
        </w:rPr>
        <w:t>.</w:t>
      </w:r>
    </w:p>
    <w:p w14:paraId="3026B45E" w14:textId="77777777" w:rsidR="00CD7E97" w:rsidRPr="006C4D6C" w:rsidRDefault="00CD7E97" w:rsidP="00CE7E50">
      <w:pPr>
        <w:pStyle w:val="Prrafodelista"/>
        <w:tabs>
          <w:tab w:val="left" w:pos="567"/>
        </w:tabs>
        <w:rPr>
          <w:sz w:val="28"/>
          <w:szCs w:val="28"/>
        </w:rPr>
      </w:pPr>
    </w:p>
    <w:p w14:paraId="51E743F3" w14:textId="16489A7A" w:rsidR="00CD7E97" w:rsidRPr="006C4D6C" w:rsidRDefault="00CD7E97" w:rsidP="00CE7E50">
      <w:pPr>
        <w:pStyle w:val="Prrafodelista"/>
        <w:numPr>
          <w:ilvl w:val="0"/>
          <w:numId w:val="2"/>
        </w:numPr>
        <w:tabs>
          <w:tab w:val="left" w:pos="567"/>
        </w:tabs>
        <w:ind w:left="0" w:firstLine="0"/>
        <w:jc w:val="both"/>
        <w:rPr>
          <w:sz w:val="28"/>
          <w:szCs w:val="28"/>
        </w:rPr>
      </w:pPr>
      <w:r w:rsidRPr="006C4D6C">
        <w:rPr>
          <w:sz w:val="28"/>
          <w:szCs w:val="28"/>
        </w:rPr>
        <w:t>De los fundamentos de la sentencia C-093 de 1994 se desprende que se reúnen los requisitos para la existencia de la cosa juzgada. En efecto, además de ser la misma disposición demandada</w:t>
      </w:r>
      <w:r w:rsidR="00C63EC5" w:rsidRPr="006C4D6C">
        <w:rPr>
          <w:sz w:val="28"/>
          <w:szCs w:val="28"/>
        </w:rPr>
        <w:t>,</w:t>
      </w:r>
      <w:r w:rsidRPr="006C4D6C">
        <w:rPr>
          <w:sz w:val="28"/>
          <w:szCs w:val="28"/>
        </w:rPr>
        <w:t xml:space="preserve"> el fundamento central de la acusación es la violación del artículo 179.8 de la Constitución y, en particular, el desconocimiento del significado </w:t>
      </w:r>
      <w:r w:rsidR="00B509FF" w:rsidRPr="006C4D6C">
        <w:rPr>
          <w:sz w:val="28"/>
          <w:szCs w:val="28"/>
        </w:rPr>
        <w:t xml:space="preserve">de </w:t>
      </w:r>
      <w:r w:rsidRPr="006C4D6C">
        <w:rPr>
          <w:sz w:val="28"/>
          <w:szCs w:val="28"/>
        </w:rPr>
        <w:t>la expresión “</w:t>
      </w:r>
      <w:r w:rsidRPr="006C4D6C">
        <w:rPr>
          <w:i/>
          <w:iCs/>
          <w:sz w:val="28"/>
          <w:szCs w:val="28"/>
        </w:rPr>
        <w:t>respectivos períodos</w:t>
      </w:r>
      <w:r w:rsidRPr="006C4D6C">
        <w:rPr>
          <w:sz w:val="28"/>
          <w:szCs w:val="28"/>
        </w:rPr>
        <w:t xml:space="preserve">” que integra ese numeral. Existe entonces cosa juzgada formal y relativa.   </w:t>
      </w:r>
    </w:p>
    <w:p w14:paraId="4033A767" w14:textId="77777777" w:rsidR="008C020E" w:rsidRPr="006C4D6C" w:rsidRDefault="008C020E" w:rsidP="00CE7E50">
      <w:pPr>
        <w:pStyle w:val="Prrafodelista"/>
        <w:tabs>
          <w:tab w:val="left" w:pos="567"/>
        </w:tabs>
        <w:rPr>
          <w:sz w:val="28"/>
          <w:szCs w:val="28"/>
          <w:shd w:val="clear" w:color="auto" w:fill="FFFFFF"/>
        </w:rPr>
      </w:pPr>
    </w:p>
    <w:p w14:paraId="528981A1" w14:textId="198BA9F2" w:rsidR="00475AA5" w:rsidRPr="00D56CC8" w:rsidRDefault="008C020E" w:rsidP="00CE7E50">
      <w:pPr>
        <w:pStyle w:val="Prrafodelista"/>
        <w:numPr>
          <w:ilvl w:val="0"/>
          <w:numId w:val="2"/>
        </w:numPr>
        <w:tabs>
          <w:tab w:val="left" w:pos="567"/>
        </w:tabs>
        <w:ind w:left="0" w:firstLine="0"/>
        <w:jc w:val="both"/>
        <w:rPr>
          <w:sz w:val="28"/>
          <w:szCs w:val="28"/>
        </w:rPr>
      </w:pPr>
      <w:r w:rsidRPr="006C4D6C">
        <w:rPr>
          <w:sz w:val="28"/>
          <w:szCs w:val="28"/>
          <w:shd w:val="clear" w:color="auto" w:fill="FFFFFF"/>
        </w:rPr>
        <w:t>En contra de</w:t>
      </w:r>
      <w:r w:rsidR="00CD7E97" w:rsidRPr="006C4D6C">
        <w:rPr>
          <w:sz w:val="28"/>
          <w:szCs w:val="28"/>
          <w:shd w:val="clear" w:color="auto" w:fill="FFFFFF"/>
        </w:rPr>
        <w:t xml:space="preserve"> esta conclusión </w:t>
      </w:r>
      <w:r w:rsidRPr="006C4D6C">
        <w:rPr>
          <w:sz w:val="28"/>
          <w:szCs w:val="28"/>
          <w:shd w:val="clear" w:color="auto" w:fill="FFFFFF"/>
        </w:rPr>
        <w:t>podría</w:t>
      </w:r>
      <w:r w:rsidR="00CD7E97" w:rsidRPr="006C4D6C">
        <w:rPr>
          <w:sz w:val="28"/>
          <w:szCs w:val="28"/>
          <w:shd w:val="clear" w:color="auto" w:fill="FFFFFF"/>
        </w:rPr>
        <w:t xml:space="preserve"> advertirse, tal y como lo sugiere en su intervención la Procuraduría General de la Nación, </w:t>
      </w:r>
      <w:r w:rsidRPr="006C4D6C">
        <w:rPr>
          <w:sz w:val="28"/>
          <w:szCs w:val="28"/>
          <w:shd w:val="clear" w:color="auto" w:fill="FFFFFF"/>
        </w:rPr>
        <w:t>que el demandante en realidad estaría formulando un nuevo cargo</w:t>
      </w:r>
      <w:r w:rsidR="00E12FE3" w:rsidRPr="006C4D6C">
        <w:rPr>
          <w:sz w:val="28"/>
          <w:szCs w:val="28"/>
          <w:shd w:val="clear" w:color="auto" w:fill="FFFFFF"/>
        </w:rPr>
        <w:t xml:space="preserve"> fundado en la infracción del artículo 6 del </w:t>
      </w:r>
      <w:r w:rsidR="00F65FE2" w:rsidRPr="006C4D6C">
        <w:rPr>
          <w:sz w:val="28"/>
          <w:szCs w:val="28"/>
          <w:shd w:val="clear" w:color="auto" w:fill="FFFFFF"/>
        </w:rPr>
        <w:t>Acto Legislativo</w:t>
      </w:r>
      <w:r w:rsidR="00B22124" w:rsidRPr="006C4D6C">
        <w:rPr>
          <w:sz w:val="28"/>
          <w:szCs w:val="28"/>
          <w:shd w:val="clear" w:color="auto" w:fill="FFFFFF"/>
        </w:rPr>
        <w:t xml:space="preserve"> 01 de 2003</w:t>
      </w:r>
      <w:r w:rsidR="00E12FE3" w:rsidRPr="006C4D6C">
        <w:rPr>
          <w:sz w:val="28"/>
          <w:szCs w:val="28"/>
          <w:shd w:val="clear" w:color="auto" w:fill="FFFFFF"/>
        </w:rPr>
        <w:t>, modificatorio del artículo 125 de la Constitución y, en esa medida, no resultaría necesario evaluar</w:t>
      </w:r>
      <w:r w:rsidR="00CD7E97" w:rsidRPr="006C4D6C">
        <w:rPr>
          <w:sz w:val="28"/>
          <w:szCs w:val="28"/>
          <w:shd w:val="clear" w:color="auto" w:fill="FFFFFF"/>
        </w:rPr>
        <w:t xml:space="preserve"> la ocurrencia de alguno de</w:t>
      </w:r>
      <w:r w:rsidR="00E12FE3" w:rsidRPr="006C4D6C">
        <w:rPr>
          <w:sz w:val="28"/>
          <w:szCs w:val="28"/>
          <w:shd w:val="clear" w:color="auto" w:fill="FFFFFF"/>
        </w:rPr>
        <w:t xml:space="preserve"> los eventos </w:t>
      </w:r>
      <w:r w:rsidR="00CD7E97" w:rsidRPr="006C4D6C">
        <w:rPr>
          <w:sz w:val="28"/>
          <w:szCs w:val="28"/>
          <w:shd w:val="clear" w:color="auto" w:fill="FFFFFF"/>
        </w:rPr>
        <w:t xml:space="preserve">previstos para </w:t>
      </w:r>
      <w:r w:rsidR="00E12FE3" w:rsidRPr="006C4D6C">
        <w:rPr>
          <w:sz w:val="28"/>
          <w:szCs w:val="28"/>
          <w:shd w:val="clear" w:color="auto" w:fill="FFFFFF"/>
        </w:rPr>
        <w:t>enervar la cosa juzgada</w:t>
      </w:r>
      <w:r w:rsidR="009B3D41" w:rsidRPr="006C4D6C">
        <w:rPr>
          <w:rStyle w:val="Refdenotaalpie"/>
          <w:sz w:val="24"/>
          <w:szCs w:val="28"/>
          <w:shd w:val="clear" w:color="auto" w:fill="FFFFFF"/>
        </w:rPr>
        <w:footnoteReference w:id="34"/>
      </w:r>
      <w:r w:rsidR="00E12FE3" w:rsidRPr="006C4D6C">
        <w:rPr>
          <w:sz w:val="28"/>
          <w:szCs w:val="28"/>
          <w:shd w:val="clear" w:color="auto" w:fill="FFFFFF"/>
        </w:rPr>
        <w:t>. Sin embargo, esa perspectiva es imprecisa. En efecto, lo que plantea</w:t>
      </w:r>
      <w:r w:rsidR="00CD7E97" w:rsidRPr="006C4D6C">
        <w:rPr>
          <w:sz w:val="28"/>
          <w:szCs w:val="28"/>
          <w:shd w:val="clear" w:color="auto" w:fill="FFFFFF"/>
        </w:rPr>
        <w:t xml:space="preserve"> el demandante </w:t>
      </w:r>
      <w:r w:rsidR="00E12FE3" w:rsidRPr="006C4D6C">
        <w:rPr>
          <w:sz w:val="28"/>
          <w:szCs w:val="28"/>
          <w:shd w:val="clear" w:color="auto" w:fill="FFFFFF"/>
        </w:rPr>
        <w:t>es que la introducción de la regla</w:t>
      </w:r>
      <w:r w:rsidR="00C63EC5" w:rsidRPr="006C4D6C">
        <w:rPr>
          <w:sz w:val="28"/>
          <w:szCs w:val="28"/>
          <w:shd w:val="clear" w:color="auto" w:fill="FFFFFF"/>
        </w:rPr>
        <w:t>,</w:t>
      </w:r>
      <w:r w:rsidR="00E12FE3" w:rsidRPr="006C4D6C">
        <w:rPr>
          <w:sz w:val="28"/>
          <w:szCs w:val="28"/>
          <w:shd w:val="clear" w:color="auto" w:fill="FFFFFF"/>
        </w:rPr>
        <w:t xml:space="preserve"> según la cual</w:t>
      </w:r>
      <w:r w:rsidR="00C63EC5" w:rsidRPr="006C4D6C">
        <w:rPr>
          <w:sz w:val="28"/>
          <w:szCs w:val="28"/>
          <w:shd w:val="clear" w:color="auto" w:fill="FFFFFF"/>
        </w:rPr>
        <w:t>,</w:t>
      </w:r>
      <w:r w:rsidR="00E12FE3" w:rsidRPr="006C4D6C">
        <w:rPr>
          <w:sz w:val="28"/>
          <w:szCs w:val="28"/>
          <w:shd w:val="clear" w:color="auto" w:fill="FFFFFF"/>
        </w:rPr>
        <w:t xml:space="preserve"> </w:t>
      </w:r>
      <w:r w:rsidR="00E12FE3" w:rsidRPr="006C4D6C">
        <w:rPr>
          <w:i/>
          <w:sz w:val="28"/>
          <w:szCs w:val="28"/>
          <w:shd w:val="clear" w:color="auto" w:fill="FFFFFF"/>
        </w:rPr>
        <w:t>son institucionales los períodos de los cargos de elección</w:t>
      </w:r>
      <w:r w:rsidR="00156BEF" w:rsidRPr="006C4D6C">
        <w:rPr>
          <w:sz w:val="28"/>
          <w:szCs w:val="28"/>
          <w:shd w:val="clear" w:color="auto" w:fill="FFFFFF"/>
        </w:rPr>
        <w:t>,</w:t>
      </w:r>
      <w:r w:rsidR="00E12FE3" w:rsidRPr="006C4D6C">
        <w:rPr>
          <w:sz w:val="28"/>
          <w:szCs w:val="28"/>
          <w:shd w:val="clear" w:color="auto" w:fill="FFFFFF"/>
        </w:rPr>
        <w:t xml:space="preserve"> implica una variación del significado de la inhabilidad por coincidencia de períodos establecida en el artículo 179.8 </w:t>
      </w:r>
      <w:r w:rsidR="00C63EC5" w:rsidRPr="006C4D6C">
        <w:rPr>
          <w:sz w:val="28"/>
          <w:szCs w:val="28"/>
          <w:shd w:val="clear" w:color="auto" w:fill="FFFFFF"/>
        </w:rPr>
        <w:t>del Texto Superior</w:t>
      </w:r>
      <w:r w:rsidR="00E12FE3" w:rsidRPr="006C4D6C">
        <w:rPr>
          <w:sz w:val="28"/>
          <w:szCs w:val="28"/>
          <w:shd w:val="clear" w:color="auto" w:fill="FFFFFF"/>
        </w:rPr>
        <w:t>. No se trata, en realidad, de un cargo que establezca una razón autónoma de inconstitucionalidad</w:t>
      </w:r>
      <w:r w:rsidR="00CD7E97" w:rsidRPr="006C4D6C">
        <w:rPr>
          <w:sz w:val="28"/>
          <w:szCs w:val="28"/>
          <w:shd w:val="clear" w:color="auto" w:fill="FFFFFF"/>
        </w:rPr>
        <w:t>.</w:t>
      </w:r>
      <w:r w:rsidR="00E12FE3" w:rsidRPr="006C4D6C">
        <w:rPr>
          <w:sz w:val="28"/>
          <w:szCs w:val="28"/>
          <w:shd w:val="clear" w:color="auto" w:fill="FFFFFF"/>
        </w:rPr>
        <w:t xml:space="preserve"> </w:t>
      </w:r>
      <w:r w:rsidR="00CD7E97" w:rsidRPr="006C4D6C">
        <w:rPr>
          <w:sz w:val="28"/>
          <w:szCs w:val="28"/>
          <w:shd w:val="clear" w:color="auto" w:fill="FFFFFF"/>
        </w:rPr>
        <w:t xml:space="preserve">Es un argumento </w:t>
      </w:r>
      <w:r w:rsidR="00156BEF" w:rsidRPr="006C4D6C">
        <w:rPr>
          <w:sz w:val="28"/>
          <w:szCs w:val="28"/>
          <w:shd w:val="clear" w:color="auto" w:fill="FFFFFF"/>
        </w:rPr>
        <w:t>que tiene por objeto</w:t>
      </w:r>
      <w:r w:rsidR="00EA4351" w:rsidRPr="006C4D6C">
        <w:rPr>
          <w:sz w:val="28"/>
          <w:szCs w:val="28"/>
          <w:shd w:val="clear" w:color="auto" w:fill="FFFFFF"/>
        </w:rPr>
        <w:t xml:space="preserve"> mostrar que ha existido </w:t>
      </w:r>
      <w:r w:rsidR="00156BEF" w:rsidRPr="006C4D6C">
        <w:rPr>
          <w:sz w:val="28"/>
          <w:szCs w:val="28"/>
          <w:shd w:val="clear" w:color="auto" w:fill="FFFFFF"/>
        </w:rPr>
        <w:t xml:space="preserve">una variación </w:t>
      </w:r>
      <w:r w:rsidR="00EA4351" w:rsidRPr="006C4D6C">
        <w:rPr>
          <w:sz w:val="28"/>
          <w:szCs w:val="28"/>
          <w:shd w:val="clear" w:color="auto" w:fill="FFFFFF"/>
        </w:rPr>
        <w:t xml:space="preserve">formal </w:t>
      </w:r>
      <w:r w:rsidR="00156BEF" w:rsidRPr="006C4D6C">
        <w:rPr>
          <w:sz w:val="28"/>
          <w:szCs w:val="28"/>
          <w:shd w:val="clear" w:color="auto" w:fill="FFFFFF"/>
        </w:rPr>
        <w:t>del parámetro de constitucionalidad empleado por la Corte en la sentencia C-093 de 1994</w:t>
      </w:r>
      <w:r w:rsidR="00CD7E97" w:rsidRPr="006C4D6C">
        <w:rPr>
          <w:sz w:val="28"/>
          <w:szCs w:val="28"/>
          <w:shd w:val="clear" w:color="auto" w:fill="FFFFFF"/>
        </w:rPr>
        <w:t xml:space="preserve"> y que incide en la interpretación del </w:t>
      </w:r>
      <w:r w:rsidR="00C63EC5" w:rsidRPr="006C4D6C">
        <w:rPr>
          <w:sz w:val="28"/>
          <w:szCs w:val="28"/>
          <w:shd w:val="clear" w:color="auto" w:fill="FFFFFF"/>
        </w:rPr>
        <w:t xml:space="preserve">citado </w:t>
      </w:r>
      <w:r w:rsidR="00CD7E97" w:rsidRPr="006C4D6C">
        <w:rPr>
          <w:sz w:val="28"/>
          <w:szCs w:val="28"/>
          <w:shd w:val="clear" w:color="auto" w:fill="FFFFFF"/>
        </w:rPr>
        <w:t>artículo 179.8 de la Constitución</w:t>
      </w:r>
      <w:r w:rsidR="00EA4351" w:rsidRPr="006C4D6C">
        <w:rPr>
          <w:sz w:val="28"/>
          <w:szCs w:val="28"/>
          <w:shd w:val="clear" w:color="auto" w:fill="FFFFFF"/>
        </w:rPr>
        <w:t>, en particular de la expresión “r</w:t>
      </w:r>
      <w:r w:rsidR="00EA4351" w:rsidRPr="006C4D6C">
        <w:rPr>
          <w:i/>
          <w:iCs/>
          <w:sz w:val="28"/>
          <w:szCs w:val="28"/>
          <w:shd w:val="clear" w:color="auto" w:fill="FFFFFF"/>
        </w:rPr>
        <w:t>espectivos períodos</w:t>
      </w:r>
      <w:r w:rsidR="00EA4351" w:rsidRPr="00D56CC8">
        <w:rPr>
          <w:sz w:val="28"/>
          <w:szCs w:val="28"/>
          <w:shd w:val="clear" w:color="auto" w:fill="FFFFFF"/>
        </w:rPr>
        <w:t>”.</w:t>
      </w:r>
      <w:r w:rsidR="008C387E" w:rsidRPr="00D56CC8">
        <w:rPr>
          <w:sz w:val="28"/>
          <w:szCs w:val="28"/>
          <w:shd w:val="clear" w:color="auto" w:fill="FFFFFF"/>
        </w:rPr>
        <w:t xml:space="preserve"> En suma, </w:t>
      </w:r>
      <w:r w:rsidR="00E112A7" w:rsidRPr="00D56CC8">
        <w:rPr>
          <w:sz w:val="28"/>
          <w:szCs w:val="28"/>
          <w:shd w:val="clear" w:color="auto" w:fill="FFFFFF"/>
        </w:rPr>
        <w:t>la acusación afirma que la disposición demandada desconoce la regla constitucional que</w:t>
      </w:r>
      <w:r w:rsidR="00126001" w:rsidRPr="00D56CC8">
        <w:rPr>
          <w:sz w:val="28"/>
          <w:szCs w:val="28"/>
          <w:shd w:val="clear" w:color="auto" w:fill="FFFFFF"/>
        </w:rPr>
        <w:t xml:space="preserve"> se desprende</w:t>
      </w:r>
      <w:r w:rsidR="008C387E" w:rsidRPr="00D56CC8">
        <w:rPr>
          <w:sz w:val="28"/>
          <w:szCs w:val="28"/>
          <w:shd w:val="clear" w:color="auto" w:fill="FFFFFF"/>
        </w:rPr>
        <w:t xml:space="preserve"> de </w:t>
      </w:r>
      <w:r w:rsidR="00126001" w:rsidRPr="00D56CC8">
        <w:rPr>
          <w:sz w:val="28"/>
          <w:szCs w:val="28"/>
          <w:shd w:val="clear" w:color="auto" w:fill="FFFFFF"/>
        </w:rPr>
        <w:t xml:space="preserve">la </w:t>
      </w:r>
      <w:r w:rsidR="008C387E" w:rsidRPr="00D56CC8">
        <w:rPr>
          <w:sz w:val="28"/>
          <w:szCs w:val="28"/>
          <w:shd w:val="clear" w:color="auto" w:fill="FFFFFF"/>
        </w:rPr>
        <w:t xml:space="preserve">interpretación conjunta </w:t>
      </w:r>
      <w:r w:rsidR="00E112A7" w:rsidRPr="00D56CC8">
        <w:rPr>
          <w:sz w:val="28"/>
          <w:szCs w:val="28"/>
          <w:shd w:val="clear" w:color="auto" w:fill="FFFFFF"/>
        </w:rPr>
        <w:t xml:space="preserve">del artículo </w:t>
      </w:r>
      <w:r w:rsidR="008C387E" w:rsidRPr="00D56CC8">
        <w:rPr>
          <w:sz w:val="28"/>
          <w:szCs w:val="28"/>
          <w:shd w:val="clear" w:color="auto" w:fill="FFFFFF"/>
        </w:rPr>
        <w:t xml:space="preserve">6 del </w:t>
      </w:r>
      <w:r w:rsidR="00F65FE2" w:rsidRPr="00D56CC8">
        <w:rPr>
          <w:sz w:val="28"/>
          <w:szCs w:val="28"/>
          <w:shd w:val="clear" w:color="auto" w:fill="FFFFFF"/>
        </w:rPr>
        <w:t>Acto Legislativo</w:t>
      </w:r>
      <w:r w:rsidR="008C387E" w:rsidRPr="00D56CC8">
        <w:rPr>
          <w:sz w:val="28"/>
          <w:szCs w:val="28"/>
          <w:shd w:val="clear" w:color="auto" w:fill="FFFFFF"/>
        </w:rPr>
        <w:t xml:space="preserve"> 01 de 2003</w:t>
      </w:r>
      <w:r w:rsidR="00E112A7" w:rsidRPr="00D56CC8">
        <w:rPr>
          <w:sz w:val="28"/>
          <w:szCs w:val="28"/>
          <w:shd w:val="clear" w:color="auto" w:fill="FFFFFF"/>
        </w:rPr>
        <w:t xml:space="preserve"> y del artículo 179.8</w:t>
      </w:r>
      <w:r w:rsidR="00126001" w:rsidRPr="00D56CC8">
        <w:rPr>
          <w:sz w:val="28"/>
          <w:szCs w:val="28"/>
          <w:shd w:val="clear" w:color="auto" w:fill="FFFFFF"/>
        </w:rPr>
        <w:t xml:space="preserve"> de la Carta</w:t>
      </w:r>
      <w:r w:rsidR="008C387E" w:rsidRPr="00D56CC8">
        <w:rPr>
          <w:sz w:val="28"/>
          <w:szCs w:val="28"/>
          <w:shd w:val="clear" w:color="auto" w:fill="FFFFFF"/>
        </w:rPr>
        <w:t>.</w:t>
      </w:r>
      <w:r w:rsidR="00E112A7" w:rsidRPr="00D56CC8">
        <w:rPr>
          <w:sz w:val="28"/>
          <w:szCs w:val="28"/>
          <w:shd w:val="clear" w:color="auto" w:fill="FFFFFF"/>
        </w:rPr>
        <w:t xml:space="preserve"> </w:t>
      </w:r>
      <w:r w:rsidR="00E12FE3" w:rsidRPr="00D56CC8">
        <w:rPr>
          <w:sz w:val="28"/>
          <w:szCs w:val="28"/>
          <w:shd w:val="clear" w:color="auto" w:fill="FFFFFF"/>
        </w:rPr>
        <w:t xml:space="preserve">    </w:t>
      </w:r>
      <w:r w:rsidRPr="00D56CC8">
        <w:rPr>
          <w:sz w:val="28"/>
          <w:szCs w:val="28"/>
          <w:shd w:val="clear" w:color="auto" w:fill="FFFFFF"/>
        </w:rPr>
        <w:t xml:space="preserve">  </w:t>
      </w:r>
      <w:r w:rsidR="009B1C99" w:rsidRPr="00D56CC8">
        <w:rPr>
          <w:sz w:val="28"/>
          <w:szCs w:val="28"/>
          <w:shd w:val="clear" w:color="auto" w:fill="FFFFFF"/>
        </w:rPr>
        <w:t xml:space="preserve"> </w:t>
      </w:r>
    </w:p>
    <w:p w14:paraId="4C607B8E" w14:textId="77777777" w:rsidR="009B1C99" w:rsidRPr="00D56CC8" w:rsidRDefault="009B1C99" w:rsidP="00CE7E50">
      <w:pPr>
        <w:pStyle w:val="Prrafodelista"/>
        <w:tabs>
          <w:tab w:val="left" w:pos="567"/>
        </w:tabs>
        <w:rPr>
          <w:sz w:val="28"/>
          <w:szCs w:val="28"/>
        </w:rPr>
      </w:pPr>
    </w:p>
    <w:p w14:paraId="224B6424" w14:textId="3AD0CBB3" w:rsidR="00EA4351" w:rsidRPr="006C4D6C" w:rsidRDefault="009B1C99" w:rsidP="00CE7E50">
      <w:pPr>
        <w:pStyle w:val="Prrafodelista"/>
        <w:numPr>
          <w:ilvl w:val="0"/>
          <w:numId w:val="2"/>
        </w:numPr>
        <w:tabs>
          <w:tab w:val="left" w:pos="567"/>
        </w:tabs>
        <w:ind w:left="0" w:firstLine="0"/>
        <w:jc w:val="both"/>
        <w:rPr>
          <w:sz w:val="28"/>
          <w:szCs w:val="28"/>
        </w:rPr>
      </w:pPr>
      <w:r w:rsidRPr="00D56CC8">
        <w:rPr>
          <w:b/>
          <w:sz w:val="28"/>
          <w:szCs w:val="28"/>
        </w:rPr>
        <w:t>El demandante</w:t>
      </w:r>
      <w:r w:rsidR="003B2279" w:rsidRPr="00D56CC8">
        <w:rPr>
          <w:b/>
          <w:sz w:val="28"/>
          <w:szCs w:val="28"/>
        </w:rPr>
        <w:t xml:space="preserve"> aportó razones</w:t>
      </w:r>
      <w:r w:rsidR="00EA4351" w:rsidRPr="00D56CC8">
        <w:rPr>
          <w:b/>
          <w:sz w:val="28"/>
          <w:szCs w:val="28"/>
        </w:rPr>
        <w:t xml:space="preserve"> suficientes que muestran </w:t>
      </w:r>
      <w:r w:rsidR="008C020E" w:rsidRPr="00D56CC8">
        <w:rPr>
          <w:b/>
          <w:sz w:val="28"/>
          <w:szCs w:val="28"/>
        </w:rPr>
        <w:t>el posible</w:t>
      </w:r>
      <w:r w:rsidR="00EA4351" w:rsidRPr="00D56CC8">
        <w:rPr>
          <w:b/>
          <w:sz w:val="28"/>
          <w:szCs w:val="28"/>
        </w:rPr>
        <w:t xml:space="preserve"> enervamiento</w:t>
      </w:r>
      <w:r w:rsidR="008C020E" w:rsidRPr="00D56CC8">
        <w:rPr>
          <w:b/>
          <w:sz w:val="28"/>
          <w:szCs w:val="28"/>
        </w:rPr>
        <w:t xml:space="preserve"> de la cosa juzgada constitucional</w:t>
      </w:r>
      <w:r w:rsidR="00156BEF" w:rsidRPr="00D56CC8">
        <w:rPr>
          <w:b/>
          <w:sz w:val="28"/>
          <w:szCs w:val="28"/>
        </w:rPr>
        <w:t>.</w:t>
      </w:r>
      <w:r w:rsidR="003B2279" w:rsidRPr="00D56CC8">
        <w:rPr>
          <w:b/>
          <w:sz w:val="28"/>
          <w:szCs w:val="28"/>
        </w:rPr>
        <w:t xml:space="preserve"> </w:t>
      </w:r>
      <w:r w:rsidR="00A60E2C" w:rsidRPr="00D56CC8">
        <w:rPr>
          <w:sz w:val="28"/>
          <w:szCs w:val="28"/>
        </w:rPr>
        <w:t xml:space="preserve">Conforme </w:t>
      </w:r>
      <w:r w:rsidR="00C63EC5" w:rsidRPr="00D56CC8">
        <w:rPr>
          <w:sz w:val="28"/>
          <w:szCs w:val="28"/>
        </w:rPr>
        <w:t>con</w:t>
      </w:r>
      <w:r w:rsidR="00A60E2C" w:rsidRPr="00D56CC8">
        <w:rPr>
          <w:sz w:val="28"/>
          <w:szCs w:val="28"/>
        </w:rPr>
        <w:t xml:space="preserve"> lo expuesto</w:t>
      </w:r>
      <w:r w:rsidR="00156BEF" w:rsidRPr="00D56CC8">
        <w:rPr>
          <w:sz w:val="28"/>
          <w:szCs w:val="28"/>
        </w:rPr>
        <w:t>,</w:t>
      </w:r>
      <w:r w:rsidR="00A60E2C" w:rsidRPr="00D56CC8">
        <w:rPr>
          <w:sz w:val="28"/>
          <w:szCs w:val="28"/>
        </w:rPr>
        <w:t xml:space="preserve"> existe una identidad </w:t>
      </w:r>
      <w:r w:rsidR="008C020E" w:rsidRPr="00D56CC8">
        <w:rPr>
          <w:sz w:val="28"/>
          <w:szCs w:val="28"/>
        </w:rPr>
        <w:t xml:space="preserve">entre </w:t>
      </w:r>
      <w:r w:rsidR="00A60E2C" w:rsidRPr="00D56CC8">
        <w:rPr>
          <w:sz w:val="28"/>
          <w:szCs w:val="28"/>
        </w:rPr>
        <w:t xml:space="preserve">el objeto y el cargo </w:t>
      </w:r>
      <w:r w:rsidR="008C020E" w:rsidRPr="00D56CC8">
        <w:rPr>
          <w:sz w:val="28"/>
          <w:szCs w:val="28"/>
        </w:rPr>
        <w:t>analizado</w:t>
      </w:r>
      <w:r w:rsidR="00A60E2C" w:rsidRPr="00D56CC8">
        <w:rPr>
          <w:sz w:val="28"/>
          <w:szCs w:val="28"/>
        </w:rPr>
        <w:t xml:space="preserve"> </w:t>
      </w:r>
      <w:r w:rsidR="008C020E" w:rsidRPr="00D56CC8">
        <w:rPr>
          <w:sz w:val="28"/>
          <w:szCs w:val="28"/>
        </w:rPr>
        <w:t xml:space="preserve">en </w:t>
      </w:r>
      <w:r w:rsidR="00A60E2C" w:rsidRPr="00D56CC8">
        <w:rPr>
          <w:sz w:val="28"/>
          <w:szCs w:val="28"/>
        </w:rPr>
        <w:t xml:space="preserve">la sentencia C-093 de 1994 y la </w:t>
      </w:r>
      <w:r w:rsidR="008C020E" w:rsidRPr="00D56CC8">
        <w:rPr>
          <w:sz w:val="28"/>
          <w:szCs w:val="28"/>
        </w:rPr>
        <w:t>cuestión planteada en esta oportunidad</w:t>
      </w:r>
      <w:r w:rsidR="00A60E2C" w:rsidRPr="00D56CC8">
        <w:rPr>
          <w:sz w:val="28"/>
          <w:szCs w:val="28"/>
        </w:rPr>
        <w:t xml:space="preserve">. </w:t>
      </w:r>
      <w:r w:rsidR="00935691" w:rsidRPr="00D56CC8">
        <w:rPr>
          <w:sz w:val="28"/>
          <w:szCs w:val="28"/>
        </w:rPr>
        <w:t>El demandante lo reconoce y</w:t>
      </w:r>
      <w:r w:rsidR="00B509FF" w:rsidRPr="00D56CC8">
        <w:rPr>
          <w:sz w:val="28"/>
          <w:szCs w:val="28"/>
        </w:rPr>
        <w:t>,</w:t>
      </w:r>
      <w:r w:rsidR="006A7C4F" w:rsidRPr="00D56CC8">
        <w:rPr>
          <w:sz w:val="28"/>
          <w:szCs w:val="28"/>
        </w:rPr>
        <w:t xml:space="preserve"> </w:t>
      </w:r>
      <w:r w:rsidR="00EA4351" w:rsidRPr="00D56CC8">
        <w:rPr>
          <w:sz w:val="28"/>
          <w:szCs w:val="28"/>
        </w:rPr>
        <w:t>para</w:t>
      </w:r>
      <w:r w:rsidR="006A7C4F" w:rsidRPr="00D56CC8">
        <w:rPr>
          <w:sz w:val="28"/>
          <w:szCs w:val="28"/>
        </w:rPr>
        <w:t xml:space="preserve"> justificar un nuevo pronunciamiento</w:t>
      </w:r>
      <w:r w:rsidR="00B509FF" w:rsidRPr="00D56CC8">
        <w:rPr>
          <w:sz w:val="28"/>
          <w:szCs w:val="28"/>
        </w:rPr>
        <w:t>,</w:t>
      </w:r>
      <w:r w:rsidR="006A7C4F" w:rsidRPr="00D56CC8">
        <w:rPr>
          <w:sz w:val="28"/>
          <w:szCs w:val="28"/>
        </w:rPr>
        <w:t xml:space="preserve"> advierte que se ha producido un cambio</w:t>
      </w:r>
      <w:r w:rsidR="008C387E" w:rsidRPr="00D56CC8">
        <w:rPr>
          <w:sz w:val="28"/>
          <w:szCs w:val="28"/>
        </w:rPr>
        <w:t xml:space="preserve"> en el texto </w:t>
      </w:r>
      <w:r w:rsidR="006A7C4F" w:rsidRPr="00D56CC8">
        <w:rPr>
          <w:sz w:val="28"/>
          <w:szCs w:val="28"/>
        </w:rPr>
        <w:t>de</w:t>
      </w:r>
      <w:r w:rsidR="006A7C4F" w:rsidRPr="006C4D6C">
        <w:rPr>
          <w:sz w:val="28"/>
          <w:szCs w:val="28"/>
        </w:rPr>
        <w:t xml:space="preserve"> la Constitución que</w:t>
      </w:r>
      <w:r w:rsidR="00EA4351" w:rsidRPr="006C4D6C">
        <w:rPr>
          <w:sz w:val="28"/>
          <w:szCs w:val="28"/>
        </w:rPr>
        <w:t xml:space="preserve"> impacta</w:t>
      </w:r>
      <w:r w:rsidR="006A7C4F" w:rsidRPr="006C4D6C">
        <w:rPr>
          <w:sz w:val="28"/>
          <w:szCs w:val="28"/>
        </w:rPr>
        <w:t xml:space="preserve"> </w:t>
      </w:r>
      <w:r w:rsidR="00EA4351" w:rsidRPr="006C4D6C">
        <w:rPr>
          <w:sz w:val="28"/>
          <w:szCs w:val="28"/>
        </w:rPr>
        <w:t>los fundamentos del juicio</w:t>
      </w:r>
      <w:r w:rsidR="006A7C4F" w:rsidRPr="006C4D6C">
        <w:rPr>
          <w:sz w:val="28"/>
          <w:szCs w:val="28"/>
        </w:rPr>
        <w:t xml:space="preserve"> realiz</w:t>
      </w:r>
      <w:r w:rsidR="00EA4351" w:rsidRPr="006C4D6C">
        <w:rPr>
          <w:sz w:val="28"/>
          <w:szCs w:val="28"/>
        </w:rPr>
        <w:t>ado</w:t>
      </w:r>
      <w:r w:rsidR="006A7C4F" w:rsidRPr="006C4D6C">
        <w:rPr>
          <w:sz w:val="28"/>
          <w:szCs w:val="28"/>
        </w:rPr>
        <w:t xml:space="preserve"> en es</w:t>
      </w:r>
      <w:r w:rsidR="00EA4351" w:rsidRPr="006C4D6C">
        <w:rPr>
          <w:sz w:val="28"/>
          <w:szCs w:val="28"/>
        </w:rPr>
        <w:t>e entonces</w:t>
      </w:r>
      <w:r w:rsidR="006A7C4F" w:rsidRPr="006C4D6C">
        <w:rPr>
          <w:sz w:val="28"/>
          <w:szCs w:val="28"/>
        </w:rPr>
        <w:t xml:space="preserve">. </w:t>
      </w:r>
    </w:p>
    <w:p w14:paraId="414D72D0" w14:textId="77777777" w:rsidR="00EA4351" w:rsidRPr="006C4D6C" w:rsidRDefault="00EA4351" w:rsidP="00CE7E50">
      <w:pPr>
        <w:pStyle w:val="Prrafodelista"/>
        <w:tabs>
          <w:tab w:val="left" w:pos="567"/>
        </w:tabs>
        <w:rPr>
          <w:sz w:val="28"/>
          <w:szCs w:val="28"/>
        </w:rPr>
      </w:pPr>
    </w:p>
    <w:p w14:paraId="0D42E2A2" w14:textId="4A6D6146" w:rsidR="002F59E6" w:rsidRPr="006C4D6C" w:rsidRDefault="006A7C4F" w:rsidP="00CE7E50">
      <w:pPr>
        <w:pStyle w:val="Prrafodelista"/>
        <w:numPr>
          <w:ilvl w:val="0"/>
          <w:numId w:val="2"/>
        </w:numPr>
        <w:tabs>
          <w:tab w:val="left" w:pos="567"/>
        </w:tabs>
        <w:ind w:left="0" w:firstLine="0"/>
        <w:jc w:val="both"/>
        <w:rPr>
          <w:sz w:val="28"/>
          <w:szCs w:val="28"/>
        </w:rPr>
      </w:pPr>
      <w:r w:rsidRPr="006C4D6C">
        <w:rPr>
          <w:sz w:val="28"/>
          <w:szCs w:val="28"/>
        </w:rPr>
        <w:t>E</w:t>
      </w:r>
      <w:r w:rsidR="009E65EA" w:rsidRPr="006C4D6C">
        <w:rPr>
          <w:sz w:val="28"/>
          <w:szCs w:val="28"/>
        </w:rPr>
        <w:t>n el escrito de corrección de la demanda</w:t>
      </w:r>
      <w:r w:rsidRPr="006C4D6C">
        <w:rPr>
          <w:sz w:val="28"/>
          <w:szCs w:val="28"/>
        </w:rPr>
        <w:t xml:space="preserve"> señaló que</w:t>
      </w:r>
      <w:r w:rsidR="009E65EA" w:rsidRPr="006C4D6C">
        <w:rPr>
          <w:sz w:val="28"/>
          <w:szCs w:val="28"/>
        </w:rPr>
        <w:t xml:space="preserve"> el </w:t>
      </w:r>
      <w:r w:rsidR="00F65FE2" w:rsidRPr="006C4D6C">
        <w:rPr>
          <w:sz w:val="28"/>
          <w:szCs w:val="28"/>
        </w:rPr>
        <w:t>Acto Legislativo</w:t>
      </w:r>
      <w:r w:rsidR="00B22124" w:rsidRPr="006C4D6C">
        <w:rPr>
          <w:sz w:val="28"/>
          <w:szCs w:val="28"/>
        </w:rPr>
        <w:t xml:space="preserve"> 01 de 2003</w:t>
      </w:r>
      <w:r w:rsidR="009E65EA" w:rsidRPr="006C4D6C">
        <w:rPr>
          <w:sz w:val="28"/>
          <w:szCs w:val="28"/>
        </w:rPr>
        <w:t xml:space="preserve"> introdujo un</w:t>
      </w:r>
      <w:r w:rsidR="00755E7F" w:rsidRPr="006C4D6C">
        <w:rPr>
          <w:sz w:val="28"/>
          <w:szCs w:val="28"/>
        </w:rPr>
        <w:t>a variación</w:t>
      </w:r>
      <w:r w:rsidR="009E65EA" w:rsidRPr="006C4D6C">
        <w:rPr>
          <w:sz w:val="28"/>
          <w:szCs w:val="28"/>
        </w:rPr>
        <w:t xml:space="preserve"> significativ</w:t>
      </w:r>
      <w:r w:rsidR="00755E7F" w:rsidRPr="006C4D6C">
        <w:rPr>
          <w:sz w:val="28"/>
          <w:szCs w:val="28"/>
        </w:rPr>
        <w:t>a</w:t>
      </w:r>
      <w:r w:rsidR="00126001" w:rsidRPr="006C4D6C">
        <w:rPr>
          <w:sz w:val="28"/>
          <w:szCs w:val="28"/>
        </w:rPr>
        <w:t xml:space="preserve">, </w:t>
      </w:r>
      <w:r w:rsidR="009E65EA" w:rsidRPr="006C4D6C">
        <w:rPr>
          <w:sz w:val="28"/>
          <w:szCs w:val="28"/>
        </w:rPr>
        <w:t>al adicionar el parágrafo 1 al artículo 125 de la Constitución</w:t>
      </w:r>
      <w:r w:rsidR="00126001" w:rsidRPr="006C4D6C">
        <w:rPr>
          <w:sz w:val="28"/>
          <w:szCs w:val="28"/>
        </w:rPr>
        <w:t xml:space="preserve"> y prescribir</w:t>
      </w:r>
      <w:r w:rsidR="009E65EA" w:rsidRPr="006C4D6C">
        <w:rPr>
          <w:sz w:val="28"/>
          <w:szCs w:val="28"/>
        </w:rPr>
        <w:t xml:space="preserve"> que </w:t>
      </w:r>
      <w:r w:rsidR="00EA4351" w:rsidRPr="006C4D6C">
        <w:rPr>
          <w:sz w:val="28"/>
          <w:szCs w:val="28"/>
        </w:rPr>
        <w:t>“</w:t>
      </w:r>
      <w:r w:rsidR="009E65EA" w:rsidRPr="006C4D6C">
        <w:rPr>
          <w:i/>
          <w:sz w:val="28"/>
          <w:szCs w:val="28"/>
        </w:rPr>
        <w:t>los períodos establecidos en la Constitución Política o en la ley para cargos de elección tienen el carácter de institucionales</w:t>
      </w:r>
      <w:r w:rsidR="009E65EA" w:rsidRPr="006C4D6C">
        <w:rPr>
          <w:sz w:val="28"/>
          <w:szCs w:val="28"/>
        </w:rPr>
        <w:t xml:space="preserve"> (…)”.</w:t>
      </w:r>
      <w:r w:rsidRPr="006C4D6C">
        <w:rPr>
          <w:sz w:val="28"/>
          <w:szCs w:val="28"/>
        </w:rPr>
        <w:t xml:space="preserve"> Precisó </w:t>
      </w:r>
      <w:r w:rsidR="002F59E6" w:rsidRPr="006C4D6C">
        <w:rPr>
          <w:sz w:val="28"/>
          <w:szCs w:val="28"/>
        </w:rPr>
        <w:t xml:space="preserve">que </w:t>
      </w:r>
      <w:r w:rsidR="009E65EA" w:rsidRPr="006C4D6C">
        <w:rPr>
          <w:sz w:val="28"/>
          <w:szCs w:val="28"/>
        </w:rPr>
        <w:t>“[e]</w:t>
      </w:r>
      <w:r w:rsidR="009E65EA" w:rsidRPr="006C4D6C">
        <w:rPr>
          <w:i/>
          <w:sz w:val="28"/>
          <w:szCs w:val="28"/>
        </w:rPr>
        <w:t>sta modificación implica que los per</w:t>
      </w:r>
      <w:r w:rsidR="00A660C7">
        <w:rPr>
          <w:i/>
          <w:sz w:val="28"/>
          <w:szCs w:val="28"/>
        </w:rPr>
        <w:t>í</w:t>
      </w:r>
      <w:r w:rsidR="009E65EA" w:rsidRPr="006C4D6C">
        <w:rPr>
          <w:i/>
          <w:sz w:val="28"/>
          <w:szCs w:val="28"/>
        </w:rPr>
        <w:t xml:space="preserve">odos no son meramente personales y no finalizan con la simple renuncia del funcionario, sino que son </w:t>
      </w:r>
      <w:r w:rsidR="009E65EA" w:rsidRPr="006C4D6C">
        <w:rPr>
          <w:b/>
          <w:bCs/>
          <w:i/>
          <w:sz w:val="28"/>
          <w:szCs w:val="28"/>
        </w:rPr>
        <w:t>unidades temporales objetivas</w:t>
      </w:r>
      <w:r w:rsidR="009E65EA" w:rsidRPr="006C4D6C">
        <w:rPr>
          <w:i/>
          <w:sz w:val="28"/>
          <w:szCs w:val="28"/>
        </w:rPr>
        <w:t xml:space="preserve"> que persisten independientemente de quién ocupe el cargo</w:t>
      </w:r>
      <w:r w:rsidR="009E65EA" w:rsidRPr="006C4D6C">
        <w:rPr>
          <w:sz w:val="28"/>
          <w:szCs w:val="28"/>
        </w:rPr>
        <w:t>”</w:t>
      </w:r>
      <w:r w:rsidR="00C63EC5" w:rsidRPr="006C4D6C">
        <w:rPr>
          <w:rStyle w:val="Refdenotaalpie"/>
          <w:sz w:val="24"/>
          <w:szCs w:val="28"/>
        </w:rPr>
        <w:footnoteReference w:id="35"/>
      </w:r>
      <w:r w:rsidR="009E65EA" w:rsidRPr="006C4D6C">
        <w:rPr>
          <w:sz w:val="28"/>
          <w:szCs w:val="28"/>
        </w:rPr>
        <w:t>.</w:t>
      </w:r>
    </w:p>
    <w:p w14:paraId="5D29EA60" w14:textId="77777777" w:rsidR="002F59E6" w:rsidRPr="006C4D6C" w:rsidRDefault="002F59E6" w:rsidP="00CE7E50">
      <w:pPr>
        <w:pStyle w:val="Prrafodelista"/>
        <w:tabs>
          <w:tab w:val="left" w:pos="567"/>
        </w:tabs>
        <w:ind w:left="0"/>
        <w:jc w:val="both"/>
        <w:rPr>
          <w:sz w:val="28"/>
          <w:szCs w:val="28"/>
        </w:rPr>
      </w:pPr>
    </w:p>
    <w:p w14:paraId="092393AB" w14:textId="76DD850C" w:rsidR="00FC2B0D" w:rsidRPr="006C4D6C" w:rsidRDefault="006A7C4F" w:rsidP="00CE7E50">
      <w:pPr>
        <w:pStyle w:val="Prrafodelista"/>
        <w:numPr>
          <w:ilvl w:val="0"/>
          <w:numId w:val="2"/>
        </w:numPr>
        <w:tabs>
          <w:tab w:val="left" w:pos="567"/>
        </w:tabs>
        <w:ind w:left="0" w:firstLine="0"/>
        <w:jc w:val="both"/>
        <w:rPr>
          <w:sz w:val="28"/>
          <w:szCs w:val="28"/>
        </w:rPr>
      </w:pPr>
      <w:r w:rsidRPr="006C4D6C">
        <w:rPr>
          <w:sz w:val="28"/>
          <w:szCs w:val="28"/>
        </w:rPr>
        <w:t xml:space="preserve">Destacó, además, </w:t>
      </w:r>
      <w:r w:rsidR="002F59E6" w:rsidRPr="006C4D6C">
        <w:rPr>
          <w:sz w:val="28"/>
          <w:szCs w:val="28"/>
        </w:rPr>
        <w:t xml:space="preserve">que la Corte ha </w:t>
      </w:r>
      <w:r w:rsidR="00E5617B" w:rsidRPr="006C4D6C">
        <w:rPr>
          <w:sz w:val="28"/>
          <w:szCs w:val="28"/>
        </w:rPr>
        <w:t>admiti</w:t>
      </w:r>
      <w:r w:rsidR="002F59E6" w:rsidRPr="006C4D6C">
        <w:rPr>
          <w:sz w:val="28"/>
          <w:szCs w:val="28"/>
        </w:rPr>
        <w:t xml:space="preserve">do este cambio al analizar el período de los alcaldes y los personeros. </w:t>
      </w:r>
      <w:r w:rsidR="008C020E" w:rsidRPr="006C4D6C">
        <w:rPr>
          <w:sz w:val="28"/>
          <w:szCs w:val="28"/>
        </w:rPr>
        <w:t>En ese sentido</w:t>
      </w:r>
      <w:r w:rsidR="00EA4351" w:rsidRPr="006C4D6C">
        <w:rPr>
          <w:sz w:val="28"/>
          <w:szCs w:val="28"/>
        </w:rPr>
        <w:t>,</w:t>
      </w:r>
      <w:r w:rsidR="008C020E" w:rsidRPr="006C4D6C">
        <w:rPr>
          <w:sz w:val="28"/>
          <w:szCs w:val="28"/>
        </w:rPr>
        <w:t xml:space="preserve"> a</w:t>
      </w:r>
      <w:r w:rsidRPr="006C4D6C">
        <w:rPr>
          <w:sz w:val="28"/>
          <w:szCs w:val="28"/>
        </w:rPr>
        <w:t>dvirtió</w:t>
      </w:r>
      <w:r w:rsidR="002F59E6" w:rsidRPr="006C4D6C">
        <w:rPr>
          <w:sz w:val="28"/>
          <w:szCs w:val="28"/>
        </w:rPr>
        <w:t xml:space="preserve"> que era necesario considerar que</w:t>
      </w:r>
      <w:r w:rsidR="00E63730" w:rsidRPr="006C4D6C">
        <w:rPr>
          <w:sz w:val="28"/>
          <w:szCs w:val="28"/>
        </w:rPr>
        <w:t>,</w:t>
      </w:r>
      <w:r w:rsidR="002F59E6" w:rsidRPr="006C4D6C">
        <w:rPr>
          <w:sz w:val="28"/>
          <w:szCs w:val="28"/>
        </w:rPr>
        <w:t xml:space="preserve"> </w:t>
      </w:r>
      <w:r w:rsidR="00156BEF" w:rsidRPr="006C4D6C">
        <w:rPr>
          <w:sz w:val="28"/>
          <w:szCs w:val="28"/>
        </w:rPr>
        <w:t xml:space="preserve">según </w:t>
      </w:r>
      <w:r w:rsidR="002F59E6" w:rsidRPr="006C4D6C">
        <w:rPr>
          <w:sz w:val="28"/>
          <w:szCs w:val="28"/>
        </w:rPr>
        <w:t>la sentencia C-822 de 2004</w:t>
      </w:r>
      <w:r w:rsidR="00E63730" w:rsidRPr="006C4D6C">
        <w:rPr>
          <w:sz w:val="28"/>
          <w:szCs w:val="28"/>
        </w:rPr>
        <w:t>,</w:t>
      </w:r>
      <w:r w:rsidR="002F59E6" w:rsidRPr="006C4D6C">
        <w:rPr>
          <w:sz w:val="28"/>
          <w:szCs w:val="28"/>
        </w:rPr>
        <w:t xml:space="preserve"> “</w:t>
      </w:r>
      <w:r w:rsidR="002F59E6" w:rsidRPr="006C4D6C">
        <w:rPr>
          <w:i/>
          <w:sz w:val="28"/>
          <w:szCs w:val="28"/>
        </w:rPr>
        <w:t xml:space="preserve">antes de la entrada en vigencia del </w:t>
      </w:r>
      <w:r w:rsidR="00F65FE2" w:rsidRPr="006C4D6C">
        <w:rPr>
          <w:i/>
          <w:sz w:val="28"/>
          <w:szCs w:val="28"/>
        </w:rPr>
        <w:t>Acto Legislativo</w:t>
      </w:r>
      <w:r w:rsidR="00B22124" w:rsidRPr="006C4D6C">
        <w:rPr>
          <w:i/>
          <w:sz w:val="28"/>
          <w:szCs w:val="28"/>
        </w:rPr>
        <w:t xml:space="preserve"> 01 de 2003</w:t>
      </w:r>
      <w:r w:rsidR="002F59E6" w:rsidRPr="006C4D6C">
        <w:rPr>
          <w:i/>
          <w:sz w:val="28"/>
          <w:szCs w:val="28"/>
        </w:rPr>
        <w:t xml:space="preserve"> se tenía que los per</w:t>
      </w:r>
      <w:r w:rsidR="00A660C7">
        <w:rPr>
          <w:i/>
          <w:sz w:val="28"/>
          <w:szCs w:val="28"/>
        </w:rPr>
        <w:t>í</w:t>
      </w:r>
      <w:r w:rsidR="002F59E6" w:rsidRPr="006C4D6C">
        <w:rPr>
          <w:i/>
          <w:sz w:val="28"/>
          <w:szCs w:val="28"/>
        </w:rPr>
        <w:t>odos de los alcaldes y personeros eran personales o subjetivos</w:t>
      </w:r>
      <w:r w:rsidR="002F59E6" w:rsidRPr="006C4D6C">
        <w:rPr>
          <w:sz w:val="28"/>
          <w:szCs w:val="28"/>
        </w:rPr>
        <w:t>”.</w:t>
      </w:r>
      <w:r w:rsidRPr="006C4D6C">
        <w:rPr>
          <w:sz w:val="28"/>
          <w:szCs w:val="28"/>
        </w:rPr>
        <w:t xml:space="preserve"> Indicó que</w:t>
      </w:r>
      <w:r w:rsidR="00E63730" w:rsidRPr="006C4D6C">
        <w:rPr>
          <w:sz w:val="28"/>
          <w:szCs w:val="28"/>
        </w:rPr>
        <w:t>,</w:t>
      </w:r>
      <w:r w:rsidRPr="006C4D6C">
        <w:rPr>
          <w:sz w:val="28"/>
          <w:szCs w:val="28"/>
        </w:rPr>
        <w:t xml:space="preserve"> según esa providencia</w:t>
      </w:r>
      <w:r w:rsidR="00E63730" w:rsidRPr="006C4D6C">
        <w:rPr>
          <w:sz w:val="28"/>
          <w:szCs w:val="28"/>
        </w:rPr>
        <w:t>,</w:t>
      </w:r>
      <w:r w:rsidR="00DC7856" w:rsidRPr="006C4D6C">
        <w:rPr>
          <w:sz w:val="28"/>
          <w:szCs w:val="28"/>
        </w:rPr>
        <w:t xml:space="preserve"> “[</w:t>
      </w:r>
      <w:r w:rsidR="00DC7856" w:rsidRPr="006C4D6C">
        <w:rPr>
          <w:sz w:val="28"/>
          <w:szCs w:val="28"/>
          <w:shd w:val="clear" w:color="auto" w:fill="FFFFFF"/>
        </w:rPr>
        <w:t>e]</w:t>
      </w:r>
      <w:r w:rsidR="00DC7856" w:rsidRPr="006C4D6C">
        <w:rPr>
          <w:i/>
          <w:sz w:val="28"/>
          <w:szCs w:val="28"/>
          <w:shd w:val="clear" w:color="auto" w:fill="FFFFFF"/>
        </w:rPr>
        <w:t xml:space="preserve">n relación con el período de los alcaldes, el artículo 6 del </w:t>
      </w:r>
      <w:r w:rsidR="00F65FE2" w:rsidRPr="006C4D6C">
        <w:rPr>
          <w:i/>
          <w:sz w:val="28"/>
          <w:szCs w:val="28"/>
          <w:shd w:val="clear" w:color="auto" w:fill="FFFFFF"/>
        </w:rPr>
        <w:t>Acto Legislativo</w:t>
      </w:r>
      <w:r w:rsidR="00B22124" w:rsidRPr="006C4D6C">
        <w:rPr>
          <w:i/>
          <w:sz w:val="28"/>
          <w:szCs w:val="28"/>
          <w:shd w:val="clear" w:color="auto" w:fill="FFFFFF"/>
        </w:rPr>
        <w:t xml:space="preserve"> 01 de 2003</w:t>
      </w:r>
      <w:r w:rsidR="00DC7856" w:rsidRPr="006C4D6C">
        <w:rPr>
          <w:i/>
          <w:sz w:val="28"/>
          <w:szCs w:val="28"/>
          <w:shd w:val="clear" w:color="auto" w:fill="FFFFFF"/>
        </w:rPr>
        <w:t xml:space="preserve"> generalizó la figura del período institucional para los cargos de elección establecidos en la Constitución Política o en la ley</w:t>
      </w:r>
      <w:r w:rsidR="00DC7856" w:rsidRPr="006C4D6C">
        <w:rPr>
          <w:sz w:val="28"/>
          <w:szCs w:val="28"/>
          <w:shd w:val="clear" w:color="auto" w:fill="FFFFFF"/>
        </w:rPr>
        <w:t>”, señalando que “[a]</w:t>
      </w:r>
      <w:r w:rsidR="00DC7856" w:rsidRPr="006C4D6C">
        <w:rPr>
          <w:i/>
          <w:sz w:val="28"/>
          <w:szCs w:val="28"/>
          <w:shd w:val="clear" w:color="auto" w:fill="FFFFFF"/>
        </w:rPr>
        <w:t>ntes de esa fecha y ante la ausencia de mención constitucional al respecto, la jurisprudencia constitucional estimaba que, por el carácter de elección popular de los alcaldes, su período era personal o subjetivo</w:t>
      </w:r>
      <w:r w:rsidR="00DC7856" w:rsidRPr="006C4D6C">
        <w:rPr>
          <w:sz w:val="28"/>
          <w:szCs w:val="28"/>
          <w:shd w:val="clear" w:color="auto" w:fill="FFFFFF"/>
        </w:rPr>
        <w:t>”.</w:t>
      </w:r>
    </w:p>
    <w:p w14:paraId="0F82CF1D" w14:textId="77777777" w:rsidR="00DC7856" w:rsidRPr="006C4D6C" w:rsidRDefault="00DC7856" w:rsidP="00CE7E50">
      <w:pPr>
        <w:pStyle w:val="Prrafodelista"/>
        <w:tabs>
          <w:tab w:val="left" w:pos="567"/>
        </w:tabs>
        <w:rPr>
          <w:sz w:val="28"/>
          <w:szCs w:val="28"/>
        </w:rPr>
      </w:pPr>
    </w:p>
    <w:p w14:paraId="05D6763E" w14:textId="2F0B5BC3" w:rsidR="00DC7856" w:rsidRPr="006C4D6C" w:rsidRDefault="006A7C4F" w:rsidP="00CE7E50">
      <w:pPr>
        <w:pStyle w:val="Prrafodelista"/>
        <w:numPr>
          <w:ilvl w:val="0"/>
          <w:numId w:val="2"/>
        </w:numPr>
        <w:tabs>
          <w:tab w:val="left" w:pos="567"/>
        </w:tabs>
        <w:ind w:left="0" w:firstLine="0"/>
        <w:jc w:val="both"/>
        <w:rPr>
          <w:sz w:val="28"/>
          <w:szCs w:val="28"/>
        </w:rPr>
      </w:pPr>
      <w:r w:rsidRPr="006C4D6C">
        <w:rPr>
          <w:sz w:val="28"/>
          <w:szCs w:val="28"/>
        </w:rPr>
        <w:t>Con</w:t>
      </w:r>
      <w:r w:rsidR="008C020E" w:rsidRPr="006C4D6C">
        <w:rPr>
          <w:sz w:val="28"/>
          <w:szCs w:val="28"/>
        </w:rPr>
        <w:t xml:space="preserve"> fundamento en esta</w:t>
      </w:r>
      <w:r w:rsidRPr="006C4D6C">
        <w:rPr>
          <w:sz w:val="28"/>
          <w:szCs w:val="28"/>
        </w:rPr>
        <w:t xml:space="preserve"> premisa,</w:t>
      </w:r>
      <w:r w:rsidR="00156BEF" w:rsidRPr="006C4D6C">
        <w:rPr>
          <w:sz w:val="28"/>
          <w:szCs w:val="28"/>
        </w:rPr>
        <w:t xml:space="preserve"> </w:t>
      </w:r>
      <w:r w:rsidR="00EA4351" w:rsidRPr="006C4D6C">
        <w:rPr>
          <w:sz w:val="28"/>
          <w:szCs w:val="28"/>
        </w:rPr>
        <w:t xml:space="preserve">el </w:t>
      </w:r>
      <w:r w:rsidR="00E63730" w:rsidRPr="006C4D6C">
        <w:rPr>
          <w:sz w:val="28"/>
          <w:szCs w:val="28"/>
        </w:rPr>
        <w:t>actor</w:t>
      </w:r>
      <w:r w:rsidR="00EA4351" w:rsidRPr="006C4D6C">
        <w:rPr>
          <w:sz w:val="28"/>
          <w:szCs w:val="28"/>
        </w:rPr>
        <w:t xml:space="preserve"> </w:t>
      </w:r>
      <w:r w:rsidR="00156BEF" w:rsidRPr="006C4D6C">
        <w:rPr>
          <w:sz w:val="28"/>
          <w:szCs w:val="28"/>
        </w:rPr>
        <w:t>indica</w:t>
      </w:r>
      <w:r w:rsidRPr="006C4D6C">
        <w:rPr>
          <w:sz w:val="28"/>
          <w:szCs w:val="28"/>
        </w:rPr>
        <w:t xml:space="preserve"> </w:t>
      </w:r>
      <w:r w:rsidR="00DC7856" w:rsidRPr="006C4D6C">
        <w:rPr>
          <w:sz w:val="28"/>
          <w:szCs w:val="28"/>
        </w:rPr>
        <w:t>que</w:t>
      </w:r>
      <w:r w:rsidR="00E63730" w:rsidRPr="006C4D6C">
        <w:rPr>
          <w:sz w:val="28"/>
          <w:szCs w:val="28"/>
        </w:rPr>
        <w:t>,</w:t>
      </w:r>
      <w:r w:rsidR="00DC7856" w:rsidRPr="006C4D6C">
        <w:rPr>
          <w:sz w:val="28"/>
          <w:szCs w:val="28"/>
        </w:rPr>
        <w:t xml:space="preserve"> </w:t>
      </w:r>
      <w:r w:rsidRPr="006C4D6C">
        <w:rPr>
          <w:sz w:val="28"/>
          <w:szCs w:val="28"/>
        </w:rPr>
        <w:t>a pesar de que “</w:t>
      </w:r>
      <w:r w:rsidR="00DC7856" w:rsidRPr="006C4D6C">
        <w:rPr>
          <w:i/>
          <w:sz w:val="28"/>
          <w:szCs w:val="28"/>
        </w:rPr>
        <w:t>frente a la elección de congresistas</w:t>
      </w:r>
      <w:r w:rsidR="000A72CE" w:rsidRPr="006C4D6C">
        <w:rPr>
          <w:i/>
          <w:sz w:val="28"/>
          <w:szCs w:val="28"/>
        </w:rPr>
        <w:t xml:space="preserve"> </w:t>
      </w:r>
      <w:r w:rsidR="00FC4F1F" w:rsidRPr="006C4D6C">
        <w:rPr>
          <w:iCs/>
          <w:sz w:val="28"/>
          <w:szCs w:val="28"/>
        </w:rPr>
        <w:t>[,]</w:t>
      </w:r>
      <w:r w:rsidR="00DC7856" w:rsidRPr="006C4D6C">
        <w:rPr>
          <w:i/>
          <w:sz w:val="28"/>
          <w:szCs w:val="28"/>
        </w:rPr>
        <w:t xml:space="preserve"> en su momento</w:t>
      </w:r>
      <w:r w:rsidR="000A72CE" w:rsidRPr="006C4D6C">
        <w:rPr>
          <w:i/>
          <w:sz w:val="28"/>
          <w:szCs w:val="28"/>
        </w:rPr>
        <w:t xml:space="preserve"> </w:t>
      </w:r>
      <w:r w:rsidR="00FC4F1F" w:rsidRPr="006C4D6C">
        <w:rPr>
          <w:iCs/>
          <w:sz w:val="28"/>
          <w:szCs w:val="28"/>
        </w:rPr>
        <w:t>[,]</w:t>
      </w:r>
      <w:r w:rsidR="00DC7856" w:rsidRPr="006C4D6C">
        <w:rPr>
          <w:i/>
          <w:sz w:val="28"/>
          <w:szCs w:val="28"/>
        </w:rPr>
        <w:t xml:space="preserve"> la Corte </w:t>
      </w:r>
      <w:r w:rsidR="00E63730" w:rsidRPr="006C4D6C">
        <w:rPr>
          <w:i/>
          <w:sz w:val="28"/>
          <w:szCs w:val="28"/>
        </w:rPr>
        <w:t>(…)</w:t>
      </w:r>
      <w:r w:rsidR="00DC7856" w:rsidRPr="006C4D6C">
        <w:rPr>
          <w:i/>
          <w:sz w:val="28"/>
          <w:szCs w:val="28"/>
        </w:rPr>
        <w:t xml:space="preserve"> en sentencia C-093 de 1994 definió que el per</w:t>
      </w:r>
      <w:r w:rsidR="00A660C7">
        <w:rPr>
          <w:i/>
          <w:sz w:val="28"/>
          <w:szCs w:val="28"/>
        </w:rPr>
        <w:t>í</w:t>
      </w:r>
      <w:r w:rsidR="00DC7856" w:rsidRPr="006C4D6C">
        <w:rPr>
          <w:i/>
          <w:sz w:val="28"/>
          <w:szCs w:val="28"/>
        </w:rPr>
        <w:t>odo de los funcionarios públicos como concejales y diputados era subjetivo, es decir, fenecía cuando estos presentaban su renuncia</w:t>
      </w:r>
      <w:r w:rsidRPr="006C4D6C">
        <w:rPr>
          <w:sz w:val="28"/>
          <w:szCs w:val="28"/>
        </w:rPr>
        <w:t>”</w:t>
      </w:r>
      <w:r w:rsidR="000A72CE" w:rsidRPr="006C4D6C">
        <w:rPr>
          <w:sz w:val="28"/>
          <w:szCs w:val="28"/>
        </w:rPr>
        <w:t>,</w:t>
      </w:r>
      <w:r w:rsidR="00DC7856" w:rsidRPr="006C4D6C">
        <w:rPr>
          <w:sz w:val="28"/>
          <w:szCs w:val="28"/>
        </w:rPr>
        <w:t xml:space="preserve"> </w:t>
      </w:r>
      <w:r w:rsidRPr="006C4D6C">
        <w:rPr>
          <w:sz w:val="28"/>
          <w:szCs w:val="28"/>
        </w:rPr>
        <w:t>debe</w:t>
      </w:r>
      <w:r w:rsidR="00EA4351" w:rsidRPr="006C4D6C">
        <w:rPr>
          <w:sz w:val="28"/>
          <w:szCs w:val="28"/>
        </w:rPr>
        <w:t xml:space="preserve"> aceptarse</w:t>
      </w:r>
      <w:r w:rsidRPr="006C4D6C">
        <w:rPr>
          <w:sz w:val="28"/>
          <w:szCs w:val="28"/>
        </w:rPr>
        <w:t xml:space="preserve"> que “</w:t>
      </w:r>
      <w:r w:rsidR="00DC7856" w:rsidRPr="006C4D6C">
        <w:rPr>
          <w:i/>
          <w:sz w:val="28"/>
          <w:szCs w:val="28"/>
        </w:rPr>
        <w:t>la adición del parágrafo del artículo 125 constitucional hace necesario una nueva revisión de constitucionalidad</w:t>
      </w:r>
      <w:r w:rsidR="00DC7856" w:rsidRPr="006C4D6C">
        <w:rPr>
          <w:sz w:val="28"/>
          <w:szCs w:val="28"/>
        </w:rPr>
        <w:t xml:space="preserve">”. </w:t>
      </w:r>
      <w:r w:rsidRPr="006C4D6C">
        <w:rPr>
          <w:sz w:val="28"/>
          <w:szCs w:val="28"/>
        </w:rPr>
        <w:t xml:space="preserve">Es por ello </w:t>
      </w:r>
      <w:r w:rsidR="00DC7856" w:rsidRPr="006C4D6C">
        <w:rPr>
          <w:sz w:val="28"/>
          <w:szCs w:val="28"/>
        </w:rPr>
        <w:t>que “</w:t>
      </w:r>
      <w:r w:rsidR="00DC7856" w:rsidRPr="006C4D6C">
        <w:rPr>
          <w:i/>
          <w:sz w:val="28"/>
          <w:szCs w:val="28"/>
        </w:rPr>
        <w:t>la norma demandada, al permitir que la renuncia a un cargo habilite la posibilidad de ser elegido para otro, contradice el principio de continuidad y estabilidad que debe regir los per</w:t>
      </w:r>
      <w:r w:rsidR="00A660C7">
        <w:rPr>
          <w:i/>
          <w:sz w:val="28"/>
          <w:szCs w:val="28"/>
        </w:rPr>
        <w:t>í</w:t>
      </w:r>
      <w:r w:rsidR="00DC7856" w:rsidRPr="006C4D6C">
        <w:rPr>
          <w:i/>
          <w:sz w:val="28"/>
          <w:szCs w:val="28"/>
        </w:rPr>
        <w:t>odos institucionales</w:t>
      </w:r>
      <w:r w:rsidR="00DC7856" w:rsidRPr="006C4D6C">
        <w:rPr>
          <w:sz w:val="28"/>
          <w:szCs w:val="28"/>
        </w:rPr>
        <w:t>”</w:t>
      </w:r>
      <w:r w:rsidR="00EA4351" w:rsidRPr="006C4D6C">
        <w:rPr>
          <w:sz w:val="28"/>
          <w:szCs w:val="28"/>
        </w:rPr>
        <w:t>. Así las cosas</w:t>
      </w:r>
      <w:r w:rsidR="00FC4F1F" w:rsidRPr="006C4D6C">
        <w:rPr>
          <w:sz w:val="28"/>
          <w:szCs w:val="28"/>
        </w:rPr>
        <w:t>,</w:t>
      </w:r>
      <w:r w:rsidR="00DC7856" w:rsidRPr="006C4D6C">
        <w:rPr>
          <w:sz w:val="28"/>
          <w:szCs w:val="28"/>
        </w:rPr>
        <w:t xml:space="preserve"> “[e]</w:t>
      </w:r>
      <w:r w:rsidR="00DC7856" w:rsidRPr="006C4D6C">
        <w:rPr>
          <w:i/>
          <w:sz w:val="28"/>
          <w:szCs w:val="28"/>
        </w:rPr>
        <w:t xml:space="preserve">ste cambio en el marco normativo y la interpretación del concepto de </w:t>
      </w:r>
      <w:r w:rsidR="00FC4F1F" w:rsidRPr="006C4D6C">
        <w:rPr>
          <w:i/>
          <w:sz w:val="28"/>
          <w:szCs w:val="28"/>
        </w:rPr>
        <w:t>‘</w:t>
      </w:r>
      <w:r w:rsidR="00DC7856" w:rsidRPr="006C4D6C">
        <w:rPr>
          <w:i/>
          <w:sz w:val="28"/>
          <w:szCs w:val="28"/>
        </w:rPr>
        <w:t>per</w:t>
      </w:r>
      <w:r w:rsidR="00A660C7">
        <w:rPr>
          <w:i/>
          <w:sz w:val="28"/>
          <w:szCs w:val="28"/>
        </w:rPr>
        <w:t>í</w:t>
      </w:r>
      <w:r w:rsidR="00DC7856" w:rsidRPr="006C4D6C">
        <w:rPr>
          <w:i/>
          <w:sz w:val="28"/>
          <w:szCs w:val="28"/>
        </w:rPr>
        <w:t>odo</w:t>
      </w:r>
      <w:r w:rsidR="00FC4F1F" w:rsidRPr="006C4D6C">
        <w:rPr>
          <w:i/>
          <w:sz w:val="28"/>
          <w:szCs w:val="28"/>
        </w:rPr>
        <w:t>’</w:t>
      </w:r>
      <w:r w:rsidR="00DC7856" w:rsidRPr="006C4D6C">
        <w:rPr>
          <w:i/>
          <w:sz w:val="28"/>
          <w:szCs w:val="28"/>
        </w:rPr>
        <w:t xml:space="preserve"> justifican la revisión de la norma demandada, debilitando así la cosa juzgada establecida en la sentencia </w:t>
      </w:r>
      <w:r w:rsidR="00FC4F1F" w:rsidRPr="006C4D6C">
        <w:rPr>
          <w:i/>
          <w:sz w:val="28"/>
          <w:szCs w:val="28"/>
        </w:rPr>
        <w:t xml:space="preserve">          </w:t>
      </w:r>
      <w:r w:rsidR="00DC7856" w:rsidRPr="006C4D6C">
        <w:rPr>
          <w:i/>
          <w:sz w:val="28"/>
          <w:szCs w:val="28"/>
        </w:rPr>
        <w:t>C-093 de 1994</w:t>
      </w:r>
      <w:r w:rsidR="00DC7856" w:rsidRPr="006C4D6C">
        <w:rPr>
          <w:sz w:val="28"/>
          <w:szCs w:val="28"/>
        </w:rPr>
        <w:t xml:space="preserve">”. </w:t>
      </w:r>
      <w:r w:rsidR="00156BEF" w:rsidRPr="006C4D6C">
        <w:rPr>
          <w:sz w:val="28"/>
          <w:szCs w:val="28"/>
        </w:rPr>
        <w:t>Su postura</w:t>
      </w:r>
      <w:r w:rsidR="00DC7856" w:rsidRPr="006C4D6C">
        <w:rPr>
          <w:sz w:val="28"/>
          <w:szCs w:val="28"/>
        </w:rPr>
        <w:t xml:space="preserve">, </w:t>
      </w:r>
      <w:r w:rsidR="00156BEF" w:rsidRPr="006C4D6C">
        <w:rPr>
          <w:sz w:val="28"/>
          <w:szCs w:val="28"/>
        </w:rPr>
        <w:t>insiste</w:t>
      </w:r>
      <w:r w:rsidR="00DC7856" w:rsidRPr="006C4D6C">
        <w:rPr>
          <w:sz w:val="28"/>
          <w:szCs w:val="28"/>
        </w:rPr>
        <w:t>, “</w:t>
      </w:r>
      <w:r w:rsidR="00DC7856" w:rsidRPr="006C4D6C">
        <w:rPr>
          <w:i/>
          <w:sz w:val="28"/>
          <w:szCs w:val="28"/>
        </w:rPr>
        <w:t>se fundamenta en un nuevo parámetro de control que no existía al momento de la decisión anterior, permitiendo así un análisis exhaustivo de la compatibilidad de la norma demandada con la Constitución</w:t>
      </w:r>
      <w:r w:rsidR="00DC7856" w:rsidRPr="006C4D6C">
        <w:rPr>
          <w:sz w:val="28"/>
          <w:szCs w:val="28"/>
        </w:rPr>
        <w:t xml:space="preserve">”. </w:t>
      </w:r>
    </w:p>
    <w:p w14:paraId="5197E366" w14:textId="77777777" w:rsidR="00DC7856" w:rsidRPr="006C4D6C" w:rsidRDefault="00DC7856" w:rsidP="00CE7E50">
      <w:pPr>
        <w:pStyle w:val="Prrafodelista"/>
        <w:tabs>
          <w:tab w:val="left" w:pos="567"/>
        </w:tabs>
        <w:ind w:left="0"/>
        <w:jc w:val="both"/>
        <w:rPr>
          <w:sz w:val="28"/>
          <w:szCs w:val="28"/>
        </w:rPr>
      </w:pPr>
    </w:p>
    <w:p w14:paraId="27A447FA" w14:textId="3954F08F" w:rsidR="00DC7856" w:rsidRPr="006C4D6C" w:rsidRDefault="00EA4351" w:rsidP="00CE7E50">
      <w:pPr>
        <w:pStyle w:val="Prrafodelista"/>
        <w:numPr>
          <w:ilvl w:val="0"/>
          <w:numId w:val="2"/>
        </w:numPr>
        <w:tabs>
          <w:tab w:val="left" w:pos="567"/>
        </w:tabs>
        <w:ind w:left="0" w:firstLine="0"/>
        <w:jc w:val="both"/>
        <w:rPr>
          <w:sz w:val="28"/>
          <w:szCs w:val="28"/>
        </w:rPr>
      </w:pPr>
      <w:r w:rsidRPr="006C4D6C">
        <w:rPr>
          <w:sz w:val="28"/>
          <w:szCs w:val="28"/>
        </w:rPr>
        <w:t>A</w:t>
      </w:r>
      <w:r w:rsidR="00DC7856" w:rsidRPr="006C4D6C">
        <w:rPr>
          <w:sz w:val="28"/>
          <w:szCs w:val="28"/>
        </w:rPr>
        <w:t>firma que “</w:t>
      </w:r>
      <w:r w:rsidR="00DC7856" w:rsidRPr="006C4D6C">
        <w:rPr>
          <w:i/>
          <w:sz w:val="28"/>
          <w:szCs w:val="28"/>
        </w:rPr>
        <w:t xml:space="preserve">el constituyente derivado modificó sustancialmente la comprensión del concepto de </w:t>
      </w:r>
      <w:r w:rsidRPr="006C4D6C">
        <w:rPr>
          <w:i/>
          <w:sz w:val="28"/>
          <w:szCs w:val="28"/>
        </w:rPr>
        <w:t>´</w:t>
      </w:r>
      <w:r w:rsidR="00DC7856" w:rsidRPr="006C4D6C">
        <w:rPr>
          <w:i/>
          <w:sz w:val="28"/>
          <w:szCs w:val="28"/>
        </w:rPr>
        <w:t>per</w:t>
      </w:r>
      <w:r w:rsidR="00A660C7">
        <w:rPr>
          <w:i/>
          <w:sz w:val="28"/>
          <w:szCs w:val="28"/>
        </w:rPr>
        <w:t>í</w:t>
      </w:r>
      <w:r w:rsidR="00DC7856" w:rsidRPr="006C4D6C">
        <w:rPr>
          <w:i/>
          <w:sz w:val="28"/>
          <w:szCs w:val="28"/>
        </w:rPr>
        <w:t>odo</w:t>
      </w:r>
      <w:r w:rsidRPr="006C4D6C">
        <w:rPr>
          <w:i/>
          <w:sz w:val="28"/>
          <w:szCs w:val="28"/>
        </w:rPr>
        <w:t>´</w:t>
      </w:r>
      <w:r w:rsidR="00DC7856" w:rsidRPr="006C4D6C">
        <w:rPr>
          <w:i/>
          <w:sz w:val="28"/>
          <w:szCs w:val="28"/>
        </w:rPr>
        <w:t xml:space="preserve"> en materia de cargos públicos de elección popular: dejó de ser entendido como una relación subjetiva entre el cargo y la persona que lo ejerce, y pasó a ser una unidad temporal objetiva y fija, independiente de la persona</w:t>
      </w:r>
      <w:r w:rsidR="00DC7856" w:rsidRPr="006C4D6C">
        <w:rPr>
          <w:sz w:val="28"/>
          <w:szCs w:val="28"/>
        </w:rPr>
        <w:t>”. Insistió que “[e]</w:t>
      </w:r>
      <w:r w:rsidR="00DC7856" w:rsidRPr="006C4D6C">
        <w:rPr>
          <w:i/>
          <w:sz w:val="28"/>
          <w:szCs w:val="28"/>
        </w:rPr>
        <w:t>ste nuevo parámetro no existía en 1994</w:t>
      </w:r>
      <w:r w:rsidR="00FC4F1F" w:rsidRPr="006C4D6C">
        <w:rPr>
          <w:sz w:val="28"/>
          <w:szCs w:val="28"/>
        </w:rPr>
        <w:t>[,]</w:t>
      </w:r>
      <w:r w:rsidR="00DC7856" w:rsidRPr="006C4D6C">
        <w:rPr>
          <w:i/>
          <w:sz w:val="28"/>
          <w:szCs w:val="28"/>
        </w:rPr>
        <w:t xml:space="preserve"> cuando la Corte decidió la </w:t>
      </w:r>
      <w:r w:rsidR="00FC4F1F" w:rsidRPr="006C4D6C">
        <w:rPr>
          <w:i/>
          <w:sz w:val="28"/>
          <w:szCs w:val="28"/>
        </w:rPr>
        <w:t>s</w:t>
      </w:r>
      <w:r w:rsidR="00DC7856" w:rsidRPr="006C4D6C">
        <w:rPr>
          <w:i/>
          <w:sz w:val="28"/>
          <w:szCs w:val="28"/>
        </w:rPr>
        <w:t>entencia C-093, y altera sustancialmente la interpretación constitucional del régimen de inhabilidades basado en la coincidencia de per</w:t>
      </w:r>
      <w:r w:rsidR="00A660C7">
        <w:rPr>
          <w:i/>
          <w:sz w:val="28"/>
          <w:szCs w:val="28"/>
        </w:rPr>
        <w:t>í</w:t>
      </w:r>
      <w:r w:rsidR="00DC7856" w:rsidRPr="006C4D6C">
        <w:rPr>
          <w:i/>
          <w:sz w:val="28"/>
          <w:szCs w:val="28"/>
        </w:rPr>
        <w:t>odos (art. 179.8 CP)</w:t>
      </w:r>
      <w:r w:rsidR="00DC7856" w:rsidRPr="006C4D6C">
        <w:rPr>
          <w:sz w:val="28"/>
          <w:szCs w:val="28"/>
        </w:rPr>
        <w:t xml:space="preserve">”. </w:t>
      </w:r>
      <w:r w:rsidR="00475AA5" w:rsidRPr="006C4D6C">
        <w:rPr>
          <w:sz w:val="28"/>
          <w:szCs w:val="28"/>
        </w:rPr>
        <w:t>A su juicio</w:t>
      </w:r>
      <w:r w:rsidR="00FC4F1F" w:rsidRPr="006C4D6C">
        <w:rPr>
          <w:sz w:val="28"/>
          <w:szCs w:val="28"/>
        </w:rPr>
        <w:t>,</w:t>
      </w:r>
      <w:r w:rsidR="00475AA5" w:rsidRPr="006C4D6C">
        <w:rPr>
          <w:sz w:val="28"/>
          <w:szCs w:val="28"/>
        </w:rPr>
        <w:t xml:space="preserve"> la relevancia “</w:t>
      </w:r>
      <w:r w:rsidR="00DC7856" w:rsidRPr="006C4D6C">
        <w:rPr>
          <w:i/>
          <w:sz w:val="28"/>
          <w:szCs w:val="28"/>
        </w:rPr>
        <w:t xml:space="preserve">del </w:t>
      </w:r>
      <w:r w:rsidR="00F65FE2" w:rsidRPr="006C4D6C">
        <w:rPr>
          <w:i/>
          <w:sz w:val="28"/>
          <w:szCs w:val="28"/>
        </w:rPr>
        <w:t>Acto Legislativo</w:t>
      </w:r>
      <w:r w:rsidR="00B22124" w:rsidRPr="006C4D6C">
        <w:rPr>
          <w:i/>
          <w:sz w:val="28"/>
          <w:szCs w:val="28"/>
        </w:rPr>
        <w:t xml:space="preserve"> 01 de 2003</w:t>
      </w:r>
      <w:r w:rsidR="00DC7856" w:rsidRPr="006C4D6C">
        <w:rPr>
          <w:i/>
          <w:sz w:val="28"/>
          <w:szCs w:val="28"/>
        </w:rPr>
        <w:t xml:space="preserve"> que añade el parágrafo del artículo 125 constitucional es directa y material</w:t>
      </w:r>
      <w:r w:rsidR="00475AA5" w:rsidRPr="006C4D6C">
        <w:rPr>
          <w:sz w:val="28"/>
          <w:szCs w:val="28"/>
        </w:rPr>
        <w:t>”</w:t>
      </w:r>
      <w:r w:rsidR="00FC4F1F" w:rsidRPr="006C4D6C">
        <w:rPr>
          <w:sz w:val="28"/>
          <w:szCs w:val="28"/>
        </w:rPr>
        <w:t>,</w:t>
      </w:r>
      <w:r w:rsidR="00475AA5" w:rsidRPr="006C4D6C">
        <w:rPr>
          <w:sz w:val="28"/>
          <w:szCs w:val="28"/>
        </w:rPr>
        <w:t xml:space="preserve"> por dos razones. De una parte</w:t>
      </w:r>
      <w:r w:rsidR="00FC4F1F" w:rsidRPr="006C4D6C">
        <w:rPr>
          <w:sz w:val="28"/>
          <w:szCs w:val="28"/>
        </w:rPr>
        <w:t>,</w:t>
      </w:r>
      <w:r w:rsidR="00DC7856" w:rsidRPr="006C4D6C">
        <w:rPr>
          <w:sz w:val="28"/>
          <w:szCs w:val="28"/>
        </w:rPr>
        <w:t xml:space="preserve"> </w:t>
      </w:r>
      <w:r w:rsidR="00475AA5" w:rsidRPr="006C4D6C">
        <w:rPr>
          <w:sz w:val="28"/>
          <w:szCs w:val="28"/>
        </w:rPr>
        <w:t>“[e]</w:t>
      </w:r>
      <w:r w:rsidR="00DC7856" w:rsidRPr="006C4D6C">
        <w:rPr>
          <w:i/>
          <w:sz w:val="28"/>
          <w:szCs w:val="28"/>
        </w:rPr>
        <w:t>l numeral 8 del artículo 179 CP establece una inhabilidad por coincidencia de per</w:t>
      </w:r>
      <w:r w:rsidR="00A660C7">
        <w:rPr>
          <w:i/>
          <w:sz w:val="28"/>
          <w:szCs w:val="28"/>
        </w:rPr>
        <w:t>í</w:t>
      </w:r>
      <w:r w:rsidR="00DC7856" w:rsidRPr="006C4D6C">
        <w:rPr>
          <w:i/>
          <w:sz w:val="28"/>
          <w:szCs w:val="28"/>
        </w:rPr>
        <w:t>odos, que puede darse incluso parcialmente</w:t>
      </w:r>
      <w:r w:rsidR="00475AA5" w:rsidRPr="006C4D6C">
        <w:rPr>
          <w:sz w:val="28"/>
          <w:szCs w:val="28"/>
        </w:rPr>
        <w:t>”</w:t>
      </w:r>
      <w:r w:rsidR="00FC4F1F" w:rsidRPr="006C4D6C">
        <w:rPr>
          <w:sz w:val="28"/>
          <w:szCs w:val="28"/>
        </w:rPr>
        <w:t>,</w:t>
      </w:r>
      <w:r w:rsidR="00475AA5" w:rsidRPr="006C4D6C">
        <w:rPr>
          <w:sz w:val="28"/>
          <w:szCs w:val="28"/>
        </w:rPr>
        <w:t xml:space="preserve"> al tiempo que</w:t>
      </w:r>
      <w:r w:rsidR="00DC7856" w:rsidRPr="006C4D6C">
        <w:rPr>
          <w:sz w:val="28"/>
          <w:szCs w:val="28"/>
        </w:rPr>
        <w:t xml:space="preserve"> </w:t>
      </w:r>
      <w:r w:rsidR="00FC4F1F" w:rsidRPr="006C4D6C">
        <w:rPr>
          <w:sz w:val="28"/>
          <w:szCs w:val="28"/>
        </w:rPr>
        <w:t>“</w:t>
      </w:r>
      <w:r w:rsidR="00475AA5" w:rsidRPr="006C4D6C">
        <w:rPr>
          <w:sz w:val="28"/>
          <w:szCs w:val="28"/>
        </w:rPr>
        <w:t>[l]</w:t>
      </w:r>
      <w:r w:rsidR="00DC7856" w:rsidRPr="006C4D6C">
        <w:rPr>
          <w:i/>
          <w:sz w:val="28"/>
          <w:szCs w:val="28"/>
        </w:rPr>
        <w:t>a norma acusada en el artículo 280.8 de la Ley 5</w:t>
      </w:r>
      <w:r w:rsidR="00FC4F1F" w:rsidRPr="006C4D6C">
        <w:rPr>
          <w:i/>
          <w:sz w:val="28"/>
          <w:szCs w:val="28"/>
        </w:rPr>
        <w:t xml:space="preserve">ª </w:t>
      </w:r>
      <w:r w:rsidR="00DC7856" w:rsidRPr="006C4D6C">
        <w:rPr>
          <w:i/>
          <w:sz w:val="28"/>
          <w:szCs w:val="28"/>
        </w:rPr>
        <w:t>de 1992 crea una excepción a esa inhabilidad si el servidor público renuncia antes de la elección</w:t>
      </w:r>
      <w:r w:rsidR="00475AA5" w:rsidRPr="006C4D6C">
        <w:rPr>
          <w:sz w:val="28"/>
          <w:szCs w:val="28"/>
        </w:rPr>
        <w:t>”</w:t>
      </w:r>
      <w:r w:rsidR="00DC7856" w:rsidRPr="006C4D6C">
        <w:rPr>
          <w:sz w:val="28"/>
          <w:szCs w:val="28"/>
        </w:rPr>
        <w:t xml:space="preserve">. </w:t>
      </w:r>
      <w:r w:rsidR="00FC4F1F" w:rsidRPr="006C4D6C">
        <w:rPr>
          <w:sz w:val="28"/>
          <w:szCs w:val="28"/>
        </w:rPr>
        <w:t>Y, de otra,</w:t>
      </w:r>
      <w:r w:rsidR="00DC7856" w:rsidRPr="006C4D6C">
        <w:rPr>
          <w:sz w:val="28"/>
          <w:szCs w:val="28"/>
        </w:rPr>
        <w:t xml:space="preserve"> </w:t>
      </w:r>
      <w:r w:rsidR="00475AA5" w:rsidRPr="006C4D6C">
        <w:rPr>
          <w:sz w:val="28"/>
          <w:szCs w:val="28"/>
        </w:rPr>
        <w:t>“[c]</w:t>
      </w:r>
      <w:r w:rsidR="00DC7856" w:rsidRPr="006C4D6C">
        <w:rPr>
          <w:i/>
          <w:sz w:val="28"/>
          <w:szCs w:val="28"/>
        </w:rPr>
        <w:t>on la nueva redacción del artículo 125 (parágrafo), se establece que los per</w:t>
      </w:r>
      <w:r w:rsidR="00A660C7">
        <w:rPr>
          <w:i/>
          <w:sz w:val="28"/>
          <w:szCs w:val="28"/>
        </w:rPr>
        <w:t>í</w:t>
      </w:r>
      <w:r w:rsidR="00DC7856" w:rsidRPr="006C4D6C">
        <w:rPr>
          <w:i/>
          <w:sz w:val="28"/>
          <w:szCs w:val="28"/>
        </w:rPr>
        <w:t>odos son institucionales, y por tanto subsisten</w:t>
      </w:r>
      <w:r w:rsidR="00341444" w:rsidRPr="006C4D6C">
        <w:rPr>
          <w:i/>
          <w:sz w:val="28"/>
          <w:szCs w:val="28"/>
        </w:rPr>
        <w:t xml:space="preserve"> </w:t>
      </w:r>
      <w:r w:rsidR="00DC7856" w:rsidRPr="006C4D6C">
        <w:rPr>
          <w:i/>
          <w:sz w:val="28"/>
          <w:szCs w:val="28"/>
        </w:rPr>
        <w:t>aunque el titular renuncie</w:t>
      </w:r>
      <w:r w:rsidR="00475AA5" w:rsidRPr="006C4D6C">
        <w:rPr>
          <w:sz w:val="28"/>
          <w:szCs w:val="28"/>
        </w:rPr>
        <w:t>”</w:t>
      </w:r>
      <w:r w:rsidR="00FC4F1F" w:rsidRPr="006C4D6C">
        <w:rPr>
          <w:sz w:val="28"/>
          <w:szCs w:val="28"/>
        </w:rPr>
        <w:t>,</w:t>
      </w:r>
      <w:r w:rsidR="00475AA5" w:rsidRPr="006C4D6C">
        <w:rPr>
          <w:sz w:val="28"/>
          <w:szCs w:val="28"/>
        </w:rPr>
        <w:t xml:space="preserve"> de manera que </w:t>
      </w:r>
      <w:r w:rsidR="00FC4F1F" w:rsidRPr="006C4D6C">
        <w:rPr>
          <w:sz w:val="28"/>
          <w:szCs w:val="28"/>
        </w:rPr>
        <w:t>esta última</w:t>
      </w:r>
      <w:r w:rsidR="00DC7856" w:rsidRPr="006C4D6C">
        <w:rPr>
          <w:i/>
          <w:sz w:val="28"/>
          <w:szCs w:val="28"/>
        </w:rPr>
        <w:t xml:space="preserve"> </w:t>
      </w:r>
      <w:r w:rsidR="00FC4F1F" w:rsidRPr="006C4D6C">
        <w:rPr>
          <w:iCs/>
          <w:sz w:val="28"/>
          <w:szCs w:val="28"/>
        </w:rPr>
        <w:t>“</w:t>
      </w:r>
      <w:r w:rsidR="00DC7856" w:rsidRPr="006C4D6C">
        <w:rPr>
          <w:i/>
          <w:sz w:val="28"/>
          <w:szCs w:val="28"/>
        </w:rPr>
        <w:t>no elimina la coincidencia de per</w:t>
      </w:r>
      <w:r w:rsidR="00A660C7">
        <w:rPr>
          <w:i/>
          <w:sz w:val="28"/>
          <w:szCs w:val="28"/>
        </w:rPr>
        <w:t>í</w:t>
      </w:r>
      <w:r w:rsidR="00DC7856" w:rsidRPr="006C4D6C">
        <w:rPr>
          <w:i/>
          <w:sz w:val="28"/>
          <w:szCs w:val="28"/>
        </w:rPr>
        <w:t>odos</w:t>
      </w:r>
      <w:r w:rsidR="00475AA5" w:rsidRPr="006C4D6C">
        <w:rPr>
          <w:sz w:val="28"/>
          <w:szCs w:val="28"/>
        </w:rPr>
        <w:t>”</w:t>
      </w:r>
      <w:r w:rsidR="00DC7856" w:rsidRPr="006C4D6C">
        <w:rPr>
          <w:sz w:val="28"/>
          <w:szCs w:val="28"/>
        </w:rPr>
        <w:t>.</w:t>
      </w:r>
    </w:p>
    <w:p w14:paraId="44FCDB15" w14:textId="77777777" w:rsidR="00FC2B0D" w:rsidRPr="006C4D6C" w:rsidRDefault="00FC2B0D" w:rsidP="00CE7E50">
      <w:pPr>
        <w:pStyle w:val="Prrafodelista"/>
        <w:tabs>
          <w:tab w:val="left" w:pos="567"/>
        </w:tabs>
        <w:ind w:left="0"/>
        <w:jc w:val="both"/>
        <w:rPr>
          <w:sz w:val="28"/>
          <w:szCs w:val="28"/>
        </w:rPr>
      </w:pPr>
    </w:p>
    <w:p w14:paraId="36E28EA7" w14:textId="2EF47167" w:rsidR="009E0FAF" w:rsidRPr="00D56CC8" w:rsidRDefault="00156BEF" w:rsidP="00CE7E50">
      <w:pPr>
        <w:pStyle w:val="Prrafodelista"/>
        <w:numPr>
          <w:ilvl w:val="0"/>
          <w:numId w:val="2"/>
        </w:numPr>
        <w:tabs>
          <w:tab w:val="left" w:pos="567"/>
        </w:tabs>
        <w:ind w:left="0" w:firstLine="0"/>
        <w:jc w:val="both"/>
        <w:rPr>
          <w:sz w:val="28"/>
          <w:szCs w:val="28"/>
          <w:lang w:eastAsia="es-CO"/>
        </w:rPr>
      </w:pPr>
      <w:r w:rsidRPr="00D56CC8">
        <w:rPr>
          <w:sz w:val="28"/>
          <w:szCs w:val="28"/>
        </w:rPr>
        <w:t>En suma, el planteamiento del demandante satisface las condiciones mínimas</w:t>
      </w:r>
      <w:r w:rsidR="004D0FF4" w:rsidRPr="00D56CC8">
        <w:rPr>
          <w:sz w:val="28"/>
          <w:szCs w:val="28"/>
        </w:rPr>
        <w:t xml:space="preserve"> </w:t>
      </w:r>
      <w:r w:rsidR="00B509FF" w:rsidRPr="00D56CC8">
        <w:rPr>
          <w:sz w:val="28"/>
          <w:szCs w:val="28"/>
        </w:rPr>
        <w:t xml:space="preserve">que </w:t>
      </w:r>
      <w:r w:rsidR="004D0FF4" w:rsidRPr="00D56CC8">
        <w:rPr>
          <w:sz w:val="28"/>
          <w:szCs w:val="28"/>
        </w:rPr>
        <w:t xml:space="preserve">habilitan a la </w:t>
      </w:r>
      <w:r w:rsidRPr="00D56CC8">
        <w:rPr>
          <w:sz w:val="28"/>
          <w:szCs w:val="28"/>
        </w:rPr>
        <w:t xml:space="preserve">Corte </w:t>
      </w:r>
      <w:r w:rsidR="004D0FF4" w:rsidRPr="00D56CC8">
        <w:rPr>
          <w:sz w:val="28"/>
          <w:szCs w:val="28"/>
        </w:rPr>
        <w:t xml:space="preserve">para </w:t>
      </w:r>
      <w:r w:rsidRPr="00D56CC8">
        <w:rPr>
          <w:sz w:val="28"/>
          <w:szCs w:val="28"/>
        </w:rPr>
        <w:t>contin</w:t>
      </w:r>
      <w:r w:rsidR="00B509FF" w:rsidRPr="00D56CC8">
        <w:rPr>
          <w:sz w:val="28"/>
          <w:szCs w:val="28"/>
        </w:rPr>
        <w:t>uar</w:t>
      </w:r>
      <w:r w:rsidRPr="00D56CC8">
        <w:rPr>
          <w:sz w:val="28"/>
          <w:szCs w:val="28"/>
        </w:rPr>
        <w:t xml:space="preserve"> con el examen. Su</w:t>
      </w:r>
      <w:r w:rsidR="000A72CE" w:rsidRPr="00D56CC8">
        <w:rPr>
          <w:sz w:val="28"/>
          <w:szCs w:val="28"/>
        </w:rPr>
        <w:t xml:space="preserve"> acusación</w:t>
      </w:r>
      <w:r w:rsidRPr="00D56CC8">
        <w:rPr>
          <w:sz w:val="28"/>
          <w:szCs w:val="28"/>
        </w:rPr>
        <w:t xml:space="preserve"> es</w:t>
      </w:r>
      <w:r w:rsidR="00EA4351" w:rsidRPr="00D56CC8">
        <w:rPr>
          <w:sz w:val="28"/>
          <w:szCs w:val="28"/>
        </w:rPr>
        <w:t xml:space="preserve"> precisa</w:t>
      </w:r>
      <w:r w:rsidRPr="00D56CC8">
        <w:rPr>
          <w:sz w:val="28"/>
          <w:szCs w:val="28"/>
        </w:rPr>
        <w:t xml:space="preserve"> al afirmar que la posibilidad de</w:t>
      </w:r>
      <w:r w:rsidR="00B509FF" w:rsidRPr="00D56CC8">
        <w:rPr>
          <w:sz w:val="28"/>
          <w:szCs w:val="28"/>
        </w:rPr>
        <w:t xml:space="preserve"> un nuevo pronunciamiento</w:t>
      </w:r>
      <w:r w:rsidRPr="00D56CC8">
        <w:rPr>
          <w:sz w:val="28"/>
          <w:szCs w:val="28"/>
        </w:rPr>
        <w:t xml:space="preserve"> </w:t>
      </w:r>
      <w:r w:rsidR="00475AA5" w:rsidRPr="00D56CC8">
        <w:rPr>
          <w:sz w:val="28"/>
          <w:szCs w:val="28"/>
        </w:rPr>
        <w:t xml:space="preserve">obedece a </w:t>
      </w:r>
      <w:r w:rsidRPr="00D56CC8">
        <w:rPr>
          <w:sz w:val="28"/>
          <w:szCs w:val="28"/>
        </w:rPr>
        <w:t>un cambio</w:t>
      </w:r>
      <w:r w:rsidR="00AB3F05" w:rsidRPr="00D56CC8">
        <w:rPr>
          <w:sz w:val="28"/>
          <w:szCs w:val="28"/>
        </w:rPr>
        <w:t xml:space="preserve"> en el texto de la Constitución</w:t>
      </w:r>
      <w:r w:rsidR="003E13C5" w:rsidRPr="00D56CC8">
        <w:rPr>
          <w:sz w:val="28"/>
          <w:szCs w:val="28"/>
        </w:rPr>
        <w:t>,</w:t>
      </w:r>
      <w:r w:rsidR="00503C5B" w:rsidRPr="00D56CC8">
        <w:rPr>
          <w:sz w:val="28"/>
          <w:szCs w:val="28"/>
        </w:rPr>
        <w:t xml:space="preserve"> derivado de</w:t>
      </w:r>
      <w:r w:rsidR="00AB3F05" w:rsidRPr="00D56CC8">
        <w:rPr>
          <w:sz w:val="28"/>
          <w:szCs w:val="28"/>
        </w:rPr>
        <w:t xml:space="preserve"> lo dispuesto</w:t>
      </w:r>
      <w:r w:rsidR="00503C5B" w:rsidRPr="00D56CC8">
        <w:rPr>
          <w:sz w:val="28"/>
          <w:szCs w:val="28"/>
        </w:rPr>
        <w:t xml:space="preserve"> en</w:t>
      </w:r>
      <w:r w:rsidR="00AB3F05" w:rsidRPr="00D56CC8">
        <w:rPr>
          <w:sz w:val="28"/>
          <w:szCs w:val="28"/>
        </w:rPr>
        <w:t xml:space="preserve"> el artículo 6 del </w:t>
      </w:r>
      <w:r w:rsidR="00F65FE2" w:rsidRPr="00D56CC8">
        <w:rPr>
          <w:sz w:val="28"/>
          <w:szCs w:val="28"/>
        </w:rPr>
        <w:t>Acto Legislativo</w:t>
      </w:r>
      <w:r w:rsidR="00AB3F05" w:rsidRPr="00D56CC8">
        <w:rPr>
          <w:sz w:val="28"/>
          <w:szCs w:val="28"/>
        </w:rPr>
        <w:t xml:space="preserve"> 01 de 2003</w:t>
      </w:r>
      <w:r w:rsidR="00503C5B" w:rsidRPr="00D56CC8">
        <w:rPr>
          <w:sz w:val="28"/>
          <w:szCs w:val="28"/>
        </w:rPr>
        <w:t xml:space="preserve"> que introdujo un parágrafo al artículo 125 de la Constitución. Dicho parágrafo, a su juicio,</w:t>
      </w:r>
      <w:r w:rsidR="00AB3F05" w:rsidRPr="00D56CC8">
        <w:rPr>
          <w:sz w:val="28"/>
          <w:szCs w:val="28"/>
        </w:rPr>
        <w:t xml:space="preserve"> </w:t>
      </w:r>
      <w:r w:rsidR="009E65EA" w:rsidRPr="00D56CC8">
        <w:rPr>
          <w:sz w:val="28"/>
          <w:szCs w:val="28"/>
        </w:rPr>
        <w:t>tiene</w:t>
      </w:r>
      <w:r w:rsidR="00503C5B" w:rsidRPr="00D56CC8">
        <w:rPr>
          <w:sz w:val="28"/>
          <w:szCs w:val="28"/>
        </w:rPr>
        <w:t xml:space="preserve"> la aptitud de modificar</w:t>
      </w:r>
      <w:r w:rsidR="009E65EA" w:rsidRPr="00D56CC8">
        <w:rPr>
          <w:sz w:val="28"/>
          <w:szCs w:val="28"/>
        </w:rPr>
        <w:t xml:space="preserve"> el significado </w:t>
      </w:r>
      <w:r w:rsidRPr="00D56CC8">
        <w:rPr>
          <w:sz w:val="28"/>
          <w:szCs w:val="28"/>
        </w:rPr>
        <w:t>que</w:t>
      </w:r>
      <w:r w:rsidR="004D0FF4" w:rsidRPr="00D56CC8">
        <w:rPr>
          <w:sz w:val="28"/>
          <w:szCs w:val="28"/>
        </w:rPr>
        <w:t>,</w:t>
      </w:r>
      <w:r w:rsidRPr="00D56CC8">
        <w:rPr>
          <w:sz w:val="28"/>
          <w:szCs w:val="28"/>
        </w:rPr>
        <w:t xml:space="preserve"> en 1994</w:t>
      </w:r>
      <w:r w:rsidR="004D0FF4" w:rsidRPr="00D56CC8">
        <w:rPr>
          <w:sz w:val="28"/>
          <w:szCs w:val="28"/>
        </w:rPr>
        <w:t>,</w:t>
      </w:r>
      <w:r w:rsidRPr="00D56CC8">
        <w:rPr>
          <w:sz w:val="28"/>
          <w:szCs w:val="28"/>
        </w:rPr>
        <w:t xml:space="preserve"> la Sala Plena </w:t>
      </w:r>
      <w:r w:rsidR="009E65EA" w:rsidRPr="00D56CC8">
        <w:rPr>
          <w:sz w:val="28"/>
          <w:szCs w:val="28"/>
        </w:rPr>
        <w:t>le atribuy</w:t>
      </w:r>
      <w:r w:rsidR="007C3AD6" w:rsidRPr="00D56CC8">
        <w:rPr>
          <w:sz w:val="28"/>
          <w:szCs w:val="28"/>
        </w:rPr>
        <w:t>ó</w:t>
      </w:r>
      <w:r w:rsidR="009E65EA" w:rsidRPr="00D56CC8">
        <w:rPr>
          <w:sz w:val="28"/>
          <w:szCs w:val="28"/>
        </w:rPr>
        <w:t xml:space="preserve"> al numeral 8 del artículo 179 de la Constitución</w:t>
      </w:r>
      <w:r w:rsidR="00FC2B0D" w:rsidRPr="00D56CC8">
        <w:rPr>
          <w:sz w:val="28"/>
          <w:szCs w:val="28"/>
        </w:rPr>
        <w:t>.</w:t>
      </w:r>
      <w:r w:rsidR="00475AA5" w:rsidRPr="00D56CC8">
        <w:rPr>
          <w:sz w:val="28"/>
          <w:szCs w:val="28"/>
        </w:rPr>
        <w:t xml:space="preserve"> </w:t>
      </w:r>
    </w:p>
    <w:p w14:paraId="2C8770E4" w14:textId="1E135940" w:rsidR="009E0FAF" w:rsidRPr="00D56CC8" w:rsidRDefault="009E0FAF" w:rsidP="00A10C08">
      <w:pPr>
        <w:pStyle w:val="Prrafodelista"/>
        <w:rPr>
          <w:sz w:val="28"/>
          <w:szCs w:val="28"/>
        </w:rPr>
      </w:pPr>
    </w:p>
    <w:p w14:paraId="6753AB0A" w14:textId="1C48C8E3" w:rsidR="009E0FAF" w:rsidRPr="006C4D6C" w:rsidRDefault="009E0FAF" w:rsidP="00D435EA">
      <w:pPr>
        <w:pStyle w:val="Prrafodelista"/>
        <w:numPr>
          <w:ilvl w:val="0"/>
          <w:numId w:val="11"/>
        </w:numPr>
        <w:ind w:left="1134" w:hanging="567"/>
        <w:jc w:val="both"/>
        <w:rPr>
          <w:b/>
          <w:sz w:val="28"/>
          <w:szCs w:val="28"/>
        </w:rPr>
      </w:pPr>
      <w:r w:rsidRPr="00D56CC8">
        <w:rPr>
          <w:b/>
          <w:sz w:val="28"/>
          <w:szCs w:val="28"/>
        </w:rPr>
        <w:t xml:space="preserve">La aprobación del artículo 6 del </w:t>
      </w:r>
      <w:r w:rsidR="00F65FE2" w:rsidRPr="00D56CC8">
        <w:rPr>
          <w:b/>
          <w:sz w:val="28"/>
          <w:szCs w:val="28"/>
        </w:rPr>
        <w:t>Acto Legislativo</w:t>
      </w:r>
      <w:r w:rsidR="00B22124" w:rsidRPr="00D56CC8">
        <w:rPr>
          <w:b/>
          <w:sz w:val="28"/>
          <w:szCs w:val="28"/>
        </w:rPr>
        <w:t xml:space="preserve"> 01 de</w:t>
      </w:r>
      <w:r w:rsidR="00B22124" w:rsidRPr="006C4D6C">
        <w:rPr>
          <w:b/>
          <w:sz w:val="28"/>
          <w:szCs w:val="28"/>
        </w:rPr>
        <w:t xml:space="preserve"> 2003</w:t>
      </w:r>
      <w:r w:rsidRPr="006C4D6C">
        <w:rPr>
          <w:b/>
          <w:sz w:val="28"/>
          <w:szCs w:val="28"/>
        </w:rPr>
        <w:t xml:space="preserve"> </w:t>
      </w:r>
      <w:r w:rsidR="00EB45CA" w:rsidRPr="006C4D6C">
        <w:rPr>
          <w:b/>
          <w:sz w:val="28"/>
          <w:szCs w:val="28"/>
        </w:rPr>
        <w:t>introduce una variación relevante en el concepto de “período” de los cargos de elección</w:t>
      </w:r>
      <w:r w:rsidR="007B78A4" w:rsidRPr="006C4D6C">
        <w:rPr>
          <w:b/>
          <w:sz w:val="28"/>
          <w:szCs w:val="28"/>
        </w:rPr>
        <w:t xml:space="preserve">, </w:t>
      </w:r>
      <w:r w:rsidR="00FC4F1F" w:rsidRPr="006C4D6C">
        <w:rPr>
          <w:b/>
          <w:sz w:val="28"/>
          <w:szCs w:val="28"/>
        </w:rPr>
        <w:t>impactando</w:t>
      </w:r>
      <w:r w:rsidR="007B78A4" w:rsidRPr="006C4D6C">
        <w:rPr>
          <w:b/>
          <w:sz w:val="28"/>
          <w:szCs w:val="28"/>
        </w:rPr>
        <w:t xml:space="preserve"> </w:t>
      </w:r>
      <w:r w:rsidR="00EB45CA" w:rsidRPr="006C4D6C">
        <w:rPr>
          <w:b/>
          <w:sz w:val="28"/>
          <w:szCs w:val="28"/>
        </w:rPr>
        <w:t xml:space="preserve">la interpretación del artículo 179.8 de la Constitución y las razones de la decisión de la sentencia C-093 de 1994 </w:t>
      </w:r>
      <w:r w:rsidRPr="006C4D6C">
        <w:rPr>
          <w:b/>
          <w:sz w:val="28"/>
          <w:szCs w:val="28"/>
        </w:rPr>
        <w:t xml:space="preserve"> </w:t>
      </w:r>
    </w:p>
    <w:p w14:paraId="0CB7BD68" w14:textId="55A9162E" w:rsidR="009E0FAF" w:rsidRPr="006C4D6C" w:rsidRDefault="009E0FAF" w:rsidP="00A10C08">
      <w:pPr>
        <w:ind w:left="360"/>
        <w:rPr>
          <w:sz w:val="28"/>
          <w:szCs w:val="28"/>
        </w:rPr>
      </w:pPr>
    </w:p>
    <w:p w14:paraId="62EF557E" w14:textId="4DC5A09A" w:rsidR="00341444" w:rsidRPr="00D56CC8" w:rsidRDefault="00156BEF" w:rsidP="00D435EA">
      <w:pPr>
        <w:pStyle w:val="Prrafodelista"/>
        <w:numPr>
          <w:ilvl w:val="0"/>
          <w:numId w:val="2"/>
        </w:numPr>
        <w:tabs>
          <w:tab w:val="left" w:pos="567"/>
        </w:tabs>
        <w:ind w:left="0" w:firstLine="0"/>
        <w:jc w:val="both"/>
        <w:rPr>
          <w:sz w:val="28"/>
          <w:szCs w:val="28"/>
          <w:lang w:eastAsia="es-CO"/>
        </w:rPr>
      </w:pPr>
      <w:r w:rsidRPr="006C4D6C">
        <w:rPr>
          <w:sz w:val="28"/>
          <w:szCs w:val="28"/>
        </w:rPr>
        <w:t xml:space="preserve">Satisfecha la carga asignada al demandante y descartada entonces la procedencia de una decisión inhibitoria, </w:t>
      </w:r>
      <w:r w:rsidR="009E0FAF" w:rsidRPr="006C4D6C">
        <w:rPr>
          <w:sz w:val="28"/>
          <w:szCs w:val="28"/>
        </w:rPr>
        <w:t>debe la Corte evaluar de forma detallada si</w:t>
      </w:r>
      <w:r w:rsidR="00EB45CA" w:rsidRPr="006C4D6C">
        <w:rPr>
          <w:sz w:val="28"/>
          <w:szCs w:val="28"/>
        </w:rPr>
        <w:t xml:space="preserve">, en efecto, la aprobación del </w:t>
      </w:r>
      <w:r w:rsidR="00F65FE2" w:rsidRPr="006C4D6C">
        <w:rPr>
          <w:sz w:val="28"/>
          <w:szCs w:val="28"/>
        </w:rPr>
        <w:t>Acto Legislativo</w:t>
      </w:r>
      <w:r w:rsidR="00B22124" w:rsidRPr="006C4D6C">
        <w:rPr>
          <w:sz w:val="28"/>
          <w:szCs w:val="28"/>
        </w:rPr>
        <w:t xml:space="preserve"> 01 de 2003</w:t>
      </w:r>
      <w:r w:rsidR="00EB45CA" w:rsidRPr="006C4D6C">
        <w:rPr>
          <w:sz w:val="28"/>
          <w:szCs w:val="28"/>
        </w:rPr>
        <w:t xml:space="preserve"> introdujo una modificación relevante que justifique un nuevo pronunciamiento sobre </w:t>
      </w:r>
      <w:r w:rsidR="00EB45CA" w:rsidRPr="00D56CC8">
        <w:rPr>
          <w:sz w:val="28"/>
          <w:szCs w:val="28"/>
        </w:rPr>
        <w:t>la constitucionalidad del inciso demandado del numeral 8 del artículo 2</w:t>
      </w:r>
      <w:r w:rsidR="00C754BE" w:rsidRPr="00D56CC8">
        <w:rPr>
          <w:sz w:val="28"/>
          <w:szCs w:val="28"/>
        </w:rPr>
        <w:t>80</w:t>
      </w:r>
      <w:r w:rsidR="00EB45CA" w:rsidRPr="00D56CC8">
        <w:rPr>
          <w:sz w:val="28"/>
          <w:szCs w:val="28"/>
        </w:rPr>
        <w:t xml:space="preserve"> de la Ley 5</w:t>
      </w:r>
      <w:r w:rsidR="00FC4F1F" w:rsidRPr="00D56CC8">
        <w:rPr>
          <w:sz w:val="28"/>
          <w:szCs w:val="28"/>
        </w:rPr>
        <w:t xml:space="preserve">ª </w:t>
      </w:r>
      <w:r w:rsidR="00EB45CA" w:rsidRPr="00D56CC8">
        <w:rPr>
          <w:sz w:val="28"/>
          <w:szCs w:val="28"/>
        </w:rPr>
        <w:t xml:space="preserve">de 1992. </w:t>
      </w:r>
      <w:r w:rsidR="003E13C5" w:rsidRPr="00D56CC8">
        <w:rPr>
          <w:sz w:val="28"/>
          <w:szCs w:val="28"/>
        </w:rPr>
        <w:t xml:space="preserve">La aptitud de la demanda para promover un pronunciamiento de la Corte no implica que </w:t>
      </w:r>
      <w:r w:rsidR="00427BF7" w:rsidRPr="00D56CC8">
        <w:rPr>
          <w:sz w:val="28"/>
          <w:szCs w:val="28"/>
        </w:rPr>
        <w:t>se haya enervado la cosa juzgada</w:t>
      </w:r>
      <w:r w:rsidR="003E13C5" w:rsidRPr="00D56CC8">
        <w:rPr>
          <w:sz w:val="28"/>
          <w:szCs w:val="28"/>
        </w:rPr>
        <w:t xml:space="preserve">. Únicamente indica que </w:t>
      </w:r>
      <w:r w:rsidR="00CB27FF" w:rsidRPr="00D56CC8">
        <w:rPr>
          <w:sz w:val="28"/>
          <w:szCs w:val="28"/>
        </w:rPr>
        <w:t>este Tribunal</w:t>
      </w:r>
      <w:r w:rsidR="003E13C5" w:rsidRPr="00D56CC8">
        <w:rPr>
          <w:sz w:val="28"/>
          <w:szCs w:val="28"/>
        </w:rPr>
        <w:t xml:space="preserve"> </w:t>
      </w:r>
      <w:r w:rsidR="00CB27FF" w:rsidRPr="00D56CC8">
        <w:rPr>
          <w:sz w:val="28"/>
          <w:szCs w:val="28"/>
        </w:rPr>
        <w:t xml:space="preserve">está </w:t>
      </w:r>
      <w:r w:rsidR="003E13C5" w:rsidRPr="00D56CC8">
        <w:rPr>
          <w:sz w:val="28"/>
          <w:szCs w:val="28"/>
        </w:rPr>
        <w:t>habilitad</w:t>
      </w:r>
      <w:r w:rsidR="00CB27FF" w:rsidRPr="00D56CC8">
        <w:rPr>
          <w:sz w:val="28"/>
          <w:szCs w:val="28"/>
        </w:rPr>
        <w:t>o</w:t>
      </w:r>
      <w:r w:rsidR="003E13C5" w:rsidRPr="00D56CC8">
        <w:rPr>
          <w:sz w:val="28"/>
          <w:szCs w:val="28"/>
        </w:rPr>
        <w:t xml:space="preserve"> para examinar si, en efecto, ello ha ocurrido. Así las cosas, le corresponde a la Sala </w:t>
      </w:r>
      <w:r w:rsidR="008163D5" w:rsidRPr="00D56CC8">
        <w:rPr>
          <w:sz w:val="28"/>
          <w:szCs w:val="28"/>
        </w:rPr>
        <w:t xml:space="preserve">preguntarse si el contenido del referido </w:t>
      </w:r>
      <w:r w:rsidR="00F65FE2" w:rsidRPr="00D56CC8">
        <w:rPr>
          <w:sz w:val="28"/>
          <w:szCs w:val="28"/>
        </w:rPr>
        <w:t>Acto Legislativo</w:t>
      </w:r>
      <w:r w:rsidR="008163D5" w:rsidRPr="00D56CC8">
        <w:rPr>
          <w:sz w:val="28"/>
          <w:szCs w:val="28"/>
        </w:rPr>
        <w:t xml:space="preserve"> impactó decisivamente el artículo 179.8 de la Constitución, de un modo tal que permita a la Corte realizar un nuevo juzgamiento. Una respuesta negativa le impondría a la Sala </w:t>
      </w:r>
      <w:r w:rsidR="008163D5" w:rsidRPr="00D56CC8">
        <w:rPr>
          <w:i/>
          <w:sz w:val="28"/>
          <w:szCs w:val="28"/>
        </w:rPr>
        <w:t>estarse a lo resuelto</w:t>
      </w:r>
      <w:r w:rsidR="008163D5" w:rsidRPr="00D56CC8">
        <w:rPr>
          <w:sz w:val="28"/>
          <w:szCs w:val="28"/>
        </w:rPr>
        <w:t xml:space="preserve"> en la sentencia C-093 de 1994, al tiempo que una positiva le exigiría definir si el enunciado normativo cuestionado es concordante con el Texto Superior.      </w:t>
      </w:r>
      <w:r w:rsidR="00503C5B" w:rsidRPr="00D56CC8">
        <w:rPr>
          <w:sz w:val="28"/>
          <w:szCs w:val="28"/>
        </w:rPr>
        <w:t xml:space="preserve"> </w:t>
      </w:r>
    </w:p>
    <w:p w14:paraId="12AFAFCC" w14:textId="77777777" w:rsidR="00341444" w:rsidRPr="00D56CC8" w:rsidRDefault="00341444" w:rsidP="00D435EA">
      <w:pPr>
        <w:pStyle w:val="Prrafodelista"/>
        <w:tabs>
          <w:tab w:val="left" w:pos="567"/>
        </w:tabs>
        <w:rPr>
          <w:sz w:val="28"/>
          <w:szCs w:val="28"/>
        </w:rPr>
      </w:pPr>
    </w:p>
    <w:p w14:paraId="685A3457" w14:textId="0C17BF80" w:rsidR="00341444" w:rsidRPr="006C4D6C" w:rsidRDefault="00341444" w:rsidP="00D435EA">
      <w:pPr>
        <w:pStyle w:val="Prrafodelista"/>
        <w:numPr>
          <w:ilvl w:val="0"/>
          <w:numId w:val="2"/>
        </w:numPr>
        <w:tabs>
          <w:tab w:val="left" w:pos="567"/>
        </w:tabs>
        <w:ind w:left="0" w:firstLine="0"/>
        <w:jc w:val="both"/>
        <w:rPr>
          <w:sz w:val="28"/>
          <w:szCs w:val="28"/>
          <w:lang w:eastAsia="es-CO"/>
        </w:rPr>
      </w:pPr>
      <w:r w:rsidRPr="00D56CC8">
        <w:rPr>
          <w:sz w:val="28"/>
          <w:szCs w:val="28"/>
        </w:rPr>
        <w:t>Divers</w:t>
      </w:r>
      <w:r w:rsidR="009A7E5A" w:rsidRPr="00D56CC8">
        <w:rPr>
          <w:sz w:val="28"/>
          <w:szCs w:val="28"/>
        </w:rPr>
        <w:t>a</w:t>
      </w:r>
      <w:r w:rsidRPr="00D56CC8">
        <w:rPr>
          <w:sz w:val="28"/>
          <w:szCs w:val="28"/>
        </w:rPr>
        <w:t xml:space="preserve">s fueron </w:t>
      </w:r>
      <w:r w:rsidR="004D0FF4" w:rsidRPr="00D56CC8">
        <w:rPr>
          <w:sz w:val="28"/>
          <w:szCs w:val="28"/>
        </w:rPr>
        <w:t xml:space="preserve">las posiciones </w:t>
      </w:r>
      <w:r w:rsidRPr="00D56CC8">
        <w:rPr>
          <w:sz w:val="28"/>
          <w:szCs w:val="28"/>
        </w:rPr>
        <w:t>plantead</w:t>
      </w:r>
      <w:r w:rsidR="009A7E5A" w:rsidRPr="00D56CC8">
        <w:rPr>
          <w:sz w:val="28"/>
          <w:szCs w:val="28"/>
        </w:rPr>
        <w:t>a</w:t>
      </w:r>
      <w:r w:rsidRPr="00D56CC8">
        <w:rPr>
          <w:sz w:val="28"/>
          <w:szCs w:val="28"/>
        </w:rPr>
        <w:t xml:space="preserve">s en </w:t>
      </w:r>
      <w:r w:rsidR="009A7E5A" w:rsidRPr="00D56CC8">
        <w:rPr>
          <w:sz w:val="28"/>
          <w:szCs w:val="28"/>
        </w:rPr>
        <w:t xml:space="preserve">las intervenciones </w:t>
      </w:r>
      <w:r w:rsidR="00EB45CA" w:rsidRPr="00D56CC8">
        <w:rPr>
          <w:sz w:val="28"/>
          <w:szCs w:val="28"/>
        </w:rPr>
        <w:t>recibidas</w:t>
      </w:r>
      <w:r w:rsidR="00EB45CA" w:rsidRPr="006C4D6C">
        <w:rPr>
          <w:sz w:val="28"/>
          <w:szCs w:val="28"/>
        </w:rPr>
        <w:t xml:space="preserve"> por la Corte </w:t>
      </w:r>
      <w:r w:rsidR="009A7E5A" w:rsidRPr="006C4D6C">
        <w:rPr>
          <w:sz w:val="28"/>
          <w:szCs w:val="28"/>
        </w:rPr>
        <w:t>en el</w:t>
      </w:r>
      <w:r w:rsidRPr="006C4D6C">
        <w:rPr>
          <w:sz w:val="28"/>
          <w:szCs w:val="28"/>
        </w:rPr>
        <w:t xml:space="preserve"> curso del proceso. Algun</w:t>
      </w:r>
      <w:r w:rsidR="009A7E5A" w:rsidRPr="006C4D6C">
        <w:rPr>
          <w:sz w:val="28"/>
          <w:szCs w:val="28"/>
        </w:rPr>
        <w:t>a</w:t>
      </w:r>
      <w:r w:rsidRPr="006C4D6C">
        <w:rPr>
          <w:sz w:val="28"/>
          <w:szCs w:val="28"/>
        </w:rPr>
        <w:t>s de ell</w:t>
      </w:r>
      <w:r w:rsidR="009A7E5A" w:rsidRPr="006C4D6C">
        <w:rPr>
          <w:sz w:val="28"/>
          <w:szCs w:val="28"/>
        </w:rPr>
        <w:t>a</w:t>
      </w:r>
      <w:r w:rsidRPr="006C4D6C">
        <w:rPr>
          <w:sz w:val="28"/>
          <w:szCs w:val="28"/>
        </w:rPr>
        <w:t>s indica</w:t>
      </w:r>
      <w:r w:rsidR="009A7E5A" w:rsidRPr="006C4D6C">
        <w:rPr>
          <w:sz w:val="28"/>
          <w:szCs w:val="28"/>
        </w:rPr>
        <w:t>ron</w:t>
      </w:r>
      <w:r w:rsidRPr="006C4D6C">
        <w:rPr>
          <w:sz w:val="28"/>
          <w:szCs w:val="28"/>
        </w:rPr>
        <w:t xml:space="preserve"> que el carácter institucional o personal de los cargos no tuvo incidencia alguna en la decisión adoptada en la sentencia C-093 de 1994. Según el</w:t>
      </w:r>
      <w:r w:rsidRPr="006C4D6C">
        <w:rPr>
          <w:sz w:val="28"/>
          <w:szCs w:val="28"/>
          <w:lang w:eastAsia="es-CO"/>
        </w:rPr>
        <w:t xml:space="preserve"> Instituto Colombiano de Derecho Procesal</w:t>
      </w:r>
      <w:r w:rsidR="00FC4F1F" w:rsidRPr="006C4D6C">
        <w:rPr>
          <w:sz w:val="28"/>
          <w:szCs w:val="28"/>
          <w:lang w:eastAsia="es-CO"/>
        </w:rPr>
        <w:t>,</w:t>
      </w:r>
      <w:r w:rsidRPr="006C4D6C">
        <w:rPr>
          <w:sz w:val="28"/>
          <w:szCs w:val="28"/>
          <w:lang w:eastAsia="es-CO"/>
        </w:rPr>
        <w:t xml:space="preserve"> el cambio que introdujo el </w:t>
      </w:r>
      <w:r w:rsidR="00F65FE2" w:rsidRPr="006C4D6C">
        <w:rPr>
          <w:sz w:val="28"/>
          <w:szCs w:val="28"/>
          <w:lang w:eastAsia="es-CO"/>
        </w:rPr>
        <w:t>Acto Legislativo</w:t>
      </w:r>
      <w:r w:rsidR="00B22124" w:rsidRPr="006C4D6C">
        <w:rPr>
          <w:sz w:val="28"/>
          <w:szCs w:val="28"/>
          <w:lang w:eastAsia="es-CO"/>
        </w:rPr>
        <w:t xml:space="preserve"> 01 de 2003</w:t>
      </w:r>
      <w:r w:rsidRPr="006C4D6C">
        <w:rPr>
          <w:sz w:val="28"/>
          <w:szCs w:val="28"/>
          <w:lang w:eastAsia="es-CO"/>
        </w:rPr>
        <w:t xml:space="preserve"> es irrelevante</w:t>
      </w:r>
      <w:r w:rsidR="00CC67F9" w:rsidRPr="006C4D6C">
        <w:rPr>
          <w:sz w:val="28"/>
          <w:szCs w:val="28"/>
          <w:lang w:eastAsia="es-CO"/>
        </w:rPr>
        <w:t>,</w:t>
      </w:r>
      <w:r w:rsidRPr="006C4D6C">
        <w:rPr>
          <w:sz w:val="28"/>
          <w:szCs w:val="28"/>
          <w:lang w:eastAsia="es-CO"/>
        </w:rPr>
        <w:t xml:space="preserve"> dado que </w:t>
      </w:r>
      <w:r w:rsidRPr="006C4D6C">
        <w:rPr>
          <w:sz w:val="28"/>
          <w:szCs w:val="28"/>
        </w:rPr>
        <w:t>“</w:t>
      </w:r>
      <w:r w:rsidRPr="006C4D6C">
        <w:rPr>
          <w:i/>
          <w:sz w:val="28"/>
          <w:szCs w:val="28"/>
        </w:rPr>
        <w:t>la ratio decidendi de la sentencia C-093 de 1994 no se fundamenta en la distinción entre los períodos institucionales y personales</w:t>
      </w:r>
      <w:r w:rsidRPr="006C4D6C">
        <w:rPr>
          <w:sz w:val="28"/>
          <w:szCs w:val="28"/>
        </w:rPr>
        <w:t>”</w:t>
      </w:r>
      <w:r w:rsidR="00DA73B4" w:rsidRPr="006C4D6C">
        <w:rPr>
          <w:sz w:val="28"/>
          <w:szCs w:val="28"/>
        </w:rPr>
        <w:t>. Según indica</w:t>
      </w:r>
      <w:r w:rsidR="00FC4F1F" w:rsidRPr="006C4D6C">
        <w:rPr>
          <w:sz w:val="28"/>
          <w:szCs w:val="28"/>
        </w:rPr>
        <w:t>,</w:t>
      </w:r>
      <w:r w:rsidR="00DA73B4" w:rsidRPr="006C4D6C">
        <w:rPr>
          <w:sz w:val="28"/>
          <w:szCs w:val="28"/>
        </w:rPr>
        <w:t xml:space="preserve"> </w:t>
      </w:r>
      <w:r w:rsidRPr="006C4D6C">
        <w:rPr>
          <w:sz w:val="28"/>
          <w:szCs w:val="28"/>
        </w:rPr>
        <w:t>“[e]</w:t>
      </w:r>
      <w:r w:rsidRPr="006C4D6C">
        <w:rPr>
          <w:i/>
          <w:sz w:val="28"/>
          <w:szCs w:val="28"/>
        </w:rPr>
        <w:t>n esa sentencia</w:t>
      </w:r>
      <w:r w:rsidR="00FC4F1F" w:rsidRPr="006C4D6C">
        <w:rPr>
          <w:iCs/>
          <w:sz w:val="28"/>
          <w:szCs w:val="28"/>
        </w:rPr>
        <w:t>[,]</w:t>
      </w:r>
      <w:r w:rsidRPr="006C4D6C">
        <w:rPr>
          <w:i/>
          <w:sz w:val="28"/>
          <w:szCs w:val="28"/>
        </w:rPr>
        <w:t xml:space="preserve"> la Corte Constitucional no señaló que la norma demandada era constitucional porque el término </w:t>
      </w:r>
      <w:r w:rsidR="00CC67F9" w:rsidRPr="006C4D6C">
        <w:rPr>
          <w:i/>
          <w:sz w:val="28"/>
          <w:szCs w:val="28"/>
        </w:rPr>
        <w:t>‘</w:t>
      </w:r>
      <w:r w:rsidRPr="006C4D6C">
        <w:rPr>
          <w:i/>
          <w:sz w:val="28"/>
          <w:szCs w:val="28"/>
        </w:rPr>
        <w:t>períod</w:t>
      </w:r>
      <w:r w:rsidR="00CC67F9" w:rsidRPr="006C4D6C">
        <w:rPr>
          <w:i/>
          <w:sz w:val="28"/>
          <w:szCs w:val="28"/>
        </w:rPr>
        <w:t>o’</w:t>
      </w:r>
      <w:r w:rsidRPr="006C4D6C">
        <w:rPr>
          <w:i/>
          <w:sz w:val="28"/>
          <w:szCs w:val="28"/>
        </w:rPr>
        <w:t xml:space="preserve"> utilizado en el numeral 8 del artículo 270 de la Ley 5ª de 1992 debía entenderse como personal y no institucional</w:t>
      </w:r>
      <w:r w:rsidRPr="006C4D6C">
        <w:rPr>
          <w:sz w:val="28"/>
          <w:szCs w:val="28"/>
        </w:rPr>
        <w:t>”. Por el contrario</w:t>
      </w:r>
      <w:r w:rsidR="00CC67F9" w:rsidRPr="006C4D6C">
        <w:rPr>
          <w:sz w:val="28"/>
          <w:szCs w:val="28"/>
        </w:rPr>
        <w:t>,</w:t>
      </w:r>
      <w:r w:rsidRPr="006C4D6C">
        <w:rPr>
          <w:sz w:val="28"/>
          <w:szCs w:val="28"/>
        </w:rPr>
        <w:t xml:space="preserve"> “</w:t>
      </w:r>
      <w:r w:rsidRPr="006C4D6C">
        <w:rPr>
          <w:i/>
          <w:sz w:val="28"/>
          <w:szCs w:val="28"/>
        </w:rPr>
        <w:t>hizo extensiva la ratio decidendi de la sentencia C-093 de 1994 tanto a los cargos sujetos a períodos institucionales como a aquellos sujetos a períodos personales</w:t>
      </w:r>
      <w:r w:rsidRPr="006C4D6C">
        <w:rPr>
          <w:sz w:val="28"/>
          <w:szCs w:val="28"/>
        </w:rPr>
        <w:t>”, de manera que “</w:t>
      </w:r>
      <w:r w:rsidRPr="006C4D6C">
        <w:rPr>
          <w:i/>
          <w:sz w:val="28"/>
          <w:szCs w:val="28"/>
        </w:rPr>
        <w:t>el fundamento del juicio de constitucionalidad realizado en esa providencia se basa en el hecho de que la renuncia al cargo, sin importar la naturaleza del período al cual se sujeta, extingue materialmente el período del servidor público</w:t>
      </w:r>
      <w:r w:rsidRPr="006C4D6C">
        <w:rPr>
          <w:sz w:val="28"/>
          <w:szCs w:val="28"/>
        </w:rPr>
        <w:t>”.</w:t>
      </w:r>
    </w:p>
    <w:p w14:paraId="1575CB0E" w14:textId="77777777" w:rsidR="00720A5B" w:rsidRPr="006C4D6C" w:rsidRDefault="00720A5B" w:rsidP="00D435EA">
      <w:pPr>
        <w:pStyle w:val="Prrafodelista"/>
        <w:tabs>
          <w:tab w:val="left" w:pos="567"/>
        </w:tabs>
        <w:ind w:left="0"/>
        <w:jc w:val="both"/>
        <w:rPr>
          <w:sz w:val="28"/>
          <w:szCs w:val="28"/>
          <w:lang w:eastAsia="es-CO"/>
        </w:rPr>
      </w:pPr>
    </w:p>
    <w:p w14:paraId="23001D74" w14:textId="061A5B15" w:rsidR="00341444" w:rsidRPr="006C4D6C" w:rsidRDefault="00720A5B"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Otra</w:t>
      </w:r>
      <w:r w:rsidR="00901523" w:rsidRPr="006C4D6C">
        <w:rPr>
          <w:sz w:val="28"/>
          <w:szCs w:val="28"/>
          <w:lang w:eastAsia="es-CO"/>
        </w:rPr>
        <w:t xml:space="preserve"> de las</w:t>
      </w:r>
      <w:r w:rsidRPr="006C4D6C">
        <w:rPr>
          <w:sz w:val="28"/>
          <w:szCs w:val="28"/>
          <w:lang w:eastAsia="es-CO"/>
        </w:rPr>
        <w:t xml:space="preserve"> intervenciones </w:t>
      </w:r>
      <w:r w:rsidR="00CC67F9" w:rsidRPr="006C4D6C">
        <w:rPr>
          <w:sz w:val="28"/>
          <w:szCs w:val="28"/>
          <w:lang w:eastAsia="es-CO"/>
        </w:rPr>
        <w:t>destac</w:t>
      </w:r>
      <w:r w:rsidR="00901523" w:rsidRPr="006C4D6C">
        <w:rPr>
          <w:sz w:val="28"/>
          <w:szCs w:val="28"/>
          <w:lang w:eastAsia="es-CO"/>
        </w:rPr>
        <w:t>ó</w:t>
      </w:r>
      <w:r w:rsidRPr="006C4D6C">
        <w:rPr>
          <w:sz w:val="28"/>
          <w:szCs w:val="28"/>
          <w:lang w:eastAsia="es-CO"/>
        </w:rPr>
        <w:t xml:space="preserve"> que el actual parágrafo del artículo 125, carece de v</w:t>
      </w:r>
      <w:r w:rsidR="00E27DCF" w:rsidRPr="006C4D6C">
        <w:rPr>
          <w:sz w:val="28"/>
          <w:szCs w:val="28"/>
          <w:lang w:eastAsia="es-CO"/>
        </w:rPr>
        <w:t>í</w:t>
      </w:r>
      <w:r w:rsidRPr="006C4D6C">
        <w:rPr>
          <w:sz w:val="28"/>
          <w:szCs w:val="28"/>
          <w:lang w:eastAsia="es-CO"/>
        </w:rPr>
        <w:t>nculo</w:t>
      </w:r>
      <w:r w:rsidR="004D0FF4" w:rsidRPr="006C4D6C">
        <w:rPr>
          <w:sz w:val="28"/>
          <w:szCs w:val="28"/>
          <w:lang w:eastAsia="es-CO"/>
        </w:rPr>
        <w:t>s</w:t>
      </w:r>
      <w:r w:rsidRPr="006C4D6C">
        <w:rPr>
          <w:sz w:val="28"/>
          <w:szCs w:val="28"/>
          <w:lang w:eastAsia="es-CO"/>
        </w:rPr>
        <w:t xml:space="preserve"> con el r</w:t>
      </w:r>
      <w:r w:rsidR="00E27DCF" w:rsidRPr="006C4D6C">
        <w:rPr>
          <w:sz w:val="28"/>
          <w:szCs w:val="28"/>
          <w:lang w:eastAsia="es-CO"/>
        </w:rPr>
        <w:t>é</w:t>
      </w:r>
      <w:r w:rsidRPr="006C4D6C">
        <w:rPr>
          <w:sz w:val="28"/>
          <w:szCs w:val="28"/>
          <w:lang w:eastAsia="es-CO"/>
        </w:rPr>
        <w:t xml:space="preserve">gimen de inhabilidades de los Congresistas. </w:t>
      </w:r>
      <w:r w:rsidR="00D74CF3" w:rsidRPr="006C4D6C">
        <w:rPr>
          <w:sz w:val="28"/>
          <w:szCs w:val="28"/>
          <w:lang w:eastAsia="es-CO"/>
        </w:rPr>
        <w:t xml:space="preserve">Para </w:t>
      </w:r>
      <w:r w:rsidR="00341444" w:rsidRPr="006C4D6C">
        <w:rPr>
          <w:sz w:val="28"/>
          <w:szCs w:val="28"/>
          <w:lang w:eastAsia="es-CO"/>
        </w:rPr>
        <w:t>la Academia Colombiana de Jurisprudencia</w:t>
      </w:r>
      <w:r w:rsidR="00CC67F9" w:rsidRPr="006C4D6C">
        <w:rPr>
          <w:sz w:val="28"/>
          <w:szCs w:val="28"/>
          <w:lang w:eastAsia="es-CO"/>
        </w:rPr>
        <w:t>,</w:t>
      </w:r>
      <w:r w:rsidRPr="006C4D6C">
        <w:rPr>
          <w:sz w:val="28"/>
          <w:szCs w:val="28"/>
          <w:lang w:eastAsia="es-CO"/>
        </w:rPr>
        <w:t xml:space="preserve"> </w:t>
      </w:r>
      <w:r w:rsidR="00341444" w:rsidRPr="006C4D6C">
        <w:rPr>
          <w:sz w:val="28"/>
          <w:szCs w:val="28"/>
        </w:rPr>
        <w:t>“</w:t>
      </w:r>
      <w:r w:rsidR="00341444" w:rsidRPr="006C4D6C">
        <w:rPr>
          <w:i/>
          <w:sz w:val="28"/>
          <w:szCs w:val="28"/>
        </w:rPr>
        <w:t xml:space="preserve">la modificación introducida por el </w:t>
      </w:r>
      <w:r w:rsidR="00F65FE2" w:rsidRPr="006C4D6C">
        <w:rPr>
          <w:i/>
          <w:sz w:val="28"/>
          <w:szCs w:val="28"/>
        </w:rPr>
        <w:t>Acto Legislativo</w:t>
      </w:r>
      <w:r w:rsidR="00B22124" w:rsidRPr="006C4D6C">
        <w:rPr>
          <w:i/>
          <w:sz w:val="28"/>
          <w:szCs w:val="28"/>
        </w:rPr>
        <w:t xml:space="preserve"> 01 de 2003</w:t>
      </w:r>
      <w:r w:rsidR="00341444" w:rsidRPr="006C4D6C">
        <w:rPr>
          <w:i/>
          <w:sz w:val="28"/>
          <w:szCs w:val="28"/>
        </w:rPr>
        <w:t xml:space="preserve"> no tiene relación con el régimen de inhabilidades</w:t>
      </w:r>
      <w:r w:rsidR="00341444" w:rsidRPr="006C4D6C">
        <w:rPr>
          <w:sz w:val="28"/>
          <w:szCs w:val="28"/>
        </w:rPr>
        <w:t>”. Según</w:t>
      </w:r>
      <w:r w:rsidRPr="006C4D6C">
        <w:rPr>
          <w:sz w:val="28"/>
          <w:szCs w:val="28"/>
        </w:rPr>
        <w:t xml:space="preserve"> advierte</w:t>
      </w:r>
      <w:r w:rsidR="00CC67F9" w:rsidRPr="006C4D6C">
        <w:rPr>
          <w:sz w:val="28"/>
          <w:szCs w:val="28"/>
        </w:rPr>
        <w:t>,</w:t>
      </w:r>
      <w:r w:rsidR="00341444" w:rsidRPr="006C4D6C">
        <w:rPr>
          <w:sz w:val="28"/>
          <w:szCs w:val="28"/>
        </w:rPr>
        <w:t xml:space="preserve"> “[m]</w:t>
      </w:r>
      <w:r w:rsidR="00341444" w:rsidRPr="006C4D6C">
        <w:rPr>
          <w:i/>
          <w:sz w:val="28"/>
          <w:szCs w:val="28"/>
        </w:rPr>
        <w:t>ientras el parágrafo del artículo 125 de la Constitución regula la asunción de cargos en caso de ausencia de su titular, dándoles la categoría institucional; el 280.8 se refiere al régimen de inhabilidades de los congresistas en armonía con los postulados del artículo 179.8 de la Constitución</w:t>
      </w:r>
      <w:r w:rsidR="00341444" w:rsidRPr="006C4D6C">
        <w:rPr>
          <w:sz w:val="28"/>
          <w:szCs w:val="28"/>
        </w:rPr>
        <w:t xml:space="preserve">”. </w:t>
      </w:r>
    </w:p>
    <w:p w14:paraId="0E382AEE" w14:textId="77777777" w:rsidR="00503BBA" w:rsidRPr="006C4D6C" w:rsidRDefault="00503BBA" w:rsidP="00D435EA">
      <w:pPr>
        <w:pStyle w:val="Prrafodelista"/>
        <w:tabs>
          <w:tab w:val="left" w:pos="567"/>
        </w:tabs>
        <w:ind w:left="0"/>
        <w:jc w:val="both"/>
        <w:rPr>
          <w:sz w:val="28"/>
          <w:szCs w:val="28"/>
          <w:lang w:eastAsia="es-CO"/>
        </w:rPr>
      </w:pPr>
    </w:p>
    <w:p w14:paraId="4E296548" w14:textId="7CD2539F" w:rsidR="00503BBA" w:rsidRPr="006C4D6C" w:rsidRDefault="00901523" w:rsidP="00901523">
      <w:pPr>
        <w:pStyle w:val="Prrafodelista"/>
        <w:numPr>
          <w:ilvl w:val="0"/>
          <w:numId w:val="2"/>
        </w:numPr>
        <w:tabs>
          <w:tab w:val="left" w:pos="567"/>
        </w:tabs>
        <w:ind w:left="0" w:firstLine="0"/>
        <w:jc w:val="both"/>
        <w:rPr>
          <w:sz w:val="28"/>
          <w:szCs w:val="28"/>
          <w:lang w:eastAsia="es-CO"/>
        </w:rPr>
      </w:pPr>
      <w:r w:rsidRPr="006C4D6C">
        <w:rPr>
          <w:sz w:val="28"/>
          <w:szCs w:val="28"/>
          <w:lang w:eastAsia="es-CO"/>
        </w:rPr>
        <w:t>En una dirección diferente</w:t>
      </w:r>
      <w:r w:rsidR="00F25F91" w:rsidRPr="006C4D6C">
        <w:rPr>
          <w:sz w:val="28"/>
          <w:szCs w:val="28"/>
          <w:lang w:eastAsia="es-CO"/>
        </w:rPr>
        <w:t>,</w:t>
      </w:r>
      <w:r w:rsidRPr="006C4D6C">
        <w:rPr>
          <w:sz w:val="28"/>
          <w:szCs w:val="28"/>
          <w:lang w:eastAsia="es-CO"/>
        </w:rPr>
        <w:t xml:space="preserve"> la Universidad Libre </w:t>
      </w:r>
      <w:r w:rsidR="00720A5B" w:rsidRPr="006C4D6C">
        <w:rPr>
          <w:sz w:val="28"/>
          <w:szCs w:val="28"/>
          <w:lang w:eastAsia="es-CO"/>
        </w:rPr>
        <w:t>advierte</w:t>
      </w:r>
      <w:r w:rsidRPr="006C4D6C">
        <w:rPr>
          <w:sz w:val="28"/>
          <w:szCs w:val="28"/>
          <w:lang w:eastAsia="es-CO"/>
        </w:rPr>
        <w:t xml:space="preserve"> </w:t>
      </w:r>
      <w:r w:rsidR="00720A5B" w:rsidRPr="006C4D6C">
        <w:rPr>
          <w:sz w:val="28"/>
          <w:szCs w:val="28"/>
          <w:lang w:eastAsia="es-CO"/>
        </w:rPr>
        <w:t xml:space="preserve">que la reforma constitucional de 2003 impacta </w:t>
      </w:r>
      <w:r w:rsidR="00D74CF3" w:rsidRPr="006C4D6C">
        <w:rPr>
          <w:sz w:val="28"/>
          <w:szCs w:val="28"/>
          <w:lang w:eastAsia="es-CO"/>
        </w:rPr>
        <w:t xml:space="preserve">directamente </w:t>
      </w:r>
      <w:r w:rsidR="00720A5B" w:rsidRPr="006C4D6C">
        <w:rPr>
          <w:sz w:val="28"/>
          <w:szCs w:val="28"/>
          <w:lang w:eastAsia="es-CO"/>
        </w:rPr>
        <w:t>el juicio de constitucionalidad que la Corte adelant</w:t>
      </w:r>
      <w:r w:rsidR="00E27DCF" w:rsidRPr="006C4D6C">
        <w:rPr>
          <w:sz w:val="28"/>
          <w:szCs w:val="28"/>
          <w:lang w:eastAsia="es-CO"/>
        </w:rPr>
        <w:t>ó</w:t>
      </w:r>
      <w:r w:rsidR="00720A5B" w:rsidRPr="006C4D6C">
        <w:rPr>
          <w:sz w:val="28"/>
          <w:szCs w:val="28"/>
          <w:lang w:eastAsia="es-CO"/>
        </w:rPr>
        <w:t xml:space="preserve"> en la sentencia C-093 de 2004. </w:t>
      </w:r>
      <w:r w:rsidRPr="006C4D6C">
        <w:rPr>
          <w:sz w:val="28"/>
          <w:szCs w:val="28"/>
          <w:lang w:eastAsia="es-CO"/>
        </w:rPr>
        <w:t>S</w:t>
      </w:r>
      <w:r w:rsidR="00341444" w:rsidRPr="006C4D6C">
        <w:rPr>
          <w:sz w:val="28"/>
          <w:szCs w:val="28"/>
          <w:lang w:eastAsia="es-CO"/>
        </w:rPr>
        <w:t>ostuvo que</w:t>
      </w:r>
      <w:r w:rsidR="00CC67F9" w:rsidRPr="006C4D6C">
        <w:rPr>
          <w:sz w:val="28"/>
          <w:szCs w:val="28"/>
          <w:lang w:eastAsia="es-CO"/>
        </w:rPr>
        <w:t>,</w:t>
      </w:r>
      <w:r w:rsidR="00341444" w:rsidRPr="006C4D6C">
        <w:rPr>
          <w:sz w:val="28"/>
          <w:szCs w:val="28"/>
          <w:lang w:eastAsia="es-CO"/>
        </w:rPr>
        <w:t xml:space="preserve"> </w:t>
      </w:r>
      <w:r w:rsidR="00341444" w:rsidRPr="006C4D6C">
        <w:rPr>
          <w:sz w:val="28"/>
          <w:szCs w:val="28"/>
        </w:rPr>
        <w:t>“</w:t>
      </w:r>
      <w:r w:rsidR="00341444" w:rsidRPr="006C4D6C">
        <w:rPr>
          <w:i/>
          <w:sz w:val="28"/>
          <w:szCs w:val="28"/>
        </w:rPr>
        <w:t xml:space="preserve">con el parágrafo 1° del artículo 125 de la Constitución Política, introducido por el </w:t>
      </w:r>
      <w:r w:rsidR="00F65FE2" w:rsidRPr="006C4D6C">
        <w:rPr>
          <w:i/>
          <w:sz w:val="28"/>
          <w:szCs w:val="28"/>
        </w:rPr>
        <w:t>Acto Legislativo</w:t>
      </w:r>
      <w:r w:rsidR="00B22124" w:rsidRPr="006C4D6C">
        <w:rPr>
          <w:i/>
          <w:sz w:val="28"/>
          <w:szCs w:val="28"/>
        </w:rPr>
        <w:t xml:space="preserve"> 01 de 2003</w:t>
      </w:r>
      <w:r w:rsidR="00720A5B" w:rsidRPr="006C4D6C">
        <w:rPr>
          <w:sz w:val="28"/>
          <w:szCs w:val="28"/>
        </w:rPr>
        <w:t xml:space="preserve"> (…)</w:t>
      </w:r>
      <w:r w:rsidR="00341444" w:rsidRPr="006C4D6C">
        <w:rPr>
          <w:i/>
          <w:sz w:val="28"/>
          <w:szCs w:val="28"/>
        </w:rPr>
        <w:t>, los cargos de elección popular no se deben considerar como personales, sino, por el contrario, como institucionales</w:t>
      </w:r>
      <w:r w:rsidR="00341444" w:rsidRPr="006C4D6C">
        <w:rPr>
          <w:sz w:val="28"/>
          <w:szCs w:val="28"/>
        </w:rPr>
        <w:t>”. A su juicio</w:t>
      </w:r>
      <w:r w:rsidR="00CC67F9" w:rsidRPr="006C4D6C">
        <w:rPr>
          <w:sz w:val="28"/>
          <w:szCs w:val="28"/>
        </w:rPr>
        <w:t>,</w:t>
      </w:r>
      <w:r w:rsidR="00341444" w:rsidRPr="006C4D6C">
        <w:rPr>
          <w:sz w:val="28"/>
          <w:szCs w:val="28"/>
        </w:rPr>
        <w:t xml:space="preserve"> “</w:t>
      </w:r>
      <w:r w:rsidR="00341444" w:rsidRPr="006C4D6C">
        <w:rPr>
          <w:i/>
          <w:sz w:val="28"/>
          <w:szCs w:val="28"/>
        </w:rPr>
        <w:t xml:space="preserve">hubo una variación en el entendimiento de la naturaleza del ejercicio del cargo de personal a institucional, lo cual fue un aspecto decisivo para que la Corte Constitucional, en la </w:t>
      </w:r>
      <w:r w:rsidR="00CC67F9" w:rsidRPr="006C4D6C">
        <w:rPr>
          <w:i/>
          <w:sz w:val="28"/>
          <w:szCs w:val="28"/>
        </w:rPr>
        <w:t>s</w:t>
      </w:r>
      <w:r w:rsidR="00341444" w:rsidRPr="006C4D6C">
        <w:rPr>
          <w:i/>
          <w:sz w:val="28"/>
          <w:szCs w:val="28"/>
        </w:rPr>
        <w:t>entencia C-093 de 1994, declarara la exequibilidad de la disposición demandada</w:t>
      </w:r>
      <w:r w:rsidR="00D74CF3" w:rsidRPr="006C4D6C">
        <w:rPr>
          <w:sz w:val="28"/>
          <w:szCs w:val="28"/>
        </w:rPr>
        <w:t>”</w:t>
      </w:r>
      <w:r w:rsidR="00341444" w:rsidRPr="006C4D6C">
        <w:rPr>
          <w:sz w:val="28"/>
          <w:szCs w:val="28"/>
        </w:rPr>
        <w:t xml:space="preserve"> y</w:t>
      </w:r>
      <w:r w:rsidR="00D74CF3" w:rsidRPr="006C4D6C">
        <w:rPr>
          <w:sz w:val="28"/>
          <w:szCs w:val="28"/>
        </w:rPr>
        <w:t xml:space="preserve">, por </w:t>
      </w:r>
      <w:r w:rsidR="00CC67F9" w:rsidRPr="006C4D6C">
        <w:rPr>
          <w:sz w:val="28"/>
          <w:szCs w:val="28"/>
        </w:rPr>
        <w:t>ello</w:t>
      </w:r>
      <w:r w:rsidR="00D74CF3" w:rsidRPr="006C4D6C">
        <w:rPr>
          <w:sz w:val="28"/>
          <w:szCs w:val="28"/>
        </w:rPr>
        <w:t>, es posible “</w:t>
      </w:r>
      <w:r w:rsidR="00341444" w:rsidRPr="006C4D6C">
        <w:rPr>
          <w:i/>
          <w:sz w:val="28"/>
          <w:szCs w:val="28"/>
        </w:rPr>
        <w:t>llevar a cabo un control de constitucionalidad de fondo</w:t>
      </w:r>
      <w:r w:rsidR="004D0FF4" w:rsidRPr="006C4D6C">
        <w:rPr>
          <w:sz w:val="28"/>
          <w:szCs w:val="28"/>
        </w:rPr>
        <w:t xml:space="preserve"> (…)</w:t>
      </w:r>
      <w:r w:rsidR="00341444" w:rsidRPr="006C4D6C">
        <w:rPr>
          <w:sz w:val="28"/>
          <w:szCs w:val="28"/>
        </w:rPr>
        <w:t>”.</w:t>
      </w:r>
    </w:p>
    <w:p w14:paraId="2CFF829E" w14:textId="77777777" w:rsidR="00901523" w:rsidRPr="006C4D6C" w:rsidRDefault="00901523" w:rsidP="00901523">
      <w:pPr>
        <w:pStyle w:val="Prrafodelista"/>
        <w:tabs>
          <w:tab w:val="left" w:pos="567"/>
        </w:tabs>
        <w:ind w:left="0"/>
        <w:jc w:val="both"/>
        <w:rPr>
          <w:sz w:val="28"/>
          <w:szCs w:val="28"/>
          <w:lang w:eastAsia="es-CO"/>
        </w:rPr>
      </w:pPr>
    </w:p>
    <w:p w14:paraId="2E6223CB" w14:textId="50EF0D00" w:rsidR="00AF05F8" w:rsidRPr="006C4D6C" w:rsidRDefault="00D74CF3"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En síntesis, dos tesis plantearon los intervinientes.</w:t>
      </w:r>
      <w:r w:rsidR="00503BBA" w:rsidRPr="006C4D6C">
        <w:rPr>
          <w:sz w:val="28"/>
          <w:szCs w:val="28"/>
          <w:lang w:eastAsia="es-CO"/>
        </w:rPr>
        <w:t xml:space="preserve"> </w:t>
      </w:r>
      <w:r w:rsidRPr="006C4D6C">
        <w:rPr>
          <w:sz w:val="28"/>
          <w:szCs w:val="28"/>
          <w:lang w:eastAsia="es-CO"/>
        </w:rPr>
        <w:t xml:space="preserve">Según la primera, </w:t>
      </w:r>
      <w:r w:rsidR="00503BBA" w:rsidRPr="006C4D6C">
        <w:rPr>
          <w:sz w:val="28"/>
          <w:szCs w:val="28"/>
          <w:lang w:eastAsia="es-CO"/>
        </w:rPr>
        <w:t>la Corte no puede volver sobre la constitucionalidad de la disposición demandada</w:t>
      </w:r>
      <w:r w:rsidR="00AF05F8" w:rsidRPr="006C4D6C">
        <w:rPr>
          <w:sz w:val="28"/>
          <w:szCs w:val="28"/>
          <w:lang w:eastAsia="es-CO"/>
        </w:rPr>
        <w:t>,</w:t>
      </w:r>
      <w:r w:rsidR="00503BBA" w:rsidRPr="006C4D6C">
        <w:rPr>
          <w:sz w:val="28"/>
          <w:szCs w:val="28"/>
          <w:lang w:eastAsia="es-CO"/>
        </w:rPr>
        <w:t xml:space="preserve"> invocando lo dispuesto en el </w:t>
      </w:r>
      <w:r w:rsidR="00F65FE2" w:rsidRPr="006C4D6C">
        <w:rPr>
          <w:sz w:val="28"/>
          <w:szCs w:val="28"/>
          <w:lang w:eastAsia="es-CO"/>
        </w:rPr>
        <w:t>Acto Legislativo</w:t>
      </w:r>
      <w:r w:rsidR="00B22124" w:rsidRPr="006C4D6C">
        <w:rPr>
          <w:sz w:val="28"/>
          <w:szCs w:val="28"/>
          <w:lang w:eastAsia="es-CO"/>
        </w:rPr>
        <w:t xml:space="preserve"> 01 de 2003</w:t>
      </w:r>
      <w:r w:rsidR="00CC67F9" w:rsidRPr="006C4D6C">
        <w:rPr>
          <w:sz w:val="28"/>
          <w:szCs w:val="28"/>
          <w:lang w:eastAsia="es-CO"/>
        </w:rPr>
        <w:t>,</w:t>
      </w:r>
      <w:r w:rsidRPr="006C4D6C">
        <w:rPr>
          <w:sz w:val="28"/>
          <w:szCs w:val="28"/>
          <w:lang w:eastAsia="es-CO"/>
        </w:rPr>
        <w:t xml:space="preserve"> por dos razones</w:t>
      </w:r>
      <w:r w:rsidR="00503BBA" w:rsidRPr="006C4D6C">
        <w:rPr>
          <w:sz w:val="28"/>
          <w:szCs w:val="28"/>
          <w:lang w:eastAsia="es-CO"/>
        </w:rPr>
        <w:t>. De una parte, el carácter personal o institucional no constituyó la</w:t>
      </w:r>
      <w:r w:rsidR="00AF05F8" w:rsidRPr="006C4D6C">
        <w:rPr>
          <w:sz w:val="28"/>
          <w:szCs w:val="28"/>
          <w:lang w:eastAsia="es-CO"/>
        </w:rPr>
        <w:t xml:space="preserve"> razón de la decisión </w:t>
      </w:r>
      <w:r w:rsidR="00503BBA" w:rsidRPr="006C4D6C">
        <w:rPr>
          <w:sz w:val="28"/>
          <w:szCs w:val="28"/>
          <w:lang w:eastAsia="es-CO"/>
        </w:rPr>
        <w:t>de la sentencia C-093 de 1994</w:t>
      </w:r>
      <w:r w:rsidRPr="006C4D6C">
        <w:rPr>
          <w:sz w:val="28"/>
          <w:szCs w:val="28"/>
          <w:lang w:eastAsia="es-CO"/>
        </w:rPr>
        <w:t xml:space="preserve"> y, por</w:t>
      </w:r>
      <w:r w:rsidR="00CC67F9" w:rsidRPr="006C4D6C">
        <w:rPr>
          <w:sz w:val="28"/>
          <w:szCs w:val="28"/>
          <w:lang w:eastAsia="es-CO"/>
        </w:rPr>
        <w:t xml:space="preserve"> lo</w:t>
      </w:r>
      <w:r w:rsidRPr="006C4D6C">
        <w:rPr>
          <w:sz w:val="28"/>
          <w:szCs w:val="28"/>
          <w:lang w:eastAsia="es-CO"/>
        </w:rPr>
        <w:t xml:space="preserve"> tanto,</w:t>
      </w:r>
      <w:r w:rsidR="00503BBA" w:rsidRPr="006C4D6C">
        <w:rPr>
          <w:sz w:val="28"/>
          <w:szCs w:val="28"/>
          <w:lang w:eastAsia="es-CO"/>
        </w:rPr>
        <w:t xml:space="preserve"> la variación constitucional</w:t>
      </w:r>
      <w:r w:rsidR="00AF05F8" w:rsidRPr="006C4D6C">
        <w:rPr>
          <w:sz w:val="28"/>
          <w:szCs w:val="28"/>
          <w:lang w:eastAsia="es-CO"/>
        </w:rPr>
        <w:t xml:space="preserve"> dispuesta en el año 2003 </w:t>
      </w:r>
      <w:r w:rsidR="00503BBA" w:rsidRPr="006C4D6C">
        <w:rPr>
          <w:sz w:val="28"/>
          <w:szCs w:val="28"/>
          <w:lang w:eastAsia="es-CO"/>
        </w:rPr>
        <w:t xml:space="preserve">no tiene un impacto en lo decidido por </w:t>
      </w:r>
      <w:r w:rsidR="00CC67F9" w:rsidRPr="006C4D6C">
        <w:rPr>
          <w:sz w:val="28"/>
          <w:szCs w:val="28"/>
          <w:lang w:eastAsia="es-CO"/>
        </w:rPr>
        <w:t>esta Corporación</w:t>
      </w:r>
      <w:r w:rsidR="00503BBA" w:rsidRPr="006C4D6C">
        <w:rPr>
          <w:sz w:val="28"/>
          <w:szCs w:val="28"/>
          <w:lang w:eastAsia="es-CO"/>
        </w:rPr>
        <w:t xml:space="preserve">. </w:t>
      </w:r>
      <w:r w:rsidR="00CC67F9" w:rsidRPr="006C4D6C">
        <w:rPr>
          <w:sz w:val="28"/>
          <w:szCs w:val="28"/>
          <w:lang w:eastAsia="es-CO"/>
        </w:rPr>
        <w:t xml:space="preserve">Y, </w:t>
      </w:r>
      <w:r w:rsidR="003642C6" w:rsidRPr="006C4D6C">
        <w:rPr>
          <w:sz w:val="28"/>
          <w:szCs w:val="28"/>
          <w:lang w:eastAsia="es-CO"/>
        </w:rPr>
        <w:t xml:space="preserve">de </w:t>
      </w:r>
      <w:r w:rsidR="00503BBA" w:rsidRPr="006C4D6C">
        <w:rPr>
          <w:sz w:val="28"/>
          <w:szCs w:val="28"/>
          <w:lang w:eastAsia="es-CO"/>
        </w:rPr>
        <w:t>otra,</w:t>
      </w:r>
      <w:r w:rsidR="00FA621A" w:rsidRPr="006C4D6C">
        <w:rPr>
          <w:sz w:val="28"/>
          <w:szCs w:val="28"/>
          <w:lang w:eastAsia="es-CO"/>
        </w:rPr>
        <w:t xml:space="preserve"> la definición del carácter institucional de los períodos solo tiene como propósito definir el tiempo que ocupar</w:t>
      </w:r>
      <w:r w:rsidR="007B78A4" w:rsidRPr="006C4D6C">
        <w:rPr>
          <w:sz w:val="28"/>
          <w:szCs w:val="28"/>
          <w:lang w:eastAsia="es-CO"/>
        </w:rPr>
        <w:t>á</w:t>
      </w:r>
      <w:r w:rsidR="00FA621A" w:rsidRPr="006C4D6C">
        <w:rPr>
          <w:sz w:val="28"/>
          <w:szCs w:val="28"/>
          <w:lang w:eastAsia="es-CO"/>
        </w:rPr>
        <w:t xml:space="preserve"> el funcionario</w:t>
      </w:r>
      <w:r w:rsidR="00CC67F9" w:rsidRPr="006C4D6C">
        <w:rPr>
          <w:sz w:val="28"/>
          <w:szCs w:val="28"/>
          <w:lang w:eastAsia="es-CO"/>
        </w:rPr>
        <w:t>,</w:t>
      </w:r>
      <w:r w:rsidR="00FA621A" w:rsidRPr="006C4D6C">
        <w:rPr>
          <w:sz w:val="28"/>
          <w:szCs w:val="28"/>
          <w:lang w:eastAsia="es-CO"/>
        </w:rPr>
        <w:t xml:space="preserve"> </w:t>
      </w:r>
      <w:r w:rsidR="00CC67F9" w:rsidRPr="006C4D6C">
        <w:rPr>
          <w:sz w:val="28"/>
          <w:szCs w:val="28"/>
          <w:lang w:eastAsia="es-CO"/>
        </w:rPr>
        <w:t>que sea nombrado</w:t>
      </w:r>
      <w:r w:rsidR="00FA621A" w:rsidRPr="006C4D6C">
        <w:rPr>
          <w:sz w:val="28"/>
          <w:szCs w:val="28"/>
          <w:lang w:eastAsia="es-CO"/>
        </w:rPr>
        <w:t xml:space="preserve"> o elegido</w:t>
      </w:r>
      <w:r w:rsidR="00CC67F9" w:rsidRPr="006C4D6C">
        <w:rPr>
          <w:sz w:val="28"/>
          <w:szCs w:val="28"/>
          <w:lang w:eastAsia="es-CO"/>
        </w:rPr>
        <w:t>, en reemplazo del que fue inicialmente designado,</w:t>
      </w:r>
      <w:r w:rsidR="00FA621A" w:rsidRPr="006C4D6C">
        <w:rPr>
          <w:sz w:val="28"/>
          <w:szCs w:val="28"/>
          <w:lang w:eastAsia="es-CO"/>
        </w:rPr>
        <w:t xml:space="preserve"> cuando tenga lugar una falta absoluta </w:t>
      </w:r>
      <w:r w:rsidR="00503BBA" w:rsidRPr="006C4D6C">
        <w:rPr>
          <w:sz w:val="28"/>
          <w:szCs w:val="28"/>
          <w:lang w:eastAsia="es-CO"/>
        </w:rPr>
        <w:t xml:space="preserve">y, </w:t>
      </w:r>
      <w:r w:rsidR="00FA621A" w:rsidRPr="006C4D6C">
        <w:rPr>
          <w:sz w:val="28"/>
          <w:szCs w:val="28"/>
          <w:lang w:eastAsia="es-CO"/>
        </w:rPr>
        <w:t>por ello</w:t>
      </w:r>
      <w:r w:rsidR="00503BBA" w:rsidRPr="006C4D6C">
        <w:rPr>
          <w:sz w:val="28"/>
          <w:szCs w:val="28"/>
          <w:lang w:eastAsia="es-CO"/>
        </w:rPr>
        <w:t>, no</w:t>
      </w:r>
      <w:r w:rsidR="00FA621A" w:rsidRPr="006C4D6C">
        <w:rPr>
          <w:sz w:val="28"/>
          <w:szCs w:val="28"/>
          <w:lang w:eastAsia="es-CO"/>
        </w:rPr>
        <w:t xml:space="preserve"> puede </w:t>
      </w:r>
      <w:r w:rsidR="00503BBA" w:rsidRPr="006C4D6C">
        <w:rPr>
          <w:sz w:val="28"/>
          <w:szCs w:val="28"/>
          <w:lang w:eastAsia="es-CO"/>
        </w:rPr>
        <w:t>adscribir</w:t>
      </w:r>
      <w:r w:rsidR="00FA621A" w:rsidRPr="006C4D6C">
        <w:rPr>
          <w:sz w:val="28"/>
          <w:szCs w:val="28"/>
          <w:lang w:eastAsia="es-CO"/>
        </w:rPr>
        <w:t>se a la reforma</w:t>
      </w:r>
      <w:r w:rsidR="00503BBA" w:rsidRPr="006C4D6C">
        <w:rPr>
          <w:sz w:val="28"/>
          <w:szCs w:val="28"/>
          <w:lang w:eastAsia="es-CO"/>
        </w:rPr>
        <w:t xml:space="preserve"> consecuencia</w:t>
      </w:r>
      <w:r w:rsidR="00AF05F8" w:rsidRPr="006C4D6C">
        <w:rPr>
          <w:sz w:val="28"/>
          <w:szCs w:val="28"/>
          <w:lang w:eastAsia="es-CO"/>
        </w:rPr>
        <w:t>s</w:t>
      </w:r>
      <w:r w:rsidR="00503BBA" w:rsidRPr="006C4D6C">
        <w:rPr>
          <w:sz w:val="28"/>
          <w:szCs w:val="28"/>
          <w:lang w:eastAsia="es-CO"/>
        </w:rPr>
        <w:t xml:space="preserve"> que impacten el régimen de inhabilidades. </w:t>
      </w:r>
      <w:r w:rsidR="00FA621A" w:rsidRPr="006C4D6C">
        <w:rPr>
          <w:sz w:val="28"/>
          <w:szCs w:val="28"/>
          <w:lang w:eastAsia="es-CO"/>
        </w:rPr>
        <w:t>L</w:t>
      </w:r>
      <w:r w:rsidR="00AF05F8" w:rsidRPr="006C4D6C">
        <w:rPr>
          <w:sz w:val="28"/>
          <w:szCs w:val="28"/>
          <w:lang w:eastAsia="es-CO"/>
        </w:rPr>
        <w:t>a Corte</w:t>
      </w:r>
      <w:r w:rsidR="00FA621A" w:rsidRPr="006C4D6C">
        <w:rPr>
          <w:sz w:val="28"/>
          <w:szCs w:val="28"/>
          <w:lang w:eastAsia="es-CO"/>
        </w:rPr>
        <w:t>, entonces,</w:t>
      </w:r>
      <w:r w:rsidR="00AF05F8" w:rsidRPr="006C4D6C">
        <w:rPr>
          <w:sz w:val="28"/>
          <w:szCs w:val="28"/>
          <w:lang w:eastAsia="es-CO"/>
        </w:rPr>
        <w:t xml:space="preserve"> debería</w:t>
      </w:r>
      <w:r w:rsidR="00FA621A" w:rsidRPr="006C4D6C">
        <w:rPr>
          <w:sz w:val="28"/>
          <w:szCs w:val="28"/>
          <w:lang w:eastAsia="es-CO"/>
        </w:rPr>
        <w:t xml:space="preserve"> </w:t>
      </w:r>
      <w:r w:rsidR="00AF05F8" w:rsidRPr="006C4D6C">
        <w:rPr>
          <w:sz w:val="28"/>
          <w:szCs w:val="28"/>
          <w:lang w:eastAsia="es-CO"/>
        </w:rPr>
        <w:t xml:space="preserve">estarse a lo resuelto en </w:t>
      </w:r>
      <w:r w:rsidR="009B3D41" w:rsidRPr="006C4D6C">
        <w:rPr>
          <w:sz w:val="28"/>
          <w:szCs w:val="28"/>
          <w:lang w:eastAsia="es-CO"/>
        </w:rPr>
        <w:t>esa</w:t>
      </w:r>
      <w:r w:rsidR="00AF05F8" w:rsidRPr="006C4D6C">
        <w:rPr>
          <w:sz w:val="28"/>
          <w:szCs w:val="28"/>
          <w:lang w:eastAsia="es-CO"/>
        </w:rPr>
        <w:t xml:space="preserve"> sentencia. </w:t>
      </w:r>
      <w:r w:rsidR="00FA621A" w:rsidRPr="006C4D6C">
        <w:rPr>
          <w:sz w:val="28"/>
          <w:szCs w:val="28"/>
          <w:lang w:eastAsia="es-CO"/>
        </w:rPr>
        <w:t xml:space="preserve">La segunda tesis, en una dirección opuesta, afirma </w:t>
      </w:r>
      <w:r w:rsidR="00AF05F8" w:rsidRPr="006C4D6C">
        <w:rPr>
          <w:sz w:val="28"/>
          <w:szCs w:val="28"/>
          <w:lang w:eastAsia="es-CO"/>
        </w:rPr>
        <w:t xml:space="preserve">que la variación del concepto de </w:t>
      </w:r>
      <w:r w:rsidR="00FA621A" w:rsidRPr="006C4D6C">
        <w:rPr>
          <w:sz w:val="28"/>
          <w:szCs w:val="28"/>
          <w:lang w:eastAsia="es-CO"/>
        </w:rPr>
        <w:t>“</w:t>
      </w:r>
      <w:r w:rsidR="00AF05F8" w:rsidRPr="006C4D6C">
        <w:rPr>
          <w:i/>
          <w:iCs/>
          <w:sz w:val="28"/>
          <w:szCs w:val="28"/>
          <w:lang w:eastAsia="es-CO"/>
        </w:rPr>
        <w:t>período</w:t>
      </w:r>
      <w:r w:rsidR="00FA621A" w:rsidRPr="006C4D6C">
        <w:rPr>
          <w:sz w:val="28"/>
          <w:szCs w:val="28"/>
          <w:lang w:eastAsia="es-CO"/>
        </w:rPr>
        <w:t>” para los cargos de elección</w:t>
      </w:r>
      <w:r w:rsidR="009B3D41" w:rsidRPr="006C4D6C">
        <w:rPr>
          <w:sz w:val="28"/>
          <w:szCs w:val="28"/>
          <w:lang w:eastAsia="es-CO"/>
        </w:rPr>
        <w:t>, sí</w:t>
      </w:r>
      <w:r w:rsidR="00AF05F8" w:rsidRPr="006C4D6C">
        <w:rPr>
          <w:sz w:val="28"/>
          <w:szCs w:val="28"/>
          <w:lang w:eastAsia="es-CO"/>
        </w:rPr>
        <w:t xml:space="preserve"> </w:t>
      </w:r>
      <w:r w:rsidR="007B78A4" w:rsidRPr="006C4D6C">
        <w:rPr>
          <w:sz w:val="28"/>
          <w:szCs w:val="28"/>
          <w:lang w:eastAsia="es-CO"/>
        </w:rPr>
        <w:t xml:space="preserve">es </w:t>
      </w:r>
      <w:r w:rsidR="00AF05F8" w:rsidRPr="006C4D6C">
        <w:rPr>
          <w:sz w:val="28"/>
          <w:szCs w:val="28"/>
          <w:lang w:eastAsia="es-CO"/>
        </w:rPr>
        <w:t>relevan</w:t>
      </w:r>
      <w:r w:rsidRPr="006C4D6C">
        <w:rPr>
          <w:sz w:val="28"/>
          <w:szCs w:val="28"/>
          <w:lang w:eastAsia="es-CO"/>
        </w:rPr>
        <w:t>te</w:t>
      </w:r>
      <w:r w:rsidR="00AF05F8" w:rsidRPr="006C4D6C">
        <w:rPr>
          <w:sz w:val="28"/>
          <w:szCs w:val="28"/>
          <w:lang w:eastAsia="es-CO"/>
        </w:rPr>
        <w:t xml:space="preserve"> </w:t>
      </w:r>
      <w:r w:rsidR="009B3D41" w:rsidRPr="006C4D6C">
        <w:rPr>
          <w:sz w:val="28"/>
          <w:szCs w:val="28"/>
          <w:lang w:eastAsia="es-CO"/>
        </w:rPr>
        <w:t xml:space="preserve">debido a la importancia </w:t>
      </w:r>
      <w:r w:rsidR="00AF05F8" w:rsidRPr="006C4D6C">
        <w:rPr>
          <w:sz w:val="28"/>
          <w:szCs w:val="28"/>
          <w:lang w:eastAsia="es-CO"/>
        </w:rPr>
        <w:t>que dicha categoría tuvo en la decisión de 1994 y</w:t>
      </w:r>
      <w:r w:rsidR="00FA621A" w:rsidRPr="006C4D6C">
        <w:rPr>
          <w:sz w:val="28"/>
          <w:szCs w:val="28"/>
          <w:lang w:eastAsia="es-CO"/>
        </w:rPr>
        <w:t xml:space="preserve"> </w:t>
      </w:r>
      <w:r w:rsidR="00AF05F8" w:rsidRPr="006C4D6C">
        <w:rPr>
          <w:sz w:val="28"/>
          <w:szCs w:val="28"/>
          <w:lang w:eastAsia="es-CO"/>
        </w:rPr>
        <w:t>la alteración que supone para la interpretación de la inhabilidad por coincidencia de períodos.</w:t>
      </w:r>
    </w:p>
    <w:p w14:paraId="5D520DF6" w14:textId="77777777" w:rsidR="00AF05F8" w:rsidRPr="006C4D6C" w:rsidRDefault="00AF05F8" w:rsidP="00D435EA">
      <w:pPr>
        <w:pStyle w:val="Prrafodelista"/>
        <w:tabs>
          <w:tab w:val="left" w:pos="567"/>
        </w:tabs>
        <w:ind w:left="0"/>
        <w:jc w:val="both"/>
        <w:rPr>
          <w:sz w:val="28"/>
          <w:szCs w:val="28"/>
          <w:lang w:eastAsia="es-CO"/>
        </w:rPr>
      </w:pPr>
    </w:p>
    <w:p w14:paraId="752173BF" w14:textId="5D1F62BA" w:rsidR="00A55C57" w:rsidRPr="006C4D6C" w:rsidRDefault="00FA621A"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Para definir </w:t>
      </w:r>
      <w:r w:rsidR="005B4E76" w:rsidRPr="006C4D6C">
        <w:rPr>
          <w:sz w:val="28"/>
          <w:szCs w:val="28"/>
          <w:lang w:eastAsia="es-CO"/>
        </w:rPr>
        <w:t xml:space="preserve">si la aprobación del </w:t>
      </w:r>
      <w:r w:rsidR="00F65FE2" w:rsidRPr="006C4D6C">
        <w:rPr>
          <w:sz w:val="28"/>
          <w:szCs w:val="28"/>
          <w:lang w:eastAsia="es-CO"/>
        </w:rPr>
        <w:t>Acto Legislativo</w:t>
      </w:r>
      <w:r w:rsidR="00B22124" w:rsidRPr="006C4D6C">
        <w:rPr>
          <w:sz w:val="28"/>
          <w:szCs w:val="28"/>
          <w:lang w:eastAsia="es-CO"/>
        </w:rPr>
        <w:t xml:space="preserve"> 01 de 2003</w:t>
      </w:r>
      <w:r w:rsidR="005B4E76" w:rsidRPr="006C4D6C">
        <w:rPr>
          <w:sz w:val="28"/>
          <w:szCs w:val="28"/>
          <w:lang w:eastAsia="es-CO"/>
        </w:rPr>
        <w:t>, cuyo artículo 6 introdujo el parágrafo del artículo 125 de la Constitución,</w:t>
      </w:r>
      <w:r w:rsidRPr="006C4D6C">
        <w:rPr>
          <w:sz w:val="28"/>
          <w:szCs w:val="28"/>
          <w:lang w:eastAsia="es-CO"/>
        </w:rPr>
        <w:t xml:space="preserve"> </w:t>
      </w:r>
      <w:r w:rsidR="00CC67F9" w:rsidRPr="006C4D6C">
        <w:rPr>
          <w:sz w:val="28"/>
          <w:szCs w:val="28"/>
          <w:lang w:eastAsia="es-CO"/>
        </w:rPr>
        <w:t>permite realizar</w:t>
      </w:r>
      <w:r w:rsidRPr="006C4D6C">
        <w:rPr>
          <w:sz w:val="28"/>
          <w:szCs w:val="28"/>
          <w:lang w:eastAsia="es-CO"/>
        </w:rPr>
        <w:t xml:space="preserve"> un nuevo juicio</w:t>
      </w:r>
      <w:r w:rsidR="00CC67F9" w:rsidRPr="006C4D6C">
        <w:rPr>
          <w:sz w:val="28"/>
          <w:szCs w:val="28"/>
          <w:lang w:eastAsia="es-CO"/>
        </w:rPr>
        <w:t xml:space="preserve"> de constitucionalidad</w:t>
      </w:r>
      <w:r w:rsidRPr="006C4D6C">
        <w:rPr>
          <w:sz w:val="28"/>
          <w:szCs w:val="28"/>
          <w:lang w:eastAsia="es-CO"/>
        </w:rPr>
        <w:t>, la Corte debe</w:t>
      </w:r>
      <w:r w:rsidR="0070103E" w:rsidRPr="006C4D6C">
        <w:rPr>
          <w:sz w:val="28"/>
          <w:szCs w:val="28"/>
          <w:lang w:eastAsia="es-CO"/>
        </w:rPr>
        <w:t xml:space="preserve"> establecer</w:t>
      </w:r>
      <w:r w:rsidRPr="006C4D6C">
        <w:rPr>
          <w:sz w:val="28"/>
          <w:szCs w:val="28"/>
          <w:lang w:eastAsia="es-CO"/>
        </w:rPr>
        <w:t xml:space="preserve"> su </w:t>
      </w:r>
      <w:r w:rsidRPr="006C4D6C">
        <w:rPr>
          <w:i/>
          <w:sz w:val="28"/>
          <w:szCs w:val="28"/>
          <w:lang w:eastAsia="es-CO"/>
        </w:rPr>
        <w:t>relevancia</w:t>
      </w:r>
      <w:r w:rsidR="0070103E" w:rsidRPr="006C4D6C">
        <w:rPr>
          <w:sz w:val="28"/>
          <w:szCs w:val="28"/>
          <w:lang w:eastAsia="es-CO"/>
        </w:rPr>
        <w:t xml:space="preserve"> mediante</w:t>
      </w:r>
      <w:r w:rsidR="005B4E76" w:rsidRPr="006C4D6C">
        <w:rPr>
          <w:sz w:val="28"/>
          <w:szCs w:val="28"/>
          <w:lang w:eastAsia="es-CO"/>
        </w:rPr>
        <w:t xml:space="preserve"> una valoración </w:t>
      </w:r>
      <w:r w:rsidR="0070103E" w:rsidRPr="006C4D6C">
        <w:rPr>
          <w:sz w:val="28"/>
          <w:szCs w:val="28"/>
          <w:lang w:eastAsia="es-CO"/>
        </w:rPr>
        <w:t>en dos etapas</w:t>
      </w:r>
      <w:r w:rsidR="005B4E76" w:rsidRPr="006C4D6C">
        <w:rPr>
          <w:sz w:val="28"/>
          <w:szCs w:val="28"/>
          <w:lang w:eastAsia="es-CO"/>
        </w:rPr>
        <w:t xml:space="preserve">. En </w:t>
      </w:r>
      <w:r w:rsidR="0070103E" w:rsidRPr="006C4D6C">
        <w:rPr>
          <w:sz w:val="28"/>
          <w:szCs w:val="28"/>
          <w:lang w:eastAsia="es-CO"/>
        </w:rPr>
        <w:t>la</w:t>
      </w:r>
      <w:r w:rsidR="005B4E76" w:rsidRPr="006C4D6C">
        <w:rPr>
          <w:sz w:val="28"/>
          <w:szCs w:val="28"/>
          <w:lang w:eastAsia="es-CO"/>
        </w:rPr>
        <w:t xml:space="preserve"> primer</w:t>
      </w:r>
      <w:r w:rsidR="0070103E" w:rsidRPr="006C4D6C">
        <w:rPr>
          <w:sz w:val="28"/>
          <w:szCs w:val="28"/>
          <w:lang w:eastAsia="es-CO"/>
        </w:rPr>
        <w:t>a</w:t>
      </w:r>
      <w:r w:rsidR="00A55C57" w:rsidRPr="006C4D6C">
        <w:rPr>
          <w:sz w:val="28"/>
          <w:szCs w:val="28"/>
          <w:lang w:eastAsia="es-CO"/>
        </w:rPr>
        <w:t>,</w:t>
      </w:r>
      <w:r w:rsidR="005B4E76" w:rsidRPr="006C4D6C">
        <w:rPr>
          <w:sz w:val="28"/>
          <w:szCs w:val="28"/>
          <w:lang w:eastAsia="es-CO"/>
        </w:rPr>
        <w:t xml:space="preserve"> es necesario</w:t>
      </w:r>
      <w:r w:rsidR="009B3D41" w:rsidRPr="006C4D6C">
        <w:rPr>
          <w:sz w:val="28"/>
          <w:szCs w:val="28"/>
          <w:lang w:eastAsia="es-CO"/>
        </w:rPr>
        <w:t xml:space="preserve"> definir</w:t>
      </w:r>
      <w:r w:rsidR="00EA220C" w:rsidRPr="006C4D6C">
        <w:rPr>
          <w:sz w:val="28"/>
          <w:szCs w:val="28"/>
          <w:lang w:eastAsia="es-CO"/>
        </w:rPr>
        <w:t xml:space="preserve"> </w:t>
      </w:r>
      <w:r w:rsidR="005B4E76" w:rsidRPr="006C4D6C">
        <w:rPr>
          <w:sz w:val="28"/>
          <w:szCs w:val="28"/>
          <w:lang w:eastAsia="es-CO"/>
        </w:rPr>
        <w:t xml:space="preserve">si </w:t>
      </w:r>
      <w:r w:rsidR="00AF05F8" w:rsidRPr="006C4D6C">
        <w:rPr>
          <w:sz w:val="28"/>
          <w:szCs w:val="28"/>
          <w:lang w:eastAsia="es-CO"/>
        </w:rPr>
        <w:t xml:space="preserve">la razón de la decisión </w:t>
      </w:r>
      <w:r w:rsidR="009B3D41" w:rsidRPr="006C4D6C">
        <w:rPr>
          <w:sz w:val="28"/>
          <w:szCs w:val="28"/>
          <w:lang w:eastAsia="es-CO"/>
        </w:rPr>
        <w:t xml:space="preserve">de </w:t>
      </w:r>
      <w:r w:rsidR="005B4E76" w:rsidRPr="006C4D6C">
        <w:rPr>
          <w:sz w:val="28"/>
          <w:szCs w:val="28"/>
          <w:lang w:eastAsia="es-CO"/>
        </w:rPr>
        <w:t xml:space="preserve">la sentencia C-093 de 1994 tuvo como </w:t>
      </w:r>
      <w:r w:rsidR="002A0F37" w:rsidRPr="006C4D6C">
        <w:rPr>
          <w:sz w:val="28"/>
          <w:szCs w:val="28"/>
          <w:lang w:eastAsia="es-CO"/>
        </w:rPr>
        <w:t xml:space="preserve">fundamento </w:t>
      </w:r>
      <w:r w:rsidR="005B4E76" w:rsidRPr="006C4D6C">
        <w:rPr>
          <w:sz w:val="28"/>
          <w:szCs w:val="28"/>
          <w:lang w:eastAsia="es-CO"/>
        </w:rPr>
        <w:t xml:space="preserve">la naturaleza </w:t>
      </w:r>
      <w:r w:rsidR="00075BEE" w:rsidRPr="006C4D6C">
        <w:rPr>
          <w:sz w:val="28"/>
          <w:szCs w:val="28"/>
          <w:lang w:eastAsia="es-CO"/>
        </w:rPr>
        <w:t xml:space="preserve">personal o institucional de los períodos. </w:t>
      </w:r>
      <w:r w:rsidR="002A0F37" w:rsidRPr="006C4D6C">
        <w:rPr>
          <w:sz w:val="28"/>
          <w:szCs w:val="28"/>
          <w:lang w:eastAsia="es-CO"/>
        </w:rPr>
        <w:t>De no ser ese el caso</w:t>
      </w:r>
      <w:r w:rsidR="009B3D41" w:rsidRPr="006C4D6C">
        <w:rPr>
          <w:sz w:val="28"/>
          <w:szCs w:val="28"/>
          <w:lang w:eastAsia="es-CO"/>
        </w:rPr>
        <w:t>,</w:t>
      </w:r>
      <w:r w:rsidR="002A0F37" w:rsidRPr="006C4D6C">
        <w:rPr>
          <w:sz w:val="28"/>
          <w:szCs w:val="28"/>
          <w:lang w:eastAsia="es-CO"/>
        </w:rPr>
        <w:t xml:space="preserve"> la premisa en la que se funda la solicitud para enervar los efectos de la cosa juzgada quedaría sin fundamento. Por el contrario, </w:t>
      </w:r>
      <w:r w:rsidR="005B4E76" w:rsidRPr="006C4D6C">
        <w:rPr>
          <w:sz w:val="28"/>
          <w:szCs w:val="28"/>
          <w:lang w:eastAsia="es-CO"/>
        </w:rPr>
        <w:t xml:space="preserve">si </w:t>
      </w:r>
      <w:r w:rsidR="002A0F37" w:rsidRPr="006C4D6C">
        <w:rPr>
          <w:sz w:val="28"/>
          <w:szCs w:val="28"/>
          <w:lang w:eastAsia="es-CO"/>
        </w:rPr>
        <w:t xml:space="preserve">la respuesta a esta pregunta es positiva será necesario, </w:t>
      </w:r>
      <w:r w:rsidR="00CC67F9" w:rsidRPr="006C4D6C">
        <w:rPr>
          <w:sz w:val="28"/>
          <w:szCs w:val="28"/>
          <w:lang w:eastAsia="es-CO"/>
        </w:rPr>
        <w:t>en segundo lugar</w:t>
      </w:r>
      <w:r w:rsidR="002A0F37" w:rsidRPr="006C4D6C">
        <w:rPr>
          <w:sz w:val="28"/>
          <w:szCs w:val="28"/>
          <w:lang w:eastAsia="es-CO"/>
        </w:rPr>
        <w:t xml:space="preserve">, </w:t>
      </w:r>
      <w:r w:rsidR="00075BEE" w:rsidRPr="006C4D6C">
        <w:rPr>
          <w:sz w:val="28"/>
          <w:szCs w:val="28"/>
          <w:lang w:eastAsia="es-CO"/>
        </w:rPr>
        <w:t xml:space="preserve">establecer si </w:t>
      </w:r>
      <w:r w:rsidR="00E27DCF" w:rsidRPr="006C4D6C">
        <w:rPr>
          <w:sz w:val="28"/>
          <w:szCs w:val="28"/>
          <w:lang w:eastAsia="es-CO"/>
        </w:rPr>
        <w:t xml:space="preserve">la aprobación del </w:t>
      </w:r>
      <w:r w:rsidR="00F65FE2" w:rsidRPr="006C4D6C">
        <w:rPr>
          <w:sz w:val="28"/>
          <w:szCs w:val="28"/>
          <w:lang w:eastAsia="es-CO"/>
        </w:rPr>
        <w:t>Acto Legislativo</w:t>
      </w:r>
      <w:r w:rsidR="00B22124" w:rsidRPr="006C4D6C">
        <w:rPr>
          <w:sz w:val="28"/>
          <w:szCs w:val="28"/>
          <w:lang w:eastAsia="es-CO"/>
        </w:rPr>
        <w:t xml:space="preserve"> 01 de 2003</w:t>
      </w:r>
      <w:r w:rsidR="00E27DCF" w:rsidRPr="006C4D6C">
        <w:rPr>
          <w:sz w:val="28"/>
          <w:szCs w:val="28"/>
          <w:lang w:eastAsia="es-CO"/>
        </w:rPr>
        <w:t>, que introdujo en su artículo 6 el</w:t>
      </w:r>
      <w:r w:rsidR="00075BEE" w:rsidRPr="006C4D6C">
        <w:rPr>
          <w:sz w:val="28"/>
          <w:szCs w:val="28"/>
          <w:lang w:eastAsia="es-CO"/>
        </w:rPr>
        <w:t xml:space="preserve"> parágrafo del artículo 125 de la Constitución</w:t>
      </w:r>
      <w:r w:rsidR="009B3D41" w:rsidRPr="006C4D6C">
        <w:rPr>
          <w:sz w:val="28"/>
          <w:szCs w:val="28"/>
          <w:lang w:eastAsia="es-CO"/>
        </w:rPr>
        <w:t>, puede incidir en la comprensión del artículo 179.8</w:t>
      </w:r>
      <w:r w:rsidR="00E27DCF" w:rsidRPr="006C4D6C">
        <w:rPr>
          <w:sz w:val="28"/>
          <w:szCs w:val="28"/>
          <w:lang w:eastAsia="es-CO"/>
        </w:rPr>
        <w:t>.</w:t>
      </w:r>
    </w:p>
    <w:p w14:paraId="1F6268D7" w14:textId="77777777" w:rsidR="00A55C57" w:rsidRPr="006C4D6C" w:rsidRDefault="00A55C57" w:rsidP="00D435EA">
      <w:pPr>
        <w:pStyle w:val="Prrafodelista"/>
        <w:tabs>
          <w:tab w:val="left" w:pos="567"/>
        </w:tabs>
        <w:rPr>
          <w:sz w:val="28"/>
          <w:szCs w:val="28"/>
          <w:highlight w:val="yellow"/>
          <w:lang w:eastAsia="es-CO"/>
        </w:rPr>
      </w:pPr>
    </w:p>
    <w:p w14:paraId="257ADE97" w14:textId="5590977C" w:rsidR="00B8635B" w:rsidRPr="006C4D6C" w:rsidRDefault="00E27DCF" w:rsidP="00D435EA">
      <w:pPr>
        <w:pStyle w:val="Prrafodelista"/>
        <w:numPr>
          <w:ilvl w:val="0"/>
          <w:numId w:val="2"/>
        </w:numPr>
        <w:tabs>
          <w:tab w:val="left" w:pos="567"/>
        </w:tabs>
        <w:ind w:left="0" w:firstLine="0"/>
        <w:jc w:val="both"/>
        <w:rPr>
          <w:sz w:val="28"/>
          <w:szCs w:val="28"/>
          <w:lang w:eastAsia="es-CO"/>
        </w:rPr>
      </w:pPr>
      <w:r w:rsidRPr="006C4D6C">
        <w:rPr>
          <w:b/>
          <w:sz w:val="28"/>
          <w:szCs w:val="28"/>
          <w:lang w:eastAsia="es-CO"/>
        </w:rPr>
        <w:t>La sentencia C-093 de 1994 fundament</w:t>
      </w:r>
      <w:r w:rsidR="002A0F37" w:rsidRPr="006C4D6C">
        <w:rPr>
          <w:b/>
          <w:sz w:val="28"/>
          <w:szCs w:val="28"/>
          <w:lang w:eastAsia="es-CO"/>
        </w:rPr>
        <w:t>ó</w:t>
      </w:r>
      <w:r w:rsidRPr="006C4D6C">
        <w:rPr>
          <w:b/>
          <w:sz w:val="28"/>
          <w:szCs w:val="28"/>
          <w:lang w:eastAsia="es-CO"/>
        </w:rPr>
        <w:t xml:space="preserve"> la constitucionalidad de</w:t>
      </w:r>
      <w:r w:rsidR="00A55C57" w:rsidRPr="006C4D6C">
        <w:rPr>
          <w:b/>
          <w:sz w:val="28"/>
          <w:szCs w:val="28"/>
          <w:lang w:eastAsia="es-CO"/>
        </w:rPr>
        <w:t>l inciso segundo del numeral 8 del artículo 2</w:t>
      </w:r>
      <w:r w:rsidR="00C754BE" w:rsidRPr="006C4D6C">
        <w:rPr>
          <w:b/>
          <w:sz w:val="28"/>
          <w:szCs w:val="28"/>
          <w:lang w:eastAsia="es-CO"/>
        </w:rPr>
        <w:t>80</w:t>
      </w:r>
      <w:r w:rsidR="00A55C57" w:rsidRPr="006C4D6C">
        <w:rPr>
          <w:b/>
          <w:sz w:val="28"/>
          <w:szCs w:val="28"/>
          <w:lang w:eastAsia="es-CO"/>
        </w:rPr>
        <w:t xml:space="preserve"> </w:t>
      </w:r>
      <w:r w:rsidR="00A55C57" w:rsidRPr="00D56CC8">
        <w:rPr>
          <w:b/>
          <w:sz w:val="28"/>
          <w:szCs w:val="28"/>
          <w:lang w:eastAsia="es-CO"/>
        </w:rPr>
        <w:t>de la Ley 5</w:t>
      </w:r>
      <w:r w:rsidR="008B7253" w:rsidRPr="00D56CC8">
        <w:rPr>
          <w:b/>
          <w:sz w:val="28"/>
          <w:szCs w:val="28"/>
          <w:lang w:eastAsia="es-CO"/>
        </w:rPr>
        <w:t xml:space="preserve">ª </w:t>
      </w:r>
      <w:r w:rsidRPr="00D56CC8">
        <w:rPr>
          <w:b/>
          <w:sz w:val="28"/>
          <w:szCs w:val="28"/>
          <w:lang w:eastAsia="es-CO"/>
        </w:rPr>
        <w:t>en el carácter personal del período</w:t>
      </w:r>
      <w:r w:rsidR="00A55C57" w:rsidRPr="00D56CC8">
        <w:rPr>
          <w:b/>
          <w:sz w:val="28"/>
          <w:szCs w:val="28"/>
          <w:lang w:eastAsia="es-CO"/>
        </w:rPr>
        <w:t>.</w:t>
      </w:r>
      <w:r w:rsidRPr="00D56CC8">
        <w:rPr>
          <w:b/>
          <w:sz w:val="28"/>
          <w:szCs w:val="28"/>
          <w:lang w:eastAsia="es-CO"/>
        </w:rPr>
        <w:t xml:space="preserve"> </w:t>
      </w:r>
      <w:r w:rsidR="00A55C57" w:rsidRPr="00D56CC8">
        <w:rPr>
          <w:sz w:val="28"/>
          <w:szCs w:val="28"/>
          <w:lang w:eastAsia="es-CO"/>
        </w:rPr>
        <w:t xml:space="preserve">Tal y como se desprende de lo dicho más arriba </w:t>
      </w:r>
      <w:r w:rsidR="00CB27FF" w:rsidRPr="00D56CC8">
        <w:rPr>
          <w:sz w:val="28"/>
          <w:szCs w:val="28"/>
          <w:lang w:eastAsia="es-CO"/>
        </w:rPr>
        <w:t>–</w:t>
      </w:r>
      <w:r w:rsidR="00A55C57" w:rsidRPr="00D56CC8">
        <w:rPr>
          <w:sz w:val="28"/>
          <w:szCs w:val="28"/>
          <w:shd w:val="clear" w:color="auto" w:fill="E7E6E6" w:themeFill="background2"/>
          <w:lang w:eastAsia="es-CO"/>
        </w:rPr>
        <w:t xml:space="preserve">fundamentos </w:t>
      </w:r>
      <w:r w:rsidR="004C749C" w:rsidRPr="00D56CC8">
        <w:rPr>
          <w:sz w:val="28"/>
          <w:szCs w:val="28"/>
          <w:shd w:val="clear" w:color="auto" w:fill="E7E6E6" w:themeFill="background2"/>
          <w:lang w:eastAsia="es-CO"/>
        </w:rPr>
        <w:t>5</w:t>
      </w:r>
      <w:r w:rsidR="00B7162A" w:rsidRPr="00D56CC8">
        <w:rPr>
          <w:sz w:val="28"/>
          <w:szCs w:val="28"/>
          <w:shd w:val="clear" w:color="auto" w:fill="E7E6E6" w:themeFill="background2"/>
          <w:lang w:eastAsia="es-CO"/>
        </w:rPr>
        <w:t>2</w:t>
      </w:r>
      <w:r w:rsidR="009B3D41" w:rsidRPr="00D56CC8">
        <w:rPr>
          <w:sz w:val="28"/>
          <w:szCs w:val="28"/>
          <w:shd w:val="clear" w:color="auto" w:fill="E7E6E6" w:themeFill="background2"/>
          <w:lang w:eastAsia="es-CO"/>
        </w:rPr>
        <w:t xml:space="preserve"> a </w:t>
      </w:r>
      <w:r w:rsidR="004C749C" w:rsidRPr="00D56CC8">
        <w:rPr>
          <w:sz w:val="28"/>
          <w:szCs w:val="28"/>
          <w:shd w:val="clear" w:color="auto" w:fill="E7E6E6" w:themeFill="background2"/>
          <w:lang w:eastAsia="es-CO"/>
        </w:rPr>
        <w:t>5</w:t>
      </w:r>
      <w:r w:rsidR="003642C6" w:rsidRPr="00D56CC8">
        <w:rPr>
          <w:sz w:val="28"/>
          <w:szCs w:val="28"/>
          <w:shd w:val="clear" w:color="auto" w:fill="E7E6E6" w:themeFill="background2"/>
          <w:lang w:eastAsia="es-CO"/>
        </w:rPr>
        <w:t>8</w:t>
      </w:r>
      <w:r w:rsidR="00CB27FF" w:rsidRPr="00D56CC8">
        <w:rPr>
          <w:sz w:val="28"/>
          <w:szCs w:val="28"/>
          <w:lang w:eastAsia="es-CO"/>
        </w:rPr>
        <w:t>–</w:t>
      </w:r>
      <w:r w:rsidR="00A55C57" w:rsidRPr="00D56CC8">
        <w:rPr>
          <w:sz w:val="28"/>
          <w:szCs w:val="28"/>
          <w:lang w:eastAsia="es-CO"/>
        </w:rPr>
        <w:t xml:space="preserve"> l</w:t>
      </w:r>
      <w:r w:rsidR="00B8635B" w:rsidRPr="00D56CC8">
        <w:rPr>
          <w:sz w:val="28"/>
          <w:szCs w:val="28"/>
          <w:lang w:eastAsia="es-CO"/>
        </w:rPr>
        <w:t>a razón de la decisión de la sentencia C-093 de 1994 se</w:t>
      </w:r>
      <w:r w:rsidR="00A55C57" w:rsidRPr="00D56CC8">
        <w:rPr>
          <w:sz w:val="28"/>
          <w:szCs w:val="28"/>
          <w:lang w:eastAsia="es-CO"/>
        </w:rPr>
        <w:t xml:space="preserve"> anuda a </w:t>
      </w:r>
      <w:r w:rsidR="00B8635B" w:rsidRPr="00D56CC8">
        <w:rPr>
          <w:sz w:val="28"/>
          <w:szCs w:val="28"/>
          <w:lang w:eastAsia="es-CO"/>
        </w:rPr>
        <w:t xml:space="preserve">la definición de </w:t>
      </w:r>
      <w:r w:rsidR="00A55C57" w:rsidRPr="00D56CC8">
        <w:rPr>
          <w:sz w:val="28"/>
          <w:szCs w:val="28"/>
          <w:lang w:eastAsia="es-CO"/>
        </w:rPr>
        <w:t>la</w:t>
      </w:r>
      <w:r w:rsidR="00A55C57" w:rsidRPr="006C4D6C">
        <w:rPr>
          <w:sz w:val="28"/>
          <w:szCs w:val="28"/>
          <w:lang w:eastAsia="es-CO"/>
        </w:rPr>
        <w:t xml:space="preserve"> expresión “respectivos per</w:t>
      </w:r>
      <w:r w:rsidR="00A660C7">
        <w:rPr>
          <w:sz w:val="28"/>
          <w:szCs w:val="28"/>
          <w:lang w:eastAsia="es-CO"/>
        </w:rPr>
        <w:t>í</w:t>
      </w:r>
      <w:r w:rsidR="00A55C57" w:rsidRPr="006C4D6C">
        <w:rPr>
          <w:sz w:val="28"/>
          <w:szCs w:val="28"/>
          <w:lang w:eastAsia="es-CO"/>
        </w:rPr>
        <w:t xml:space="preserve">odos” del artículo 179.8 de la Constitución. </w:t>
      </w:r>
      <w:r w:rsidR="00B8635B" w:rsidRPr="006C4D6C">
        <w:rPr>
          <w:sz w:val="28"/>
          <w:szCs w:val="28"/>
          <w:lang w:eastAsia="es-CO"/>
        </w:rPr>
        <w:t>En efecto, dicho pronunciamiento</w:t>
      </w:r>
      <w:r w:rsidR="002A0F37" w:rsidRPr="006C4D6C">
        <w:rPr>
          <w:sz w:val="28"/>
          <w:szCs w:val="28"/>
          <w:lang w:eastAsia="es-CO"/>
        </w:rPr>
        <w:t xml:space="preserve"> destaca</w:t>
      </w:r>
      <w:r w:rsidR="00B8635B" w:rsidRPr="006C4D6C">
        <w:rPr>
          <w:sz w:val="28"/>
          <w:szCs w:val="28"/>
          <w:lang w:eastAsia="es-CO"/>
        </w:rPr>
        <w:t xml:space="preserve"> que a pesar de que “el </w:t>
      </w:r>
      <w:r w:rsidR="00B8635B" w:rsidRPr="006C4D6C">
        <w:rPr>
          <w:i/>
          <w:sz w:val="28"/>
          <w:szCs w:val="28"/>
          <w:shd w:val="clear" w:color="auto" w:fill="FFFFFF"/>
        </w:rPr>
        <w:t>período puede concebirse, en términos abstractos, como el lapso que la Constitución o la ley contemplan para el desempeño de cierta función pública</w:t>
      </w:r>
      <w:r w:rsidR="00B8635B" w:rsidRPr="006C4D6C">
        <w:rPr>
          <w:sz w:val="28"/>
          <w:szCs w:val="28"/>
          <w:shd w:val="clear" w:color="auto" w:fill="FFFFFF"/>
        </w:rPr>
        <w:t>”</w:t>
      </w:r>
      <w:r w:rsidR="002A0F37" w:rsidRPr="006C4D6C">
        <w:rPr>
          <w:sz w:val="28"/>
          <w:szCs w:val="28"/>
          <w:shd w:val="clear" w:color="auto" w:fill="FFFFFF"/>
        </w:rPr>
        <w:t>,</w:t>
      </w:r>
      <w:r w:rsidR="00B8635B" w:rsidRPr="006C4D6C">
        <w:rPr>
          <w:sz w:val="28"/>
          <w:szCs w:val="28"/>
          <w:shd w:val="clear" w:color="auto" w:fill="FFFFFF"/>
        </w:rPr>
        <w:t xml:space="preserve"> </w:t>
      </w:r>
      <w:r w:rsidR="002A0F37" w:rsidRPr="006C4D6C">
        <w:rPr>
          <w:sz w:val="28"/>
          <w:szCs w:val="28"/>
          <w:shd w:val="clear" w:color="auto" w:fill="FFFFFF"/>
        </w:rPr>
        <w:t>dicha</w:t>
      </w:r>
      <w:r w:rsidR="00B8635B" w:rsidRPr="006C4D6C">
        <w:rPr>
          <w:sz w:val="28"/>
          <w:szCs w:val="28"/>
          <w:shd w:val="clear" w:color="auto" w:fill="FFFFFF"/>
        </w:rPr>
        <w:t xml:space="preserve"> comprensión no puede tenerse en cuenta “</w:t>
      </w:r>
      <w:r w:rsidR="00B8635B" w:rsidRPr="006C4D6C">
        <w:rPr>
          <w:i/>
          <w:sz w:val="28"/>
          <w:szCs w:val="28"/>
          <w:shd w:val="clear" w:color="auto" w:fill="FFFFFF"/>
        </w:rPr>
        <w:t>para efectos de inhabilidades sino cuando en realidad un individuo específicamente desarrolla, dentro del tiempo respectivo, las actividades propias de la función</w:t>
      </w:r>
      <w:r w:rsidR="00B8635B" w:rsidRPr="006C4D6C">
        <w:rPr>
          <w:sz w:val="28"/>
          <w:szCs w:val="28"/>
          <w:shd w:val="clear" w:color="auto" w:fill="FFFFFF"/>
        </w:rPr>
        <w:t>”. De esta manera, según la Corte, “</w:t>
      </w:r>
      <w:r w:rsidR="00B8635B" w:rsidRPr="006C4D6C">
        <w:rPr>
          <w:i/>
          <w:sz w:val="28"/>
          <w:szCs w:val="28"/>
          <w:shd w:val="clear" w:color="auto" w:fill="FFFFFF"/>
        </w:rPr>
        <w:t>los períodos no tienen entidad jurídica propia y autónoma, sino que dependen del acto condición en cuya virtud alguien entra en ejercicio de funciones</w:t>
      </w:r>
      <w:r w:rsidR="00B8635B" w:rsidRPr="006C4D6C">
        <w:rPr>
          <w:sz w:val="28"/>
          <w:szCs w:val="28"/>
          <w:shd w:val="clear" w:color="auto" w:fill="FFFFFF"/>
        </w:rPr>
        <w:t xml:space="preserve">”. </w:t>
      </w:r>
    </w:p>
    <w:p w14:paraId="75BA063E" w14:textId="77777777" w:rsidR="00B8635B" w:rsidRPr="006C4D6C" w:rsidRDefault="00B8635B" w:rsidP="00D435EA">
      <w:pPr>
        <w:pStyle w:val="Prrafodelista"/>
        <w:tabs>
          <w:tab w:val="left" w:pos="567"/>
        </w:tabs>
        <w:rPr>
          <w:sz w:val="28"/>
          <w:szCs w:val="28"/>
          <w:lang w:eastAsia="es-CO"/>
        </w:rPr>
      </w:pPr>
    </w:p>
    <w:p w14:paraId="2C646DBE" w14:textId="3BC69F79" w:rsidR="00043067" w:rsidRPr="006C4D6C" w:rsidRDefault="00B8635B"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Y precisamente</w:t>
      </w:r>
      <w:r w:rsidR="002A0F37" w:rsidRPr="006C4D6C">
        <w:rPr>
          <w:sz w:val="28"/>
          <w:szCs w:val="28"/>
          <w:lang w:eastAsia="es-CO"/>
        </w:rPr>
        <w:t>,</w:t>
      </w:r>
      <w:r w:rsidRPr="006C4D6C">
        <w:rPr>
          <w:sz w:val="28"/>
          <w:szCs w:val="28"/>
          <w:lang w:eastAsia="es-CO"/>
        </w:rPr>
        <w:t xml:space="preserve"> con fundamento en ese punto de partida, la sentencia</w:t>
      </w:r>
      <w:r w:rsidR="002A0F37" w:rsidRPr="006C4D6C">
        <w:rPr>
          <w:sz w:val="28"/>
          <w:szCs w:val="28"/>
          <w:lang w:eastAsia="es-CO"/>
        </w:rPr>
        <w:t xml:space="preserve"> afirma</w:t>
      </w:r>
      <w:r w:rsidRPr="006C4D6C">
        <w:rPr>
          <w:sz w:val="28"/>
          <w:szCs w:val="28"/>
          <w:lang w:eastAsia="es-CO"/>
        </w:rPr>
        <w:t xml:space="preserve"> </w:t>
      </w:r>
      <w:r w:rsidRPr="006C4D6C">
        <w:rPr>
          <w:sz w:val="28"/>
          <w:szCs w:val="28"/>
          <w:shd w:val="clear" w:color="auto" w:fill="FFFFFF"/>
        </w:rPr>
        <w:t>“</w:t>
      </w:r>
      <w:r w:rsidRPr="006C4D6C">
        <w:rPr>
          <w:i/>
          <w:sz w:val="28"/>
          <w:szCs w:val="28"/>
          <w:shd w:val="clear" w:color="auto" w:fill="FFFFFF"/>
        </w:rPr>
        <w:t>que si se configuró una falta absoluta en presencia de la renuncia formalmente aceptada a un concejal o diputado, antes de la inscripción como candidato al Congreso, no rige para ellos la prohibición consagrada en el artículo 179, numeral 8, toda vez que su período para esas corporaciones se extinguió en virtud de su dimisión formal, de manera que este solamente rige hasta su culminación para la persona que lo haya reemplazado</w:t>
      </w:r>
      <w:r w:rsidRPr="006C4D6C">
        <w:rPr>
          <w:sz w:val="28"/>
          <w:szCs w:val="28"/>
          <w:shd w:val="clear" w:color="auto" w:fill="FFFFFF"/>
        </w:rPr>
        <w:t xml:space="preserve">”. </w:t>
      </w:r>
      <w:r w:rsidR="002A0F37" w:rsidRPr="006C4D6C">
        <w:rPr>
          <w:sz w:val="28"/>
          <w:szCs w:val="28"/>
          <w:shd w:val="clear" w:color="auto" w:fill="FFFFFF"/>
        </w:rPr>
        <w:t>De este modo</w:t>
      </w:r>
      <w:r w:rsidR="004C749C" w:rsidRPr="006C4D6C">
        <w:rPr>
          <w:sz w:val="28"/>
          <w:szCs w:val="28"/>
          <w:shd w:val="clear" w:color="auto" w:fill="FFFFFF"/>
        </w:rPr>
        <w:t>,</w:t>
      </w:r>
      <w:r w:rsidR="002A0F37" w:rsidRPr="006C4D6C">
        <w:rPr>
          <w:sz w:val="28"/>
          <w:szCs w:val="28"/>
          <w:shd w:val="clear" w:color="auto" w:fill="FFFFFF"/>
        </w:rPr>
        <w:t xml:space="preserve"> la</w:t>
      </w:r>
      <w:r w:rsidR="00735EAB" w:rsidRPr="006C4D6C">
        <w:rPr>
          <w:sz w:val="28"/>
          <w:szCs w:val="28"/>
          <w:shd w:val="clear" w:color="auto" w:fill="FFFFFF"/>
        </w:rPr>
        <w:t xml:space="preserve"> tesis</w:t>
      </w:r>
      <w:r w:rsidR="002A0F37" w:rsidRPr="006C4D6C">
        <w:rPr>
          <w:sz w:val="28"/>
          <w:szCs w:val="28"/>
          <w:shd w:val="clear" w:color="auto" w:fill="FFFFFF"/>
        </w:rPr>
        <w:t xml:space="preserve"> según la cual </w:t>
      </w:r>
      <w:r w:rsidRPr="006C4D6C">
        <w:rPr>
          <w:sz w:val="28"/>
          <w:szCs w:val="28"/>
          <w:shd w:val="clear" w:color="auto" w:fill="FFFFFF"/>
        </w:rPr>
        <w:t xml:space="preserve">la falta absoluta </w:t>
      </w:r>
      <w:r w:rsidR="002A0F37" w:rsidRPr="006C4D6C">
        <w:rPr>
          <w:sz w:val="28"/>
          <w:szCs w:val="28"/>
          <w:shd w:val="clear" w:color="auto" w:fill="FFFFFF"/>
        </w:rPr>
        <w:t xml:space="preserve">originada en </w:t>
      </w:r>
      <w:r w:rsidRPr="006C4D6C">
        <w:rPr>
          <w:sz w:val="28"/>
          <w:szCs w:val="28"/>
          <w:shd w:val="clear" w:color="auto" w:fill="FFFFFF"/>
        </w:rPr>
        <w:t>la renuncia</w:t>
      </w:r>
      <w:r w:rsidR="002A0F37" w:rsidRPr="006C4D6C">
        <w:rPr>
          <w:sz w:val="28"/>
          <w:szCs w:val="28"/>
          <w:shd w:val="clear" w:color="auto" w:fill="FFFFFF"/>
        </w:rPr>
        <w:t xml:space="preserve"> tiene como efecto la</w:t>
      </w:r>
      <w:r w:rsidRPr="006C4D6C">
        <w:rPr>
          <w:sz w:val="28"/>
          <w:szCs w:val="28"/>
          <w:shd w:val="clear" w:color="auto" w:fill="FFFFFF"/>
        </w:rPr>
        <w:t xml:space="preserve"> extinción </w:t>
      </w:r>
      <w:r w:rsidR="004C749C" w:rsidRPr="006C4D6C">
        <w:rPr>
          <w:sz w:val="28"/>
          <w:szCs w:val="28"/>
          <w:shd w:val="clear" w:color="auto" w:fill="FFFFFF"/>
        </w:rPr>
        <w:t>de la inhabilidad</w:t>
      </w:r>
      <w:r w:rsidR="002A0F37" w:rsidRPr="006C4D6C">
        <w:rPr>
          <w:sz w:val="28"/>
          <w:szCs w:val="28"/>
          <w:shd w:val="clear" w:color="auto" w:fill="FFFFFF"/>
        </w:rPr>
        <w:t xml:space="preserve">, se </w:t>
      </w:r>
      <w:r w:rsidR="00A55C57" w:rsidRPr="006C4D6C">
        <w:rPr>
          <w:sz w:val="28"/>
          <w:szCs w:val="28"/>
          <w:shd w:val="clear" w:color="auto" w:fill="FFFFFF"/>
        </w:rPr>
        <w:t>asent</w:t>
      </w:r>
      <w:r w:rsidR="00C0413A" w:rsidRPr="006C4D6C">
        <w:rPr>
          <w:sz w:val="28"/>
          <w:szCs w:val="28"/>
          <w:shd w:val="clear" w:color="auto" w:fill="FFFFFF"/>
        </w:rPr>
        <w:t>ó</w:t>
      </w:r>
      <w:r w:rsidR="00A55C57" w:rsidRPr="006C4D6C">
        <w:rPr>
          <w:sz w:val="28"/>
          <w:szCs w:val="28"/>
          <w:shd w:val="clear" w:color="auto" w:fill="FFFFFF"/>
        </w:rPr>
        <w:t xml:space="preserve"> </w:t>
      </w:r>
      <w:r w:rsidR="002A0F37" w:rsidRPr="006C4D6C">
        <w:rPr>
          <w:sz w:val="28"/>
          <w:szCs w:val="28"/>
          <w:shd w:val="clear" w:color="auto" w:fill="FFFFFF"/>
        </w:rPr>
        <w:t xml:space="preserve">en </w:t>
      </w:r>
      <w:r w:rsidRPr="006C4D6C">
        <w:rPr>
          <w:sz w:val="28"/>
          <w:szCs w:val="28"/>
          <w:shd w:val="clear" w:color="auto" w:fill="FFFFFF"/>
        </w:rPr>
        <w:t>la distinción</w:t>
      </w:r>
      <w:r w:rsidR="002A0F37" w:rsidRPr="006C4D6C">
        <w:rPr>
          <w:sz w:val="28"/>
          <w:szCs w:val="28"/>
          <w:shd w:val="clear" w:color="auto" w:fill="FFFFFF"/>
        </w:rPr>
        <w:t xml:space="preserve"> entre los dos tipos de períodos y, por ello, </w:t>
      </w:r>
      <w:r w:rsidR="004C749C" w:rsidRPr="006C4D6C">
        <w:rPr>
          <w:sz w:val="28"/>
          <w:szCs w:val="28"/>
          <w:shd w:val="clear" w:color="auto" w:fill="FFFFFF"/>
        </w:rPr>
        <w:t xml:space="preserve">se entiende que fue </w:t>
      </w:r>
      <w:r w:rsidR="00A55C57" w:rsidRPr="006C4D6C">
        <w:rPr>
          <w:sz w:val="28"/>
          <w:szCs w:val="28"/>
          <w:shd w:val="clear" w:color="auto" w:fill="FFFFFF"/>
        </w:rPr>
        <w:t xml:space="preserve">la razón </w:t>
      </w:r>
      <w:r w:rsidR="00735EAB" w:rsidRPr="006C4D6C">
        <w:rPr>
          <w:sz w:val="28"/>
          <w:szCs w:val="28"/>
          <w:shd w:val="clear" w:color="auto" w:fill="FFFFFF"/>
        </w:rPr>
        <w:t>que condujo a declarar</w:t>
      </w:r>
      <w:r w:rsidR="00A55C57" w:rsidRPr="006C4D6C">
        <w:rPr>
          <w:sz w:val="28"/>
          <w:szCs w:val="28"/>
          <w:shd w:val="clear" w:color="auto" w:fill="FFFFFF"/>
        </w:rPr>
        <w:t xml:space="preserve"> </w:t>
      </w:r>
      <w:r w:rsidR="00735EAB" w:rsidRPr="006C4D6C">
        <w:rPr>
          <w:sz w:val="28"/>
          <w:szCs w:val="28"/>
          <w:shd w:val="clear" w:color="auto" w:fill="FFFFFF"/>
        </w:rPr>
        <w:t xml:space="preserve">la </w:t>
      </w:r>
      <w:r w:rsidR="00A55C57" w:rsidRPr="006C4D6C">
        <w:rPr>
          <w:sz w:val="28"/>
          <w:szCs w:val="28"/>
          <w:shd w:val="clear" w:color="auto" w:fill="FFFFFF"/>
        </w:rPr>
        <w:t>exequibilidad de</w:t>
      </w:r>
      <w:r w:rsidR="00735EAB" w:rsidRPr="006C4D6C">
        <w:rPr>
          <w:sz w:val="28"/>
          <w:szCs w:val="28"/>
          <w:shd w:val="clear" w:color="auto" w:fill="FFFFFF"/>
        </w:rPr>
        <w:t xml:space="preserve"> la facultad para</w:t>
      </w:r>
      <w:r w:rsidR="00A55C57" w:rsidRPr="006C4D6C">
        <w:rPr>
          <w:sz w:val="28"/>
          <w:szCs w:val="28"/>
          <w:shd w:val="clear" w:color="auto" w:fill="FFFFFF"/>
        </w:rPr>
        <w:t xml:space="preserve"> </w:t>
      </w:r>
      <w:r w:rsidR="00043067" w:rsidRPr="006C4D6C">
        <w:rPr>
          <w:sz w:val="28"/>
          <w:szCs w:val="28"/>
          <w:shd w:val="clear" w:color="auto" w:fill="FFFFFF"/>
        </w:rPr>
        <w:t xml:space="preserve">desactivar la inhabilidad mediante la </w:t>
      </w:r>
      <w:r w:rsidR="00735EAB" w:rsidRPr="006C4D6C">
        <w:rPr>
          <w:sz w:val="28"/>
          <w:szCs w:val="28"/>
          <w:shd w:val="clear" w:color="auto" w:fill="FFFFFF"/>
        </w:rPr>
        <w:t xml:space="preserve">presentación de la </w:t>
      </w:r>
      <w:r w:rsidR="00043067" w:rsidRPr="006C4D6C">
        <w:rPr>
          <w:sz w:val="28"/>
          <w:szCs w:val="28"/>
          <w:shd w:val="clear" w:color="auto" w:fill="FFFFFF"/>
        </w:rPr>
        <w:t xml:space="preserve">renuncia. </w:t>
      </w:r>
    </w:p>
    <w:p w14:paraId="23D2E92B" w14:textId="77777777" w:rsidR="00043067" w:rsidRPr="006C4D6C" w:rsidRDefault="00043067" w:rsidP="00D435EA">
      <w:pPr>
        <w:pStyle w:val="Prrafodelista"/>
        <w:tabs>
          <w:tab w:val="left" w:pos="567"/>
        </w:tabs>
        <w:rPr>
          <w:sz w:val="28"/>
          <w:szCs w:val="28"/>
          <w:shd w:val="clear" w:color="auto" w:fill="FFFFFF"/>
        </w:rPr>
      </w:pPr>
    </w:p>
    <w:p w14:paraId="04DE769E" w14:textId="35B22ACD" w:rsidR="0083503C" w:rsidRPr="006C4D6C" w:rsidRDefault="00043067" w:rsidP="00D435EA">
      <w:pPr>
        <w:pStyle w:val="Prrafodelista"/>
        <w:numPr>
          <w:ilvl w:val="0"/>
          <w:numId w:val="2"/>
        </w:numPr>
        <w:tabs>
          <w:tab w:val="left" w:pos="567"/>
        </w:tabs>
        <w:ind w:left="0" w:firstLine="0"/>
        <w:jc w:val="both"/>
        <w:rPr>
          <w:sz w:val="28"/>
          <w:szCs w:val="28"/>
          <w:lang w:eastAsia="es-CO"/>
        </w:rPr>
      </w:pPr>
      <w:r w:rsidRPr="006C4D6C">
        <w:rPr>
          <w:sz w:val="28"/>
          <w:szCs w:val="28"/>
          <w:shd w:val="clear" w:color="auto" w:fill="FFFFFF"/>
        </w:rPr>
        <w:t>En</w:t>
      </w:r>
      <w:r w:rsidR="00B909C8" w:rsidRPr="006C4D6C">
        <w:rPr>
          <w:sz w:val="28"/>
          <w:szCs w:val="28"/>
          <w:shd w:val="clear" w:color="auto" w:fill="FFFFFF"/>
        </w:rPr>
        <w:t xml:space="preserve"> apoyo de esta conclusión concurre no solo el texto de la sentencia</w:t>
      </w:r>
      <w:r w:rsidR="0070103E" w:rsidRPr="006C4D6C">
        <w:rPr>
          <w:sz w:val="28"/>
          <w:szCs w:val="28"/>
          <w:shd w:val="clear" w:color="auto" w:fill="FFFFFF"/>
        </w:rPr>
        <w:t>.</w:t>
      </w:r>
      <w:r w:rsidR="00A55C57" w:rsidRPr="006C4D6C">
        <w:rPr>
          <w:sz w:val="28"/>
          <w:szCs w:val="28"/>
          <w:shd w:val="clear" w:color="auto" w:fill="FFFFFF"/>
        </w:rPr>
        <w:t xml:space="preserve"> </w:t>
      </w:r>
      <w:r w:rsidR="0070103E" w:rsidRPr="006C4D6C">
        <w:rPr>
          <w:sz w:val="28"/>
          <w:szCs w:val="28"/>
          <w:shd w:val="clear" w:color="auto" w:fill="FFFFFF"/>
        </w:rPr>
        <w:t xml:space="preserve">También así lo indican </w:t>
      </w:r>
      <w:r w:rsidRPr="006C4D6C">
        <w:rPr>
          <w:sz w:val="28"/>
          <w:szCs w:val="28"/>
          <w:shd w:val="clear" w:color="auto" w:fill="FFFFFF"/>
        </w:rPr>
        <w:t>l</w:t>
      </w:r>
      <w:r w:rsidR="00A55C57" w:rsidRPr="006C4D6C">
        <w:rPr>
          <w:sz w:val="28"/>
          <w:szCs w:val="28"/>
          <w:shd w:val="clear" w:color="auto" w:fill="FFFFFF"/>
        </w:rPr>
        <w:t>os términos del desacuerdo formulado en esa ocasión por tres magistrados de la Corte</w:t>
      </w:r>
      <w:r w:rsidRPr="006C4D6C">
        <w:rPr>
          <w:sz w:val="28"/>
          <w:szCs w:val="28"/>
          <w:shd w:val="clear" w:color="auto" w:fill="FFFFFF"/>
        </w:rPr>
        <w:t xml:space="preserve">. En efecto, </w:t>
      </w:r>
      <w:r w:rsidR="0070103E" w:rsidRPr="006C4D6C">
        <w:rPr>
          <w:sz w:val="28"/>
          <w:szCs w:val="28"/>
          <w:shd w:val="clear" w:color="auto" w:fill="FFFFFF"/>
        </w:rPr>
        <w:t>entre las razones del salvamento de voto</w:t>
      </w:r>
      <w:r w:rsidR="002A0F37" w:rsidRPr="006C4D6C">
        <w:rPr>
          <w:sz w:val="28"/>
          <w:szCs w:val="28"/>
          <w:shd w:val="clear" w:color="auto" w:fill="FFFFFF"/>
        </w:rPr>
        <w:t>,</w:t>
      </w:r>
      <w:r w:rsidR="000C6DB0" w:rsidRPr="006C4D6C">
        <w:rPr>
          <w:sz w:val="28"/>
          <w:szCs w:val="28"/>
          <w:shd w:val="clear" w:color="auto" w:fill="FFFFFF"/>
        </w:rPr>
        <w:t xml:space="preserve"> los magistrados Eduardo Cifuentes</w:t>
      </w:r>
      <w:r w:rsidR="007B78A4" w:rsidRPr="006C4D6C">
        <w:rPr>
          <w:sz w:val="28"/>
          <w:szCs w:val="28"/>
          <w:shd w:val="clear" w:color="auto" w:fill="FFFFFF"/>
        </w:rPr>
        <w:t xml:space="preserve"> Muñoz</w:t>
      </w:r>
      <w:r w:rsidR="000C6DB0" w:rsidRPr="006C4D6C">
        <w:rPr>
          <w:sz w:val="28"/>
          <w:szCs w:val="28"/>
          <w:shd w:val="clear" w:color="auto" w:fill="FFFFFF"/>
        </w:rPr>
        <w:t>, Alejandro Martínez</w:t>
      </w:r>
      <w:r w:rsidR="007B78A4" w:rsidRPr="006C4D6C">
        <w:rPr>
          <w:sz w:val="28"/>
          <w:szCs w:val="28"/>
          <w:shd w:val="clear" w:color="auto" w:fill="FFFFFF"/>
        </w:rPr>
        <w:t xml:space="preserve"> Caballero</w:t>
      </w:r>
      <w:r w:rsidR="000C6DB0" w:rsidRPr="006C4D6C">
        <w:rPr>
          <w:sz w:val="28"/>
          <w:szCs w:val="28"/>
          <w:shd w:val="clear" w:color="auto" w:fill="FFFFFF"/>
        </w:rPr>
        <w:t xml:space="preserve"> y Vladimiro Naranjo</w:t>
      </w:r>
      <w:r w:rsidR="007B78A4" w:rsidRPr="006C4D6C">
        <w:rPr>
          <w:sz w:val="28"/>
          <w:szCs w:val="28"/>
          <w:shd w:val="clear" w:color="auto" w:fill="FFFFFF"/>
        </w:rPr>
        <w:t xml:space="preserve"> Mesa</w:t>
      </w:r>
      <w:r w:rsidR="000C6DB0" w:rsidRPr="006C4D6C">
        <w:rPr>
          <w:sz w:val="28"/>
          <w:szCs w:val="28"/>
          <w:shd w:val="clear" w:color="auto" w:fill="FFFFFF"/>
        </w:rPr>
        <w:t xml:space="preserve"> </w:t>
      </w:r>
      <w:r w:rsidRPr="006C4D6C">
        <w:rPr>
          <w:sz w:val="28"/>
          <w:szCs w:val="28"/>
          <w:shd w:val="clear" w:color="auto" w:fill="FFFFFF"/>
        </w:rPr>
        <w:t xml:space="preserve"> advi</w:t>
      </w:r>
      <w:r w:rsidR="0070103E" w:rsidRPr="006C4D6C">
        <w:rPr>
          <w:sz w:val="28"/>
          <w:szCs w:val="28"/>
          <w:shd w:val="clear" w:color="auto" w:fill="FFFFFF"/>
        </w:rPr>
        <w:t>rt</w:t>
      </w:r>
      <w:r w:rsidR="000C6DB0" w:rsidRPr="006C4D6C">
        <w:rPr>
          <w:sz w:val="28"/>
          <w:szCs w:val="28"/>
          <w:shd w:val="clear" w:color="auto" w:fill="FFFFFF"/>
        </w:rPr>
        <w:t>ieron</w:t>
      </w:r>
      <w:r w:rsidRPr="006C4D6C">
        <w:rPr>
          <w:sz w:val="28"/>
          <w:szCs w:val="28"/>
          <w:shd w:val="clear" w:color="auto" w:fill="FFFFFF"/>
        </w:rPr>
        <w:t xml:space="preserve"> que</w:t>
      </w:r>
      <w:r w:rsidR="004C749C" w:rsidRPr="006C4D6C">
        <w:rPr>
          <w:sz w:val="28"/>
          <w:szCs w:val="28"/>
          <w:shd w:val="clear" w:color="auto" w:fill="FFFFFF"/>
        </w:rPr>
        <w:t>,</w:t>
      </w:r>
      <w:r w:rsidRPr="006C4D6C">
        <w:rPr>
          <w:sz w:val="28"/>
          <w:szCs w:val="28"/>
          <w:shd w:val="clear" w:color="auto" w:fill="FFFFFF"/>
        </w:rPr>
        <w:t xml:space="preserve"> “[d]</w:t>
      </w:r>
      <w:r w:rsidRPr="006C4D6C">
        <w:rPr>
          <w:i/>
          <w:sz w:val="28"/>
          <w:szCs w:val="28"/>
          <w:shd w:val="clear" w:color="auto" w:fill="FFFFFF"/>
        </w:rPr>
        <w:t>esde el punto de vista gramatical</w:t>
      </w:r>
      <w:r w:rsidR="004C749C" w:rsidRPr="006C4D6C">
        <w:rPr>
          <w:iCs/>
          <w:sz w:val="28"/>
          <w:szCs w:val="28"/>
          <w:shd w:val="clear" w:color="auto" w:fill="FFFFFF"/>
        </w:rPr>
        <w:t>[,]</w:t>
      </w:r>
      <w:r w:rsidRPr="006C4D6C">
        <w:rPr>
          <w:i/>
          <w:sz w:val="28"/>
          <w:szCs w:val="28"/>
          <w:shd w:val="clear" w:color="auto" w:fill="FFFFFF"/>
        </w:rPr>
        <w:t xml:space="preserve"> para nosotros es claro que los </w:t>
      </w:r>
      <w:r w:rsidR="004C749C" w:rsidRPr="006C4D6C">
        <w:rPr>
          <w:i/>
          <w:sz w:val="28"/>
          <w:szCs w:val="28"/>
          <w:shd w:val="clear" w:color="auto" w:fill="FFFFFF"/>
        </w:rPr>
        <w:t>‘</w:t>
      </w:r>
      <w:r w:rsidRPr="006C4D6C">
        <w:rPr>
          <w:i/>
          <w:sz w:val="28"/>
          <w:szCs w:val="28"/>
          <w:shd w:val="clear" w:color="auto" w:fill="FFFFFF"/>
        </w:rPr>
        <w:t>períodos</w:t>
      </w:r>
      <w:r w:rsidR="004C749C" w:rsidRPr="006C4D6C">
        <w:rPr>
          <w:i/>
          <w:sz w:val="28"/>
          <w:szCs w:val="28"/>
          <w:shd w:val="clear" w:color="auto" w:fill="FFFFFF"/>
        </w:rPr>
        <w:t>’</w:t>
      </w:r>
      <w:r w:rsidRPr="006C4D6C">
        <w:rPr>
          <w:i/>
          <w:sz w:val="28"/>
          <w:szCs w:val="28"/>
          <w:shd w:val="clear" w:color="auto" w:fill="FFFFFF"/>
        </w:rPr>
        <w:t xml:space="preserve"> de que habla el artículo 179 se refieren a los cargos o corporaciones y no al tiempo de ejercicio de las personas que los ocupan, ya que el adjetivo </w:t>
      </w:r>
      <w:r w:rsidR="004C749C" w:rsidRPr="006C4D6C">
        <w:rPr>
          <w:i/>
          <w:sz w:val="28"/>
          <w:szCs w:val="28"/>
          <w:shd w:val="clear" w:color="auto" w:fill="FFFFFF"/>
        </w:rPr>
        <w:t>‘</w:t>
      </w:r>
      <w:r w:rsidRPr="006C4D6C">
        <w:rPr>
          <w:i/>
          <w:sz w:val="28"/>
          <w:szCs w:val="28"/>
          <w:shd w:val="clear" w:color="auto" w:fill="FFFFFF"/>
        </w:rPr>
        <w:t>respectivos</w:t>
      </w:r>
      <w:r w:rsidR="004C749C" w:rsidRPr="006C4D6C">
        <w:rPr>
          <w:i/>
          <w:sz w:val="28"/>
          <w:szCs w:val="28"/>
          <w:shd w:val="clear" w:color="auto" w:fill="FFFFFF"/>
        </w:rPr>
        <w:t>’</w:t>
      </w:r>
      <w:r w:rsidRPr="006C4D6C">
        <w:rPr>
          <w:i/>
          <w:sz w:val="28"/>
          <w:szCs w:val="28"/>
          <w:shd w:val="clear" w:color="auto" w:fill="FFFFFF"/>
        </w:rPr>
        <w:t xml:space="preserve"> está referido a la corporación o el cargo y no a la persona eventualmente elegida</w:t>
      </w:r>
      <w:r w:rsidRPr="006C4D6C">
        <w:rPr>
          <w:sz w:val="28"/>
          <w:szCs w:val="28"/>
          <w:shd w:val="clear" w:color="auto" w:fill="FFFFFF"/>
        </w:rPr>
        <w:t>”</w:t>
      </w:r>
      <w:r w:rsidR="003642C6" w:rsidRPr="006C4D6C">
        <w:rPr>
          <w:sz w:val="28"/>
          <w:szCs w:val="28"/>
          <w:shd w:val="clear" w:color="auto" w:fill="FFFFFF"/>
        </w:rPr>
        <w:t>.</w:t>
      </w:r>
      <w:r w:rsidRPr="006C4D6C">
        <w:rPr>
          <w:sz w:val="28"/>
          <w:szCs w:val="28"/>
          <w:shd w:val="clear" w:color="auto" w:fill="FFFFFF"/>
        </w:rPr>
        <w:t xml:space="preserve"> </w:t>
      </w:r>
      <w:r w:rsidR="003642C6" w:rsidRPr="006C4D6C">
        <w:rPr>
          <w:sz w:val="28"/>
          <w:szCs w:val="28"/>
          <w:shd w:val="clear" w:color="auto" w:fill="FFFFFF"/>
        </w:rPr>
        <w:t>D</w:t>
      </w:r>
      <w:r w:rsidRPr="006C4D6C">
        <w:rPr>
          <w:sz w:val="28"/>
          <w:szCs w:val="28"/>
          <w:shd w:val="clear" w:color="auto" w:fill="FFFFFF"/>
        </w:rPr>
        <w:t>estaca</w:t>
      </w:r>
      <w:r w:rsidR="003642C6" w:rsidRPr="006C4D6C">
        <w:rPr>
          <w:sz w:val="28"/>
          <w:szCs w:val="28"/>
          <w:shd w:val="clear" w:color="auto" w:fill="FFFFFF"/>
        </w:rPr>
        <w:t>ron, entonces,</w:t>
      </w:r>
      <w:r w:rsidRPr="006C4D6C">
        <w:rPr>
          <w:sz w:val="28"/>
          <w:szCs w:val="28"/>
          <w:shd w:val="clear" w:color="auto" w:fill="FFFFFF"/>
        </w:rPr>
        <w:t xml:space="preserve"> “</w:t>
      </w:r>
      <w:r w:rsidRPr="006C4D6C">
        <w:rPr>
          <w:i/>
          <w:sz w:val="28"/>
          <w:szCs w:val="28"/>
          <w:shd w:val="clear" w:color="auto" w:fill="FFFFFF"/>
        </w:rPr>
        <w:t>que el período es objetivo y es independiente del tiempo durante el cual la persona elegida ocupa el cargo o el puesto en la Corporación</w:t>
      </w:r>
      <w:r w:rsidRPr="006C4D6C">
        <w:rPr>
          <w:sz w:val="28"/>
          <w:szCs w:val="28"/>
          <w:shd w:val="clear" w:color="auto" w:fill="FFFFFF"/>
        </w:rPr>
        <w:t>”</w:t>
      </w:r>
      <w:r w:rsidR="000C6DB0" w:rsidRPr="006C4D6C">
        <w:rPr>
          <w:rStyle w:val="Refdenotaalpie"/>
          <w:sz w:val="24"/>
          <w:szCs w:val="28"/>
          <w:shd w:val="clear" w:color="auto" w:fill="FFFFFF"/>
        </w:rPr>
        <w:footnoteReference w:id="36"/>
      </w:r>
      <w:r w:rsidRPr="006C4D6C">
        <w:rPr>
          <w:sz w:val="28"/>
          <w:szCs w:val="28"/>
          <w:shd w:val="clear" w:color="auto" w:fill="FFFFFF"/>
        </w:rPr>
        <w:t>.</w:t>
      </w:r>
      <w:r w:rsidR="00B8635B" w:rsidRPr="006C4D6C">
        <w:rPr>
          <w:sz w:val="28"/>
          <w:szCs w:val="28"/>
          <w:shd w:val="clear" w:color="auto" w:fill="FFFFFF"/>
        </w:rPr>
        <w:t xml:space="preserve">  </w:t>
      </w:r>
    </w:p>
    <w:p w14:paraId="6579501B" w14:textId="77777777" w:rsidR="0083503C" w:rsidRPr="006C4D6C" w:rsidRDefault="0083503C" w:rsidP="00FC5964">
      <w:pPr>
        <w:tabs>
          <w:tab w:val="left" w:pos="567"/>
        </w:tabs>
        <w:rPr>
          <w:sz w:val="28"/>
          <w:szCs w:val="28"/>
          <w:lang w:eastAsia="es-CO"/>
        </w:rPr>
      </w:pPr>
    </w:p>
    <w:p w14:paraId="6E9B2EC4" w14:textId="39CF3A08" w:rsidR="0070103E" w:rsidRPr="00D56CC8" w:rsidRDefault="000C6DB0"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Así las cosas, </w:t>
      </w:r>
      <w:r w:rsidR="007B78A4" w:rsidRPr="006C4D6C">
        <w:rPr>
          <w:sz w:val="28"/>
          <w:szCs w:val="28"/>
          <w:lang w:eastAsia="es-CO"/>
        </w:rPr>
        <w:t>si</w:t>
      </w:r>
      <w:r w:rsidR="0070103E" w:rsidRPr="006C4D6C">
        <w:rPr>
          <w:sz w:val="28"/>
          <w:szCs w:val="28"/>
          <w:lang w:eastAsia="es-CO"/>
        </w:rPr>
        <w:t xml:space="preserve"> la razón de la decisión de la sentencia C-093 de 1994</w:t>
      </w:r>
      <w:r w:rsidR="004C749C" w:rsidRPr="006C4D6C">
        <w:rPr>
          <w:sz w:val="28"/>
          <w:szCs w:val="28"/>
          <w:lang w:eastAsia="es-CO"/>
        </w:rPr>
        <w:t>, como se deriva de lo expuesto, se</w:t>
      </w:r>
      <w:r w:rsidR="0070103E" w:rsidRPr="006C4D6C">
        <w:rPr>
          <w:sz w:val="28"/>
          <w:szCs w:val="28"/>
          <w:lang w:eastAsia="es-CO"/>
        </w:rPr>
        <w:t xml:space="preserve"> reconduce a</w:t>
      </w:r>
      <w:r w:rsidR="007B78A4" w:rsidRPr="006C4D6C">
        <w:rPr>
          <w:sz w:val="28"/>
          <w:szCs w:val="28"/>
          <w:lang w:eastAsia="es-CO"/>
        </w:rPr>
        <w:t xml:space="preserve"> la</w:t>
      </w:r>
      <w:r w:rsidR="0070103E" w:rsidRPr="006C4D6C">
        <w:rPr>
          <w:sz w:val="28"/>
          <w:szCs w:val="28"/>
          <w:lang w:eastAsia="es-CO"/>
        </w:rPr>
        <w:t xml:space="preserve"> comprensión </w:t>
      </w:r>
      <w:r w:rsidR="007B78A4" w:rsidRPr="006C4D6C">
        <w:rPr>
          <w:sz w:val="28"/>
          <w:szCs w:val="28"/>
          <w:lang w:eastAsia="es-CO"/>
        </w:rPr>
        <w:t xml:space="preserve">que tuvo </w:t>
      </w:r>
      <w:r w:rsidRPr="006C4D6C">
        <w:rPr>
          <w:sz w:val="28"/>
          <w:szCs w:val="28"/>
          <w:lang w:eastAsia="es-CO"/>
        </w:rPr>
        <w:t xml:space="preserve">sobre </w:t>
      </w:r>
      <w:r w:rsidR="0070103E" w:rsidRPr="006C4D6C">
        <w:rPr>
          <w:sz w:val="28"/>
          <w:szCs w:val="28"/>
          <w:lang w:eastAsia="es-CO"/>
        </w:rPr>
        <w:t>la naturaleza del per</w:t>
      </w:r>
      <w:r w:rsidR="00A660C7">
        <w:rPr>
          <w:sz w:val="28"/>
          <w:szCs w:val="28"/>
          <w:lang w:eastAsia="es-CO"/>
        </w:rPr>
        <w:t>í</w:t>
      </w:r>
      <w:r w:rsidR="0070103E" w:rsidRPr="006C4D6C">
        <w:rPr>
          <w:sz w:val="28"/>
          <w:szCs w:val="28"/>
          <w:lang w:eastAsia="es-CO"/>
        </w:rPr>
        <w:t xml:space="preserve">odo de los cargos de elección, </w:t>
      </w:r>
      <w:r w:rsidR="001B03AC" w:rsidRPr="006C4D6C">
        <w:rPr>
          <w:sz w:val="28"/>
          <w:szCs w:val="28"/>
          <w:lang w:eastAsia="es-CO"/>
        </w:rPr>
        <w:t>e</w:t>
      </w:r>
      <w:r w:rsidR="00396816" w:rsidRPr="006C4D6C">
        <w:rPr>
          <w:sz w:val="28"/>
          <w:szCs w:val="28"/>
          <w:lang w:eastAsia="es-CO"/>
        </w:rPr>
        <w:t>s</w:t>
      </w:r>
      <w:r w:rsidR="0070103E" w:rsidRPr="006C4D6C">
        <w:rPr>
          <w:sz w:val="28"/>
          <w:szCs w:val="28"/>
          <w:lang w:eastAsia="es-CO"/>
        </w:rPr>
        <w:t xml:space="preserve"> entonces necesario evaluar </w:t>
      </w:r>
      <w:r w:rsidR="0083503C" w:rsidRPr="006C4D6C">
        <w:rPr>
          <w:sz w:val="28"/>
          <w:szCs w:val="28"/>
          <w:lang w:eastAsia="es-CO"/>
        </w:rPr>
        <w:t>si el parágrafo del artículo 125</w:t>
      </w:r>
      <w:r w:rsidR="0032075A" w:rsidRPr="006C4D6C">
        <w:rPr>
          <w:sz w:val="28"/>
          <w:szCs w:val="28"/>
          <w:lang w:eastAsia="es-CO"/>
        </w:rPr>
        <w:t xml:space="preserve">, </w:t>
      </w:r>
      <w:r w:rsidR="0032075A" w:rsidRPr="00D56CC8">
        <w:rPr>
          <w:sz w:val="28"/>
          <w:szCs w:val="28"/>
          <w:lang w:eastAsia="es-CO"/>
        </w:rPr>
        <w:t xml:space="preserve">adicionado </w:t>
      </w:r>
      <w:r w:rsidR="0083503C" w:rsidRPr="00D56CC8">
        <w:rPr>
          <w:sz w:val="28"/>
          <w:szCs w:val="28"/>
          <w:lang w:eastAsia="es-CO"/>
        </w:rPr>
        <w:t xml:space="preserve">mediante el artículo 6 del </w:t>
      </w:r>
      <w:r w:rsidR="00F65FE2" w:rsidRPr="00D56CC8">
        <w:rPr>
          <w:sz w:val="28"/>
          <w:szCs w:val="28"/>
          <w:lang w:eastAsia="es-CO"/>
        </w:rPr>
        <w:t>Acto Legislativo</w:t>
      </w:r>
      <w:r w:rsidR="00B22124" w:rsidRPr="00D56CC8">
        <w:rPr>
          <w:sz w:val="28"/>
          <w:szCs w:val="28"/>
          <w:lang w:eastAsia="es-CO"/>
        </w:rPr>
        <w:t xml:space="preserve"> 01 de 2003</w:t>
      </w:r>
      <w:r w:rsidR="0032075A" w:rsidRPr="00D56CC8">
        <w:rPr>
          <w:sz w:val="28"/>
          <w:szCs w:val="28"/>
          <w:lang w:eastAsia="es-CO"/>
        </w:rPr>
        <w:t>, introdujo una modificación relevante que pueda justificar un nuevo examen de</w:t>
      </w:r>
      <w:r w:rsidRPr="00D56CC8">
        <w:rPr>
          <w:sz w:val="28"/>
          <w:szCs w:val="28"/>
          <w:lang w:eastAsia="es-CO"/>
        </w:rPr>
        <w:t>l</w:t>
      </w:r>
      <w:r w:rsidR="0032075A" w:rsidRPr="00D56CC8">
        <w:rPr>
          <w:sz w:val="28"/>
          <w:szCs w:val="28"/>
          <w:lang w:eastAsia="es-CO"/>
        </w:rPr>
        <w:t xml:space="preserve"> numeral 8 del artículo 280 de la Ley 5ª de 1992. </w:t>
      </w:r>
    </w:p>
    <w:p w14:paraId="525E139B" w14:textId="77777777" w:rsidR="0070103E" w:rsidRPr="006C4D6C" w:rsidRDefault="0070103E" w:rsidP="00D435EA">
      <w:pPr>
        <w:pStyle w:val="Prrafodelista"/>
        <w:tabs>
          <w:tab w:val="left" w:pos="567"/>
        </w:tabs>
        <w:rPr>
          <w:sz w:val="28"/>
          <w:szCs w:val="28"/>
          <w:highlight w:val="yellow"/>
          <w:lang w:eastAsia="es-CO"/>
        </w:rPr>
      </w:pPr>
    </w:p>
    <w:p w14:paraId="3138F74C" w14:textId="2AE35BD1" w:rsidR="00C92290" w:rsidRPr="006C4D6C" w:rsidRDefault="000C6DB0"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Para la Sala</w:t>
      </w:r>
      <w:r w:rsidR="004C749C" w:rsidRPr="006C4D6C">
        <w:rPr>
          <w:sz w:val="28"/>
          <w:szCs w:val="28"/>
          <w:lang w:eastAsia="es-CO"/>
        </w:rPr>
        <w:t>,</w:t>
      </w:r>
      <w:r w:rsidRPr="006C4D6C">
        <w:rPr>
          <w:sz w:val="28"/>
          <w:szCs w:val="28"/>
          <w:lang w:eastAsia="es-CO"/>
        </w:rPr>
        <w:t xml:space="preserve"> u</w:t>
      </w:r>
      <w:r w:rsidR="0032075A" w:rsidRPr="006C4D6C">
        <w:rPr>
          <w:sz w:val="28"/>
          <w:szCs w:val="28"/>
          <w:lang w:eastAsia="es-CO"/>
        </w:rPr>
        <w:t xml:space="preserve">na variación </w:t>
      </w:r>
      <w:r w:rsidRPr="006C4D6C">
        <w:rPr>
          <w:sz w:val="28"/>
          <w:szCs w:val="28"/>
          <w:lang w:eastAsia="es-CO"/>
        </w:rPr>
        <w:t xml:space="preserve">formal de la Constitución </w:t>
      </w:r>
      <w:r w:rsidR="0032075A" w:rsidRPr="006C4D6C">
        <w:rPr>
          <w:sz w:val="28"/>
          <w:szCs w:val="28"/>
          <w:lang w:eastAsia="es-CO"/>
        </w:rPr>
        <w:t xml:space="preserve">será relevante </w:t>
      </w:r>
      <w:r w:rsidRPr="006C4D6C">
        <w:rPr>
          <w:sz w:val="28"/>
          <w:szCs w:val="28"/>
          <w:lang w:eastAsia="es-CO"/>
        </w:rPr>
        <w:t xml:space="preserve">(i) </w:t>
      </w:r>
      <w:r w:rsidR="0032075A" w:rsidRPr="006C4D6C">
        <w:rPr>
          <w:sz w:val="28"/>
          <w:szCs w:val="28"/>
          <w:lang w:eastAsia="es-CO"/>
        </w:rPr>
        <w:t>cuando</w:t>
      </w:r>
      <w:r w:rsidR="00396816" w:rsidRPr="006C4D6C">
        <w:rPr>
          <w:sz w:val="28"/>
          <w:szCs w:val="28"/>
          <w:lang w:eastAsia="es-CO"/>
        </w:rPr>
        <w:t xml:space="preserve"> </w:t>
      </w:r>
      <w:r w:rsidR="00C92290" w:rsidRPr="006C4D6C">
        <w:rPr>
          <w:sz w:val="28"/>
          <w:szCs w:val="28"/>
          <w:lang w:eastAsia="es-CO"/>
        </w:rPr>
        <w:t>modifica el sentido de las disposiciones</w:t>
      </w:r>
      <w:r w:rsidRPr="006C4D6C">
        <w:rPr>
          <w:sz w:val="28"/>
          <w:szCs w:val="28"/>
          <w:lang w:eastAsia="es-CO"/>
        </w:rPr>
        <w:t xml:space="preserve"> que integraron el parámetro de control</w:t>
      </w:r>
      <w:r w:rsidR="00396816" w:rsidRPr="006C4D6C">
        <w:rPr>
          <w:sz w:val="28"/>
          <w:szCs w:val="28"/>
          <w:lang w:eastAsia="es-CO"/>
        </w:rPr>
        <w:t xml:space="preserve"> </w:t>
      </w:r>
      <w:r w:rsidR="0070103E" w:rsidRPr="006C4D6C">
        <w:rPr>
          <w:sz w:val="28"/>
          <w:szCs w:val="28"/>
          <w:lang w:eastAsia="es-CO"/>
        </w:rPr>
        <w:t xml:space="preserve">y </w:t>
      </w:r>
      <w:r w:rsidRPr="006C4D6C">
        <w:rPr>
          <w:sz w:val="28"/>
          <w:szCs w:val="28"/>
          <w:lang w:eastAsia="es-CO"/>
        </w:rPr>
        <w:t xml:space="preserve">(ii) </w:t>
      </w:r>
      <w:r w:rsidR="0070103E" w:rsidRPr="006C4D6C">
        <w:rPr>
          <w:sz w:val="28"/>
          <w:szCs w:val="28"/>
          <w:lang w:eastAsia="es-CO"/>
        </w:rPr>
        <w:t xml:space="preserve">esa variación tiene </w:t>
      </w:r>
      <w:r w:rsidR="00396816" w:rsidRPr="006C4D6C">
        <w:rPr>
          <w:sz w:val="28"/>
          <w:szCs w:val="28"/>
          <w:lang w:eastAsia="es-CO"/>
        </w:rPr>
        <w:t xml:space="preserve">la aptitud de impactar las razones que condujeron a la </w:t>
      </w:r>
      <w:r w:rsidR="00C92290" w:rsidRPr="006C4D6C">
        <w:rPr>
          <w:sz w:val="28"/>
          <w:szCs w:val="28"/>
          <w:lang w:eastAsia="es-CO"/>
        </w:rPr>
        <w:t>previa de</w:t>
      </w:r>
      <w:r w:rsidR="00396816" w:rsidRPr="006C4D6C">
        <w:rPr>
          <w:sz w:val="28"/>
          <w:szCs w:val="28"/>
          <w:lang w:eastAsia="es-CO"/>
        </w:rPr>
        <w:t>cisión de exequibilidad. Antes de reabrir el debate</w:t>
      </w:r>
      <w:r w:rsidR="0070103E" w:rsidRPr="006C4D6C">
        <w:rPr>
          <w:sz w:val="28"/>
          <w:szCs w:val="28"/>
          <w:lang w:eastAsia="es-CO"/>
        </w:rPr>
        <w:t xml:space="preserve"> y por</w:t>
      </w:r>
      <w:r w:rsidRPr="006C4D6C">
        <w:rPr>
          <w:sz w:val="28"/>
          <w:szCs w:val="28"/>
          <w:lang w:eastAsia="es-CO"/>
        </w:rPr>
        <w:t xml:space="preserve"> la importancia que tiene el respeto de la cosa juzgada,</w:t>
      </w:r>
      <w:r w:rsidR="00396816" w:rsidRPr="006C4D6C">
        <w:rPr>
          <w:sz w:val="28"/>
          <w:szCs w:val="28"/>
          <w:lang w:eastAsia="es-CO"/>
        </w:rPr>
        <w:t xml:space="preserve"> la Corte </w:t>
      </w:r>
      <w:r w:rsidR="0070103E" w:rsidRPr="006C4D6C">
        <w:rPr>
          <w:sz w:val="28"/>
          <w:szCs w:val="28"/>
          <w:lang w:eastAsia="es-CO"/>
        </w:rPr>
        <w:t xml:space="preserve">debe examinar </w:t>
      </w:r>
      <w:r w:rsidRPr="006C4D6C">
        <w:rPr>
          <w:sz w:val="28"/>
          <w:szCs w:val="28"/>
          <w:lang w:eastAsia="es-CO"/>
        </w:rPr>
        <w:t xml:space="preserve">con ese fin </w:t>
      </w:r>
      <w:r w:rsidR="00D86165" w:rsidRPr="006C4D6C">
        <w:rPr>
          <w:sz w:val="28"/>
          <w:szCs w:val="28"/>
          <w:lang w:eastAsia="es-CO"/>
        </w:rPr>
        <w:t>el</w:t>
      </w:r>
      <w:r w:rsidR="00396816" w:rsidRPr="006C4D6C">
        <w:rPr>
          <w:sz w:val="28"/>
          <w:szCs w:val="28"/>
          <w:lang w:eastAsia="es-CO"/>
        </w:rPr>
        <w:t xml:space="preserve"> significado de</w:t>
      </w:r>
      <w:r w:rsidR="0070103E" w:rsidRPr="006C4D6C">
        <w:rPr>
          <w:sz w:val="28"/>
          <w:szCs w:val="28"/>
          <w:lang w:eastAsia="es-CO"/>
        </w:rPr>
        <w:t>l nuevo contenido</w:t>
      </w:r>
      <w:r w:rsidR="00396816" w:rsidRPr="006C4D6C">
        <w:rPr>
          <w:sz w:val="28"/>
          <w:szCs w:val="28"/>
          <w:lang w:eastAsia="es-CO"/>
        </w:rPr>
        <w:t xml:space="preserve"> </w:t>
      </w:r>
      <w:r w:rsidR="00D86165" w:rsidRPr="006C4D6C">
        <w:rPr>
          <w:sz w:val="28"/>
          <w:szCs w:val="28"/>
          <w:lang w:eastAsia="es-CO"/>
        </w:rPr>
        <w:t>constitucional</w:t>
      </w:r>
      <w:r w:rsidR="00396816" w:rsidRPr="006C4D6C">
        <w:rPr>
          <w:sz w:val="28"/>
          <w:szCs w:val="28"/>
          <w:lang w:eastAsia="es-CO"/>
        </w:rPr>
        <w:t xml:space="preserve"> que se invoca. </w:t>
      </w:r>
      <w:r w:rsidR="00441370" w:rsidRPr="006C4D6C">
        <w:rPr>
          <w:sz w:val="28"/>
          <w:szCs w:val="28"/>
          <w:lang w:eastAsia="es-CO"/>
        </w:rPr>
        <w:t xml:space="preserve">Por lo tanto, </w:t>
      </w:r>
      <w:r w:rsidRPr="006C4D6C">
        <w:rPr>
          <w:sz w:val="28"/>
          <w:szCs w:val="28"/>
          <w:lang w:eastAsia="es-CO"/>
        </w:rPr>
        <w:t>c</w:t>
      </w:r>
      <w:r w:rsidR="00D86165" w:rsidRPr="006C4D6C">
        <w:rPr>
          <w:sz w:val="28"/>
          <w:szCs w:val="28"/>
          <w:lang w:eastAsia="es-CO"/>
        </w:rPr>
        <w:t>arecerá de relevancia un</w:t>
      </w:r>
      <w:r w:rsidR="0070103E" w:rsidRPr="006C4D6C">
        <w:rPr>
          <w:sz w:val="28"/>
          <w:szCs w:val="28"/>
          <w:lang w:eastAsia="es-CO"/>
        </w:rPr>
        <w:t xml:space="preserve"> cambio constitucional</w:t>
      </w:r>
      <w:r w:rsidR="00D86165" w:rsidRPr="006C4D6C">
        <w:rPr>
          <w:sz w:val="28"/>
          <w:szCs w:val="28"/>
          <w:lang w:eastAsia="es-CO"/>
        </w:rPr>
        <w:t xml:space="preserve"> </w:t>
      </w:r>
      <w:r w:rsidR="0070103E" w:rsidRPr="006C4D6C">
        <w:rPr>
          <w:sz w:val="28"/>
          <w:szCs w:val="28"/>
          <w:lang w:eastAsia="es-CO"/>
        </w:rPr>
        <w:t>cuando su contenido no tiene la</w:t>
      </w:r>
      <w:r w:rsidRPr="006C4D6C">
        <w:rPr>
          <w:sz w:val="28"/>
          <w:szCs w:val="28"/>
          <w:lang w:eastAsia="es-CO"/>
        </w:rPr>
        <w:t xml:space="preserve"> aptitud </w:t>
      </w:r>
      <w:r w:rsidR="001325A5" w:rsidRPr="006C4D6C">
        <w:rPr>
          <w:sz w:val="28"/>
          <w:szCs w:val="28"/>
          <w:lang w:eastAsia="es-CO"/>
        </w:rPr>
        <w:t>de modificar el significado de los</w:t>
      </w:r>
      <w:r w:rsidR="00D86165" w:rsidRPr="006C4D6C">
        <w:rPr>
          <w:sz w:val="28"/>
          <w:szCs w:val="28"/>
          <w:lang w:eastAsia="es-CO"/>
        </w:rPr>
        <w:t xml:space="preserve"> artículos</w:t>
      </w:r>
      <w:r w:rsidR="001325A5" w:rsidRPr="006C4D6C">
        <w:rPr>
          <w:sz w:val="28"/>
          <w:szCs w:val="28"/>
          <w:lang w:eastAsia="es-CO"/>
        </w:rPr>
        <w:t xml:space="preserve"> a partir de los </w:t>
      </w:r>
      <w:r w:rsidR="00D86165" w:rsidRPr="006C4D6C">
        <w:rPr>
          <w:sz w:val="28"/>
          <w:szCs w:val="28"/>
          <w:lang w:eastAsia="es-CO"/>
        </w:rPr>
        <w:t xml:space="preserve">cuales </w:t>
      </w:r>
      <w:r w:rsidR="004C749C" w:rsidRPr="006C4D6C">
        <w:rPr>
          <w:sz w:val="28"/>
          <w:szCs w:val="28"/>
          <w:lang w:eastAsia="es-CO"/>
        </w:rPr>
        <w:t>este Tribunal</w:t>
      </w:r>
      <w:r w:rsidR="001325A5" w:rsidRPr="006C4D6C">
        <w:rPr>
          <w:sz w:val="28"/>
          <w:szCs w:val="28"/>
          <w:lang w:eastAsia="es-CO"/>
        </w:rPr>
        <w:t xml:space="preserve"> fundament</w:t>
      </w:r>
      <w:r w:rsidRPr="006C4D6C">
        <w:rPr>
          <w:sz w:val="28"/>
          <w:szCs w:val="28"/>
          <w:lang w:eastAsia="es-CO"/>
        </w:rPr>
        <w:t>ó</w:t>
      </w:r>
      <w:r w:rsidR="001325A5" w:rsidRPr="006C4D6C">
        <w:rPr>
          <w:sz w:val="28"/>
          <w:szCs w:val="28"/>
          <w:lang w:eastAsia="es-CO"/>
        </w:rPr>
        <w:t xml:space="preserve"> su decisión </w:t>
      </w:r>
      <w:r w:rsidRPr="006C4D6C">
        <w:rPr>
          <w:sz w:val="28"/>
          <w:szCs w:val="28"/>
          <w:lang w:eastAsia="es-CO"/>
        </w:rPr>
        <w:t>previa</w:t>
      </w:r>
      <w:r w:rsidR="00F32C71" w:rsidRPr="006C4D6C">
        <w:rPr>
          <w:rStyle w:val="Refdenotaalpie"/>
          <w:sz w:val="24"/>
          <w:szCs w:val="28"/>
          <w:lang w:eastAsia="es-CO"/>
        </w:rPr>
        <w:footnoteReference w:id="37"/>
      </w:r>
      <w:r w:rsidR="00D86165" w:rsidRPr="006C4D6C">
        <w:rPr>
          <w:sz w:val="28"/>
          <w:szCs w:val="28"/>
          <w:lang w:eastAsia="es-CO"/>
        </w:rPr>
        <w:t>. A continuación, se evalúa esa relevancia.</w:t>
      </w:r>
      <w:r w:rsidR="00396816" w:rsidRPr="006C4D6C">
        <w:rPr>
          <w:sz w:val="28"/>
          <w:szCs w:val="28"/>
          <w:lang w:eastAsia="es-CO"/>
        </w:rPr>
        <w:t xml:space="preserve"> </w:t>
      </w:r>
      <w:r w:rsidR="00C92290" w:rsidRPr="006C4D6C">
        <w:rPr>
          <w:sz w:val="28"/>
          <w:szCs w:val="28"/>
          <w:lang w:eastAsia="es-CO"/>
        </w:rPr>
        <w:t xml:space="preserve"> </w:t>
      </w:r>
    </w:p>
    <w:p w14:paraId="7173FB11" w14:textId="77777777" w:rsidR="00C92290" w:rsidRPr="006C4D6C" w:rsidRDefault="00C92290" w:rsidP="00D435EA">
      <w:pPr>
        <w:pStyle w:val="Prrafodelista"/>
        <w:tabs>
          <w:tab w:val="left" w:pos="567"/>
        </w:tabs>
        <w:rPr>
          <w:sz w:val="28"/>
          <w:szCs w:val="28"/>
          <w:lang w:eastAsia="es-CO"/>
        </w:rPr>
      </w:pPr>
    </w:p>
    <w:p w14:paraId="547CE683" w14:textId="7E9244E3" w:rsidR="001325A5" w:rsidRPr="006C4D6C" w:rsidRDefault="0048784F" w:rsidP="00D435EA">
      <w:pPr>
        <w:pStyle w:val="Prrafodelista"/>
        <w:numPr>
          <w:ilvl w:val="0"/>
          <w:numId w:val="2"/>
        </w:numPr>
        <w:tabs>
          <w:tab w:val="left" w:pos="567"/>
        </w:tabs>
        <w:ind w:left="0" w:firstLine="0"/>
        <w:jc w:val="both"/>
        <w:rPr>
          <w:sz w:val="28"/>
          <w:szCs w:val="28"/>
          <w:lang w:eastAsia="es-CO"/>
        </w:rPr>
      </w:pPr>
      <w:r w:rsidRPr="006C4D6C">
        <w:rPr>
          <w:b/>
          <w:sz w:val="28"/>
          <w:szCs w:val="28"/>
          <w:lang w:eastAsia="es-CO"/>
        </w:rPr>
        <w:t xml:space="preserve">El </w:t>
      </w:r>
      <w:r w:rsidR="001325A5" w:rsidRPr="006C4D6C">
        <w:rPr>
          <w:b/>
          <w:sz w:val="28"/>
          <w:szCs w:val="28"/>
          <w:lang w:eastAsia="es-CO"/>
        </w:rPr>
        <w:t xml:space="preserve">artículo 6 del </w:t>
      </w:r>
      <w:r w:rsidR="00F65FE2" w:rsidRPr="006C4D6C">
        <w:rPr>
          <w:b/>
          <w:sz w:val="28"/>
          <w:szCs w:val="28"/>
          <w:lang w:eastAsia="es-CO"/>
        </w:rPr>
        <w:t>Acto Legislativo</w:t>
      </w:r>
      <w:r w:rsidR="00B22124" w:rsidRPr="006C4D6C">
        <w:rPr>
          <w:b/>
          <w:sz w:val="28"/>
          <w:szCs w:val="28"/>
          <w:lang w:eastAsia="es-CO"/>
        </w:rPr>
        <w:t xml:space="preserve"> 01 de 2003</w:t>
      </w:r>
      <w:r w:rsidRPr="006C4D6C">
        <w:rPr>
          <w:b/>
          <w:sz w:val="28"/>
          <w:szCs w:val="28"/>
          <w:lang w:eastAsia="es-CO"/>
        </w:rPr>
        <w:t xml:space="preserve"> </w:t>
      </w:r>
      <w:r w:rsidR="001325A5" w:rsidRPr="006C4D6C">
        <w:rPr>
          <w:rStyle w:val="Textoennegrita"/>
          <w:sz w:val="28"/>
          <w:szCs w:val="28"/>
          <w:shd w:val="clear" w:color="auto" w:fill="FFFFFF"/>
        </w:rPr>
        <w:t>incide, de manera relevante, en el significado de la expresión “períodos” del artículo 179.8 de la Constitución</w:t>
      </w:r>
      <w:r w:rsidRPr="006C4D6C">
        <w:rPr>
          <w:rStyle w:val="Textoennegrita"/>
          <w:b w:val="0"/>
          <w:sz w:val="28"/>
          <w:szCs w:val="28"/>
          <w:shd w:val="clear" w:color="auto" w:fill="FFFFFF"/>
        </w:rPr>
        <w:t>.</w:t>
      </w:r>
      <w:r w:rsidR="001325A5" w:rsidRPr="006C4D6C">
        <w:rPr>
          <w:rStyle w:val="Textoennegrita"/>
          <w:b w:val="0"/>
          <w:sz w:val="28"/>
          <w:szCs w:val="28"/>
          <w:shd w:val="clear" w:color="auto" w:fill="FFFFFF"/>
        </w:rPr>
        <w:t xml:space="preserve"> </w:t>
      </w:r>
      <w:r w:rsidR="000C6DB0" w:rsidRPr="006C4D6C">
        <w:rPr>
          <w:rStyle w:val="Textoennegrita"/>
          <w:b w:val="0"/>
          <w:sz w:val="28"/>
          <w:szCs w:val="28"/>
          <w:shd w:val="clear" w:color="auto" w:fill="FFFFFF"/>
        </w:rPr>
        <w:t>La reforma constitucional del año 2003</w:t>
      </w:r>
      <w:r w:rsidR="001325A5" w:rsidRPr="006C4D6C">
        <w:rPr>
          <w:rStyle w:val="Textoennegrita"/>
          <w:b w:val="0"/>
          <w:sz w:val="28"/>
          <w:szCs w:val="28"/>
          <w:shd w:val="clear" w:color="auto" w:fill="FFFFFF"/>
        </w:rPr>
        <w:t xml:space="preserve"> adicionó un parágrafo al artículo 125 de la Constitución</w:t>
      </w:r>
      <w:r w:rsidR="004C749C" w:rsidRPr="006C4D6C">
        <w:rPr>
          <w:rStyle w:val="Textoennegrita"/>
          <w:b w:val="0"/>
          <w:sz w:val="28"/>
          <w:szCs w:val="28"/>
          <w:shd w:val="clear" w:color="auto" w:fill="FFFFFF"/>
        </w:rPr>
        <w:t>,</w:t>
      </w:r>
      <w:r w:rsidR="001325A5" w:rsidRPr="006C4D6C">
        <w:rPr>
          <w:rStyle w:val="Textoennegrita"/>
          <w:b w:val="0"/>
          <w:sz w:val="28"/>
          <w:szCs w:val="28"/>
          <w:shd w:val="clear" w:color="auto" w:fill="FFFFFF"/>
        </w:rPr>
        <w:t xml:space="preserve"> conforme al cual </w:t>
      </w:r>
      <w:r w:rsidRPr="006C4D6C">
        <w:rPr>
          <w:rStyle w:val="Textoennegrita"/>
          <w:b w:val="0"/>
          <w:sz w:val="28"/>
          <w:szCs w:val="28"/>
          <w:shd w:val="clear" w:color="auto" w:fill="FFFFFF"/>
        </w:rPr>
        <w:t xml:space="preserve">(i) </w:t>
      </w:r>
      <w:r w:rsidR="00D86165" w:rsidRPr="006C4D6C">
        <w:rPr>
          <w:sz w:val="28"/>
          <w:szCs w:val="28"/>
          <w:lang w:eastAsia="es-CO"/>
        </w:rPr>
        <w:t xml:space="preserve">son institucionales los períodos </w:t>
      </w:r>
      <w:r w:rsidR="001325A5" w:rsidRPr="006C4D6C">
        <w:rPr>
          <w:sz w:val="28"/>
          <w:szCs w:val="28"/>
          <w:lang w:eastAsia="es-CO"/>
        </w:rPr>
        <w:t>establecidos por la C</w:t>
      </w:r>
      <w:r w:rsidR="004C749C" w:rsidRPr="006C4D6C">
        <w:rPr>
          <w:sz w:val="28"/>
          <w:szCs w:val="28"/>
          <w:lang w:eastAsia="es-CO"/>
        </w:rPr>
        <w:t xml:space="preserve">arta </w:t>
      </w:r>
      <w:r w:rsidR="001325A5" w:rsidRPr="006C4D6C">
        <w:rPr>
          <w:sz w:val="28"/>
          <w:szCs w:val="28"/>
          <w:lang w:eastAsia="es-CO"/>
        </w:rPr>
        <w:t>y la ley</w:t>
      </w:r>
      <w:r w:rsidR="004C749C" w:rsidRPr="006C4D6C">
        <w:rPr>
          <w:sz w:val="28"/>
          <w:szCs w:val="28"/>
          <w:lang w:eastAsia="es-CO"/>
        </w:rPr>
        <w:t>,</w:t>
      </w:r>
      <w:r w:rsidR="001325A5" w:rsidRPr="006C4D6C">
        <w:rPr>
          <w:sz w:val="28"/>
          <w:szCs w:val="28"/>
          <w:lang w:eastAsia="es-CO"/>
        </w:rPr>
        <w:t xml:space="preserve"> cuando se trata de </w:t>
      </w:r>
      <w:r w:rsidRPr="006C4D6C">
        <w:rPr>
          <w:sz w:val="28"/>
          <w:szCs w:val="28"/>
          <w:lang w:eastAsia="es-CO"/>
        </w:rPr>
        <w:t>cargos de elección</w:t>
      </w:r>
      <w:r w:rsidR="004C749C" w:rsidRPr="006C4D6C">
        <w:rPr>
          <w:sz w:val="28"/>
          <w:szCs w:val="28"/>
          <w:lang w:eastAsia="es-CO"/>
        </w:rPr>
        <w:t>,</w:t>
      </w:r>
      <w:r w:rsidRPr="006C4D6C">
        <w:rPr>
          <w:sz w:val="28"/>
          <w:szCs w:val="28"/>
          <w:lang w:eastAsia="es-CO"/>
        </w:rPr>
        <w:t xml:space="preserve"> y (ii) </w:t>
      </w:r>
      <w:r w:rsidR="001325A5" w:rsidRPr="006C4D6C">
        <w:rPr>
          <w:sz w:val="28"/>
          <w:szCs w:val="28"/>
          <w:lang w:eastAsia="es-CO"/>
        </w:rPr>
        <w:t xml:space="preserve">cuando se designe o elija a una persona </w:t>
      </w:r>
      <w:r w:rsidRPr="006C4D6C">
        <w:rPr>
          <w:sz w:val="28"/>
          <w:szCs w:val="28"/>
          <w:lang w:eastAsia="es-CO"/>
        </w:rPr>
        <w:t>para ocupar</w:t>
      </w:r>
      <w:r w:rsidR="001325A5" w:rsidRPr="006C4D6C">
        <w:rPr>
          <w:sz w:val="28"/>
          <w:szCs w:val="28"/>
          <w:lang w:eastAsia="es-CO"/>
        </w:rPr>
        <w:t xml:space="preserve"> el cargo</w:t>
      </w:r>
      <w:r w:rsidR="000C6DB0" w:rsidRPr="006C4D6C">
        <w:rPr>
          <w:sz w:val="28"/>
          <w:szCs w:val="28"/>
          <w:lang w:eastAsia="es-CO"/>
        </w:rPr>
        <w:t>,</w:t>
      </w:r>
      <w:r w:rsidR="001325A5" w:rsidRPr="006C4D6C">
        <w:rPr>
          <w:sz w:val="28"/>
          <w:szCs w:val="28"/>
          <w:lang w:eastAsia="es-CO"/>
        </w:rPr>
        <w:t xml:space="preserve"> debido a la falta absoluta de su titular</w:t>
      </w:r>
      <w:r w:rsidRPr="006C4D6C">
        <w:rPr>
          <w:sz w:val="28"/>
          <w:szCs w:val="28"/>
          <w:lang w:eastAsia="es-CO"/>
        </w:rPr>
        <w:t xml:space="preserve">, </w:t>
      </w:r>
      <w:r w:rsidR="004C749C" w:rsidRPr="006C4D6C">
        <w:rPr>
          <w:sz w:val="28"/>
          <w:szCs w:val="28"/>
          <w:lang w:eastAsia="es-CO"/>
        </w:rPr>
        <w:t xml:space="preserve">caso en el cual, </w:t>
      </w:r>
      <w:r w:rsidR="001325A5" w:rsidRPr="006C4D6C">
        <w:rPr>
          <w:sz w:val="28"/>
          <w:szCs w:val="28"/>
          <w:lang w:eastAsia="es-CO"/>
        </w:rPr>
        <w:t xml:space="preserve">aquella </w:t>
      </w:r>
      <w:r w:rsidRPr="006C4D6C">
        <w:rPr>
          <w:sz w:val="28"/>
          <w:szCs w:val="28"/>
          <w:lang w:eastAsia="es-CO"/>
        </w:rPr>
        <w:t>lo</w:t>
      </w:r>
      <w:r w:rsidR="000C6DB0" w:rsidRPr="006C4D6C">
        <w:rPr>
          <w:sz w:val="28"/>
          <w:szCs w:val="28"/>
          <w:lang w:eastAsia="es-CO"/>
        </w:rPr>
        <w:t xml:space="preserve"> hará</w:t>
      </w:r>
      <w:r w:rsidR="001325A5" w:rsidRPr="006C4D6C">
        <w:rPr>
          <w:sz w:val="28"/>
          <w:szCs w:val="28"/>
          <w:lang w:eastAsia="es-CO"/>
        </w:rPr>
        <w:t xml:space="preserve"> por el período restante. </w:t>
      </w:r>
    </w:p>
    <w:p w14:paraId="56A4175D" w14:textId="77777777" w:rsidR="001325A5" w:rsidRPr="006C4D6C" w:rsidRDefault="001325A5" w:rsidP="00D435EA">
      <w:pPr>
        <w:pStyle w:val="Prrafodelista"/>
        <w:tabs>
          <w:tab w:val="left" w:pos="567"/>
        </w:tabs>
        <w:rPr>
          <w:sz w:val="28"/>
          <w:szCs w:val="28"/>
          <w:lang w:eastAsia="es-CO"/>
        </w:rPr>
      </w:pPr>
    </w:p>
    <w:p w14:paraId="1E1BD05E" w14:textId="176FF872" w:rsidR="00A43F15" w:rsidRPr="006C4D6C" w:rsidRDefault="001325A5"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La definición de </w:t>
      </w:r>
      <w:r w:rsidR="000C6DB0" w:rsidRPr="006C4D6C">
        <w:rPr>
          <w:sz w:val="28"/>
          <w:szCs w:val="28"/>
          <w:lang w:eastAsia="es-CO"/>
        </w:rPr>
        <w:t xml:space="preserve">la expresión </w:t>
      </w:r>
      <w:r w:rsidRPr="006C4D6C">
        <w:rPr>
          <w:sz w:val="28"/>
          <w:szCs w:val="28"/>
          <w:lang w:eastAsia="es-CO"/>
        </w:rPr>
        <w:t xml:space="preserve">“período” </w:t>
      </w:r>
      <w:r w:rsidR="004C749C" w:rsidRPr="006C4D6C">
        <w:rPr>
          <w:sz w:val="28"/>
          <w:szCs w:val="28"/>
          <w:lang w:eastAsia="es-CO"/>
        </w:rPr>
        <w:t>es</w:t>
      </w:r>
      <w:r w:rsidR="000C6DB0" w:rsidRPr="006C4D6C">
        <w:rPr>
          <w:sz w:val="28"/>
          <w:szCs w:val="28"/>
          <w:lang w:eastAsia="es-CO"/>
        </w:rPr>
        <w:t xml:space="preserve"> </w:t>
      </w:r>
      <w:r w:rsidR="001D1171" w:rsidRPr="006C4D6C">
        <w:rPr>
          <w:sz w:val="28"/>
          <w:szCs w:val="28"/>
          <w:lang w:eastAsia="es-CO"/>
        </w:rPr>
        <w:t xml:space="preserve">relevante para la interpretación del </w:t>
      </w:r>
      <w:r w:rsidR="00A43F15" w:rsidRPr="006C4D6C">
        <w:rPr>
          <w:sz w:val="28"/>
          <w:szCs w:val="28"/>
          <w:lang w:eastAsia="es-CO"/>
        </w:rPr>
        <w:t>artículo 179.8 de la Constitución</w:t>
      </w:r>
      <w:r w:rsidR="004C749C" w:rsidRPr="006C4D6C">
        <w:rPr>
          <w:sz w:val="28"/>
          <w:szCs w:val="28"/>
          <w:lang w:eastAsia="es-CO"/>
        </w:rPr>
        <w:t>,</w:t>
      </w:r>
      <w:r w:rsidR="00C33948" w:rsidRPr="006C4D6C">
        <w:rPr>
          <w:sz w:val="28"/>
          <w:szCs w:val="28"/>
          <w:lang w:eastAsia="es-CO"/>
        </w:rPr>
        <w:t xml:space="preserve"> puesto que, conforme </w:t>
      </w:r>
      <w:r w:rsidR="004C749C" w:rsidRPr="006C4D6C">
        <w:rPr>
          <w:sz w:val="28"/>
          <w:szCs w:val="28"/>
          <w:lang w:eastAsia="es-CO"/>
        </w:rPr>
        <w:t>con</w:t>
      </w:r>
      <w:r w:rsidR="00C33948" w:rsidRPr="006C4D6C">
        <w:rPr>
          <w:sz w:val="28"/>
          <w:szCs w:val="28"/>
          <w:lang w:eastAsia="es-CO"/>
        </w:rPr>
        <w:t xml:space="preserve"> su texto,</w:t>
      </w:r>
      <w:r w:rsidRPr="006C4D6C">
        <w:rPr>
          <w:sz w:val="28"/>
          <w:szCs w:val="28"/>
          <w:lang w:eastAsia="es-CO"/>
        </w:rPr>
        <w:t xml:space="preserve"> </w:t>
      </w:r>
      <w:r w:rsidR="00A43F15" w:rsidRPr="006C4D6C">
        <w:rPr>
          <w:sz w:val="28"/>
          <w:szCs w:val="28"/>
          <w:lang w:eastAsia="es-CO"/>
        </w:rPr>
        <w:t>“[</w:t>
      </w:r>
      <w:r w:rsidR="00A43F15" w:rsidRPr="006C4D6C">
        <w:rPr>
          <w:sz w:val="28"/>
          <w:szCs w:val="28"/>
        </w:rPr>
        <w:t>n]</w:t>
      </w:r>
      <w:r w:rsidR="00A43F15" w:rsidRPr="006C4D6C">
        <w:rPr>
          <w:i/>
          <w:iCs/>
          <w:sz w:val="28"/>
          <w:szCs w:val="28"/>
        </w:rPr>
        <w:t xml:space="preserve">adie podrá ser elegido para más de una corporación o cargo público, ni para una corporación y un cargo, si los respectivos </w:t>
      </w:r>
      <w:r w:rsidR="00A43F15" w:rsidRPr="006C4D6C">
        <w:rPr>
          <w:b/>
          <w:i/>
          <w:iCs/>
          <w:sz w:val="28"/>
          <w:szCs w:val="28"/>
        </w:rPr>
        <w:t>períodos</w:t>
      </w:r>
      <w:r w:rsidR="00A43F15" w:rsidRPr="006C4D6C">
        <w:rPr>
          <w:i/>
          <w:iCs/>
          <w:sz w:val="28"/>
          <w:szCs w:val="28"/>
        </w:rPr>
        <w:t xml:space="preserve"> coinciden en el tiempo, así sea parcialmente</w:t>
      </w:r>
      <w:r w:rsidR="00A43F15" w:rsidRPr="006C4D6C">
        <w:rPr>
          <w:sz w:val="28"/>
          <w:szCs w:val="28"/>
        </w:rPr>
        <w:t>”.</w:t>
      </w:r>
      <w:r w:rsidR="0048784F" w:rsidRPr="006C4D6C">
        <w:rPr>
          <w:sz w:val="28"/>
          <w:szCs w:val="28"/>
          <w:lang w:eastAsia="es-CO"/>
        </w:rPr>
        <w:t xml:space="preserve"> </w:t>
      </w:r>
      <w:r w:rsidR="001D1171" w:rsidRPr="006C4D6C">
        <w:rPr>
          <w:sz w:val="28"/>
          <w:szCs w:val="28"/>
          <w:lang w:eastAsia="es-CO"/>
        </w:rPr>
        <w:t>Sin embargo,</w:t>
      </w:r>
      <w:r w:rsidR="00C33948" w:rsidRPr="006C4D6C">
        <w:rPr>
          <w:sz w:val="28"/>
          <w:szCs w:val="28"/>
          <w:lang w:eastAsia="es-CO"/>
        </w:rPr>
        <w:t xml:space="preserve"> la </w:t>
      </w:r>
      <w:r w:rsidR="00441370" w:rsidRPr="006C4D6C">
        <w:rPr>
          <w:sz w:val="28"/>
          <w:szCs w:val="28"/>
          <w:lang w:eastAsia="es-CO"/>
        </w:rPr>
        <w:t xml:space="preserve">definición de esa </w:t>
      </w:r>
      <w:r w:rsidR="00C33948" w:rsidRPr="006C4D6C">
        <w:rPr>
          <w:sz w:val="28"/>
          <w:szCs w:val="28"/>
          <w:lang w:eastAsia="es-CO"/>
        </w:rPr>
        <w:t>relevancia</w:t>
      </w:r>
      <w:r w:rsidR="00441370" w:rsidRPr="006C4D6C">
        <w:rPr>
          <w:sz w:val="28"/>
          <w:szCs w:val="28"/>
          <w:lang w:eastAsia="es-CO"/>
        </w:rPr>
        <w:t xml:space="preserve"> impone un escrutinio más detallado</w:t>
      </w:r>
      <w:r w:rsidR="001D1171" w:rsidRPr="006C4D6C">
        <w:rPr>
          <w:sz w:val="28"/>
          <w:szCs w:val="28"/>
          <w:lang w:eastAsia="es-CO"/>
        </w:rPr>
        <w:t xml:space="preserve">. </w:t>
      </w:r>
    </w:p>
    <w:p w14:paraId="5779026D" w14:textId="77777777" w:rsidR="00C33948" w:rsidRPr="006C4D6C" w:rsidRDefault="00C33948" w:rsidP="00D435EA">
      <w:pPr>
        <w:pStyle w:val="Prrafodelista"/>
        <w:tabs>
          <w:tab w:val="left" w:pos="567"/>
        </w:tabs>
        <w:rPr>
          <w:sz w:val="28"/>
          <w:szCs w:val="28"/>
          <w:lang w:eastAsia="es-CO"/>
        </w:rPr>
      </w:pPr>
    </w:p>
    <w:p w14:paraId="67CBBD69" w14:textId="4C69C089" w:rsidR="00E74AF8" w:rsidRPr="006C4D6C" w:rsidRDefault="00C33948"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Según se ha explicado, </w:t>
      </w:r>
      <w:r w:rsidR="00A43F15" w:rsidRPr="006C4D6C">
        <w:rPr>
          <w:sz w:val="28"/>
          <w:szCs w:val="28"/>
          <w:lang w:eastAsia="es-CO"/>
        </w:rPr>
        <w:t>dos aproximaciones han</w:t>
      </w:r>
      <w:r w:rsidRPr="006C4D6C">
        <w:rPr>
          <w:sz w:val="28"/>
          <w:szCs w:val="28"/>
          <w:lang w:eastAsia="es-CO"/>
        </w:rPr>
        <w:t xml:space="preserve"> sido expuestas</w:t>
      </w:r>
      <w:r w:rsidR="00A43F15" w:rsidRPr="006C4D6C">
        <w:rPr>
          <w:sz w:val="28"/>
          <w:szCs w:val="28"/>
          <w:lang w:eastAsia="es-CO"/>
        </w:rPr>
        <w:t xml:space="preserve"> en el curso del proceso. La primera indica que la reforma del año 2003</w:t>
      </w:r>
      <w:r w:rsidR="00E74AF8" w:rsidRPr="006C4D6C">
        <w:rPr>
          <w:sz w:val="28"/>
          <w:szCs w:val="28"/>
          <w:lang w:eastAsia="es-CO"/>
        </w:rPr>
        <w:t>,</w:t>
      </w:r>
      <w:r w:rsidR="00A43F15" w:rsidRPr="006C4D6C">
        <w:rPr>
          <w:sz w:val="28"/>
          <w:szCs w:val="28"/>
          <w:lang w:eastAsia="es-CO"/>
        </w:rPr>
        <w:t xml:space="preserve"> en nada afecta el alcance de la inhabilidad establecida en el numeral 8 del artículo 179</w:t>
      </w:r>
      <w:r w:rsidR="00E74AF8" w:rsidRPr="006C4D6C">
        <w:rPr>
          <w:sz w:val="28"/>
          <w:szCs w:val="28"/>
          <w:lang w:eastAsia="es-CO"/>
        </w:rPr>
        <w:t>. Según es</w:t>
      </w:r>
      <w:r w:rsidR="00F6647D" w:rsidRPr="006C4D6C">
        <w:rPr>
          <w:sz w:val="28"/>
          <w:szCs w:val="28"/>
          <w:lang w:eastAsia="es-CO"/>
        </w:rPr>
        <w:t>t</w:t>
      </w:r>
      <w:r w:rsidR="00E74AF8" w:rsidRPr="006C4D6C">
        <w:rPr>
          <w:sz w:val="28"/>
          <w:szCs w:val="28"/>
          <w:lang w:eastAsia="es-CO"/>
        </w:rPr>
        <w:t>a postura</w:t>
      </w:r>
      <w:r w:rsidR="00F6647D" w:rsidRPr="006C4D6C">
        <w:rPr>
          <w:sz w:val="28"/>
          <w:szCs w:val="28"/>
          <w:lang w:eastAsia="es-CO"/>
        </w:rPr>
        <w:t>,</w:t>
      </w:r>
      <w:r w:rsidR="00A43F15" w:rsidRPr="006C4D6C">
        <w:rPr>
          <w:sz w:val="28"/>
          <w:szCs w:val="28"/>
          <w:lang w:eastAsia="es-CO"/>
        </w:rPr>
        <w:t xml:space="preserve"> el carácter institucional del período solo tiene implicaciones</w:t>
      </w:r>
      <w:r w:rsidR="00AA7A41" w:rsidRPr="006C4D6C">
        <w:rPr>
          <w:sz w:val="28"/>
          <w:szCs w:val="28"/>
          <w:lang w:eastAsia="es-CO"/>
        </w:rPr>
        <w:t xml:space="preserve"> </w:t>
      </w:r>
      <w:r w:rsidR="00E74AF8" w:rsidRPr="006C4D6C">
        <w:rPr>
          <w:sz w:val="28"/>
          <w:szCs w:val="28"/>
          <w:lang w:eastAsia="es-CO"/>
        </w:rPr>
        <w:t xml:space="preserve">sobre </w:t>
      </w:r>
      <w:r w:rsidR="00AA7A41" w:rsidRPr="006C4D6C">
        <w:rPr>
          <w:sz w:val="28"/>
          <w:szCs w:val="28"/>
          <w:lang w:eastAsia="es-CO"/>
        </w:rPr>
        <w:t xml:space="preserve">el término durante el cual </w:t>
      </w:r>
      <w:r w:rsidR="00E74AF8" w:rsidRPr="006C4D6C">
        <w:rPr>
          <w:sz w:val="28"/>
          <w:szCs w:val="28"/>
          <w:lang w:eastAsia="es-CO"/>
        </w:rPr>
        <w:t xml:space="preserve">ejercerá el cargo </w:t>
      </w:r>
      <w:r w:rsidR="00AA7A41" w:rsidRPr="006C4D6C">
        <w:rPr>
          <w:sz w:val="28"/>
          <w:szCs w:val="28"/>
          <w:lang w:eastAsia="es-CO"/>
        </w:rPr>
        <w:t>la persona que reemplaza al titular</w:t>
      </w:r>
      <w:r w:rsidR="00F6647D" w:rsidRPr="006C4D6C">
        <w:rPr>
          <w:sz w:val="28"/>
          <w:szCs w:val="28"/>
          <w:lang w:eastAsia="es-CO"/>
        </w:rPr>
        <w:t>,</w:t>
      </w:r>
      <w:r w:rsidR="00AA7A41" w:rsidRPr="006C4D6C">
        <w:rPr>
          <w:sz w:val="28"/>
          <w:szCs w:val="28"/>
          <w:lang w:eastAsia="es-CO"/>
        </w:rPr>
        <w:t xml:space="preserve"> por su falta absoluta. </w:t>
      </w:r>
      <w:r w:rsidR="001D1171" w:rsidRPr="006C4D6C">
        <w:rPr>
          <w:sz w:val="28"/>
          <w:szCs w:val="28"/>
          <w:lang w:eastAsia="es-CO"/>
        </w:rPr>
        <w:t xml:space="preserve">Por ello, se afirma, no puede </w:t>
      </w:r>
      <w:r w:rsidR="00AA7A41" w:rsidRPr="006C4D6C">
        <w:rPr>
          <w:sz w:val="28"/>
          <w:szCs w:val="28"/>
          <w:lang w:eastAsia="es-CO"/>
        </w:rPr>
        <w:t>adscribir</w:t>
      </w:r>
      <w:r w:rsidR="001D1171" w:rsidRPr="006C4D6C">
        <w:rPr>
          <w:sz w:val="28"/>
          <w:szCs w:val="28"/>
          <w:lang w:eastAsia="es-CO"/>
        </w:rPr>
        <w:t>se</w:t>
      </w:r>
      <w:r w:rsidR="00AA7A41" w:rsidRPr="006C4D6C">
        <w:rPr>
          <w:sz w:val="28"/>
          <w:szCs w:val="28"/>
          <w:lang w:eastAsia="es-CO"/>
        </w:rPr>
        <w:t xml:space="preserve"> al artículo 6 del </w:t>
      </w:r>
      <w:r w:rsidR="00F65FE2" w:rsidRPr="006C4D6C">
        <w:rPr>
          <w:sz w:val="28"/>
          <w:szCs w:val="28"/>
          <w:lang w:eastAsia="es-CO"/>
        </w:rPr>
        <w:t>Acto Legislativo</w:t>
      </w:r>
      <w:r w:rsidR="00AA7A41" w:rsidRPr="006C4D6C">
        <w:rPr>
          <w:sz w:val="28"/>
          <w:szCs w:val="28"/>
          <w:lang w:eastAsia="es-CO"/>
        </w:rPr>
        <w:t xml:space="preserve"> ninguna consecuencia adicional. Si esta conclusión es correcta no existirían razones para enervar la cosa juzgada</w:t>
      </w:r>
      <w:r w:rsidRPr="006C4D6C">
        <w:rPr>
          <w:sz w:val="28"/>
          <w:szCs w:val="28"/>
          <w:lang w:eastAsia="es-CO"/>
        </w:rPr>
        <w:t xml:space="preserve"> en tanto la modificación sería irrelevante</w:t>
      </w:r>
      <w:r w:rsidR="00AA7A41" w:rsidRPr="006C4D6C">
        <w:rPr>
          <w:sz w:val="28"/>
          <w:szCs w:val="28"/>
          <w:lang w:eastAsia="es-CO"/>
        </w:rPr>
        <w:t>. La segunda</w:t>
      </w:r>
      <w:r w:rsidR="00F6647D" w:rsidRPr="006C4D6C">
        <w:rPr>
          <w:sz w:val="28"/>
          <w:szCs w:val="28"/>
          <w:lang w:eastAsia="es-CO"/>
        </w:rPr>
        <w:t xml:space="preserve"> aproximación,</w:t>
      </w:r>
      <w:r w:rsidR="00AA7A41" w:rsidRPr="006C4D6C">
        <w:rPr>
          <w:sz w:val="28"/>
          <w:szCs w:val="28"/>
          <w:lang w:eastAsia="es-CO"/>
        </w:rPr>
        <w:t xml:space="preserve"> sugiere que el referido artículo 6 no puede interpretarse de manera restrictiva y</w:t>
      </w:r>
      <w:r w:rsidR="00F6647D" w:rsidRPr="006C4D6C">
        <w:rPr>
          <w:sz w:val="28"/>
          <w:szCs w:val="28"/>
          <w:lang w:eastAsia="es-CO"/>
        </w:rPr>
        <w:t>,</w:t>
      </w:r>
      <w:r w:rsidR="00AA7A41" w:rsidRPr="006C4D6C">
        <w:rPr>
          <w:sz w:val="28"/>
          <w:szCs w:val="28"/>
          <w:lang w:eastAsia="es-CO"/>
        </w:rPr>
        <w:t xml:space="preserve"> bajo esa perspectiva,</w:t>
      </w:r>
      <w:r w:rsidRPr="006C4D6C">
        <w:rPr>
          <w:sz w:val="28"/>
          <w:szCs w:val="28"/>
          <w:lang w:eastAsia="es-CO"/>
        </w:rPr>
        <w:t xml:space="preserve"> el mandato conforme al cual</w:t>
      </w:r>
      <w:r w:rsidR="00AA7A41" w:rsidRPr="006C4D6C">
        <w:rPr>
          <w:sz w:val="28"/>
          <w:szCs w:val="28"/>
          <w:lang w:eastAsia="es-CO"/>
        </w:rPr>
        <w:t xml:space="preserve"> los períodos para cargos de elección son institucionales tiene implicaciones</w:t>
      </w:r>
      <w:r w:rsidR="00B44F07" w:rsidRPr="006C4D6C">
        <w:rPr>
          <w:sz w:val="28"/>
          <w:szCs w:val="28"/>
          <w:lang w:eastAsia="es-CO"/>
        </w:rPr>
        <w:t>,</w:t>
      </w:r>
      <w:r w:rsidR="00E74AF8" w:rsidRPr="006C4D6C">
        <w:rPr>
          <w:sz w:val="28"/>
          <w:szCs w:val="28"/>
          <w:lang w:eastAsia="es-CO"/>
        </w:rPr>
        <w:t xml:space="preserve"> además,</w:t>
      </w:r>
      <w:r w:rsidR="00B44F07" w:rsidRPr="006C4D6C">
        <w:rPr>
          <w:sz w:val="28"/>
          <w:szCs w:val="28"/>
          <w:lang w:eastAsia="es-CO"/>
        </w:rPr>
        <w:t xml:space="preserve"> en la forma de interpretar el régimen de inhabilidades, en particular la expresión</w:t>
      </w:r>
      <w:r w:rsidR="00F6647D" w:rsidRPr="006C4D6C">
        <w:rPr>
          <w:sz w:val="28"/>
          <w:szCs w:val="28"/>
          <w:lang w:eastAsia="es-CO"/>
        </w:rPr>
        <w:t xml:space="preserve"> los</w:t>
      </w:r>
      <w:r w:rsidR="00B44F07" w:rsidRPr="006C4D6C">
        <w:rPr>
          <w:sz w:val="28"/>
          <w:szCs w:val="28"/>
          <w:lang w:eastAsia="es-CO"/>
        </w:rPr>
        <w:t xml:space="preserve"> “</w:t>
      </w:r>
      <w:r w:rsidR="00B44F07" w:rsidRPr="006C4D6C">
        <w:rPr>
          <w:i/>
          <w:iCs/>
          <w:sz w:val="28"/>
          <w:szCs w:val="28"/>
          <w:lang w:eastAsia="es-CO"/>
        </w:rPr>
        <w:t>respectivos períodos</w:t>
      </w:r>
      <w:r w:rsidR="00B44F07" w:rsidRPr="006C4D6C">
        <w:rPr>
          <w:sz w:val="28"/>
          <w:szCs w:val="28"/>
          <w:lang w:eastAsia="es-CO"/>
        </w:rPr>
        <w:t xml:space="preserve">” del numeral 8 del artículo 179 de la Constitución. </w:t>
      </w:r>
    </w:p>
    <w:p w14:paraId="0E2E662D" w14:textId="77777777" w:rsidR="00E74AF8" w:rsidRPr="006C4D6C" w:rsidRDefault="00E74AF8" w:rsidP="00B36C46">
      <w:pPr>
        <w:tabs>
          <w:tab w:val="left" w:pos="567"/>
        </w:tabs>
        <w:rPr>
          <w:sz w:val="28"/>
          <w:szCs w:val="28"/>
          <w:lang w:eastAsia="es-CO"/>
        </w:rPr>
      </w:pPr>
    </w:p>
    <w:p w14:paraId="6034D426" w14:textId="465FB52A" w:rsidR="00783BC2" w:rsidRPr="00D56CC8" w:rsidRDefault="00E74AF8" w:rsidP="009227B6">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La Corte encuentra que la segunda postura resulta </w:t>
      </w:r>
      <w:r w:rsidR="00F6647D" w:rsidRPr="006C4D6C">
        <w:rPr>
          <w:sz w:val="28"/>
          <w:szCs w:val="28"/>
          <w:lang w:eastAsia="es-CO"/>
        </w:rPr>
        <w:t>acertada</w:t>
      </w:r>
      <w:r w:rsidRPr="006C4D6C">
        <w:rPr>
          <w:sz w:val="28"/>
          <w:szCs w:val="28"/>
          <w:lang w:eastAsia="es-CO"/>
        </w:rPr>
        <w:t>. Al menos</w:t>
      </w:r>
      <w:r w:rsidR="00245F80" w:rsidRPr="006C4D6C">
        <w:rPr>
          <w:sz w:val="28"/>
          <w:szCs w:val="28"/>
          <w:lang w:eastAsia="es-CO"/>
        </w:rPr>
        <w:t xml:space="preserve"> dos</w:t>
      </w:r>
      <w:r w:rsidRPr="006C4D6C">
        <w:rPr>
          <w:sz w:val="28"/>
          <w:szCs w:val="28"/>
          <w:lang w:eastAsia="es-CO"/>
        </w:rPr>
        <w:t xml:space="preserve"> </w:t>
      </w:r>
      <w:r w:rsidRPr="00D56CC8">
        <w:rPr>
          <w:sz w:val="28"/>
          <w:szCs w:val="28"/>
          <w:lang w:eastAsia="es-CO"/>
        </w:rPr>
        <w:t>razones apoyan esta conclusión.</w:t>
      </w:r>
      <w:r w:rsidR="00245F80" w:rsidRPr="00D56CC8">
        <w:rPr>
          <w:sz w:val="28"/>
          <w:szCs w:val="28"/>
          <w:lang w:eastAsia="es-CO"/>
        </w:rPr>
        <w:t xml:space="preserve"> </w:t>
      </w:r>
      <w:r w:rsidR="001D1171" w:rsidRPr="00D56CC8">
        <w:rPr>
          <w:sz w:val="28"/>
          <w:szCs w:val="28"/>
          <w:lang w:eastAsia="es-CO"/>
        </w:rPr>
        <w:t xml:space="preserve">De una parte, </w:t>
      </w:r>
      <w:r w:rsidRPr="00D56CC8">
        <w:rPr>
          <w:sz w:val="28"/>
          <w:szCs w:val="28"/>
          <w:lang w:eastAsia="es-CO"/>
        </w:rPr>
        <w:t xml:space="preserve">el texto del artículo 6 del </w:t>
      </w:r>
      <w:r w:rsidR="00F65FE2" w:rsidRPr="00D56CC8">
        <w:rPr>
          <w:sz w:val="28"/>
          <w:szCs w:val="28"/>
          <w:lang w:eastAsia="es-CO"/>
        </w:rPr>
        <w:t>Acto Legislativo</w:t>
      </w:r>
      <w:r w:rsidR="00B22124" w:rsidRPr="00D56CC8">
        <w:rPr>
          <w:sz w:val="28"/>
          <w:szCs w:val="28"/>
          <w:lang w:eastAsia="es-CO"/>
        </w:rPr>
        <w:t xml:space="preserve"> 01 de 2003</w:t>
      </w:r>
      <w:r w:rsidRPr="00D56CC8">
        <w:rPr>
          <w:sz w:val="28"/>
          <w:szCs w:val="28"/>
          <w:lang w:eastAsia="es-CO"/>
        </w:rPr>
        <w:t xml:space="preserve"> no l</w:t>
      </w:r>
      <w:r w:rsidR="00245F80" w:rsidRPr="00D56CC8">
        <w:rPr>
          <w:sz w:val="28"/>
          <w:szCs w:val="28"/>
          <w:lang w:eastAsia="es-CO"/>
        </w:rPr>
        <w:t>i</w:t>
      </w:r>
      <w:r w:rsidRPr="00D56CC8">
        <w:rPr>
          <w:sz w:val="28"/>
          <w:szCs w:val="28"/>
          <w:lang w:eastAsia="es-CO"/>
        </w:rPr>
        <w:t>mit</w:t>
      </w:r>
      <w:r w:rsidR="00245F80" w:rsidRPr="00D56CC8">
        <w:rPr>
          <w:sz w:val="28"/>
          <w:szCs w:val="28"/>
          <w:lang w:eastAsia="es-CO"/>
        </w:rPr>
        <w:t>a</w:t>
      </w:r>
      <w:r w:rsidR="00F26C77" w:rsidRPr="00D56CC8">
        <w:rPr>
          <w:sz w:val="28"/>
          <w:szCs w:val="28"/>
          <w:lang w:eastAsia="es-CO"/>
        </w:rPr>
        <w:t xml:space="preserve"> a un ámbito específico</w:t>
      </w:r>
      <w:r w:rsidRPr="00D56CC8">
        <w:rPr>
          <w:sz w:val="28"/>
          <w:szCs w:val="28"/>
          <w:lang w:eastAsia="es-CO"/>
        </w:rPr>
        <w:t xml:space="preserve"> los efectos que</w:t>
      </w:r>
      <w:r w:rsidR="00245F80" w:rsidRPr="00D56CC8">
        <w:rPr>
          <w:sz w:val="28"/>
          <w:szCs w:val="28"/>
          <w:lang w:eastAsia="es-CO"/>
        </w:rPr>
        <w:t xml:space="preserve"> se</w:t>
      </w:r>
      <w:r w:rsidR="00C33948" w:rsidRPr="00D56CC8">
        <w:rPr>
          <w:sz w:val="28"/>
          <w:szCs w:val="28"/>
          <w:lang w:eastAsia="es-CO"/>
        </w:rPr>
        <w:t xml:space="preserve"> anudan</w:t>
      </w:r>
      <w:r w:rsidR="00245F80" w:rsidRPr="00D56CC8">
        <w:rPr>
          <w:sz w:val="28"/>
          <w:szCs w:val="28"/>
          <w:lang w:eastAsia="es-CO"/>
        </w:rPr>
        <w:t xml:space="preserve"> al </w:t>
      </w:r>
      <w:r w:rsidRPr="00D56CC8">
        <w:rPr>
          <w:sz w:val="28"/>
          <w:szCs w:val="28"/>
          <w:lang w:eastAsia="es-CO"/>
        </w:rPr>
        <w:t xml:space="preserve">carácter </w:t>
      </w:r>
      <w:r w:rsidRPr="00D56CC8">
        <w:rPr>
          <w:i/>
          <w:sz w:val="28"/>
          <w:szCs w:val="28"/>
          <w:lang w:eastAsia="es-CO"/>
        </w:rPr>
        <w:t>institucional</w:t>
      </w:r>
      <w:r w:rsidRPr="00D56CC8">
        <w:rPr>
          <w:sz w:val="28"/>
          <w:szCs w:val="28"/>
          <w:lang w:eastAsia="es-CO"/>
        </w:rPr>
        <w:t xml:space="preserve"> del período</w:t>
      </w:r>
      <w:r w:rsidR="00245F80" w:rsidRPr="00D56CC8">
        <w:rPr>
          <w:sz w:val="28"/>
          <w:szCs w:val="28"/>
          <w:lang w:eastAsia="es-CO"/>
        </w:rPr>
        <w:t xml:space="preserve"> en cargos de elección y,</w:t>
      </w:r>
      <w:r w:rsidR="00C33948" w:rsidRPr="00D56CC8">
        <w:rPr>
          <w:sz w:val="28"/>
          <w:szCs w:val="28"/>
          <w:lang w:eastAsia="es-CO"/>
        </w:rPr>
        <w:t xml:space="preserve"> de hecho, su texto parece sugerir lo contrario</w:t>
      </w:r>
      <w:r w:rsidR="00245F80" w:rsidRPr="00D56CC8">
        <w:rPr>
          <w:sz w:val="28"/>
          <w:szCs w:val="28"/>
          <w:lang w:eastAsia="es-CO"/>
        </w:rPr>
        <w:t xml:space="preserve">. </w:t>
      </w:r>
      <w:r w:rsidR="00F26C77" w:rsidRPr="00D56CC8">
        <w:rPr>
          <w:sz w:val="28"/>
          <w:szCs w:val="28"/>
        </w:rPr>
        <w:t xml:space="preserve">Por esa razón, aunque la institucionalidad del período se predica del cargo, dicha característica redefine el referente normativo de la inhabilidad, de manera que la situación personal del aspirante deja de ser el elemento determinante para su configuración. </w:t>
      </w:r>
      <w:r w:rsidR="00F6647D" w:rsidRPr="00D56CC8">
        <w:rPr>
          <w:sz w:val="28"/>
          <w:szCs w:val="28"/>
          <w:lang w:eastAsia="es-CO"/>
        </w:rPr>
        <w:t>Y, de otra</w:t>
      </w:r>
      <w:r w:rsidR="001D1171" w:rsidRPr="00D56CC8">
        <w:rPr>
          <w:sz w:val="28"/>
          <w:szCs w:val="28"/>
          <w:lang w:eastAsia="es-CO"/>
        </w:rPr>
        <w:t xml:space="preserve">, </w:t>
      </w:r>
      <w:r w:rsidR="00245F80" w:rsidRPr="00D56CC8">
        <w:rPr>
          <w:sz w:val="28"/>
          <w:szCs w:val="28"/>
          <w:lang w:eastAsia="es-CO"/>
        </w:rPr>
        <w:t xml:space="preserve">el proceso de aprobación del </w:t>
      </w:r>
      <w:r w:rsidR="00F65FE2" w:rsidRPr="00D56CC8">
        <w:rPr>
          <w:sz w:val="28"/>
          <w:szCs w:val="28"/>
          <w:lang w:eastAsia="es-CO"/>
        </w:rPr>
        <w:t>Acto Legislativo</w:t>
      </w:r>
      <w:r w:rsidR="00245F80" w:rsidRPr="00D56CC8">
        <w:rPr>
          <w:sz w:val="28"/>
          <w:szCs w:val="28"/>
          <w:lang w:eastAsia="es-CO"/>
        </w:rPr>
        <w:t xml:space="preserve"> 01 de 20</w:t>
      </w:r>
      <w:r w:rsidR="007B1657" w:rsidRPr="00D56CC8">
        <w:rPr>
          <w:sz w:val="28"/>
          <w:szCs w:val="28"/>
          <w:lang w:eastAsia="es-CO"/>
        </w:rPr>
        <w:t>0</w:t>
      </w:r>
      <w:r w:rsidR="00245F80" w:rsidRPr="00D56CC8">
        <w:rPr>
          <w:sz w:val="28"/>
          <w:szCs w:val="28"/>
          <w:lang w:eastAsia="es-CO"/>
        </w:rPr>
        <w:t xml:space="preserve">3 </w:t>
      </w:r>
      <w:r w:rsidR="001D1171" w:rsidRPr="00D56CC8">
        <w:rPr>
          <w:sz w:val="28"/>
          <w:szCs w:val="28"/>
          <w:lang w:eastAsia="es-CO"/>
        </w:rPr>
        <w:t>permite identificar</w:t>
      </w:r>
      <w:r w:rsidR="00245F80" w:rsidRPr="00D56CC8">
        <w:rPr>
          <w:sz w:val="28"/>
          <w:szCs w:val="28"/>
          <w:lang w:eastAsia="es-CO"/>
        </w:rPr>
        <w:t xml:space="preserve">, al menos </w:t>
      </w:r>
      <w:r w:rsidR="00245F80" w:rsidRPr="00D56CC8">
        <w:rPr>
          <w:i/>
          <w:sz w:val="28"/>
          <w:szCs w:val="28"/>
          <w:lang w:eastAsia="es-CO"/>
        </w:rPr>
        <w:t>prima facie</w:t>
      </w:r>
      <w:r w:rsidR="00245F80" w:rsidRPr="00D56CC8">
        <w:rPr>
          <w:sz w:val="28"/>
          <w:szCs w:val="28"/>
          <w:lang w:eastAsia="es-CO"/>
        </w:rPr>
        <w:t>, un interés del</w:t>
      </w:r>
      <w:r w:rsidR="00441370" w:rsidRPr="00D56CC8">
        <w:rPr>
          <w:sz w:val="28"/>
          <w:szCs w:val="28"/>
          <w:lang w:eastAsia="es-CO"/>
        </w:rPr>
        <w:t xml:space="preserve"> constituyente derivado</w:t>
      </w:r>
      <w:r w:rsidR="00245F80" w:rsidRPr="00D56CC8">
        <w:rPr>
          <w:sz w:val="28"/>
          <w:szCs w:val="28"/>
          <w:lang w:eastAsia="es-CO"/>
        </w:rPr>
        <w:t xml:space="preserve"> de proyectar</w:t>
      </w:r>
      <w:r w:rsidR="00C33948" w:rsidRPr="00D56CC8">
        <w:rPr>
          <w:sz w:val="28"/>
          <w:szCs w:val="28"/>
          <w:lang w:eastAsia="es-CO"/>
        </w:rPr>
        <w:t xml:space="preserve"> el carácter institucional de los períodos</w:t>
      </w:r>
      <w:r w:rsidR="00441370" w:rsidRPr="00D56CC8">
        <w:rPr>
          <w:sz w:val="28"/>
          <w:szCs w:val="28"/>
          <w:lang w:eastAsia="es-CO"/>
        </w:rPr>
        <w:t xml:space="preserve"> al régimen de inhabilidades de los congresistas</w:t>
      </w:r>
      <w:r w:rsidR="00245F80" w:rsidRPr="00D56CC8">
        <w:rPr>
          <w:sz w:val="28"/>
          <w:szCs w:val="28"/>
          <w:lang w:eastAsia="es-CO"/>
        </w:rPr>
        <w:t xml:space="preserve">. </w:t>
      </w:r>
      <w:r w:rsidR="00C33948" w:rsidRPr="00D56CC8">
        <w:rPr>
          <w:sz w:val="28"/>
          <w:szCs w:val="28"/>
          <w:lang w:eastAsia="es-CO"/>
        </w:rPr>
        <w:t>A continuación</w:t>
      </w:r>
      <w:r w:rsidR="00441370" w:rsidRPr="00D56CC8">
        <w:rPr>
          <w:sz w:val="28"/>
          <w:szCs w:val="28"/>
          <w:lang w:eastAsia="es-CO"/>
        </w:rPr>
        <w:t>,</w:t>
      </w:r>
      <w:r w:rsidR="00C33948" w:rsidRPr="00D56CC8">
        <w:rPr>
          <w:sz w:val="28"/>
          <w:szCs w:val="28"/>
          <w:lang w:eastAsia="es-CO"/>
        </w:rPr>
        <w:t xml:space="preserve"> la Corte desarrolla cada uno de estos argumentos. </w:t>
      </w:r>
    </w:p>
    <w:p w14:paraId="07F91AFC" w14:textId="77777777" w:rsidR="00F26C77" w:rsidRPr="006C4D6C" w:rsidRDefault="00F26C77" w:rsidP="00F26C77">
      <w:pPr>
        <w:tabs>
          <w:tab w:val="left" w:pos="567"/>
        </w:tabs>
        <w:rPr>
          <w:sz w:val="28"/>
          <w:szCs w:val="28"/>
          <w:highlight w:val="yellow"/>
          <w:lang w:eastAsia="es-CO"/>
        </w:rPr>
      </w:pPr>
    </w:p>
    <w:p w14:paraId="772F5965" w14:textId="4087055C" w:rsidR="0008571A"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b/>
          <w:sz w:val="28"/>
          <w:szCs w:val="28"/>
          <w:lang w:eastAsia="es-CO"/>
        </w:rPr>
        <w:t>La interpretación gramatical</w:t>
      </w:r>
      <w:r w:rsidR="00783BC2" w:rsidRPr="006C4D6C">
        <w:rPr>
          <w:b/>
          <w:sz w:val="28"/>
          <w:szCs w:val="28"/>
          <w:lang w:eastAsia="es-CO"/>
        </w:rPr>
        <w:t>, sistemática</w:t>
      </w:r>
      <w:r w:rsidRPr="006C4D6C">
        <w:rPr>
          <w:b/>
          <w:sz w:val="28"/>
          <w:szCs w:val="28"/>
          <w:lang w:eastAsia="es-CO"/>
        </w:rPr>
        <w:t xml:space="preserve"> y teleológica </w:t>
      </w:r>
      <w:r w:rsidR="00783BC2" w:rsidRPr="006C4D6C">
        <w:rPr>
          <w:b/>
          <w:sz w:val="28"/>
          <w:szCs w:val="28"/>
          <w:lang w:eastAsia="es-CO"/>
        </w:rPr>
        <w:t>d</w:t>
      </w:r>
      <w:r w:rsidRPr="006C4D6C">
        <w:rPr>
          <w:b/>
          <w:sz w:val="28"/>
          <w:szCs w:val="28"/>
          <w:lang w:eastAsia="es-CO"/>
        </w:rPr>
        <w:t xml:space="preserve">el artículo 6 del </w:t>
      </w:r>
      <w:r w:rsidR="00F65FE2" w:rsidRPr="006C4D6C">
        <w:rPr>
          <w:b/>
          <w:sz w:val="28"/>
          <w:szCs w:val="28"/>
          <w:lang w:eastAsia="es-CO"/>
        </w:rPr>
        <w:t>Acto Legislativo</w:t>
      </w:r>
      <w:r w:rsidR="00B22124" w:rsidRPr="006C4D6C">
        <w:rPr>
          <w:b/>
          <w:sz w:val="28"/>
          <w:szCs w:val="28"/>
          <w:lang w:eastAsia="es-CO"/>
        </w:rPr>
        <w:t xml:space="preserve"> 01 de 2003</w:t>
      </w:r>
      <w:r w:rsidRPr="006C4D6C">
        <w:rPr>
          <w:b/>
          <w:sz w:val="28"/>
          <w:szCs w:val="28"/>
          <w:lang w:eastAsia="es-CO"/>
        </w:rPr>
        <w:t xml:space="preserve"> </w:t>
      </w:r>
      <w:r w:rsidR="00783BC2" w:rsidRPr="006C4D6C">
        <w:rPr>
          <w:b/>
          <w:sz w:val="28"/>
          <w:szCs w:val="28"/>
          <w:lang w:eastAsia="es-CO"/>
        </w:rPr>
        <w:t xml:space="preserve">muestra su </w:t>
      </w:r>
      <w:r w:rsidRPr="006C4D6C">
        <w:rPr>
          <w:b/>
          <w:sz w:val="28"/>
          <w:szCs w:val="28"/>
          <w:lang w:eastAsia="es-CO"/>
        </w:rPr>
        <w:t>incid</w:t>
      </w:r>
      <w:r w:rsidR="00783BC2" w:rsidRPr="006C4D6C">
        <w:rPr>
          <w:b/>
          <w:sz w:val="28"/>
          <w:szCs w:val="28"/>
          <w:lang w:eastAsia="es-CO"/>
        </w:rPr>
        <w:t>encia</w:t>
      </w:r>
      <w:r w:rsidRPr="006C4D6C">
        <w:rPr>
          <w:b/>
          <w:sz w:val="28"/>
          <w:szCs w:val="28"/>
          <w:lang w:eastAsia="es-CO"/>
        </w:rPr>
        <w:t xml:space="preserve"> en la interpretación del artículo 179.8</w:t>
      </w:r>
      <w:r w:rsidR="00B935EB" w:rsidRPr="006C4D6C">
        <w:rPr>
          <w:sz w:val="28"/>
          <w:szCs w:val="28"/>
          <w:lang w:eastAsia="es-CO"/>
        </w:rPr>
        <w:t xml:space="preserve">. </w:t>
      </w:r>
      <w:r w:rsidR="00783BC2" w:rsidRPr="006C4D6C">
        <w:rPr>
          <w:sz w:val="28"/>
          <w:szCs w:val="28"/>
          <w:lang w:eastAsia="es-CO"/>
        </w:rPr>
        <w:t>Según se indicó</w:t>
      </w:r>
      <w:r w:rsidR="00C33948" w:rsidRPr="006C4D6C">
        <w:rPr>
          <w:sz w:val="28"/>
          <w:szCs w:val="28"/>
          <w:lang w:eastAsia="es-CO"/>
        </w:rPr>
        <w:t>,</w:t>
      </w:r>
      <w:r w:rsidR="00783BC2" w:rsidRPr="006C4D6C">
        <w:rPr>
          <w:sz w:val="28"/>
          <w:szCs w:val="28"/>
          <w:lang w:eastAsia="es-CO"/>
        </w:rPr>
        <w:t xml:space="preserve"> e</w:t>
      </w:r>
      <w:r w:rsidR="00B97149" w:rsidRPr="006C4D6C">
        <w:rPr>
          <w:sz w:val="28"/>
          <w:szCs w:val="28"/>
          <w:lang w:eastAsia="es-CO"/>
        </w:rPr>
        <w:t xml:space="preserve">l parágrafo </w:t>
      </w:r>
      <w:r w:rsidR="00783BC2" w:rsidRPr="006C4D6C">
        <w:rPr>
          <w:sz w:val="28"/>
          <w:szCs w:val="28"/>
          <w:lang w:eastAsia="es-CO"/>
        </w:rPr>
        <w:t xml:space="preserve">adicionado </w:t>
      </w:r>
      <w:r w:rsidR="00B97149" w:rsidRPr="006C4D6C">
        <w:rPr>
          <w:sz w:val="28"/>
          <w:szCs w:val="28"/>
          <w:lang w:eastAsia="es-CO"/>
        </w:rPr>
        <w:t xml:space="preserve">del artículo 125 </w:t>
      </w:r>
      <w:r w:rsidR="0008571A" w:rsidRPr="006C4D6C">
        <w:rPr>
          <w:sz w:val="28"/>
          <w:szCs w:val="28"/>
          <w:lang w:eastAsia="es-CO"/>
        </w:rPr>
        <w:t xml:space="preserve">de la Constitución tiene dos contenidos normativos estrechamente relacionados. </w:t>
      </w:r>
      <w:r w:rsidR="00F6647D" w:rsidRPr="006C4D6C">
        <w:rPr>
          <w:sz w:val="28"/>
          <w:szCs w:val="28"/>
          <w:lang w:eastAsia="es-CO"/>
        </w:rPr>
        <w:t>D</w:t>
      </w:r>
      <w:r w:rsidR="0008571A" w:rsidRPr="006C4D6C">
        <w:rPr>
          <w:sz w:val="28"/>
          <w:szCs w:val="28"/>
          <w:lang w:eastAsia="es-CO"/>
        </w:rPr>
        <w:t xml:space="preserve">e una parte, </w:t>
      </w:r>
      <w:r w:rsidR="00F6647D" w:rsidRPr="006C4D6C">
        <w:rPr>
          <w:sz w:val="28"/>
          <w:szCs w:val="28"/>
          <w:lang w:eastAsia="es-CO"/>
        </w:rPr>
        <w:t xml:space="preserve">establece </w:t>
      </w:r>
      <w:r w:rsidR="0008571A" w:rsidRPr="006C4D6C">
        <w:rPr>
          <w:sz w:val="28"/>
          <w:szCs w:val="28"/>
          <w:lang w:eastAsia="es-CO"/>
        </w:rPr>
        <w:t>que los períodos de los cargos de elección tienen naturaleza institucional y, de otra, que la persona designada o elegida para ocupar el cargo por vacancia absoluta de su titular, lo hará por el tiempo que falte para completar el período</w:t>
      </w:r>
      <w:r w:rsidR="00F6647D" w:rsidRPr="006C4D6C">
        <w:rPr>
          <w:sz w:val="28"/>
          <w:szCs w:val="28"/>
          <w:lang w:eastAsia="es-CO"/>
        </w:rPr>
        <w:t>.</w:t>
      </w:r>
      <w:r w:rsidR="0008571A" w:rsidRPr="006C4D6C">
        <w:rPr>
          <w:sz w:val="28"/>
          <w:szCs w:val="28"/>
          <w:lang w:eastAsia="es-CO"/>
        </w:rPr>
        <w:t xml:space="preserve"> </w:t>
      </w:r>
    </w:p>
    <w:p w14:paraId="11A2FA86" w14:textId="77777777" w:rsidR="0008571A" w:rsidRPr="006C4D6C" w:rsidRDefault="0008571A" w:rsidP="00D435EA">
      <w:pPr>
        <w:pStyle w:val="Prrafodelista"/>
        <w:tabs>
          <w:tab w:val="left" w:pos="567"/>
        </w:tabs>
        <w:ind w:left="0"/>
        <w:jc w:val="both"/>
        <w:rPr>
          <w:b/>
          <w:sz w:val="28"/>
          <w:szCs w:val="28"/>
          <w:lang w:eastAsia="es-CO"/>
        </w:rPr>
      </w:pPr>
    </w:p>
    <w:p w14:paraId="42E351C3" w14:textId="16E570BE" w:rsidR="00CD4FEE" w:rsidRPr="006C4D6C" w:rsidRDefault="0008571A" w:rsidP="00D435EA">
      <w:pPr>
        <w:pStyle w:val="Prrafodelista"/>
        <w:numPr>
          <w:ilvl w:val="0"/>
          <w:numId w:val="2"/>
        </w:numPr>
        <w:tabs>
          <w:tab w:val="left" w:pos="567"/>
        </w:tabs>
        <w:ind w:left="0" w:firstLine="0"/>
        <w:jc w:val="both"/>
        <w:rPr>
          <w:b/>
          <w:sz w:val="28"/>
          <w:szCs w:val="28"/>
          <w:lang w:eastAsia="es-CO"/>
        </w:rPr>
      </w:pPr>
      <w:r w:rsidRPr="006C4D6C">
        <w:rPr>
          <w:sz w:val="28"/>
          <w:szCs w:val="28"/>
          <w:lang w:eastAsia="es-CO"/>
        </w:rPr>
        <w:t>Una interpretación gramatical del enunciado normativo sugiere que la prescripción inicial del parágrafo</w:t>
      </w:r>
      <w:r w:rsidR="00441370" w:rsidRPr="006C4D6C">
        <w:rPr>
          <w:sz w:val="28"/>
          <w:szCs w:val="28"/>
          <w:lang w:eastAsia="es-CO"/>
        </w:rPr>
        <w:t>,</w:t>
      </w:r>
      <w:r w:rsidRPr="006C4D6C">
        <w:rPr>
          <w:sz w:val="28"/>
          <w:szCs w:val="28"/>
          <w:lang w:eastAsia="es-CO"/>
        </w:rPr>
        <w:t xml:space="preserve"> se encuentra seguida de </w:t>
      </w:r>
      <w:r w:rsidR="00CD4FEE" w:rsidRPr="006C4D6C">
        <w:rPr>
          <w:sz w:val="28"/>
          <w:szCs w:val="28"/>
          <w:lang w:eastAsia="es-CO"/>
        </w:rPr>
        <w:t xml:space="preserve">la enunciación de </w:t>
      </w:r>
      <w:r w:rsidRPr="006C4D6C">
        <w:rPr>
          <w:sz w:val="28"/>
          <w:szCs w:val="28"/>
          <w:lang w:eastAsia="es-CO"/>
        </w:rPr>
        <w:t>una de</w:t>
      </w:r>
      <w:r w:rsidR="009D5B7B" w:rsidRPr="006C4D6C">
        <w:rPr>
          <w:sz w:val="28"/>
          <w:szCs w:val="28"/>
          <w:lang w:eastAsia="es-CO"/>
        </w:rPr>
        <w:t xml:space="preserve"> las posibles </w:t>
      </w:r>
      <w:r w:rsidRPr="006C4D6C">
        <w:rPr>
          <w:sz w:val="28"/>
          <w:szCs w:val="28"/>
          <w:lang w:eastAsia="es-CO"/>
        </w:rPr>
        <w:t>consecuencias</w:t>
      </w:r>
      <w:r w:rsidR="009D5B7B" w:rsidRPr="006C4D6C">
        <w:rPr>
          <w:sz w:val="28"/>
          <w:szCs w:val="28"/>
          <w:lang w:eastAsia="es-CO"/>
        </w:rPr>
        <w:t xml:space="preserve"> que se le adscriben</w:t>
      </w:r>
      <w:r w:rsidRPr="006C4D6C">
        <w:rPr>
          <w:sz w:val="28"/>
          <w:szCs w:val="28"/>
          <w:lang w:eastAsia="es-CO"/>
        </w:rPr>
        <w:t xml:space="preserve">. </w:t>
      </w:r>
      <w:r w:rsidR="00F6647D" w:rsidRPr="006C4D6C">
        <w:rPr>
          <w:sz w:val="28"/>
          <w:szCs w:val="28"/>
          <w:lang w:eastAsia="es-CO"/>
        </w:rPr>
        <w:t>En este sentido, n</w:t>
      </w:r>
      <w:r w:rsidRPr="006C4D6C">
        <w:rPr>
          <w:sz w:val="28"/>
          <w:szCs w:val="28"/>
          <w:lang w:eastAsia="es-CO"/>
        </w:rPr>
        <w:t>o existe en el texto, ningún elemento que</w:t>
      </w:r>
      <w:r w:rsidR="00783BC2" w:rsidRPr="006C4D6C">
        <w:rPr>
          <w:sz w:val="28"/>
          <w:szCs w:val="28"/>
          <w:lang w:eastAsia="es-CO"/>
        </w:rPr>
        <w:t xml:space="preserve"> sugiera</w:t>
      </w:r>
      <w:r w:rsidRPr="006C4D6C">
        <w:rPr>
          <w:sz w:val="28"/>
          <w:szCs w:val="28"/>
          <w:lang w:eastAsia="es-CO"/>
        </w:rPr>
        <w:t xml:space="preserve"> </w:t>
      </w:r>
      <w:r w:rsidR="00D7643D" w:rsidRPr="006C4D6C">
        <w:rPr>
          <w:sz w:val="28"/>
          <w:szCs w:val="28"/>
          <w:lang w:eastAsia="es-CO"/>
        </w:rPr>
        <w:t>la</w:t>
      </w:r>
      <w:r w:rsidR="00783BC2" w:rsidRPr="006C4D6C">
        <w:rPr>
          <w:sz w:val="28"/>
          <w:szCs w:val="28"/>
          <w:lang w:eastAsia="es-CO"/>
        </w:rPr>
        <w:t xml:space="preserve"> intención</w:t>
      </w:r>
      <w:r w:rsidR="00D7643D" w:rsidRPr="006C4D6C">
        <w:rPr>
          <w:sz w:val="28"/>
          <w:szCs w:val="28"/>
          <w:lang w:eastAsia="es-CO"/>
        </w:rPr>
        <w:t xml:space="preserve"> de </w:t>
      </w:r>
      <w:r w:rsidR="00CD4FEE" w:rsidRPr="006C4D6C">
        <w:rPr>
          <w:sz w:val="28"/>
          <w:szCs w:val="28"/>
          <w:lang w:eastAsia="es-CO"/>
        </w:rPr>
        <w:t>agotar los efectos derivados de la primera definición</w:t>
      </w:r>
      <w:r w:rsidR="00F6647D" w:rsidRPr="006C4D6C">
        <w:rPr>
          <w:sz w:val="28"/>
          <w:szCs w:val="28"/>
          <w:lang w:eastAsia="es-CO"/>
        </w:rPr>
        <w:t>, en la consecuencia prevista en el segundo enunciado</w:t>
      </w:r>
      <w:r w:rsidR="00CD4FEE" w:rsidRPr="006C4D6C">
        <w:rPr>
          <w:sz w:val="28"/>
          <w:szCs w:val="28"/>
          <w:lang w:eastAsia="es-CO"/>
        </w:rPr>
        <w:t>.</w:t>
      </w:r>
      <w:r w:rsidR="00AF6D71" w:rsidRPr="006C4D6C">
        <w:rPr>
          <w:sz w:val="28"/>
          <w:szCs w:val="28"/>
          <w:lang w:eastAsia="es-CO"/>
        </w:rPr>
        <w:t xml:space="preserve"> Dicho de otra manera, por su redacción</w:t>
      </w:r>
      <w:r w:rsidR="00F6647D" w:rsidRPr="006C4D6C">
        <w:rPr>
          <w:sz w:val="28"/>
          <w:szCs w:val="28"/>
          <w:lang w:eastAsia="es-CO"/>
        </w:rPr>
        <w:t>,</w:t>
      </w:r>
      <w:r w:rsidR="00AF6D71" w:rsidRPr="006C4D6C">
        <w:rPr>
          <w:sz w:val="28"/>
          <w:szCs w:val="28"/>
          <w:lang w:eastAsia="es-CO"/>
        </w:rPr>
        <w:t xml:space="preserve"> no puede afirmarse que el </w:t>
      </w:r>
      <w:r w:rsidR="00F65FE2" w:rsidRPr="006C4D6C">
        <w:rPr>
          <w:sz w:val="28"/>
          <w:szCs w:val="28"/>
          <w:lang w:eastAsia="es-CO"/>
        </w:rPr>
        <w:t>Acto Legislativo</w:t>
      </w:r>
      <w:r w:rsidR="00AF6D71" w:rsidRPr="006C4D6C">
        <w:rPr>
          <w:sz w:val="28"/>
          <w:szCs w:val="28"/>
          <w:lang w:eastAsia="es-CO"/>
        </w:rPr>
        <w:t xml:space="preserve"> hubiera establecido una consecuencia única</w:t>
      </w:r>
      <w:r w:rsidR="00C33948" w:rsidRPr="006C4D6C">
        <w:rPr>
          <w:sz w:val="28"/>
          <w:szCs w:val="28"/>
          <w:lang w:eastAsia="es-CO"/>
        </w:rPr>
        <w:t>, taxativa y excluyente</w:t>
      </w:r>
      <w:r w:rsidR="00AF6D71" w:rsidRPr="006C4D6C">
        <w:rPr>
          <w:sz w:val="28"/>
          <w:szCs w:val="28"/>
          <w:lang w:eastAsia="es-CO"/>
        </w:rPr>
        <w:t>.</w:t>
      </w:r>
      <w:r w:rsidR="00FC618E" w:rsidRPr="006C4D6C">
        <w:rPr>
          <w:sz w:val="28"/>
          <w:szCs w:val="28"/>
          <w:lang w:eastAsia="es-CO"/>
        </w:rPr>
        <w:t xml:space="preserve"> </w:t>
      </w:r>
    </w:p>
    <w:p w14:paraId="25C48E84" w14:textId="77777777" w:rsidR="00CD4FEE" w:rsidRPr="006C4D6C" w:rsidRDefault="00CD4FEE" w:rsidP="00D435EA">
      <w:pPr>
        <w:pStyle w:val="Prrafodelista"/>
        <w:tabs>
          <w:tab w:val="left" w:pos="567"/>
        </w:tabs>
        <w:rPr>
          <w:sz w:val="28"/>
          <w:szCs w:val="28"/>
          <w:lang w:eastAsia="es-CO"/>
        </w:rPr>
      </w:pPr>
    </w:p>
    <w:p w14:paraId="746BC199" w14:textId="27368AF7" w:rsidR="0023354B" w:rsidRPr="006C4D6C" w:rsidRDefault="00CD4FEE" w:rsidP="00D435EA">
      <w:pPr>
        <w:pStyle w:val="Prrafodelista"/>
        <w:numPr>
          <w:ilvl w:val="0"/>
          <w:numId w:val="2"/>
        </w:numPr>
        <w:tabs>
          <w:tab w:val="left" w:pos="567"/>
        </w:tabs>
        <w:ind w:left="0" w:firstLine="0"/>
        <w:jc w:val="both"/>
        <w:rPr>
          <w:b/>
          <w:sz w:val="28"/>
          <w:szCs w:val="28"/>
          <w:lang w:eastAsia="es-CO"/>
        </w:rPr>
      </w:pPr>
      <w:r w:rsidRPr="006C4D6C">
        <w:rPr>
          <w:sz w:val="28"/>
          <w:szCs w:val="28"/>
          <w:lang w:eastAsia="es-CO"/>
        </w:rPr>
        <w:t>A su vez,</w:t>
      </w:r>
      <w:r w:rsidR="0023354B" w:rsidRPr="006C4D6C">
        <w:rPr>
          <w:sz w:val="28"/>
          <w:szCs w:val="28"/>
          <w:lang w:eastAsia="es-CO"/>
        </w:rPr>
        <w:t xml:space="preserve"> afirmar que</w:t>
      </w:r>
      <w:r w:rsidRPr="006C4D6C">
        <w:rPr>
          <w:sz w:val="28"/>
          <w:szCs w:val="28"/>
          <w:lang w:eastAsia="es-CO"/>
        </w:rPr>
        <w:t xml:space="preserve"> el único efecto </w:t>
      </w:r>
      <w:r w:rsidR="00AF6D71" w:rsidRPr="006C4D6C">
        <w:rPr>
          <w:sz w:val="28"/>
          <w:szCs w:val="28"/>
          <w:lang w:eastAsia="es-CO"/>
        </w:rPr>
        <w:t xml:space="preserve">de la definición </w:t>
      </w:r>
      <w:r w:rsidRPr="006C4D6C">
        <w:rPr>
          <w:sz w:val="28"/>
          <w:szCs w:val="28"/>
          <w:lang w:eastAsia="es-CO"/>
        </w:rPr>
        <w:t>es el</w:t>
      </w:r>
      <w:r w:rsidR="00C33948" w:rsidRPr="006C4D6C">
        <w:rPr>
          <w:sz w:val="28"/>
          <w:szCs w:val="28"/>
          <w:lang w:eastAsia="es-CO"/>
        </w:rPr>
        <w:t xml:space="preserve"> fijado</w:t>
      </w:r>
      <w:r w:rsidRPr="006C4D6C">
        <w:rPr>
          <w:sz w:val="28"/>
          <w:szCs w:val="28"/>
          <w:lang w:eastAsia="es-CO"/>
        </w:rPr>
        <w:t xml:space="preserve"> en la segunda parte del parágrafo implicaría negarle todo efecto útil a la disposición</w:t>
      </w:r>
      <w:r w:rsidR="0023354B" w:rsidRPr="006C4D6C">
        <w:rPr>
          <w:sz w:val="28"/>
          <w:szCs w:val="28"/>
          <w:lang w:eastAsia="es-CO"/>
        </w:rPr>
        <w:t xml:space="preserve">, </w:t>
      </w:r>
      <w:r w:rsidR="00AF6D71" w:rsidRPr="006C4D6C">
        <w:rPr>
          <w:sz w:val="28"/>
          <w:szCs w:val="28"/>
          <w:lang w:eastAsia="es-CO"/>
        </w:rPr>
        <w:t>desconoc</w:t>
      </w:r>
      <w:r w:rsidR="0023354B" w:rsidRPr="006C4D6C">
        <w:rPr>
          <w:sz w:val="28"/>
          <w:szCs w:val="28"/>
          <w:lang w:eastAsia="es-CO"/>
        </w:rPr>
        <w:t>iendo con ello</w:t>
      </w:r>
      <w:r w:rsidR="00AF6D71" w:rsidRPr="006C4D6C">
        <w:rPr>
          <w:sz w:val="28"/>
          <w:szCs w:val="28"/>
          <w:lang w:eastAsia="es-CO"/>
        </w:rPr>
        <w:t xml:space="preserve"> las exigencias de la interpretación sistemática</w:t>
      </w:r>
      <w:r w:rsidRPr="006C4D6C">
        <w:rPr>
          <w:sz w:val="28"/>
          <w:szCs w:val="28"/>
          <w:lang w:eastAsia="es-CO"/>
        </w:rPr>
        <w:t xml:space="preserve">. </w:t>
      </w:r>
      <w:r w:rsidR="00F6647D" w:rsidRPr="006C4D6C">
        <w:rPr>
          <w:sz w:val="28"/>
          <w:szCs w:val="28"/>
          <w:lang w:eastAsia="es-CO"/>
        </w:rPr>
        <w:t>En efecto</w:t>
      </w:r>
      <w:r w:rsidR="00AF6D71" w:rsidRPr="006C4D6C">
        <w:rPr>
          <w:sz w:val="28"/>
          <w:szCs w:val="28"/>
          <w:lang w:eastAsia="es-CO"/>
        </w:rPr>
        <w:t>, si la única consecuencia de</w:t>
      </w:r>
      <w:r w:rsidR="00C33948" w:rsidRPr="006C4D6C">
        <w:rPr>
          <w:sz w:val="28"/>
          <w:szCs w:val="28"/>
          <w:lang w:eastAsia="es-CO"/>
        </w:rPr>
        <w:t xml:space="preserve">l carácter institucional de </w:t>
      </w:r>
      <w:r w:rsidR="00AF6D71" w:rsidRPr="006C4D6C">
        <w:rPr>
          <w:sz w:val="28"/>
          <w:szCs w:val="28"/>
          <w:lang w:eastAsia="es-CO"/>
        </w:rPr>
        <w:t>los períodos de cargos de elección fuera la relativa a lo que ocurre en los casos de falta absoluta</w:t>
      </w:r>
      <w:r w:rsidR="0023354B" w:rsidRPr="006C4D6C">
        <w:rPr>
          <w:sz w:val="28"/>
          <w:szCs w:val="28"/>
          <w:lang w:eastAsia="es-CO"/>
        </w:rPr>
        <w:t xml:space="preserve">, le hubiera bastado al constituyente </w:t>
      </w:r>
      <w:r w:rsidR="00C33948" w:rsidRPr="006C4D6C">
        <w:rPr>
          <w:sz w:val="28"/>
          <w:szCs w:val="28"/>
          <w:lang w:eastAsia="es-CO"/>
        </w:rPr>
        <w:t xml:space="preserve">derivado </w:t>
      </w:r>
      <w:r w:rsidR="0023354B" w:rsidRPr="006C4D6C">
        <w:rPr>
          <w:sz w:val="28"/>
          <w:szCs w:val="28"/>
          <w:lang w:eastAsia="es-CO"/>
        </w:rPr>
        <w:t>establecer</w:t>
      </w:r>
      <w:r w:rsidR="00C33948" w:rsidRPr="006C4D6C">
        <w:rPr>
          <w:sz w:val="28"/>
          <w:szCs w:val="28"/>
          <w:lang w:eastAsia="es-CO"/>
        </w:rPr>
        <w:t xml:space="preserve"> tal</w:t>
      </w:r>
      <w:r w:rsidR="0023354B" w:rsidRPr="006C4D6C">
        <w:rPr>
          <w:sz w:val="28"/>
          <w:szCs w:val="28"/>
          <w:lang w:eastAsia="es-CO"/>
        </w:rPr>
        <w:t xml:space="preserve"> consecuencia. </w:t>
      </w:r>
      <w:r w:rsidR="00F6647D" w:rsidRPr="006C4D6C">
        <w:rPr>
          <w:sz w:val="28"/>
          <w:szCs w:val="28"/>
          <w:lang w:eastAsia="es-CO"/>
        </w:rPr>
        <w:t>En tal escenario</w:t>
      </w:r>
      <w:r w:rsidR="00C46621" w:rsidRPr="006C4D6C">
        <w:rPr>
          <w:sz w:val="28"/>
          <w:szCs w:val="28"/>
          <w:lang w:eastAsia="es-CO"/>
        </w:rPr>
        <w:t>,</w:t>
      </w:r>
      <w:r w:rsidR="00C33948" w:rsidRPr="006C4D6C">
        <w:rPr>
          <w:sz w:val="28"/>
          <w:szCs w:val="28"/>
          <w:lang w:eastAsia="es-CO"/>
        </w:rPr>
        <w:t xml:space="preserve"> la definición general de la primera parte del parágrafo</w:t>
      </w:r>
      <w:r w:rsidR="00C46621" w:rsidRPr="006C4D6C">
        <w:rPr>
          <w:sz w:val="28"/>
          <w:szCs w:val="28"/>
          <w:lang w:eastAsia="es-CO"/>
        </w:rPr>
        <w:t xml:space="preserve"> sería innecesaria</w:t>
      </w:r>
      <w:r w:rsidR="00C33948" w:rsidRPr="006C4D6C">
        <w:rPr>
          <w:sz w:val="28"/>
          <w:szCs w:val="28"/>
          <w:lang w:eastAsia="es-CO"/>
        </w:rPr>
        <w:t>,</w:t>
      </w:r>
      <w:r w:rsidR="008A4FF9" w:rsidRPr="006C4D6C">
        <w:rPr>
          <w:sz w:val="28"/>
          <w:szCs w:val="28"/>
          <w:lang w:eastAsia="es-CO"/>
        </w:rPr>
        <w:t xml:space="preserve"> en tanto su alcance se encontraría </w:t>
      </w:r>
      <w:r w:rsidR="00D7643D" w:rsidRPr="006C4D6C">
        <w:rPr>
          <w:sz w:val="28"/>
          <w:szCs w:val="28"/>
          <w:lang w:eastAsia="es-CO"/>
        </w:rPr>
        <w:t>agotado</w:t>
      </w:r>
      <w:r w:rsidR="0023354B" w:rsidRPr="006C4D6C">
        <w:rPr>
          <w:sz w:val="28"/>
          <w:szCs w:val="28"/>
          <w:lang w:eastAsia="es-CO"/>
        </w:rPr>
        <w:t xml:space="preserve"> en la consecuencia expresamente prevista</w:t>
      </w:r>
      <w:r w:rsidR="00D7643D" w:rsidRPr="006C4D6C">
        <w:rPr>
          <w:sz w:val="28"/>
          <w:szCs w:val="28"/>
          <w:lang w:eastAsia="es-CO"/>
        </w:rPr>
        <w:t>.</w:t>
      </w:r>
      <w:r w:rsidR="0023354B" w:rsidRPr="006C4D6C">
        <w:rPr>
          <w:sz w:val="28"/>
          <w:szCs w:val="28"/>
          <w:lang w:eastAsia="es-CO"/>
        </w:rPr>
        <w:t xml:space="preserve"> </w:t>
      </w:r>
    </w:p>
    <w:p w14:paraId="44C27841" w14:textId="77777777" w:rsidR="0013141C" w:rsidRPr="006C4D6C" w:rsidRDefault="0013141C" w:rsidP="00D435EA">
      <w:pPr>
        <w:pStyle w:val="Prrafodelista"/>
        <w:tabs>
          <w:tab w:val="left" w:pos="567"/>
        </w:tabs>
        <w:rPr>
          <w:b/>
          <w:sz w:val="28"/>
          <w:szCs w:val="28"/>
          <w:lang w:eastAsia="es-CO"/>
        </w:rPr>
      </w:pPr>
    </w:p>
    <w:p w14:paraId="4BB869E3" w14:textId="51B2AA21" w:rsidR="0000567A" w:rsidRPr="006C4D6C" w:rsidRDefault="0013141C" w:rsidP="006A55B4">
      <w:pPr>
        <w:pStyle w:val="Prrafodelista"/>
        <w:numPr>
          <w:ilvl w:val="0"/>
          <w:numId w:val="2"/>
        </w:numPr>
        <w:tabs>
          <w:tab w:val="left" w:pos="567"/>
        </w:tabs>
        <w:ind w:left="0" w:firstLine="0"/>
        <w:jc w:val="both"/>
        <w:rPr>
          <w:sz w:val="28"/>
          <w:szCs w:val="28"/>
          <w:lang w:eastAsia="es-CO"/>
        </w:rPr>
      </w:pPr>
      <w:r w:rsidRPr="00D56CC8">
        <w:rPr>
          <w:sz w:val="28"/>
          <w:szCs w:val="28"/>
          <w:lang w:eastAsia="es-CO"/>
        </w:rPr>
        <w:t>La</w:t>
      </w:r>
      <w:r w:rsidR="00CA7836" w:rsidRPr="00D56CC8">
        <w:rPr>
          <w:sz w:val="28"/>
          <w:szCs w:val="28"/>
          <w:lang w:eastAsia="es-CO"/>
        </w:rPr>
        <w:t xml:space="preserve"> interpretación paulatina de la Constitución desde su aprobación en 1991, así como las diferentes iniciativas de reforma constitucional,</w:t>
      </w:r>
      <w:r w:rsidR="002151DB" w:rsidRPr="00D56CC8">
        <w:rPr>
          <w:sz w:val="28"/>
          <w:szCs w:val="28"/>
          <w:lang w:eastAsia="es-CO"/>
        </w:rPr>
        <w:t xml:space="preserve"> son hechos que ahora permiten</w:t>
      </w:r>
      <w:r w:rsidR="00CA7836" w:rsidRPr="00D56CC8">
        <w:rPr>
          <w:sz w:val="28"/>
          <w:szCs w:val="28"/>
          <w:lang w:eastAsia="es-CO"/>
        </w:rPr>
        <w:t xml:space="preserve"> </w:t>
      </w:r>
      <w:r w:rsidR="002151DB" w:rsidRPr="00D56CC8">
        <w:rPr>
          <w:sz w:val="28"/>
          <w:szCs w:val="28"/>
          <w:lang w:eastAsia="es-CO"/>
        </w:rPr>
        <w:t xml:space="preserve">concluir </w:t>
      </w:r>
      <w:r w:rsidR="00CA7836" w:rsidRPr="00D56CC8">
        <w:rPr>
          <w:sz w:val="28"/>
          <w:szCs w:val="28"/>
          <w:lang w:eastAsia="es-CO"/>
        </w:rPr>
        <w:t>que la fijación de los períodos de los servidores del Estado</w:t>
      </w:r>
      <w:r w:rsidR="0094207E" w:rsidRPr="00D56CC8">
        <w:rPr>
          <w:sz w:val="28"/>
          <w:szCs w:val="28"/>
          <w:lang w:eastAsia="es-CO"/>
        </w:rPr>
        <w:t>,</w:t>
      </w:r>
      <w:r w:rsidR="00CA7836" w:rsidRPr="00D56CC8">
        <w:rPr>
          <w:sz w:val="28"/>
          <w:szCs w:val="28"/>
          <w:lang w:eastAsia="es-CO"/>
        </w:rPr>
        <w:t xml:space="preserve"> </w:t>
      </w:r>
      <w:r w:rsidR="004855B2" w:rsidRPr="00D56CC8">
        <w:rPr>
          <w:sz w:val="28"/>
          <w:szCs w:val="28"/>
          <w:lang w:eastAsia="es-CO"/>
        </w:rPr>
        <w:t xml:space="preserve">no tiene </w:t>
      </w:r>
      <w:r w:rsidR="0000567A" w:rsidRPr="00D56CC8">
        <w:rPr>
          <w:sz w:val="28"/>
          <w:szCs w:val="28"/>
          <w:lang w:eastAsia="es-CO"/>
        </w:rPr>
        <w:t xml:space="preserve">como </w:t>
      </w:r>
      <w:r w:rsidR="00CA7836" w:rsidRPr="00D56CC8">
        <w:rPr>
          <w:sz w:val="28"/>
          <w:szCs w:val="28"/>
          <w:lang w:eastAsia="es-CO"/>
        </w:rPr>
        <w:t xml:space="preserve">único </w:t>
      </w:r>
      <w:r w:rsidR="0000567A" w:rsidRPr="00D56CC8">
        <w:rPr>
          <w:sz w:val="28"/>
          <w:szCs w:val="28"/>
          <w:lang w:eastAsia="es-CO"/>
        </w:rPr>
        <w:t xml:space="preserve">propósito </w:t>
      </w:r>
      <w:r w:rsidR="004855B2" w:rsidRPr="00D56CC8">
        <w:rPr>
          <w:sz w:val="28"/>
          <w:szCs w:val="28"/>
          <w:lang w:eastAsia="es-CO"/>
        </w:rPr>
        <w:t>definir el tiempo durante el cual</w:t>
      </w:r>
      <w:r w:rsidR="00C33948" w:rsidRPr="00D56CC8">
        <w:rPr>
          <w:sz w:val="28"/>
          <w:szCs w:val="28"/>
          <w:lang w:eastAsia="es-CO"/>
        </w:rPr>
        <w:t xml:space="preserve"> será</w:t>
      </w:r>
      <w:r w:rsidR="004855B2" w:rsidRPr="00D56CC8">
        <w:rPr>
          <w:sz w:val="28"/>
          <w:szCs w:val="28"/>
          <w:lang w:eastAsia="es-CO"/>
        </w:rPr>
        <w:t xml:space="preserve"> reemplaza</w:t>
      </w:r>
      <w:r w:rsidR="00C33948" w:rsidRPr="00D56CC8">
        <w:rPr>
          <w:sz w:val="28"/>
          <w:szCs w:val="28"/>
          <w:lang w:eastAsia="es-CO"/>
        </w:rPr>
        <w:t xml:space="preserve">do </w:t>
      </w:r>
      <w:r w:rsidR="004855B2" w:rsidRPr="00D56CC8">
        <w:rPr>
          <w:sz w:val="28"/>
          <w:szCs w:val="28"/>
          <w:lang w:eastAsia="es-CO"/>
        </w:rPr>
        <w:t xml:space="preserve">quien era originalmente </w:t>
      </w:r>
      <w:r w:rsidR="00C33948" w:rsidRPr="00D56CC8">
        <w:rPr>
          <w:sz w:val="28"/>
          <w:szCs w:val="28"/>
          <w:lang w:eastAsia="es-CO"/>
        </w:rPr>
        <w:t xml:space="preserve">el </w:t>
      </w:r>
      <w:r w:rsidR="004855B2" w:rsidRPr="00D56CC8">
        <w:rPr>
          <w:sz w:val="28"/>
          <w:szCs w:val="28"/>
          <w:lang w:eastAsia="es-CO"/>
        </w:rPr>
        <w:t>titular del cargo</w:t>
      </w:r>
      <w:r w:rsidR="0000567A" w:rsidRPr="00D56CC8">
        <w:rPr>
          <w:sz w:val="28"/>
          <w:szCs w:val="28"/>
          <w:lang w:eastAsia="es-CO"/>
        </w:rPr>
        <w:t xml:space="preserve">. </w:t>
      </w:r>
      <w:r w:rsidR="00441370" w:rsidRPr="00D56CC8">
        <w:rPr>
          <w:sz w:val="28"/>
          <w:szCs w:val="28"/>
          <w:lang w:eastAsia="es-CO"/>
        </w:rPr>
        <w:t>Entre sus</w:t>
      </w:r>
      <w:r w:rsidR="00CA7836" w:rsidRPr="00D56CC8">
        <w:rPr>
          <w:sz w:val="28"/>
          <w:szCs w:val="28"/>
          <w:lang w:eastAsia="es-CO"/>
        </w:rPr>
        <w:t xml:space="preserve"> propósitos</w:t>
      </w:r>
      <w:r w:rsidR="00441370" w:rsidRPr="00D56CC8">
        <w:rPr>
          <w:sz w:val="28"/>
          <w:szCs w:val="28"/>
          <w:lang w:eastAsia="es-CO"/>
        </w:rPr>
        <w:t xml:space="preserve"> </w:t>
      </w:r>
      <w:r w:rsidR="0000567A" w:rsidRPr="00D56CC8">
        <w:rPr>
          <w:sz w:val="28"/>
          <w:szCs w:val="28"/>
          <w:lang w:eastAsia="es-CO"/>
        </w:rPr>
        <w:t xml:space="preserve">también </w:t>
      </w:r>
      <w:r w:rsidR="00441370" w:rsidRPr="00D56CC8">
        <w:rPr>
          <w:sz w:val="28"/>
          <w:szCs w:val="28"/>
          <w:lang w:eastAsia="es-CO"/>
        </w:rPr>
        <w:t>se encuentran</w:t>
      </w:r>
      <w:r w:rsidR="00F6647D" w:rsidRPr="00D56CC8">
        <w:rPr>
          <w:sz w:val="28"/>
          <w:szCs w:val="28"/>
          <w:lang w:eastAsia="es-CO"/>
        </w:rPr>
        <w:t>:</w:t>
      </w:r>
      <w:r w:rsidR="00441370" w:rsidRPr="00D56CC8">
        <w:rPr>
          <w:sz w:val="28"/>
          <w:szCs w:val="28"/>
          <w:lang w:eastAsia="es-CO"/>
        </w:rPr>
        <w:t xml:space="preserve"> (i) la promoción de</w:t>
      </w:r>
      <w:r w:rsidR="006B3217" w:rsidRPr="00D56CC8">
        <w:rPr>
          <w:sz w:val="28"/>
          <w:szCs w:val="28"/>
          <w:lang w:eastAsia="es-CO"/>
        </w:rPr>
        <w:t xml:space="preserve"> una relativa estabilidad en el funcionamiento de los organismos a los que se aplica </w:t>
      </w:r>
      <w:r w:rsidR="00F6647D" w:rsidRPr="00D56CC8">
        <w:rPr>
          <w:sz w:val="28"/>
          <w:szCs w:val="28"/>
          <w:lang w:eastAsia="es-CO"/>
        </w:rPr>
        <w:t>–</w:t>
      </w:r>
      <w:r w:rsidR="006B3217" w:rsidRPr="00D56CC8">
        <w:rPr>
          <w:sz w:val="28"/>
          <w:szCs w:val="28"/>
          <w:lang w:eastAsia="es-CO"/>
        </w:rPr>
        <w:t>tal y como ocurre por ejemplo con las corporaciones de elección</w:t>
      </w:r>
      <w:r w:rsidR="006B3217" w:rsidRPr="006C4D6C">
        <w:rPr>
          <w:sz w:val="28"/>
          <w:szCs w:val="28"/>
          <w:lang w:eastAsia="es-CO"/>
        </w:rPr>
        <w:t xml:space="preserve"> popular</w:t>
      </w:r>
      <w:r w:rsidR="00F6647D" w:rsidRPr="006C4D6C">
        <w:rPr>
          <w:sz w:val="28"/>
          <w:szCs w:val="28"/>
          <w:lang w:eastAsia="es-CO"/>
        </w:rPr>
        <w:t>–,</w:t>
      </w:r>
      <w:r w:rsidR="006B3217" w:rsidRPr="006C4D6C">
        <w:rPr>
          <w:sz w:val="28"/>
          <w:szCs w:val="28"/>
          <w:lang w:eastAsia="es-CO"/>
        </w:rPr>
        <w:t xml:space="preserve"> y </w:t>
      </w:r>
      <w:r w:rsidR="00441370" w:rsidRPr="006C4D6C">
        <w:rPr>
          <w:sz w:val="28"/>
          <w:szCs w:val="28"/>
          <w:lang w:eastAsia="es-CO"/>
        </w:rPr>
        <w:t xml:space="preserve">(ii) el aseguramiento de </w:t>
      </w:r>
      <w:r w:rsidR="006B3217" w:rsidRPr="006C4D6C">
        <w:rPr>
          <w:sz w:val="28"/>
          <w:szCs w:val="28"/>
          <w:lang w:eastAsia="es-CO"/>
        </w:rPr>
        <w:t xml:space="preserve">un mayor grado de certidumbre </w:t>
      </w:r>
      <w:r w:rsidR="00F6647D" w:rsidRPr="006C4D6C">
        <w:rPr>
          <w:sz w:val="28"/>
          <w:szCs w:val="28"/>
          <w:lang w:eastAsia="es-CO"/>
        </w:rPr>
        <w:t xml:space="preserve">sobre </w:t>
      </w:r>
      <w:r w:rsidR="006B3217" w:rsidRPr="006C4D6C">
        <w:rPr>
          <w:sz w:val="28"/>
          <w:szCs w:val="28"/>
          <w:lang w:eastAsia="es-CO"/>
        </w:rPr>
        <w:t>el momento en que iniciarán y concluirá</w:t>
      </w:r>
      <w:r w:rsidR="00441370" w:rsidRPr="006C4D6C">
        <w:rPr>
          <w:sz w:val="28"/>
          <w:szCs w:val="28"/>
          <w:lang w:eastAsia="es-CO"/>
        </w:rPr>
        <w:t>n</w:t>
      </w:r>
      <w:r w:rsidR="006B3217" w:rsidRPr="006C4D6C">
        <w:rPr>
          <w:sz w:val="28"/>
          <w:szCs w:val="28"/>
          <w:lang w:eastAsia="es-CO"/>
        </w:rPr>
        <w:t xml:space="preserve"> el ejercicio de las funciones</w:t>
      </w:r>
      <w:r w:rsidR="00A4022A" w:rsidRPr="006C4D6C">
        <w:rPr>
          <w:rStyle w:val="Refdenotaalpie"/>
          <w:sz w:val="24"/>
          <w:szCs w:val="28"/>
          <w:lang w:eastAsia="es-CO"/>
        </w:rPr>
        <w:footnoteReference w:id="38"/>
      </w:r>
      <w:r w:rsidR="006B3217" w:rsidRPr="006C4D6C">
        <w:rPr>
          <w:sz w:val="28"/>
          <w:szCs w:val="28"/>
          <w:lang w:eastAsia="es-CO"/>
        </w:rPr>
        <w:t xml:space="preserve">. </w:t>
      </w:r>
      <w:r w:rsidR="00A4022A" w:rsidRPr="006C4D6C">
        <w:rPr>
          <w:sz w:val="28"/>
          <w:szCs w:val="28"/>
          <w:lang w:eastAsia="es-CO"/>
        </w:rPr>
        <w:t>De esta manera</w:t>
      </w:r>
      <w:r w:rsidR="00F6647D" w:rsidRPr="006C4D6C">
        <w:rPr>
          <w:sz w:val="28"/>
          <w:szCs w:val="28"/>
          <w:lang w:eastAsia="es-CO"/>
        </w:rPr>
        <w:t>,</w:t>
      </w:r>
      <w:r w:rsidR="00A4022A" w:rsidRPr="006C4D6C">
        <w:rPr>
          <w:sz w:val="28"/>
          <w:szCs w:val="28"/>
          <w:lang w:eastAsia="es-CO"/>
        </w:rPr>
        <w:t xml:space="preserve"> si al carácter institucional de los períodos subyacen propósitos relacionados con la certidumbre y adecuada “programación” en el ejercicio del poder público, no resulta adecuado afirmar que su única consecuencia, en todo caso importante, sea definir la situación administrativa de quien reemplaza</w:t>
      </w:r>
      <w:r w:rsidR="00441370" w:rsidRPr="006C4D6C">
        <w:rPr>
          <w:sz w:val="28"/>
          <w:szCs w:val="28"/>
          <w:lang w:eastAsia="es-CO"/>
        </w:rPr>
        <w:t xml:space="preserve"> al titular del cargo</w:t>
      </w:r>
      <w:r w:rsidR="00A4022A" w:rsidRPr="006C4D6C">
        <w:rPr>
          <w:sz w:val="28"/>
          <w:szCs w:val="28"/>
          <w:lang w:eastAsia="es-CO"/>
        </w:rPr>
        <w:t xml:space="preserve">. </w:t>
      </w:r>
      <w:r w:rsidR="00F6647D" w:rsidRPr="006C4D6C">
        <w:rPr>
          <w:sz w:val="28"/>
          <w:szCs w:val="28"/>
          <w:lang w:eastAsia="es-CO"/>
        </w:rPr>
        <w:t>Por tal motivo</w:t>
      </w:r>
      <w:r w:rsidR="00A4022A" w:rsidRPr="006C4D6C">
        <w:rPr>
          <w:sz w:val="28"/>
          <w:szCs w:val="28"/>
          <w:lang w:eastAsia="es-CO"/>
        </w:rPr>
        <w:t>, no</w:t>
      </w:r>
      <w:r w:rsidR="00CD00E2" w:rsidRPr="006C4D6C">
        <w:rPr>
          <w:sz w:val="28"/>
          <w:szCs w:val="28"/>
          <w:lang w:eastAsia="es-CO"/>
        </w:rPr>
        <w:t xml:space="preserve"> puede negarse</w:t>
      </w:r>
      <w:r w:rsidR="00441370" w:rsidRPr="006C4D6C">
        <w:rPr>
          <w:sz w:val="28"/>
          <w:szCs w:val="28"/>
          <w:lang w:eastAsia="es-CO"/>
        </w:rPr>
        <w:t xml:space="preserve"> que entre los objetivos del artículo </w:t>
      </w:r>
      <w:r w:rsidR="00CD00E2" w:rsidRPr="006C4D6C">
        <w:rPr>
          <w:sz w:val="28"/>
          <w:szCs w:val="28"/>
          <w:lang w:eastAsia="es-CO"/>
        </w:rPr>
        <w:t xml:space="preserve">6 del </w:t>
      </w:r>
      <w:r w:rsidR="00F65FE2" w:rsidRPr="006C4D6C">
        <w:rPr>
          <w:sz w:val="28"/>
          <w:szCs w:val="28"/>
          <w:lang w:eastAsia="es-CO"/>
        </w:rPr>
        <w:t>Acto Legislativo</w:t>
      </w:r>
      <w:r w:rsidR="00CD00E2" w:rsidRPr="006C4D6C">
        <w:rPr>
          <w:sz w:val="28"/>
          <w:szCs w:val="28"/>
          <w:lang w:eastAsia="es-CO"/>
        </w:rPr>
        <w:t xml:space="preserve"> 01 de 20</w:t>
      </w:r>
      <w:r w:rsidR="007B1657" w:rsidRPr="006C4D6C">
        <w:rPr>
          <w:sz w:val="28"/>
          <w:szCs w:val="28"/>
          <w:lang w:eastAsia="es-CO"/>
        </w:rPr>
        <w:t>0</w:t>
      </w:r>
      <w:r w:rsidR="00CD00E2" w:rsidRPr="006C4D6C">
        <w:rPr>
          <w:sz w:val="28"/>
          <w:szCs w:val="28"/>
          <w:lang w:eastAsia="es-CO"/>
        </w:rPr>
        <w:t xml:space="preserve">3, </w:t>
      </w:r>
      <w:r w:rsidR="00CD00E2" w:rsidRPr="006C4D6C">
        <w:rPr>
          <w:i/>
          <w:iCs/>
          <w:sz w:val="28"/>
          <w:szCs w:val="28"/>
          <w:lang w:eastAsia="es-CO"/>
        </w:rPr>
        <w:t>s</w:t>
      </w:r>
      <w:r w:rsidR="00441370" w:rsidRPr="006C4D6C">
        <w:rPr>
          <w:i/>
          <w:iCs/>
          <w:sz w:val="28"/>
          <w:szCs w:val="28"/>
          <w:lang w:eastAsia="es-CO"/>
        </w:rPr>
        <w:t xml:space="preserve">e encuentre la </w:t>
      </w:r>
      <w:r w:rsidR="00CD00E2" w:rsidRPr="006C4D6C">
        <w:rPr>
          <w:i/>
          <w:iCs/>
          <w:sz w:val="28"/>
          <w:szCs w:val="28"/>
          <w:lang w:eastAsia="es-CO"/>
        </w:rPr>
        <w:t xml:space="preserve">delimitación </w:t>
      </w:r>
      <w:r w:rsidR="00441370" w:rsidRPr="006C4D6C">
        <w:rPr>
          <w:i/>
          <w:iCs/>
          <w:sz w:val="28"/>
          <w:szCs w:val="28"/>
          <w:lang w:eastAsia="es-CO"/>
        </w:rPr>
        <w:t>de la</w:t>
      </w:r>
      <w:r w:rsidR="00CD00E2" w:rsidRPr="006C4D6C">
        <w:rPr>
          <w:i/>
          <w:iCs/>
          <w:sz w:val="28"/>
          <w:szCs w:val="28"/>
          <w:lang w:eastAsia="es-CO"/>
        </w:rPr>
        <w:t>s</w:t>
      </w:r>
      <w:r w:rsidR="00441370" w:rsidRPr="006C4D6C">
        <w:rPr>
          <w:i/>
          <w:iCs/>
          <w:sz w:val="28"/>
          <w:szCs w:val="28"/>
          <w:lang w:eastAsia="es-CO"/>
        </w:rPr>
        <w:t xml:space="preserve"> inhabilidades</w:t>
      </w:r>
      <w:r w:rsidR="00CD00E2" w:rsidRPr="006C4D6C">
        <w:rPr>
          <w:i/>
          <w:iCs/>
          <w:sz w:val="28"/>
          <w:szCs w:val="28"/>
          <w:lang w:eastAsia="es-CO"/>
        </w:rPr>
        <w:t xml:space="preserve"> cuyos supuestos de aplicación, como ocurre con el artículo 179.8, aluden a los </w:t>
      </w:r>
      <w:r w:rsidR="00CD00E2" w:rsidRPr="006C4D6C">
        <w:rPr>
          <w:b/>
          <w:bCs/>
          <w:i/>
          <w:iCs/>
          <w:sz w:val="28"/>
          <w:szCs w:val="28"/>
          <w:lang w:eastAsia="es-CO"/>
        </w:rPr>
        <w:t>períodos</w:t>
      </w:r>
      <w:r w:rsidR="00CD00E2" w:rsidRPr="006C4D6C">
        <w:rPr>
          <w:i/>
          <w:iCs/>
          <w:sz w:val="28"/>
          <w:szCs w:val="28"/>
          <w:lang w:eastAsia="es-CO"/>
        </w:rPr>
        <w:t xml:space="preserve"> del cargo</w:t>
      </w:r>
      <w:r w:rsidR="00CD00E2" w:rsidRPr="006C4D6C">
        <w:rPr>
          <w:sz w:val="28"/>
          <w:szCs w:val="28"/>
          <w:lang w:eastAsia="es-CO"/>
        </w:rPr>
        <w:t>.</w:t>
      </w:r>
      <w:r w:rsidR="00A4022A" w:rsidRPr="006C4D6C">
        <w:rPr>
          <w:sz w:val="28"/>
          <w:szCs w:val="28"/>
          <w:lang w:eastAsia="es-CO"/>
        </w:rPr>
        <w:t xml:space="preserve"> </w:t>
      </w:r>
    </w:p>
    <w:p w14:paraId="48164E06" w14:textId="77777777" w:rsidR="003732E7" w:rsidRPr="006C4D6C" w:rsidRDefault="003732E7" w:rsidP="003732E7">
      <w:pPr>
        <w:pStyle w:val="Prrafodelista"/>
        <w:tabs>
          <w:tab w:val="left" w:pos="567"/>
        </w:tabs>
        <w:ind w:left="0"/>
        <w:jc w:val="both"/>
        <w:rPr>
          <w:sz w:val="28"/>
          <w:szCs w:val="28"/>
          <w:lang w:eastAsia="es-CO"/>
        </w:rPr>
      </w:pPr>
    </w:p>
    <w:p w14:paraId="20B7C30C" w14:textId="0F4A2BF0" w:rsidR="0013141C" w:rsidRPr="006C4D6C" w:rsidRDefault="0000567A"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De lo</w:t>
      </w:r>
      <w:r w:rsidR="00A4022A" w:rsidRPr="006C4D6C">
        <w:rPr>
          <w:sz w:val="28"/>
          <w:szCs w:val="28"/>
          <w:lang w:eastAsia="es-CO"/>
        </w:rPr>
        <w:t xml:space="preserve"> indicado</w:t>
      </w:r>
      <w:r w:rsidRPr="006C4D6C">
        <w:rPr>
          <w:sz w:val="28"/>
          <w:szCs w:val="28"/>
          <w:lang w:eastAsia="es-CO"/>
        </w:rPr>
        <w:t xml:space="preserve"> se desprende que</w:t>
      </w:r>
      <w:r w:rsidR="00A4022A" w:rsidRPr="006C4D6C">
        <w:rPr>
          <w:sz w:val="28"/>
          <w:szCs w:val="28"/>
          <w:lang w:eastAsia="es-CO"/>
        </w:rPr>
        <w:t xml:space="preserve"> </w:t>
      </w:r>
      <w:r w:rsidR="006F1D33" w:rsidRPr="006C4D6C">
        <w:rPr>
          <w:sz w:val="28"/>
          <w:szCs w:val="28"/>
          <w:lang w:eastAsia="es-CO"/>
        </w:rPr>
        <w:t xml:space="preserve">el artículo 6 del </w:t>
      </w:r>
      <w:r w:rsidR="00F65FE2" w:rsidRPr="006C4D6C">
        <w:rPr>
          <w:sz w:val="28"/>
          <w:szCs w:val="28"/>
          <w:lang w:eastAsia="es-CO"/>
        </w:rPr>
        <w:t>Acto Legislativo</w:t>
      </w:r>
      <w:r w:rsidR="00A4022A" w:rsidRPr="006C4D6C">
        <w:rPr>
          <w:sz w:val="28"/>
          <w:szCs w:val="28"/>
          <w:lang w:eastAsia="es-CO"/>
        </w:rPr>
        <w:t xml:space="preserve"> 01 de 2003, analizado a partir de los criterios gramatical, sistemático y teleológico</w:t>
      </w:r>
      <w:r w:rsidR="00CD00E2" w:rsidRPr="006C4D6C">
        <w:rPr>
          <w:sz w:val="28"/>
          <w:szCs w:val="28"/>
          <w:lang w:eastAsia="es-CO"/>
        </w:rPr>
        <w:t>,</w:t>
      </w:r>
      <w:r w:rsidR="00A4022A" w:rsidRPr="006C4D6C">
        <w:rPr>
          <w:sz w:val="28"/>
          <w:szCs w:val="28"/>
          <w:lang w:eastAsia="es-CO"/>
        </w:rPr>
        <w:t xml:space="preserve"> tiene la aptitud de incidir en </w:t>
      </w:r>
      <w:r w:rsidR="006F1D33" w:rsidRPr="006C4D6C">
        <w:rPr>
          <w:sz w:val="28"/>
          <w:szCs w:val="28"/>
          <w:lang w:eastAsia="es-CO"/>
        </w:rPr>
        <w:t xml:space="preserve">el alcance de la inhabilidad por coincidencia de </w:t>
      </w:r>
      <w:r w:rsidR="006F1D33" w:rsidRPr="006C4D6C">
        <w:rPr>
          <w:i/>
          <w:sz w:val="28"/>
          <w:szCs w:val="28"/>
          <w:lang w:eastAsia="es-CO"/>
        </w:rPr>
        <w:t>períodos</w:t>
      </w:r>
      <w:r w:rsidR="006F1D33" w:rsidRPr="006C4D6C">
        <w:rPr>
          <w:sz w:val="28"/>
          <w:szCs w:val="28"/>
          <w:lang w:eastAsia="es-CO"/>
        </w:rPr>
        <w:t xml:space="preserve"> prevista en el artículo 179.8 de la Constitución.</w:t>
      </w:r>
      <w:r w:rsidR="00A4022A" w:rsidRPr="006C4D6C">
        <w:rPr>
          <w:sz w:val="28"/>
          <w:szCs w:val="28"/>
          <w:lang w:eastAsia="es-CO"/>
        </w:rPr>
        <w:t xml:space="preserve"> Sobre ello</w:t>
      </w:r>
      <w:r w:rsidR="00B76269" w:rsidRPr="006C4D6C">
        <w:rPr>
          <w:sz w:val="28"/>
          <w:szCs w:val="28"/>
          <w:lang w:eastAsia="es-CO"/>
        </w:rPr>
        <w:t>,</w:t>
      </w:r>
      <w:r w:rsidR="00A4022A" w:rsidRPr="006C4D6C">
        <w:rPr>
          <w:sz w:val="28"/>
          <w:szCs w:val="28"/>
          <w:lang w:eastAsia="es-CO"/>
        </w:rPr>
        <w:t xml:space="preserve"> la Corte volverá en la sección </w:t>
      </w:r>
      <w:r w:rsidR="000A10F3" w:rsidRPr="006C4D6C">
        <w:rPr>
          <w:sz w:val="28"/>
          <w:szCs w:val="28"/>
          <w:lang w:eastAsia="es-CO"/>
        </w:rPr>
        <w:t>E) de esta providencia.</w:t>
      </w:r>
      <w:r w:rsidR="006F1D33" w:rsidRPr="006C4D6C">
        <w:rPr>
          <w:sz w:val="28"/>
          <w:szCs w:val="28"/>
          <w:lang w:eastAsia="es-CO"/>
        </w:rPr>
        <w:t xml:space="preserve">    </w:t>
      </w:r>
      <w:r w:rsidR="00DF1990" w:rsidRPr="006C4D6C">
        <w:rPr>
          <w:sz w:val="28"/>
          <w:szCs w:val="28"/>
          <w:lang w:eastAsia="es-CO"/>
        </w:rPr>
        <w:t xml:space="preserve">  </w:t>
      </w:r>
      <w:r w:rsidR="00477B7F" w:rsidRPr="006C4D6C">
        <w:rPr>
          <w:sz w:val="28"/>
          <w:szCs w:val="28"/>
          <w:lang w:eastAsia="es-CO"/>
        </w:rPr>
        <w:t xml:space="preserve"> </w:t>
      </w:r>
      <w:r w:rsidRPr="006C4D6C">
        <w:rPr>
          <w:sz w:val="28"/>
          <w:szCs w:val="28"/>
          <w:lang w:eastAsia="es-CO"/>
        </w:rPr>
        <w:t xml:space="preserve"> </w:t>
      </w:r>
      <w:r w:rsidR="006B3217" w:rsidRPr="006C4D6C">
        <w:rPr>
          <w:sz w:val="28"/>
          <w:szCs w:val="28"/>
          <w:lang w:eastAsia="es-CO"/>
        </w:rPr>
        <w:t xml:space="preserve">    </w:t>
      </w:r>
      <w:r w:rsidR="004855B2" w:rsidRPr="006C4D6C">
        <w:rPr>
          <w:sz w:val="28"/>
          <w:szCs w:val="28"/>
          <w:lang w:eastAsia="es-CO"/>
        </w:rPr>
        <w:t xml:space="preserve">  </w:t>
      </w:r>
      <w:r w:rsidR="0013141C" w:rsidRPr="006C4D6C">
        <w:rPr>
          <w:sz w:val="28"/>
          <w:szCs w:val="28"/>
          <w:lang w:eastAsia="es-CO"/>
        </w:rPr>
        <w:t xml:space="preserve"> </w:t>
      </w:r>
    </w:p>
    <w:p w14:paraId="64EEFD25" w14:textId="77777777" w:rsidR="0023354B" w:rsidRPr="006C4D6C" w:rsidRDefault="0023354B" w:rsidP="00D435EA">
      <w:pPr>
        <w:pStyle w:val="Prrafodelista"/>
        <w:tabs>
          <w:tab w:val="left" w:pos="567"/>
        </w:tabs>
        <w:rPr>
          <w:sz w:val="28"/>
          <w:szCs w:val="28"/>
          <w:highlight w:val="yellow"/>
          <w:lang w:eastAsia="es-CO"/>
        </w:rPr>
      </w:pPr>
    </w:p>
    <w:p w14:paraId="48D6A961" w14:textId="0B8919D0" w:rsidR="00C027C2" w:rsidRPr="006C4D6C" w:rsidRDefault="000A10F3" w:rsidP="0098444E">
      <w:pPr>
        <w:pStyle w:val="Prrafodelista"/>
        <w:numPr>
          <w:ilvl w:val="0"/>
          <w:numId w:val="2"/>
        </w:numPr>
        <w:tabs>
          <w:tab w:val="left" w:pos="567"/>
        </w:tabs>
        <w:ind w:left="0" w:firstLine="0"/>
        <w:jc w:val="both"/>
        <w:rPr>
          <w:sz w:val="28"/>
          <w:szCs w:val="28"/>
          <w:lang w:eastAsia="es-CO"/>
        </w:rPr>
      </w:pPr>
      <w:r w:rsidRPr="006C4D6C">
        <w:rPr>
          <w:b/>
          <w:sz w:val="28"/>
          <w:szCs w:val="28"/>
          <w:lang w:eastAsia="es-CO"/>
        </w:rPr>
        <w:t>E</w:t>
      </w:r>
      <w:r w:rsidR="00C027C2" w:rsidRPr="006C4D6C">
        <w:rPr>
          <w:b/>
          <w:sz w:val="28"/>
          <w:szCs w:val="28"/>
          <w:lang w:eastAsia="es-CO"/>
        </w:rPr>
        <w:t xml:space="preserve">l proceso de aprobación del </w:t>
      </w:r>
      <w:r w:rsidR="00F65FE2" w:rsidRPr="006C4D6C">
        <w:rPr>
          <w:b/>
          <w:sz w:val="28"/>
          <w:szCs w:val="28"/>
          <w:lang w:eastAsia="es-CO"/>
        </w:rPr>
        <w:t>Acto Legislativo</w:t>
      </w:r>
      <w:r w:rsidR="00B22124" w:rsidRPr="006C4D6C">
        <w:rPr>
          <w:b/>
          <w:sz w:val="28"/>
          <w:szCs w:val="28"/>
          <w:lang w:eastAsia="es-CO"/>
        </w:rPr>
        <w:t xml:space="preserve"> 01 de 2003</w:t>
      </w:r>
      <w:r w:rsidR="00C027C2" w:rsidRPr="006C4D6C">
        <w:rPr>
          <w:b/>
          <w:sz w:val="28"/>
          <w:szCs w:val="28"/>
          <w:lang w:eastAsia="es-CO"/>
        </w:rPr>
        <w:t xml:space="preserve"> </w:t>
      </w:r>
      <w:r w:rsidRPr="006C4D6C">
        <w:rPr>
          <w:b/>
          <w:sz w:val="28"/>
          <w:szCs w:val="28"/>
          <w:lang w:eastAsia="es-CO"/>
        </w:rPr>
        <w:t xml:space="preserve">refleja un </w:t>
      </w:r>
      <w:r w:rsidR="00C027C2" w:rsidRPr="006C4D6C">
        <w:rPr>
          <w:b/>
          <w:sz w:val="28"/>
          <w:szCs w:val="28"/>
          <w:lang w:eastAsia="es-CO"/>
        </w:rPr>
        <w:t xml:space="preserve">propósito de incidir en la interpretación de </w:t>
      </w:r>
      <w:r w:rsidRPr="006C4D6C">
        <w:rPr>
          <w:b/>
          <w:sz w:val="28"/>
          <w:szCs w:val="28"/>
          <w:lang w:eastAsia="es-CO"/>
        </w:rPr>
        <w:t xml:space="preserve">la </w:t>
      </w:r>
      <w:r w:rsidR="00C027C2" w:rsidRPr="006C4D6C">
        <w:rPr>
          <w:b/>
          <w:sz w:val="28"/>
          <w:szCs w:val="28"/>
          <w:lang w:eastAsia="es-CO"/>
        </w:rPr>
        <w:t xml:space="preserve">inhabilidad </w:t>
      </w:r>
      <w:r w:rsidR="00CD00E2" w:rsidRPr="006C4D6C">
        <w:rPr>
          <w:b/>
          <w:sz w:val="28"/>
          <w:szCs w:val="28"/>
          <w:lang w:eastAsia="es-CO"/>
        </w:rPr>
        <w:t>“</w:t>
      </w:r>
      <w:r w:rsidR="00C027C2" w:rsidRPr="006C4D6C">
        <w:rPr>
          <w:b/>
          <w:i/>
          <w:iCs/>
          <w:sz w:val="28"/>
          <w:szCs w:val="28"/>
          <w:lang w:eastAsia="es-CO"/>
        </w:rPr>
        <w:t>por coincidencia de período</w:t>
      </w:r>
      <w:r w:rsidRPr="006C4D6C">
        <w:rPr>
          <w:b/>
          <w:i/>
          <w:iCs/>
          <w:sz w:val="28"/>
          <w:szCs w:val="28"/>
          <w:lang w:eastAsia="es-CO"/>
        </w:rPr>
        <w:t>s</w:t>
      </w:r>
      <w:r w:rsidR="00CD00E2" w:rsidRPr="006C4D6C">
        <w:rPr>
          <w:b/>
          <w:sz w:val="28"/>
          <w:szCs w:val="28"/>
          <w:lang w:eastAsia="es-CO"/>
        </w:rPr>
        <w:t>”</w:t>
      </w:r>
      <w:r w:rsidRPr="006C4D6C">
        <w:rPr>
          <w:b/>
          <w:sz w:val="28"/>
          <w:szCs w:val="28"/>
          <w:lang w:eastAsia="es-CO"/>
        </w:rPr>
        <w:t xml:space="preserve"> de los congresistas</w:t>
      </w:r>
      <w:r w:rsidR="0012522C" w:rsidRPr="006C4D6C">
        <w:rPr>
          <w:sz w:val="28"/>
          <w:szCs w:val="28"/>
          <w:lang w:eastAsia="es-CO"/>
        </w:rPr>
        <w:t>.</w:t>
      </w:r>
      <w:r w:rsidR="0012522C" w:rsidRPr="006C4D6C">
        <w:rPr>
          <w:b/>
          <w:sz w:val="28"/>
          <w:szCs w:val="28"/>
          <w:lang w:eastAsia="es-CO"/>
        </w:rPr>
        <w:t xml:space="preserve"> </w:t>
      </w:r>
      <w:r w:rsidR="0012522C" w:rsidRPr="006C4D6C">
        <w:rPr>
          <w:sz w:val="28"/>
          <w:szCs w:val="28"/>
          <w:lang w:eastAsia="es-CO"/>
        </w:rPr>
        <w:t>El trámite seguido en el Congreso de la República y que</w:t>
      </w:r>
      <w:r w:rsidR="0094207E" w:rsidRPr="006C4D6C">
        <w:rPr>
          <w:sz w:val="28"/>
          <w:szCs w:val="28"/>
          <w:lang w:eastAsia="es-CO"/>
        </w:rPr>
        <w:t xml:space="preserve"> terminó</w:t>
      </w:r>
      <w:r w:rsidR="0012522C" w:rsidRPr="006C4D6C">
        <w:rPr>
          <w:sz w:val="28"/>
          <w:szCs w:val="28"/>
          <w:lang w:eastAsia="es-CO"/>
        </w:rPr>
        <w:t xml:space="preserve"> con la adopción del artículo 6 del </w:t>
      </w:r>
      <w:r w:rsidR="00F65FE2" w:rsidRPr="006C4D6C">
        <w:rPr>
          <w:sz w:val="28"/>
          <w:szCs w:val="28"/>
          <w:lang w:eastAsia="es-CO"/>
        </w:rPr>
        <w:t>Acto Legislativo</w:t>
      </w:r>
      <w:r w:rsidR="00B22124" w:rsidRPr="006C4D6C">
        <w:rPr>
          <w:sz w:val="28"/>
          <w:szCs w:val="28"/>
          <w:lang w:eastAsia="es-CO"/>
        </w:rPr>
        <w:t xml:space="preserve"> 01 de 2003</w:t>
      </w:r>
      <w:r w:rsidR="00C027C2" w:rsidRPr="006C4D6C">
        <w:rPr>
          <w:sz w:val="28"/>
          <w:szCs w:val="28"/>
          <w:lang w:eastAsia="es-CO"/>
        </w:rPr>
        <w:t>,</w:t>
      </w:r>
      <w:r w:rsidR="0012522C" w:rsidRPr="006C4D6C">
        <w:rPr>
          <w:sz w:val="28"/>
          <w:szCs w:val="28"/>
          <w:lang w:eastAsia="es-CO"/>
        </w:rPr>
        <w:t xml:space="preserve"> permite</w:t>
      </w:r>
      <w:r w:rsidRPr="006C4D6C">
        <w:rPr>
          <w:sz w:val="28"/>
          <w:szCs w:val="28"/>
          <w:lang w:eastAsia="es-CO"/>
        </w:rPr>
        <w:t xml:space="preserve"> concluir </w:t>
      </w:r>
      <w:r w:rsidR="00C024AE" w:rsidRPr="006C4D6C">
        <w:rPr>
          <w:sz w:val="28"/>
          <w:szCs w:val="28"/>
          <w:lang w:eastAsia="es-CO"/>
        </w:rPr>
        <w:t>que</w:t>
      </w:r>
      <w:r w:rsidR="0044627F" w:rsidRPr="006C4D6C">
        <w:rPr>
          <w:sz w:val="28"/>
          <w:szCs w:val="28"/>
          <w:lang w:eastAsia="es-CO"/>
        </w:rPr>
        <w:t xml:space="preserve"> entre</w:t>
      </w:r>
      <w:r w:rsidR="00B76269" w:rsidRPr="006C4D6C">
        <w:rPr>
          <w:sz w:val="28"/>
          <w:szCs w:val="28"/>
          <w:lang w:eastAsia="es-CO"/>
        </w:rPr>
        <w:t xml:space="preserve"> los propósitos del Congreso </w:t>
      </w:r>
      <w:r w:rsidR="00C024AE" w:rsidRPr="006C4D6C">
        <w:rPr>
          <w:sz w:val="28"/>
          <w:szCs w:val="28"/>
          <w:lang w:eastAsia="es-CO"/>
        </w:rPr>
        <w:t>no</w:t>
      </w:r>
      <w:r w:rsidRPr="006C4D6C">
        <w:rPr>
          <w:sz w:val="28"/>
          <w:szCs w:val="28"/>
          <w:lang w:eastAsia="es-CO"/>
        </w:rPr>
        <w:t xml:space="preserve"> estuvo </w:t>
      </w:r>
      <w:r w:rsidR="0044627F" w:rsidRPr="006C4D6C">
        <w:rPr>
          <w:sz w:val="28"/>
          <w:szCs w:val="28"/>
          <w:lang w:eastAsia="es-CO"/>
        </w:rPr>
        <w:t>el de</w:t>
      </w:r>
      <w:r w:rsidR="002E0091" w:rsidRPr="006C4D6C">
        <w:rPr>
          <w:sz w:val="28"/>
          <w:szCs w:val="28"/>
          <w:lang w:eastAsia="es-CO"/>
        </w:rPr>
        <w:t xml:space="preserve"> excluir</w:t>
      </w:r>
      <w:r w:rsidRPr="006C4D6C">
        <w:rPr>
          <w:sz w:val="28"/>
          <w:szCs w:val="28"/>
          <w:lang w:eastAsia="es-CO"/>
        </w:rPr>
        <w:t xml:space="preserve"> </w:t>
      </w:r>
      <w:r w:rsidR="00B76269" w:rsidRPr="006C4D6C">
        <w:rPr>
          <w:sz w:val="28"/>
          <w:szCs w:val="28"/>
          <w:lang w:eastAsia="es-CO"/>
        </w:rPr>
        <w:t xml:space="preserve">efectos adicionales a los previstos </w:t>
      </w:r>
      <w:r w:rsidR="002E0091" w:rsidRPr="006C4D6C">
        <w:rPr>
          <w:sz w:val="28"/>
          <w:szCs w:val="28"/>
          <w:lang w:eastAsia="es-CO"/>
        </w:rPr>
        <w:t xml:space="preserve">expresamente </w:t>
      </w:r>
      <w:r w:rsidR="00B76269" w:rsidRPr="006C4D6C">
        <w:rPr>
          <w:sz w:val="28"/>
          <w:szCs w:val="28"/>
          <w:lang w:eastAsia="es-CO"/>
        </w:rPr>
        <w:t xml:space="preserve">en </w:t>
      </w:r>
      <w:r w:rsidR="002E0091" w:rsidRPr="006C4D6C">
        <w:rPr>
          <w:sz w:val="28"/>
          <w:szCs w:val="28"/>
          <w:lang w:eastAsia="es-CO"/>
        </w:rPr>
        <w:t>su</w:t>
      </w:r>
      <w:r w:rsidR="00B76269" w:rsidRPr="006C4D6C">
        <w:rPr>
          <w:sz w:val="28"/>
          <w:szCs w:val="28"/>
          <w:lang w:eastAsia="es-CO"/>
        </w:rPr>
        <w:t xml:space="preserve"> parágrafo (</w:t>
      </w:r>
      <w:r w:rsidR="00B76269" w:rsidRPr="006C4D6C">
        <w:rPr>
          <w:i/>
          <w:iCs/>
          <w:sz w:val="28"/>
          <w:szCs w:val="28"/>
          <w:lang w:eastAsia="es-CO"/>
        </w:rPr>
        <w:t>tiempo de duración del cargo por una vacancia absoluta</w:t>
      </w:r>
      <w:r w:rsidR="00B76269" w:rsidRPr="006C4D6C">
        <w:rPr>
          <w:sz w:val="28"/>
          <w:szCs w:val="28"/>
          <w:lang w:eastAsia="es-CO"/>
        </w:rPr>
        <w:t>)</w:t>
      </w:r>
      <w:r w:rsidR="0012522C" w:rsidRPr="006C4D6C">
        <w:rPr>
          <w:sz w:val="28"/>
          <w:szCs w:val="28"/>
          <w:lang w:eastAsia="es-CO"/>
        </w:rPr>
        <w:t xml:space="preserve">. </w:t>
      </w:r>
      <w:r w:rsidR="00C024AE" w:rsidRPr="006C4D6C">
        <w:rPr>
          <w:sz w:val="28"/>
          <w:szCs w:val="28"/>
          <w:lang w:eastAsia="es-CO"/>
        </w:rPr>
        <w:t xml:space="preserve">De hecho, algunos contenidos de la reforma indican precisamente lo contrario. A continuación, se fundamenta esta conclusión. </w:t>
      </w:r>
    </w:p>
    <w:p w14:paraId="10AA0B5B" w14:textId="77777777" w:rsidR="004E6512" w:rsidRPr="006C4D6C" w:rsidRDefault="004E6512" w:rsidP="00D435EA">
      <w:pPr>
        <w:tabs>
          <w:tab w:val="left" w:pos="567"/>
        </w:tabs>
        <w:rPr>
          <w:sz w:val="28"/>
          <w:szCs w:val="28"/>
          <w:lang w:eastAsia="es-CO"/>
        </w:rPr>
      </w:pPr>
    </w:p>
    <w:p w14:paraId="5FC17B46" w14:textId="11CE1922" w:rsidR="00C027C2"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En el curso del primer y segundo debate en el Senado de la República se acordó la aprobación de dos textos que, en lo que interesa a la Corte en esta oportunidad, modificaban los artículos 125 y 179</w:t>
      </w:r>
      <w:r w:rsidR="000A10F3" w:rsidRPr="006C4D6C">
        <w:rPr>
          <w:sz w:val="28"/>
          <w:szCs w:val="28"/>
          <w:lang w:eastAsia="es-CO"/>
        </w:rPr>
        <w:t xml:space="preserve"> de la Constitución</w:t>
      </w:r>
      <w:r w:rsidRPr="006C4D6C">
        <w:rPr>
          <w:sz w:val="28"/>
          <w:szCs w:val="28"/>
          <w:lang w:eastAsia="es-CO"/>
        </w:rPr>
        <w:t xml:space="preserve">. </w:t>
      </w:r>
      <w:r w:rsidR="00C024AE" w:rsidRPr="006C4D6C">
        <w:rPr>
          <w:sz w:val="28"/>
          <w:szCs w:val="28"/>
          <w:lang w:eastAsia="es-CO"/>
        </w:rPr>
        <w:t>De una parte, s</w:t>
      </w:r>
      <w:r w:rsidRPr="006C4D6C">
        <w:rPr>
          <w:sz w:val="28"/>
          <w:szCs w:val="28"/>
          <w:lang w:eastAsia="es-CO"/>
        </w:rPr>
        <w:t xml:space="preserve">e prescribía que los períodos establecidos por la Constitución y la ley para cargos de elección de la </w:t>
      </w:r>
      <w:r w:rsidR="00B76269" w:rsidRPr="006C4D6C">
        <w:rPr>
          <w:sz w:val="28"/>
          <w:szCs w:val="28"/>
          <w:lang w:eastAsia="es-CO"/>
        </w:rPr>
        <w:t>R</w:t>
      </w:r>
      <w:r w:rsidRPr="006C4D6C">
        <w:rPr>
          <w:sz w:val="28"/>
          <w:szCs w:val="28"/>
          <w:lang w:eastAsia="es-CO"/>
        </w:rPr>
        <w:t xml:space="preserve">ama </w:t>
      </w:r>
      <w:r w:rsidR="00B76269" w:rsidRPr="006C4D6C">
        <w:rPr>
          <w:sz w:val="28"/>
          <w:szCs w:val="28"/>
          <w:lang w:eastAsia="es-CO"/>
        </w:rPr>
        <w:t>E</w:t>
      </w:r>
      <w:r w:rsidRPr="006C4D6C">
        <w:rPr>
          <w:sz w:val="28"/>
          <w:szCs w:val="28"/>
          <w:lang w:eastAsia="es-CO"/>
        </w:rPr>
        <w:t>jecutiva, los organismos de control y la Fiscalía General de la Nación serían institucionales. Y</w:t>
      </w:r>
      <w:r w:rsidR="00B76269" w:rsidRPr="006C4D6C">
        <w:rPr>
          <w:sz w:val="28"/>
          <w:szCs w:val="28"/>
          <w:lang w:eastAsia="es-CO"/>
        </w:rPr>
        <w:t>,</w:t>
      </w:r>
      <w:r w:rsidRPr="006C4D6C">
        <w:rPr>
          <w:sz w:val="28"/>
          <w:szCs w:val="28"/>
          <w:lang w:eastAsia="es-CO"/>
        </w:rPr>
        <w:t xml:space="preserve"> a continuación</w:t>
      </w:r>
      <w:r w:rsidR="00B76269" w:rsidRPr="006C4D6C">
        <w:rPr>
          <w:sz w:val="28"/>
          <w:szCs w:val="28"/>
          <w:lang w:eastAsia="es-CO"/>
        </w:rPr>
        <w:t>,</w:t>
      </w:r>
      <w:r w:rsidRPr="006C4D6C">
        <w:rPr>
          <w:sz w:val="28"/>
          <w:szCs w:val="28"/>
          <w:lang w:eastAsia="es-CO"/>
        </w:rPr>
        <w:t xml:space="preserve"> establecía dos reglas: (i)</w:t>
      </w:r>
      <w:r w:rsidR="00C024AE" w:rsidRPr="006C4D6C">
        <w:rPr>
          <w:sz w:val="28"/>
          <w:szCs w:val="28"/>
          <w:lang w:eastAsia="es-CO"/>
        </w:rPr>
        <w:t xml:space="preserve"> la persona que</w:t>
      </w:r>
      <w:r w:rsidRPr="006C4D6C">
        <w:rPr>
          <w:sz w:val="28"/>
          <w:szCs w:val="28"/>
          <w:lang w:eastAsia="es-CO"/>
        </w:rPr>
        <w:t xml:space="preserve"> fuera designad</w:t>
      </w:r>
      <w:r w:rsidR="00C024AE" w:rsidRPr="006C4D6C">
        <w:rPr>
          <w:sz w:val="28"/>
          <w:szCs w:val="28"/>
          <w:lang w:eastAsia="es-CO"/>
        </w:rPr>
        <w:t>a</w:t>
      </w:r>
      <w:r w:rsidRPr="006C4D6C">
        <w:rPr>
          <w:sz w:val="28"/>
          <w:szCs w:val="28"/>
          <w:lang w:eastAsia="es-CO"/>
        </w:rPr>
        <w:t xml:space="preserve"> para ocupar esos cargos, después de la falta absoluta de su titular, solo podría ocupar</w:t>
      </w:r>
      <w:r w:rsidR="00C024AE" w:rsidRPr="006C4D6C">
        <w:rPr>
          <w:sz w:val="28"/>
          <w:szCs w:val="28"/>
          <w:lang w:eastAsia="es-CO"/>
        </w:rPr>
        <w:t>lo</w:t>
      </w:r>
      <w:r w:rsidRPr="006C4D6C">
        <w:rPr>
          <w:sz w:val="28"/>
          <w:szCs w:val="28"/>
          <w:lang w:eastAsia="es-CO"/>
        </w:rPr>
        <w:t xml:space="preserve"> por lo que faltara del período</w:t>
      </w:r>
      <w:r w:rsidR="00C024AE" w:rsidRPr="006C4D6C">
        <w:rPr>
          <w:sz w:val="28"/>
          <w:szCs w:val="28"/>
          <w:lang w:eastAsia="es-CO"/>
        </w:rPr>
        <w:t>;</w:t>
      </w:r>
      <w:r w:rsidRPr="006C4D6C">
        <w:rPr>
          <w:sz w:val="28"/>
          <w:szCs w:val="28"/>
          <w:lang w:eastAsia="es-CO"/>
        </w:rPr>
        <w:t xml:space="preserve"> y (ii) la desvinculación del cargo no</w:t>
      </w:r>
      <w:r w:rsidR="000A10F3" w:rsidRPr="006C4D6C">
        <w:rPr>
          <w:sz w:val="28"/>
          <w:szCs w:val="28"/>
          <w:lang w:eastAsia="es-CO"/>
        </w:rPr>
        <w:t xml:space="preserve"> eliminaba</w:t>
      </w:r>
      <w:r w:rsidRPr="006C4D6C">
        <w:rPr>
          <w:sz w:val="28"/>
          <w:szCs w:val="28"/>
          <w:lang w:eastAsia="es-CO"/>
        </w:rPr>
        <w:t xml:space="preserve"> </w:t>
      </w:r>
      <w:r w:rsidR="00C024AE" w:rsidRPr="006C4D6C">
        <w:rPr>
          <w:sz w:val="28"/>
          <w:szCs w:val="28"/>
          <w:lang w:eastAsia="es-CO"/>
        </w:rPr>
        <w:t>la</w:t>
      </w:r>
      <w:r w:rsidRPr="006C4D6C">
        <w:rPr>
          <w:sz w:val="28"/>
          <w:szCs w:val="28"/>
          <w:lang w:eastAsia="es-CO"/>
        </w:rPr>
        <w:t xml:space="preserve"> inhabilidad del funcionario para postularse a cualquier cargo</w:t>
      </w:r>
      <w:r w:rsidR="00B76269" w:rsidRPr="006C4D6C">
        <w:rPr>
          <w:sz w:val="28"/>
          <w:szCs w:val="28"/>
          <w:lang w:eastAsia="es-CO"/>
        </w:rPr>
        <w:t>,</w:t>
      </w:r>
      <w:r w:rsidRPr="006C4D6C">
        <w:rPr>
          <w:sz w:val="28"/>
          <w:szCs w:val="28"/>
          <w:lang w:eastAsia="es-CO"/>
        </w:rPr>
        <w:t xml:space="preserve"> cuya elección t</w:t>
      </w:r>
      <w:r w:rsidR="00C024AE" w:rsidRPr="006C4D6C">
        <w:rPr>
          <w:sz w:val="28"/>
          <w:szCs w:val="28"/>
          <w:lang w:eastAsia="es-CO"/>
        </w:rPr>
        <w:t>uviera</w:t>
      </w:r>
      <w:r w:rsidRPr="006C4D6C">
        <w:rPr>
          <w:sz w:val="28"/>
          <w:szCs w:val="28"/>
          <w:lang w:eastAsia="es-CO"/>
        </w:rPr>
        <w:t xml:space="preserve"> lugar durante el período para el que fue elegido</w:t>
      </w:r>
      <w:r w:rsidR="00893566" w:rsidRPr="006C4D6C">
        <w:rPr>
          <w:rStyle w:val="Refdenotaalpie"/>
          <w:sz w:val="24"/>
          <w:szCs w:val="28"/>
          <w:lang w:eastAsia="es-CO"/>
        </w:rPr>
        <w:footnoteReference w:id="39"/>
      </w:r>
      <w:r w:rsidRPr="006C4D6C">
        <w:rPr>
          <w:sz w:val="28"/>
          <w:szCs w:val="28"/>
          <w:lang w:eastAsia="es-CO"/>
        </w:rPr>
        <w:t xml:space="preserve">. </w:t>
      </w:r>
      <w:r w:rsidR="00C024AE" w:rsidRPr="006C4D6C">
        <w:rPr>
          <w:sz w:val="28"/>
          <w:szCs w:val="28"/>
          <w:lang w:eastAsia="es-CO"/>
        </w:rPr>
        <w:t xml:space="preserve">A su vez, </w:t>
      </w:r>
      <w:r w:rsidRPr="006C4D6C">
        <w:rPr>
          <w:sz w:val="28"/>
          <w:szCs w:val="28"/>
          <w:lang w:eastAsia="es-CO"/>
        </w:rPr>
        <w:t xml:space="preserve">la reforma del artículo 179 de la Constitución </w:t>
      </w:r>
      <w:r w:rsidR="000A10F3" w:rsidRPr="006C4D6C">
        <w:rPr>
          <w:sz w:val="28"/>
          <w:szCs w:val="28"/>
          <w:lang w:eastAsia="es-CO"/>
        </w:rPr>
        <w:t xml:space="preserve">tenía por objeto </w:t>
      </w:r>
      <w:r w:rsidRPr="006C4D6C">
        <w:rPr>
          <w:sz w:val="28"/>
          <w:szCs w:val="28"/>
          <w:lang w:eastAsia="es-CO"/>
        </w:rPr>
        <w:t>elimina</w:t>
      </w:r>
      <w:r w:rsidR="000A10F3" w:rsidRPr="006C4D6C">
        <w:rPr>
          <w:sz w:val="28"/>
          <w:szCs w:val="28"/>
          <w:lang w:eastAsia="es-CO"/>
        </w:rPr>
        <w:t>r</w:t>
      </w:r>
      <w:r w:rsidRPr="006C4D6C">
        <w:rPr>
          <w:sz w:val="28"/>
          <w:szCs w:val="28"/>
          <w:lang w:eastAsia="es-CO"/>
        </w:rPr>
        <w:t xml:space="preserve"> la causal de inhabilidad que</w:t>
      </w:r>
      <w:r w:rsidR="00C024AE" w:rsidRPr="006C4D6C">
        <w:rPr>
          <w:sz w:val="28"/>
          <w:szCs w:val="28"/>
          <w:lang w:eastAsia="es-CO"/>
        </w:rPr>
        <w:t>,</w:t>
      </w:r>
      <w:r w:rsidRPr="006C4D6C">
        <w:rPr>
          <w:sz w:val="28"/>
          <w:szCs w:val="28"/>
          <w:lang w:eastAsia="es-CO"/>
        </w:rPr>
        <w:t xml:space="preserve"> por la coincidencia de períodos</w:t>
      </w:r>
      <w:r w:rsidR="00C024AE" w:rsidRPr="006C4D6C">
        <w:rPr>
          <w:sz w:val="28"/>
          <w:szCs w:val="28"/>
          <w:lang w:eastAsia="es-CO"/>
        </w:rPr>
        <w:t>,</w:t>
      </w:r>
      <w:r w:rsidRPr="006C4D6C">
        <w:rPr>
          <w:sz w:val="28"/>
          <w:szCs w:val="28"/>
          <w:lang w:eastAsia="es-CO"/>
        </w:rPr>
        <w:t xml:space="preserve"> establec</w:t>
      </w:r>
      <w:r w:rsidR="000A10F3" w:rsidRPr="006C4D6C">
        <w:rPr>
          <w:sz w:val="28"/>
          <w:szCs w:val="28"/>
          <w:lang w:eastAsia="es-CO"/>
        </w:rPr>
        <w:t>e</w:t>
      </w:r>
      <w:r w:rsidRPr="006C4D6C">
        <w:rPr>
          <w:sz w:val="28"/>
          <w:szCs w:val="28"/>
          <w:lang w:eastAsia="es-CO"/>
        </w:rPr>
        <w:t xml:space="preserve"> el numeral 8 de</w:t>
      </w:r>
      <w:r w:rsidR="000A10F3" w:rsidRPr="006C4D6C">
        <w:rPr>
          <w:sz w:val="28"/>
          <w:szCs w:val="28"/>
          <w:lang w:eastAsia="es-CO"/>
        </w:rPr>
        <w:t xml:space="preserve"> esa disposición</w:t>
      </w:r>
      <w:r w:rsidRPr="006C4D6C">
        <w:rPr>
          <w:sz w:val="28"/>
          <w:szCs w:val="28"/>
          <w:lang w:eastAsia="es-CO"/>
        </w:rPr>
        <w:t>. De esta forma</w:t>
      </w:r>
      <w:r w:rsidR="00893566" w:rsidRPr="006C4D6C">
        <w:rPr>
          <w:sz w:val="28"/>
          <w:szCs w:val="28"/>
          <w:lang w:eastAsia="es-CO"/>
        </w:rPr>
        <w:t>,</w:t>
      </w:r>
      <w:r w:rsidRPr="006C4D6C">
        <w:rPr>
          <w:sz w:val="28"/>
          <w:szCs w:val="28"/>
          <w:lang w:eastAsia="es-CO"/>
        </w:rPr>
        <w:t xml:space="preserve"> el carácter institucional del período </w:t>
      </w:r>
      <w:r w:rsidR="00B76269" w:rsidRPr="006C4D6C">
        <w:rPr>
          <w:sz w:val="28"/>
          <w:szCs w:val="28"/>
          <w:lang w:eastAsia="es-CO"/>
        </w:rPr>
        <w:t>–</w:t>
      </w:r>
      <w:r w:rsidR="000A10F3" w:rsidRPr="006C4D6C">
        <w:rPr>
          <w:sz w:val="28"/>
          <w:szCs w:val="28"/>
          <w:lang w:eastAsia="es-CO"/>
        </w:rPr>
        <w:t>y</w:t>
      </w:r>
      <w:r w:rsidRPr="006C4D6C">
        <w:rPr>
          <w:sz w:val="28"/>
          <w:szCs w:val="28"/>
          <w:lang w:eastAsia="es-CO"/>
        </w:rPr>
        <w:t xml:space="preserve"> </w:t>
      </w:r>
      <w:r w:rsidR="000A10F3" w:rsidRPr="006C4D6C">
        <w:rPr>
          <w:sz w:val="28"/>
          <w:szCs w:val="28"/>
          <w:lang w:eastAsia="es-CO"/>
        </w:rPr>
        <w:t xml:space="preserve">sus </w:t>
      </w:r>
      <w:r w:rsidRPr="006C4D6C">
        <w:rPr>
          <w:sz w:val="28"/>
          <w:szCs w:val="28"/>
          <w:lang w:eastAsia="es-CO"/>
        </w:rPr>
        <w:t>dos consecuencias</w:t>
      </w:r>
      <w:r w:rsidR="00B76269" w:rsidRPr="006C4D6C">
        <w:rPr>
          <w:sz w:val="28"/>
          <w:szCs w:val="28"/>
          <w:lang w:eastAsia="es-CO"/>
        </w:rPr>
        <w:t>–</w:t>
      </w:r>
      <w:r w:rsidR="000A10F3" w:rsidRPr="006C4D6C">
        <w:rPr>
          <w:sz w:val="28"/>
          <w:szCs w:val="28"/>
          <w:lang w:eastAsia="es-CO"/>
        </w:rPr>
        <w:t xml:space="preserve"> </w:t>
      </w:r>
      <w:r w:rsidRPr="006C4D6C">
        <w:rPr>
          <w:sz w:val="28"/>
          <w:szCs w:val="28"/>
          <w:lang w:eastAsia="es-CO"/>
        </w:rPr>
        <w:t>se aplicaba solo a algunos cargos y no incluía a los congresistas</w:t>
      </w:r>
      <w:r w:rsidR="00C024AE" w:rsidRPr="006C4D6C">
        <w:rPr>
          <w:rStyle w:val="Refdenotaalpie"/>
          <w:sz w:val="24"/>
          <w:szCs w:val="28"/>
          <w:lang w:eastAsia="es-CO"/>
        </w:rPr>
        <w:footnoteReference w:id="40"/>
      </w:r>
      <w:r w:rsidRPr="006C4D6C">
        <w:rPr>
          <w:sz w:val="28"/>
          <w:szCs w:val="28"/>
          <w:lang w:eastAsia="es-CO"/>
        </w:rPr>
        <w:t xml:space="preserve">.     </w:t>
      </w:r>
    </w:p>
    <w:p w14:paraId="1CA30FB6" w14:textId="77777777" w:rsidR="00C027C2" w:rsidRPr="006C4D6C" w:rsidRDefault="00C027C2" w:rsidP="00D435EA">
      <w:pPr>
        <w:pStyle w:val="Prrafodelista"/>
        <w:tabs>
          <w:tab w:val="left" w:pos="567"/>
        </w:tabs>
        <w:ind w:left="0"/>
        <w:jc w:val="both"/>
        <w:rPr>
          <w:sz w:val="28"/>
          <w:szCs w:val="28"/>
          <w:highlight w:val="yellow"/>
          <w:lang w:eastAsia="es-CO"/>
        </w:rPr>
      </w:pPr>
    </w:p>
    <w:p w14:paraId="1801B277" w14:textId="60C2459B" w:rsidR="00893566"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El proyecto siguió su curso en la cámara de representantes. Aunque no es posible identificar la Gaceta del Congreso en la que se publicaron de manera separada los textos aprobados, es posible</w:t>
      </w:r>
      <w:r w:rsidR="000A10F3" w:rsidRPr="006C4D6C">
        <w:rPr>
          <w:sz w:val="28"/>
          <w:szCs w:val="28"/>
          <w:lang w:eastAsia="es-CO"/>
        </w:rPr>
        <w:t xml:space="preserve"> extraerlos</w:t>
      </w:r>
      <w:r w:rsidRPr="006C4D6C">
        <w:rPr>
          <w:sz w:val="28"/>
          <w:szCs w:val="28"/>
          <w:lang w:eastAsia="es-CO"/>
        </w:rPr>
        <w:t xml:space="preserve"> a partir de lo decidido en la sesión plenaria del 9 de diciembre de 2002.</w:t>
      </w:r>
      <w:r w:rsidR="00893566" w:rsidRPr="006C4D6C">
        <w:rPr>
          <w:sz w:val="28"/>
          <w:szCs w:val="28"/>
          <w:lang w:eastAsia="es-CO"/>
        </w:rPr>
        <w:t xml:space="preserve"> </w:t>
      </w:r>
      <w:r w:rsidR="000A10F3" w:rsidRPr="006C4D6C">
        <w:rPr>
          <w:sz w:val="28"/>
          <w:szCs w:val="28"/>
          <w:lang w:eastAsia="es-CO"/>
        </w:rPr>
        <w:t xml:space="preserve">Una de </w:t>
      </w:r>
      <w:r w:rsidR="00893566" w:rsidRPr="006C4D6C">
        <w:rPr>
          <w:sz w:val="28"/>
          <w:szCs w:val="28"/>
          <w:lang w:eastAsia="es-CO"/>
        </w:rPr>
        <w:t xml:space="preserve">las diferencias existentes </w:t>
      </w:r>
      <w:r w:rsidR="000A10F3" w:rsidRPr="006C4D6C">
        <w:rPr>
          <w:sz w:val="28"/>
          <w:szCs w:val="28"/>
          <w:lang w:eastAsia="es-CO"/>
        </w:rPr>
        <w:t xml:space="preserve">con lo aprobado en los dos primeros debates consistía en la introducción </w:t>
      </w:r>
      <w:r w:rsidR="00B76269" w:rsidRPr="006C4D6C">
        <w:rPr>
          <w:sz w:val="28"/>
          <w:szCs w:val="28"/>
          <w:lang w:eastAsia="es-CO"/>
        </w:rPr>
        <w:t>–</w:t>
      </w:r>
      <w:r w:rsidR="00893566" w:rsidRPr="006C4D6C">
        <w:rPr>
          <w:sz w:val="28"/>
          <w:szCs w:val="28"/>
          <w:lang w:eastAsia="es-CO"/>
        </w:rPr>
        <w:t>en la parte final del parágrafo segundo del artículo 125</w:t>
      </w:r>
      <w:r w:rsidR="00B76269" w:rsidRPr="006C4D6C">
        <w:rPr>
          <w:sz w:val="28"/>
          <w:szCs w:val="28"/>
          <w:lang w:eastAsia="es-CO"/>
        </w:rPr>
        <w:t>–</w:t>
      </w:r>
      <w:r w:rsidR="00893566" w:rsidRPr="006C4D6C">
        <w:rPr>
          <w:sz w:val="28"/>
          <w:szCs w:val="28"/>
          <w:lang w:eastAsia="es-CO"/>
        </w:rPr>
        <w:t xml:space="preserve"> </w:t>
      </w:r>
      <w:r w:rsidR="000A10F3" w:rsidRPr="006C4D6C">
        <w:rPr>
          <w:sz w:val="28"/>
          <w:szCs w:val="28"/>
          <w:lang w:eastAsia="es-CO"/>
        </w:rPr>
        <w:t xml:space="preserve">de </w:t>
      </w:r>
      <w:r w:rsidR="00893566" w:rsidRPr="006C4D6C">
        <w:rPr>
          <w:sz w:val="28"/>
          <w:szCs w:val="28"/>
          <w:lang w:eastAsia="es-CO"/>
        </w:rPr>
        <w:t>una regla conforme a la cual la renuncia a los cargos no eliminaba la inhabilidad</w:t>
      </w:r>
      <w:r w:rsidR="00893566" w:rsidRPr="006C4D6C">
        <w:rPr>
          <w:rStyle w:val="Refdenotaalpie"/>
          <w:sz w:val="24"/>
          <w:szCs w:val="28"/>
          <w:lang w:eastAsia="es-CO"/>
        </w:rPr>
        <w:footnoteReference w:id="41"/>
      </w:r>
      <w:r w:rsidR="00893566" w:rsidRPr="006C4D6C">
        <w:rPr>
          <w:sz w:val="28"/>
          <w:szCs w:val="28"/>
          <w:lang w:eastAsia="es-CO"/>
        </w:rPr>
        <w:t>. A su vez, tal y como había ocurrido en los dos primeros debates, se proponía la eliminación del numeral 8 del artículo 179</w:t>
      </w:r>
      <w:r w:rsidR="008208F5" w:rsidRPr="006C4D6C">
        <w:rPr>
          <w:rStyle w:val="Refdenotaalpie"/>
          <w:sz w:val="24"/>
          <w:szCs w:val="28"/>
          <w:lang w:eastAsia="es-CO"/>
        </w:rPr>
        <w:footnoteReference w:id="42"/>
      </w:r>
      <w:r w:rsidR="000A10F3" w:rsidRPr="006C4D6C">
        <w:rPr>
          <w:sz w:val="28"/>
          <w:szCs w:val="28"/>
          <w:lang w:eastAsia="es-CO"/>
        </w:rPr>
        <w:t xml:space="preserve"> de la Carta</w:t>
      </w:r>
      <w:r w:rsidR="00893566" w:rsidRPr="006C4D6C">
        <w:rPr>
          <w:sz w:val="28"/>
          <w:szCs w:val="28"/>
          <w:lang w:eastAsia="es-CO"/>
        </w:rPr>
        <w:t xml:space="preserve">. </w:t>
      </w:r>
    </w:p>
    <w:p w14:paraId="1E687A86" w14:textId="77777777" w:rsidR="00893566" w:rsidRPr="006C4D6C" w:rsidRDefault="00893566" w:rsidP="00D435EA">
      <w:pPr>
        <w:pStyle w:val="Prrafodelista"/>
        <w:tabs>
          <w:tab w:val="left" w:pos="567"/>
        </w:tabs>
        <w:ind w:left="0"/>
        <w:jc w:val="both"/>
        <w:rPr>
          <w:sz w:val="28"/>
          <w:szCs w:val="28"/>
          <w:lang w:eastAsia="es-CO"/>
        </w:rPr>
      </w:pPr>
    </w:p>
    <w:p w14:paraId="25F22A54" w14:textId="17F528BF" w:rsidR="00C027C2" w:rsidRPr="006C4D6C" w:rsidRDefault="008208F5"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Teniendo en cuenta</w:t>
      </w:r>
      <w:r w:rsidR="000A10F3" w:rsidRPr="006C4D6C">
        <w:rPr>
          <w:sz w:val="28"/>
          <w:szCs w:val="28"/>
          <w:lang w:eastAsia="es-CO"/>
        </w:rPr>
        <w:t xml:space="preserve"> las</w:t>
      </w:r>
      <w:r w:rsidRPr="006C4D6C">
        <w:rPr>
          <w:sz w:val="28"/>
          <w:szCs w:val="28"/>
          <w:lang w:eastAsia="es-CO"/>
        </w:rPr>
        <w:t xml:space="preserve"> discrepancias </w:t>
      </w:r>
      <w:r w:rsidR="000A10F3" w:rsidRPr="006C4D6C">
        <w:rPr>
          <w:sz w:val="28"/>
          <w:szCs w:val="28"/>
          <w:lang w:eastAsia="es-CO"/>
        </w:rPr>
        <w:t>de lo aprobado en ambas cámaras</w:t>
      </w:r>
      <w:r w:rsidR="00B76269" w:rsidRPr="006C4D6C">
        <w:rPr>
          <w:sz w:val="28"/>
          <w:szCs w:val="28"/>
          <w:lang w:eastAsia="es-CO"/>
        </w:rPr>
        <w:t>,</w:t>
      </w:r>
      <w:r w:rsidR="000A10F3" w:rsidRPr="006C4D6C">
        <w:rPr>
          <w:sz w:val="28"/>
          <w:szCs w:val="28"/>
          <w:lang w:eastAsia="es-CO"/>
        </w:rPr>
        <w:t xml:space="preserve"> </w:t>
      </w:r>
      <w:r w:rsidRPr="006C4D6C">
        <w:rPr>
          <w:sz w:val="28"/>
          <w:szCs w:val="28"/>
          <w:lang w:eastAsia="es-CO"/>
        </w:rPr>
        <w:t>el proyecto se sometió al trámite de conciliación en primera vuelta.</w:t>
      </w:r>
      <w:r w:rsidR="00D92807" w:rsidRPr="006C4D6C">
        <w:rPr>
          <w:sz w:val="28"/>
          <w:szCs w:val="28"/>
          <w:lang w:eastAsia="es-CO"/>
        </w:rPr>
        <w:t xml:space="preserve"> Se preservó, en lo sustancial</w:t>
      </w:r>
      <w:r w:rsidR="00CD00E2" w:rsidRPr="006C4D6C">
        <w:rPr>
          <w:sz w:val="28"/>
          <w:szCs w:val="28"/>
          <w:lang w:eastAsia="es-CO"/>
        </w:rPr>
        <w:t>,</w:t>
      </w:r>
      <w:r w:rsidR="00D92807" w:rsidRPr="006C4D6C">
        <w:rPr>
          <w:sz w:val="28"/>
          <w:szCs w:val="28"/>
          <w:lang w:eastAsia="es-CO"/>
        </w:rPr>
        <w:t xml:space="preserve"> la reforma propuesta al artículo 125 y se prescindió de la propuesta de eliminar el numeral 8 del artículo 179, limitándose a introducir solo algunas reformas a los numerales 2, 3 y 4.</w:t>
      </w:r>
      <w:r w:rsidRPr="006C4D6C">
        <w:rPr>
          <w:sz w:val="28"/>
          <w:szCs w:val="28"/>
          <w:lang w:eastAsia="es-CO"/>
        </w:rPr>
        <w:t xml:space="preserve"> Los textos aprobados, </w:t>
      </w:r>
      <w:r w:rsidR="00C027C2" w:rsidRPr="006C4D6C">
        <w:rPr>
          <w:sz w:val="28"/>
          <w:szCs w:val="28"/>
          <w:lang w:eastAsia="es-CO"/>
        </w:rPr>
        <w:t>publicado</w:t>
      </w:r>
      <w:r w:rsidR="00D92807" w:rsidRPr="006C4D6C">
        <w:rPr>
          <w:sz w:val="28"/>
          <w:szCs w:val="28"/>
          <w:lang w:eastAsia="es-CO"/>
        </w:rPr>
        <w:t>s</w:t>
      </w:r>
      <w:r w:rsidR="00C027C2" w:rsidRPr="006C4D6C">
        <w:rPr>
          <w:sz w:val="28"/>
          <w:szCs w:val="28"/>
          <w:lang w:eastAsia="es-CO"/>
        </w:rPr>
        <w:t xml:space="preserve"> en el Decreto 099 de 2003</w:t>
      </w:r>
      <w:r w:rsidR="00D92807" w:rsidRPr="006C4D6C">
        <w:rPr>
          <w:sz w:val="28"/>
          <w:szCs w:val="28"/>
          <w:lang w:eastAsia="es-CO"/>
        </w:rPr>
        <w:t>,</w:t>
      </w:r>
      <w:r w:rsidRPr="006C4D6C">
        <w:rPr>
          <w:sz w:val="28"/>
          <w:szCs w:val="28"/>
          <w:lang w:eastAsia="es-CO"/>
        </w:rPr>
        <w:t xml:space="preserve"> fueron los siguientes:</w:t>
      </w:r>
    </w:p>
    <w:p w14:paraId="564E9F9F" w14:textId="77777777" w:rsidR="00C027C2" w:rsidRPr="006C4D6C" w:rsidRDefault="00C027C2" w:rsidP="00A10C08">
      <w:pPr>
        <w:pStyle w:val="Prrafodelista"/>
        <w:tabs>
          <w:tab w:val="left" w:pos="426"/>
        </w:tabs>
        <w:ind w:left="0"/>
        <w:jc w:val="both"/>
        <w:rPr>
          <w:sz w:val="22"/>
          <w:szCs w:val="22"/>
          <w:highlight w:val="yellow"/>
          <w:lang w:eastAsia="es-CO"/>
        </w:rPr>
      </w:pPr>
    </w:p>
    <w:tbl>
      <w:tblPr>
        <w:tblStyle w:val="Tablaconcuadrcula"/>
        <w:tblW w:w="9351" w:type="dxa"/>
        <w:tblLook w:val="04A0" w:firstRow="1" w:lastRow="0" w:firstColumn="1" w:lastColumn="0" w:noHBand="0" w:noVBand="1"/>
      </w:tblPr>
      <w:tblGrid>
        <w:gridCol w:w="9351"/>
      </w:tblGrid>
      <w:tr w:rsidR="00C027C2" w:rsidRPr="006C4D6C" w14:paraId="482435BE" w14:textId="77777777" w:rsidTr="006038C4">
        <w:tc>
          <w:tcPr>
            <w:tcW w:w="9351" w:type="dxa"/>
            <w:shd w:val="clear" w:color="auto" w:fill="B4C6E7" w:themeFill="accent1" w:themeFillTint="66"/>
          </w:tcPr>
          <w:p w14:paraId="214E7F10" w14:textId="77777777" w:rsidR="00C027C2" w:rsidRPr="006C4D6C" w:rsidRDefault="00C027C2" w:rsidP="00A10C08">
            <w:pPr>
              <w:pStyle w:val="Prrafodelista"/>
              <w:tabs>
                <w:tab w:val="left" w:pos="426"/>
              </w:tabs>
              <w:ind w:left="0"/>
              <w:jc w:val="center"/>
              <w:rPr>
                <w:b/>
                <w:szCs w:val="20"/>
                <w:lang w:eastAsia="es-CO"/>
              </w:rPr>
            </w:pPr>
            <w:r w:rsidRPr="006C4D6C">
              <w:rPr>
                <w:b/>
                <w:szCs w:val="20"/>
                <w:lang w:eastAsia="es-CO"/>
              </w:rPr>
              <w:t>Primera vuelta</w:t>
            </w:r>
          </w:p>
          <w:p w14:paraId="5B6D5CA8" w14:textId="77777777" w:rsidR="00C027C2" w:rsidRPr="006C4D6C" w:rsidRDefault="00C027C2" w:rsidP="00A10C08">
            <w:pPr>
              <w:pStyle w:val="Prrafodelista"/>
              <w:tabs>
                <w:tab w:val="left" w:pos="426"/>
              </w:tabs>
              <w:ind w:left="0"/>
              <w:jc w:val="center"/>
              <w:rPr>
                <w:b/>
                <w:szCs w:val="20"/>
                <w:lang w:eastAsia="es-CO"/>
              </w:rPr>
            </w:pPr>
            <w:r w:rsidRPr="006C4D6C">
              <w:rPr>
                <w:b/>
                <w:szCs w:val="20"/>
                <w:lang w:eastAsia="es-CO"/>
              </w:rPr>
              <w:t>Textos conciliados</w:t>
            </w:r>
          </w:p>
          <w:p w14:paraId="0D887CB0" w14:textId="77777777" w:rsidR="00C027C2" w:rsidRPr="006C4D6C" w:rsidRDefault="00C027C2" w:rsidP="00A10C08">
            <w:pPr>
              <w:pStyle w:val="Prrafodelista"/>
              <w:tabs>
                <w:tab w:val="left" w:pos="426"/>
              </w:tabs>
              <w:ind w:left="0"/>
              <w:jc w:val="center"/>
              <w:rPr>
                <w:b/>
                <w:szCs w:val="20"/>
                <w:lang w:eastAsia="es-CO"/>
              </w:rPr>
            </w:pPr>
            <w:r w:rsidRPr="006C4D6C">
              <w:rPr>
                <w:b/>
                <w:szCs w:val="20"/>
                <w:lang w:eastAsia="es-CO"/>
              </w:rPr>
              <w:t>Decreto 099 de 2003</w:t>
            </w:r>
          </w:p>
        </w:tc>
      </w:tr>
      <w:tr w:rsidR="00C027C2" w:rsidRPr="006C4D6C" w14:paraId="056FBC86" w14:textId="77777777" w:rsidTr="006038C4">
        <w:tc>
          <w:tcPr>
            <w:tcW w:w="9351" w:type="dxa"/>
            <w:shd w:val="clear" w:color="auto" w:fill="FFE599" w:themeFill="accent4" w:themeFillTint="66"/>
          </w:tcPr>
          <w:p w14:paraId="302E90A4" w14:textId="77777777" w:rsidR="00C027C2" w:rsidRPr="006C4D6C" w:rsidRDefault="00C027C2" w:rsidP="00A10C08">
            <w:pPr>
              <w:pStyle w:val="Prrafodelista"/>
              <w:tabs>
                <w:tab w:val="left" w:pos="426"/>
              </w:tabs>
              <w:ind w:left="0"/>
              <w:jc w:val="center"/>
              <w:rPr>
                <w:b/>
                <w:szCs w:val="20"/>
                <w:lang w:eastAsia="es-CO"/>
              </w:rPr>
            </w:pPr>
            <w:r w:rsidRPr="006C4D6C">
              <w:rPr>
                <w:b/>
                <w:szCs w:val="20"/>
                <w:lang w:eastAsia="es-CO"/>
              </w:rPr>
              <w:t>Artículo 125</w:t>
            </w:r>
          </w:p>
        </w:tc>
      </w:tr>
      <w:tr w:rsidR="00C027C2" w:rsidRPr="006C4D6C" w14:paraId="49B0B0DA" w14:textId="77777777" w:rsidTr="006038C4">
        <w:tc>
          <w:tcPr>
            <w:tcW w:w="9351" w:type="dxa"/>
          </w:tcPr>
          <w:p w14:paraId="654175D7" w14:textId="579DAF13" w:rsidR="00C027C2" w:rsidRPr="006C4D6C" w:rsidRDefault="00C027C2" w:rsidP="00A10C08">
            <w:pPr>
              <w:pStyle w:val="NormalWeb"/>
              <w:shd w:val="clear" w:color="auto" w:fill="FFFFFF"/>
              <w:spacing w:before="0" w:beforeAutospacing="0" w:after="0" w:afterAutospacing="0"/>
              <w:jc w:val="both"/>
              <w:rPr>
                <w:sz w:val="20"/>
                <w:szCs w:val="20"/>
              </w:rPr>
            </w:pPr>
            <w:r w:rsidRPr="006C4D6C">
              <w:rPr>
                <w:b/>
                <w:bCs/>
                <w:sz w:val="20"/>
                <w:szCs w:val="20"/>
              </w:rPr>
              <w:t>Artículo 8.</w:t>
            </w:r>
            <w:r w:rsidRPr="006C4D6C">
              <w:rPr>
                <w:sz w:val="20"/>
                <w:szCs w:val="20"/>
              </w:rPr>
              <w:t> </w:t>
            </w:r>
            <w:r w:rsidRPr="006C4D6C">
              <w:rPr>
                <w:b/>
                <w:bCs/>
                <w:i/>
                <w:iCs/>
                <w:sz w:val="20"/>
                <w:szCs w:val="20"/>
              </w:rPr>
              <w:t>Designación de servidores públicos y períodos institucionales</w:t>
            </w:r>
            <w:r w:rsidRPr="006C4D6C">
              <w:rPr>
                <w:i/>
                <w:iCs/>
                <w:sz w:val="20"/>
                <w:szCs w:val="20"/>
              </w:rPr>
              <w:t>.</w:t>
            </w:r>
            <w:r w:rsidRPr="006C4D6C">
              <w:rPr>
                <w:sz w:val="20"/>
                <w:szCs w:val="20"/>
              </w:rPr>
              <w:t> El artículo 125 de la Constitución Política quedará así:</w:t>
            </w:r>
            <w:r w:rsidR="00B76269" w:rsidRPr="006C4D6C">
              <w:rPr>
                <w:sz w:val="20"/>
                <w:szCs w:val="20"/>
              </w:rPr>
              <w:t xml:space="preserve"> </w:t>
            </w:r>
            <w:r w:rsidRPr="006C4D6C">
              <w:rPr>
                <w:b/>
                <w:bCs/>
                <w:sz w:val="20"/>
                <w:szCs w:val="20"/>
              </w:rPr>
              <w:t>Artículo 125</w:t>
            </w:r>
            <w:r w:rsidRPr="006C4D6C">
              <w:rPr>
                <w:sz w:val="20"/>
                <w:szCs w:val="20"/>
              </w:rPr>
              <w:t>. Los empleos en los órganos y entidades del Estado son de carrera. Se exceptúan los de elección popular, los de libre nombramiento y remoción, los de trabajadores oficiales y los demás que determine la ley.</w:t>
            </w:r>
            <w:r w:rsidR="008208F5" w:rsidRPr="006C4D6C">
              <w:rPr>
                <w:sz w:val="20"/>
                <w:szCs w:val="20"/>
              </w:rPr>
              <w:t xml:space="preserve"> // </w:t>
            </w:r>
            <w:r w:rsidRPr="006C4D6C">
              <w:rPr>
                <w:sz w:val="20"/>
                <w:szCs w:val="20"/>
              </w:rPr>
              <w:t>Todos los servidores públicos serán designados por concurso público de méritos, salvo aquellos respecto de quienes la Constitución o la ley establezca un mecanismo de designación especial. De esta disposición quedan exceptuados los ministros, los viceministros, los jefes de departamento administrativo, los secretarios de despachos departamentales y municipales y los gerentes o directores de las entidades descentralizadas de todo orden.</w:t>
            </w:r>
            <w:r w:rsidR="008208F5" w:rsidRPr="006C4D6C">
              <w:rPr>
                <w:sz w:val="20"/>
                <w:szCs w:val="20"/>
              </w:rPr>
              <w:t xml:space="preserve"> // </w:t>
            </w:r>
            <w:r w:rsidRPr="006C4D6C">
              <w:rPr>
                <w:sz w:val="20"/>
                <w:szCs w:val="20"/>
              </w:rPr>
              <w:t>El ingreso a los cargos de carrera y el ascenso en los mismos, se harán previo cumplimiento de los requisitos y condiciones que fije la ley para determinar los méritos y calidades de los aspirantes.</w:t>
            </w:r>
            <w:r w:rsidR="008208F5" w:rsidRPr="006C4D6C">
              <w:rPr>
                <w:sz w:val="20"/>
                <w:szCs w:val="20"/>
              </w:rPr>
              <w:t xml:space="preserve"> // </w:t>
            </w:r>
            <w:r w:rsidRPr="006C4D6C">
              <w:rPr>
                <w:sz w:val="20"/>
                <w:szCs w:val="20"/>
              </w:rPr>
              <w:t>El retiro se hará: por calificación no satisfactoria en el desempeño del empleo; por violación del régimen disciplinario y por las demás causales previstas en la Constitución o la ley.</w:t>
            </w:r>
            <w:r w:rsidR="008208F5" w:rsidRPr="006C4D6C">
              <w:rPr>
                <w:sz w:val="20"/>
                <w:szCs w:val="20"/>
              </w:rPr>
              <w:t xml:space="preserve"> // </w:t>
            </w:r>
            <w:r w:rsidRPr="006C4D6C">
              <w:rPr>
                <w:sz w:val="20"/>
                <w:szCs w:val="20"/>
              </w:rPr>
              <w:t>En ningún caso la filiación política de los ciudadanos podrá determinar su nombramiento para un empleo de carrera, su ascenso o remoción.</w:t>
            </w:r>
          </w:p>
          <w:p w14:paraId="0B97CCB2" w14:textId="77777777" w:rsidR="00B76269" w:rsidRPr="006C4D6C" w:rsidRDefault="00B76269" w:rsidP="00A10C08">
            <w:pPr>
              <w:pStyle w:val="NormalWeb"/>
              <w:shd w:val="clear" w:color="auto" w:fill="FFFFFF"/>
              <w:spacing w:before="0" w:beforeAutospacing="0" w:after="0" w:afterAutospacing="0"/>
              <w:jc w:val="both"/>
              <w:rPr>
                <w:sz w:val="20"/>
                <w:szCs w:val="20"/>
              </w:rPr>
            </w:pPr>
          </w:p>
          <w:p w14:paraId="1B52A12F" w14:textId="77777777" w:rsidR="00C027C2" w:rsidRPr="006C4D6C" w:rsidRDefault="00C027C2" w:rsidP="00A10C08">
            <w:pPr>
              <w:pStyle w:val="NormalWeb"/>
              <w:shd w:val="clear" w:color="auto" w:fill="FFFFFF"/>
              <w:spacing w:before="0" w:beforeAutospacing="0" w:after="0" w:afterAutospacing="0"/>
              <w:jc w:val="both"/>
              <w:rPr>
                <w:sz w:val="20"/>
                <w:szCs w:val="20"/>
              </w:rPr>
            </w:pPr>
            <w:r w:rsidRPr="006C4D6C">
              <w:rPr>
                <w:b/>
                <w:bCs/>
                <w:sz w:val="20"/>
                <w:szCs w:val="20"/>
              </w:rPr>
              <w:t>Parágrafo 1</w:t>
            </w:r>
            <w:r w:rsidRPr="006C4D6C">
              <w:rPr>
                <w:sz w:val="20"/>
                <w:szCs w:val="20"/>
              </w:rPr>
              <w:t>°. Los períodos establecidos en la Constitución Política o la ley para cargos de elección en la rama ejecutiva, los organismos de control y la Fiscalía General de la Nación, tienen el carácter de institucionales. Quienes sean designados para ocupar tales cargos, en reemplazo por falta absoluta de su titular, lo harán por el resto del período para el cual éste fue elegido.</w:t>
            </w:r>
          </w:p>
          <w:p w14:paraId="33735FD5" w14:textId="77777777" w:rsidR="00B76269" w:rsidRPr="006C4D6C" w:rsidRDefault="00B76269" w:rsidP="00A10C08">
            <w:pPr>
              <w:pStyle w:val="NormalWeb"/>
              <w:shd w:val="clear" w:color="auto" w:fill="FFFFFF"/>
              <w:spacing w:before="0" w:beforeAutospacing="0" w:after="0" w:afterAutospacing="0"/>
              <w:jc w:val="both"/>
              <w:rPr>
                <w:b/>
                <w:bCs/>
                <w:sz w:val="20"/>
                <w:szCs w:val="20"/>
              </w:rPr>
            </w:pPr>
          </w:p>
          <w:p w14:paraId="74F72E1B" w14:textId="5994905F" w:rsidR="00C027C2" w:rsidRPr="006C4D6C" w:rsidRDefault="00C027C2" w:rsidP="00A10C08">
            <w:pPr>
              <w:pStyle w:val="NormalWeb"/>
              <w:shd w:val="clear" w:color="auto" w:fill="FFFFFF"/>
              <w:spacing w:before="0" w:beforeAutospacing="0" w:after="0" w:afterAutospacing="0"/>
              <w:jc w:val="both"/>
              <w:rPr>
                <w:sz w:val="20"/>
                <w:szCs w:val="20"/>
              </w:rPr>
            </w:pPr>
            <w:r w:rsidRPr="006C4D6C">
              <w:rPr>
                <w:b/>
                <w:bCs/>
                <w:sz w:val="20"/>
                <w:szCs w:val="20"/>
              </w:rPr>
              <w:t>Parágrafo 2</w:t>
            </w:r>
            <w:r w:rsidRPr="006C4D6C">
              <w:rPr>
                <w:sz w:val="20"/>
                <w:szCs w:val="20"/>
              </w:rPr>
              <w:t>°. La desvinculación de un cargo, no remueve la inhabilidad del funcionario para postularse como candidato a cualquier cargo cuya elección se realice durante el período para el cual fue elegido o nombrado.</w:t>
            </w:r>
            <w:r w:rsidR="008208F5" w:rsidRPr="006C4D6C">
              <w:rPr>
                <w:sz w:val="20"/>
                <w:szCs w:val="20"/>
              </w:rPr>
              <w:t xml:space="preserve"> // </w:t>
            </w:r>
            <w:r w:rsidRPr="006C4D6C">
              <w:rPr>
                <w:sz w:val="20"/>
                <w:szCs w:val="20"/>
              </w:rPr>
              <w:t>Nadie podrá ejercer funciones en más de una corporación o cargo público, ni en una corporación y un cargo, si los respectivos períodos coinciden, así fuere parcialmente. La renuncia a alguno de ellos no elimina la inhabilidad</w:t>
            </w:r>
          </w:p>
        </w:tc>
      </w:tr>
      <w:tr w:rsidR="00C027C2" w:rsidRPr="006C4D6C" w14:paraId="5B1F1F02" w14:textId="77777777" w:rsidTr="006038C4">
        <w:tc>
          <w:tcPr>
            <w:tcW w:w="9351" w:type="dxa"/>
            <w:shd w:val="clear" w:color="auto" w:fill="FFE599" w:themeFill="accent4" w:themeFillTint="66"/>
          </w:tcPr>
          <w:p w14:paraId="1A7D7C88" w14:textId="77777777" w:rsidR="00C027C2" w:rsidRPr="006C4D6C" w:rsidRDefault="00C027C2" w:rsidP="00A10C08">
            <w:pPr>
              <w:pStyle w:val="Prrafodelista"/>
              <w:tabs>
                <w:tab w:val="left" w:pos="426"/>
              </w:tabs>
              <w:ind w:left="0"/>
              <w:jc w:val="center"/>
              <w:rPr>
                <w:b/>
                <w:szCs w:val="20"/>
                <w:lang w:eastAsia="es-CO"/>
              </w:rPr>
            </w:pPr>
            <w:r w:rsidRPr="006C4D6C">
              <w:rPr>
                <w:b/>
                <w:szCs w:val="20"/>
                <w:lang w:eastAsia="es-CO"/>
              </w:rPr>
              <w:t>Artículo 179</w:t>
            </w:r>
          </w:p>
        </w:tc>
      </w:tr>
      <w:tr w:rsidR="00C027C2" w:rsidRPr="006C4D6C" w14:paraId="3EF2D592" w14:textId="77777777" w:rsidTr="006038C4">
        <w:tc>
          <w:tcPr>
            <w:tcW w:w="9351" w:type="dxa"/>
          </w:tcPr>
          <w:p w14:paraId="53F57301" w14:textId="77777777" w:rsidR="00C027C2" w:rsidRPr="006C4D6C" w:rsidRDefault="00C027C2" w:rsidP="00A10C08">
            <w:pPr>
              <w:pStyle w:val="NormalWeb"/>
              <w:shd w:val="clear" w:color="auto" w:fill="FFFFFF"/>
              <w:spacing w:before="0" w:beforeAutospacing="0" w:after="0" w:afterAutospacing="0"/>
              <w:jc w:val="both"/>
              <w:rPr>
                <w:sz w:val="20"/>
                <w:szCs w:val="20"/>
              </w:rPr>
            </w:pPr>
            <w:r w:rsidRPr="006C4D6C">
              <w:rPr>
                <w:b/>
                <w:bCs/>
                <w:sz w:val="20"/>
                <w:szCs w:val="20"/>
              </w:rPr>
              <w:t>Artículo 20.</w:t>
            </w:r>
            <w:r w:rsidRPr="006C4D6C">
              <w:rPr>
                <w:sz w:val="20"/>
                <w:szCs w:val="20"/>
              </w:rPr>
              <w:t> </w:t>
            </w:r>
            <w:r w:rsidRPr="006C4D6C">
              <w:rPr>
                <w:i/>
                <w:iCs/>
                <w:sz w:val="20"/>
                <w:szCs w:val="20"/>
              </w:rPr>
              <w:t>Inhabilidades de los congresistas</w:t>
            </w:r>
            <w:r w:rsidRPr="006C4D6C">
              <w:rPr>
                <w:sz w:val="20"/>
                <w:szCs w:val="20"/>
              </w:rPr>
              <w:t>. Los numerales 2, 3 y 4 del artículo 179 de la Constitución Política quedarán así:</w:t>
            </w:r>
          </w:p>
          <w:p w14:paraId="13385F0E" w14:textId="77777777" w:rsidR="00B76269" w:rsidRPr="006C4D6C" w:rsidRDefault="00B76269" w:rsidP="00A10C08">
            <w:pPr>
              <w:pStyle w:val="NormalWeb"/>
              <w:shd w:val="clear" w:color="auto" w:fill="FFFFFF"/>
              <w:spacing w:before="0" w:beforeAutospacing="0" w:after="0" w:afterAutospacing="0"/>
              <w:jc w:val="both"/>
              <w:rPr>
                <w:sz w:val="20"/>
                <w:szCs w:val="20"/>
              </w:rPr>
            </w:pPr>
          </w:p>
          <w:p w14:paraId="0A49E10E" w14:textId="77777777" w:rsidR="00C027C2" w:rsidRPr="006C4D6C" w:rsidRDefault="00C027C2" w:rsidP="00A10C08">
            <w:pPr>
              <w:pStyle w:val="NormalWeb"/>
              <w:shd w:val="clear" w:color="auto" w:fill="FFFFFF"/>
              <w:spacing w:before="0" w:beforeAutospacing="0" w:after="0" w:afterAutospacing="0"/>
              <w:jc w:val="both"/>
              <w:rPr>
                <w:sz w:val="20"/>
                <w:szCs w:val="20"/>
              </w:rPr>
            </w:pPr>
            <w:r w:rsidRPr="006C4D6C">
              <w:rPr>
                <w:sz w:val="20"/>
                <w:szCs w:val="20"/>
              </w:rPr>
              <w:t>2. Quienes hubieren ejercido, como empleados públicos, jurisdicción o autoridad política, civil, administrativa o militar, dentro de los doce meses anteriores a la fecha de la elección.</w:t>
            </w:r>
          </w:p>
          <w:p w14:paraId="4F4B9AF2" w14:textId="77777777" w:rsidR="00C027C2" w:rsidRPr="006C4D6C" w:rsidRDefault="00C027C2" w:rsidP="00A10C08">
            <w:pPr>
              <w:pStyle w:val="NormalWeb"/>
              <w:shd w:val="clear" w:color="auto" w:fill="FFFFFF"/>
              <w:spacing w:before="0" w:beforeAutospacing="0" w:after="0" w:afterAutospacing="0"/>
              <w:jc w:val="both"/>
              <w:rPr>
                <w:sz w:val="20"/>
                <w:szCs w:val="20"/>
              </w:rPr>
            </w:pPr>
            <w:r w:rsidRPr="006C4D6C">
              <w:rPr>
                <w:sz w:val="20"/>
                <w:szCs w:val="20"/>
              </w:rPr>
              <w:t>3. Quienes hayan intervenido en gestión de negocios ante entidades públicas, o en la celebración de contratos con ellas e interés propio, o en el de terceros, o hayan sido representantes legales de entidades que administren tributos o contribuciones parafiscales, dentro de los seis meses anteriores a la fecha de la elección.</w:t>
            </w:r>
          </w:p>
          <w:p w14:paraId="22840CFC" w14:textId="77777777" w:rsidR="00C027C2" w:rsidRPr="006C4D6C" w:rsidRDefault="00C027C2" w:rsidP="00A10C08">
            <w:pPr>
              <w:pStyle w:val="NormalWeb"/>
              <w:shd w:val="clear" w:color="auto" w:fill="FFFFFF"/>
              <w:spacing w:before="0" w:beforeAutospacing="0" w:after="0" w:afterAutospacing="0"/>
              <w:jc w:val="both"/>
              <w:rPr>
                <w:sz w:val="20"/>
                <w:szCs w:val="20"/>
              </w:rPr>
            </w:pPr>
            <w:r w:rsidRPr="006C4D6C">
              <w:rPr>
                <w:sz w:val="20"/>
                <w:szCs w:val="20"/>
              </w:rPr>
              <w:t>4. Quienes hayan perdido la investidura de congresista, diputado, concejal o edil.</w:t>
            </w:r>
          </w:p>
        </w:tc>
      </w:tr>
    </w:tbl>
    <w:p w14:paraId="04F81A75" w14:textId="77777777" w:rsidR="00C027C2" w:rsidRPr="006C4D6C" w:rsidRDefault="00C027C2" w:rsidP="00A10C08">
      <w:pPr>
        <w:pStyle w:val="Prrafodelista"/>
        <w:tabs>
          <w:tab w:val="left" w:pos="426"/>
        </w:tabs>
        <w:ind w:left="0"/>
        <w:jc w:val="both"/>
        <w:rPr>
          <w:sz w:val="28"/>
          <w:szCs w:val="28"/>
          <w:highlight w:val="yellow"/>
          <w:lang w:eastAsia="es-CO"/>
        </w:rPr>
      </w:pPr>
    </w:p>
    <w:p w14:paraId="150CD63B" w14:textId="29A138F2" w:rsidR="00D92807"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Iniciada la segunda vuelta </w:t>
      </w:r>
      <w:r w:rsidR="00D92807" w:rsidRPr="006C4D6C">
        <w:rPr>
          <w:sz w:val="28"/>
          <w:szCs w:val="28"/>
          <w:lang w:eastAsia="es-CO"/>
        </w:rPr>
        <w:t xml:space="preserve">en </w:t>
      </w:r>
      <w:r w:rsidRPr="006C4D6C">
        <w:rPr>
          <w:sz w:val="28"/>
          <w:szCs w:val="28"/>
          <w:lang w:eastAsia="es-CO"/>
        </w:rPr>
        <w:t xml:space="preserve">el Senado de la República, </w:t>
      </w:r>
      <w:r w:rsidR="00D92807" w:rsidRPr="006C4D6C">
        <w:rPr>
          <w:sz w:val="28"/>
          <w:szCs w:val="28"/>
          <w:lang w:eastAsia="es-CO"/>
        </w:rPr>
        <w:t>durante</w:t>
      </w:r>
      <w:r w:rsidR="00B76269" w:rsidRPr="006C4D6C">
        <w:rPr>
          <w:sz w:val="28"/>
          <w:szCs w:val="28"/>
          <w:lang w:eastAsia="es-CO"/>
        </w:rPr>
        <w:t xml:space="preserve"> los</w:t>
      </w:r>
      <w:r w:rsidR="00D92807" w:rsidRPr="006C4D6C">
        <w:rPr>
          <w:sz w:val="28"/>
          <w:szCs w:val="28"/>
          <w:lang w:eastAsia="es-CO"/>
        </w:rPr>
        <w:t xml:space="preserve"> </w:t>
      </w:r>
      <w:r w:rsidR="00B76269" w:rsidRPr="006C4D6C">
        <w:rPr>
          <w:sz w:val="28"/>
          <w:szCs w:val="28"/>
          <w:lang w:eastAsia="es-CO"/>
        </w:rPr>
        <w:t xml:space="preserve">debates </w:t>
      </w:r>
      <w:r w:rsidRPr="006C4D6C">
        <w:rPr>
          <w:sz w:val="28"/>
          <w:szCs w:val="28"/>
          <w:lang w:eastAsia="es-CO"/>
        </w:rPr>
        <w:t xml:space="preserve">quinto y sexto </w:t>
      </w:r>
      <w:r w:rsidR="00470AC8" w:rsidRPr="006C4D6C">
        <w:rPr>
          <w:sz w:val="28"/>
          <w:szCs w:val="28"/>
          <w:lang w:eastAsia="es-CO"/>
        </w:rPr>
        <w:t xml:space="preserve">se dispuso eliminar </w:t>
      </w:r>
      <w:r w:rsidR="00D92807" w:rsidRPr="006C4D6C">
        <w:rPr>
          <w:sz w:val="28"/>
          <w:szCs w:val="28"/>
          <w:lang w:eastAsia="es-CO"/>
        </w:rPr>
        <w:t xml:space="preserve">la iniciativa de </w:t>
      </w:r>
      <w:r w:rsidRPr="006C4D6C">
        <w:rPr>
          <w:sz w:val="28"/>
          <w:szCs w:val="28"/>
          <w:lang w:eastAsia="es-CO"/>
        </w:rPr>
        <w:t xml:space="preserve">reforma de los artículos 125 y 179 de la Constitución. </w:t>
      </w:r>
      <w:r w:rsidR="00D92807" w:rsidRPr="006C4D6C">
        <w:rPr>
          <w:sz w:val="28"/>
          <w:szCs w:val="28"/>
          <w:lang w:eastAsia="es-CO"/>
        </w:rPr>
        <w:t xml:space="preserve">A pesar de ello, </w:t>
      </w:r>
      <w:r w:rsidRPr="006C4D6C">
        <w:rPr>
          <w:sz w:val="28"/>
          <w:szCs w:val="28"/>
          <w:lang w:eastAsia="es-CO"/>
        </w:rPr>
        <w:t>iniciado el séptimo debate en la Comisión Primera de</w:t>
      </w:r>
      <w:r w:rsidR="008208F5" w:rsidRPr="006C4D6C">
        <w:rPr>
          <w:sz w:val="28"/>
          <w:szCs w:val="28"/>
          <w:lang w:eastAsia="es-CO"/>
        </w:rPr>
        <w:t xml:space="preserve"> la Cámara de Representantes</w:t>
      </w:r>
      <w:r w:rsidR="00D92807" w:rsidRPr="006C4D6C">
        <w:rPr>
          <w:sz w:val="28"/>
          <w:szCs w:val="28"/>
          <w:lang w:eastAsia="es-CO"/>
        </w:rPr>
        <w:t>,</w:t>
      </w:r>
      <w:r w:rsidRPr="006C4D6C">
        <w:rPr>
          <w:sz w:val="28"/>
          <w:szCs w:val="28"/>
          <w:lang w:eastAsia="es-CO"/>
        </w:rPr>
        <w:t xml:space="preserve"> </w:t>
      </w:r>
      <w:r w:rsidR="00D92807" w:rsidRPr="006C4D6C">
        <w:rPr>
          <w:sz w:val="28"/>
          <w:szCs w:val="28"/>
          <w:lang w:eastAsia="es-CO"/>
        </w:rPr>
        <w:t xml:space="preserve">algunos de sus integrantes </w:t>
      </w:r>
      <w:r w:rsidR="004139FC" w:rsidRPr="006C4D6C">
        <w:rPr>
          <w:sz w:val="28"/>
          <w:szCs w:val="28"/>
          <w:lang w:eastAsia="es-CO"/>
        </w:rPr>
        <w:t>propusieron dos ajustes frente a la decisión adoptad</w:t>
      </w:r>
      <w:r w:rsidR="00D92807" w:rsidRPr="006C4D6C">
        <w:rPr>
          <w:sz w:val="28"/>
          <w:szCs w:val="28"/>
          <w:lang w:eastAsia="es-CO"/>
        </w:rPr>
        <w:t>a</w:t>
      </w:r>
      <w:r w:rsidR="004139FC" w:rsidRPr="006C4D6C">
        <w:rPr>
          <w:sz w:val="28"/>
          <w:szCs w:val="28"/>
          <w:lang w:eastAsia="es-CO"/>
        </w:rPr>
        <w:t xml:space="preserve"> </w:t>
      </w:r>
      <w:r w:rsidR="00D92807" w:rsidRPr="006C4D6C">
        <w:rPr>
          <w:sz w:val="28"/>
          <w:szCs w:val="28"/>
          <w:lang w:eastAsia="es-CO"/>
        </w:rPr>
        <w:t xml:space="preserve">por </w:t>
      </w:r>
      <w:r w:rsidR="004139FC" w:rsidRPr="006C4D6C">
        <w:rPr>
          <w:sz w:val="28"/>
          <w:szCs w:val="28"/>
          <w:lang w:eastAsia="es-CO"/>
        </w:rPr>
        <w:t xml:space="preserve">el </w:t>
      </w:r>
      <w:r w:rsidR="00CD00E2" w:rsidRPr="006C4D6C">
        <w:rPr>
          <w:sz w:val="28"/>
          <w:szCs w:val="28"/>
          <w:lang w:eastAsia="es-CO"/>
        </w:rPr>
        <w:t>S</w:t>
      </w:r>
      <w:r w:rsidR="004139FC" w:rsidRPr="006C4D6C">
        <w:rPr>
          <w:sz w:val="28"/>
          <w:szCs w:val="28"/>
          <w:lang w:eastAsia="es-CO"/>
        </w:rPr>
        <w:t xml:space="preserve">enado. De una parte, se </w:t>
      </w:r>
      <w:r w:rsidRPr="006C4D6C">
        <w:rPr>
          <w:sz w:val="28"/>
          <w:szCs w:val="28"/>
          <w:lang w:eastAsia="es-CO"/>
        </w:rPr>
        <w:t>retom</w:t>
      </w:r>
      <w:r w:rsidR="004139FC" w:rsidRPr="006C4D6C">
        <w:rPr>
          <w:sz w:val="28"/>
          <w:szCs w:val="28"/>
          <w:lang w:eastAsia="es-CO"/>
        </w:rPr>
        <w:t>ó</w:t>
      </w:r>
      <w:r w:rsidRPr="006C4D6C">
        <w:rPr>
          <w:sz w:val="28"/>
          <w:szCs w:val="28"/>
          <w:lang w:eastAsia="es-CO"/>
        </w:rPr>
        <w:t xml:space="preserve"> </w:t>
      </w:r>
      <w:r w:rsidR="00D92807" w:rsidRPr="006C4D6C">
        <w:rPr>
          <w:sz w:val="28"/>
          <w:szCs w:val="28"/>
          <w:lang w:eastAsia="es-CO"/>
        </w:rPr>
        <w:t xml:space="preserve">la iniciativa de incluir el </w:t>
      </w:r>
      <w:r w:rsidR="008208F5" w:rsidRPr="006C4D6C">
        <w:rPr>
          <w:sz w:val="28"/>
          <w:szCs w:val="28"/>
          <w:lang w:eastAsia="es-CO"/>
        </w:rPr>
        <w:t>primer parágrafo del artículo 125 de la Constitución</w:t>
      </w:r>
      <w:r w:rsidR="00D92807" w:rsidRPr="006C4D6C">
        <w:rPr>
          <w:sz w:val="28"/>
          <w:szCs w:val="28"/>
          <w:lang w:eastAsia="es-CO"/>
        </w:rPr>
        <w:t>,</w:t>
      </w:r>
      <w:r w:rsidR="008208F5" w:rsidRPr="006C4D6C">
        <w:rPr>
          <w:sz w:val="28"/>
          <w:szCs w:val="28"/>
          <w:lang w:eastAsia="es-CO"/>
        </w:rPr>
        <w:t xml:space="preserve"> </w:t>
      </w:r>
      <w:r w:rsidR="004139FC" w:rsidRPr="006C4D6C">
        <w:rPr>
          <w:sz w:val="28"/>
          <w:szCs w:val="28"/>
          <w:lang w:eastAsia="es-CO"/>
        </w:rPr>
        <w:t xml:space="preserve">estableciendo </w:t>
      </w:r>
      <w:r w:rsidR="00D92807" w:rsidRPr="006C4D6C">
        <w:rPr>
          <w:sz w:val="28"/>
          <w:szCs w:val="28"/>
          <w:lang w:eastAsia="es-CO"/>
        </w:rPr>
        <w:t xml:space="preserve">ahora </w:t>
      </w:r>
      <w:r w:rsidR="004139FC" w:rsidRPr="006C4D6C">
        <w:rPr>
          <w:sz w:val="28"/>
          <w:szCs w:val="28"/>
          <w:lang w:eastAsia="es-CO"/>
        </w:rPr>
        <w:t xml:space="preserve">que </w:t>
      </w:r>
      <w:r w:rsidR="00CD00E2" w:rsidRPr="006C4D6C">
        <w:rPr>
          <w:sz w:val="28"/>
          <w:szCs w:val="28"/>
          <w:lang w:eastAsia="es-CO"/>
        </w:rPr>
        <w:t>el carácter institucional de los per</w:t>
      </w:r>
      <w:r w:rsidR="00A660C7">
        <w:rPr>
          <w:sz w:val="28"/>
          <w:szCs w:val="28"/>
          <w:lang w:eastAsia="es-CO"/>
        </w:rPr>
        <w:t>í</w:t>
      </w:r>
      <w:r w:rsidR="00CD00E2" w:rsidRPr="006C4D6C">
        <w:rPr>
          <w:sz w:val="28"/>
          <w:szCs w:val="28"/>
          <w:lang w:eastAsia="es-CO"/>
        </w:rPr>
        <w:t xml:space="preserve">odos </w:t>
      </w:r>
      <w:r w:rsidR="004139FC" w:rsidRPr="006C4D6C">
        <w:rPr>
          <w:sz w:val="28"/>
          <w:szCs w:val="28"/>
          <w:lang w:eastAsia="es-CO"/>
        </w:rPr>
        <w:t>sería</w:t>
      </w:r>
      <w:r w:rsidR="00CD00E2" w:rsidRPr="006C4D6C">
        <w:rPr>
          <w:sz w:val="28"/>
          <w:szCs w:val="28"/>
          <w:lang w:eastAsia="es-CO"/>
        </w:rPr>
        <w:t xml:space="preserve"> predicable</w:t>
      </w:r>
      <w:r w:rsidR="004139FC" w:rsidRPr="006C4D6C">
        <w:rPr>
          <w:sz w:val="28"/>
          <w:szCs w:val="28"/>
          <w:lang w:eastAsia="es-CO"/>
        </w:rPr>
        <w:t xml:space="preserve"> </w:t>
      </w:r>
      <w:r w:rsidR="00CD00E2" w:rsidRPr="006C4D6C">
        <w:rPr>
          <w:sz w:val="28"/>
          <w:szCs w:val="28"/>
          <w:lang w:eastAsia="es-CO"/>
        </w:rPr>
        <w:t>de</w:t>
      </w:r>
      <w:r w:rsidR="004139FC" w:rsidRPr="006C4D6C">
        <w:rPr>
          <w:sz w:val="28"/>
          <w:szCs w:val="28"/>
          <w:lang w:eastAsia="es-CO"/>
        </w:rPr>
        <w:t xml:space="preserve"> los </w:t>
      </w:r>
      <w:r w:rsidR="004139FC" w:rsidRPr="006C4D6C">
        <w:rPr>
          <w:b/>
          <w:bCs/>
          <w:sz w:val="28"/>
          <w:szCs w:val="28"/>
          <w:lang w:eastAsia="es-CO"/>
        </w:rPr>
        <w:t xml:space="preserve">cargos de </w:t>
      </w:r>
      <w:r w:rsidR="004139FC" w:rsidRPr="006C4D6C">
        <w:rPr>
          <w:b/>
          <w:bCs/>
          <w:i/>
          <w:iCs/>
          <w:sz w:val="28"/>
          <w:szCs w:val="28"/>
          <w:lang w:eastAsia="es-CO"/>
        </w:rPr>
        <w:t>elección</w:t>
      </w:r>
      <w:r w:rsidR="004139FC" w:rsidRPr="006C4D6C">
        <w:rPr>
          <w:sz w:val="28"/>
          <w:szCs w:val="28"/>
          <w:lang w:eastAsia="es-CO"/>
        </w:rPr>
        <w:t>. De otra parte, además de preservar</w:t>
      </w:r>
      <w:r w:rsidR="008208F5" w:rsidRPr="006C4D6C">
        <w:rPr>
          <w:sz w:val="28"/>
          <w:szCs w:val="28"/>
          <w:lang w:eastAsia="es-CO"/>
        </w:rPr>
        <w:t xml:space="preserve"> </w:t>
      </w:r>
      <w:r w:rsidRPr="006C4D6C">
        <w:rPr>
          <w:sz w:val="28"/>
          <w:szCs w:val="28"/>
          <w:lang w:eastAsia="es-CO"/>
        </w:rPr>
        <w:t>la inhabilidad del numeral 8 del artículo 179</w:t>
      </w:r>
      <w:r w:rsidR="008208F5" w:rsidRPr="006C4D6C">
        <w:rPr>
          <w:sz w:val="28"/>
          <w:szCs w:val="28"/>
          <w:lang w:eastAsia="es-CO"/>
        </w:rPr>
        <w:t xml:space="preserve"> </w:t>
      </w:r>
      <w:r w:rsidR="008A0A33" w:rsidRPr="006C4D6C">
        <w:rPr>
          <w:sz w:val="28"/>
          <w:szCs w:val="28"/>
          <w:lang w:eastAsia="es-CO"/>
        </w:rPr>
        <w:t>–</w:t>
      </w:r>
      <w:r w:rsidR="004139FC" w:rsidRPr="006C4D6C">
        <w:rPr>
          <w:sz w:val="28"/>
          <w:szCs w:val="28"/>
          <w:lang w:eastAsia="es-CO"/>
        </w:rPr>
        <w:t>cuya derogatoria se había</w:t>
      </w:r>
      <w:r w:rsidR="00D92807" w:rsidRPr="006C4D6C">
        <w:rPr>
          <w:sz w:val="28"/>
          <w:szCs w:val="28"/>
          <w:lang w:eastAsia="es-CO"/>
        </w:rPr>
        <w:t xml:space="preserve"> propuesto en los primeros debates de la primera vuelta</w:t>
      </w:r>
      <w:r w:rsidR="008A0A33" w:rsidRPr="006C4D6C">
        <w:rPr>
          <w:sz w:val="28"/>
          <w:szCs w:val="28"/>
          <w:lang w:eastAsia="es-CO"/>
        </w:rPr>
        <w:t>–</w:t>
      </w:r>
      <w:r w:rsidR="00CD00E2" w:rsidRPr="006C4D6C">
        <w:rPr>
          <w:sz w:val="28"/>
          <w:szCs w:val="28"/>
          <w:lang w:eastAsia="es-CO"/>
        </w:rPr>
        <w:t>,</w:t>
      </w:r>
      <w:r w:rsidR="004139FC" w:rsidRPr="006C4D6C">
        <w:rPr>
          <w:sz w:val="28"/>
          <w:szCs w:val="28"/>
          <w:lang w:eastAsia="es-CO"/>
        </w:rPr>
        <w:t xml:space="preserve"> se acordó incorporar </w:t>
      </w:r>
      <w:r w:rsidR="0057097E" w:rsidRPr="006C4D6C">
        <w:rPr>
          <w:sz w:val="28"/>
          <w:szCs w:val="28"/>
          <w:lang w:eastAsia="es-CO"/>
        </w:rPr>
        <w:t xml:space="preserve">una regla en virtud de la cual </w:t>
      </w:r>
      <w:r w:rsidRPr="006C4D6C">
        <w:rPr>
          <w:sz w:val="28"/>
          <w:szCs w:val="28"/>
          <w:lang w:eastAsia="es-CO"/>
        </w:rPr>
        <w:t>la renuncia no</w:t>
      </w:r>
      <w:r w:rsidR="0057097E" w:rsidRPr="006C4D6C">
        <w:rPr>
          <w:sz w:val="28"/>
          <w:szCs w:val="28"/>
          <w:lang w:eastAsia="es-CO"/>
        </w:rPr>
        <w:t xml:space="preserve"> eliminaría la inhabilidad</w:t>
      </w:r>
      <w:r w:rsidRPr="006C4D6C">
        <w:rPr>
          <w:sz w:val="28"/>
          <w:szCs w:val="28"/>
          <w:lang w:eastAsia="es-CO"/>
        </w:rPr>
        <w:t xml:space="preserve">. </w:t>
      </w:r>
    </w:p>
    <w:p w14:paraId="4FA7E348" w14:textId="77777777" w:rsidR="00D92807" w:rsidRPr="006C4D6C" w:rsidRDefault="00D92807" w:rsidP="00D435EA">
      <w:pPr>
        <w:pStyle w:val="Prrafodelista"/>
        <w:tabs>
          <w:tab w:val="left" w:pos="567"/>
        </w:tabs>
        <w:ind w:left="0"/>
        <w:jc w:val="both"/>
        <w:rPr>
          <w:sz w:val="28"/>
          <w:szCs w:val="28"/>
          <w:lang w:eastAsia="es-CO"/>
        </w:rPr>
      </w:pPr>
    </w:p>
    <w:p w14:paraId="0509A95F" w14:textId="161FD75C" w:rsidR="005E6FB2" w:rsidRPr="006C4D6C" w:rsidRDefault="004139FC"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Frente a este último ajuste</w:t>
      </w:r>
      <w:r w:rsidR="0057097E" w:rsidRPr="006C4D6C">
        <w:rPr>
          <w:sz w:val="28"/>
          <w:szCs w:val="28"/>
          <w:lang w:eastAsia="es-CO"/>
        </w:rPr>
        <w:t>,</w:t>
      </w:r>
      <w:r w:rsidRPr="006C4D6C">
        <w:rPr>
          <w:sz w:val="28"/>
          <w:szCs w:val="28"/>
          <w:lang w:eastAsia="es-CO"/>
        </w:rPr>
        <w:t xml:space="preserve"> </w:t>
      </w:r>
      <w:r w:rsidR="00C027C2" w:rsidRPr="006C4D6C">
        <w:rPr>
          <w:sz w:val="28"/>
          <w:szCs w:val="28"/>
          <w:lang w:eastAsia="es-CO"/>
        </w:rPr>
        <w:t>la plenaria de</w:t>
      </w:r>
      <w:r w:rsidRPr="006C4D6C">
        <w:rPr>
          <w:sz w:val="28"/>
          <w:szCs w:val="28"/>
          <w:lang w:eastAsia="es-CO"/>
        </w:rPr>
        <w:t xml:space="preserve"> la Cámara</w:t>
      </w:r>
      <w:r w:rsidR="00C027C2" w:rsidRPr="006C4D6C">
        <w:rPr>
          <w:sz w:val="28"/>
          <w:szCs w:val="28"/>
          <w:lang w:eastAsia="es-CO"/>
        </w:rPr>
        <w:t xml:space="preserve"> </w:t>
      </w:r>
      <w:r w:rsidR="00D92807" w:rsidRPr="006C4D6C">
        <w:rPr>
          <w:sz w:val="28"/>
          <w:szCs w:val="28"/>
          <w:lang w:eastAsia="es-CO"/>
        </w:rPr>
        <w:t xml:space="preserve">consideró la necesidad de introducir </w:t>
      </w:r>
      <w:r w:rsidR="00C027C2" w:rsidRPr="006C4D6C">
        <w:rPr>
          <w:sz w:val="28"/>
          <w:szCs w:val="28"/>
          <w:lang w:eastAsia="es-CO"/>
        </w:rPr>
        <w:t>un parágrafo transitorio</w:t>
      </w:r>
      <w:r w:rsidR="00D92807" w:rsidRPr="006C4D6C">
        <w:rPr>
          <w:sz w:val="28"/>
          <w:szCs w:val="28"/>
          <w:lang w:eastAsia="es-CO"/>
        </w:rPr>
        <w:t>.</w:t>
      </w:r>
      <w:r w:rsidRPr="006C4D6C">
        <w:rPr>
          <w:sz w:val="28"/>
          <w:szCs w:val="28"/>
          <w:lang w:eastAsia="es-CO"/>
        </w:rPr>
        <w:t xml:space="preserve"> </w:t>
      </w:r>
      <w:r w:rsidR="00D92807" w:rsidRPr="006C4D6C">
        <w:rPr>
          <w:sz w:val="28"/>
          <w:szCs w:val="28"/>
          <w:lang w:eastAsia="es-CO"/>
        </w:rPr>
        <w:t xml:space="preserve">Una de las iniciativas, </w:t>
      </w:r>
      <w:r w:rsidR="00D92807" w:rsidRPr="006C4D6C">
        <w:rPr>
          <w:sz w:val="28"/>
          <w:szCs w:val="28"/>
        </w:rPr>
        <w:t>leída en la sesión plenaria del día 17 de junio de 2003</w:t>
      </w:r>
      <w:r w:rsidR="008A0A33" w:rsidRPr="006C4D6C">
        <w:rPr>
          <w:sz w:val="28"/>
          <w:szCs w:val="28"/>
        </w:rPr>
        <w:t>,</w:t>
      </w:r>
      <w:r w:rsidR="00D92807" w:rsidRPr="006C4D6C">
        <w:rPr>
          <w:sz w:val="28"/>
          <w:szCs w:val="28"/>
        </w:rPr>
        <w:t xml:space="preserve"> indicaba</w:t>
      </w:r>
      <w:r w:rsidR="008A0A33" w:rsidRPr="006C4D6C">
        <w:rPr>
          <w:sz w:val="28"/>
          <w:szCs w:val="28"/>
        </w:rPr>
        <w:t xml:space="preserve"> que</w:t>
      </w:r>
      <w:r w:rsidR="00D92807" w:rsidRPr="006C4D6C">
        <w:rPr>
          <w:sz w:val="28"/>
          <w:szCs w:val="28"/>
        </w:rPr>
        <w:t>: “</w:t>
      </w:r>
      <w:r w:rsidR="00D92807" w:rsidRPr="006C4D6C">
        <w:rPr>
          <w:i/>
          <w:sz w:val="28"/>
          <w:szCs w:val="28"/>
        </w:rPr>
        <w:t xml:space="preserve">Lo dispuesto en el presente artículo no se aplicará a las elecciones de autoridades de las entidades territoriales, inmediatamente siguientes a la entrada en vigencia del presente </w:t>
      </w:r>
      <w:r w:rsidR="00F65FE2" w:rsidRPr="006C4D6C">
        <w:rPr>
          <w:i/>
          <w:sz w:val="28"/>
          <w:szCs w:val="28"/>
        </w:rPr>
        <w:t>Acto Legislativo</w:t>
      </w:r>
      <w:r w:rsidR="00D92807" w:rsidRPr="006C4D6C">
        <w:rPr>
          <w:sz w:val="28"/>
          <w:szCs w:val="28"/>
        </w:rPr>
        <w:t>”</w:t>
      </w:r>
      <w:r w:rsidR="00832145" w:rsidRPr="006C4D6C">
        <w:rPr>
          <w:rStyle w:val="Refdenotaalpie"/>
          <w:sz w:val="24"/>
          <w:szCs w:val="28"/>
        </w:rPr>
        <w:t xml:space="preserve"> </w:t>
      </w:r>
      <w:r w:rsidR="00832145" w:rsidRPr="006C4D6C">
        <w:rPr>
          <w:rStyle w:val="Refdenotaalpie"/>
          <w:sz w:val="24"/>
          <w:szCs w:val="28"/>
        </w:rPr>
        <w:footnoteReference w:id="43"/>
      </w:r>
      <w:r w:rsidR="00D92807" w:rsidRPr="006C4D6C">
        <w:rPr>
          <w:sz w:val="28"/>
          <w:szCs w:val="28"/>
        </w:rPr>
        <w:t>.</w:t>
      </w:r>
      <w:r w:rsidR="00832145" w:rsidRPr="006C4D6C">
        <w:rPr>
          <w:sz w:val="28"/>
          <w:szCs w:val="28"/>
        </w:rPr>
        <w:t xml:space="preserve"> </w:t>
      </w:r>
    </w:p>
    <w:p w14:paraId="425C7691" w14:textId="77777777" w:rsidR="00832145" w:rsidRPr="006C4D6C" w:rsidRDefault="00832145" w:rsidP="00D435EA">
      <w:pPr>
        <w:pStyle w:val="Prrafodelista"/>
        <w:tabs>
          <w:tab w:val="left" w:pos="567"/>
        </w:tabs>
        <w:ind w:left="0"/>
        <w:jc w:val="both"/>
        <w:rPr>
          <w:sz w:val="28"/>
          <w:szCs w:val="28"/>
          <w:highlight w:val="yellow"/>
          <w:lang w:eastAsia="es-CO"/>
        </w:rPr>
      </w:pPr>
    </w:p>
    <w:p w14:paraId="2E586370" w14:textId="25AFF949" w:rsidR="00D454F8" w:rsidRPr="006C4D6C" w:rsidRDefault="005E6FB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En el marco de la discusión sobre el alcance</w:t>
      </w:r>
      <w:r w:rsidR="00D92807" w:rsidRPr="006C4D6C">
        <w:rPr>
          <w:sz w:val="28"/>
          <w:szCs w:val="28"/>
          <w:lang w:eastAsia="es-CO"/>
        </w:rPr>
        <w:t xml:space="preserve"> de ese</w:t>
      </w:r>
      <w:r w:rsidRPr="006C4D6C">
        <w:rPr>
          <w:sz w:val="28"/>
          <w:szCs w:val="28"/>
          <w:lang w:eastAsia="es-CO"/>
        </w:rPr>
        <w:t xml:space="preserve"> parágrafo transitorio</w:t>
      </w:r>
      <w:r w:rsidR="002E0091" w:rsidRPr="006C4D6C">
        <w:rPr>
          <w:sz w:val="28"/>
          <w:szCs w:val="28"/>
          <w:lang w:eastAsia="es-CO"/>
        </w:rPr>
        <w:t>,</w:t>
      </w:r>
      <w:r w:rsidRPr="006C4D6C">
        <w:rPr>
          <w:sz w:val="28"/>
          <w:szCs w:val="28"/>
          <w:lang w:eastAsia="es-CO"/>
        </w:rPr>
        <w:t xml:space="preserve"> uno de los congresistas destacó</w:t>
      </w:r>
      <w:r w:rsidR="00832145" w:rsidRPr="006C4D6C">
        <w:rPr>
          <w:sz w:val="28"/>
          <w:szCs w:val="28"/>
          <w:lang w:eastAsia="es-CO"/>
        </w:rPr>
        <w:t>, en tono crítico,</w:t>
      </w:r>
      <w:r w:rsidRPr="006C4D6C">
        <w:rPr>
          <w:sz w:val="28"/>
          <w:szCs w:val="28"/>
          <w:lang w:eastAsia="es-CO"/>
        </w:rPr>
        <w:t xml:space="preserve"> que “</w:t>
      </w:r>
      <w:r w:rsidRPr="006C4D6C">
        <w:rPr>
          <w:i/>
          <w:sz w:val="28"/>
          <w:szCs w:val="28"/>
        </w:rPr>
        <w:t>lo que quiere esta Reforma Política es darle seriedad al elector en cuanto a que su elegido le va a cumplir ese contrato de mandato para que lo represente, eso es honradez con el elector, eso es lo que busca la Reforma Política</w:t>
      </w:r>
      <w:r w:rsidRPr="006C4D6C">
        <w:rPr>
          <w:sz w:val="28"/>
          <w:szCs w:val="28"/>
        </w:rPr>
        <w:t xml:space="preserve"> (…)”</w:t>
      </w:r>
      <w:r w:rsidRPr="006C4D6C">
        <w:rPr>
          <w:rStyle w:val="Refdenotaalpie"/>
          <w:sz w:val="24"/>
          <w:szCs w:val="28"/>
        </w:rPr>
        <w:footnoteReference w:id="44"/>
      </w:r>
      <w:r w:rsidRPr="006C4D6C">
        <w:rPr>
          <w:sz w:val="28"/>
          <w:szCs w:val="28"/>
        </w:rPr>
        <w:t>. A su vez, examinando si esa regla debía tener alguna excepción</w:t>
      </w:r>
      <w:r w:rsidR="00D454F8" w:rsidRPr="006C4D6C">
        <w:rPr>
          <w:sz w:val="28"/>
          <w:szCs w:val="28"/>
        </w:rPr>
        <w:t xml:space="preserve"> para las elecciones que tendría</w:t>
      </w:r>
      <w:r w:rsidR="00832145" w:rsidRPr="006C4D6C">
        <w:rPr>
          <w:sz w:val="28"/>
          <w:szCs w:val="28"/>
        </w:rPr>
        <w:t>n</w:t>
      </w:r>
      <w:r w:rsidR="00D454F8" w:rsidRPr="006C4D6C">
        <w:rPr>
          <w:sz w:val="28"/>
          <w:szCs w:val="28"/>
        </w:rPr>
        <w:t xml:space="preserve"> lugar después del </w:t>
      </w:r>
      <w:r w:rsidR="00F65FE2" w:rsidRPr="006C4D6C">
        <w:rPr>
          <w:sz w:val="28"/>
          <w:szCs w:val="28"/>
        </w:rPr>
        <w:t>Acto Legislativo</w:t>
      </w:r>
      <w:r w:rsidR="00D454F8" w:rsidRPr="006C4D6C">
        <w:rPr>
          <w:sz w:val="28"/>
          <w:szCs w:val="28"/>
        </w:rPr>
        <w:t xml:space="preserve">, </w:t>
      </w:r>
      <w:r w:rsidR="003049F7" w:rsidRPr="006C4D6C">
        <w:rPr>
          <w:sz w:val="28"/>
          <w:szCs w:val="28"/>
        </w:rPr>
        <w:t>otro de</w:t>
      </w:r>
      <w:r w:rsidR="00D454F8" w:rsidRPr="006C4D6C">
        <w:rPr>
          <w:sz w:val="28"/>
          <w:szCs w:val="28"/>
        </w:rPr>
        <w:t xml:space="preserve"> </w:t>
      </w:r>
      <w:r w:rsidRPr="006C4D6C">
        <w:rPr>
          <w:sz w:val="28"/>
          <w:szCs w:val="28"/>
        </w:rPr>
        <w:t>los representantes a la Cámara señaló</w:t>
      </w:r>
      <w:r w:rsidR="00D454F8" w:rsidRPr="006C4D6C">
        <w:rPr>
          <w:sz w:val="28"/>
          <w:szCs w:val="28"/>
        </w:rPr>
        <w:t xml:space="preserve"> </w:t>
      </w:r>
      <w:r w:rsidRPr="006C4D6C">
        <w:rPr>
          <w:sz w:val="28"/>
          <w:szCs w:val="28"/>
        </w:rPr>
        <w:t>que</w:t>
      </w:r>
      <w:r w:rsidR="008A0A33" w:rsidRPr="006C4D6C">
        <w:rPr>
          <w:sz w:val="28"/>
          <w:szCs w:val="28"/>
        </w:rPr>
        <w:t>:</w:t>
      </w:r>
      <w:r w:rsidRPr="006C4D6C">
        <w:rPr>
          <w:sz w:val="28"/>
          <w:szCs w:val="28"/>
        </w:rPr>
        <w:t xml:space="preserve"> “</w:t>
      </w:r>
      <w:r w:rsidRPr="006C4D6C">
        <w:rPr>
          <w:i/>
          <w:sz w:val="28"/>
          <w:szCs w:val="28"/>
        </w:rPr>
        <w:t>nosotros compartimos el artículo en lo que fue aprobado, pero rechazamos enfáticamente el parágrafo que se está sometiendo a votación</w:t>
      </w:r>
      <w:r w:rsidRPr="006C4D6C">
        <w:rPr>
          <w:sz w:val="28"/>
          <w:szCs w:val="28"/>
        </w:rPr>
        <w:t>”</w:t>
      </w:r>
      <w:r w:rsidR="003049F7" w:rsidRPr="006C4D6C">
        <w:rPr>
          <w:rStyle w:val="Refdenotaalpie"/>
          <w:sz w:val="24"/>
          <w:szCs w:val="28"/>
        </w:rPr>
        <w:footnoteReference w:id="45"/>
      </w:r>
      <w:r w:rsidRPr="006C4D6C">
        <w:rPr>
          <w:sz w:val="28"/>
          <w:szCs w:val="28"/>
        </w:rPr>
        <w:t>. Indicaba</w:t>
      </w:r>
      <w:r w:rsidR="008A0A33" w:rsidRPr="006C4D6C">
        <w:rPr>
          <w:sz w:val="28"/>
          <w:szCs w:val="28"/>
        </w:rPr>
        <w:t>,</w:t>
      </w:r>
      <w:r w:rsidRPr="006C4D6C">
        <w:rPr>
          <w:sz w:val="28"/>
          <w:szCs w:val="28"/>
        </w:rPr>
        <w:t xml:space="preserve"> en ese momento</w:t>
      </w:r>
      <w:r w:rsidR="008A0A33" w:rsidRPr="006C4D6C">
        <w:rPr>
          <w:sz w:val="28"/>
          <w:szCs w:val="28"/>
        </w:rPr>
        <w:t>,</w:t>
      </w:r>
      <w:r w:rsidRPr="006C4D6C">
        <w:rPr>
          <w:sz w:val="28"/>
          <w:szCs w:val="28"/>
        </w:rPr>
        <w:t xml:space="preserve"> </w:t>
      </w:r>
      <w:r w:rsidR="008A0A33" w:rsidRPr="006C4D6C">
        <w:rPr>
          <w:sz w:val="28"/>
          <w:szCs w:val="28"/>
        </w:rPr>
        <w:t>que lo</w:t>
      </w:r>
      <w:r w:rsidRPr="006C4D6C">
        <w:rPr>
          <w:sz w:val="28"/>
          <w:szCs w:val="28"/>
        </w:rPr>
        <w:t xml:space="preserve"> propuesto abría “</w:t>
      </w:r>
      <w:r w:rsidRPr="006C4D6C">
        <w:rPr>
          <w:i/>
          <w:sz w:val="28"/>
          <w:szCs w:val="28"/>
        </w:rPr>
        <w:t>una compuerta para que precisamente lo que pretende el artículo no se cumpla</w:t>
      </w:r>
      <w:r w:rsidRPr="006C4D6C">
        <w:rPr>
          <w:sz w:val="28"/>
          <w:szCs w:val="28"/>
        </w:rPr>
        <w:t>”</w:t>
      </w:r>
      <w:r w:rsidR="003049F7" w:rsidRPr="006C4D6C">
        <w:rPr>
          <w:rStyle w:val="Refdenotaalpie"/>
          <w:sz w:val="24"/>
          <w:szCs w:val="28"/>
        </w:rPr>
        <w:footnoteReference w:id="46"/>
      </w:r>
      <w:r w:rsidRPr="006C4D6C">
        <w:rPr>
          <w:sz w:val="28"/>
          <w:szCs w:val="28"/>
        </w:rPr>
        <w:t xml:space="preserve">. </w:t>
      </w:r>
    </w:p>
    <w:p w14:paraId="0FEB8CC1" w14:textId="77777777" w:rsidR="00D454F8" w:rsidRPr="006C4D6C" w:rsidRDefault="00D454F8" w:rsidP="00D435EA">
      <w:pPr>
        <w:pStyle w:val="Prrafodelista"/>
        <w:tabs>
          <w:tab w:val="left" w:pos="567"/>
        </w:tabs>
        <w:rPr>
          <w:sz w:val="28"/>
          <w:szCs w:val="28"/>
        </w:rPr>
      </w:pPr>
    </w:p>
    <w:p w14:paraId="0BD4EEFB" w14:textId="6FAC7754" w:rsidR="005E6FB2" w:rsidRPr="006C4D6C" w:rsidRDefault="00D454F8" w:rsidP="00D435EA">
      <w:pPr>
        <w:pStyle w:val="Prrafodelista"/>
        <w:numPr>
          <w:ilvl w:val="0"/>
          <w:numId w:val="2"/>
        </w:numPr>
        <w:tabs>
          <w:tab w:val="left" w:pos="567"/>
        </w:tabs>
        <w:ind w:left="0" w:firstLine="0"/>
        <w:jc w:val="both"/>
        <w:rPr>
          <w:sz w:val="28"/>
          <w:szCs w:val="28"/>
          <w:lang w:eastAsia="es-CO"/>
        </w:rPr>
      </w:pPr>
      <w:r w:rsidRPr="006C4D6C">
        <w:rPr>
          <w:sz w:val="28"/>
          <w:szCs w:val="28"/>
        </w:rPr>
        <w:t xml:space="preserve">Insistió que </w:t>
      </w:r>
      <w:r w:rsidR="005E6FB2" w:rsidRPr="006C4D6C">
        <w:rPr>
          <w:sz w:val="28"/>
          <w:szCs w:val="28"/>
        </w:rPr>
        <w:t>no era posible olvidar “</w:t>
      </w:r>
      <w:r w:rsidR="005E6FB2" w:rsidRPr="006C4D6C">
        <w:rPr>
          <w:i/>
          <w:iCs/>
          <w:sz w:val="28"/>
          <w:szCs w:val="28"/>
        </w:rPr>
        <w:t>que el numeral 8 del artículo 179 ya establecía que si los períodos coincidían uno no podía ocupar dos cargos o desempeñar dos cargos de elección popular, o ser elegido para un cargo y para una corporación pública</w:t>
      </w:r>
      <w:r w:rsidR="003049F7" w:rsidRPr="006C4D6C">
        <w:rPr>
          <w:sz w:val="28"/>
          <w:szCs w:val="28"/>
        </w:rPr>
        <w:t>”</w:t>
      </w:r>
      <w:r w:rsidR="003049F7" w:rsidRPr="006C4D6C">
        <w:rPr>
          <w:rStyle w:val="Refdenotaalpie"/>
          <w:sz w:val="24"/>
          <w:szCs w:val="28"/>
        </w:rPr>
        <w:footnoteReference w:id="47"/>
      </w:r>
      <w:r w:rsidR="003049F7" w:rsidRPr="006C4D6C">
        <w:rPr>
          <w:sz w:val="28"/>
          <w:szCs w:val="28"/>
        </w:rPr>
        <w:t>. Refirió que</w:t>
      </w:r>
      <w:r w:rsidR="008A0A33" w:rsidRPr="006C4D6C">
        <w:rPr>
          <w:sz w:val="28"/>
          <w:szCs w:val="28"/>
        </w:rPr>
        <w:t>:</w:t>
      </w:r>
      <w:r w:rsidR="005E6FB2" w:rsidRPr="006C4D6C">
        <w:rPr>
          <w:sz w:val="28"/>
          <w:szCs w:val="28"/>
        </w:rPr>
        <w:t xml:space="preserve"> </w:t>
      </w:r>
      <w:r w:rsidR="003049F7" w:rsidRPr="006C4D6C">
        <w:rPr>
          <w:sz w:val="28"/>
          <w:szCs w:val="28"/>
        </w:rPr>
        <w:t>“</w:t>
      </w:r>
      <w:r w:rsidR="005E6FB2" w:rsidRPr="006C4D6C">
        <w:rPr>
          <w:i/>
          <w:iCs/>
          <w:sz w:val="28"/>
          <w:szCs w:val="28"/>
        </w:rPr>
        <w:t>de acuerdo con la interpretación que le ha dado el Consejo de Estado las renuncias enervaban esa incompatibilidad y eso había abierto la posibilidad para que todos los alcaldes, gobernadores o viceversa, los congresistas aspiraran a esos cargos de elección popular, si lo que pretendemos es acabar precisamente esa costumbre malsana de aspirar a un cargo para renunciar posteriormente y hacerse elegir en otro cargo el parágrafo desvirtúa completamente la filosofía del artículo que acabamos de aprobar</w:t>
      </w:r>
      <w:r w:rsidR="005E6FB2" w:rsidRPr="006C4D6C">
        <w:rPr>
          <w:sz w:val="28"/>
          <w:szCs w:val="28"/>
        </w:rPr>
        <w:t>”</w:t>
      </w:r>
      <w:r w:rsidR="007360EB" w:rsidRPr="006C4D6C">
        <w:rPr>
          <w:rStyle w:val="Refdenotaalpie"/>
          <w:sz w:val="24"/>
          <w:szCs w:val="28"/>
        </w:rPr>
        <w:footnoteReference w:id="48"/>
      </w:r>
      <w:r w:rsidR="005E6FB2" w:rsidRPr="006C4D6C">
        <w:rPr>
          <w:sz w:val="28"/>
          <w:szCs w:val="28"/>
        </w:rPr>
        <w:t xml:space="preserve">. </w:t>
      </w:r>
      <w:r w:rsidR="005E6FB2" w:rsidRPr="006C4D6C">
        <w:t xml:space="preserve"> </w:t>
      </w:r>
      <w:r w:rsidR="005E6FB2" w:rsidRPr="006C4D6C">
        <w:rPr>
          <w:sz w:val="28"/>
          <w:szCs w:val="28"/>
          <w:lang w:eastAsia="es-CO"/>
        </w:rPr>
        <w:t xml:space="preserve">    </w:t>
      </w:r>
    </w:p>
    <w:p w14:paraId="6BDCB19C" w14:textId="77777777" w:rsidR="00C027C2" w:rsidRPr="006C4D6C" w:rsidRDefault="00C027C2" w:rsidP="00D435EA">
      <w:pPr>
        <w:pStyle w:val="Prrafodelista"/>
        <w:tabs>
          <w:tab w:val="left" w:pos="567"/>
        </w:tabs>
        <w:ind w:left="0"/>
        <w:jc w:val="both"/>
        <w:rPr>
          <w:sz w:val="28"/>
          <w:szCs w:val="28"/>
          <w:lang w:eastAsia="es-CO"/>
        </w:rPr>
      </w:pPr>
    </w:p>
    <w:p w14:paraId="07C5E91A" w14:textId="2BA387B8" w:rsidR="00832145" w:rsidRPr="006C4D6C" w:rsidRDefault="00D454F8"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Concluido el octavo debate</w:t>
      </w:r>
      <w:r w:rsidR="00832145" w:rsidRPr="006C4D6C">
        <w:rPr>
          <w:sz w:val="28"/>
          <w:szCs w:val="28"/>
          <w:lang w:eastAsia="es-CO"/>
        </w:rPr>
        <w:t xml:space="preserve"> se acordó incluir un parágrafo</w:t>
      </w:r>
      <w:r w:rsidR="008A0A33" w:rsidRPr="006C4D6C">
        <w:rPr>
          <w:sz w:val="28"/>
          <w:szCs w:val="28"/>
          <w:lang w:eastAsia="es-CO"/>
        </w:rPr>
        <w:t>,</w:t>
      </w:r>
      <w:r w:rsidR="00832145" w:rsidRPr="006C4D6C">
        <w:rPr>
          <w:sz w:val="28"/>
          <w:szCs w:val="28"/>
          <w:lang w:eastAsia="es-CO"/>
        </w:rPr>
        <w:t xml:space="preserve"> según el cual</w:t>
      </w:r>
      <w:r w:rsidR="008A0A33" w:rsidRPr="006C4D6C">
        <w:rPr>
          <w:sz w:val="28"/>
          <w:szCs w:val="28"/>
          <w:lang w:eastAsia="es-CO"/>
        </w:rPr>
        <w:t>,</w:t>
      </w:r>
      <w:r w:rsidR="00832145" w:rsidRPr="006C4D6C">
        <w:rPr>
          <w:sz w:val="28"/>
          <w:szCs w:val="28"/>
          <w:lang w:eastAsia="es-CO"/>
        </w:rPr>
        <w:t xml:space="preserve"> la nueva regla no afectaría a las personas que, antes de la aprobación del </w:t>
      </w:r>
      <w:r w:rsidR="00F65FE2" w:rsidRPr="006C4D6C">
        <w:rPr>
          <w:sz w:val="28"/>
          <w:szCs w:val="28"/>
          <w:lang w:eastAsia="es-CO"/>
        </w:rPr>
        <w:t>Acto Legislativo</w:t>
      </w:r>
      <w:r w:rsidR="00832145" w:rsidRPr="006C4D6C">
        <w:rPr>
          <w:sz w:val="28"/>
          <w:szCs w:val="28"/>
          <w:lang w:eastAsia="es-CO"/>
        </w:rPr>
        <w:t>, ya habían renunciado. T</w:t>
      </w:r>
      <w:r w:rsidR="00DA3190" w:rsidRPr="006C4D6C">
        <w:rPr>
          <w:sz w:val="28"/>
          <w:szCs w:val="28"/>
          <w:lang w:eastAsia="es-CO"/>
        </w:rPr>
        <w:t xml:space="preserve">eniendo en cuenta las discrepancias entre </w:t>
      </w:r>
      <w:r w:rsidR="00C027C2" w:rsidRPr="006C4D6C">
        <w:rPr>
          <w:sz w:val="28"/>
          <w:szCs w:val="28"/>
          <w:lang w:eastAsia="es-CO"/>
        </w:rPr>
        <w:t xml:space="preserve">los textos aprobados por las plenarias del Senado y </w:t>
      </w:r>
      <w:r w:rsidR="00DA3190" w:rsidRPr="006C4D6C">
        <w:rPr>
          <w:sz w:val="28"/>
          <w:szCs w:val="28"/>
          <w:lang w:eastAsia="es-CO"/>
        </w:rPr>
        <w:t xml:space="preserve">de la </w:t>
      </w:r>
      <w:r w:rsidR="00C027C2" w:rsidRPr="006C4D6C">
        <w:rPr>
          <w:sz w:val="28"/>
          <w:szCs w:val="28"/>
          <w:lang w:eastAsia="es-CO"/>
        </w:rPr>
        <w:t>Cámara fue necesario adelantar el proceso de conciliación que, finalmente, condujo a la aprobación de</w:t>
      </w:r>
      <w:r w:rsidRPr="006C4D6C">
        <w:rPr>
          <w:sz w:val="28"/>
          <w:szCs w:val="28"/>
          <w:lang w:eastAsia="es-CO"/>
        </w:rPr>
        <w:t xml:space="preserve"> la reforma</w:t>
      </w:r>
      <w:r w:rsidR="00C027C2" w:rsidRPr="006C4D6C">
        <w:rPr>
          <w:sz w:val="28"/>
          <w:szCs w:val="28"/>
          <w:lang w:eastAsia="es-CO"/>
        </w:rPr>
        <w:t xml:space="preserve">. </w:t>
      </w:r>
      <w:r w:rsidR="00611257" w:rsidRPr="006C4D6C">
        <w:rPr>
          <w:sz w:val="28"/>
          <w:szCs w:val="28"/>
          <w:lang w:eastAsia="es-CO"/>
        </w:rPr>
        <w:t xml:space="preserve"> </w:t>
      </w:r>
    </w:p>
    <w:p w14:paraId="4E8C3647" w14:textId="77777777" w:rsidR="00832145" w:rsidRPr="006C4D6C" w:rsidRDefault="00832145" w:rsidP="00D435EA">
      <w:pPr>
        <w:pStyle w:val="Prrafodelista"/>
        <w:tabs>
          <w:tab w:val="left" w:pos="567"/>
        </w:tabs>
        <w:rPr>
          <w:sz w:val="28"/>
          <w:szCs w:val="28"/>
          <w:lang w:eastAsia="es-CO"/>
        </w:rPr>
      </w:pPr>
    </w:p>
    <w:p w14:paraId="1906AD2E" w14:textId="2F4A6D9E" w:rsidR="00611257" w:rsidRPr="006C4D6C" w:rsidRDefault="00611257"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A juicio de la Sala, a pesar de las vicisitudes del proceso de formación del </w:t>
      </w:r>
      <w:r w:rsidR="00F65FE2" w:rsidRPr="006C4D6C">
        <w:rPr>
          <w:sz w:val="28"/>
          <w:szCs w:val="28"/>
          <w:lang w:eastAsia="es-CO"/>
        </w:rPr>
        <w:t>Acto Legislativo</w:t>
      </w:r>
      <w:r w:rsidR="003049F7" w:rsidRPr="006C4D6C">
        <w:rPr>
          <w:sz w:val="28"/>
          <w:szCs w:val="28"/>
          <w:lang w:eastAsia="es-CO"/>
        </w:rPr>
        <w:t>,</w:t>
      </w:r>
      <w:r w:rsidR="00832145" w:rsidRPr="006C4D6C">
        <w:rPr>
          <w:sz w:val="28"/>
          <w:szCs w:val="28"/>
          <w:lang w:eastAsia="es-CO"/>
        </w:rPr>
        <w:t xml:space="preserve"> así como del cambio de enfoque en algunas de sus líneas generales,</w:t>
      </w:r>
      <w:r w:rsidRPr="006C4D6C">
        <w:rPr>
          <w:sz w:val="28"/>
          <w:szCs w:val="28"/>
          <w:lang w:eastAsia="es-CO"/>
        </w:rPr>
        <w:t xml:space="preserve"> es posible identificar (i) la persistencia del propósito de establecer </w:t>
      </w:r>
      <w:r w:rsidR="00832145" w:rsidRPr="006C4D6C">
        <w:rPr>
          <w:sz w:val="28"/>
          <w:szCs w:val="28"/>
          <w:lang w:eastAsia="es-CO"/>
        </w:rPr>
        <w:t xml:space="preserve">la </w:t>
      </w:r>
      <w:r w:rsidRPr="006C4D6C">
        <w:rPr>
          <w:sz w:val="28"/>
          <w:szCs w:val="28"/>
          <w:lang w:eastAsia="es-CO"/>
        </w:rPr>
        <w:t xml:space="preserve">naturaleza </w:t>
      </w:r>
      <w:r w:rsidRPr="006C4D6C">
        <w:rPr>
          <w:b/>
          <w:bCs/>
          <w:sz w:val="28"/>
          <w:szCs w:val="28"/>
          <w:lang w:eastAsia="es-CO"/>
        </w:rPr>
        <w:t>institucional</w:t>
      </w:r>
      <w:r w:rsidRPr="006C4D6C">
        <w:rPr>
          <w:sz w:val="28"/>
          <w:szCs w:val="28"/>
          <w:lang w:eastAsia="es-CO"/>
        </w:rPr>
        <w:t xml:space="preserve"> de los períodos de varios cargos del Estado empleando, finalmente, una fórmula que comprendía </w:t>
      </w:r>
      <w:r w:rsidR="00832145" w:rsidRPr="006C4D6C">
        <w:rPr>
          <w:sz w:val="28"/>
          <w:szCs w:val="28"/>
          <w:lang w:eastAsia="es-CO"/>
        </w:rPr>
        <w:t xml:space="preserve">a </w:t>
      </w:r>
      <w:r w:rsidRPr="006C4D6C">
        <w:rPr>
          <w:sz w:val="28"/>
          <w:szCs w:val="28"/>
          <w:lang w:eastAsia="es-CO"/>
        </w:rPr>
        <w:t xml:space="preserve">todos los </w:t>
      </w:r>
      <w:r w:rsidRPr="006C4D6C">
        <w:rPr>
          <w:i/>
          <w:iCs/>
          <w:sz w:val="28"/>
          <w:szCs w:val="28"/>
          <w:lang w:eastAsia="es-CO"/>
        </w:rPr>
        <w:t>cargos de elección</w:t>
      </w:r>
      <w:r w:rsidRPr="006C4D6C">
        <w:rPr>
          <w:sz w:val="28"/>
          <w:szCs w:val="28"/>
          <w:lang w:eastAsia="es-CO"/>
        </w:rPr>
        <w:t>. A su vez el proceso de aprobación sugiere (ii) la intención, no solo de establecer la plena vigencia de la inhabilidad por coincidencia de períodos prevista en el artículo 179.8, sino también de precisarla</w:t>
      </w:r>
      <w:r w:rsidR="008A0A33" w:rsidRPr="006C4D6C">
        <w:rPr>
          <w:sz w:val="28"/>
          <w:szCs w:val="28"/>
          <w:lang w:eastAsia="es-CO"/>
        </w:rPr>
        <w:t>,</w:t>
      </w:r>
      <w:r w:rsidRPr="006C4D6C">
        <w:rPr>
          <w:sz w:val="28"/>
          <w:szCs w:val="28"/>
          <w:lang w:eastAsia="es-CO"/>
        </w:rPr>
        <w:t xml:space="preserve"> para establecer que la inhabilidad no podría eliminarse mediante la renuncia. </w:t>
      </w:r>
      <w:r w:rsidR="00832145" w:rsidRPr="006C4D6C">
        <w:rPr>
          <w:sz w:val="28"/>
          <w:szCs w:val="28"/>
          <w:lang w:eastAsia="es-CO"/>
        </w:rPr>
        <w:t>S</w:t>
      </w:r>
      <w:r w:rsidRPr="006C4D6C">
        <w:rPr>
          <w:sz w:val="28"/>
          <w:szCs w:val="28"/>
          <w:lang w:eastAsia="es-CO"/>
        </w:rPr>
        <w:t xml:space="preserve">e articulaban </w:t>
      </w:r>
      <w:r w:rsidR="00832145" w:rsidRPr="006C4D6C">
        <w:rPr>
          <w:sz w:val="28"/>
          <w:szCs w:val="28"/>
          <w:lang w:eastAsia="es-CO"/>
        </w:rPr>
        <w:t xml:space="preserve">entonces </w:t>
      </w:r>
      <w:r w:rsidRPr="006C4D6C">
        <w:rPr>
          <w:sz w:val="28"/>
          <w:szCs w:val="28"/>
          <w:lang w:eastAsia="es-CO"/>
        </w:rPr>
        <w:t>ambas dimensiones de la reforma</w:t>
      </w:r>
      <w:r w:rsidR="00832145" w:rsidRPr="006C4D6C">
        <w:rPr>
          <w:sz w:val="28"/>
          <w:szCs w:val="28"/>
          <w:lang w:eastAsia="es-CO"/>
        </w:rPr>
        <w:t xml:space="preserve"> que </w:t>
      </w:r>
      <w:r w:rsidRPr="006C4D6C">
        <w:rPr>
          <w:sz w:val="28"/>
          <w:szCs w:val="28"/>
          <w:lang w:eastAsia="es-CO"/>
        </w:rPr>
        <w:t xml:space="preserve">quedaron </w:t>
      </w:r>
      <w:r w:rsidR="00832145" w:rsidRPr="006C4D6C">
        <w:rPr>
          <w:sz w:val="28"/>
          <w:szCs w:val="28"/>
          <w:lang w:eastAsia="es-CO"/>
        </w:rPr>
        <w:t xml:space="preserve">así </w:t>
      </w:r>
      <w:r w:rsidRPr="006C4D6C">
        <w:rPr>
          <w:sz w:val="28"/>
          <w:szCs w:val="28"/>
          <w:lang w:eastAsia="es-CO"/>
        </w:rPr>
        <w:t xml:space="preserve">plasmadas en los artículos 6 y 10 del </w:t>
      </w:r>
      <w:r w:rsidR="00F65FE2" w:rsidRPr="006C4D6C">
        <w:rPr>
          <w:sz w:val="28"/>
          <w:szCs w:val="28"/>
          <w:lang w:eastAsia="es-CO"/>
        </w:rPr>
        <w:t>Acto Legislativo</w:t>
      </w:r>
      <w:r w:rsidR="00B22124" w:rsidRPr="006C4D6C">
        <w:rPr>
          <w:sz w:val="28"/>
          <w:szCs w:val="28"/>
          <w:lang w:eastAsia="es-CO"/>
        </w:rPr>
        <w:t xml:space="preserve"> 01 de 2003</w:t>
      </w:r>
      <w:r w:rsidRPr="006C4D6C">
        <w:rPr>
          <w:sz w:val="28"/>
          <w:szCs w:val="28"/>
          <w:lang w:eastAsia="es-CO"/>
        </w:rPr>
        <w:t xml:space="preserve">  </w:t>
      </w:r>
    </w:p>
    <w:p w14:paraId="08CA9C75" w14:textId="77777777" w:rsidR="00C027C2" w:rsidRPr="006C4D6C" w:rsidRDefault="00C027C2" w:rsidP="00A10C08">
      <w:pPr>
        <w:pStyle w:val="Prrafodelista"/>
        <w:tabs>
          <w:tab w:val="left" w:pos="426"/>
        </w:tabs>
        <w:ind w:left="0"/>
        <w:jc w:val="both"/>
        <w:rPr>
          <w:sz w:val="28"/>
          <w:szCs w:val="28"/>
          <w:highlight w:val="yellow"/>
          <w:lang w:eastAsia="es-CO"/>
        </w:rPr>
      </w:pPr>
    </w:p>
    <w:tbl>
      <w:tblPr>
        <w:tblStyle w:val="Tablaconcuadrcula"/>
        <w:tblW w:w="9351" w:type="dxa"/>
        <w:tblLook w:val="04A0" w:firstRow="1" w:lastRow="0" w:firstColumn="1" w:lastColumn="0" w:noHBand="0" w:noVBand="1"/>
      </w:tblPr>
      <w:tblGrid>
        <w:gridCol w:w="9351"/>
      </w:tblGrid>
      <w:tr w:rsidR="00C027C2" w:rsidRPr="006C4D6C" w14:paraId="0D8EEE24" w14:textId="77777777" w:rsidTr="006038C4">
        <w:tc>
          <w:tcPr>
            <w:tcW w:w="9351" w:type="dxa"/>
            <w:shd w:val="clear" w:color="auto" w:fill="B4C6E7" w:themeFill="accent1" w:themeFillTint="66"/>
          </w:tcPr>
          <w:p w14:paraId="3D876087" w14:textId="555C2482" w:rsidR="00C027C2" w:rsidRPr="006C4D6C" w:rsidRDefault="00F65FE2" w:rsidP="00A10C08">
            <w:pPr>
              <w:pStyle w:val="Prrafodelista"/>
              <w:tabs>
                <w:tab w:val="left" w:pos="426"/>
              </w:tabs>
              <w:ind w:left="0"/>
              <w:jc w:val="center"/>
              <w:rPr>
                <w:b/>
                <w:sz w:val="22"/>
                <w:szCs w:val="22"/>
                <w:lang w:eastAsia="es-CO"/>
              </w:rPr>
            </w:pPr>
            <w:r w:rsidRPr="006C4D6C">
              <w:rPr>
                <w:b/>
                <w:sz w:val="22"/>
                <w:szCs w:val="22"/>
                <w:lang w:eastAsia="es-CO"/>
              </w:rPr>
              <w:t>Acto Legislativo</w:t>
            </w:r>
            <w:r w:rsidR="00B22124" w:rsidRPr="006C4D6C">
              <w:rPr>
                <w:b/>
                <w:sz w:val="22"/>
                <w:szCs w:val="22"/>
                <w:lang w:eastAsia="es-CO"/>
              </w:rPr>
              <w:t xml:space="preserve"> 01 de 2003</w:t>
            </w:r>
            <w:r w:rsidR="00611257" w:rsidRPr="006C4D6C">
              <w:rPr>
                <w:b/>
                <w:sz w:val="22"/>
                <w:szCs w:val="22"/>
                <w:lang w:eastAsia="es-CO"/>
              </w:rPr>
              <w:t xml:space="preserve"> </w:t>
            </w:r>
          </w:p>
        </w:tc>
      </w:tr>
      <w:tr w:rsidR="00C027C2" w:rsidRPr="006C4D6C" w14:paraId="5FBA7228" w14:textId="77777777" w:rsidTr="006038C4">
        <w:tc>
          <w:tcPr>
            <w:tcW w:w="9351" w:type="dxa"/>
            <w:shd w:val="clear" w:color="auto" w:fill="FFE599" w:themeFill="accent4" w:themeFillTint="66"/>
          </w:tcPr>
          <w:p w14:paraId="3F529F6A" w14:textId="77777777" w:rsidR="00C027C2" w:rsidRPr="006C4D6C" w:rsidRDefault="00C027C2" w:rsidP="00A10C08">
            <w:pPr>
              <w:pStyle w:val="Prrafodelista"/>
              <w:tabs>
                <w:tab w:val="left" w:pos="426"/>
              </w:tabs>
              <w:ind w:left="0"/>
              <w:jc w:val="center"/>
              <w:rPr>
                <w:b/>
                <w:sz w:val="22"/>
                <w:szCs w:val="22"/>
                <w:lang w:eastAsia="es-CO"/>
              </w:rPr>
            </w:pPr>
            <w:r w:rsidRPr="006C4D6C">
              <w:rPr>
                <w:b/>
                <w:sz w:val="22"/>
                <w:szCs w:val="22"/>
                <w:lang w:eastAsia="es-CO"/>
              </w:rPr>
              <w:t>Artículo 125</w:t>
            </w:r>
          </w:p>
        </w:tc>
      </w:tr>
      <w:tr w:rsidR="00C027C2" w:rsidRPr="006C4D6C" w14:paraId="46331CA7" w14:textId="77777777" w:rsidTr="006038C4">
        <w:tc>
          <w:tcPr>
            <w:tcW w:w="9351" w:type="dxa"/>
          </w:tcPr>
          <w:p w14:paraId="37B0E623" w14:textId="77777777" w:rsidR="00611257" w:rsidRPr="006C4D6C" w:rsidRDefault="00611257" w:rsidP="00A10C08">
            <w:pPr>
              <w:pStyle w:val="NormalWeb"/>
              <w:spacing w:before="0" w:beforeAutospacing="0" w:after="0" w:afterAutospacing="0"/>
              <w:jc w:val="both"/>
              <w:rPr>
                <w:sz w:val="22"/>
                <w:szCs w:val="22"/>
              </w:rPr>
            </w:pPr>
            <w:r w:rsidRPr="006C4D6C">
              <w:rPr>
                <w:rStyle w:val="Textoennegrita"/>
                <w:sz w:val="22"/>
                <w:szCs w:val="22"/>
              </w:rPr>
              <w:t>Artículo 6°.</w:t>
            </w:r>
            <w:r w:rsidRPr="006C4D6C">
              <w:rPr>
                <w:sz w:val="22"/>
                <w:szCs w:val="22"/>
              </w:rPr>
              <w:t> El artículo 125 de la Constitución Política tendrá un parágrafo del siguiente tenor: </w:t>
            </w:r>
          </w:p>
          <w:p w14:paraId="18798DD5" w14:textId="77777777" w:rsidR="00611257" w:rsidRPr="006C4D6C" w:rsidRDefault="00611257" w:rsidP="00A10C08">
            <w:pPr>
              <w:pStyle w:val="NormalWeb"/>
              <w:spacing w:before="0" w:beforeAutospacing="0" w:after="0" w:afterAutospacing="0"/>
              <w:jc w:val="both"/>
              <w:rPr>
                <w:sz w:val="22"/>
                <w:szCs w:val="22"/>
              </w:rPr>
            </w:pPr>
            <w:r w:rsidRPr="006C4D6C">
              <w:rPr>
                <w:sz w:val="22"/>
                <w:szCs w:val="22"/>
              </w:rPr>
              <w:t>  </w:t>
            </w:r>
          </w:p>
          <w:p w14:paraId="1F457200" w14:textId="5046F2F3" w:rsidR="00C027C2" w:rsidRPr="006C4D6C" w:rsidRDefault="00611257" w:rsidP="00A10C08">
            <w:pPr>
              <w:pStyle w:val="NormalWeb"/>
              <w:spacing w:before="0" w:beforeAutospacing="0" w:after="0" w:afterAutospacing="0"/>
              <w:jc w:val="both"/>
              <w:rPr>
                <w:sz w:val="22"/>
                <w:szCs w:val="22"/>
              </w:rPr>
            </w:pPr>
            <w:r w:rsidRPr="006C4D6C">
              <w:rPr>
                <w:rStyle w:val="Textoennegrita"/>
                <w:sz w:val="22"/>
                <w:szCs w:val="22"/>
              </w:rPr>
              <w:t>Parágrafo.</w:t>
            </w:r>
            <w:r w:rsidRPr="006C4D6C">
              <w:rPr>
                <w:sz w:val="22"/>
                <w:szCs w:val="22"/>
              </w:rPr>
              <w:t xml:space="preserve"> Los períodos establecidos en la Constitución Política o en la ley para cargos de elección tienen el carácter de institucionales. Quienes sean designados o elegidos para ocupar tales cargos, en reemplazo por falta absoluta de su titular, lo harán por </w:t>
            </w:r>
            <w:r w:rsidR="00C23B84" w:rsidRPr="006C4D6C">
              <w:rPr>
                <w:sz w:val="22"/>
                <w:szCs w:val="22"/>
              </w:rPr>
              <w:t>e</w:t>
            </w:r>
            <w:r w:rsidRPr="006C4D6C">
              <w:rPr>
                <w:sz w:val="22"/>
                <w:szCs w:val="22"/>
              </w:rPr>
              <w:t>l resto del período para el cual este fue elegido. </w:t>
            </w:r>
          </w:p>
        </w:tc>
      </w:tr>
      <w:tr w:rsidR="00C027C2" w:rsidRPr="006C4D6C" w14:paraId="53B936DD" w14:textId="77777777" w:rsidTr="006038C4">
        <w:tc>
          <w:tcPr>
            <w:tcW w:w="9351" w:type="dxa"/>
            <w:shd w:val="clear" w:color="auto" w:fill="FFE599" w:themeFill="accent4" w:themeFillTint="66"/>
          </w:tcPr>
          <w:p w14:paraId="31DF046A" w14:textId="77777777" w:rsidR="00C027C2" w:rsidRPr="006C4D6C" w:rsidRDefault="00C027C2" w:rsidP="00A10C08">
            <w:pPr>
              <w:pStyle w:val="Prrafodelista"/>
              <w:tabs>
                <w:tab w:val="left" w:pos="426"/>
              </w:tabs>
              <w:ind w:left="0"/>
              <w:jc w:val="center"/>
              <w:rPr>
                <w:b/>
                <w:sz w:val="22"/>
                <w:szCs w:val="22"/>
                <w:lang w:eastAsia="es-CO"/>
              </w:rPr>
            </w:pPr>
            <w:r w:rsidRPr="006C4D6C">
              <w:rPr>
                <w:b/>
                <w:sz w:val="22"/>
                <w:szCs w:val="22"/>
                <w:lang w:eastAsia="es-CO"/>
              </w:rPr>
              <w:t>Artículo 179</w:t>
            </w:r>
          </w:p>
        </w:tc>
      </w:tr>
      <w:tr w:rsidR="00C027C2" w:rsidRPr="006C4D6C" w14:paraId="4D41C776" w14:textId="77777777" w:rsidTr="006038C4">
        <w:tc>
          <w:tcPr>
            <w:tcW w:w="9351" w:type="dxa"/>
          </w:tcPr>
          <w:p w14:paraId="12F9FD50" w14:textId="77777777" w:rsidR="00611257" w:rsidRPr="006C4D6C" w:rsidRDefault="00611257" w:rsidP="00A10C08">
            <w:pPr>
              <w:pStyle w:val="NormalWeb"/>
              <w:shd w:val="clear" w:color="auto" w:fill="FFFFFF"/>
              <w:spacing w:before="0" w:beforeAutospacing="0" w:after="0" w:afterAutospacing="0"/>
              <w:jc w:val="both"/>
              <w:rPr>
                <w:sz w:val="22"/>
                <w:szCs w:val="22"/>
              </w:rPr>
            </w:pPr>
            <w:r w:rsidRPr="006C4D6C">
              <w:rPr>
                <w:rStyle w:val="Textoennegrita"/>
                <w:sz w:val="22"/>
                <w:szCs w:val="22"/>
              </w:rPr>
              <w:t>Artículo </w:t>
            </w:r>
            <w:bookmarkStart w:id="8" w:name="10"/>
            <w:bookmarkEnd w:id="8"/>
            <w:r w:rsidRPr="006C4D6C">
              <w:rPr>
                <w:rStyle w:val="Textoennegrita"/>
                <w:sz w:val="22"/>
                <w:szCs w:val="22"/>
              </w:rPr>
              <w:t>10.</w:t>
            </w:r>
          </w:p>
          <w:p w14:paraId="1B779DA9" w14:textId="7E8D73A7" w:rsidR="00611257" w:rsidRPr="006C4D6C" w:rsidRDefault="00611257" w:rsidP="00A10C08">
            <w:pPr>
              <w:pStyle w:val="NormalWeb"/>
              <w:shd w:val="clear" w:color="auto" w:fill="FFFFFF"/>
              <w:spacing w:before="0" w:beforeAutospacing="0" w:after="0" w:afterAutospacing="0"/>
              <w:jc w:val="both"/>
              <w:rPr>
                <w:sz w:val="22"/>
                <w:szCs w:val="22"/>
              </w:rPr>
            </w:pPr>
            <w:r w:rsidRPr="006C4D6C">
              <w:rPr>
                <w:sz w:val="22"/>
                <w:szCs w:val="22"/>
              </w:rPr>
              <w:t>El numeral 8 de artículo 179 de la Constitución Política quedará así:</w:t>
            </w:r>
          </w:p>
          <w:p w14:paraId="56E82DB1" w14:textId="77777777" w:rsidR="00611257" w:rsidRPr="006C4D6C" w:rsidRDefault="00611257" w:rsidP="00A10C08">
            <w:pPr>
              <w:pStyle w:val="NormalWeb"/>
              <w:shd w:val="clear" w:color="auto" w:fill="FFFFFF"/>
              <w:spacing w:before="0" w:beforeAutospacing="0" w:after="0" w:afterAutospacing="0"/>
              <w:jc w:val="both"/>
              <w:rPr>
                <w:sz w:val="22"/>
                <w:szCs w:val="22"/>
              </w:rPr>
            </w:pPr>
            <w:r w:rsidRPr="006C4D6C">
              <w:rPr>
                <w:sz w:val="22"/>
                <w:szCs w:val="22"/>
              </w:rPr>
              <w:t>8. Nadie podrá ser elegido para más de una corporación o cargo público, ni para una corporación y un cargo, si los respectivos períodos coinciden en el tiempo, así fuere parcialmente. La renuncia a alguno de ellos no elimina la inhabilidad.</w:t>
            </w:r>
          </w:p>
          <w:p w14:paraId="4ADAF6FB" w14:textId="4AF16E76" w:rsidR="00C027C2" w:rsidRPr="006C4D6C" w:rsidRDefault="00611257" w:rsidP="00A10C08">
            <w:pPr>
              <w:pStyle w:val="NormalWeb"/>
              <w:shd w:val="clear" w:color="auto" w:fill="FFFFFF"/>
              <w:spacing w:before="0" w:beforeAutospacing="0" w:after="0" w:afterAutospacing="0"/>
              <w:jc w:val="both"/>
              <w:rPr>
                <w:sz w:val="22"/>
                <w:szCs w:val="22"/>
              </w:rPr>
            </w:pPr>
            <w:r w:rsidRPr="006C4D6C">
              <w:rPr>
                <w:rStyle w:val="Textoennegrita"/>
                <w:sz w:val="22"/>
                <w:szCs w:val="22"/>
              </w:rPr>
              <w:t xml:space="preserve">Parágrafo transitorio. </w:t>
            </w:r>
            <w:r w:rsidRPr="006C4D6C">
              <w:rPr>
                <w:sz w:val="22"/>
                <w:szCs w:val="22"/>
              </w:rPr>
              <w:t xml:space="preserve">Lo dispuesto en el numeral 8 del presente artículo no se aplicará a quienes hubiesen renunciado con anterioridad a la vigencia del presente </w:t>
            </w:r>
            <w:r w:rsidR="00F65FE2" w:rsidRPr="006C4D6C">
              <w:rPr>
                <w:sz w:val="22"/>
                <w:szCs w:val="22"/>
              </w:rPr>
              <w:t>Acto Legislativo</w:t>
            </w:r>
            <w:r w:rsidRPr="006C4D6C">
              <w:rPr>
                <w:sz w:val="22"/>
                <w:szCs w:val="22"/>
              </w:rPr>
              <w:t>.</w:t>
            </w:r>
          </w:p>
        </w:tc>
      </w:tr>
    </w:tbl>
    <w:p w14:paraId="6F8DD042" w14:textId="3785F6F9" w:rsidR="00C027C2" w:rsidRPr="006C4D6C" w:rsidRDefault="00C027C2" w:rsidP="00A10C08">
      <w:pPr>
        <w:pStyle w:val="Prrafodelista"/>
        <w:tabs>
          <w:tab w:val="left" w:pos="426"/>
        </w:tabs>
        <w:ind w:left="0"/>
        <w:jc w:val="both"/>
        <w:rPr>
          <w:sz w:val="28"/>
          <w:szCs w:val="28"/>
          <w:lang w:eastAsia="es-CO"/>
        </w:rPr>
      </w:pPr>
    </w:p>
    <w:p w14:paraId="7A978939" w14:textId="2B27798A" w:rsidR="00832145" w:rsidRPr="006C4D6C" w:rsidRDefault="00557BE0"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De lo expuesto podría indicarse que el trámite que se siguió en el Congreso para la aprobación del </w:t>
      </w:r>
      <w:r w:rsidR="00F65FE2" w:rsidRPr="006C4D6C">
        <w:rPr>
          <w:sz w:val="28"/>
          <w:szCs w:val="28"/>
          <w:lang w:eastAsia="es-CO"/>
        </w:rPr>
        <w:t>Acto Legislativo</w:t>
      </w:r>
      <w:r w:rsidRPr="006C4D6C">
        <w:rPr>
          <w:sz w:val="28"/>
          <w:szCs w:val="28"/>
          <w:lang w:eastAsia="es-CO"/>
        </w:rPr>
        <w:t xml:space="preserve">, evidencia que la aprobación del </w:t>
      </w:r>
      <w:r w:rsidR="00832145" w:rsidRPr="006C4D6C">
        <w:rPr>
          <w:sz w:val="28"/>
          <w:szCs w:val="28"/>
          <w:lang w:eastAsia="es-CO"/>
        </w:rPr>
        <w:t xml:space="preserve">nuevo </w:t>
      </w:r>
      <w:r w:rsidRPr="006C4D6C">
        <w:rPr>
          <w:sz w:val="28"/>
          <w:szCs w:val="28"/>
          <w:lang w:eastAsia="es-CO"/>
        </w:rPr>
        <w:t xml:space="preserve">parágrafo </w:t>
      </w:r>
      <w:r w:rsidR="00832145" w:rsidRPr="006C4D6C">
        <w:rPr>
          <w:sz w:val="28"/>
          <w:szCs w:val="28"/>
          <w:lang w:eastAsia="es-CO"/>
        </w:rPr>
        <w:t>d</w:t>
      </w:r>
      <w:r w:rsidRPr="006C4D6C">
        <w:rPr>
          <w:sz w:val="28"/>
          <w:szCs w:val="28"/>
          <w:lang w:eastAsia="es-CO"/>
        </w:rPr>
        <w:t xml:space="preserve">el artículo 125 de la Constitución, no tuvo como propósito exclusivo </w:t>
      </w:r>
      <w:r w:rsidR="008A0A33" w:rsidRPr="006C4D6C">
        <w:rPr>
          <w:sz w:val="28"/>
          <w:szCs w:val="28"/>
          <w:lang w:eastAsia="es-CO"/>
        </w:rPr>
        <w:t>–</w:t>
      </w:r>
      <w:r w:rsidRPr="006C4D6C">
        <w:rPr>
          <w:sz w:val="28"/>
          <w:szCs w:val="28"/>
          <w:lang w:eastAsia="es-CO"/>
        </w:rPr>
        <w:t>al calificar como institucionales los períodos de cargos de elección</w:t>
      </w:r>
      <w:r w:rsidR="008A0A33" w:rsidRPr="006C4D6C">
        <w:rPr>
          <w:sz w:val="28"/>
          <w:szCs w:val="28"/>
          <w:lang w:eastAsia="es-CO"/>
        </w:rPr>
        <w:t>–</w:t>
      </w:r>
      <w:r w:rsidRPr="006C4D6C">
        <w:rPr>
          <w:sz w:val="28"/>
          <w:szCs w:val="28"/>
          <w:lang w:eastAsia="es-CO"/>
        </w:rPr>
        <w:t xml:space="preserve"> establecer que la persona designada para ocuparlo </w:t>
      </w:r>
      <w:r w:rsidR="00832145" w:rsidRPr="006C4D6C">
        <w:rPr>
          <w:sz w:val="28"/>
          <w:szCs w:val="28"/>
          <w:lang w:eastAsia="es-CO"/>
        </w:rPr>
        <w:t xml:space="preserve">luego de </w:t>
      </w:r>
      <w:r w:rsidRPr="006C4D6C">
        <w:rPr>
          <w:sz w:val="28"/>
          <w:szCs w:val="28"/>
          <w:lang w:eastAsia="es-CO"/>
        </w:rPr>
        <w:t xml:space="preserve">la falta absoluta de su titular, lo hiciera por el tiempo restante. Nada del debate legislativo sugiere una interpretación restrictiva de esa naturaleza. </w:t>
      </w:r>
      <w:r w:rsidR="00832145" w:rsidRPr="006C4D6C">
        <w:rPr>
          <w:sz w:val="28"/>
          <w:szCs w:val="28"/>
          <w:lang w:eastAsia="es-CO"/>
        </w:rPr>
        <w:t>De hecho</w:t>
      </w:r>
      <w:r w:rsidR="0000251A" w:rsidRPr="006C4D6C">
        <w:rPr>
          <w:sz w:val="28"/>
          <w:szCs w:val="28"/>
          <w:lang w:eastAsia="es-CO"/>
        </w:rPr>
        <w:t>,</w:t>
      </w:r>
      <w:r w:rsidR="00832145" w:rsidRPr="006C4D6C">
        <w:rPr>
          <w:sz w:val="28"/>
          <w:szCs w:val="28"/>
          <w:lang w:eastAsia="es-CO"/>
        </w:rPr>
        <w:t xml:space="preserve"> </w:t>
      </w:r>
      <w:r w:rsidR="0000251A" w:rsidRPr="006C4D6C">
        <w:rPr>
          <w:sz w:val="28"/>
          <w:szCs w:val="28"/>
          <w:lang w:eastAsia="es-CO"/>
        </w:rPr>
        <w:t xml:space="preserve">la previsión de que la renuncia no eliminaba la eficacia de la inhabilidad establecida en el numeral 8 del artículo 179 se articulaba plenamente con el carácter institucional de los períodos. </w:t>
      </w:r>
    </w:p>
    <w:p w14:paraId="7D5F06CC" w14:textId="77777777" w:rsidR="00832145" w:rsidRPr="006C4D6C" w:rsidRDefault="00832145" w:rsidP="00D435EA">
      <w:pPr>
        <w:pStyle w:val="Prrafodelista"/>
        <w:tabs>
          <w:tab w:val="left" w:pos="567"/>
        </w:tabs>
        <w:ind w:left="0"/>
        <w:jc w:val="both"/>
        <w:rPr>
          <w:sz w:val="28"/>
          <w:szCs w:val="28"/>
          <w:lang w:eastAsia="es-CO"/>
        </w:rPr>
      </w:pPr>
    </w:p>
    <w:p w14:paraId="610065E4" w14:textId="4FAF09E0" w:rsidR="001466EE" w:rsidRPr="006C4D6C" w:rsidRDefault="0000251A"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En síntesis, </w:t>
      </w:r>
      <w:r w:rsidR="00832145" w:rsidRPr="006C4D6C">
        <w:rPr>
          <w:sz w:val="28"/>
          <w:szCs w:val="28"/>
          <w:lang w:eastAsia="es-CO"/>
        </w:rPr>
        <w:t>l</w:t>
      </w:r>
      <w:r w:rsidR="00557BE0" w:rsidRPr="006C4D6C">
        <w:rPr>
          <w:sz w:val="28"/>
          <w:szCs w:val="28"/>
          <w:lang w:eastAsia="es-CO"/>
        </w:rPr>
        <w:t xml:space="preserve">os argumentos planteados </w:t>
      </w:r>
      <w:r w:rsidR="008A0A33" w:rsidRPr="006C4D6C">
        <w:rPr>
          <w:sz w:val="28"/>
          <w:szCs w:val="28"/>
          <w:lang w:eastAsia="es-CO"/>
        </w:rPr>
        <w:t>(</w:t>
      </w:r>
      <w:r w:rsidR="00557BE0" w:rsidRPr="006C4D6C">
        <w:rPr>
          <w:sz w:val="28"/>
          <w:szCs w:val="28"/>
          <w:lang w:eastAsia="es-CO"/>
        </w:rPr>
        <w:t xml:space="preserve">la interpretación </w:t>
      </w:r>
      <w:r w:rsidR="001466EE" w:rsidRPr="006C4D6C">
        <w:rPr>
          <w:sz w:val="28"/>
          <w:szCs w:val="28"/>
          <w:lang w:eastAsia="es-CO"/>
        </w:rPr>
        <w:t xml:space="preserve">gramatical, sistemática y teleológica </w:t>
      </w:r>
      <w:r w:rsidR="00557BE0" w:rsidRPr="006C4D6C">
        <w:rPr>
          <w:sz w:val="28"/>
          <w:szCs w:val="28"/>
          <w:lang w:eastAsia="es-CO"/>
        </w:rPr>
        <w:t>del artículo 6</w:t>
      </w:r>
      <w:r w:rsidRPr="006C4D6C">
        <w:rPr>
          <w:sz w:val="28"/>
          <w:szCs w:val="28"/>
          <w:lang w:eastAsia="es-CO"/>
        </w:rPr>
        <w:t xml:space="preserve"> del </w:t>
      </w:r>
      <w:r w:rsidR="00F65FE2" w:rsidRPr="006C4D6C">
        <w:rPr>
          <w:sz w:val="28"/>
          <w:szCs w:val="28"/>
          <w:lang w:eastAsia="es-CO"/>
        </w:rPr>
        <w:t>Acto Legislativo</w:t>
      </w:r>
      <w:r w:rsidRPr="006C4D6C">
        <w:rPr>
          <w:sz w:val="28"/>
          <w:szCs w:val="28"/>
          <w:lang w:eastAsia="es-CO"/>
        </w:rPr>
        <w:t xml:space="preserve"> 01 de 2003</w:t>
      </w:r>
      <w:r w:rsidR="00557BE0" w:rsidRPr="006C4D6C">
        <w:rPr>
          <w:sz w:val="28"/>
          <w:szCs w:val="28"/>
          <w:lang w:eastAsia="es-CO"/>
        </w:rPr>
        <w:t xml:space="preserve"> </w:t>
      </w:r>
      <w:r w:rsidR="00B935EB" w:rsidRPr="006C4D6C">
        <w:rPr>
          <w:sz w:val="28"/>
          <w:szCs w:val="28"/>
          <w:lang w:eastAsia="es-CO"/>
        </w:rPr>
        <w:t xml:space="preserve">y la valoración de su </w:t>
      </w:r>
      <w:r w:rsidR="00557BE0" w:rsidRPr="006C4D6C">
        <w:rPr>
          <w:sz w:val="28"/>
          <w:szCs w:val="28"/>
          <w:lang w:eastAsia="es-CO"/>
        </w:rPr>
        <w:t xml:space="preserve">proceso </w:t>
      </w:r>
      <w:r w:rsidR="001466EE" w:rsidRPr="006C4D6C">
        <w:rPr>
          <w:sz w:val="28"/>
          <w:szCs w:val="28"/>
          <w:lang w:eastAsia="es-CO"/>
        </w:rPr>
        <w:t xml:space="preserve">de </w:t>
      </w:r>
      <w:r w:rsidR="00557BE0" w:rsidRPr="006C4D6C">
        <w:rPr>
          <w:sz w:val="28"/>
          <w:szCs w:val="28"/>
          <w:lang w:eastAsia="es-CO"/>
        </w:rPr>
        <w:t>aprobación</w:t>
      </w:r>
      <w:r w:rsidR="008A0A33" w:rsidRPr="006C4D6C">
        <w:rPr>
          <w:sz w:val="28"/>
          <w:szCs w:val="28"/>
          <w:lang w:eastAsia="es-CO"/>
        </w:rPr>
        <w:t>)</w:t>
      </w:r>
      <w:r w:rsidR="00557BE0" w:rsidRPr="006C4D6C">
        <w:rPr>
          <w:sz w:val="28"/>
          <w:szCs w:val="28"/>
          <w:lang w:eastAsia="es-CO"/>
        </w:rPr>
        <w:t xml:space="preserve"> evidencia que la</w:t>
      </w:r>
      <w:r w:rsidR="00290750" w:rsidRPr="006C4D6C">
        <w:rPr>
          <w:sz w:val="28"/>
          <w:szCs w:val="28"/>
          <w:lang w:eastAsia="es-CO"/>
        </w:rPr>
        <w:t xml:space="preserve"> reforma</w:t>
      </w:r>
      <w:r w:rsidRPr="006C4D6C">
        <w:rPr>
          <w:sz w:val="28"/>
          <w:szCs w:val="28"/>
          <w:lang w:eastAsia="es-CO"/>
        </w:rPr>
        <w:t xml:space="preserve"> constituye </w:t>
      </w:r>
      <w:r w:rsidR="00557BE0" w:rsidRPr="006C4D6C">
        <w:rPr>
          <w:sz w:val="28"/>
          <w:szCs w:val="28"/>
          <w:lang w:eastAsia="es-CO"/>
        </w:rPr>
        <w:t xml:space="preserve">una </w:t>
      </w:r>
      <w:r w:rsidR="00290750" w:rsidRPr="006C4D6C">
        <w:rPr>
          <w:sz w:val="28"/>
          <w:szCs w:val="28"/>
          <w:lang w:eastAsia="es-CO"/>
        </w:rPr>
        <w:t xml:space="preserve">modificación </w:t>
      </w:r>
      <w:r w:rsidR="00557BE0" w:rsidRPr="006C4D6C">
        <w:rPr>
          <w:sz w:val="28"/>
          <w:szCs w:val="28"/>
          <w:lang w:eastAsia="es-CO"/>
        </w:rPr>
        <w:t>relevante</w:t>
      </w:r>
      <w:r w:rsidR="004E3E51" w:rsidRPr="006C4D6C">
        <w:rPr>
          <w:sz w:val="28"/>
          <w:szCs w:val="28"/>
          <w:lang w:eastAsia="es-CO"/>
        </w:rPr>
        <w:t xml:space="preserve"> del parámetro de control</w:t>
      </w:r>
      <w:r w:rsidRPr="006C4D6C">
        <w:rPr>
          <w:sz w:val="28"/>
          <w:szCs w:val="28"/>
          <w:lang w:eastAsia="es-CO"/>
        </w:rPr>
        <w:t>. Ello es así</w:t>
      </w:r>
      <w:r w:rsidR="008A0A33" w:rsidRPr="006C4D6C">
        <w:rPr>
          <w:sz w:val="28"/>
          <w:szCs w:val="28"/>
          <w:lang w:eastAsia="es-CO"/>
        </w:rPr>
        <w:t>,</w:t>
      </w:r>
      <w:r w:rsidR="001466EE" w:rsidRPr="006C4D6C">
        <w:rPr>
          <w:sz w:val="28"/>
          <w:szCs w:val="28"/>
          <w:lang w:eastAsia="es-CO"/>
        </w:rPr>
        <w:t xml:space="preserve"> en tanto tiene la virtud de incidir en el significado de la expresión </w:t>
      </w:r>
      <w:r w:rsidR="008A0A33" w:rsidRPr="006C4D6C">
        <w:rPr>
          <w:sz w:val="28"/>
          <w:szCs w:val="28"/>
          <w:lang w:eastAsia="es-CO"/>
        </w:rPr>
        <w:t xml:space="preserve">los </w:t>
      </w:r>
      <w:r w:rsidR="001466EE" w:rsidRPr="006C4D6C">
        <w:rPr>
          <w:sz w:val="28"/>
          <w:szCs w:val="28"/>
          <w:lang w:eastAsia="es-CO"/>
        </w:rPr>
        <w:t>“</w:t>
      </w:r>
      <w:r w:rsidR="001466EE" w:rsidRPr="006C4D6C">
        <w:rPr>
          <w:i/>
          <w:iCs/>
          <w:sz w:val="28"/>
          <w:szCs w:val="28"/>
          <w:lang w:eastAsia="es-CO"/>
        </w:rPr>
        <w:t>respectivos períodos</w:t>
      </w:r>
      <w:r w:rsidR="001466EE" w:rsidRPr="006C4D6C">
        <w:rPr>
          <w:sz w:val="28"/>
          <w:szCs w:val="28"/>
          <w:lang w:eastAsia="es-CO"/>
        </w:rPr>
        <w:t xml:space="preserve">” del numeral 8 del artículo 179 de la Constitución. </w:t>
      </w:r>
      <w:r w:rsidR="004E3E51" w:rsidRPr="006C4D6C">
        <w:rPr>
          <w:sz w:val="28"/>
          <w:szCs w:val="28"/>
          <w:lang w:eastAsia="es-CO"/>
        </w:rPr>
        <w:t xml:space="preserve"> </w:t>
      </w:r>
    </w:p>
    <w:p w14:paraId="0825B418" w14:textId="77777777" w:rsidR="001466EE" w:rsidRPr="006C4D6C" w:rsidRDefault="001466EE" w:rsidP="00D435EA">
      <w:pPr>
        <w:tabs>
          <w:tab w:val="left" w:pos="567"/>
        </w:tabs>
        <w:rPr>
          <w:sz w:val="28"/>
          <w:szCs w:val="28"/>
          <w:lang w:eastAsia="es-CO"/>
        </w:rPr>
      </w:pPr>
    </w:p>
    <w:p w14:paraId="64621782" w14:textId="1F538702" w:rsidR="00683894" w:rsidRPr="006C4D6C" w:rsidRDefault="001466EE"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En contra de la</w:t>
      </w:r>
      <w:r w:rsidR="00856AA0" w:rsidRPr="006C4D6C">
        <w:rPr>
          <w:sz w:val="28"/>
          <w:szCs w:val="28"/>
          <w:lang w:eastAsia="es-CO"/>
        </w:rPr>
        <w:t xml:space="preserve"> anterior conclusión</w:t>
      </w:r>
      <w:r w:rsidRPr="006C4D6C">
        <w:rPr>
          <w:sz w:val="28"/>
          <w:szCs w:val="28"/>
          <w:lang w:eastAsia="es-CO"/>
        </w:rPr>
        <w:t xml:space="preserve"> podría formularse</w:t>
      </w:r>
      <w:r w:rsidR="00856AA0" w:rsidRPr="006C4D6C">
        <w:rPr>
          <w:sz w:val="28"/>
          <w:szCs w:val="28"/>
          <w:lang w:eastAsia="es-CO"/>
        </w:rPr>
        <w:t xml:space="preserve"> una</w:t>
      </w:r>
      <w:r w:rsidRPr="006C4D6C">
        <w:rPr>
          <w:sz w:val="28"/>
          <w:szCs w:val="28"/>
          <w:lang w:eastAsia="es-CO"/>
        </w:rPr>
        <w:t xml:space="preserve"> </w:t>
      </w:r>
      <w:r w:rsidR="007360EB" w:rsidRPr="006C4D6C">
        <w:rPr>
          <w:sz w:val="28"/>
          <w:szCs w:val="28"/>
          <w:lang w:eastAsia="es-CO"/>
        </w:rPr>
        <w:t xml:space="preserve">primera </w:t>
      </w:r>
      <w:r w:rsidRPr="006C4D6C">
        <w:rPr>
          <w:sz w:val="28"/>
          <w:szCs w:val="28"/>
          <w:lang w:eastAsia="es-CO"/>
        </w:rPr>
        <w:t>objeci</w:t>
      </w:r>
      <w:r w:rsidR="00856AA0" w:rsidRPr="006C4D6C">
        <w:rPr>
          <w:sz w:val="28"/>
          <w:szCs w:val="28"/>
          <w:lang w:eastAsia="es-CO"/>
        </w:rPr>
        <w:t xml:space="preserve">ón. </w:t>
      </w:r>
      <w:r w:rsidR="00C027C2" w:rsidRPr="006C4D6C">
        <w:rPr>
          <w:sz w:val="28"/>
          <w:szCs w:val="28"/>
          <w:lang w:eastAsia="es-CO"/>
        </w:rPr>
        <w:t>E</w:t>
      </w:r>
      <w:r w:rsidR="00856AA0" w:rsidRPr="006C4D6C">
        <w:rPr>
          <w:sz w:val="28"/>
          <w:szCs w:val="28"/>
          <w:lang w:eastAsia="es-CO"/>
        </w:rPr>
        <w:t>n efecto,</w:t>
      </w:r>
      <w:r w:rsidR="00C027C2" w:rsidRPr="006C4D6C">
        <w:rPr>
          <w:sz w:val="28"/>
          <w:szCs w:val="28"/>
          <w:lang w:eastAsia="es-CO"/>
        </w:rPr>
        <w:t xml:space="preserve"> </w:t>
      </w:r>
      <w:r w:rsidR="00856AA0" w:rsidRPr="006C4D6C">
        <w:rPr>
          <w:sz w:val="28"/>
          <w:szCs w:val="28"/>
          <w:lang w:eastAsia="es-CO"/>
        </w:rPr>
        <w:t xml:space="preserve">el </w:t>
      </w:r>
      <w:r w:rsidR="00C027C2" w:rsidRPr="006C4D6C">
        <w:rPr>
          <w:sz w:val="28"/>
          <w:szCs w:val="28"/>
          <w:lang w:eastAsia="es-CO"/>
        </w:rPr>
        <w:t xml:space="preserve">artículo 10 </w:t>
      </w:r>
      <w:r w:rsidR="00856AA0" w:rsidRPr="006C4D6C">
        <w:rPr>
          <w:sz w:val="28"/>
          <w:szCs w:val="28"/>
          <w:lang w:eastAsia="es-CO"/>
        </w:rPr>
        <w:t xml:space="preserve">del </w:t>
      </w:r>
      <w:r w:rsidR="00F65FE2" w:rsidRPr="006C4D6C">
        <w:rPr>
          <w:sz w:val="28"/>
          <w:szCs w:val="28"/>
          <w:lang w:eastAsia="es-CO"/>
        </w:rPr>
        <w:t>Acto Legislativo</w:t>
      </w:r>
      <w:r w:rsidR="00B22124" w:rsidRPr="006C4D6C">
        <w:rPr>
          <w:sz w:val="28"/>
          <w:szCs w:val="28"/>
          <w:lang w:eastAsia="es-CO"/>
        </w:rPr>
        <w:t xml:space="preserve"> 01 de 2003</w:t>
      </w:r>
      <w:r w:rsidR="008A0A33" w:rsidRPr="006C4D6C">
        <w:rPr>
          <w:sz w:val="28"/>
          <w:szCs w:val="28"/>
          <w:lang w:eastAsia="es-CO"/>
        </w:rPr>
        <w:t>,</w:t>
      </w:r>
      <w:r w:rsidR="0000251A" w:rsidRPr="006C4D6C">
        <w:rPr>
          <w:sz w:val="28"/>
          <w:szCs w:val="28"/>
          <w:lang w:eastAsia="es-CO"/>
        </w:rPr>
        <w:t xml:space="preserve"> por medio del cual</w:t>
      </w:r>
      <w:r w:rsidR="00856AA0" w:rsidRPr="006C4D6C">
        <w:rPr>
          <w:sz w:val="28"/>
          <w:szCs w:val="28"/>
          <w:lang w:eastAsia="es-CO"/>
        </w:rPr>
        <w:t xml:space="preserve"> se</w:t>
      </w:r>
      <w:r w:rsidR="00B935EB" w:rsidRPr="006C4D6C">
        <w:rPr>
          <w:sz w:val="28"/>
          <w:szCs w:val="28"/>
          <w:lang w:eastAsia="es-CO"/>
        </w:rPr>
        <w:t xml:space="preserve"> adicionó al artículo 179.8</w:t>
      </w:r>
      <w:r w:rsidR="008A0A33" w:rsidRPr="006C4D6C">
        <w:rPr>
          <w:sz w:val="28"/>
          <w:szCs w:val="28"/>
          <w:lang w:eastAsia="es-CO"/>
        </w:rPr>
        <w:t xml:space="preserve"> de la Carta,</w:t>
      </w:r>
      <w:r w:rsidR="00B935EB" w:rsidRPr="006C4D6C">
        <w:rPr>
          <w:sz w:val="28"/>
          <w:szCs w:val="28"/>
          <w:lang w:eastAsia="es-CO"/>
        </w:rPr>
        <w:t xml:space="preserve"> </w:t>
      </w:r>
      <w:r w:rsidR="00856AA0" w:rsidRPr="006C4D6C">
        <w:rPr>
          <w:sz w:val="28"/>
          <w:szCs w:val="28"/>
          <w:lang w:eastAsia="es-CO"/>
        </w:rPr>
        <w:t xml:space="preserve">la </w:t>
      </w:r>
      <w:r w:rsidR="00B935EB" w:rsidRPr="006C4D6C">
        <w:rPr>
          <w:sz w:val="28"/>
          <w:szCs w:val="28"/>
          <w:lang w:eastAsia="es-CO"/>
        </w:rPr>
        <w:t xml:space="preserve">regla conforme a la cual </w:t>
      </w:r>
      <w:r w:rsidR="0000251A" w:rsidRPr="006C4D6C">
        <w:rPr>
          <w:sz w:val="28"/>
          <w:szCs w:val="28"/>
          <w:lang w:eastAsia="es-CO"/>
        </w:rPr>
        <w:t xml:space="preserve">la renuncia </w:t>
      </w:r>
      <w:r w:rsidR="00856AA0" w:rsidRPr="006C4D6C">
        <w:rPr>
          <w:sz w:val="28"/>
          <w:szCs w:val="28"/>
          <w:lang w:eastAsia="es-CO"/>
        </w:rPr>
        <w:t>no</w:t>
      </w:r>
      <w:r w:rsidR="00B935EB" w:rsidRPr="006C4D6C">
        <w:rPr>
          <w:sz w:val="28"/>
          <w:szCs w:val="28"/>
          <w:lang w:eastAsia="es-CO"/>
        </w:rPr>
        <w:t xml:space="preserve"> </w:t>
      </w:r>
      <w:r w:rsidR="00856AA0" w:rsidRPr="006C4D6C">
        <w:rPr>
          <w:sz w:val="28"/>
          <w:szCs w:val="28"/>
          <w:lang w:eastAsia="es-CO"/>
        </w:rPr>
        <w:t xml:space="preserve">eliminaba la </w:t>
      </w:r>
      <w:r w:rsidR="008A0A33" w:rsidRPr="006C4D6C">
        <w:rPr>
          <w:sz w:val="28"/>
          <w:szCs w:val="28"/>
          <w:lang w:eastAsia="es-CO"/>
        </w:rPr>
        <w:t>inhabilidad</w:t>
      </w:r>
      <w:r w:rsidR="00856AA0" w:rsidRPr="006C4D6C">
        <w:rPr>
          <w:sz w:val="28"/>
          <w:szCs w:val="28"/>
          <w:lang w:eastAsia="es-CO"/>
        </w:rPr>
        <w:t xml:space="preserve"> </w:t>
      </w:r>
      <w:r w:rsidR="00C027C2" w:rsidRPr="006C4D6C">
        <w:rPr>
          <w:sz w:val="28"/>
          <w:szCs w:val="28"/>
          <w:lang w:eastAsia="es-CO"/>
        </w:rPr>
        <w:t xml:space="preserve">fue </w:t>
      </w:r>
      <w:r w:rsidR="00856AA0" w:rsidRPr="006C4D6C">
        <w:rPr>
          <w:sz w:val="28"/>
          <w:szCs w:val="28"/>
          <w:lang w:eastAsia="es-CO"/>
        </w:rPr>
        <w:t>declarad</w:t>
      </w:r>
      <w:r w:rsidR="008A0A33" w:rsidRPr="006C4D6C">
        <w:rPr>
          <w:sz w:val="28"/>
          <w:szCs w:val="28"/>
          <w:lang w:eastAsia="es-CO"/>
        </w:rPr>
        <w:t>a</w:t>
      </w:r>
      <w:r w:rsidR="00856AA0" w:rsidRPr="006C4D6C">
        <w:rPr>
          <w:sz w:val="28"/>
          <w:szCs w:val="28"/>
          <w:lang w:eastAsia="es-CO"/>
        </w:rPr>
        <w:t xml:space="preserve"> inconstitucional en la sentencia C-332 de 20</w:t>
      </w:r>
      <w:r w:rsidR="00F742AC" w:rsidRPr="006C4D6C">
        <w:rPr>
          <w:sz w:val="28"/>
          <w:szCs w:val="28"/>
          <w:lang w:eastAsia="es-CO"/>
        </w:rPr>
        <w:t>0</w:t>
      </w:r>
      <w:r w:rsidR="00856AA0" w:rsidRPr="006C4D6C">
        <w:rPr>
          <w:sz w:val="28"/>
          <w:szCs w:val="28"/>
          <w:lang w:eastAsia="es-CO"/>
        </w:rPr>
        <w:t>5</w:t>
      </w:r>
      <w:r w:rsidR="001B03AC" w:rsidRPr="006C4D6C">
        <w:rPr>
          <w:rStyle w:val="Refdenotaalpie"/>
          <w:sz w:val="24"/>
          <w:szCs w:val="28"/>
          <w:lang w:eastAsia="es-CO"/>
        </w:rPr>
        <w:footnoteReference w:id="49"/>
      </w:r>
      <w:r w:rsidR="00856AA0" w:rsidRPr="006C4D6C">
        <w:rPr>
          <w:sz w:val="28"/>
          <w:szCs w:val="28"/>
          <w:lang w:eastAsia="es-CO"/>
        </w:rPr>
        <w:t>. De este modo</w:t>
      </w:r>
      <w:r w:rsidR="00683894" w:rsidRPr="006C4D6C">
        <w:rPr>
          <w:sz w:val="28"/>
          <w:szCs w:val="28"/>
          <w:lang w:eastAsia="es-CO"/>
        </w:rPr>
        <w:t>,</w:t>
      </w:r>
      <w:r w:rsidR="00B935EB" w:rsidRPr="006C4D6C">
        <w:rPr>
          <w:sz w:val="28"/>
          <w:szCs w:val="28"/>
          <w:lang w:eastAsia="es-CO"/>
        </w:rPr>
        <w:t xml:space="preserve"> </w:t>
      </w:r>
      <w:r w:rsidR="00683894" w:rsidRPr="006C4D6C">
        <w:rPr>
          <w:sz w:val="28"/>
          <w:szCs w:val="28"/>
          <w:lang w:eastAsia="es-CO"/>
        </w:rPr>
        <w:t xml:space="preserve">interpretar el artículo 6 de dicho </w:t>
      </w:r>
      <w:r w:rsidR="00F65FE2" w:rsidRPr="006C4D6C">
        <w:rPr>
          <w:sz w:val="28"/>
          <w:szCs w:val="28"/>
          <w:lang w:eastAsia="es-CO"/>
        </w:rPr>
        <w:t>Acto Legislativo</w:t>
      </w:r>
      <w:r w:rsidR="0000251A" w:rsidRPr="006C4D6C">
        <w:rPr>
          <w:sz w:val="28"/>
          <w:szCs w:val="28"/>
          <w:lang w:eastAsia="es-CO"/>
        </w:rPr>
        <w:t>,</w:t>
      </w:r>
      <w:r w:rsidR="00683894" w:rsidRPr="006C4D6C">
        <w:rPr>
          <w:sz w:val="28"/>
          <w:szCs w:val="28"/>
          <w:lang w:eastAsia="es-CO"/>
        </w:rPr>
        <w:t xml:space="preserve"> en el sentido de que el carácter institucional de los períodos impide</w:t>
      </w:r>
      <w:r w:rsidR="0000251A" w:rsidRPr="006C4D6C">
        <w:rPr>
          <w:sz w:val="28"/>
          <w:szCs w:val="28"/>
          <w:lang w:eastAsia="es-CO"/>
        </w:rPr>
        <w:t xml:space="preserve"> que</w:t>
      </w:r>
      <w:r w:rsidR="00683894" w:rsidRPr="006C4D6C">
        <w:rPr>
          <w:sz w:val="28"/>
          <w:szCs w:val="28"/>
          <w:lang w:eastAsia="es-CO"/>
        </w:rPr>
        <w:t xml:space="preserve"> la renuncia </w:t>
      </w:r>
      <w:r w:rsidR="0000251A" w:rsidRPr="006C4D6C">
        <w:rPr>
          <w:sz w:val="28"/>
          <w:szCs w:val="28"/>
          <w:lang w:eastAsia="es-CO"/>
        </w:rPr>
        <w:t xml:space="preserve">sea una forma de </w:t>
      </w:r>
      <w:r w:rsidR="00683894" w:rsidRPr="006C4D6C">
        <w:rPr>
          <w:sz w:val="28"/>
          <w:szCs w:val="28"/>
          <w:lang w:eastAsia="es-CO"/>
        </w:rPr>
        <w:t>eliminar la inhabilidad</w:t>
      </w:r>
      <w:r w:rsidR="0000251A" w:rsidRPr="006C4D6C">
        <w:rPr>
          <w:sz w:val="28"/>
          <w:szCs w:val="28"/>
          <w:lang w:eastAsia="es-CO"/>
        </w:rPr>
        <w:t>,</w:t>
      </w:r>
      <w:r w:rsidR="00B935EB" w:rsidRPr="006C4D6C">
        <w:rPr>
          <w:sz w:val="28"/>
          <w:szCs w:val="28"/>
          <w:lang w:eastAsia="es-CO"/>
        </w:rPr>
        <w:t xml:space="preserve"> podría entenderse como un desconocimiento </w:t>
      </w:r>
      <w:r w:rsidR="0000251A" w:rsidRPr="006C4D6C">
        <w:rPr>
          <w:sz w:val="28"/>
          <w:szCs w:val="28"/>
          <w:lang w:eastAsia="es-CO"/>
        </w:rPr>
        <w:t>a</w:t>
      </w:r>
      <w:r w:rsidR="00B935EB" w:rsidRPr="006C4D6C">
        <w:rPr>
          <w:sz w:val="28"/>
          <w:szCs w:val="28"/>
          <w:lang w:eastAsia="es-CO"/>
        </w:rPr>
        <w:t xml:space="preserve"> lo decidido por la Corte</w:t>
      </w:r>
      <w:r w:rsidR="00683894" w:rsidRPr="006C4D6C">
        <w:rPr>
          <w:sz w:val="28"/>
          <w:szCs w:val="28"/>
          <w:lang w:eastAsia="es-CO"/>
        </w:rPr>
        <w:t xml:space="preserve">.      </w:t>
      </w:r>
      <w:r w:rsidR="00856AA0" w:rsidRPr="006C4D6C">
        <w:rPr>
          <w:sz w:val="28"/>
          <w:szCs w:val="28"/>
          <w:lang w:eastAsia="es-CO"/>
        </w:rPr>
        <w:t xml:space="preserve">      </w:t>
      </w:r>
      <w:r w:rsidR="00C027C2" w:rsidRPr="006C4D6C">
        <w:rPr>
          <w:sz w:val="28"/>
          <w:szCs w:val="28"/>
          <w:lang w:eastAsia="es-CO"/>
        </w:rPr>
        <w:t xml:space="preserve"> </w:t>
      </w:r>
    </w:p>
    <w:p w14:paraId="222CC98B" w14:textId="77777777" w:rsidR="00683894" w:rsidRPr="006C4D6C" w:rsidRDefault="00683894" w:rsidP="00D435EA">
      <w:pPr>
        <w:pStyle w:val="Prrafodelista"/>
        <w:tabs>
          <w:tab w:val="left" w:pos="567"/>
        </w:tabs>
        <w:ind w:left="0"/>
        <w:rPr>
          <w:sz w:val="28"/>
          <w:szCs w:val="28"/>
          <w:lang w:eastAsia="es-CO"/>
        </w:rPr>
      </w:pPr>
    </w:p>
    <w:p w14:paraId="22C7D9E0" w14:textId="61C9E9EC" w:rsidR="00C027C2" w:rsidRPr="006C4D6C" w:rsidRDefault="00683894"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No obstante, un examen detallado de la referida sentencia evidencia que la decisión adoptada</w:t>
      </w:r>
      <w:r w:rsidR="00080019" w:rsidRPr="006C4D6C">
        <w:rPr>
          <w:sz w:val="28"/>
          <w:szCs w:val="28"/>
          <w:lang w:eastAsia="es-CO"/>
        </w:rPr>
        <w:t>,</w:t>
      </w:r>
      <w:r w:rsidRPr="006C4D6C">
        <w:rPr>
          <w:sz w:val="28"/>
          <w:szCs w:val="28"/>
          <w:lang w:eastAsia="es-CO"/>
        </w:rPr>
        <w:t xml:space="preserve"> no afecta la</w:t>
      </w:r>
      <w:r w:rsidR="00080019" w:rsidRPr="006C4D6C">
        <w:rPr>
          <w:sz w:val="28"/>
          <w:szCs w:val="28"/>
          <w:lang w:eastAsia="es-CO"/>
        </w:rPr>
        <w:t xml:space="preserve"> conclusión</w:t>
      </w:r>
      <w:r w:rsidR="0000251A" w:rsidRPr="006C4D6C">
        <w:rPr>
          <w:sz w:val="28"/>
          <w:szCs w:val="28"/>
          <w:lang w:eastAsia="es-CO"/>
        </w:rPr>
        <w:t xml:space="preserve"> a la que ha arribado </w:t>
      </w:r>
      <w:r w:rsidR="008A0A33" w:rsidRPr="006C4D6C">
        <w:rPr>
          <w:sz w:val="28"/>
          <w:szCs w:val="28"/>
          <w:lang w:eastAsia="es-CO"/>
        </w:rPr>
        <w:t>esta Corporación</w:t>
      </w:r>
      <w:r w:rsidR="00080019" w:rsidRPr="006C4D6C">
        <w:rPr>
          <w:sz w:val="28"/>
          <w:szCs w:val="28"/>
          <w:lang w:eastAsia="es-CO"/>
        </w:rPr>
        <w:t>.</w:t>
      </w:r>
      <w:r w:rsidR="008A0A33" w:rsidRPr="006C4D6C">
        <w:rPr>
          <w:sz w:val="28"/>
          <w:szCs w:val="28"/>
          <w:lang w:eastAsia="es-CO"/>
        </w:rPr>
        <w:t xml:space="preserve"> En efecto, l</w:t>
      </w:r>
      <w:r w:rsidR="0000251A" w:rsidRPr="006C4D6C">
        <w:rPr>
          <w:sz w:val="28"/>
          <w:szCs w:val="28"/>
          <w:lang w:eastAsia="es-CO"/>
        </w:rPr>
        <w:t xml:space="preserve">a sentencia C-332 de 2005 </w:t>
      </w:r>
      <w:r w:rsidR="00080019" w:rsidRPr="006C4D6C">
        <w:rPr>
          <w:sz w:val="28"/>
          <w:szCs w:val="28"/>
          <w:lang w:eastAsia="es-CO"/>
        </w:rPr>
        <w:t xml:space="preserve">identificó </w:t>
      </w:r>
      <w:r w:rsidR="00C027C2" w:rsidRPr="006C4D6C">
        <w:rPr>
          <w:sz w:val="28"/>
          <w:szCs w:val="28"/>
          <w:lang w:eastAsia="es-CO"/>
        </w:rPr>
        <w:t xml:space="preserve">dos razones </w:t>
      </w:r>
      <w:r w:rsidR="00B935EB" w:rsidRPr="006C4D6C">
        <w:rPr>
          <w:sz w:val="28"/>
          <w:szCs w:val="28"/>
          <w:lang w:eastAsia="es-CO"/>
        </w:rPr>
        <w:t>para declarar</w:t>
      </w:r>
      <w:r w:rsidR="00080019" w:rsidRPr="006C4D6C">
        <w:rPr>
          <w:sz w:val="28"/>
          <w:szCs w:val="28"/>
          <w:lang w:eastAsia="es-CO"/>
        </w:rPr>
        <w:t xml:space="preserve"> </w:t>
      </w:r>
      <w:r w:rsidR="00B935EB" w:rsidRPr="006C4D6C">
        <w:rPr>
          <w:sz w:val="28"/>
          <w:szCs w:val="28"/>
          <w:lang w:eastAsia="es-CO"/>
        </w:rPr>
        <w:t xml:space="preserve">la </w:t>
      </w:r>
      <w:r w:rsidR="00C027C2" w:rsidRPr="006C4D6C">
        <w:rPr>
          <w:sz w:val="28"/>
          <w:szCs w:val="28"/>
          <w:lang w:eastAsia="es-CO"/>
        </w:rPr>
        <w:t xml:space="preserve">inconstitucionalidad del artículo 10 demandado. </w:t>
      </w:r>
      <w:r w:rsidR="0000251A" w:rsidRPr="006C4D6C">
        <w:rPr>
          <w:sz w:val="28"/>
          <w:szCs w:val="28"/>
          <w:lang w:eastAsia="es-CO"/>
        </w:rPr>
        <w:t>Por un lado, p</w:t>
      </w:r>
      <w:r w:rsidR="00B935EB" w:rsidRPr="006C4D6C">
        <w:rPr>
          <w:sz w:val="28"/>
          <w:szCs w:val="28"/>
          <w:lang w:eastAsia="es-CO"/>
        </w:rPr>
        <w:t>recisó que</w:t>
      </w:r>
      <w:r w:rsidR="008A0A33" w:rsidRPr="006C4D6C">
        <w:rPr>
          <w:sz w:val="28"/>
          <w:szCs w:val="28"/>
          <w:lang w:eastAsia="es-CO"/>
        </w:rPr>
        <w:t>,</w:t>
      </w:r>
      <w:r w:rsidR="0000251A" w:rsidRPr="006C4D6C">
        <w:rPr>
          <w:sz w:val="28"/>
          <w:szCs w:val="28"/>
          <w:lang w:eastAsia="es-CO"/>
        </w:rPr>
        <w:t xml:space="preserve"> </w:t>
      </w:r>
      <w:r w:rsidR="00C027C2" w:rsidRPr="006C4D6C">
        <w:rPr>
          <w:sz w:val="28"/>
          <w:szCs w:val="28"/>
          <w:lang w:eastAsia="es-CO"/>
        </w:rPr>
        <w:t xml:space="preserve">durante la segunda vuelta, </w:t>
      </w:r>
      <w:r w:rsidR="00080019" w:rsidRPr="006C4D6C">
        <w:rPr>
          <w:sz w:val="28"/>
          <w:szCs w:val="28"/>
          <w:lang w:eastAsia="es-CO"/>
        </w:rPr>
        <w:t xml:space="preserve">la plenaria del Senado </w:t>
      </w:r>
      <w:r w:rsidR="00C027C2" w:rsidRPr="006C4D6C">
        <w:rPr>
          <w:sz w:val="28"/>
          <w:szCs w:val="28"/>
          <w:lang w:eastAsia="es-CO"/>
        </w:rPr>
        <w:t>había desconocido el principio de consecutividad</w:t>
      </w:r>
      <w:r w:rsidR="008A0A33" w:rsidRPr="006C4D6C">
        <w:rPr>
          <w:sz w:val="28"/>
          <w:szCs w:val="28"/>
          <w:lang w:eastAsia="es-CO"/>
        </w:rPr>
        <w:t>,</w:t>
      </w:r>
      <w:r w:rsidR="00C027C2" w:rsidRPr="006C4D6C">
        <w:rPr>
          <w:sz w:val="28"/>
          <w:szCs w:val="28"/>
          <w:lang w:eastAsia="es-CO"/>
        </w:rPr>
        <w:t xml:space="preserve"> </w:t>
      </w:r>
      <w:r w:rsidR="00C027C2" w:rsidRPr="006C4D6C">
        <w:rPr>
          <w:sz w:val="28"/>
          <w:szCs w:val="28"/>
          <w:shd w:val="clear" w:color="auto" w:fill="FFFFFF"/>
        </w:rPr>
        <w:t>“</w:t>
      </w:r>
      <w:r w:rsidR="00C027C2" w:rsidRPr="006C4D6C">
        <w:rPr>
          <w:i/>
          <w:sz w:val="28"/>
          <w:szCs w:val="28"/>
          <w:shd w:val="clear" w:color="auto" w:fill="FFFFFF"/>
        </w:rPr>
        <w:t>en lo que respecta a la reforma al ‘</w:t>
      </w:r>
      <w:r w:rsidR="00C027C2" w:rsidRPr="006C4D6C">
        <w:rPr>
          <w:i/>
          <w:iCs/>
          <w:sz w:val="28"/>
          <w:szCs w:val="28"/>
          <w:shd w:val="clear" w:color="auto" w:fill="FFFFFF"/>
        </w:rPr>
        <w:t>régimen de inhabilidades de los congresistas</w:t>
      </w:r>
      <w:r w:rsidR="00C027C2" w:rsidRPr="006C4D6C">
        <w:rPr>
          <w:i/>
          <w:sz w:val="28"/>
          <w:szCs w:val="28"/>
          <w:shd w:val="clear" w:color="auto" w:fill="FFFFFF"/>
        </w:rPr>
        <w:t>’, al no tomar una decisión </w:t>
      </w:r>
      <w:r w:rsidR="00C027C2" w:rsidRPr="006C4D6C">
        <w:rPr>
          <w:i/>
          <w:iCs/>
          <w:sz w:val="28"/>
          <w:szCs w:val="28"/>
          <w:shd w:val="clear" w:color="auto" w:fill="FFFFFF"/>
        </w:rPr>
        <w:t>explícita</w:t>
      </w:r>
      <w:r w:rsidR="00B935EB" w:rsidRPr="006C4D6C">
        <w:rPr>
          <w:i/>
          <w:iCs/>
          <w:sz w:val="28"/>
          <w:szCs w:val="28"/>
          <w:shd w:val="clear" w:color="auto" w:fill="FFFFFF"/>
        </w:rPr>
        <w:t xml:space="preserve"> sobre la iniciativa de no</w:t>
      </w:r>
      <w:r w:rsidR="00C027C2" w:rsidRPr="006C4D6C">
        <w:rPr>
          <w:i/>
          <w:sz w:val="28"/>
          <w:szCs w:val="28"/>
          <w:shd w:val="clear" w:color="auto" w:fill="FFFFFF"/>
        </w:rPr>
        <w:t xml:space="preserve"> reformar el artículo 179 de la Constitución Política</w:t>
      </w:r>
      <w:r w:rsidR="00C027C2" w:rsidRPr="006C4D6C">
        <w:rPr>
          <w:sz w:val="28"/>
          <w:szCs w:val="28"/>
          <w:shd w:val="clear" w:color="auto" w:fill="FFFFFF"/>
        </w:rPr>
        <w:t>”</w:t>
      </w:r>
      <w:r w:rsidR="00B935EB" w:rsidRPr="006C4D6C">
        <w:rPr>
          <w:sz w:val="28"/>
          <w:szCs w:val="28"/>
          <w:shd w:val="clear" w:color="auto" w:fill="FFFFFF"/>
        </w:rPr>
        <w:t xml:space="preserve">. </w:t>
      </w:r>
      <w:r w:rsidR="00151DC5" w:rsidRPr="006C4D6C">
        <w:rPr>
          <w:sz w:val="28"/>
          <w:szCs w:val="28"/>
          <w:shd w:val="clear" w:color="auto" w:fill="FFFFFF"/>
        </w:rPr>
        <w:t>Según</w:t>
      </w:r>
      <w:r w:rsidR="0000251A" w:rsidRPr="006C4D6C">
        <w:rPr>
          <w:sz w:val="28"/>
          <w:szCs w:val="28"/>
          <w:shd w:val="clear" w:color="auto" w:fill="FFFFFF"/>
        </w:rPr>
        <w:t xml:space="preserve"> este tribunal</w:t>
      </w:r>
      <w:r w:rsidR="008A0A33" w:rsidRPr="006C4D6C">
        <w:rPr>
          <w:sz w:val="28"/>
          <w:szCs w:val="28"/>
          <w:shd w:val="clear" w:color="auto" w:fill="FFFFFF"/>
        </w:rPr>
        <w:t>,</w:t>
      </w:r>
      <w:r w:rsidR="00151DC5" w:rsidRPr="006C4D6C">
        <w:rPr>
          <w:sz w:val="28"/>
          <w:szCs w:val="28"/>
          <w:shd w:val="clear" w:color="auto" w:fill="FFFFFF"/>
        </w:rPr>
        <w:t xml:space="preserve"> la plenaria requería pronunciarse expresamente sobre ello</w:t>
      </w:r>
      <w:r w:rsidR="008A0A33" w:rsidRPr="006C4D6C">
        <w:rPr>
          <w:sz w:val="28"/>
          <w:szCs w:val="28"/>
          <w:shd w:val="clear" w:color="auto" w:fill="FFFFFF"/>
        </w:rPr>
        <w:t>,</w:t>
      </w:r>
      <w:r w:rsidR="00151DC5" w:rsidRPr="006C4D6C">
        <w:rPr>
          <w:sz w:val="28"/>
          <w:szCs w:val="28"/>
          <w:shd w:val="clear" w:color="auto" w:fill="FFFFFF"/>
        </w:rPr>
        <w:t xml:space="preserve"> teniendo en cuenta que</w:t>
      </w:r>
      <w:r w:rsidR="008A0A33" w:rsidRPr="006C4D6C">
        <w:rPr>
          <w:sz w:val="28"/>
          <w:szCs w:val="28"/>
          <w:shd w:val="clear" w:color="auto" w:fill="FFFFFF"/>
        </w:rPr>
        <w:t>,</w:t>
      </w:r>
      <w:r w:rsidR="00151DC5" w:rsidRPr="006C4D6C">
        <w:rPr>
          <w:sz w:val="28"/>
          <w:szCs w:val="28"/>
          <w:shd w:val="clear" w:color="auto" w:fill="FFFFFF"/>
        </w:rPr>
        <w:t xml:space="preserve"> en el quinto debate</w:t>
      </w:r>
      <w:r w:rsidR="007360EB" w:rsidRPr="006C4D6C">
        <w:rPr>
          <w:sz w:val="28"/>
          <w:szCs w:val="28"/>
          <w:shd w:val="clear" w:color="auto" w:fill="FFFFFF"/>
        </w:rPr>
        <w:t>,</w:t>
      </w:r>
      <w:r w:rsidR="00151DC5" w:rsidRPr="006C4D6C">
        <w:rPr>
          <w:sz w:val="28"/>
          <w:szCs w:val="28"/>
          <w:shd w:val="clear" w:color="auto" w:fill="FFFFFF"/>
        </w:rPr>
        <w:t xml:space="preserve"> </w:t>
      </w:r>
      <w:r w:rsidR="00C027C2" w:rsidRPr="006C4D6C">
        <w:rPr>
          <w:sz w:val="28"/>
          <w:szCs w:val="28"/>
          <w:shd w:val="clear" w:color="auto" w:fill="FFFFFF"/>
        </w:rPr>
        <w:t xml:space="preserve">la Comisión </w:t>
      </w:r>
      <w:r w:rsidR="00151DC5" w:rsidRPr="006C4D6C">
        <w:rPr>
          <w:sz w:val="28"/>
          <w:szCs w:val="28"/>
          <w:shd w:val="clear" w:color="auto" w:fill="FFFFFF"/>
        </w:rPr>
        <w:t>P</w:t>
      </w:r>
      <w:r w:rsidR="00C027C2" w:rsidRPr="006C4D6C">
        <w:rPr>
          <w:sz w:val="28"/>
          <w:szCs w:val="28"/>
          <w:shd w:val="clear" w:color="auto" w:fill="FFFFFF"/>
        </w:rPr>
        <w:t>rimera de</w:t>
      </w:r>
      <w:r w:rsidR="00151DC5" w:rsidRPr="006C4D6C">
        <w:rPr>
          <w:sz w:val="28"/>
          <w:szCs w:val="28"/>
          <w:shd w:val="clear" w:color="auto" w:fill="FFFFFF"/>
        </w:rPr>
        <w:t xml:space="preserve"> esa misma célula legislativa</w:t>
      </w:r>
      <w:r w:rsidR="0000251A" w:rsidRPr="006C4D6C">
        <w:rPr>
          <w:sz w:val="28"/>
          <w:szCs w:val="28"/>
          <w:shd w:val="clear" w:color="auto" w:fill="FFFFFF"/>
        </w:rPr>
        <w:t>,</w:t>
      </w:r>
      <w:r w:rsidR="00C027C2" w:rsidRPr="006C4D6C">
        <w:rPr>
          <w:sz w:val="28"/>
          <w:szCs w:val="28"/>
          <w:shd w:val="clear" w:color="auto" w:fill="FFFFFF"/>
        </w:rPr>
        <w:t xml:space="preserve"> había decidido suprimir la reforma del artículo 179. Señal</w:t>
      </w:r>
      <w:r w:rsidR="00151DC5" w:rsidRPr="006C4D6C">
        <w:rPr>
          <w:sz w:val="28"/>
          <w:szCs w:val="28"/>
          <w:shd w:val="clear" w:color="auto" w:fill="FFFFFF"/>
        </w:rPr>
        <w:t>ó</w:t>
      </w:r>
      <w:r w:rsidR="00C027C2" w:rsidRPr="006C4D6C">
        <w:rPr>
          <w:sz w:val="28"/>
          <w:szCs w:val="28"/>
          <w:shd w:val="clear" w:color="auto" w:fill="FFFFFF"/>
        </w:rPr>
        <w:t xml:space="preserve"> la</w:t>
      </w:r>
      <w:r w:rsidR="00151DC5" w:rsidRPr="006C4D6C">
        <w:rPr>
          <w:sz w:val="28"/>
          <w:szCs w:val="28"/>
          <w:shd w:val="clear" w:color="auto" w:fill="FFFFFF"/>
        </w:rPr>
        <w:t xml:space="preserve"> sentencia</w:t>
      </w:r>
      <w:r w:rsidR="00290750" w:rsidRPr="006C4D6C">
        <w:rPr>
          <w:sz w:val="28"/>
          <w:szCs w:val="28"/>
          <w:shd w:val="clear" w:color="auto" w:fill="FFFFFF"/>
        </w:rPr>
        <w:t>,</w:t>
      </w:r>
      <w:r w:rsidR="00C027C2" w:rsidRPr="006C4D6C">
        <w:rPr>
          <w:sz w:val="28"/>
          <w:szCs w:val="28"/>
          <w:shd w:val="clear" w:color="auto" w:fill="FFFFFF"/>
        </w:rPr>
        <w:t xml:space="preserve"> que en el informe de ponencia presentado al iniciar el sexto debate </w:t>
      </w:r>
      <w:r w:rsidR="00151DC5" w:rsidRPr="006C4D6C">
        <w:rPr>
          <w:sz w:val="28"/>
          <w:szCs w:val="28"/>
          <w:shd w:val="clear" w:color="auto" w:fill="FFFFFF"/>
        </w:rPr>
        <w:t xml:space="preserve">en la </w:t>
      </w:r>
      <w:r w:rsidR="00C027C2" w:rsidRPr="006C4D6C">
        <w:rPr>
          <w:sz w:val="28"/>
          <w:szCs w:val="28"/>
          <w:shd w:val="clear" w:color="auto" w:fill="FFFFFF"/>
        </w:rPr>
        <w:t>plenaria del Senado</w:t>
      </w:r>
      <w:r w:rsidR="00290750" w:rsidRPr="006C4D6C">
        <w:rPr>
          <w:sz w:val="28"/>
          <w:szCs w:val="28"/>
          <w:shd w:val="clear" w:color="auto" w:fill="FFFFFF"/>
        </w:rPr>
        <w:t>,</w:t>
      </w:r>
      <w:r w:rsidR="00C027C2" w:rsidRPr="006C4D6C">
        <w:rPr>
          <w:sz w:val="28"/>
          <w:szCs w:val="28"/>
          <w:shd w:val="clear" w:color="auto" w:fill="FFFFFF"/>
        </w:rPr>
        <w:t xml:space="preserve"> “</w:t>
      </w:r>
      <w:r w:rsidR="00C027C2" w:rsidRPr="006C4D6C">
        <w:rPr>
          <w:i/>
          <w:sz w:val="28"/>
          <w:szCs w:val="28"/>
          <w:shd w:val="clear" w:color="auto" w:fill="FFFFFF"/>
        </w:rPr>
        <w:t>se hace referencia a que la Comisión Primera votó una proposición supresiva acerca de dicha reforma, la cual fue sometida a votación y fue aprobada</w:t>
      </w:r>
      <w:r w:rsidR="00C027C2" w:rsidRPr="006C4D6C">
        <w:rPr>
          <w:sz w:val="28"/>
          <w:szCs w:val="28"/>
          <w:shd w:val="clear" w:color="auto" w:fill="FFFFFF"/>
        </w:rPr>
        <w:t>”.</w:t>
      </w:r>
      <w:r w:rsidR="00EA106D" w:rsidRPr="006C4D6C">
        <w:rPr>
          <w:sz w:val="28"/>
          <w:szCs w:val="28"/>
          <w:shd w:val="clear" w:color="auto" w:fill="FFFFFF"/>
        </w:rPr>
        <w:t xml:space="preserve"> A pesar de</w:t>
      </w:r>
      <w:r w:rsidR="00C027C2" w:rsidRPr="006C4D6C">
        <w:rPr>
          <w:sz w:val="28"/>
          <w:szCs w:val="28"/>
          <w:shd w:val="clear" w:color="auto" w:fill="FFFFFF"/>
        </w:rPr>
        <w:t xml:space="preserve"> esa</w:t>
      </w:r>
      <w:r w:rsidR="00151DC5" w:rsidRPr="006C4D6C">
        <w:rPr>
          <w:sz w:val="28"/>
          <w:szCs w:val="28"/>
          <w:shd w:val="clear" w:color="auto" w:fill="FFFFFF"/>
        </w:rPr>
        <w:t xml:space="preserve"> decisión</w:t>
      </w:r>
      <w:r w:rsidR="007360EB" w:rsidRPr="006C4D6C">
        <w:rPr>
          <w:sz w:val="28"/>
          <w:szCs w:val="28"/>
          <w:shd w:val="clear" w:color="auto" w:fill="FFFFFF"/>
        </w:rPr>
        <w:t>,</w:t>
      </w:r>
      <w:r w:rsidR="00151DC5" w:rsidRPr="006C4D6C">
        <w:rPr>
          <w:sz w:val="28"/>
          <w:szCs w:val="28"/>
          <w:shd w:val="clear" w:color="auto" w:fill="FFFFFF"/>
        </w:rPr>
        <w:t xml:space="preserve"> en el curso del quinto debate</w:t>
      </w:r>
      <w:r w:rsidR="008A0A33" w:rsidRPr="006C4D6C">
        <w:rPr>
          <w:sz w:val="28"/>
          <w:szCs w:val="28"/>
          <w:shd w:val="clear" w:color="auto" w:fill="FFFFFF"/>
        </w:rPr>
        <w:t>,</w:t>
      </w:r>
      <w:r w:rsidR="00C027C2" w:rsidRPr="006C4D6C">
        <w:rPr>
          <w:sz w:val="28"/>
          <w:szCs w:val="28"/>
          <w:shd w:val="clear" w:color="auto" w:fill="FFFFFF"/>
        </w:rPr>
        <w:t xml:space="preserve"> </w:t>
      </w:r>
      <w:r w:rsidR="00151DC5" w:rsidRPr="006C4D6C">
        <w:rPr>
          <w:sz w:val="28"/>
          <w:szCs w:val="28"/>
          <w:shd w:val="clear" w:color="auto" w:fill="FFFFFF"/>
        </w:rPr>
        <w:t>“</w:t>
      </w:r>
      <w:r w:rsidR="00C027C2" w:rsidRPr="006C4D6C">
        <w:rPr>
          <w:i/>
          <w:sz w:val="28"/>
          <w:szCs w:val="28"/>
          <w:shd w:val="clear" w:color="auto" w:fill="FFFFFF"/>
        </w:rPr>
        <w:t>la Plenaria del Senado no decidió nada al respecto; no hubo discusión ni sometió a debate el asunto</w:t>
      </w:r>
      <w:r w:rsidR="00C027C2" w:rsidRPr="006C4D6C">
        <w:rPr>
          <w:sz w:val="28"/>
          <w:szCs w:val="28"/>
          <w:shd w:val="clear" w:color="auto" w:fill="FFFFFF"/>
        </w:rPr>
        <w:t>”</w:t>
      </w:r>
      <w:r w:rsidR="007360EB" w:rsidRPr="006C4D6C">
        <w:rPr>
          <w:sz w:val="28"/>
          <w:szCs w:val="28"/>
          <w:shd w:val="clear" w:color="auto" w:fill="FFFFFF"/>
        </w:rPr>
        <w:t>,</w:t>
      </w:r>
      <w:r w:rsidR="00C027C2" w:rsidRPr="006C4D6C">
        <w:rPr>
          <w:sz w:val="28"/>
          <w:szCs w:val="28"/>
          <w:shd w:val="clear" w:color="auto" w:fill="FFFFFF"/>
        </w:rPr>
        <w:t xml:space="preserve"> de manera que “</w:t>
      </w:r>
      <w:r w:rsidR="00C027C2" w:rsidRPr="006C4D6C">
        <w:rPr>
          <w:i/>
          <w:sz w:val="28"/>
          <w:szCs w:val="28"/>
          <w:shd w:val="clear" w:color="auto" w:fill="FFFFFF"/>
        </w:rPr>
        <w:t xml:space="preserve">no hubo una voluntad de la Plenaria del Senado de la República durante la segunda vuelta, con relación a la reforma </w:t>
      </w:r>
      <w:r w:rsidR="008A0A33" w:rsidRPr="006C4D6C">
        <w:rPr>
          <w:i/>
          <w:sz w:val="28"/>
          <w:szCs w:val="28"/>
          <w:shd w:val="clear" w:color="auto" w:fill="FFFFFF"/>
        </w:rPr>
        <w:t>al</w:t>
      </w:r>
      <w:r w:rsidR="00C027C2" w:rsidRPr="006C4D6C">
        <w:rPr>
          <w:i/>
          <w:sz w:val="28"/>
          <w:szCs w:val="28"/>
          <w:shd w:val="clear" w:color="auto" w:fill="FFFFFF"/>
        </w:rPr>
        <w:t xml:space="preserve"> ‘</w:t>
      </w:r>
      <w:r w:rsidR="00C027C2" w:rsidRPr="006C4D6C">
        <w:rPr>
          <w:i/>
          <w:iCs/>
          <w:sz w:val="28"/>
          <w:szCs w:val="28"/>
          <w:shd w:val="clear" w:color="auto" w:fill="FFFFFF"/>
        </w:rPr>
        <w:t>régimen de inhabilidades de los congresistas</w:t>
      </w:r>
      <w:r w:rsidR="00C027C2" w:rsidRPr="006C4D6C">
        <w:rPr>
          <w:i/>
          <w:sz w:val="28"/>
          <w:szCs w:val="28"/>
          <w:shd w:val="clear" w:color="auto" w:fill="FFFFFF"/>
        </w:rPr>
        <w:t>’</w:t>
      </w:r>
      <w:r w:rsidR="00C027C2" w:rsidRPr="006C4D6C">
        <w:rPr>
          <w:sz w:val="28"/>
          <w:szCs w:val="28"/>
          <w:shd w:val="clear" w:color="auto" w:fill="FFFFFF"/>
        </w:rPr>
        <w:t xml:space="preserve"> (…)”.</w:t>
      </w:r>
    </w:p>
    <w:p w14:paraId="67FE3DD0" w14:textId="77777777" w:rsidR="00C027C2" w:rsidRPr="006C4D6C" w:rsidRDefault="00C027C2" w:rsidP="00D435EA">
      <w:pPr>
        <w:pStyle w:val="Prrafodelista"/>
        <w:tabs>
          <w:tab w:val="left" w:pos="567"/>
        </w:tabs>
        <w:ind w:left="0"/>
        <w:jc w:val="both"/>
        <w:rPr>
          <w:sz w:val="28"/>
          <w:szCs w:val="28"/>
          <w:highlight w:val="yellow"/>
          <w:lang w:eastAsia="es-CO"/>
        </w:rPr>
      </w:pPr>
      <w:r w:rsidRPr="006C4D6C">
        <w:rPr>
          <w:sz w:val="28"/>
          <w:szCs w:val="28"/>
          <w:highlight w:val="yellow"/>
          <w:lang w:eastAsia="es-CO"/>
        </w:rPr>
        <w:t xml:space="preserve">     </w:t>
      </w:r>
    </w:p>
    <w:p w14:paraId="1F9653CB" w14:textId="626F2606" w:rsidR="00C027C2" w:rsidRPr="006C4D6C" w:rsidRDefault="00DC2D0B"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Además de esa infracción al principio de consecutividad, </w:t>
      </w:r>
      <w:r w:rsidR="00C027C2" w:rsidRPr="006C4D6C">
        <w:rPr>
          <w:sz w:val="28"/>
          <w:szCs w:val="28"/>
          <w:lang w:eastAsia="es-CO"/>
        </w:rPr>
        <w:t>la Corte indic</w:t>
      </w:r>
      <w:r w:rsidRPr="006C4D6C">
        <w:rPr>
          <w:sz w:val="28"/>
          <w:szCs w:val="28"/>
          <w:lang w:eastAsia="es-CO"/>
        </w:rPr>
        <w:t>ó</w:t>
      </w:r>
      <w:r w:rsidR="00C027C2" w:rsidRPr="006C4D6C">
        <w:rPr>
          <w:sz w:val="28"/>
          <w:szCs w:val="28"/>
          <w:lang w:eastAsia="es-CO"/>
        </w:rPr>
        <w:t xml:space="preserve"> que durante el séptimo y octavo debate en la Cámara de Representantes</w:t>
      </w:r>
      <w:r w:rsidR="008A0A33" w:rsidRPr="006C4D6C">
        <w:rPr>
          <w:sz w:val="28"/>
          <w:szCs w:val="28"/>
          <w:lang w:eastAsia="es-CO"/>
        </w:rPr>
        <w:t>,</w:t>
      </w:r>
      <w:r w:rsidR="00C027C2" w:rsidRPr="006C4D6C">
        <w:rPr>
          <w:sz w:val="28"/>
          <w:szCs w:val="28"/>
          <w:lang w:eastAsia="es-CO"/>
        </w:rPr>
        <w:t xml:space="preserve"> se había alterado la esencia de la institución política reformada durante la primera vuelta. Luego de recordar que durante tales debates se había acordado</w:t>
      </w:r>
      <w:r w:rsidR="007360EB" w:rsidRPr="006C4D6C">
        <w:rPr>
          <w:sz w:val="28"/>
          <w:szCs w:val="28"/>
          <w:lang w:eastAsia="es-CO"/>
        </w:rPr>
        <w:t xml:space="preserve"> adicionar</w:t>
      </w:r>
      <w:r w:rsidR="00C027C2" w:rsidRPr="006C4D6C">
        <w:rPr>
          <w:sz w:val="28"/>
          <w:szCs w:val="28"/>
          <w:lang w:eastAsia="es-CO"/>
        </w:rPr>
        <w:t xml:space="preserve"> una frase final al numeral 8 del artículo 179 de la Constitución</w:t>
      </w:r>
      <w:r w:rsidR="0000251A" w:rsidRPr="006C4D6C">
        <w:rPr>
          <w:sz w:val="28"/>
          <w:szCs w:val="28"/>
          <w:lang w:eastAsia="es-CO"/>
        </w:rPr>
        <w:t>,</w:t>
      </w:r>
      <w:r w:rsidR="00C027C2" w:rsidRPr="006C4D6C">
        <w:rPr>
          <w:sz w:val="28"/>
          <w:szCs w:val="28"/>
          <w:lang w:eastAsia="es-CO"/>
        </w:rPr>
        <w:t xml:space="preserve"> conforme al cual la renuncia no eliminaba la inhabilidad, advirtió que se había incluido un parágrafo transitorio de acuerdo con el cual “[</w:t>
      </w:r>
      <w:r w:rsidR="00C027C2" w:rsidRPr="006C4D6C">
        <w:rPr>
          <w:sz w:val="28"/>
          <w:szCs w:val="28"/>
          <w:shd w:val="clear" w:color="auto" w:fill="FFFFFF"/>
        </w:rPr>
        <w:t>l]</w:t>
      </w:r>
      <w:r w:rsidR="00C027C2" w:rsidRPr="006C4D6C">
        <w:rPr>
          <w:i/>
          <w:iCs/>
          <w:sz w:val="28"/>
          <w:szCs w:val="28"/>
          <w:shd w:val="clear" w:color="auto" w:fill="FFFFFF"/>
        </w:rPr>
        <w:t xml:space="preserve">o dispuesto en el numeral 8 del presente artículo no se aplicará a quienes hubiesen renunciado con anterioridad a la vigencia del presente </w:t>
      </w:r>
      <w:r w:rsidR="00F65FE2" w:rsidRPr="006C4D6C">
        <w:rPr>
          <w:i/>
          <w:iCs/>
          <w:sz w:val="28"/>
          <w:szCs w:val="28"/>
          <w:shd w:val="clear" w:color="auto" w:fill="FFFFFF"/>
        </w:rPr>
        <w:t>Acto Legislativo</w:t>
      </w:r>
      <w:r w:rsidR="00C027C2" w:rsidRPr="006C4D6C">
        <w:rPr>
          <w:sz w:val="28"/>
          <w:szCs w:val="28"/>
          <w:shd w:val="clear" w:color="auto" w:fill="FFFFFF"/>
        </w:rPr>
        <w:t>”.</w:t>
      </w:r>
    </w:p>
    <w:p w14:paraId="6519568E" w14:textId="77777777" w:rsidR="00C027C2" w:rsidRPr="006C4D6C" w:rsidRDefault="00C027C2" w:rsidP="00D435EA">
      <w:pPr>
        <w:pStyle w:val="Prrafodelista"/>
        <w:tabs>
          <w:tab w:val="left" w:pos="567"/>
        </w:tabs>
        <w:ind w:left="0"/>
        <w:rPr>
          <w:sz w:val="28"/>
          <w:szCs w:val="28"/>
          <w:lang w:eastAsia="es-CO"/>
        </w:rPr>
      </w:pPr>
    </w:p>
    <w:p w14:paraId="181A6E30" w14:textId="5D12AD43" w:rsidR="00C027C2"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Según la Corte, dicho parágrafo afectaba la esencia de lo aprobado durante la primera vuelta</w:t>
      </w:r>
      <w:r w:rsidR="001A278A" w:rsidRPr="006C4D6C">
        <w:rPr>
          <w:sz w:val="28"/>
          <w:szCs w:val="28"/>
          <w:lang w:eastAsia="es-CO"/>
        </w:rPr>
        <w:t xml:space="preserve">. Tales </w:t>
      </w:r>
      <w:r w:rsidRPr="006C4D6C">
        <w:rPr>
          <w:sz w:val="28"/>
          <w:szCs w:val="28"/>
          <w:lang w:eastAsia="es-CO"/>
        </w:rPr>
        <w:t>cambios</w:t>
      </w:r>
      <w:r w:rsidR="00244A33" w:rsidRPr="006C4D6C">
        <w:rPr>
          <w:sz w:val="28"/>
          <w:szCs w:val="28"/>
          <w:lang w:eastAsia="es-CO"/>
        </w:rPr>
        <w:t>, concluyó</w:t>
      </w:r>
      <w:r w:rsidR="007360EB" w:rsidRPr="006C4D6C">
        <w:rPr>
          <w:sz w:val="28"/>
          <w:szCs w:val="28"/>
          <w:lang w:eastAsia="es-CO"/>
        </w:rPr>
        <w:t>,</w:t>
      </w:r>
      <w:r w:rsidRPr="006C4D6C">
        <w:rPr>
          <w:sz w:val="28"/>
          <w:szCs w:val="28"/>
          <w:lang w:eastAsia="es-CO"/>
        </w:rPr>
        <w:t xml:space="preserve"> </w:t>
      </w:r>
      <w:r w:rsidR="00244A33" w:rsidRPr="006C4D6C">
        <w:rPr>
          <w:sz w:val="28"/>
          <w:szCs w:val="28"/>
          <w:lang w:eastAsia="es-CO"/>
        </w:rPr>
        <w:t>“</w:t>
      </w:r>
      <w:r w:rsidRPr="006C4D6C">
        <w:rPr>
          <w:i/>
          <w:sz w:val="28"/>
          <w:szCs w:val="28"/>
          <w:lang w:eastAsia="es-CO"/>
        </w:rPr>
        <w:t>están prohibidos por el artículo 157 y 375 de la Carta</w:t>
      </w:r>
      <w:r w:rsidR="001A278A" w:rsidRPr="006C4D6C">
        <w:rPr>
          <w:i/>
          <w:sz w:val="28"/>
          <w:szCs w:val="28"/>
          <w:lang w:eastAsia="es-CO"/>
        </w:rPr>
        <w:t>,</w:t>
      </w:r>
      <w:r w:rsidRPr="006C4D6C">
        <w:rPr>
          <w:i/>
          <w:sz w:val="28"/>
          <w:szCs w:val="28"/>
          <w:lang w:eastAsia="es-CO"/>
        </w:rPr>
        <w:t xml:space="preserve"> así como por el artículo 226 de la Ley 5ª de 1992</w:t>
      </w:r>
      <w:r w:rsidRPr="006C4D6C">
        <w:rPr>
          <w:sz w:val="28"/>
          <w:szCs w:val="28"/>
          <w:lang w:eastAsia="es-CO"/>
        </w:rPr>
        <w:t>”. Destacó que “[l]</w:t>
      </w:r>
      <w:r w:rsidRPr="006C4D6C">
        <w:rPr>
          <w:i/>
          <w:sz w:val="28"/>
          <w:szCs w:val="28"/>
          <w:lang w:eastAsia="es-CO"/>
        </w:rPr>
        <w:t>o que hace el parágrafo transitorio, aprobado de manera abrupta al final del proceso de reforma constitucional, es crear una excepción temporal, presentada como artículo transitorio, cambiando así la esencia que según los propios representantes, ‘</w:t>
      </w:r>
      <w:r w:rsidRPr="006C4D6C">
        <w:rPr>
          <w:i/>
          <w:iCs/>
          <w:sz w:val="28"/>
          <w:szCs w:val="28"/>
          <w:lang w:eastAsia="es-CO"/>
        </w:rPr>
        <w:t>siempre’</w:t>
      </w:r>
      <w:r w:rsidRPr="006C4D6C">
        <w:rPr>
          <w:i/>
          <w:sz w:val="28"/>
          <w:szCs w:val="28"/>
          <w:lang w:eastAsia="es-CO"/>
        </w:rPr>
        <w:t> ha tenido el artículo 179, numeral 8</w:t>
      </w:r>
      <w:r w:rsidRPr="006C4D6C">
        <w:rPr>
          <w:sz w:val="28"/>
          <w:szCs w:val="28"/>
          <w:lang w:eastAsia="es-CO"/>
        </w:rPr>
        <w:t xml:space="preserve"> (…)”.</w:t>
      </w:r>
      <w:r w:rsidR="001A278A" w:rsidRPr="006C4D6C">
        <w:rPr>
          <w:sz w:val="28"/>
          <w:szCs w:val="28"/>
          <w:lang w:eastAsia="es-CO"/>
        </w:rPr>
        <w:t xml:space="preserve"> L</w:t>
      </w:r>
      <w:r w:rsidRPr="006C4D6C">
        <w:rPr>
          <w:sz w:val="28"/>
          <w:szCs w:val="28"/>
          <w:lang w:eastAsia="es-CO"/>
        </w:rPr>
        <w:t xml:space="preserve">a Sala Plena </w:t>
      </w:r>
      <w:r w:rsidR="001A278A" w:rsidRPr="006C4D6C">
        <w:rPr>
          <w:sz w:val="28"/>
          <w:szCs w:val="28"/>
          <w:lang w:eastAsia="es-CO"/>
        </w:rPr>
        <w:t xml:space="preserve">concluyó que </w:t>
      </w:r>
      <w:r w:rsidRPr="006C4D6C">
        <w:rPr>
          <w:sz w:val="28"/>
          <w:szCs w:val="28"/>
          <w:lang w:eastAsia="es-CO"/>
        </w:rPr>
        <w:t>el parágrafo no constituía “</w:t>
      </w:r>
      <w:r w:rsidRPr="006C4D6C">
        <w:rPr>
          <w:i/>
          <w:sz w:val="28"/>
          <w:szCs w:val="28"/>
          <w:lang w:eastAsia="es-CO"/>
        </w:rPr>
        <w:t>una simple precisión de la inhabilidad porque la permanencia o no de ésta después de la renuncia es una cuestión medular atinente a los efectos básicos de dicha inhabilidad</w:t>
      </w:r>
      <w:r w:rsidRPr="006C4D6C">
        <w:rPr>
          <w:sz w:val="28"/>
          <w:szCs w:val="28"/>
          <w:lang w:eastAsia="es-CO"/>
        </w:rPr>
        <w:t>”. En esa dirección</w:t>
      </w:r>
      <w:r w:rsidR="003A2B04" w:rsidRPr="006C4D6C">
        <w:rPr>
          <w:sz w:val="28"/>
          <w:szCs w:val="28"/>
          <w:lang w:eastAsia="es-CO"/>
        </w:rPr>
        <w:t>,</w:t>
      </w:r>
      <w:r w:rsidRPr="006C4D6C">
        <w:rPr>
          <w:sz w:val="28"/>
          <w:szCs w:val="28"/>
          <w:lang w:eastAsia="es-CO"/>
        </w:rPr>
        <w:t xml:space="preserve"> “</w:t>
      </w:r>
      <w:r w:rsidRPr="006C4D6C">
        <w:rPr>
          <w:i/>
          <w:sz w:val="28"/>
          <w:szCs w:val="28"/>
          <w:lang w:eastAsia="es-CO"/>
        </w:rPr>
        <w:t xml:space="preserve">tampoco se puede considerar que el parágrafo es un </w:t>
      </w:r>
      <w:r w:rsidR="00244A33" w:rsidRPr="006C4D6C">
        <w:rPr>
          <w:i/>
          <w:sz w:val="28"/>
          <w:szCs w:val="28"/>
          <w:lang w:eastAsia="es-CO"/>
        </w:rPr>
        <w:t>´</w:t>
      </w:r>
      <w:r w:rsidRPr="006C4D6C">
        <w:rPr>
          <w:i/>
          <w:sz w:val="28"/>
          <w:szCs w:val="28"/>
          <w:lang w:eastAsia="es-CO"/>
        </w:rPr>
        <w:t>instrumento</w:t>
      </w:r>
      <w:r w:rsidR="00244A33" w:rsidRPr="006C4D6C">
        <w:rPr>
          <w:i/>
          <w:sz w:val="28"/>
          <w:szCs w:val="28"/>
          <w:lang w:eastAsia="es-CO"/>
        </w:rPr>
        <w:t>´</w:t>
      </w:r>
      <w:r w:rsidRPr="006C4D6C">
        <w:rPr>
          <w:i/>
          <w:sz w:val="28"/>
          <w:szCs w:val="28"/>
          <w:lang w:eastAsia="es-CO"/>
        </w:rPr>
        <w:t xml:space="preserve"> necesario para el tránsito normativo”</w:t>
      </w:r>
      <w:r w:rsidR="003A2B04" w:rsidRPr="006C4D6C">
        <w:rPr>
          <w:i/>
          <w:sz w:val="28"/>
          <w:szCs w:val="28"/>
          <w:lang w:eastAsia="es-CO"/>
        </w:rPr>
        <w:t xml:space="preserve">, </w:t>
      </w:r>
      <w:r w:rsidRPr="006C4D6C">
        <w:rPr>
          <w:iCs/>
          <w:sz w:val="28"/>
          <w:szCs w:val="28"/>
          <w:lang w:eastAsia="es-CO"/>
        </w:rPr>
        <w:t>teniendo en cuenta que</w:t>
      </w:r>
      <w:r w:rsidRPr="006C4D6C">
        <w:rPr>
          <w:i/>
          <w:sz w:val="28"/>
          <w:szCs w:val="28"/>
          <w:lang w:eastAsia="es-CO"/>
        </w:rPr>
        <w:t xml:space="preserve"> “en realidad el numeral 8 del artículo 179 fue reformado para admitir que la renuncia eliminaba la inhabilidad de manera retroactiva</w:t>
      </w:r>
      <w:r w:rsidRPr="006C4D6C">
        <w:rPr>
          <w:sz w:val="28"/>
          <w:szCs w:val="28"/>
          <w:lang w:eastAsia="es-CO"/>
        </w:rPr>
        <w:t>”. Y por ello “[s]</w:t>
      </w:r>
      <w:r w:rsidRPr="006C4D6C">
        <w:rPr>
          <w:i/>
          <w:sz w:val="28"/>
          <w:szCs w:val="28"/>
          <w:lang w:eastAsia="es-CO"/>
        </w:rPr>
        <w:t xml:space="preserve">iendo ese el alcance y el sentido de la decisión del Congreso, el parágrafo transitorio constituye en realidad una restricción de la inhabilidad puesto que en virtud de él quienes hubieren renunciado antes del </w:t>
      </w:r>
      <w:r w:rsidR="00F65FE2" w:rsidRPr="006C4D6C">
        <w:rPr>
          <w:i/>
          <w:sz w:val="28"/>
          <w:szCs w:val="28"/>
          <w:lang w:eastAsia="es-CO"/>
        </w:rPr>
        <w:t>Acto Legislativo</w:t>
      </w:r>
      <w:r w:rsidRPr="006C4D6C">
        <w:rPr>
          <w:i/>
          <w:sz w:val="28"/>
          <w:szCs w:val="28"/>
          <w:lang w:eastAsia="es-CO"/>
        </w:rPr>
        <w:t xml:space="preserve"> no estuvieron ni estarían inhabilitados</w:t>
      </w:r>
      <w:r w:rsidRPr="006C4D6C">
        <w:rPr>
          <w:sz w:val="28"/>
          <w:szCs w:val="28"/>
          <w:lang w:eastAsia="es-CO"/>
        </w:rPr>
        <w:t>”.</w:t>
      </w:r>
      <w:r w:rsidR="00244A33" w:rsidRPr="006C4D6C">
        <w:rPr>
          <w:sz w:val="28"/>
          <w:szCs w:val="28"/>
          <w:lang w:eastAsia="es-CO"/>
        </w:rPr>
        <w:t xml:space="preserve"> Según la sentencia</w:t>
      </w:r>
      <w:r w:rsidRPr="006C4D6C">
        <w:rPr>
          <w:sz w:val="28"/>
          <w:szCs w:val="28"/>
          <w:lang w:eastAsia="es-CO"/>
        </w:rPr>
        <w:t>, la situación</w:t>
      </w:r>
      <w:r w:rsidR="001A278A" w:rsidRPr="006C4D6C">
        <w:rPr>
          <w:sz w:val="28"/>
          <w:szCs w:val="28"/>
          <w:lang w:eastAsia="es-CO"/>
        </w:rPr>
        <w:t xml:space="preserve"> sería </w:t>
      </w:r>
      <w:r w:rsidRPr="006C4D6C">
        <w:rPr>
          <w:sz w:val="28"/>
          <w:szCs w:val="28"/>
          <w:lang w:eastAsia="es-CO"/>
        </w:rPr>
        <w:t>diferente, “</w:t>
      </w:r>
      <w:r w:rsidRPr="006C4D6C">
        <w:rPr>
          <w:i/>
          <w:sz w:val="28"/>
          <w:szCs w:val="28"/>
          <w:lang w:eastAsia="es-CO"/>
        </w:rPr>
        <w:t>si la decisión del Congreso hubiere sido reformar la inhabilidad en su contenido y su ámbito, en lugar de mantenerla</w:t>
      </w:r>
      <w:r w:rsidRPr="006C4D6C">
        <w:rPr>
          <w:sz w:val="28"/>
          <w:szCs w:val="28"/>
          <w:lang w:eastAsia="es-CO"/>
        </w:rPr>
        <w:t>”. De esta forma</w:t>
      </w:r>
      <w:r w:rsidR="003A2B04" w:rsidRPr="006C4D6C">
        <w:rPr>
          <w:sz w:val="28"/>
          <w:szCs w:val="28"/>
          <w:lang w:eastAsia="es-CO"/>
        </w:rPr>
        <w:t>,</w:t>
      </w:r>
      <w:r w:rsidRPr="006C4D6C">
        <w:rPr>
          <w:sz w:val="28"/>
          <w:szCs w:val="28"/>
          <w:lang w:eastAsia="es-CO"/>
        </w:rPr>
        <w:t xml:space="preserve"> “[e]</w:t>
      </w:r>
      <w:r w:rsidRPr="006C4D6C">
        <w:rPr>
          <w:i/>
          <w:sz w:val="28"/>
          <w:szCs w:val="28"/>
          <w:lang w:eastAsia="es-CO"/>
        </w:rPr>
        <w:t>l hecho de que la norma agregada en el octavo debate sea calificada de disposición transitoria, no altera su contenido material de norma exceptiva de una prohibición que, según la interpretación que sostuvo la Cámara de Representantes, existe desde 1991</w:t>
      </w:r>
      <w:r w:rsidRPr="006C4D6C">
        <w:rPr>
          <w:sz w:val="28"/>
          <w:szCs w:val="28"/>
          <w:lang w:eastAsia="es-CO"/>
        </w:rPr>
        <w:t>”.</w:t>
      </w:r>
    </w:p>
    <w:p w14:paraId="4901F0CB" w14:textId="77777777" w:rsidR="00C027C2" w:rsidRPr="006C4D6C" w:rsidRDefault="00C027C2" w:rsidP="00D435EA">
      <w:pPr>
        <w:pStyle w:val="Prrafodelista"/>
        <w:tabs>
          <w:tab w:val="left" w:pos="567"/>
        </w:tabs>
        <w:ind w:left="0"/>
        <w:jc w:val="both"/>
        <w:rPr>
          <w:sz w:val="28"/>
          <w:szCs w:val="28"/>
          <w:lang w:eastAsia="es-CO"/>
        </w:rPr>
      </w:pPr>
    </w:p>
    <w:p w14:paraId="6A7F6EEA" w14:textId="0A146BC1" w:rsidR="00C027C2"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Insistió entonces que “[d]</w:t>
      </w:r>
      <w:r w:rsidRPr="006C4D6C">
        <w:rPr>
          <w:i/>
          <w:sz w:val="28"/>
          <w:szCs w:val="28"/>
          <w:lang w:eastAsia="es-CO"/>
        </w:rPr>
        <w:t>icha excepción, con efectos retroactivos, no estuvo presente a lo largo del debate, ni fue discutida en los ocho debates, ni fue aprobada o negada en las etapas anteriores de la primera y la segunda vuelta</w:t>
      </w:r>
      <w:r w:rsidRPr="006C4D6C">
        <w:rPr>
          <w:sz w:val="28"/>
          <w:szCs w:val="28"/>
          <w:lang w:eastAsia="es-CO"/>
        </w:rPr>
        <w:t>”. A su juicio “</w:t>
      </w:r>
      <w:r w:rsidRPr="006C4D6C">
        <w:rPr>
          <w:i/>
          <w:sz w:val="28"/>
          <w:szCs w:val="28"/>
          <w:lang w:eastAsia="es-CO"/>
        </w:rPr>
        <w:t>se trata de una adición que desconoce el principio de </w:t>
      </w:r>
      <w:r w:rsidRPr="006C4D6C">
        <w:rPr>
          <w:i/>
          <w:iCs/>
          <w:sz w:val="28"/>
          <w:szCs w:val="28"/>
          <w:lang w:eastAsia="es-CO"/>
        </w:rPr>
        <w:t>identidad relativa </w:t>
      </w:r>
      <w:r w:rsidRPr="006C4D6C">
        <w:rPr>
          <w:i/>
          <w:sz w:val="28"/>
          <w:szCs w:val="28"/>
          <w:lang w:eastAsia="es-CO"/>
        </w:rPr>
        <w:t>o </w:t>
      </w:r>
      <w:r w:rsidRPr="006C4D6C">
        <w:rPr>
          <w:i/>
          <w:iCs/>
          <w:sz w:val="28"/>
          <w:szCs w:val="28"/>
          <w:lang w:eastAsia="es-CO"/>
        </w:rPr>
        <w:t>flexible</w:t>
      </w:r>
      <w:r w:rsidRPr="006C4D6C">
        <w:rPr>
          <w:i/>
          <w:sz w:val="28"/>
          <w:szCs w:val="28"/>
          <w:lang w:eastAsia="es-CO"/>
        </w:rPr>
        <w:t>, por cuanto modifica la esencia de lo que se había decidido; concretamente, mantener la inhabilidad del numeral 8 tal como había sido consagrada en 1991, cuyo texto fue repetido de manera idéntica en la disposición acusada</w:t>
      </w:r>
      <w:r w:rsidRPr="006C4D6C">
        <w:rPr>
          <w:sz w:val="28"/>
          <w:szCs w:val="28"/>
          <w:lang w:eastAsia="es-CO"/>
        </w:rPr>
        <w:t>”.</w:t>
      </w:r>
    </w:p>
    <w:p w14:paraId="35CEF8AD" w14:textId="77777777" w:rsidR="00C027C2" w:rsidRPr="006C4D6C" w:rsidRDefault="00C027C2" w:rsidP="00D435EA">
      <w:pPr>
        <w:pStyle w:val="Prrafodelista"/>
        <w:tabs>
          <w:tab w:val="left" w:pos="567"/>
        </w:tabs>
        <w:ind w:left="0"/>
        <w:rPr>
          <w:sz w:val="28"/>
          <w:szCs w:val="28"/>
          <w:lang w:eastAsia="es-CO"/>
        </w:rPr>
      </w:pPr>
    </w:p>
    <w:p w14:paraId="6026CD60" w14:textId="308DD190" w:rsidR="00C027C2" w:rsidRPr="006C4D6C" w:rsidRDefault="00C027C2"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Luego de esa conclusión, que tenía como eje la</w:t>
      </w:r>
      <w:r w:rsidR="001A278A" w:rsidRPr="006C4D6C">
        <w:rPr>
          <w:sz w:val="28"/>
          <w:szCs w:val="28"/>
          <w:lang w:eastAsia="es-CO"/>
        </w:rPr>
        <w:t xml:space="preserve"> </w:t>
      </w:r>
      <w:r w:rsidRPr="006C4D6C">
        <w:rPr>
          <w:sz w:val="28"/>
          <w:szCs w:val="28"/>
          <w:lang w:eastAsia="es-CO"/>
        </w:rPr>
        <w:t>disposición transitoria, la Corte sostuvo que “</w:t>
      </w:r>
      <w:r w:rsidRPr="006C4D6C">
        <w:rPr>
          <w:i/>
          <w:sz w:val="28"/>
          <w:szCs w:val="28"/>
          <w:lang w:eastAsia="es-CO"/>
        </w:rPr>
        <w:t>para poder lograr el efecto deseado con el </w:t>
      </w:r>
      <w:r w:rsidRPr="006C4D6C">
        <w:rPr>
          <w:i/>
          <w:iCs/>
          <w:sz w:val="28"/>
          <w:szCs w:val="28"/>
          <w:lang w:eastAsia="es-CO"/>
        </w:rPr>
        <w:t>parágrafo transitorio</w:t>
      </w:r>
      <w:r w:rsidRPr="006C4D6C">
        <w:rPr>
          <w:i/>
          <w:sz w:val="28"/>
          <w:szCs w:val="28"/>
          <w:lang w:eastAsia="es-CO"/>
        </w:rPr>
        <w:t>, esto es, incluir una excepción, con efectos retroactivos, a la inhabilidad contemplada en el numeral 8 del artículo 179, fue preciso, previamente, adicionar una modificación a dicho numeral</w:t>
      </w:r>
      <w:r w:rsidRPr="006C4D6C">
        <w:rPr>
          <w:sz w:val="28"/>
          <w:szCs w:val="28"/>
          <w:lang w:eastAsia="es-CO"/>
        </w:rPr>
        <w:t>”. Por ello existía “</w:t>
      </w:r>
      <w:r w:rsidRPr="006C4D6C">
        <w:rPr>
          <w:i/>
          <w:sz w:val="28"/>
          <w:szCs w:val="28"/>
          <w:lang w:eastAsia="es-CO"/>
        </w:rPr>
        <w:t>una relación inescindible entre el parágrafo transitorio y la frase introducida al numeral 8, pues para establecer la excepción a la regla del ‘</w:t>
      </w:r>
      <w:r w:rsidRPr="006C4D6C">
        <w:rPr>
          <w:i/>
          <w:iCs/>
          <w:sz w:val="28"/>
          <w:szCs w:val="28"/>
          <w:lang w:eastAsia="es-CO"/>
        </w:rPr>
        <w:t>régimen de inhabilidades</w:t>
      </w:r>
      <w:r w:rsidRPr="006C4D6C">
        <w:rPr>
          <w:i/>
          <w:sz w:val="28"/>
          <w:szCs w:val="28"/>
          <w:lang w:eastAsia="es-CO"/>
        </w:rPr>
        <w:t>’ contenida en dicha disposición, era preciso, en primer lugar, fijar como interpretación de la inhabilidad su permanencia después de la renuncia, y en segundo lugar, crear una excepción mediante el parágrafo a dicha permanencia con efectos retroactivos</w:t>
      </w:r>
      <w:r w:rsidRPr="006C4D6C">
        <w:rPr>
          <w:sz w:val="28"/>
          <w:szCs w:val="28"/>
          <w:lang w:eastAsia="es-CO"/>
        </w:rPr>
        <w:t xml:space="preserve">”. </w:t>
      </w:r>
      <w:r w:rsidR="00244A33" w:rsidRPr="006C4D6C">
        <w:rPr>
          <w:sz w:val="28"/>
          <w:szCs w:val="28"/>
          <w:lang w:eastAsia="es-CO"/>
        </w:rPr>
        <w:t>Según la sentencia</w:t>
      </w:r>
      <w:r w:rsidR="003A2B04" w:rsidRPr="006C4D6C">
        <w:rPr>
          <w:sz w:val="28"/>
          <w:szCs w:val="28"/>
          <w:lang w:eastAsia="es-CO"/>
        </w:rPr>
        <w:t>,</w:t>
      </w:r>
      <w:r w:rsidR="00244A33" w:rsidRPr="006C4D6C">
        <w:rPr>
          <w:sz w:val="28"/>
          <w:szCs w:val="28"/>
          <w:lang w:eastAsia="es-CO"/>
        </w:rPr>
        <w:t xml:space="preserve"> “</w:t>
      </w:r>
      <w:r w:rsidRPr="006C4D6C">
        <w:rPr>
          <w:i/>
          <w:sz w:val="28"/>
          <w:szCs w:val="28"/>
          <w:lang w:eastAsia="es-CO"/>
        </w:rPr>
        <w:t>por la estrecha relación que existe entre el parágrafo transitorio y la frase final adicionada al numeral 8 del artículo 179, como por el hecho de que ambos cambios propuestos implican que se altere la esencia de lo que hasta ese momento había sido aprobado y que fueron introducidos tan sólo en los últimos dos de los ocho debates que según la Constitución deben surtir los Actos Legislativos, es preciso concluir que ambos cambios desconocen el principio de identidad </w:t>
      </w:r>
      <w:r w:rsidRPr="006C4D6C">
        <w:rPr>
          <w:i/>
          <w:iCs/>
          <w:sz w:val="28"/>
          <w:szCs w:val="28"/>
          <w:lang w:eastAsia="es-CO"/>
        </w:rPr>
        <w:t>flexible</w:t>
      </w:r>
      <w:r w:rsidRPr="006C4D6C">
        <w:rPr>
          <w:iCs/>
          <w:sz w:val="28"/>
          <w:szCs w:val="28"/>
          <w:lang w:eastAsia="es-CO"/>
        </w:rPr>
        <w:t>”</w:t>
      </w:r>
      <w:r w:rsidRPr="006C4D6C">
        <w:rPr>
          <w:sz w:val="28"/>
          <w:szCs w:val="28"/>
          <w:lang w:eastAsia="es-CO"/>
        </w:rPr>
        <w:t xml:space="preserve">. Por </w:t>
      </w:r>
      <w:r w:rsidR="003A2B04" w:rsidRPr="006C4D6C">
        <w:rPr>
          <w:sz w:val="28"/>
          <w:szCs w:val="28"/>
          <w:lang w:eastAsia="es-CO"/>
        </w:rPr>
        <w:t xml:space="preserve">lo </w:t>
      </w:r>
      <w:r w:rsidRPr="006C4D6C">
        <w:rPr>
          <w:sz w:val="28"/>
          <w:szCs w:val="28"/>
          <w:lang w:eastAsia="es-CO"/>
        </w:rPr>
        <w:t>tanto “</w:t>
      </w:r>
      <w:r w:rsidRPr="006C4D6C">
        <w:rPr>
          <w:i/>
          <w:sz w:val="28"/>
          <w:szCs w:val="28"/>
          <w:lang w:eastAsia="es-CO"/>
        </w:rPr>
        <w:t xml:space="preserve">todo el artículo 10 del </w:t>
      </w:r>
      <w:r w:rsidR="00F65FE2" w:rsidRPr="006C4D6C">
        <w:rPr>
          <w:i/>
          <w:sz w:val="28"/>
          <w:szCs w:val="28"/>
          <w:lang w:eastAsia="es-CO"/>
        </w:rPr>
        <w:t>Acto Legislativo</w:t>
      </w:r>
      <w:r w:rsidR="00B22124" w:rsidRPr="006C4D6C">
        <w:rPr>
          <w:i/>
          <w:sz w:val="28"/>
          <w:szCs w:val="28"/>
          <w:lang w:eastAsia="es-CO"/>
        </w:rPr>
        <w:t xml:space="preserve"> 01 de 2003</w:t>
      </w:r>
      <w:r w:rsidRPr="006C4D6C">
        <w:rPr>
          <w:i/>
          <w:sz w:val="28"/>
          <w:szCs w:val="28"/>
          <w:lang w:eastAsia="es-CO"/>
        </w:rPr>
        <w:t xml:space="preserve"> será declarado inexequible</w:t>
      </w:r>
      <w:r w:rsidRPr="006C4D6C">
        <w:rPr>
          <w:sz w:val="28"/>
          <w:szCs w:val="28"/>
          <w:lang w:eastAsia="es-CO"/>
        </w:rPr>
        <w:t>”.</w:t>
      </w:r>
    </w:p>
    <w:p w14:paraId="4BA1D57C" w14:textId="77777777" w:rsidR="00C027C2" w:rsidRPr="006C4D6C" w:rsidRDefault="00C027C2" w:rsidP="00D435EA">
      <w:pPr>
        <w:pStyle w:val="Prrafodelista"/>
        <w:tabs>
          <w:tab w:val="left" w:pos="567"/>
        </w:tabs>
        <w:ind w:left="0"/>
        <w:jc w:val="both"/>
        <w:rPr>
          <w:sz w:val="28"/>
          <w:szCs w:val="28"/>
          <w:lang w:eastAsia="es-CO"/>
        </w:rPr>
      </w:pPr>
    </w:p>
    <w:p w14:paraId="1A87C852" w14:textId="1ABD14A7" w:rsidR="00C027C2" w:rsidRPr="006C4D6C" w:rsidRDefault="002347DF"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A continuación, </w:t>
      </w:r>
      <w:r w:rsidR="00C027C2" w:rsidRPr="006C4D6C">
        <w:rPr>
          <w:sz w:val="28"/>
          <w:szCs w:val="28"/>
          <w:lang w:eastAsia="es-CO"/>
        </w:rPr>
        <w:t>la Corte</w:t>
      </w:r>
      <w:r w:rsidR="001A278A" w:rsidRPr="006C4D6C">
        <w:rPr>
          <w:sz w:val="28"/>
          <w:szCs w:val="28"/>
          <w:lang w:eastAsia="es-CO"/>
        </w:rPr>
        <w:t xml:space="preserve"> hizo</w:t>
      </w:r>
      <w:r w:rsidR="00C027C2" w:rsidRPr="006C4D6C">
        <w:rPr>
          <w:sz w:val="28"/>
          <w:szCs w:val="28"/>
          <w:lang w:eastAsia="es-CO"/>
        </w:rPr>
        <w:t xml:space="preserve"> dos precisiones finales. La primera consistió en señalar que la declaratoria de inexequibilidad del artículo 10 no afectaba la vigencia del artículo 179 de la Constitución, tal y como este había sido aprobado en 1991. Precisó “</w:t>
      </w:r>
      <w:r w:rsidR="00C027C2" w:rsidRPr="006C4D6C">
        <w:rPr>
          <w:i/>
          <w:sz w:val="28"/>
          <w:szCs w:val="28"/>
          <w:lang w:eastAsia="es-CO"/>
        </w:rPr>
        <w:t xml:space="preserve">que el artículo 10 del </w:t>
      </w:r>
      <w:r w:rsidR="00F65FE2" w:rsidRPr="006C4D6C">
        <w:rPr>
          <w:i/>
          <w:sz w:val="28"/>
          <w:szCs w:val="28"/>
          <w:lang w:eastAsia="es-CO"/>
        </w:rPr>
        <w:t>Acto Legislativo</w:t>
      </w:r>
      <w:r w:rsidR="00C027C2" w:rsidRPr="006C4D6C">
        <w:rPr>
          <w:i/>
          <w:sz w:val="28"/>
          <w:szCs w:val="28"/>
          <w:lang w:eastAsia="es-CO"/>
        </w:rPr>
        <w:t xml:space="preserve"> de 2003 en ningún momento derogó el numeral 8 del artículo 179 de la CP, tan sólo reiteró el texto constitucional por razones de claridad en el trámite legislativo</w:t>
      </w:r>
      <w:r w:rsidR="00C027C2" w:rsidRPr="006C4D6C">
        <w:rPr>
          <w:sz w:val="28"/>
          <w:szCs w:val="28"/>
          <w:lang w:eastAsia="es-CO"/>
        </w:rPr>
        <w:t>”</w:t>
      </w:r>
      <w:r w:rsidR="003A2B04" w:rsidRPr="006C4D6C">
        <w:rPr>
          <w:sz w:val="28"/>
          <w:szCs w:val="28"/>
          <w:lang w:eastAsia="es-CO"/>
        </w:rPr>
        <w:t>,</w:t>
      </w:r>
      <w:r w:rsidR="00C027C2" w:rsidRPr="006C4D6C">
        <w:rPr>
          <w:sz w:val="28"/>
          <w:szCs w:val="28"/>
          <w:lang w:eastAsia="es-CO"/>
        </w:rPr>
        <w:t xml:space="preserve"> sin alterar su vigencia</w:t>
      </w:r>
      <w:r w:rsidR="003A2B04" w:rsidRPr="006C4D6C">
        <w:rPr>
          <w:sz w:val="28"/>
          <w:szCs w:val="28"/>
          <w:lang w:eastAsia="es-CO"/>
        </w:rPr>
        <w:t>,</w:t>
      </w:r>
      <w:r w:rsidR="00C027C2" w:rsidRPr="006C4D6C">
        <w:rPr>
          <w:sz w:val="28"/>
          <w:szCs w:val="28"/>
          <w:lang w:eastAsia="es-CO"/>
        </w:rPr>
        <w:t xml:space="preserve"> </w:t>
      </w:r>
      <w:r w:rsidR="00244A33" w:rsidRPr="006C4D6C">
        <w:rPr>
          <w:sz w:val="28"/>
          <w:szCs w:val="28"/>
          <w:lang w:eastAsia="es-CO"/>
        </w:rPr>
        <w:t xml:space="preserve">puesto que </w:t>
      </w:r>
      <w:r w:rsidR="00C027C2" w:rsidRPr="006C4D6C">
        <w:rPr>
          <w:sz w:val="28"/>
          <w:szCs w:val="28"/>
          <w:lang w:eastAsia="es-CO"/>
        </w:rPr>
        <w:t>“</w:t>
      </w:r>
      <w:r w:rsidR="00C027C2" w:rsidRPr="006C4D6C">
        <w:rPr>
          <w:i/>
          <w:sz w:val="28"/>
          <w:szCs w:val="28"/>
          <w:lang w:eastAsia="es-CO"/>
        </w:rPr>
        <w:t>únicamente adicionó una frase final y un parágrafo</w:t>
      </w:r>
      <w:r w:rsidR="00C027C2" w:rsidRPr="006C4D6C">
        <w:rPr>
          <w:sz w:val="28"/>
          <w:szCs w:val="28"/>
          <w:lang w:eastAsia="es-CO"/>
        </w:rPr>
        <w:t>”. A su vez</w:t>
      </w:r>
      <w:r w:rsidR="003A2B04" w:rsidRPr="006C4D6C">
        <w:rPr>
          <w:sz w:val="28"/>
          <w:szCs w:val="28"/>
          <w:lang w:eastAsia="es-CO"/>
        </w:rPr>
        <w:t>,</w:t>
      </w:r>
      <w:r w:rsidR="00C027C2" w:rsidRPr="006C4D6C">
        <w:rPr>
          <w:sz w:val="28"/>
          <w:szCs w:val="28"/>
          <w:lang w:eastAsia="es-CO"/>
        </w:rPr>
        <w:t xml:space="preserve"> indicó que teniendo en cuenta que la sentencia “</w:t>
      </w:r>
      <w:r w:rsidR="00C027C2" w:rsidRPr="006C4D6C">
        <w:rPr>
          <w:i/>
          <w:sz w:val="28"/>
          <w:szCs w:val="28"/>
          <w:shd w:val="clear" w:color="auto" w:fill="FFFFFF"/>
        </w:rPr>
        <w:t xml:space="preserve">se limitó a analizar los cargos formulados por la demanda presentada contra el artículo 10 del </w:t>
      </w:r>
      <w:r w:rsidR="00F65FE2" w:rsidRPr="006C4D6C">
        <w:rPr>
          <w:i/>
          <w:sz w:val="28"/>
          <w:szCs w:val="28"/>
          <w:shd w:val="clear" w:color="auto" w:fill="FFFFFF"/>
        </w:rPr>
        <w:t>Acto Legislativo</w:t>
      </w:r>
      <w:r w:rsidR="00C027C2" w:rsidRPr="006C4D6C">
        <w:rPr>
          <w:i/>
          <w:sz w:val="28"/>
          <w:szCs w:val="28"/>
          <w:shd w:val="clear" w:color="auto" w:fill="FFFFFF"/>
        </w:rPr>
        <w:t xml:space="preserve"> de 2003, en razón a las violaciones por </w:t>
      </w:r>
      <w:r w:rsidR="00C027C2" w:rsidRPr="006C4D6C">
        <w:rPr>
          <w:b/>
          <w:bCs/>
          <w:i/>
          <w:sz w:val="28"/>
          <w:szCs w:val="28"/>
          <w:shd w:val="clear" w:color="auto" w:fill="FFFFFF"/>
        </w:rPr>
        <w:t>vicios de procedimiento</w:t>
      </w:r>
      <w:r w:rsidR="00244A33" w:rsidRPr="006C4D6C">
        <w:rPr>
          <w:sz w:val="28"/>
          <w:szCs w:val="28"/>
          <w:shd w:val="clear" w:color="auto" w:fill="FFFFFF"/>
        </w:rPr>
        <w:t>”</w:t>
      </w:r>
      <w:r w:rsidR="009D6D78" w:rsidRPr="006C4D6C">
        <w:rPr>
          <w:sz w:val="28"/>
          <w:szCs w:val="28"/>
          <w:shd w:val="clear" w:color="auto" w:fill="FFFFFF"/>
        </w:rPr>
        <w:t>,</w:t>
      </w:r>
      <w:r w:rsidR="00244A33" w:rsidRPr="006C4D6C">
        <w:rPr>
          <w:sz w:val="28"/>
          <w:szCs w:val="28"/>
          <w:shd w:val="clear" w:color="auto" w:fill="FFFFFF"/>
        </w:rPr>
        <w:t xml:space="preserve"> su contenido “</w:t>
      </w:r>
      <w:r w:rsidR="00C027C2" w:rsidRPr="006C4D6C">
        <w:rPr>
          <w:b/>
          <w:bCs/>
          <w:i/>
          <w:sz w:val="28"/>
          <w:szCs w:val="28"/>
          <w:shd w:val="clear" w:color="auto" w:fill="FFFFFF"/>
        </w:rPr>
        <w:t>no implica un pronunciamiento sobre si la renuncia elimina la inhabilidad</w:t>
      </w:r>
      <w:r w:rsidR="00C027C2" w:rsidRPr="006C4D6C">
        <w:rPr>
          <w:sz w:val="28"/>
          <w:szCs w:val="28"/>
          <w:shd w:val="clear" w:color="auto" w:fill="FFFFFF"/>
        </w:rPr>
        <w:t>”. Indicó la Corte que “[l]</w:t>
      </w:r>
      <w:r w:rsidR="00C027C2" w:rsidRPr="006C4D6C">
        <w:rPr>
          <w:i/>
          <w:sz w:val="28"/>
          <w:szCs w:val="28"/>
          <w:shd w:val="clear" w:color="auto" w:fill="FFFFFF"/>
        </w:rPr>
        <w:t>a jurisprudencia que ha interpretado los alcances del numeral 8, se ha encargado de abordar la cuestión</w:t>
      </w:r>
      <w:r w:rsidR="00E94837" w:rsidRPr="006C4D6C">
        <w:rPr>
          <w:sz w:val="28"/>
          <w:szCs w:val="28"/>
          <w:shd w:val="clear" w:color="auto" w:fill="FFFFFF"/>
        </w:rPr>
        <w:t>”</w:t>
      </w:r>
      <w:r w:rsidR="00C027C2" w:rsidRPr="006C4D6C">
        <w:rPr>
          <w:sz w:val="28"/>
          <w:szCs w:val="28"/>
          <w:shd w:val="clear" w:color="auto" w:fill="FFFFFF"/>
        </w:rPr>
        <w:t>. </w:t>
      </w:r>
    </w:p>
    <w:p w14:paraId="243AFE8E" w14:textId="77777777" w:rsidR="00C027C2" w:rsidRPr="006C4D6C" w:rsidRDefault="00C027C2" w:rsidP="00D435EA">
      <w:pPr>
        <w:pStyle w:val="Prrafodelista"/>
        <w:tabs>
          <w:tab w:val="left" w:pos="567"/>
        </w:tabs>
        <w:ind w:left="0"/>
        <w:jc w:val="both"/>
        <w:rPr>
          <w:sz w:val="28"/>
          <w:szCs w:val="28"/>
          <w:lang w:eastAsia="es-CO"/>
        </w:rPr>
      </w:pPr>
    </w:p>
    <w:p w14:paraId="3DDE39C8" w14:textId="176CF725" w:rsidR="002347DF" w:rsidRPr="006C4D6C" w:rsidRDefault="00244A33"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Esta decisión </w:t>
      </w:r>
      <w:r w:rsidR="001A278A" w:rsidRPr="006C4D6C">
        <w:rPr>
          <w:sz w:val="28"/>
          <w:szCs w:val="28"/>
          <w:lang w:eastAsia="es-CO"/>
        </w:rPr>
        <w:t xml:space="preserve">no excluye, en modo alguno, la posibilidad de interpretar el artículo 6 del </w:t>
      </w:r>
      <w:r w:rsidR="00F65FE2" w:rsidRPr="006C4D6C">
        <w:rPr>
          <w:sz w:val="28"/>
          <w:szCs w:val="28"/>
          <w:lang w:eastAsia="es-CO"/>
        </w:rPr>
        <w:t>Acto Legislativo</w:t>
      </w:r>
      <w:r w:rsidR="00B22124" w:rsidRPr="006C4D6C">
        <w:rPr>
          <w:sz w:val="28"/>
          <w:szCs w:val="28"/>
          <w:lang w:eastAsia="es-CO"/>
        </w:rPr>
        <w:t xml:space="preserve"> 01 de 2003</w:t>
      </w:r>
      <w:r w:rsidR="003A2B04" w:rsidRPr="006C4D6C">
        <w:rPr>
          <w:sz w:val="28"/>
          <w:szCs w:val="28"/>
          <w:lang w:eastAsia="es-CO"/>
        </w:rPr>
        <w:t>,</w:t>
      </w:r>
      <w:r w:rsidR="001A278A" w:rsidRPr="006C4D6C">
        <w:rPr>
          <w:sz w:val="28"/>
          <w:szCs w:val="28"/>
          <w:lang w:eastAsia="es-CO"/>
        </w:rPr>
        <w:t xml:space="preserve"> en el sentido propuesto por el demandante </w:t>
      </w:r>
      <w:r w:rsidR="003A2B04" w:rsidRPr="006C4D6C">
        <w:rPr>
          <w:sz w:val="28"/>
          <w:szCs w:val="28"/>
          <w:lang w:eastAsia="es-CO"/>
        </w:rPr>
        <w:t xml:space="preserve">y acogido por la Sala Plena </w:t>
      </w:r>
      <w:r w:rsidR="001A278A" w:rsidRPr="006C4D6C">
        <w:rPr>
          <w:sz w:val="28"/>
          <w:szCs w:val="28"/>
          <w:lang w:eastAsia="es-CO"/>
        </w:rPr>
        <w:t>y</w:t>
      </w:r>
      <w:r w:rsidR="003A2B04" w:rsidRPr="006C4D6C">
        <w:rPr>
          <w:sz w:val="28"/>
          <w:szCs w:val="28"/>
          <w:lang w:eastAsia="es-CO"/>
        </w:rPr>
        <w:t>,</w:t>
      </w:r>
      <w:r w:rsidR="001A278A" w:rsidRPr="006C4D6C">
        <w:rPr>
          <w:sz w:val="28"/>
          <w:szCs w:val="28"/>
          <w:lang w:eastAsia="es-CO"/>
        </w:rPr>
        <w:t xml:space="preserve"> en consecuencia</w:t>
      </w:r>
      <w:r w:rsidR="003A2B04" w:rsidRPr="006C4D6C">
        <w:rPr>
          <w:sz w:val="28"/>
          <w:szCs w:val="28"/>
          <w:lang w:eastAsia="es-CO"/>
        </w:rPr>
        <w:t>,</w:t>
      </w:r>
      <w:r w:rsidR="001A278A" w:rsidRPr="006C4D6C">
        <w:rPr>
          <w:sz w:val="28"/>
          <w:szCs w:val="28"/>
          <w:lang w:eastAsia="es-CO"/>
        </w:rPr>
        <w:t xml:space="preserve"> no afecta la conclusión sobre la variación relevante del parámetro de control. Dos</w:t>
      </w:r>
      <w:r w:rsidRPr="006C4D6C">
        <w:rPr>
          <w:sz w:val="28"/>
          <w:szCs w:val="28"/>
          <w:lang w:eastAsia="es-CO"/>
        </w:rPr>
        <w:t xml:space="preserve"> argumentos</w:t>
      </w:r>
      <w:r w:rsidR="001A278A" w:rsidRPr="006C4D6C">
        <w:rPr>
          <w:sz w:val="28"/>
          <w:szCs w:val="28"/>
          <w:lang w:eastAsia="es-CO"/>
        </w:rPr>
        <w:t xml:space="preserve"> apoyan est</w:t>
      </w:r>
      <w:r w:rsidRPr="006C4D6C">
        <w:rPr>
          <w:sz w:val="28"/>
          <w:szCs w:val="28"/>
          <w:lang w:eastAsia="es-CO"/>
        </w:rPr>
        <w:t>e aserto</w:t>
      </w:r>
      <w:r w:rsidR="001A278A" w:rsidRPr="006C4D6C">
        <w:rPr>
          <w:sz w:val="28"/>
          <w:szCs w:val="28"/>
          <w:lang w:eastAsia="es-CO"/>
        </w:rPr>
        <w:t xml:space="preserve">. De una parte, la decisión de la Corte estuvo fundada en razones de </w:t>
      </w:r>
      <w:r w:rsidR="001A278A" w:rsidRPr="006C4D6C">
        <w:rPr>
          <w:i/>
          <w:iCs/>
          <w:sz w:val="28"/>
          <w:szCs w:val="28"/>
          <w:lang w:eastAsia="es-CO"/>
        </w:rPr>
        <w:t>procedimiento</w:t>
      </w:r>
      <w:r w:rsidR="001A278A" w:rsidRPr="006C4D6C">
        <w:rPr>
          <w:sz w:val="28"/>
          <w:szCs w:val="28"/>
          <w:lang w:eastAsia="es-CO"/>
        </w:rPr>
        <w:t xml:space="preserve">, motivo por el cual no podría indicarse que tal interpretación se encuentre prohibida por </w:t>
      </w:r>
      <w:r w:rsidRPr="006C4D6C">
        <w:rPr>
          <w:sz w:val="28"/>
          <w:szCs w:val="28"/>
          <w:lang w:eastAsia="es-CO"/>
        </w:rPr>
        <w:t>virtud d</w:t>
      </w:r>
      <w:r w:rsidR="001A278A" w:rsidRPr="006C4D6C">
        <w:rPr>
          <w:sz w:val="28"/>
          <w:szCs w:val="28"/>
          <w:lang w:eastAsia="es-CO"/>
        </w:rPr>
        <w:t>el artículo 243 de la Constitución</w:t>
      </w:r>
      <w:r w:rsidR="00F76A43" w:rsidRPr="006C4D6C">
        <w:rPr>
          <w:rStyle w:val="Refdenotaalpie"/>
          <w:sz w:val="24"/>
          <w:szCs w:val="28"/>
          <w:lang w:eastAsia="es-CO"/>
        </w:rPr>
        <w:footnoteReference w:id="50"/>
      </w:r>
      <w:r w:rsidR="001A278A" w:rsidRPr="006C4D6C">
        <w:rPr>
          <w:sz w:val="28"/>
          <w:szCs w:val="28"/>
          <w:lang w:eastAsia="es-CO"/>
        </w:rPr>
        <w:t xml:space="preserve">. </w:t>
      </w:r>
      <w:r w:rsidR="003A2B04" w:rsidRPr="006C4D6C">
        <w:rPr>
          <w:sz w:val="28"/>
          <w:szCs w:val="28"/>
          <w:lang w:eastAsia="es-CO"/>
        </w:rPr>
        <w:t>Y, d</w:t>
      </w:r>
      <w:r w:rsidR="00E94837" w:rsidRPr="006C4D6C">
        <w:rPr>
          <w:sz w:val="28"/>
          <w:szCs w:val="28"/>
          <w:lang w:eastAsia="es-CO"/>
        </w:rPr>
        <w:t xml:space="preserve">e otra, la inconstitucionalidad del inciso que establecía que la renuncia no eliminaba la inhabilidad por coincidencia de períodos, </w:t>
      </w:r>
      <w:r w:rsidRPr="006C4D6C">
        <w:rPr>
          <w:sz w:val="28"/>
          <w:szCs w:val="28"/>
          <w:lang w:eastAsia="es-CO"/>
        </w:rPr>
        <w:t xml:space="preserve">tuvo su causa </w:t>
      </w:r>
      <w:r w:rsidR="00E94837" w:rsidRPr="006C4D6C">
        <w:rPr>
          <w:sz w:val="28"/>
          <w:szCs w:val="28"/>
          <w:lang w:eastAsia="es-CO"/>
        </w:rPr>
        <w:t xml:space="preserve">no </w:t>
      </w:r>
      <w:r w:rsidRPr="006C4D6C">
        <w:rPr>
          <w:sz w:val="28"/>
          <w:szCs w:val="28"/>
          <w:lang w:eastAsia="es-CO"/>
        </w:rPr>
        <w:t>en el</w:t>
      </w:r>
      <w:r w:rsidR="00E94837" w:rsidRPr="006C4D6C">
        <w:rPr>
          <w:sz w:val="28"/>
          <w:szCs w:val="28"/>
          <w:lang w:eastAsia="es-CO"/>
        </w:rPr>
        <w:t xml:space="preserve"> hecho de que careciera de relación con los temas previamente discutidos y aprobados</w:t>
      </w:r>
      <w:r w:rsidRPr="006C4D6C">
        <w:rPr>
          <w:sz w:val="28"/>
          <w:szCs w:val="28"/>
          <w:lang w:eastAsia="es-CO"/>
        </w:rPr>
        <w:t>,</w:t>
      </w:r>
      <w:r w:rsidR="00E94837" w:rsidRPr="006C4D6C">
        <w:rPr>
          <w:sz w:val="28"/>
          <w:szCs w:val="28"/>
          <w:lang w:eastAsia="es-CO"/>
        </w:rPr>
        <w:t xml:space="preserve"> sino </w:t>
      </w:r>
      <w:r w:rsidRPr="006C4D6C">
        <w:rPr>
          <w:sz w:val="28"/>
          <w:szCs w:val="28"/>
          <w:lang w:eastAsia="es-CO"/>
        </w:rPr>
        <w:t xml:space="preserve">en </w:t>
      </w:r>
      <w:r w:rsidR="00E94837" w:rsidRPr="006C4D6C">
        <w:rPr>
          <w:sz w:val="28"/>
          <w:szCs w:val="28"/>
          <w:lang w:eastAsia="es-CO"/>
        </w:rPr>
        <w:t>su estrecho vínculo con el parágrafo que introdujo la excepción a su aplicación. De esta forma, la decisión de la Corte no implicó afirmar que la regla sobre la</w:t>
      </w:r>
      <w:r w:rsidR="009D6D78" w:rsidRPr="006C4D6C">
        <w:rPr>
          <w:sz w:val="28"/>
          <w:szCs w:val="28"/>
          <w:lang w:eastAsia="es-CO"/>
        </w:rPr>
        <w:t xml:space="preserve"> improcedencia de la</w:t>
      </w:r>
      <w:r w:rsidR="00E94837" w:rsidRPr="006C4D6C">
        <w:rPr>
          <w:sz w:val="28"/>
          <w:szCs w:val="28"/>
          <w:lang w:eastAsia="es-CO"/>
        </w:rPr>
        <w:t xml:space="preserve"> renuncia</w:t>
      </w:r>
      <w:r w:rsidR="009D6D78" w:rsidRPr="006C4D6C">
        <w:rPr>
          <w:sz w:val="28"/>
          <w:szCs w:val="28"/>
          <w:lang w:eastAsia="es-CO"/>
        </w:rPr>
        <w:t xml:space="preserve"> para eliminar la inhabilidad</w:t>
      </w:r>
      <w:r w:rsidR="00E94837" w:rsidRPr="006C4D6C">
        <w:rPr>
          <w:sz w:val="28"/>
          <w:szCs w:val="28"/>
          <w:lang w:eastAsia="es-CO"/>
        </w:rPr>
        <w:t xml:space="preserve"> careciera de un vínculo con lo previamente aprobado </w:t>
      </w:r>
      <w:r w:rsidR="003A2B04" w:rsidRPr="006C4D6C">
        <w:rPr>
          <w:sz w:val="28"/>
          <w:szCs w:val="28"/>
          <w:lang w:eastAsia="es-CO"/>
        </w:rPr>
        <w:t>–</w:t>
      </w:r>
      <w:r w:rsidR="00E94837" w:rsidRPr="006C4D6C">
        <w:rPr>
          <w:sz w:val="28"/>
          <w:szCs w:val="28"/>
          <w:lang w:eastAsia="es-CO"/>
        </w:rPr>
        <w:t xml:space="preserve">incluyendo el mencionado artículo 6 del </w:t>
      </w:r>
      <w:r w:rsidR="00F65FE2" w:rsidRPr="006C4D6C">
        <w:rPr>
          <w:sz w:val="28"/>
          <w:szCs w:val="28"/>
          <w:lang w:eastAsia="es-CO"/>
        </w:rPr>
        <w:t>Acto Legislativo</w:t>
      </w:r>
      <w:r w:rsidR="003A2B04" w:rsidRPr="006C4D6C">
        <w:rPr>
          <w:sz w:val="28"/>
          <w:szCs w:val="28"/>
          <w:lang w:eastAsia="es-CO"/>
        </w:rPr>
        <w:t>–</w:t>
      </w:r>
      <w:r w:rsidR="00E94837" w:rsidRPr="006C4D6C">
        <w:rPr>
          <w:sz w:val="28"/>
          <w:szCs w:val="28"/>
          <w:lang w:eastAsia="es-CO"/>
        </w:rPr>
        <w:t>.</w:t>
      </w:r>
      <w:r w:rsidR="002347DF" w:rsidRPr="006C4D6C">
        <w:t xml:space="preserve"> </w:t>
      </w:r>
    </w:p>
    <w:p w14:paraId="7C53685F" w14:textId="77777777" w:rsidR="002347DF" w:rsidRPr="006C4D6C" w:rsidRDefault="002347DF" w:rsidP="002347DF">
      <w:pPr>
        <w:pStyle w:val="Prrafodelista"/>
        <w:tabs>
          <w:tab w:val="left" w:pos="567"/>
        </w:tabs>
        <w:ind w:left="0"/>
        <w:jc w:val="both"/>
        <w:rPr>
          <w:sz w:val="28"/>
          <w:szCs w:val="28"/>
          <w:lang w:eastAsia="es-CO"/>
        </w:rPr>
      </w:pPr>
    </w:p>
    <w:p w14:paraId="4A306DA8" w14:textId="15979BD9" w:rsidR="00E94837" w:rsidRPr="00D56CC8" w:rsidRDefault="00D05841" w:rsidP="00D435EA">
      <w:pPr>
        <w:pStyle w:val="Prrafodelista"/>
        <w:numPr>
          <w:ilvl w:val="0"/>
          <w:numId w:val="2"/>
        </w:numPr>
        <w:tabs>
          <w:tab w:val="left" w:pos="567"/>
        </w:tabs>
        <w:ind w:left="0" w:firstLine="0"/>
        <w:jc w:val="both"/>
        <w:rPr>
          <w:sz w:val="28"/>
          <w:szCs w:val="28"/>
          <w:lang w:eastAsia="es-CO"/>
        </w:rPr>
      </w:pPr>
      <w:r w:rsidRPr="00D56CC8">
        <w:rPr>
          <w:sz w:val="28"/>
          <w:szCs w:val="28"/>
        </w:rPr>
        <w:t>L</w:t>
      </w:r>
      <w:r w:rsidR="002347DF" w:rsidRPr="00D56CC8">
        <w:rPr>
          <w:sz w:val="28"/>
          <w:szCs w:val="28"/>
        </w:rPr>
        <w:t>a Corte considera necesario</w:t>
      </w:r>
      <w:r w:rsidR="00AA75C4" w:rsidRPr="00D56CC8">
        <w:rPr>
          <w:sz w:val="28"/>
          <w:szCs w:val="28"/>
        </w:rPr>
        <w:t xml:space="preserve"> precisar</w:t>
      </w:r>
      <w:r w:rsidR="002347DF" w:rsidRPr="00D56CC8">
        <w:rPr>
          <w:sz w:val="28"/>
          <w:szCs w:val="28"/>
        </w:rPr>
        <w:t xml:space="preserve"> que en una situación como la analizada</w:t>
      </w:r>
      <w:r w:rsidRPr="00D56CC8">
        <w:rPr>
          <w:sz w:val="28"/>
          <w:szCs w:val="28"/>
        </w:rPr>
        <w:t>,</w:t>
      </w:r>
      <w:r w:rsidR="002347DF" w:rsidRPr="00D56CC8">
        <w:rPr>
          <w:sz w:val="28"/>
          <w:szCs w:val="28"/>
        </w:rPr>
        <w:t xml:space="preserve"> la declaratoria de</w:t>
      </w:r>
      <w:r w:rsidRPr="00D56CC8">
        <w:rPr>
          <w:sz w:val="28"/>
          <w:szCs w:val="28"/>
        </w:rPr>
        <w:t xml:space="preserve"> inexequibilidad</w:t>
      </w:r>
      <w:r w:rsidR="002347DF" w:rsidRPr="00D56CC8">
        <w:rPr>
          <w:sz w:val="28"/>
          <w:szCs w:val="28"/>
        </w:rPr>
        <w:t xml:space="preserve"> </w:t>
      </w:r>
      <w:r w:rsidR="009A1C30" w:rsidRPr="00D56CC8">
        <w:rPr>
          <w:sz w:val="28"/>
          <w:szCs w:val="28"/>
        </w:rPr>
        <w:t>–</w:t>
      </w:r>
      <w:r w:rsidR="002347DF" w:rsidRPr="00D56CC8">
        <w:rPr>
          <w:sz w:val="28"/>
          <w:szCs w:val="28"/>
        </w:rPr>
        <w:t>por razones de procedimiento</w:t>
      </w:r>
      <w:r w:rsidR="009A1C30" w:rsidRPr="00D56CC8">
        <w:rPr>
          <w:sz w:val="28"/>
          <w:szCs w:val="28"/>
        </w:rPr>
        <w:t>–</w:t>
      </w:r>
      <w:r w:rsidR="002347DF" w:rsidRPr="00D56CC8">
        <w:rPr>
          <w:sz w:val="28"/>
          <w:szCs w:val="28"/>
        </w:rPr>
        <w:t xml:space="preserve"> </w:t>
      </w:r>
      <w:r w:rsidR="00AA75C4" w:rsidRPr="00D56CC8">
        <w:rPr>
          <w:sz w:val="28"/>
          <w:szCs w:val="28"/>
        </w:rPr>
        <w:t xml:space="preserve">de </w:t>
      </w:r>
      <w:r w:rsidR="002347DF" w:rsidRPr="00D56CC8">
        <w:rPr>
          <w:sz w:val="28"/>
          <w:szCs w:val="28"/>
        </w:rPr>
        <w:t>una regla</w:t>
      </w:r>
      <w:r w:rsidRPr="00D56CC8">
        <w:rPr>
          <w:sz w:val="28"/>
          <w:szCs w:val="28"/>
        </w:rPr>
        <w:t xml:space="preserve"> específica</w:t>
      </w:r>
      <w:r w:rsidR="00AA75C4" w:rsidRPr="00D56CC8">
        <w:rPr>
          <w:sz w:val="28"/>
          <w:szCs w:val="28"/>
        </w:rPr>
        <w:t xml:space="preserve"> de una reforma constitucional</w:t>
      </w:r>
      <w:r w:rsidRPr="00D56CC8">
        <w:rPr>
          <w:sz w:val="28"/>
          <w:szCs w:val="28"/>
        </w:rPr>
        <w:t xml:space="preserve"> </w:t>
      </w:r>
      <w:r w:rsidR="00A574D8" w:rsidRPr="00D56CC8">
        <w:rPr>
          <w:sz w:val="28"/>
          <w:szCs w:val="28"/>
        </w:rPr>
        <w:t>(</w:t>
      </w:r>
      <w:r w:rsidRPr="00D56CC8">
        <w:rPr>
          <w:sz w:val="28"/>
          <w:szCs w:val="28"/>
        </w:rPr>
        <w:t>la renuncia no elimina la inhabilidad</w:t>
      </w:r>
      <w:r w:rsidR="00A574D8" w:rsidRPr="00D56CC8">
        <w:rPr>
          <w:sz w:val="28"/>
          <w:szCs w:val="28"/>
        </w:rPr>
        <w:t>)</w:t>
      </w:r>
      <w:r w:rsidR="00353770" w:rsidRPr="00D56CC8">
        <w:rPr>
          <w:sz w:val="28"/>
          <w:szCs w:val="28"/>
        </w:rPr>
        <w:t>,</w:t>
      </w:r>
      <w:r w:rsidR="002347DF" w:rsidRPr="00D56CC8">
        <w:rPr>
          <w:sz w:val="28"/>
          <w:szCs w:val="28"/>
        </w:rPr>
        <w:t xml:space="preserve"> no impide</w:t>
      </w:r>
      <w:r w:rsidR="00AA75C4" w:rsidRPr="00D56CC8">
        <w:rPr>
          <w:sz w:val="28"/>
          <w:szCs w:val="28"/>
        </w:rPr>
        <w:t xml:space="preserve"> valorar los fines que con ella se perseguían y, a partir de ellos, precisar </w:t>
      </w:r>
      <w:r w:rsidRPr="00D56CC8">
        <w:rPr>
          <w:sz w:val="28"/>
          <w:szCs w:val="28"/>
        </w:rPr>
        <w:t xml:space="preserve">el significado de otras disposiciones incluidas en la misma reforma </w:t>
      </w:r>
      <w:r w:rsidR="00A574D8" w:rsidRPr="00D56CC8">
        <w:rPr>
          <w:sz w:val="28"/>
          <w:szCs w:val="28"/>
        </w:rPr>
        <w:t>(</w:t>
      </w:r>
      <w:r w:rsidRPr="00D56CC8">
        <w:rPr>
          <w:sz w:val="28"/>
          <w:szCs w:val="28"/>
        </w:rPr>
        <w:t>carácter institucional de los períodos de elección</w:t>
      </w:r>
      <w:r w:rsidR="00A574D8" w:rsidRPr="00D56CC8">
        <w:rPr>
          <w:sz w:val="28"/>
          <w:szCs w:val="28"/>
        </w:rPr>
        <w:t>)</w:t>
      </w:r>
      <w:r w:rsidR="002347DF" w:rsidRPr="00D56CC8">
        <w:rPr>
          <w:sz w:val="28"/>
          <w:szCs w:val="28"/>
        </w:rPr>
        <w:t>.</w:t>
      </w:r>
      <w:r w:rsidRPr="00D56CC8">
        <w:rPr>
          <w:sz w:val="28"/>
          <w:szCs w:val="28"/>
        </w:rPr>
        <w:t xml:space="preserve"> No se trata, en modo alguno, de conferirle vigencia </w:t>
      </w:r>
      <w:r w:rsidR="00AA75C4" w:rsidRPr="00D56CC8">
        <w:rPr>
          <w:sz w:val="28"/>
          <w:szCs w:val="28"/>
        </w:rPr>
        <w:t xml:space="preserve">autónoma </w:t>
      </w:r>
      <w:r w:rsidRPr="00D56CC8">
        <w:rPr>
          <w:sz w:val="28"/>
          <w:szCs w:val="28"/>
        </w:rPr>
        <w:t>a la regla expulsada</w:t>
      </w:r>
      <w:r w:rsidR="00AA75C4" w:rsidRPr="00D56CC8">
        <w:rPr>
          <w:sz w:val="28"/>
          <w:szCs w:val="28"/>
        </w:rPr>
        <w:t>,</w:t>
      </w:r>
      <w:r w:rsidRPr="00D56CC8">
        <w:rPr>
          <w:sz w:val="28"/>
          <w:szCs w:val="28"/>
        </w:rPr>
        <w:t xml:space="preserve"> sino de valorar si su previa aprobación</w:t>
      </w:r>
      <w:r w:rsidR="00AA75C4" w:rsidRPr="00D56CC8">
        <w:rPr>
          <w:sz w:val="28"/>
          <w:szCs w:val="28"/>
        </w:rPr>
        <w:t xml:space="preserve"> contribuye a esclarecer</w:t>
      </w:r>
      <w:r w:rsidRPr="00D56CC8">
        <w:rPr>
          <w:sz w:val="28"/>
          <w:szCs w:val="28"/>
        </w:rPr>
        <w:t xml:space="preserve"> el sentido</w:t>
      </w:r>
      <w:r w:rsidR="00AA75C4" w:rsidRPr="00D56CC8">
        <w:rPr>
          <w:sz w:val="28"/>
          <w:szCs w:val="28"/>
        </w:rPr>
        <w:t xml:space="preserve"> último</w:t>
      </w:r>
      <w:r w:rsidRPr="00D56CC8">
        <w:rPr>
          <w:sz w:val="28"/>
          <w:szCs w:val="28"/>
        </w:rPr>
        <w:t xml:space="preserve"> de la reforma</w:t>
      </w:r>
      <w:r w:rsidR="00AA75C4" w:rsidRPr="00D56CC8">
        <w:rPr>
          <w:sz w:val="28"/>
          <w:szCs w:val="28"/>
        </w:rPr>
        <w:t xml:space="preserve"> y de cada disposición que la integra.</w:t>
      </w:r>
      <w:r w:rsidRPr="00D56CC8">
        <w:rPr>
          <w:sz w:val="28"/>
          <w:szCs w:val="28"/>
        </w:rPr>
        <w:t xml:space="preserve">  </w:t>
      </w:r>
    </w:p>
    <w:p w14:paraId="6E2D9907" w14:textId="77777777" w:rsidR="00E94837" w:rsidRPr="006C4D6C" w:rsidRDefault="00E94837" w:rsidP="00D435EA">
      <w:pPr>
        <w:pStyle w:val="Prrafodelista"/>
        <w:tabs>
          <w:tab w:val="left" w:pos="567"/>
        </w:tabs>
        <w:ind w:left="0"/>
        <w:jc w:val="both"/>
        <w:rPr>
          <w:sz w:val="28"/>
          <w:szCs w:val="28"/>
          <w:lang w:eastAsia="es-CO"/>
        </w:rPr>
      </w:pPr>
    </w:p>
    <w:p w14:paraId="1AACD802" w14:textId="5C5ACAA5" w:rsidR="002E02A6" w:rsidRPr="006C4D6C" w:rsidRDefault="00E94837"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Pero</w:t>
      </w:r>
      <w:r w:rsidR="003A2B04" w:rsidRPr="006C4D6C">
        <w:rPr>
          <w:sz w:val="28"/>
          <w:szCs w:val="28"/>
          <w:lang w:eastAsia="es-CO"/>
        </w:rPr>
        <w:t>,</w:t>
      </w:r>
      <w:r w:rsidRPr="006C4D6C">
        <w:rPr>
          <w:sz w:val="28"/>
          <w:szCs w:val="28"/>
          <w:lang w:eastAsia="es-CO"/>
        </w:rPr>
        <w:t xml:space="preserve"> además</w:t>
      </w:r>
      <w:r w:rsidR="003A2B04" w:rsidRPr="006C4D6C">
        <w:rPr>
          <w:sz w:val="28"/>
          <w:szCs w:val="28"/>
          <w:lang w:eastAsia="es-CO"/>
        </w:rPr>
        <w:t>,</w:t>
      </w:r>
      <w:r w:rsidRPr="006C4D6C">
        <w:rPr>
          <w:sz w:val="28"/>
          <w:szCs w:val="28"/>
          <w:lang w:eastAsia="es-CO"/>
        </w:rPr>
        <w:t xml:space="preserve"> existe una circunstancia anunciada por la propia sentencia que justifica esta conclusión. En efecto, en la última parte indica que su decisión no</w:t>
      </w:r>
      <w:r w:rsidR="00244A33" w:rsidRPr="006C4D6C">
        <w:rPr>
          <w:sz w:val="28"/>
          <w:szCs w:val="28"/>
          <w:lang w:eastAsia="es-CO"/>
        </w:rPr>
        <w:t xml:space="preserve"> supone</w:t>
      </w:r>
      <w:r w:rsidRPr="006C4D6C">
        <w:rPr>
          <w:sz w:val="28"/>
          <w:szCs w:val="28"/>
          <w:lang w:eastAsia="es-CO"/>
        </w:rPr>
        <w:t xml:space="preserve"> un pronunciamiento específico </w:t>
      </w:r>
      <w:r w:rsidR="003A2B04" w:rsidRPr="006C4D6C">
        <w:rPr>
          <w:sz w:val="28"/>
          <w:szCs w:val="28"/>
          <w:lang w:eastAsia="es-CO"/>
        </w:rPr>
        <w:t>sobre</w:t>
      </w:r>
      <w:r w:rsidRPr="006C4D6C">
        <w:rPr>
          <w:sz w:val="28"/>
          <w:szCs w:val="28"/>
          <w:lang w:eastAsia="es-CO"/>
        </w:rPr>
        <w:t xml:space="preserve"> si la renuncia al cargo elimina la inhabilidad</w:t>
      </w:r>
      <w:r w:rsidR="00244A33" w:rsidRPr="006C4D6C">
        <w:rPr>
          <w:sz w:val="28"/>
          <w:szCs w:val="28"/>
          <w:lang w:eastAsia="es-CO"/>
        </w:rPr>
        <w:t>,</w:t>
      </w:r>
      <w:r w:rsidRPr="006C4D6C">
        <w:rPr>
          <w:sz w:val="28"/>
          <w:szCs w:val="28"/>
          <w:lang w:eastAsia="es-CO"/>
        </w:rPr>
        <w:t xml:space="preserve"> señalando que tal cuestión ha sido objeto de interpretación por parte de la jurisprudencia. Esta indicación de la Corte</w:t>
      </w:r>
      <w:r w:rsidR="00244A33" w:rsidRPr="006C4D6C">
        <w:rPr>
          <w:sz w:val="28"/>
          <w:szCs w:val="28"/>
          <w:lang w:eastAsia="es-CO"/>
        </w:rPr>
        <w:t xml:space="preserve"> es </w:t>
      </w:r>
      <w:r w:rsidR="00244A33" w:rsidRPr="006C4D6C">
        <w:rPr>
          <w:i/>
          <w:iCs/>
          <w:sz w:val="28"/>
          <w:szCs w:val="28"/>
          <w:lang w:eastAsia="es-CO"/>
        </w:rPr>
        <w:t>trascendental</w:t>
      </w:r>
      <w:r w:rsidRPr="006C4D6C">
        <w:rPr>
          <w:sz w:val="28"/>
          <w:szCs w:val="28"/>
          <w:lang w:eastAsia="es-CO"/>
        </w:rPr>
        <w:t xml:space="preserve"> para el análisis que e</w:t>
      </w:r>
      <w:r w:rsidR="0083612D" w:rsidRPr="006C4D6C">
        <w:rPr>
          <w:sz w:val="28"/>
          <w:szCs w:val="28"/>
          <w:lang w:eastAsia="es-CO"/>
        </w:rPr>
        <w:t>n</w:t>
      </w:r>
      <w:r w:rsidRPr="006C4D6C">
        <w:rPr>
          <w:sz w:val="28"/>
          <w:szCs w:val="28"/>
          <w:lang w:eastAsia="es-CO"/>
        </w:rPr>
        <w:t xml:space="preserve"> esta oportunidad</w:t>
      </w:r>
      <w:r w:rsidR="0083612D" w:rsidRPr="006C4D6C">
        <w:rPr>
          <w:sz w:val="28"/>
          <w:szCs w:val="28"/>
          <w:lang w:eastAsia="es-CO"/>
        </w:rPr>
        <w:t xml:space="preserve"> le corresponde. </w:t>
      </w:r>
      <w:r w:rsidR="003A2B04" w:rsidRPr="006C4D6C">
        <w:rPr>
          <w:sz w:val="28"/>
          <w:szCs w:val="28"/>
          <w:lang w:eastAsia="es-CO"/>
        </w:rPr>
        <w:t>Precisamente</w:t>
      </w:r>
      <w:r w:rsidR="0083612D" w:rsidRPr="006C4D6C">
        <w:rPr>
          <w:sz w:val="28"/>
          <w:szCs w:val="28"/>
          <w:lang w:eastAsia="es-CO"/>
        </w:rPr>
        <w:t xml:space="preserve">, </w:t>
      </w:r>
      <w:r w:rsidR="00244A33" w:rsidRPr="006C4D6C">
        <w:rPr>
          <w:sz w:val="28"/>
          <w:szCs w:val="28"/>
          <w:lang w:eastAsia="es-CO"/>
        </w:rPr>
        <w:t xml:space="preserve">la sentencia </w:t>
      </w:r>
      <w:r w:rsidR="0083612D" w:rsidRPr="006C4D6C">
        <w:rPr>
          <w:sz w:val="28"/>
          <w:szCs w:val="28"/>
          <w:lang w:eastAsia="es-CO"/>
        </w:rPr>
        <w:t>declaró expresamente que el problema relativo a la eliminación de la inhabilidad</w:t>
      </w:r>
      <w:r w:rsidR="00C95B68" w:rsidRPr="006C4D6C">
        <w:rPr>
          <w:sz w:val="28"/>
          <w:szCs w:val="28"/>
          <w:lang w:eastAsia="es-CO"/>
        </w:rPr>
        <w:t xml:space="preserve"> como consecuencia de la renuncia</w:t>
      </w:r>
      <w:r w:rsidR="00353770" w:rsidRPr="006C4D6C">
        <w:rPr>
          <w:sz w:val="28"/>
          <w:szCs w:val="28"/>
          <w:lang w:eastAsia="es-CO"/>
        </w:rPr>
        <w:t>,</w:t>
      </w:r>
      <w:r w:rsidR="00C95B68" w:rsidRPr="006C4D6C">
        <w:rPr>
          <w:sz w:val="28"/>
          <w:szCs w:val="28"/>
          <w:lang w:eastAsia="es-CO"/>
        </w:rPr>
        <w:t xml:space="preserve"> era </w:t>
      </w:r>
      <w:r w:rsidR="0083612D" w:rsidRPr="006C4D6C">
        <w:rPr>
          <w:sz w:val="28"/>
          <w:szCs w:val="28"/>
          <w:lang w:eastAsia="es-CO"/>
        </w:rPr>
        <w:t xml:space="preserve">una cuestión interpretativa que la jurisprudencia </w:t>
      </w:r>
      <w:r w:rsidR="003A2B04" w:rsidRPr="006C4D6C">
        <w:rPr>
          <w:sz w:val="28"/>
          <w:szCs w:val="28"/>
          <w:lang w:eastAsia="es-CO"/>
        </w:rPr>
        <w:t>–</w:t>
      </w:r>
      <w:r w:rsidR="0083612D" w:rsidRPr="006C4D6C">
        <w:rPr>
          <w:sz w:val="28"/>
          <w:szCs w:val="28"/>
          <w:lang w:eastAsia="es-CO"/>
        </w:rPr>
        <w:t xml:space="preserve">y en este caso </w:t>
      </w:r>
      <w:r w:rsidR="003A2B04" w:rsidRPr="006C4D6C">
        <w:rPr>
          <w:sz w:val="28"/>
          <w:szCs w:val="28"/>
          <w:lang w:eastAsia="es-CO"/>
        </w:rPr>
        <w:t xml:space="preserve">podría entenderse que hacía </w:t>
      </w:r>
      <w:r w:rsidR="0083612D" w:rsidRPr="006C4D6C">
        <w:rPr>
          <w:sz w:val="28"/>
          <w:szCs w:val="28"/>
          <w:lang w:eastAsia="es-CO"/>
        </w:rPr>
        <w:t>referencia a la sentencia C-093 de 1994</w:t>
      </w:r>
      <w:r w:rsidR="003A2B04" w:rsidRPr="006C4D6C">
        <w:rPr>
          <w:sz w:val="28"/>
          <w:szCs w:val="28"/>
          <w:lang w:eastAsia="es-CO"/>
        </w:rPr>
        <w:t>–</w:t>
      </w:r>
      <w:r w:rsidR="009D6D78" w:rsidRPr="006C4D6C">
        <w:rPr>
          <w:sz w:val="28"/>
          <w:szCs w:val="28"/>
          <w:lang w:eastAsia="es-CO"/>
        </w:rPr>
        <w:t xml:space="preserve"> había</w:t>
      </w:r>
      <w:r w:rsidR="0083612D" w:rsidRPr="006C4D6C">
        <w:rPr>
          <w:sz w:val="28"/>
          <w:szCs w:val="28"/>
          <w:lang w:eastAsia="es-CO"/>
        </w:rPr>
        <w:t xml:space="preserve"> defini</w:t>
      </w:r>
      <w:r w:rsidR="009D6D78" w:rsidRPr="006C4D6C">
        <w:rPr>
          <w:sz w:val="28"/>
          <w:szCs w:val="28"/>
          <w:lang w:eastAsia="es-CO"/>
        </w:rPr>
        <w:t>do</w:t>
      </w:r>
      <w:r w:rsidR="0083612D" w:rsidRPr="006C4D6C">
        <w:rPr>
          <w:sz w:val="28"/>
          <w:szCs w:val="28"/>
          <w:lang w:eastAsia="es-CO"/>
        </w:rPr>
        <w:t xml:space="preserve">. </w:t>
      </w:r>
    </w:p>
    <w:p w14:paraId="73E78563" w14:textId="77777777" w:rsidR="002E02A6" w:rsidRPr="006C4D6C" w:rsidRDefault="002E02A6" w:rsidP="00D435EA">
      <w:pPr>
        <w:pStyle w:val="Prrafodelista"/>
        <w:tabs>
          <w:tab w:val="left" w:pos="567"/>
        </w:tabs>
        <w:ind w:left="0"/>
        <w:rPr>
          <w:sz w:val="28"/>
          <w:szCs w:val="28"/>
          <w:highlight w:val="yellow"/>
          <w:lang w:eastAsia="es-CO"/>
        </w:rPr>
      </w:pPr>
    </w:p>
    <w:p w14:paraId="0BD3C77C" w14:textId="6C2AAA4B" w:rsidR="002F373E" w:rsidRPr="006C4D6C" w:rsidRDefault="00C95B68"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Pese a la conclusión anterior, u</w:t>
      </w:r>
      <w:r w:rsidR="002E02A6" w:rsidRPr="006C4D6C">
        <w:rPr>
          <w:sz w:val="28"/>
          <w:szCs w:val="28"/>
          <w:lang w:eastAsia="es-CO"/>
        </w:rPr>
        <w:t xml:space="preserve">na última objeción </w:t>
      </w:r>
      <w:r w:rsidR="009C07C6" w:rsidRPr="006C4D6C">
        <w:rPr>
          <w:sz w:val="28"/>
          <w:szCs w:val="28"/>
          <w:lang w:eastAsia="es-CO"/>
        </w:rPr>
        <w:t xml:space="preserve">puede </w:t>
      </w:r>
      <w:r w:rsidR="002F373E" w:rsidRPr="006C4D6C">
        <w:rPr>
          <w:sz w:val="28"/>
          <w:szCs w:val="28"/>
          <w:lang w:eastAsia="es-CO"/>
        </w:rPr>
        <w:t xml:space="preserve">formularse </w:t>
      </w:r>
      <w:r w:rsidR="002E02A6" w:rsidRPr="006C4D6C">
        <w:rPr>
          <w:sz w:val="28"/>
          <w:szCs w:val="28"/>
          <w:lang w:eastAsia="es-CO"/>
        </w:rPr>
        <w:t xml:space="preserve">frente a la posibilidad de que la Corte realice un nuevo pronunciamiento de fondo. </w:t>
      </w:r>
      <w:r w:rsidR="00E3759D" w:rsidRPr="006C4D6C">
        <w:rPr>
          <w:sz w:val="28"/>
          <w:szCs w:val="28"/>
          <w:lang w:eastAsia="es-CO"/>
        </w:rPr>
        <w:t>M</w:t>
      </w:r>
      <w:r w:rsidR="002E02A6" w:rsidRPr="006C4D6C">
        <w:rPr>
          <w:sz w:val="28"/>
          <w:szCs w:val="28"/>
          <w:lang w:eastAsia="es-CO"/>
        </w:rPr>
        <w:t xml:space="preserve">ediante el </w:t>
      </w:r>
      <w:r w:rsidR="00F65FE2" w:rsidRPr="006C4D6C">
        <w:rPr>
          <w:sz w:val="28"/>
          <w:szCs w:val="28"/>
          <w:lang w:eastAsia="es-CO"/>
        </w:rPr>
        <w:t>Acto Legislativo</w:t>
      </w:r>
      <w:r w:rsidR="002E02A6" w:rsidRPr="006C4D6C">
        <w:rPr>
          <w:sz w:val="28"/>
          <w:szCs w:val="28"/>
          <w:lang w:eastAsia="es-CO"/>
        </w:rPr>
        <w:t xml:space="preserve"> 01 de 2009</w:t>
      </w:r>
      <w:r w:rsidR="003A2B04" w:rsidRPr="006C4D6C">
        <w:rPr>
          <w:sz w:val="28"/>
          <w:szCs w:val="28"/>
          <w:lang w:eastAsia="es-CO"/>
        </w:rPr>
        <w:t>,</w:t>
      </w:r>
      <w:r w:rsidR="002E02A6" w:rsidRPr="006C4D6C">
        <w:rPr>
          <w:sz w:val="28"/>
          <w:szCs w:val="28"/>
          <w:lang w:eastAsia="es-CO"/>
        </w:rPr>
        <w:t xml:space="preserve"> el Congreso de la República aprobó nuevamente una modificación del artículo 179.8</w:t>
      </w:r>
      <w:r w:rsidR="009D6D78" w:rsidRPr="006C4D6C">
        <w:rPr>
          <w:sz w:val="28"/>
          <w:szCs w:val="28"/>
          <w:lang w:eastAsia="es-CO"/>
        </w:rPr>
        <w:t>,</w:t>
      </w:r>
      <w:r w:rsidR="002E02A6" w:rsidRPr="006C4D6C">
        <w:rPr>
          <w:sz w:val="28"/>
          <w:szCs w:val="28"/>
          <w:lang w:eastAsia="es-CO"/>
        </w:rPr>
        <w:t xml:space="preserve"> señalando que “[</w:t>
      </w:r>
      <w:r w:rsidR="002E02A6" w:rsidRPr="006C4D6C">
        <w:rPr>
          <w:sz w:val="28"/>
          <w:szCs w:val="28"/>
          <w:shd w:val="clear" w:color="auto" w:fill="FFFFFF"/>
        </w:rPr>
        <w:t>l]</w:t>
      </w:r>
      <w:r w:rsidR="002E02A6" w:rsidRPr="006C4D6C">
        <w:rPr>
          <w:i/>
          <w:iCs/>
          <w:sz w:val="28"/>
          <w:szCs w:val="28"/>
          <w:shd w:val="clear" w:color="auto" w:fill="FFFFFF"/>
        </w:rPr>
        <w:t>a renuncia un (1) año antes de la elección al cargo al que se aspire elimina la inhabilidad</w:t>
      </w:r>
      <w:r w:rsidR="002E02A6" w:rsidRPr="006C4D6C">
        <w:rPr>
          <w:sz w:val="28"/>
          <w:szCs w:val="28"/>
          <w:shd w:val="clear" w:color="auto" w:fill="FFFFFF"/>
        </w:rPr>
        <w:t>”</w:t>
      </w:r>
      <w:r w:rsidR="002E02A6" w:rsidRPr="006C4D6C">
        <w:rPr>
          <w:rStyle w:val="Refdenotaalpie"/>
          <w:sz w:val="24"/>
          <w:szCs w:val="28"/>
          <w:shd w:val="clear" w:color="auto" w:fill="FFFFFF"/>
        </w:rPr>
        <w:footnoteReference w:id="51"/>
      </w:r>
      <w:r w:rsidR="002E02A6" w:rsidRPr="006C4D6C">
        <w:rPr>
          <w:sz w:val="28"/>
          <w:szCs w:val="28"/>
          <w:shd w:val="clear" w:color="auto" w:fill="FFFFFF"/>
        </w:rPr>
        <w:t>.</w:t>
      </w:r>
      <w:r w:rsidR="002E02A6" w:rsidRPr="006C4D6C">
        <w:rPr>
          <w:sz w:val="28"/>
          <w:szCs w:val="28"/>
          <w:lang w:eastAsia="es-CO"/>
        </w:rPr>
        <w:t xml:space="preserve"> </w:t>
      </w:r>
      <w:r w:rsidR="00E3759D" w:rsidRPr="006C4D6C">
        <w:rPr>
          <w:sz w:val="28"/>
          <w:szCs w:val="28"/>
          <w:lang w:eastAsia="es-CO"/>
        </w:rPr>
        <w:t>Dicha modificación fue declarada inconstitucional en la sentencia C-040 de 2010</w:t>
      </w:r>
      <w:r w:rsidR="001B03AC" w:rsidRPr="006C4D6C">
        <w:rPr>
          <w:rStyle w:val="Refdenotaalpie"/>
          <w:sz w:val="24"/>
          <w:szCs w:val="28"/>
          <w:lang w:eastAsia="es-CO"/>
        </w:rPr>
        <w:footnoteReference w:id="52"/>
      </w:r>
      <w:r w:rsidR="00E3759D" w:rsidRPr="006C4D6C">
        <w:rPr>
          <w:sz w:val="28"/>
          <w:szCs w:val="28"/>
          <w:lang w:eastAsia="es-CO"/>
        </w:rPr>
        <w:t xml:space="preserve">. La Corte encontró que, de una parte, la propuesta relacionada con la modificación del artículo 179.8 </w:t>
      </w:r>
      <w:r w:rsidR="003A2B04" w:rsidRPr="006C4D6C">
        <w:rPr>
          <w:sz w:val="28"/>
          <w:szCs w:val="28"/>
          <w:lang w:eastAsia="es-CO"/>
        </w:rPr>
        <w:t>(</w:t>
      </w:r>
      <w:r w:rsidR="00E3759D" w:rsidRPr="006C4D6C">
        <w:rPr>
          <w:sz w:val="28"/>
          <w:szCs w:val="28"/>
          <w:lang w:eastAsia="es-CO"/>
        </w:rPr>
        <w:t>relativo a la inhabilidad por coincidencia de períodos</w:t>
      </w:r>
      <w:r w:rsidR="003A2B04" w:rsidRPr="006C4D6C">
        <w:rPr>
          <w:sz w:val="28"/>
          <w:szCs w:val="28"/>
          <w:lang w:eastAsia="es-CO"/>
        </w:rPr>
        <w:t>)</w:t>
      </w:r>
      <w:r w:rsidR="00E3759D" w:rsidRPr="006C4D6C">
        <w:rPr>
          <w:sz w:val="28"/>
          <w:szCs w:val="28"/>
          <w:lang w:eastAsia="es-CO"/>
        </w:rPr>
        <w:t xml:space="preserve"> no había sido considerada en las plenarias del senado </w:t>
      </w:r>
      <w:r w:rsidRPr="006C4D6C">
        <w:rPr>
          <w:sz w:val="28"/>
          <w:szCs w:val="28"/>
          <w:lang w:eastAsia="es-CO"/>
        </w:rPr>
        <w:t>(cuarto y octavo</w:t>
      </w:r>
      <w:r w:rsidR="00E3759D" w:rsidRPr="006C4D6C">
        <w:rPr>
          <w:sz w:val="28"/>
          <w:szCs w:val="28"/>
          <w:lang w:eastAsia="es-CO"/>
        </w:rPr>
        <w:t xml:space="preserve"> debate)</w:t>
      </w:r>
      <w:r w:rsidR="003A2B04" w:rsidRPr="006C4D6C">
        <w:rPr>
          <w:sz w:val="28"/>
          <w:szCs w:val="28"/>
          <w:lang w:eastAsia="es-CO"/>
        </w:rPr>
        <w:t>,</w:t>
      </w:r>
      <w:r w:rsidRPr="006C4D6C">
        <w:rPr>
          <w:sz w:val="28"/>
          <w:szCs w:val="28"/>
          <w:lang w:eastAsia="es-CO"/>
        </w:rPr>
        <w:t xml:space="preserve"> lo que violaba</w:t>
      </w:r>
      <w:r w:rsidR="00E3759D" w:rsidRPr="006C4D6C">
        <w:rPr>
          <w:sz w:val="28"/>
          <w:szCs w:val="28"/>
          <w:lang w:eastAsia="es-CO"/>
        </w:rPr>
        <w:t xml:space="preserve"> el principio de consecutividad e identidad flexible</w:t>
      </w:r>
      <w:r w:rsidR="00E3759D" w:rsidRPr="006C4D6C">
        <w:rPr>
          <w:rStyle w:val="Refdenotaalpie"/>
          <w:sz w:val="24"/>
          <w:szCs w:val="28"/>
          <w:lang w:eastAsia="es-CO"/>
        </w:rPr>
        <w:footnoteReference w:id="53"/>
      </w:r>
      <w:r w:rsidR="00E3759D" w:rsidRPr="006C4D6C">
        <w:rPr>
          <w:sz w:val="28"/>
          <w:szCs w:val="28"/>
          <w:lang w:eastAsia="es-CO"/>
        </w:rPr>
        <w:t>. A su vez, l</w:t>
      </w:r>
      <w:r w:rsidRPr="006C4D6C">
        <w:rPr>
          <w:sz w:val="28"/>
          <w:szCs w:val="28"/>
          <w:lang w:eastAsia="es-CO"/>
        </w:rPr>
        <w:t>a sentencia</w:t>
      </w:r>
      <w:r w:rsidR="00E3759D" w:rsidRPr="006C4D6C">
        <w:rPr>
          <w:sz w:val="28"/>
          <w:szCs w:val="28"/>
          <w:lang w:eastAsia="es-CO"/>
        </w:rPr>
        <w:t xml:space="preserve"> indicó que no era posible someter al trámite de conciliación esa materia</w:t>
      </w:r>
      <w:r w:rsidR="003A2B04" w:rsidRPr="006C4D6C">
        <w:rPr>
          <w:sz w:val="28"/>
          <w:szCs w:val="28"/>
          <w:lang w:eastAsia="es-CO"/>
        </w:rPr>
        <w:t>,</w:t>
      </w:r>
      <w:r w:rsidR="00E3759D" w:rsidRPr="006C4D6C">
        <w:rPr>
          <w:sz w:val="28"/>
          <w:szCs w:val="28"/>
          <w:lang w:eastAsia="es-CO"/>
        </w:rPr>
        <w:t xml:space="preserve"> teniendo en cuenta que no había sido objeto de consideración en las plenarias y, en consecuencia, </w:t>
      </w:r>
      <w:r w:rsidRPr="006C4D6C">
        <w:rPr>
          <w:sz w:val="28"/>
          <w:szCs w:val="28"/>
          <w:lang w:eastAsia="es-CO"/>
        </w:rPr>
        <w:t>n</w:t>
      </w:r>
      <w:r w:rsidR="00E3759D" w:rsidRPr="006C4D6C">
        <w:rPr>
          <w:sz w:val="28"/>
          <w:szCs w:val="28"/>
          <w:lang w:eastAsia="es-CO"/>
        </w:rPr>
        <w:t>o se trataba de una discrepancia susceptible de conciliación</w:t>
      </w:r>
      <w:r w:rsidR="00E3759D" w:rsidRPr="006C4D6C">
        <w:rPr>
          <w:rStyle w:val="Refdenotaalpie"/>
          <w:sz w:val="24"/>
          <w:szCs w:val="28"/>
          <w:lang w:eastAsia="es-CO"/>
        </w:rPr>
        <w:footnoteReference w:id="54"/>
      </w:r>
      <w:r w:rsidR="00E3759D" w:rsidRPr="006C4D6C">
        <w:rPr>
          <w:sz w:val="28"/>
          <w:szCs w:val="28"/>
          <w:lang w:eastAsia="es-CO"/>
        </w:rPr>
        <w:t xml:space="preserve">. </w:t>
      </w:r>
    </w:p>
    <w:p w14:paraId="569897A5" w14:textId="77777777" w:rsidR="002F373E" w:rsidRPr="006C4D6C" w:rsidRDefault="002F373E" w:rsidP="00D435EA">
      <w:pPr>
        <w:pStyle w:val="Prrafodelista"/>
        <w:tabs>
          <w:tab w:val="left" w:pos="567"/>
        </w:tabs>
        <w:ind w:left="0"/>
        <w:jc w:val="both"/>
        <w:rPr>
          <w:sz w:val="28"/>
          <w:szCs w:val="28"/>
          <w:lang w:eastAsia="es-CO"/>
        </w:rPr>
      </w:pPr>
    </w:p>
    <w:p w14:paraId="2B082445" w14:textId="459BF0FD" w:rsidR="002F373E" w:rsidRPr="006C4D6C" w:rsidRDefault="00E34080"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Además</w:t>
      </w:r>
      <w:r w:rsidR="00C95B68" w:rsidRPr="006C4D6C">
        <w:rPr>
          <w:sz w:val="28"/>
          <w:szCs w:val="28"/>
          <w:lang w:eastAsia="es-CO"/>
        </w:rPr>
        <w:t>,</w:t>
      </w:r>
      <w:r w:rsidRPr="006C4D6C">
        <w:rPr>
          <w:sz w:val="28"/>
          <w:szCs w:val="28"/>
          <w:lang w:eastAsia="es-CO"/>
        </w:rPr>
        <w:t xml:space="preserve"> </w:t>
      </w:r>
      <w:r w:rsidR="002F373E" w:rsidRPr="006C4D6C">
        <w:rPr>
          <w:sz w:val="28"/>
          <w:szCs w:val="28"/>
          <w:lang w:eastAsia="es-CO"/>
        </w:rPr>
        <w:t>la sentencia C-040 de 2010</w:t>
      </w:r>
      <w:r w:rsidR="00E3759D" w:rsidRPr="006C4D6C">
        <w:rPr>
          <w:sz w:val="28"/>
          <w:szCs w:val="28"/>
          <w:lang w:eastAsia="es-CO"/>
        </w:rPr>
        <w:t xml:space="preserve"> </w:t>
      </w:r>
      <w:r w:rsidRPr="006C4D6C">
        <w:rPr>
          <w:sz w:val="28"/>
          <w:szCs w:val="28"/>
          <w:lang w:eastAsia="es-CO"/>
        </w:rPr>
        <w:t>destacó que el vicio identificado tenía una especial entidad no solo porque se trataba de una reforma constitucional</w:t>
      </w:r>
      <w:r w:rsidR="003A2B04" w:rsidRPr="006C4D6C">
        <w:rPr>
          <w:sz w:val="28"/>
          <w:szCs w:val="28"/>
          <w:lang w:eastAsia="es-CO"/>
        </w:rPr>
        <w:t>,</w:t>
      </w:r>
      <w:r w:rsidRPr="006C4D6C">
        <w:rPr>
          <w:sz w:val="28"/>
          <w:szCs w:val="28"/>
          <w:lang w:eastAsia="es-CO"/>
        </w:rPr>
        <w:t xml:space="preserve"> sino también por el contenido específico de la materia. En ese sentido</w:t>
      </w:r>
      <w:r w:rsidR="003A2B04" w:rsidRPr="006C4D6C">
        <w:rPr>
          <w:sz w:val="28"/>
          <w:szCs w:val="28"/>
          <w:lang w:eastAsia="es-CO"/>
        </w:rPr>
        <w:t>,</w:t>
      </w:r>
      <w:r w:rsidRPr="006C4D6C">
        <w:rPr>
          <w:sz w:val="28"/>
          <w:szCs w:val="28"/>
          <w:lang w:eastAsia="es-CO"/>
        </w:rPr>
        <w:t xml:space="preserve"> indicó que “</w:t>
      </w:r>
      <w:r w:rsidRPr="006C4D6C">
        <w:rPr>
          <w:i/>
          <w:sz w:val="28"/>
          <w:szCs w:val="28"/>
          <w:lang w:eastAsia="es-CO"/>
        </w:rPr>
        <w:t xml:space="preserve">era </w:t>
      </w:r>
      <w:r w:rsidRPr="006C4D6C">
        <w:rPr>
          <w:i/>
          <w:sz w:val="28"/>
          <w:szCs w:val="28"/>
          <w:shd w:val="clear" w:color="auto" w:fill="FFFFFF"/>
        </w:rPr>
        <w:t>necesario llamar la atención acerca de las consecuencias de la ausencia del debate en punto a la reformulación de los postulados que, como el contenido en el artículo 179-8 C.P., tienen hondas implicaciones en el régimen electoral</w:t>
      </w:r>
      <w:r w:rsidRPr="006C4D6C">
        <w:rPr>
          <w:sz w:val="28"/>
          <w:szCs w:val="28"/>
          <w:shd w:val="clear" w:color="auto" w:fill="FFFFFF"/>
        </w:rPr>
        <w:t>”. Precisó entonces “</w:t>
      </w:r>
      <w:r w:rsidRPr="006C4D6C">
        <w:rPr>
          <w:i/>
          <w:sz w:val="28"/>
          <w:szCs w:val="28"/>
          <w:shd w:val="clear" w:color="auto" w:fill="FFFFFF"/>
        </w:rPr>
        <w:t>que cuando el Congreso de la República opta por reformar la Constitución a efectos de establecer nuevas reglas sobre la posibilidad de acceder a cargos de elección popular –como sucede en el asunto de la referencia</w:t>
      </w:r>
      <w:r w:rsidR="003A2B04" w:rsidRPr="006C4D6C">
        <w:rPr>
          <w:i/>
          <w:sz w:val="28"/>
          <w:szCs w:val="28"/>
          <w:shd w:val="clear" w:color="auto" w:fill="FFFFFF"/>
        </w:rPr>
        <w:t>–</w:t>
      </w:r>
      <w:r w:rsidRPr="006C4D6C">
        <w:rPr>
          <w:i/>
          <w:sz w:val="28"/>
          <w:szCs w:val="28"/>
          <w:shd w:val="clear" w:color="auto" w:fill="FFFFFF"/>
        </w:rPr>
        <w:t xml:space="preserve"> debe ejercer un</w:t>
      </w:r>
      <w:r w:rsidR="009C3E79" w:rsidRPr="006C4D6C">
        <w:rPr>
          <w:i/>
          <w:sz w:val="28"/>
          <w:szCs w:val="28"/>
          <w:shd w:val="clear" w:color="auto" w:fill="FFFFFF"/>
        </w:rPr>
        <w:t>a</w:t>
      </w:r>
      <w:r w:rsidRPr="006C4D6C">
        <w:rPr>
          <w:i/>
          <w:sz w:val="28"/>
          <w:szCs w:val="28"/>
          <w:shd w:val="clear" w:color="auto" w:fill="FFFFFF"/>
        </w:rPr>
        <w:t xml:space="preserve"> actividad legislativa comprometida con la deliberación de cada uno de los puntos de vista que surjan en los distintos debates</w:t>
      </w:r>
      <w:r w:rsidRPr="006C4D6C">
        <w:rPr>
          <w:sz w:val="28"/>
          <w:szCs w:val="28"/>
          <w:shd w:val="clear" w:color="auto" w:fill="FFFFFF"/>
        </w:rPr>
        <w:t>”. Insistió que “[n]</w:t>
      </w:r>
      <w:r w:rsidRPr="006C4D6C">
        <w:rPr>
          <w:i/>
          <w:sz w:val="28"/>
          <w:szCs w:val="28"/>
          <w:shd w:val="clear" w:color="auto" w:fill="FFFFFF"/>
        </w:rPr>
        <w:t>o resulta aceptable que la definición de aspectos tan sensibles para el Estado constitucional como es la determinación de las condiciones para el acceso a los citados órganos, pueda estar válidamente precedida de un trámite que ha desconocido las reglas mínimas predicables de la debida formación de la voluntad democrática de las cámaras legislativas</w:t>
      </w:r>
      <w:r w:rsidRPr="006C4D6C">
        <w:rPr>
          <w:sz w:val="28"/>
          <w:szCs w:val="28"/>
          <w:shd w:val="clear" w:color="auto" w:fill="FFFFFF"/>
        </w:rPr>
        <w:t>”. </w:t>
      </w:r>
      <w:r w:rsidR="00E3759D" w:rsidRPr="006C4D6C">
        <w:rPr>
          <w:sz w:val="28"/>
          <w:szCs w:val="28"/>
          <w:lang w:eastAsia="es-CO"/>
        </w:rPr>
        <w:t xml:space="preserve"> </w:t>
      </w:r>
      <w:r w:rsidR="002E02A6" w:rsidRPr="006C4D6C">
        <w:rPr>
          <w:sz w:val="28"/>
          <w:szCs w:val="28"/>
          <w:lang w:eastAsia="es-CO"/>
        </w:rPr>
        <w:t xml:space="preserve"> </w:t>
      </w:r>
      <w:r w:rsidR="0083612D" w:rsidRPr="006C4D6C">
        <w:rPr>
          <w:sz w:val="28"/>
          <w:szCs w:val="28"/>
          <w:lang w:eastAsia="es-CO"/>
        </w:rPr>
        <w:t xml:space="preserve"> </w:t>
      </w:r>
      <w:r w:rsidR="00E94837" w:rsidRPr="006C4D6C">
        <w:rPr>
          <w:sz w:val="28"/>
          <w:szCs w:val="28"/>
          <w:lang w:eastAsia="es-CO"/>
        </w:rPr>
        <w:t xml:space="preserve">  </w:t>
      </w:r>
    </w:p>
    <w:p w14:paraId="72643E4F" w14:textId="77777777" w:rsidR="002F373E" w:rsidRPr="006C4D6C" w:rsidRDefault="002F373E" w:rsidP="00D435EA">
      <w:pPr>
        <w:pStyle w:val="Prrafodelista"/>
        <w:tabs>
          <w:tab w:val="left" w:pos="567"/>
        </w:tabs>
        <w:ind w:left="0"/>
        <w:jc w:val="both"/>
        <w:rPr>
          <w:sz w:val="28"/>
          <w:szCs w:val="28"/>
          <w:highlight w:val="yellow"/>
          <w:lang w:eastAsia="es-CO"/>
        </w:rPr>
      </w:pPr>
    </w:p>
    <w:p w14:paraId="226E1AD1" w14:textId="36951B4C" w:rsidR="007826D6" w:rsidRPr="006C4D6C" w:rsidRDefault="009C3E79"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El sentido en que la Corte se refirió al contenido del </w:t>
      </w:r>
      <w:r w:rsidR="00F65FE2" w:rsidRPr="006C4D6C">
        <w:rPr>
          <w:sz w:val="28"/>
          <w:szCs w:val="28"/>
          <w:lang w:eastAsia="es-CO"/>
        </w:rPr>
        <w:t>Acto Legislativo</w:t>
      </w:r>
      <w:r w:rsidR="00C95B68" w:rsidRPr="006C4D6C">
        <w:rPr>
          <w:sz w:val="28"/>
          <w:szCs w:val="28"/>
          <w:lang w:eastAsia="es-CO"/>
        </w:rPr>
        <w:t xml:space="preserve"> apunta a señalar</w:t>
      </w:r>
      <w:r w:rsidRPr="006C4D6C">
        <w:rPr>
          <w:sz w:val="28"/>
          <w:szCs w:val="28"/>
          <w:lang w:eastAsia="es-CO"/>
        </w:rPr>
        <w:t xml:space="preserve"> la especial trascendencia que tiene la variación del régimen de inhabilidades previsto en la Constitución</w:t>
      </w:r>
      <w:r w:rsidR="00C95B68" w:rsidRPr="006C4D6C">
        <w:rPr>
          <w:sz w:val="28"/>
          <w:szCs w:val="28"/>
          <w:lang w:eastAsia="es-CO"/>
        </w:rPr>
        <w:t>. Según afirmó</w:t>
      </w:r>
      <w:r w:rsidR="009D6D78" w:rsidRPr="006C4D6C">
        <w:rPr>
          <w:sz w:val="28"/>
          <w:szCs w:val="28"/>
          <w:lang w:eastAsia="es-CO"/>
        </w:rPr>
        <w:t>,</w:t>
      </w:r>
      <w:r w:rsidRPr="006C4D6C">
        <w:rPr>
          <w:sz w:val="28"/>
          <w:szCs w:val="28"/>
          <w:lang w:eastAsia="es-CO"/>
        </w:rPr>
        <w:t xml:space="preserve"> </w:t>
      </w:r>
      <w:r w:rsidR="00C95B68" w:rsidRPr="006C4D6C">
        <w:rPr>
          <w:sz w:val="28"/>
          <w:szCs w:val="28"/>
          <w:lang w:eastAsia="es-CO"/>
        </w:rPr>
        <w:t xml:space="preserve">la reforma propuesta </w:t>
      </w:r>
      <w:r w:rsidRPr="006C4D6C">
        <w:rPr>
          <w:sz w:val="28"/>
          <w:szCs w:val="28"/>
          <w:lang w:eastAsia="es-CO"/>
        </w:rPr>
        <w:t>tenía una incidencia especialmente sensible en materia de acceso a cargos públicos y</w:t>
      </w:r>
      <w:r w:rsidR="00300B79" w:rsidRPr="006C4D6C">
        <w:rPr>
          <w:sz w:val="28"/>
          <w:szCs w:val="28"/>
          <w:lang w:eastAsia="es-CO"/>
        </w:rPr>
        <w:t xml:space="preserve"> en la</w:t>
      </w:r>
      <w:r w:rsidRPr="006C4D6C">
        <w:rPr>
          <w:sz w:val="28"/>
          <w:szCs w:val="28"/>
          <w:lang w:eastAsia="es-CO"/>
        </w:rPr>
        <w:t xml:space="preserve"> garantía del derecho para hacerlo. Precisamente</w:t>
      </w:r>
      <w:r w:rsidR="00C95B68" w:rsidRPr="006C4D6C">
        <w:rPr>
          <w:sz w:val="28"/>
          <w:szCs w:val="28"/>
          <w:lang w:eastAsia="es-CO"/>
        </w:rPr>
        <w:t>,</w:t>
      </w:r>
      <w:r w:rsidRPr="006C4D6C">
        <w:rPr>
          <w:sz w:val="28"/>
          <w:szCs w:val="28"/>
          <w:lang w:eastAsia="es-CO"/>
        </w:rPr>
        <w:t xml:space="preserve"> </w:t>
      </w:r>
      <w:r w:rsidR="007826D6" w:rsidRPr="006C4D6C">
        <w:rPr>
          <w:sz w:val="28"/>
          <w:szCs w:val="28"/>
          <w:lang w:eastAsia="es-CO"/>
        </w:rPr>
        <w:t>al caracterizar la iniciativa</w:t>
      </w:r>
      <w:r w:rsidR="009D6D78" w:rsidRPr="006C4D6C">
        <w:rPr>
          <w:sz w:val="28"/>
          <w:szCs w:val="28"/>
          <w:lang w:eastAsia="es-CO"/>
        </w:rPr>
        <w:t>,</w:t>
      </w:r>
      <w:r w:rsidR="007826D6" w:rsidRPr="006C4D6C">
        <w:rPr>
          <w:sz w:val="28"/>
          <w:szCs w:val="28"/>
          <w:lang w:eastAsia="es-CO"/>
        </w:rPr>
        <w:t xml:space="preserve"> señaló </w:t>
      </w:r>
      <w:r w:rsidR="007826D6" w:rsidRPr="006C4D6C">
        <w:rPr>
          <w:sz w:val="28"/>
          <w:szCs w:val="28"/>
          <w:shd w:val="clear" w:color="auto" w:fill="FFFFFF"/>
        </w:rPr>
        <w:t>que “</w:t>
      </w:r>
      <w:r w:rsidRPr="006C4D6C">
        <w:rPr>
          <w:i/>
          <w:sz w:val="28"/>
          <w:szCs w:val="28"/>
          <w:shd w:val="clear" w:color="auto" w:fill="FFFFFF"/>
        </w:rPr>
        <w:t>el objetivo fue incorporar una restricción al derecho político de ser elegido (</w:t>
      </w:r>
      <w:r w:rsidR="00300B79" w:rsidRPr="006C4D6C">
        <w:rPr>
          <w:i/>
          <w:sz w:val="28"/>
          <w:szCs w:val="28"/>
          <w:shd w:val="clear" w:color="auto" w:fill="FFFFFF"/>
        </w:rPr>
        <w:t>a</w:t>
      </w:r>
      <w:r w:rsidRPr="006C4D6C">
        <w:rPr>
          <w:i/>
          <w:sz w:val="28"/>
          <w:szCs w:val="28"/>
          <w:shd w:val="clear" w:color="auto" w:fill="FFFFFF"/>
        </w:rPr>
        <w:t>rt.40-1 C.P.), a través del establecimiento de condiciones para </w:t>
      </w:r>
      <w:r w:rsidRPr="006C4D6C">
        <w:rPr>
          <w:i/>
          <w:iCs/>
          <w:sz w:val="28"/>
          <w:szCs w:val="28"/>
          <w:shd w:val="clear" w:color="auto" w:fill="FFFFFF"/>
        </w:rPr>
        <w:t>(i) </w:t>
      </w:r>
      <w:r w:rsidRPr="006C4D6C">
        <w:rPr>
          <w:i/>
          <w:sz w:val="28"/>
          <w:szCs w:val="28"/>
          <w:shd w:val="clear" w:color="auto" w:fill="FFFFFF"/>
        </w:rPr>
        <w:t>hacer más estricta la inhabilidad para que una persona que ejerza un cargo de elección popular o pertenezca a una corporación de la misma índole, pueda aspirar a la investidura de congresista, impidiendo que la renuncia eliminara dicha inhabilidad; y </w:t>
      </w:r>
      <w:r w:rsidRPr="006C4D6C">
        <w:rPr>
          <w:i/>
          <w:iCs/>
          <w:sz w:val="28"/>
          <w:szCs w:val="28"/>
          <w:shd w:val="clear" w:color="auto" w:fill="FFFFFF"/>
        </w:rPr>
        <w:t>(ii) </w:t>
      </w:r>
      <w:r w:rsidRPr="006C4D6C">
        <w:rPr>
          <w:i/>
          <w:sz w:val="28"/>
          <w:szCs w:val="28"/>
          <w:shd w:val="clear" w:color="auto" w:fill="FFFFFF"/>
        </w:rPr>
        <w:t>fijar una excepción retroactiva a esa regla, aplicable a quienes renunciaran al cargo o corporación seis meses antes de las elecciones para Congreso a celebrarse en 2010</w:t>
      </w:r>
      <w:r w:rsidR="007826D6" w:rsidRPr="006C4D6C">
        <w:rPr>
          <w:sz w:val="28"/>
          <w:szCs w:val="28"/>
          <w:shd w:val="clear" w:color="auto" w:fill="FFFFFF"/>
        </w:rPr>
        <w:t>”</w:t>
      </w:r>
      <w:r w:rsidRPr="006C4D6C">
        <w:rPr>
          <w:sz w:val="28"/>
          <w:szCs w:val="28"/>
          <w:shd w:val="clear" w:color="auto" w:fill="FFFFFF"/>
        </w:rPr>
        <w:t>. </w:t>
      </w:r>
      <w:r w:rsidRPr="006C4D6C">
        <w:rPr>
          <w:sz w:val="28"/>
          <w:szCs w:val="28"/>
          <w:lang w:eastAsia="es-CO"/>
        </w:rPr>
        <w:t xml:space="preserve">    </w:t>
      </w:r>
    </w:p>
    <w:p w14:paraId="75078FD3" w14:textId="77777777" w:rsidR="007826D6" w:rsidRPr="006C4D6C" w:rsidRDefault="007826D6" w:rsidP="00D435EA">
      <w:pPr>
        <w:pStyle w:val="Prrafodelista"/>
        <w:tabs>
          <w:tab w:val="left" w:pos="567"/>
        </w:tabs>
        <w:ind w:left="0"/>
        <w:rPr>
          <w:sz w:val="28"/>
          <w:szCs w:val="28"/>
          <w:lang w:eastAsia="es-CO"/>
        </w:rPr>
      </w:pPr>
    </w:p>
    <w:p w14:paraId="3E92B3D3" w14:textId="3BD3DEDB" w:rsidR="007826D6" w:rsidRPr="006C4D6C" w:rsidRDefault="007826D6"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Reconoce la Corte que</w:t>
      </w:r>
      <w:r w:rsidR="00300B79" w:rsidRPr="006C4D6C">
        <w:rPr>
          <w:sz w:val="28"/>
          <w:szCs w:val="28"/>
          <w:lang w:eastAsia="es-CO"/>
        </w:rPr>
        <w:t>,</w:t>
      </w:r>
      <w:r w:rsidRPr="006C4D6C">
        <w:rPr>
          <w:sz w:val="28"/>
          <w:szCs w:val="28"/>
          <w:lang w:eastAsia="es-CO"/>
        </w:rPr>
        <w:t xml:space="preserve"> la</w:t>
      </w:r>
      <w:r w:rsidR="009D6D78" w:rsidRPr="006C4D6C">
        <w:rPr>
          <w:sz w:val="28"/>
          <w:szCs w:val="28"/>
          <w:lang w:eastAsia="es-CO"/>
        </w:rPr>
        <w:t xml:space="preserve"> manera</w:t>
      </w:r>
      <w:r w:rsidRPr="006C4D6C">
        <w:rPr>
          <w:sz w:val="28"/>
          <w:szCs w:val="28"/>
          <w:lang w:eastAsia="es-CO"/>
        </w:rPr>
        <w:t xml:space="preserve"> en que la sentencia </w:t>
      </w:r>
      <w:r w:rsidR="00C95B68" w:rsidRPr="006C4D6C">
        <w:rPr>
          <w:sz w:val="28"/>
          <w:szCs w:val="28"/>
          <w:lang w:eastAsia="es-CO"/>
        </w:rPr>
        <w:t xml:space="preserve">C-040 de 2010 </w:t>
      </w:r>
      <w:r w:rsidRPr="006C4D6C">
        <w:rPr>
          <w:sz w:val="28"/>
          <w:szCs w:val="28"/>
          <w:lang w:eastAsia="es-CO"/>
        </w:rPr>
        <w:t>se refiere al sentido de la reforma en este específico aspecto, podría sugerir que</w:t>
      </w:r>
      <w:r w:rsidR="00C95B68" w:rsidRPr="006C4D6C">
        <w:rPr>
          <w:sz w:val="28"/>
          <w:szCs w:val="28"/>
          <w:lang w:eastAsia="es-CO"/>
        </w:rPr>
        <w:t xml:space="preserve"> sin su</w:t>
      </w:r>
      <w:r w:rsidR="009D6D78" w:rsidRPr="006C4D6C">
        <w:rPr>
          <w:sz w:val="28"/>
          <w:szCs w:val="28"/>
          <w:lang w:eastAsia="es-CO"/>
        </w:rPr>
        <w:t xml:space="preserve"> inclusión expresa en</w:t>
      </w:r>
      <w:r w:rsidR="00C95B68" w:rsidRPr="006C4D6C">
        <w:rPr>
          <w:sz w:val="28"/>
          <w:szCs w:val="28"/>
          <w:lang w:eastAsia="es-CO"/>
        </w:rPr>
        <w:t xml:space="preserve"> </w:t>
      </w:r>
      <w:r w:rsidRPr="006C4D6C">
        <w:rPr>
          <w:sz w:val="28"/>
          <w:szCs w:val="28"/>
          <w:lang w:eastAsia="es-CO"/>
        </w:rPr>
        <w:t xml:space="preserve">la </w:t>
      </w:r>
      <w:r w:rsidR="00C95B68" w:rsidRPr="006C4D6C">
        <w:rPr>
          <w:sz w:val="28"/>
          <w:szCs w:val="28"/>
          <w:lang w:eastAsia="es-CO"/>
        </w:rPr>
        <w:t>Constitución, el parágrafo adicionado del artículo 125, no podría ser interpretad</w:t>
      </w:r>
      <w:r w:rsidR="009D6D78" w:rsidRPr="006C4D6C">
        <w:rPr>
          <w:sz w:val="28"/>
          <w:szCs w:val="28"/>
          <w:lang w:eastAsia="es-CO"/>
        </w:rPr>
        <w:t>o</w:t>
      </w:r>
      <w:r w:rsidR="00C95B68" w:rsidRPr="006C4D6C">
        <w:rPr>
          <w:sz w:val="28"/>
          <w:szCs w:val="28"/>
          <w:lang w:eastAsia="es-CO"/>
        </w:rPr>
        <w:t xml:space="preserve"> para </w:t>
      </w:r>
      <w:r w:rsidRPr="006C4D6C">
        <w:rPr>
          <w:sz w:val="28"/>
          <w:szCs w:val="28"/>
          <w:lang w:eastAsia="es-CO"/>
        </w:rPr>
        <w:t>derivar de su texto</w:t>
      </w:r>
      <w:r w:rsidR="00353770" w:rsidRPr="006C4D6C">
        <w:rPr>
          <w:sz w:val="28"/>
          <w:szCs w:val="28"/>
          <w:lang w:eastAsia="es-CO"/>
        </w:rPr>
        <w:t>,</w:t>
      </w:r>
      <w:r w:rsidRPr="006C4D6C">
        <w:rPr>
          <w:sz w:val="28"/>
          <w:szCs w:val="28"/>
          <w:lang w:eastAsia="es-CO"/>
        </w:rPr>
        <w:t xml:space="preserve"> la regla según la cual </w:t>
      </w:r>
      <w:r w:rsidR="00C95B68" w:rsidRPr="006C4D6C">
        <w:rPr>
          <w:sz w:val="28"/>
          <w:szCs w:val="28"/>
          <w:lang w:eastAsia="es-CO"/>
        </w:rPr>
        <w:t>el carácter institucional de los períodos de cargos de elección excluye la</w:t>
      </w:r>
      <w:r w:rsidRPr="006C4D6C">
        <w:rPr>
          <w:sz w:val="28"/>
          <w:szCs w:val="28"/>
          <w:lang w:eastAsia="es-CO"/>
        </w:rPr>
        <w:t xml:space="preserve"> renuncia </w:t>
      </w:r>
      <w:r w:rsidR="009D6D78" w:rsidRPr="006C4D6C">
        <w:rPr>
          <w:sz w:val="28"/>
          <w:szCs w:val="28"/>
          <w:lang w:eastAsia="es-CO"/>
        </w:rPr>
        <w:t xml:space="preserve">como instrumento para </w:t>
      </w:r>
      <w:r w:rsidR="00C95B68" w:rsidRPr="006C4D6C">
        <w:rPr>
          <w:sz w:val="28"/>
          <w:szCs w:val="28"/>
          <w:lang w:eastAsia="es-CO"/>
        </w:rPr>
        <w:t>elimin</w:t>
      </w:r>
      <w:r w:rsidR="009D6D78" w:rsidRPr="006C4D6C">
        <w:rPr>
          <w:sz w:val="28"/>
          <w:szCs w:val="28"/>
          <w:lang w:eastAsia="es-CO"/>
        </w:rPr>
        <w:t>ar</w:t>
      </w:r>
      <w:r w:rsidR="00C95B68" w:rsidRPr="006C4D6C">
        <w:rPr>
          <w:sz w:val="28"/>
          <w:szCs w:val="28"/>
          <w:lang w:eastAsia="es-CO"/>
        </w:rPr>
        <w:t xml:space="preserve"> la inhabilidad</w:t>
      </w:r>
      <w:r w:rsidRPr="006C4D6C">
        <w:rPr>
          <w:sz w:val="28"/>
          <w:szCs w:val="28"/>
          <w:lang w:eastAsia="es-CO"/>
        </w:rPr>
        <w:t>. Si esta</w:t>
      </w:r>
      <w:r w:rsidR="00C95B68" w:rsidRPr="006C4D6C">
        <w:rPr>
          <w:sz w:val="28"/>
          <w:szCs w:val="28"/>
          <w:lang w:eastAsia="es-CO"/>
        </w:rPr>
        <w:t xml:space="preserve"> objeción se abriera paso,</w:t>
      </w:r>
      <w:r w:rsidRPr="006C4D6C">
        <w:rPr>
          <w:sz w:val="28"/>
          <w:szCs w:val="28"/>
          <w:lang w:eastAsia="es-CO"/>
        </w:rPr>
        <w:t xml:space="preserve"> la Corte tendría que concluir que la aprobación del artículo 6 de la Constitución no sup</w:t>
      </w:r>
      <w:r w:rsidR="009D6D78" w:rsidRPr="006C4D6C">
        <w:rPr>
          <w:sz w:val="28"/>
          <w:szCs w:val="28"/>
          <w:lang w:eastAsia="es-CO"/>
        </w:rPr>
        <w:t>uso</w:t>
      </w:r>
      <w:r w:rsidRPr="006C4D6C">
        <w:rPr>
          <w:sz w:val="28"/>
          <w:szCs w:val="28"/>
          <w:lang w:eastAsia="es-CO"/>
        </w:rPr>
        <w:t xml:space="preserve"> una variación relevante del parámetro de control y, en consecuencia, no existiría una alternativa diferente a </w:t>
      </w:r>
      <w:r w:rsidRPr="006C4D6C">
        <w:rPr>
          <w:i/>
          <w:sz w:val="28"/>
          <w:szCs w:val="28"/>
          <w:lang w:eastAsia="es-CO"/>
        </w:rPr>
        <w:t xml:space="preserve">estarse a lo resuelto </w:t>
      </w:r>
      <w:r w:rsidRPr="006C4D6C">
        <w:rPr>
          <w:sz w:val="28"/>
          <w:szCs w:val="28"/>
          <w:lang w:eastAsia="es-CO"/>
        </w:rPr>
        <w:t xml:space="preserve">en la sentencia C-093 de 1994.      </w:t>
      </w:r>
    </w:p>
    <w:p w14:paraId="1D09735B" w14:textId="77777777" w:rsidR="007826D6" w:rsidRPr="006C4D6C" w:rsidRDefault="007826D6" w:rsidP="00D435EA">
      <w:pPr>
        <w:pStyle w:val="Prrafodelista"/>
        <w:tabs>
          <w:tab w:val="left" w:pos="567"/>
        </w:tabs>
        <w:ind w:left="0"/>
        <w:rPr>
          <w:sz w:val="28"/>
          <w:szCs w:val="28"/>
          <w:lang w:eastAsia="es-CO"/>
        </w:rPr>
      </w:pPr>
    </w:p>
    <w:p w14:paraId="400291F7" w14:textId="7786A58F" w:rsidR="00C027C2" w:rsidRPr="006C4D6C" w:rsidRDefault="007826D6"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La Sala, sin embargo, discrepa de esta tesis. A su juicio</w:t>
      </w:r>
      <w:r w:rsidR="00C95B68" w:rsidRPr="006C4D6C">
        <w:rPr>
          <w:sz w:val="28"/>
          <w:szCs w:val="28"/>
          <w:lang w:eastAsia="es-CO"/>
        </w:rPr>
        <w:t>,</w:t>
      </w:r>
      <w:r w:rsidRPr="006C4D6C">
        <w:rPr>
          <w:sz w:val="28"/>
          <w:szCs w:val="28"/>
          <w:lang w:eastAsia="es-CO"/>
        </w:rPr>
        <w:t xml:space="preserve"> </w:t>
      </w:r>
      <w:r w:rsidR="002F373E" w:rsidRPr="006C4D6C">
        <w:rPr>
          <w:sz w:val="28"/>
          <w:szCs w:val="28"/>
          <w:lang w:eastAsia="es-CO"/>
        </w:rPr>
        <w:t>la declaratoria de inconstitucionalidad por vicios de procedimiento</w:t>
      </w:r>
      <w:r w:rsidR="00C95B68" w:rsidRPr="006C4D6C">
        <w:rPr>
          <w:sz w:val="28"/>
          <w:szCs w:val="28"/>
          <w:lang w:eastAsia="es-CO"/>
        </w:rPr>
        <w:t xml:space="preserve"> </w:t>
      </w:r>
      <w:r w:rsidR="00307CF7" w:rsidRPr="006C4D6C">
        <w:rPr>
          <w:sz w:val="28"/>
          <w:szCs w:val="28"/>
          <w:lang w:eastAsia="es-CO"/>
        </w:rPr>
        <w:t>de la regla que</w:t>
      </w:r>
      <w:r w:rsidR="002F373E" w:rsidRPr="006C4D6C">
        <w:rPr>
          <w:sz w:val="28"/>
          <w:szCs w:val="28"/>
          <w:lang w:eastAsia="es-CO"/>
        </w:rPr>
        <w:t xml:space="preserve"> </w:t>
      </w:r>
      <w:r w:rsidR="00307CF7" w:rsidRPr="006C4D6C">
        <w:rPr>
          <w:sz w:val="28"/>
          <w:szCs w:val="28"/>
          <w:lang w:eastAsia="es-CO"/>
        </w:rPr>
        <w:t xml:space="preserve">priva a </w:t>
      </w:r>
      <w:r w:rsidR="002F373E" w:rsidRPr="006C4D6C">
        <w:rPr>
          <w:sz w:val="28"/>
          <w:szCs w:val="28"/>
          <w:lang w:eastAsia="es-CO"/>
        </w:rPr>
        <w:t xml:space="preserve">la renuncia </w:t>
      </w:r>
      <w:r w:rsidR="00307CF7" w:rsidRPr="006C4D6C">
        <w:rPr>
          <w:sz w:val="28"/>
          <w:szCs w:val="28"/>
          <w:lang w:eastAsia="es-CO"/>
        </w:rPr>
        <w:t xml:space="preserve">de su eficacia para afectar </w:t>
      </w:r>
      <w:r w:rsidR="002F373E" w:rsidRPr="006C4D6C">
        <w:rPr>
          <w:sz w:val="28"/>
          <w:szCs w:val="28"/>
          <w:lang w:eastAsia="es-CO"/>
        </w:rPr>
        <w:t>la inhabilidad</w:t>
      </w:r>
      <w:r w:rsidRPr="006C4D6C">
        <w:rPr>
          <w:sz w:val="28"/>
          <w:szCs w:val="28"/>
          <w:lang w:eastAsia="es-CO"/>
        </w:rPr>
        <w:t>,</w:t>
      </w:r>
      <w:r w:rsidR="002F373E" w:rsidRPr="006C4D6C">
        <w:rPr>
          <w:sz w:val="28"/>
          <w:szCs w:val="28"/>
          <w:lang w:eastAsia="es-CO"/>
        </w:rPr>
        <w:t xml:space="preserve"> no puede entenderse como </w:t>
      </w:r>
      <w:r w:rsidRPr="006C4D6C">
        <w:rPr>
          <w:sz w:val="28"/>
          <w:szCs w:val="28"/>
          <w:lang w:eastAsia="es-CO"/>
        </w:rPr>
        <w:t>una</w:t>
      </w:r>
      <w:r w:rsidR="002F373E" w:rsidRPr="006C4D6C">
        <w:rPr>
          <w:sz w:val="28"/>
          <w:szCs w:val="28"/>
          <w:lang w:eastAsia="es-CO"/>
        </w:rPr>
        <w:t xml:space="preserve"> imposibilidad de</w:t>
      </w:r>
      <w:r w:rsidRPr="006C4D6C">
        <w:rPr>
          <w:sz w:val="28"/>
          <w:szCs w:val="28"/>
          <w:lang w:eastAsia="es-CO"/>
        </w:rPr>
        <w:t>finitiva de</w:t>
      </w:r>
      <w:r w:rsidR="002F373E" w:rsidRPr="006C4D6C">
        <w:rPr>
          <w:sz w:val="28"/>
          <w:szCs w:val="28"/>
          <w:lang w:eastAsia="es-CO"/>
        </w:rPr>
        <w:t xml:space="preserve"> adscribir ese contenido a disposiciones constitucionales vigentes.</w:t>
      </w:r>
      <w:r w:rsidRPr="006C4D6C">
        <w:rPr>
          <w:sz w:val="28"/>
          <w:szCs w:val="28"/>
          <w:lang w:eastAsia="es-CO"/>
        </w:rPr>
        <w:t xml:space="preserve"> A pesar de su planteamiento, la sentencia C-040 de 2010 no se ocupó de manera específica de la relación que puede existir entre el artículo 6 del </w:t>
      </w:r>
      <w:r w:rsidR="00F65FE2" w:rsidRPr="006C4D6C">
        <w:rPr>
          <w:sz w:val="28"/>
          <w:szCs w:val="28"/>
          <w:lang w:eastAsia="es-CO"/>
        </w:rPr>
        <w:t>Acto Legislativo</w:t>
      </w:r>
      <w:r w:rsidR="00B22124" w:rsidRPr="006C4D6C">
        <w:rPr>
          <w:sz w:val="28"/>
          <w:szCs w:val="28"/>
          <w:lang w:eastAsia="es-CO"/>
        </w:rPr>
        <w:t xml:space="preserve"> 01 de 2003</w:t>
      </w:r>
      <w:r w:rsidR="00131B3B" w:rsidRPr="006C4D6C">
        <w:rPr>
          <w:sz w:val="28"/>
          <w:szCs w:val="28"/>
          <w:lang w:eastAsia="es-CO"/>
        </w:rPr>
        <w:t xml:space="preserve"> </w:t>
      </w:r>
      <w:r w:rsidR="00300B79" w:rsidRPr="006C4D6C">
        <w:rPr>
          <w:sz w:val="28"/>
          <w:szCs w:val="28"/>
          <w:lang w:eastAsia="es-CO"/>
        </w:rPr>
        <w:t>–</w:t>
      </w:r>
      <w:r w:rsidR="00131B3B" w:rsidRPr="006C4D6C">
        <w:rPr>
          <w:sz w:val="28"/>
          <w:szCs w:val="28"/>
          <w:lang w:eastAsia="es-CO"/>
        </w:rPr>
        <w:t>que reconoció el carácter institucional de los períodos de cargos de elección</w:t>
      </w:r>
      <w:r w:rsidR="00300B79" w:rsidRPr="006C4D6C">
        <w:rPr>
          <w:sz w:val="28"/>
          <w:szCs w:val="28"/>
          <w:lang w:eastAsia="es-CO"/>
        </w:rPr>
        <w:t>–</w:t>
      </w:r>
      <w:r w:rsidR="00131B3B" w:rsidRPr="006C4D6C">
        <w:rPr>
          <w:sz w:val="28"/>
          <w:szCs w:val="28"/>
          <w:lang w:eastAsia="es-CO"/>
        </w:rPr>
        <w:t xml:space="preserve"> </w:t>
      </w:r>
      <w:r w:rsidRPr="006C4D6C">
        <w:rPr>
          <w:sz w:val="28"/>
          <w:szCs w:val="28"/>
          <w:lang w:eastAsia="es-CO"/>
        </w:rPr>
        <w:t xml:space="preserve">y el artículo 179.8 de la Constitución </w:t>
      </w:r>
      <w:r w:rsidR="00131B3B" w:rsidRPr="006C4D6C">
        <w:rPr>
          <w:sz w:val="28"/>
          <w:szCs w:val="28"/>
          <w:lang w:eastAsia="es-CO"/>
        </w:rPr>
        <w:t xml:space="preserve">que es, precisamente la cuestión que ahora ocupa </w:t>
      </w:r>
      <w:r w:rsidR="009A1C30" w:rsidRPr="006C4D6C">
        <w:rPr>
          <w:sz w:val="28"/>
          <w:szCs w:val="28"/>
          <w:lang w:eastAsia="es-CO"/>
        </w:rPr>
        <w:t xml:space="preserve">a este </w:t>
      </w:r>
      <w:r w:rsidR="009A1C30" w:rsidRPr="00D56CC8">
        <w:rPr>
          <w:sz w:val="28"/>
          <w:szCs w:val="28"/>
          <w:lang w:eastAsia="es-CO"/>
        </w:rPr>
        <w:t>Tribunal</w:t>
      </w:r>
      <w:r w:rsidR="00131B3B" w:rsidRPr="00D56CC8">
        <w:rPr>
          <w:sz w:val="28"/>
          <w:szCs w:val="28"/>
          <w:lang w:eastAsia="es-CO"/>
        </w:rPr>
        <w:t xml:space="preserve">. </w:t>
      </w:r>
      <w:r w:rsidR="00BC2AC8" w:rsidRPr="00D56CC8">
        <w:rPr>
          <w:sz w:val="28"/>
          <w:szCs w:val="28"/>
          <w:lang w:eastAsia="es-CO"/>
        </w:rPr>
        <w:t xml:space="preserve">La indicación de la Corte </w:t>
      </w:r>
      <w:r w:rsidR="009A1C30" w:rsidRPr="00D56CC8">
        <w:rPr>
          <w:sz w:val="28"/>
          <w:szCs w:val="28"/>
          <w:lang w:eastAsia="es-CO"/>
        </w:rPr>
        <w:t>sobre</w:t>
      </w:r>
      <w:r w:rsidR="00BC2AC8" w:rsidRPr="00D56CC8">
        <w:rPr>
          <w:sz w:val="28"/>
          <w:szCs w:val="28"/>
          <w:lang w:eastAsia="es-CO"/>
        </w:rPr>
        <w:t xml:space="preserve"> la</w:t>
      </w:r>
      <w:r w:rsidR="00124D3C" w:rsidRPr="00D56CC8">
        <w:rPr>
          <w:sz w:val="28"/>
          <w:szCs w:val="28"/>
          <w:lang w:eastAsia="es-CO"/>
        </w:rPr>
        <w:t xml:space="preserve"> importancia</w:t>
      </w:r>
      <w:r w:rsidR="00BC2AC8" w:rsidRPr="00D56CC8">
        <w:rPr>
          <w:sz w:val="28"/>
          <w:szCs w:val="28"/>
          <w:lang w:eastAsia="es-CO"/>
        </w:rPr>
        <w:t xml:space="preserve"> que tiene el régimen de</w:t>
      </w:r>
      <w:r w:rsidR="00124D3C" w:rsidRPr="00D56CC8">
        <w:rPr>
          <w:sz w:val="28"/>
          <w:szCs w:val="28"/>
          <w:lang w:eastAsia="es-CO"/>
        </w:rPr>
        <w:t xml:space="preserve"> inhabilidad</w:t>
      </w:r>
      <w:r w:rsidR="00BC2AC8" w:rsidRPr="00D56CC8">
        <w:rPr>
          <w:sz w:val="28"/>
          <w:szCs w:val="28"/>
          <w:lang w:eastAsia="es-CO"/>
        </w:rPr>
        <w:t>es</w:t>
      </w:r>
      <w:r w:rsidR="00124D3C" w:rsidRPr="00D56CC8">
        <w:rPr>
          <w:sz w:val="28"/>
          <w:szCs w:val="28"/>
          <w:lang w:eastAsia="es-CO"/>
        </w:rPr>
        <w:t xml:space="preserve"> para el ejercicio de los derechos políticos </w:t>
      </w:r>
      <w:r w:rsidR="00BC2AC8" w:rsidRPr="00D56CC8">
        <w:rPr>
          <w:sz w:val="28"/>
          <w:szCs w:val="28"/>
          <w:lang w:eastAsia="es-CO"/>
        </w:rPr>
        <w:t xml:space="preserve">en la referida sentencia, </w:t>
      </w:r>
      <w:r w:rsidR="00124D3C" w:rsidRPr="00D56CC8">
        <w:rPr>
          <w:sz w:val="28"/>
          <w:szCs w:val="28"/>
          <w:lang w:eastAsia="es-CO"/>
        </w:rPr>
        <w:t>no</w:t>
      </w:r>
      <w:r w:rsidR="00BC2AC8" w:rsidRPr="00D56CC8">
        <w:rPr>
          <w:sz w:val="28"/>
          <w:szCs w:val="28"/>
          <w:lang w:eastAsia="es-CO"/>
        </w:rPr>
        <w:t xml:space="preserve"> imp</w:t>
      </w:r>
      <w:r w:rsidR="00D93BB0" w:rsidRPr="00D56CC8">
        <w:rPr>
          <w:sz w:val="28"/>
          <w:szCs w:val="28"/>
          <w:lang w:eastAsia="es-CO"/>
        </w:rPr>
        <w:t>ide</w:t>
      </w:r>
      <w:r w:rsidR="00BC2AC8" w:rsidRPr="00D56CC8">
        <w:rPr>
          <w:sz w:val="28"/>
          <w:szCs w:val="28"/>
          <w:lang w:eastAsia="es-CO"/>
        </w:rPr>
        <w:t xml:space="preserve"> que, a partir de una interpretación sistemática de la Constitución, se defina la forma en que ese régimen debe asegurar los fines en los que se asienta la democracia representativa. </w:t>
      </w:r>
      <w:r w:rsidR="00131B3B" w:rsidRPr="00D56CC8">
        <w:rPr>
          <w:sz w:val="28"/>
          <w:szCs w:val="28"/>
          <w:lang w:eastAsia="es-CO"/>
        </w:rPr>
        <w:t>En esa</w:t>
      </w:r>
      <w:r w:rsidR="00131B3B" w:rsidRPr="006C4D6C">
        <w:rPr>
          <w:sz w:val="28"/>
          <w:szCs w:val="28"/>
          <w:lang w:eastAsia="es-CO"/>
        </w:rPr>
        <w:t xml:space="preserve"> dirección, de las palabras de la Corte en esa oportunidad</w:t>
      </w:r>
      <w:r w:rsidR="00300B79" w:rsidRPr="006C4D6C">
        <w:rPr>
          <w:sz w:val="28"/>
          <w:szCs w:val="28"/>
          <w:lang w:eastAsia="es-CO"/>
        </w:rPr>
        <w:t>,</w:t>
      </w:r>
      <w:r w:rsidR="00131B3B" w:rsidRPr="006C4D6C">
        <w:rPr>
          <w:sz w:val="28"/>
          <w:szCs w:val="28"/>
          <w:lang w:eastAsia="es-CO"/>
        </w:rPr>
        <w:t xml:space="preserve"> no se desprende un precedente que</w:t>
      </w:r>
      <w:r w:rsidR="00307CF7" w:rsidRPr="006C4D6C">
        <w:rPr>
          <w:sz w:val="28"/>
          <w:szCs w:val="28"/>
          <w:lang w:eastAsia="es-CO"/>
        </w:rPr>
        <w:t xml:space="preserve"> apoye la objeción</w:t>
      </w:r>
      <w:r w:rsidR="00131B3B" w:rsidRPr="006C4D6C">
        <w:rPr>
          <w:sz w:val="28"/>
          <w:szCs w:val="28"/>
          <w:lang w:eastAsia="es-CO"/>
        </w:rPr>
        <w:t>. No existe ninguna razón definitiva para concluir que el</w:t>
      </w:r>
      <w:r w:rsidR="002E02A6" w:rsidRPr="006C4D6C">
        <w:rPr>
          <w:sz w:val="28"/>
          <w:szCs w:val="28"/>
          <w:lang w:eastAsia="es-CO"/>
        </w:rPr>
        <w:t xml:space="preserve"> intento de precisión del constituyente</w:t>
      </w:r>
      <w:r w:rsidR="00131B3B" w:rsidRPr="006C4D6C">
        <w:rPr>
          <w:sz w:val="28"/>
          <w:szCs w:val="28"/>
          <w:lang w:eastAsia="es-CO"/>
        </w:rPr>
        <w:t>,</w:t>
      </w:r>
      <w:r w:rsidR="002E02A6" w:rsidRPr="006C4D6C">
        <w:rPr>
          <w:sz w:val="28"/>
          <w:szCs w:val="28"/>
          <w:lang w:eastAsia="es-CO"/>
        </w:rPr>
        <w:t xml:space="preserve"> </w:t>
      </w:r>
      <w:r w:rsidR="002F373E" w:rsidRPr="006C4D6C">
        <w:rPr>
          <w:sz w:val="28"/>
          <w:szCs w:val="28"/>
          <w:lang w:eastAsia="es-CO"/>
        </w:rPr>
        <w:t>declarado inconstitucional por vicios de procedimiento</w:t>
      </w:r>
      <w:r w:rsidR="00131B3B" w:rsidRPr="006C4D6C">
        <w:rPr>
          <w:sz w:val="28"/>
          <w:szCs w:val="28"/>
          <w:lang w:eastAsia="es-CO"/>
        </w:rPr>
        <w:t>,</w:t>
      </w:r>
      <w:r w:rsidR="002F373E" w:rsidRPr="006C4D6C">
        <w:rPr>
          <w:sz w:val="28"/>
          <w:szCs w:val="28"/>
          <w:lang w:eastAsia="es-CO"/>
        </w:rPr>
        <w:t xml:space="preserve"> </w:t>
      </w:r>
      <w:r w:rsidR="002E02A6" w:rsidRPr="006C4D6C">
        <w:rPr>
          <w:sz w:val="28"/>
          <w:szCs w:val="28"/>
          <w:lang w:eastAsia="es-CO"/>
        </w:rPr>
        <w:t>exclu</w:t>
      </w:r>
      <w:r w:rsidR="00131B3B" w:rsidRPr="006C4D6C">
        <w:rPr>
          <w:sz w:val="28"/>
          <w:szCs w:val="28"/>
          <w:lang w:eastAsia="es-CO"/>
        </w:rPr>
        <w:t>ya</w:t>
      </w:r>
      <w:r w:rsidR="002E02A6" w:rsidRPr="006C4D6C">
        <w:rPr>
          <w:sz w:val="28"/>
          <w:szCs w:val="28"/>
          <w:lang w:eastAsia="es-CO"/>
        </w:rPr>
        <w:t xml:space="preserve"> una interpretación coincidente con </w:t>
      </w:r>
      <w:r w:rsidR="002F373E" w:rsidRPr="006C4D6C">
        <w:rPr>
          <w:sz w:val="28"/>
          <w:szCs w:val="28"/>
          <w:lang w:eastAsia="es-CO"/>
        </w:rPr>
        <w:t xml:space="preserve">la norma expulsada del ordenamiento. </w:t>
      </w:r>
    </w:p>
    <w:p w14:paraId="5F9778EC" w14:textId="77777777" w:rsidR="00CF0EEF" w:rsidRPr="006C4D6C" w:rsidRDefault="00CF0EEF" w:rsidP="00D435EA">
      <w:pPr>
        <w:pStyle w:val="Prrafodelista"/>
        <w:tabs>
          <w:tab w:val="left" w:pos="567"/>
        </w:tabs>
        <w:ind w:left="0"/>
        <w:jc w:val="both"/>
        <w:rPr>
          <w:sz w:val="28"/>
          <w:szCs w:val="28"/>
          <w:highlight w:val="yellow"/>
          <w:lang w:eastAsia="es-CO"/>
        </w:rPr>
      </w:pPr>
    </w:p>
    <w:p w14:paraId="6187A7FA" w14:textId="5487DD19" w:rsidR="003560B3" w:rsidRPr="006C4D6C" w:rsidRDefault="00CF0EEF"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Para la Corte concurre una razón adicional especialmente poderosa a fin de evidenciar que se ha enervado la cosa juzgada constitucional. En efecto, en la sentencia C-166 de 2014</w:t>
      </w:r>
      <w:r w:rsidR="00300B79" w:rsidRPr="006C4D6C">
        <w:rPr>
          <w:sz w:val="28"/>
          <w:szCs w:val="28"/>
          <w:lang w:eastAsia="es-CO"/>
        </w:rPr>
        <w:t>,</w:t>
      </w:r>
      <w:r w:rsidRPr="006C4D6C">
        <w:rPr>
          <w:sz w:val="28"/>
          <w:szCs w:val="28"/>
          <w:lang w:eastAsia="es-CO"/>
        </w:rPr>
        <w:t xml:space="preserve"> le correspondió a</w:t>
      </w:r>
      <w:r w:rsidR="00307CF7" w:rsidRPr="006C4D6C">
        <w:rPr>
          <w:sz w:val="28"/>
          <w:szCs w:val="28"/>
          <w:lang w:eastAsia="es-CO"/>
        </w:rPr>
        <w:t xml:space="preserve"> este tribunal</w:t>
      </w:r>
      <w:r w:rsidRPr="006C4D6C">
        <w:rPr>
          <w:sz w:val="28"/>
          <w:szCs w:val="28"/>
          <w:lang w:eastAsia="es-CO"/>
        </w:rPr>
        <w:t xml:space="preserve"> examinar </w:t>
      </w:r>
      <w:r w:rsidR="00307CF7" w:rsidRPr="006C4D6C">
        <w:rPr>
          <w:sz w:val="28"/>
          <w:szCs w:val="28"/>
          <w:lang w:eastAsia="es-CO"/>
        </w:rPr>
        <w:t>la validez</w:t>
      </w:r>
      <w:r w:rsidRPr="006C4D6C">
        <w:rPr>
          <w:sz w:val="28"/>
          <w:szCs w:val="28"/>
          <w:lang w:eastAsia="es-CO"/>
        </w:rPr>
        <w:t xml:space="preserve"> del artículo 9 de la Ley 938 de 2004</w:t>
      </w:r>
      <w:r w:rsidR="00300B79" w:rsidRPr="006C4D6C">
        <w:rPr>
          <w:sz w:val="28"/>
          <w:szCs w:val="28"/>
          <w:lang w:eastAsia="es-CO"/>
        </w:rPr>
        <w:t>,</w:t>
      </w:r>
      <w:r w:rsidRPr="006C4D6C">
        <w:rPr>
          <w:sz w:val="28"/>
          <w:szCs w:val="28"/>
          <w:lang w:eastAsia="es-CO"/>
        </w:rPr>
        <w:t xml:space="preserve"> conforme al cual el período del Fiscal general de la Nación era institucional. La acusación indicaba que esa disposición desconocía la cosa juzgada teniendo en cuenta que</w:t>
      </w:r>
      <w:r w:rsidR="00307CF7" w:rsidRPr="006C4D6C">
        <w:rPr>
          <w:sz w:val="28"/>
          <w:szCs w:val="28"/>
          <w:lang w:eastAsia="es-CO"/>
        </w:rPr>
        <w:t>,</w:t>
      </w:r>
      <w:r w:rsidRPr="006C4D6C">
        <w:rPr>
          <w:sz w:val="28"/>
          <w:szCs w:val="28"/>
          <w:lang w:eastAsia="es-CO"/>
        </w:rPr>
        <w:t xml:space="preserve"> en la sentencia C-037 de 1996</w:t>
      </w:r>
      <w:r w:rsidR="00307CF7" w:rsidRPr="006C4D6C">
        <w:rPr>
          <w:sz w:val="28"/>
          <w:szCs w:val="28"/>
          <w:lang w:eastAsia="es-CO"/>
        </w:rPr>
        <w:t>,</w:t>
      </w:r>
      <w:r w:rsidRPr="006C4D6C">
        <w:rPr>
          <w:sz w:val="28"/>
          <w:szCs w:val="28"/>
          <w:lang w:eastAsia="es-CO"/>
        </w:rPr>
        <w:t xml:space="preserve"> la Corte había declarado inexequible un contenido normativo equivalente. Para establecer si tal fenómeno había tenido lugar</w:t>
      </w:r>
      <w:r w:rsidR="00307CF7" w:rsidRPr="006C4D6C">
        <w:rPr>
          <w:sz w:val="28"/>
          <w:szCs w:val="28"/>
          <w:lang w:eastAsia="es-CO"/>
        </w:rPr>
        <w:t>,</w:t>
      </w:r>
      <w:r w:rsidRPr="006C4D6C">
        <w:rPr>
          <w:sz w:val="28"/>
          <w:szCs w:val="28"/>
          <w:lang w:eastAsia="es-CO"/>
        </w:rPr>
        <w:t xml:space="preserve"> </w:t>
      </w:r>
      <w:r w:rsidR="00307CF7" w:rsidRPr="006C4D6C">
        <w:rPr>
          <w:sz w:val="28"/>
          <w:szCs w:val="28"/>
          <w:lang w:eastAsia="es-CO"/>
        </w:rPr>
        <w:t xml:space="preserve">la sentencia inició por </w:t>
      </w:r>
      <w:r w:rsidRPr="006C4D6C">
        <w:rPr>
          <w:sz w:val="28"/>
          <w:szCs w:val="28"/>
          <w:lang w:eastAsia="es-CO"/>
        </w:rPr>
        <w:t xml:space="preserve">precisar el alcance del artículo 6 del </w:t>
      </w:r>
      <w:r w:rsidR="00F65FE2" w:rsidRPr="006C4D6C">
        <w:rPr>
          <w:sz w:val="28"/>
          <w:szCs w:val="28"/>
          <w:lang w:eastAsia="es-CO"/>
        </w:rPr>
        <w:t>Acto Legislativo</w:t>
      </w:r>
      <w:r w:rsidR="00B22124" w:rsidRPr="006C4D6C">
        <w:rPr>
          <w:sz w:val="28"/>
          <w:szCs w:val="28"/>
          <w:lang w:eastAsia="es-CO"/>
        </w:rPr>
        <w:t xml:space="preserve"> 01 de 2003</w:t>
      </w:r>
      <w:r w:rsidRPr="006C4D6C">
        <w:rPr>
          <w:sz w:val="28"/>
          <w:szCs w:val="28"/>
          <w:lang w:eastAsia="es-CO"/>
        </w:rPr>
        <w:t xml:space="preserve"> y concluyó que dicha </w:t>
      </w:r>
      <w:r w:rsidR="003560B3" w:rsidRPr="006C4D6C">
        <w:rPr>
          <w:sz w:val="28"/>
          <w:szCs w:val="28"/>
          <w:lang w:eastAsia="es-CO"/>
        </w:rPr>
        <w:t>disposición se refería</w:t>
      </w:r>
      <w:r w:rsidR="00307CF7" w:rsidRPr="006C4D6C">
        <w:rPr>
          <w:sz w:val="28"/>
          <w:szCs w:val="28"/>
          <w:lang w:eastAsia="es-CO"/>
        </w:rPr>
        <w:t>,</w:t>
      </w:r>
      <w:r w:rsidR="003560B3" w:rsidRPr="006C4D6C">
        <w:rPr>
          <w:sz w:val="28"/>
          <w:szCs w:val="28"/>
          <w:lang w:eastAsia="es-CO"/>
        </w:rPr>
        <w:t xml:space="preserve"> exclusivamente</w:t>
      </w:r>
      <w:r w:rsidR="00307CF7" w:rsidRPr="006C4D6C">
        <w:rPr>
          <w:sz w:val="28"/>
          <w:szCs w:val="28"/>
          <w:lang w:eastAsia="es-CO"/>
        </w:rPr>
        <w:t>,</w:t>
      </w:r>
      <w:r w:rsidR="003560B3" w:rsidRPr="006C4D6C">
        <w:rPr>
          <w:sz w:val="28"/>
          <w:szCs w:val="28"/>
          <w:lang w:eastAsia="es-CO"/>
        </w:rPr>
        <w:t xml:space="preserve"> a los </w:t>
      </w:r>
      <w:r w:rsidR="003560B3" w:rsidRPr="006C4D6C">
        <w:rPr>
          <w:i/>
          <w:iCs/>
          <w:sz w:val="28"/>
          <w:szCs w:val="28"/>
          <w:lang w:eastAsia="es-CO"/>
        </w:rPr>
        <w:t>cargos de elección popular</w:t>
      </w:r>
      <w:r w:rsidR="003560B3" w:rsidRPr="006C4D6C">
        <w:rPr>
          <w:sz w:val="28"/>
          <w:szCs w:val="28"/>
          <w:lang w:eastAsia="es-CO"/>
        </w:rPr>
        <w:t xml:space="preserve"> y, en consecuencia, la Corte debía estarse a lo resuelto en la sentencia de 1996 y declarar inexequible la nueva regulación. </w:t>
      </w:r>
      <w:r w:rsidRPr="006C4D6C">
        <w:rPr>
          <w:sz w:val="28"/>
          <w:szCs w:val="28"/>
          <w:lang w:eastAsia="es-CO"/>
        </w:rPr>
        <w:t xml:space="preserve"> </w:t>
      </w:r>
    </w:p>
    <w:p w14:paraId="2C440181" w14:textId="77777777" w:rsidR="003560B3" w:rsidRPr="006C4D6C" w:rsidRDefault="003560B3" w:rsidP="00D435EA">
      <w:pPr>
        <w:pStyle w:val="Prrafodelista"/>
        <w:tabs>
          <w:tab w:val="left" w:pos="567"/>
        </w:tabs>
        <w:ind w:left="0"/>
        <w:rPr>
          <w:sz w:val="28"/>
          <w:szCs w:val="28"/>
          <w:lang w:eastAsia="es-CO"/>
        </w:rPr>
      </w:pPr>
    </w:p>
    <w:p w14:paraId="6F2C0786" w14:textId="7B39FD91" w:rsidR="00CF0EEF" w:rsidRPr="006C4D6C" w:rsidRDefault="003560B3"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De esa conclusión se desprende que</w:t>
      </w:r>
      <w:r w:rsidR="00307CF7" w:rsidRPr="006C4D6C">
        <w:rPr>
          <w:sz w:val="28"/>
          <w:szCs w:val="28"/>
          <w:lang w:eastAsia="es-CO"/>
        </w:rPr>
        <w:t>,</w:t>
      </w:r>
      <w:r w:rsidRPr="006C4D6C">
        <w:rPr>
          <w:sz w:val="28"/>
          <w:szCs w:val="28"/>
          <w:lang w:eastAsia="es-CO"/>
        </w:rPr>
        <w:t xml:space="preserve"> si</w:t>
      </w:r>
      <w:r w:rsidR="00307CF7" w:rsidRPr="006C4D6C">
        <w:rPr>
          <w:sz w:val="28"/>
          <w:szCs w:val="28"/>
          <w:lang w:eastAsia="es-CO"/>
        </w:rPr>
        <w:t xml:space="preserve"> a diferencia de lo que ocurre con </w:t>
      </w:r>
      <w:r w:rsidR="00682189" w:rsidRPr="006C4D6C">
        <w:rPr>
          <w:sz w:val="28"/>
          <w:szCs w:val="28"/>
          <w:lang w:eastAsia="es-CO"/>
        </w:rPr>
        <w:t xml:space="preserve">el </w:t>
      </w:r>
      <w:r w:rsidR="00307CF7" w:rsidRPr="006C4D6C">
        <w:rPr>
          <w:sz w:val="28"/>
          <w:szCs w:val="28"/>
          <w:lang w:eastAsia="es-CO"/>
        </w:rPr>
        <w:t>Fiscal General de la Nación,</w:t>
      </w:r>
      <w:r w:rsidRPr="006C4D6C">
        <w:rPr>
          <w:sz w:val="28"/>
          <w:szCs w:val="28"/>
          <w:lang w:eastAsia="es-CO"/>
        </w:rPr>
        <w:t xml:space="preserve"> el artículo 179.8 regula la situación de cargos de elección popular, estableciendo la inhabilidad por coincidencia de “</w:t>
      </w:r>
      <w:r w:rsidRPr="006C4D6C">
        <w:rPr>
          <w:i/>
          <w:iCs/>
          <w:sz w:val="28"/>
          <w:szCs w:val="28"/>
          <w:lang w:eastAsia="es-CO"/>
        </w:rPr>
        <w:t>períodos</w:t>
      </w:r>
      <w:r w:rsidRPr="006C4D6C">
        <w:rPr>
          <w:sz w:val="28"/>
          <w:szCs w:val="28"/>
          <w:lang w:eastAsia="es-CO"/>
        </w:rPr>
        <w:t xml:space="preserve">”, la reforma que introdujo el </w:t>
      </w:r>
      <w:r w:rsidR="00F65FE2" w:rsidRPr="006C4D6C">
        <w:rPr>
          <w:sz w:val="28"/>
          <w:szCs w:val="28"/>
          <w:lang w:eastAsia="es-CO"/>
        </w:rPr>
        <w:t>Acto Legislativo</w:t>
      </w:r>
      <w:r w:rsidR="00B22124" w:rsidRPr="006C4D6C">
        <w:rPr>
          <w:sz w:val="28"/>
          <w:szCs w:val="28"/>
          <w:lang w:eastAsia="es-CO"/>
        </w:rPr>
        <w:t xml:space="preserve"> 01 de 2003</w:t>
      </w:r>
      <w:r w:rsidRPr="006C4D6C">
        <w:rPr>
          <w:sz w:val="28"/>
          <w:szCs w:val="28"/>
          <w:lang w:eastAsia="es-CO"/>
        </w:rPr>
        <w:t xml:space="preserve"> tiene la aptitud para afectar la interpretación </w:t>
      </w:r>
      <w:r w:rsidR="004015F0" w:rsidRPr="006C4D6C">
        <w:rPr>
          <w:sz w:val="28"/>
          <w:szCs w:val="28"/>
          <w:lang w:eastAsia="es-CO"/>
        </w:rPr>
        <w:t>de esa disposición. Ello no era lo que ocurría con la interpretación del régimen constitucional del Fiscal General de la Nación</w:t>
      </w:r>
      <w:r w:rsidR="00307CF7" w:rsidRPr="006C4D6C">
        <w:rPr>
          <w:sz w:val="28"/>
          <w:szCs w:val="28"/>
          <w:lang w:eastAsia="es-CO"/>
        </w:rPr>
        <w:t xml:space="preserve"> puesto</w:t>
      </w:r>
      <w:r w:rsidR="004015F0" w:rsidRPr="006C4D6C">
        <w:rPr>
          <w:sz w:val="28"/>
          <w:szCs w:val="28"/>
          <w:lang w:eastAsia="es-CO"/>
        </w:rPr>
        <w:t xml:space="preserve"> que no era este un cargo de elección popular</w:t>
      </w:r>
      <w:r w:rsidR="00352BBD" w:rsidRPr="006C4D6C">
        <w:rPr>
          <w:rStyle w:val="Refdenotaalpie"/>
          <w:sz w:val="24"/>
          <w:szCs w:val="28"/>
          <w:lang w:eastAsia="es-CO"/>
        </w:rPr>
        <w:footnoteReference w:id="55"/>
      </w:r>
      <w:r w:rsidR="00307CF7" w:rsidRPr="006C4D6C">
        <w:rPr>
          <w:sz w:val="28"/>
          <w:szCs w:val="28"/>
          <w:lang w:eastAsia="es-CO"/>
        </w:rPr>
        <w:t xml:space="preserve"> y, por tal razón la Corte decidió estarse a lo resuelto.</w:t>
      </w:r>
      <w:r w:rsidR="004015F0" w:rsidRPr="006C4D6C">
        <w:rPr>
          <w:sz w:val="28"/>
          <w:szCs w:val="28"/>
          <w:lang w:eastAsia="es-CO"/>
        </w:rPr>
        <w:t xml:space="preserve">   </w:t>
      </w:r>
      <w:r w:rsidRPr="006C4D6C">
        <w:rPr>
          <w:sz w:val="28"/>
          <w:szCs w:val="28"/>
          <w:lang w:eastAsia="es-CO"/>
        </w:rPr>
        <w:t xml:space="preserve">    </w:t>
      </w:r>
    </w:p>
    <w:p w14:paraId="3D2E4BCD" w14:textId="77777777" w:rsidR="00131B3B" w:rsidRPr="006C4D6C" w:rsidRDefault="00131B3B" w:rsidP="00D435EA">
      <w:pPr>
        <w:pStyle w:val="Prrafodelista"/>
        <w:tabs>
          <w:tab w:val="left" w:pos="567"/>
        </w:tabs>
        <w:ind w:left="0"/>
        <w:jc w:val="both"/>
        <w:rPr>
          <w:sz w:val="28"/>
          <w:szCs w:val="28"/>
          <w:lang w:eastAsia="es-CO"/>
        </w:rPr>
      </w:pPr>
    </w:p>
    <w:p w14:paraId="34C35812" w14:textId="7AC19CAF" w:rsidR="00D862FC" w:rsidRPr="006C4D6C" w:rsidRDefault="00307CF7" w:rsidP="00D435EA">
      <w:pPr>
        <w:pStyle w:val="Prrafodelista"/>
        <w:numPr>
          <w:ilvl w:val="0"/>
          <w:numId w:val="2"/>
        </w:numPr>
        <w:tabs>
          <w:tab w:val="left" w:pos="567"/>
        </w:tabs>
        <w:ind w:left="0" w:firstLine="0"/>
        <w:jc w:val="both"/>
        <w:rPr>
          <w:b/>
          <w:sz w:val="28"/>
          <w:szCs w:val="28"/>
          <w:lang w:eastAsia="es-CO"/>
        </w:rPr>
      </w:pPr>
      <w:r w:rsidRPr="006C4D6C">
        <w:rPr>
          <w:sz w:val="28"/>
          <w:szCs w:val="28"/>
          <w:lang w:eastAsia="es-CO"/>
        </w:rPr>
        <w:t>L</w:t>
      </w:r>
      <w:r w:rsidR="00131B3B" w:rsidRPr="006C4D6C">
        <w:rPr>
          <w:sz w:val="28"/>
          <w:szCs w:val="28"/>
          <w:lang w:eastAsia="es-CO"/>
        </w:rPr>
        <w:t xml:space="preserve">a Corte concluye que la aprobación del artículo 6 del </w:t>
      </w:r>
      <w:r w:rsidR="00F65FE2" w:rsidRPr="006C4D6C">
        <w:rPr>
          <w:sz w:val="28"/>
          <w:szCs w:val="28"/>
          <w:lang w:eastAsia="es-CO"/>
        </w:rPr>
        <w:t>Acto Legislativo</w:t>
      </w:r>
      <w:r w:rsidR="00B22124" w:rsidRPr="006C4D6C">
        <w:rPr>
          <w:sz w:val="28"/>
          <w:szCs w:val="28"/>
          <w:lang w:eastAsia="es-CO"/>
        </w:rPr>
        <w:t xml:space="preserve"> 01 de 2003</w:t>
      </w:r>
      <w:r w:rsidR="00131B3B" w:rsidRPr="006C4D6C">
        <w:rPr>
          <w:sz w:val="28"/>
          <w:szCs w:val="28"/>
          <w:lang w:eastAsia="es-CO"/>
        </w:rPr>
        <w:t>, por medio del cual se adicionó un parágrafo al artículo 125 aplicable a todos los períodos constitucionales y legales de cargos de elección</w:t>
      </w:r>
      <w:r w:rsidRPr="006C4D6C">
        <w:rPr>
          <w:sz w:val="28"/>
          <w:szCs w:val="28"/>
          <w:lang w:eastAsia="es-CO"/>
        </w:rPr>
        <w:t>,</w:t>
      </w:r>
      <w:r w:rsidR="00131B3B" w:rsidRPr="006C4D6C">
        <w:rPr>
          <w:sz w:val="28"/>
          <w:szCs w:val="28"/>
          <w:lang w:eastAsia="es-CO"/>
        </w:rPr>
        <w:t xml:space="preserve"> implica una reforma con la aptitud de incidir en la interpretación de la expresión “</w:t>
      </w:r>
      <w:r w:rsidR="00131B3B" w:rsidRPr="006C4D6C">
        <w:rPr>
          <w:i/>
          <w:iCs/>
          <w:sz w:val="28"/>
          <w:szCs w:val="28"/>
          <w:lang w:eastAsia="es-CO"/>
        </w:rPr>
        <w:t>períodos respectivos</w:t>
      </w:r>
      <w:r w:rsidR="00131B3B" w:rsidRPr="006C4D6C">
        <w:rPr>
          <w:sz w:val="28"/>
          <w:szCs w:val="28"/>
          <w:lang w:eastAsia="es-CO"/>
        </w:rPr>
        <w:t>” del numeral 8 del artículo 179.8. Las vicisitudes ocurridas en el curso de aprobación de los actos legislativos 01 de 2003 y 01 de 2009, así como las decisiones de la Corte en la sentencia C-332 de 2005 y C-040 de 2010, no afectan esta conclusión</w:t>
      </w:r>
      <w:r w:rsidR="00F729F4" w:rsidRPr="006C4D6C">
        <w:rPr>
          <w:sz w:val="28"/>
          <w:szCs w:val="28"/>
          <w:lang w:eastAsia="es-CO"/>
        </w:rPr>
        <w:t xml:space="preserve">. </w:t>
      </w:r>
    </w:p>
    <w:p w14:paraId="5D2B69E9" w14:textId="77777777" w:rsidR="00D93BB0" w:rsidRPr="006C4D6C" w:rsidRDefault="00D93BB0" w:rsidP="00D93BB0">
      <w:pPr>
        <w:rPr>
          <w:sz w:val="28"/>
          <w:szCs w:val="28"/>
          <w:lang w:eastAsia="es-CO"/>
        </w:rPr>
      </w:pPr>
    </w:p>
    <w:p w14:paraId="4A558038" w14:textId="58A93AD0" w:rsidR="00D93BB0" w:rsidRPr="00D56CC8" w:rsidRDefault="00D93BB0" w:rsidP="00D93BB0">
      <w:pPr>
        <w:pStyle w:val="Prrafodelista"/>
        <w:numPr>
          <w:ilvl w:val="0"/>
          <w:numId w:val="2"/>
        </w:numPr>
        <w:tabs>
          <w:tab w:val="left" w:pos="567"/>
        </w:tabs>
        <w:ind w:left="0" w:firstLine="0"/>
        <w:jc w:val="both"/>
        <w:rPr>
          <w:sz w:val="28"/>
          <w:szCs w:val="28"/>
          <w:lang w:eastAsia="es-CO"/>
        </w:rPr>
      </w:pPr>
      <w:r w:rsidRPr="00D56CC8">
        <w:rPr>
          <w:sz w:val="28"/>
          <w:szCs w:val="28"/>
          <w:lang w:eastAsia="es-CO"/>
        </w:rPr>
        <w:t xml:space="preserve">La decisión adoptada por la Corte en la sentencia C-093 de 1994 reflejó una preocupación significativa </w:t>
      </w:r>
      <w:r w:rsidR="009A1C30" w:rsidRPr="00D56CC8">
        <w:rPr>
          <w:sz w:val="28"/>
          <w:szCs w:val="28"/>
          <w:lang w:eastAsia="es-CO"/>
        </w:rPr>
        <w:t>sobre</w:t>
      </w:r>
      <w:r w:rsidRPr="00D56CC8">
        <w:rPr>
          <w:sz w:val="28"/>
          <w:szCs w:val="28"/>
          <w:lang w:eastAsia="es-CO"/>
        </w:rPr>
        <w:t xml:space="preserve"> la forma en que debía interpretarse la expresión “período” </w:t>
      </w:r>
      <w:r w:rsidR="009A1C30" w:rsidRPr="00D56CC8">
        <w:rPr>
          <w:sz w:val="28"/>
          <w:szCs w:val="28"/>
          <w:lang w:eastAsia="es-CO"/>
        </w:rPr>
        <w:t>–</w:t>
      </w:r>
      <w:r w:rsidRPr="00D56CC8">
        <w:rPr>
          <w:sz w:val="28"/>
          <w:szCs w:val="28"/>
          <w:lang w:eastAsia="es-CO"/>
        </w:rPr>
        <w:t>como relativa a la persona o al cargo</w:t>
      </w:r>
      <w:r w:rsidR="009A1C30" w:rsidRPr="00D56CC8">
        <w:rPr>
          <w:sz w:val="28"/>
          <w:szCs w:val="28"/>
          <w:lang w:eastAsia="es-CO"/>
        </w:rPr>
        <w:t>–</w:t>
      </w:r>
      <w:r w:rsidRPr="00D56CC8">
        <w:rPr>
          <w:sz w:val="28"/>
          <w:szCs w:val="28"/>
          <w:lang w:eastAsia="es-CO"/>
        </w:rPr>
        <w:t xml:space="preserve">. A su vez, la aprobación del artículo 6 del Acto Legislativo 01 de 2003 introdujo una definición inexistente en el momento en que tuvo lugar el referido pronunciamiento de </w:t>
      </w:r>
      <w:r w:rsidR="009A1C30" w:rsidRPr="00D56CC8">
        <w:rPr>
          <w:sz w:val="28"/>
          <w:szCs w:val="28"/>
          <w:lang w:eastAsia="es-CO"/>
        </w:rPr>
        <w:t>este Tribunal</w:t>
      </w:r>
      <w:r w:rsidRPr="00D56CC8">
        <w:rPr>
          <w:rStyle w:val="Refdenotaalpie"/>
          <w:sz w:val="24"/>
          <w:szCs w:val="28"/>
          <w:lang w:eastAsia="es-CO"/>
        </w:rPr>
        <w:footnoteReference w:id="56"/>
      </w:r>
      <w:r w:rsidRPr="00D56CC8">
        <w:rPr>
          <w:sz w:val="28"/>
          <w:szCs w:val="28"/>
          <w:lang w:eastAsia="es-CO"/>
        </w:rPr>
        <w:t xml:space="preserve">. </w:t>
      </w:r>
      <w:r w:rsidR="009A1C30" w:rsidRPr="00D56CC8">
        <w:rPr>
          <w:sz w:val="28"/>
          <w:szCs w:val="28"/>
          <w:lang w:eastAsia="es-CO"/>
        </w:rPr>
        <w:t>Por ello, e</w:t>
      </w:r>
      <w:r w:rsidRPr="00D56CC8">
        <w:rPr>
          <w:sz w:val="28"/>
          <w:szCs w:val="28"/>
          <w:lang w:eastAsia="es-CO"/>
        </w:rPr>
        <w:t>s posible afirmar que, desde el punto de vista del texto de la Constitución y de su interpretación, el antes y el después encuentra una frontera, no opaca sino clara, no implícita sino explicita, en la regla que desde entonces se integraría al artículo 125 de la Constitución</w:t>
      </w:r>
      <w:r w:rsidR="009A1C30" w:rsidRPr="00D56CC8">
        <w:rPr>
          <w:sz w:val="28"/>
          <w:szCs w:val="28"/>
          <w:lang w:eastAsia="es-CO"/>
        </w:rPr>
        <w:t>,</w:t>
      </w:r>
      <w:r w:rsidRPr="00D56CC8">
        <w:rPr>
          <w:sz w:val="28"/>
          <w:szCs w:val="28"/>
          <w:lang w:eastAsia="es-CO"/>
        </w:rPr>
        <w:t xml:space="preserve"> según la cual</w:t>
      </w:r>
      <w:r w:rsidR="009A1C30" w:rsidRPr="00D56CC8">
        <w:rPr>
          <w:sz w:val="28"/>
          <w:szCs w:val="28"/>
          <w:lang w:eastAsia="es-CO"/>
        </w:rPr>
        <w:t>:</w:t>
      </w:r>
      <w:r w:rsidRPr="00D56CC8">
        <w:rPr>
          <w:sz w:val="28"/>
          <w:szCs w:val="28"/>
          <w:lang w:eastAsia="es-CO"/>
        </w:rPr>
        <w:t xml:space="preserve"> “[</w:t>
      </w:r>
      <w:r w:rsidRPr="00D56CC8">
        <w:rPr>
          <w:sz w:val="28"/>
          <w:szCs w:val="28"/>
        </w:rPr>
        <w:t>l]</w:t>
      </w:r>
      <w:r w:rsidRPr="00D56CC8">
        <w:rPr>
          <w:i/>
          <w:iCs/>
          <w:sz w:val="28"/>
          <w:szCs w:val="28"/>
        </w:rPr>
        <w:t>os períodos establecidos en la Constitución Política o en la ley para cargos de elección tienen el carácter de institucionales</w:t>
      </w:r>
      <w:r w:rsidRPr="00D56CC8">
        <w:rPr>
          <w:sz w:val="28"/>
          <w:szCs w:val="28"/>
        </w:rPr>
        <w:t>”.</w:t>
      </w:r>
      <w:r w:rsidRPr="00D56CC8">
        <w:rPr>
          <w:sz w:val="28"/>
          <w:szCs w:val="28"/>
          <w:lang w:eastAsia="es-CO"/>
        </w:rPr>
        <w:t xml:space="preserve"> </w:t>
      </w:r>
    </w:p>
    <w:p w14:paraId="4D24BC89" w14:textId="77777777" w:rsidR="00D93BB0" w:rsidRPr="006C4D6C" w:rsidRDefault="00D93BB0" w:rsidP="00D93BB0">
      <w:pPr>
        <w:pStyle w:val="Prrafodelista"/>
        <w:rPr>
          <w:sz w:val="28"/>
          <w:szCs w:val="28"/>
          <w:lang w:eastAsia="es-CO"/>
        </w:rPr>
      </w:pPr>
    </w:p>
    <w:p w14:paraId="178D6029" w14:textId="7680E81C" w:rsidR="00131B3B" w:rsidRPr="006C4D6C" w:rsidRDefault="00F729F4" w:rsidP="00D93BB0">
      <w:pPr>
        <w:pStyle w:val="Prrafodelista"/>
        <w:numPr>
          <w:ilvl w:val="0"/>
          <w:numId w:val="2"/>
        </w:numPr>
        <w:tabs>
          <w:tab w:val="left" w:pos="567"/>
        </w:tabs>
        <w:ind w:left="0" w:firstLine="0"/>
        <w:jc w:val="both"/>
        <w:rPr>
          <w:sz w:val="28"/>
          <w:szCs w:val="28"/>
          <w:lang w:eastAsia="es-CO"/>
        </w:rPr>
      </w:pPr>
      <w:r w:rsidRPr="006C4D6C">
        <w:rPr>
          <w:sz w:val="28"/>
          <w:szCs w:val="28"/>
          <w:lang w:eastAsia="es-CO"/>
        </w:rPr>
        <w:t xml:space="preserve">Así las cosas, no puede </w:t>
      </w:r>
      <w:r w:rsidR="00511DC3" w:rsidRPr="006C4D6C">
        <w:rPr>
          <w:sz w:val="28"/>
          <w:szCs w:val="28"/>
          <w:lang w:eastAsia="es-CO"/>
        </w:rPr>
        <w:t xml:space="preserve">la Sala </w:t>
      </w:r>
      <w:r w:rsidRPr="006C4D6C">
        <w:rPr>
          <w:i/>
          <w:sz w:val="28"/>
          <w:szCs w:val="28"/>
          <w:lang w:eastAsia="es-CO"/>
        </w:rPr>
        <w:t>estarse a lo resuelto</w:t>
      </w:r>
      <w:r w:rsidRPr="006C4D6C">
        <w:rPr>
          <w:sz w:val="28"/>
          <w:szCs w:val="28"/>
          <w:lang w:eastAsia="es-CO"/>
        </w:rPr>
        <w:t xml:space="preserve"> en la sentencia C-093 de 1994</w:t>
      </w:r>
      <w:r w:rsidR="00511DC3" w:rsidRPr="006C4D6C">
        <w:rPr>
          <w:sz w:val="28"/>
          <w:szCs w:val="28"/>
          <w:lang w:eastAsia="es-CO"/>
        </w:rPr>
        <w:t xml:space="preserve">. </w:t>
      </w:r>
      <w:r w:rsidR="00300B79" w:rsidRPr="006C4D6C">
        <w:rPr>
          <w:sz w:val="28"/>
          <w:szCs w:val="28"/>
          <w:lang w:eastAsia="es-CO"/>
        </w:rPr>
        <w:t>Por el contrario, l</w:t>
      </w:r>
      <w:r w:rsidR="00511DC3" w:rsidRPr="006C4D6C">
        <w:rPr>
          <w:sz w:val="28"/>
          <w:szCs w:val="28"/>
          <w:lang w:eastAsia="es-CO"/>
        </w:rPr>
        <w:t xml:space="preserve">e corresponde, a continuación, definir </w:t>
      </w:r>
      <w:r w:rsidRPr="006C4D6C">
        <w:rPr>
          <w:sz w:val="28"/>
          <w:szCs w:val="28"/>
          <w:lang w:eastAsia="es-CO"/>
        </w:rPr>
        <w:t>si la expresión acusada del numeral 8 del artículo 2</w:t>
      </w:r>
      <w:r w:rsidR="00511DC3" w:rsidRPr="006C4D6C">
        <w:rPr>
          <w:sz w:val="28"/>
          <w:szCs w:val="28"/>
          <w:lang w:eastAsia="es-CO"/>
        </w:rPr>
        <w:t>80</w:t>
      </w:r>
      <w:r w:rsidRPr="006C4D6C">
        <w:rPr>
          <w:sz w:val="28"/>
          <w:szCs w:val="28"/>
          <w:lang w:eastAsia="es-CO"/>
        </w:rPr>
        <w:t xml:space="preserve"> de la Ley 5</w:t>
      </w:r>
      <w:r w:rsidR="00300B79" w:rsidRPr="006C4D6C">
        <w:rPr>
          <w:sz w:val="28"/>
          <w:szCs w:val="28"/>
          <w:lang w:eastAsia="es-CO"/>
        </w:rPr>
        <w:t>ª d</w:t>
      </w:r>
      <w:r w:rsidRPr="006C4D6C">
        <w:rPr>
          <w:sz w:val="28"/>
          <w:szCs w:val="28"/>
          <w:lang w:eastAsia="es-CO"/>
        </w:rPr>
        <w:t xml:space="preserve">e 1992 es compatible con el artículo 179.8, entendido conjuntamente con el artículo 6 del </w:t>
      </w:r>
      <w:r w:rsidR="00F65FE2" w:rsidRPr="006C4D6C">
        <w:rPr>
          <w:sz w:val="28"/>
          <w:szCs w:val="28"/>
          <w:lang w:eastAsia="es-CO"/>
        </w:rPr>
        <w:t>Acto Legislativo</w:t>
      </w:r>
      <w:r w:rsidR="00B22124" w:rsidRPr="006C4D6C">
        <w:rPr>
          <w:sz w:val="28"/>
          <w:szCs w:val="28"/>
          <w:lang w:eastAsia="es-CO"/>
        </w:rPr>
        <w:t xml:space="preserve"> 01 de 2003</w:t>
      </w:r>
      <w:r w:rsidRPr="006C4D6C">
        <w:rPr>
          <w:sz w:val="28"/>
          <w:szCs w:val="28"/>
          <w:lang w:eastAsia="es-CO"/>
        </w:rPr>
        <w:t xml:space="preserve">.   </w:t>
      </w:r>
    </w:p>
    <w:p w14:paraId="4EE9190A" w14:textId="5F726494" w:rsidR="002E02A6" w:rsidRPr="006C4D6C" w:rsidRDefault="002E02A6" w:rsidP="00A10C08">
      <w:pPr>
        <w:rPr>
          <w:b/>
          <w:sz w:val="28"/>
          <w:szCs w:val="28"/>
          <w:lang w:eastAsia="es-CO"/>
        </w:rPr>
      </w:pPr>
    </w:p>
    <w:p w14:paraId="62F844D7" w14:textId="541B6D5D" w:rsidR="00E16C5A" w:rsidRPr="006C4D6C" w:rsidRDefault="00E16C5A" w:rsidP="00D435EA">
      <w:pPr>
        <w:pStyle w:val="Prrafodelista"/>
        <w:numPr>
          <w:ilvl w:val="0"/>
          <w:numId w:val="11"/>
        </w:numPr>
        <w:ind w:left="1134" w:hanging="567"/>
        <w:jc w:val="both"/>
        <w:rPr>
          <w:b/>
          <w:sz w:val="28"/>
          <w:szCs w:val="28"/>
          <w:lang w:eastAsia="es-CO"/>
        </w:rPr>
      </w:pPr>
      <w:r w:rsidRPr="006C4D6C">
        <w:rPr>
          <w:b/>
          <w:sz w:val="28"/>
          <w:szCs w:val="28"/>
          <w:lang w:eastAsia="es-CO"/>
        </w:rPr>
        <w:t>La expresión</w:t>
      </w:r>
      <w:r w:rsidR="00D96E53" w:rsidRPr="006C4D6C">
        <w:rPr>
          <w:b/>
          <w:sz w:val="28"/>
          <w:szCs w:val="28"/>
          <w:lang w:eastAsia="es-CO"/>
        </w:rPr>
        <w:t>:</w:t>
      </w:r>
      <w:r w:rsidRPr="006C4D6C">
        <w:rPr>
          <w:b/>
          <w:sz w:val="28"/>
          <w:szCs w:val="28"/>
          <w:lang w:eastAsia="es-CO"/>
        </w:rPr>
        <w:t xml:space="preserve"> “</w:t>
      </w:r>
      <w:r w:rsidR="00D96E53" w:rsidRPr="006C4D6C">
        <w:rPr>
          <w:b/>
          <w:sz w:val="28"/>
          <w:szCs w:val="28"/>
          <w:lang w:eastAsia="es-CO"/>
        </w:rPr>
        <w:t>[s]</w:t>
      </w:r>
      <w:r w:rsidRPr="006C4D6C">
        <w:rPr>
          <w:b/>
          <w:i/>
          <w:iCs/>
          <w:sz w:val="28"/>
          <w:szCs w:val="28"/>
          <w:lang w:eastAsia="es-CO"/>
        </w:rPr>
        <w:t>alvo en los casos en que se haya presentado la renuncia al cargo o dignidad antes de la elección correspondiente</w:t>
      </w:r>
      <w:r w:rsidRPr="006C4D6C">
        <w:rPr>
          <w:b/>
          <w:sz w:val="28"/>
          <w:szCs w:val="28"/>
          <w:lang w:eastAsia="es-CO"/>
        </w:rPr>
        <w:t>” del segundo inciso del numeral 8 del artículo 280 de la</w:t>
      </w:r>
      <w:r w:rsidR="008463CE" w:rsidRPr="006C4D6C">
        <w:rPr>
          <w:b/>
          <w:sz w:val="28"/>
          <w:szCs w:val="28"/>
          <w:lang w:eastAsia="es-CO"/>
        </w:rPr>
        <w:t xml:space="preserve"> </w:t>
      </w:r>
      <w:r w:rsidR="00511DC3" w:rsidRPr="006C4D6C">
        <w:rPr>
          <w:b/>
          <w:sz w:val="28"/>
          <w:szCs w:val="28"/>
          <w:lang w:eastAsia="es-CO"/>
        </w:rPr>
        <w:t>L</w:t>
      </w:r>
      <w:r w:rsidR="008463CE" w:rsidRPr="006C4D6C">
        <w:rPr>
          <w:b/>
          <w:sz w:val="28"/>
          <w:szCs w:val="28"/>
          <w:lang w:eastAsia="es-CO"/>
        </w:rPr>
        <w:t>ey 5</w:t>
      </w:r>
      <w:r w:rsidR="00D96E53" w:rsidRPr="006C4D6C">
        <w:rPr>
          <w:b/>
          <w:sz w:val="28"/>
          <w:szCs w:val="28"/>
          <w:lang w:eastAsia="es-CO"/>
        </w:rPr>
        <w:t xml:space="preserve">ª </w:t>
      </w:r>
      <w:r w:rsidR="008463CE" w:rsidRPr="006C4D6C">
        <w:rPr>
          <w:b/>
          <w:sz w:val="28"/>
          <w:szCs w:val="28"/>
          <w:lang w:eastAsia="es-CO"/>
        </w:rPr>
        <w:t>de 1992</w:t>
      </w:r>
      <w:r w:rsidR="00511DC3" w:rsidRPr="006C4D6C">
        <w:rPr>
          <w:b/>
          <w:sz w:val="28"/>
          <w:szCs w:val="28"/>
          <w:lang w:eastAsia="es-CO"/>
        </w:rPr>
        <w:t>,</w:t>
      </w:r>
      <w:r w:rsidR="00682189" w:rsidRPr="006C4D6C">
        <w:rPr>
          <w:b/>
          <w:sz w:val="28"/>
          <w:szCs w:val="28"/>
          <w:lang w:eastAsia="es-CO"/>
        </w:rPr>
        <w:t xml:space="preserve"> viola</w:t>
      </w:r>
      <w:r w:rsidRPr="006C4D6C">
        <w:rPr>
          <w:b/>
          <w:sz w:val="28"/>
          <w:szCs w:val="28"/>
          <w:lang w:eastAsia="es-CO"/>
        </w:rPr>
        <w:t xml:space="preserve"> el numeral 8 del artículo 179 de la Constitución y el artículo 6 del </w:t>
      </w:r>
      <w:r w:rsidR="00F65FE2" w:rsidRPr="006C4D6C">
        <w:rPr>
          <w:b/>
          <w:sz w:val="28"/>
          <w:szCs w:val="28"/>
          <w:lang w:eastAsia="es-CO"/>
        </w:rPr>
        <w:t>Acto Legislativo</w:t>
      </w:r>
      <w:r w:rsidR="00B22124" w:rsidRPr="006C4D6C">
        <w:rPr>
          <w:b/>
          <w:sz w:val="28"/>
          <w:szCs w:val="28"/>
          <w:lang w:eastAsia="es-CO"/>
        </w:rPr>
        <w:t xml:space="preserve"> 01 de 2003</w:t>
      </w:r>
      <w:r w:rsidRPr="006C4D6C">
        <w:rPr>
          <w:b/>
          <w:sz w:val="28"/>
          <w:szCs w:val="28"/>
          <w:lang w:eastAsia="es-CO"/>
        </w:rPr>
        <w:t xml:space="preserve"> </w:t>
      </w:r>
    </w:p>
    <w:p w14:paraId="5A2BB05E" w14:textId="77777777" w:rsidR="00E16C5A" w:rsidRPr="006C4D6C" w:rsidRDefault="00E16C5A" w:rsidP="00A10C08">
      <w:pPr>
        <w:jc w:val="both"/>
        <w:rPr>
          <w:b/>
          <w:sz w:val="28"/>
          <w:szCs w:val="28"/>
          <w:lang w:eastAsia="es-CO"/>
        </w:rPr>
      </w:pPr>
    </w:p>
    <w:p w14:paraId="0F2DF4AA" w14:textId="11E04BB1" w:rsidR="004C53B7" w:rsidRPr="006C4D6C" w:rsidRDefault="00511DC3"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ES"/>
        </w:rPr>
        <w:t xml:space="preserve">Debe la Corte decidir </w:t>
      </w:r>
      <w:r w:rsidR="004C53B7" w:rsidRPr="006C4D6C">
        <w:rPr>
          <w:sz w:val="28"/>
          <w:szCs w:val="28"/>
          <w:lang w:eastAsia="es-ES"/>
        </w:rPr>
        <w:t>si el segundo inciso del numeral 8 del artículo 280 de la Ley 5</w:t>
      </w:r>
      <w:r w:rsidR="00D96E53" w:rsidRPr="006C4D6C">
        <w:rPr>
          <w:sz w:val="28"/>
          <w:szCs w:val="28"/>
          <w:lang w:eastAsia="es-ES"/>
        </w:rPr>
        <w:t xml:space="preserve">ª </w:t>
      </w:r>
      <w:r w:rsidR="004C53B7" w:rsidRPr="006C4D6C">
        <w:rPr>
          <w:sz w:val="28"/>
          <w:szCs w:val="28"/>
          <w:lang w:eastAsia="es-ES"/>
        </w:rPr>
        <w:t>de 1992</w:t>
      </w:r>
      <w:r w:rsidR="002D6D20" w:rsidRPr="006C4D6C">
        <w:rPr>
          <w:sz w:val="28"/>
          <w:szCs w:val="28"/>
          <w:lang w:eastAsia="es-ES"/>
        </w:rPr>
        <w:t>,</w:t>
      </w:r>
      <w:r w:rsidR="00682189" w:rsidRPr="006C4D6C">
        <w:rPr>
          <w:sz w:val="28"/>
          <w:szCs w:val="28"/>
          <w:lang w:eastAsia="es-ES"/>
        </w:rPr>
        <w:t xml:space="preserve"> vulnera</w:t>
      </w:r>
      <w:r w:rsidR="004C53B7" w:rsidRPr="006C4D6C">
        <w:rPr>
          <w:sz w:val="28"/>
          <w:szCs w:val="28"/>
          <w:lang w:eastAsia="es-ES"/>
        </w:rPr>
        <w:t xml:space="preserve"> el</w:t>
      </w:r>
      <w:r w:rsidR="002D6D20" w:rsidRPr="006C4D6C">
        <w:rPr>
          <w:sz w:val="28"/>
          <w:szCs w:val="28"/>
          <w:lang w:eastAsia="es-CO"/>
        </w:rPr>
        <w:t xml:space="preserve"> artículo 6 del Acto Legislativo 01 de 2003 </w:t>
      </w:r>
      <w:r w:rsidR="004C53B7" w:rsidRPr="006C4D6C">
        <w:rPr>
          <w:sz w:val="28"/>
          <w:szCs w:val="28"/>
          <w:lang w:eastAsia="es-ES"/>
        </w:rPr>
        <w:t xml:space="preserve">y el numeral 8 del artículo 179 de la Constitución. </w:t>
      </w:r>
      <w:r w:rsidR="004C53B7" w:rsidRPr="006C4D6C">
        <w:rPr>
          <w:sz w:val="28"/>
          <w:szCs w:val="28"/>
          <w:lang w:eastAsia="es-CO"/>
        </w:rPr>
        <w:t>Según el demandante</w:t>
      </w:r>
      <w:r w:rsidR="00D96E53" w:rsidRPr="006C4D6C">
        <w:rPr>
          <w:sz w:val="28"/>
          <w:szCs w:val="28"/>
          <w:lang w:eastAsia="es-CO"/>
        </w:rPr>
        <w:t>,</w:t>
      </w:r>
      <w:r w:rsidR="004C53B7" w:rsidRPr="006C4D6C">
        <w:rPr>
          <w:sz w:val="28"/>
          <w:szCs w:val="28"/>
          <w:lang w:eastAsia="es-CO"/>
        </w:rPr>
        <w:t xml:space="preserve"> la interpretación de</w:t>
      </w:r>
      <w:r w:rsidR="002D6D20" w:rsidRPr="006C4D6C">
        <w:rPr>
          <w:sz w:val="28"/>
          <w:szCs w:val="28"/>
          <w:lang w:eastAsia="es-CO"/>
        </w:rPr>
        <w:t xml:space="preserve"> esta última disposición</w:t>
      </w:r>
      <w:r w:rsidR="00D96E53" w:rsidRPr="006C4D6C">
        <w:rPr>
          <w:sz w:val="28"/>
          <w:szCs w:val="28"/>
          <w:lang w:eastAsia="es-CO"/>
        </w:rPr>
        <w:t>,</w:t>
      </w:r>
      <w:r w:rsidR="004C53B7" w:rsidRPr="006C4D6C">
        <w:rPr>
          <w:sz w:val="28"/>
          <w:szCs w:val="28"/>
          <w:lang w:eastAsia="es-CO"/>
        </w:rPr>
        <w:t xml:space="preserve"> a partir de </w:t>
      </w:r>
      <w:r w:rsidR="002D6D20" w:rsidRPr="006C4D6C">
        <w:rPr>
          <w:sz w:val="28"/>
          <w:szCs w:val="28"/>
          <w:lang w:eastAsia="es-CO"/>
        </w:rPr>
        <w:t xml:space="preserve">la reforma que introdujo </w:t>
      </w:r>
      <w:r w:rsidR="004C53B7" w:rsidRPr="006C4D6C">
        <w:rPr>
          <w:sz w:val="28"/>
          <w:szCs w:val="28"/>
          <w:lang w:eastAsia="es-CO"/>
        </w:rPr>
        <w:t xml:space="preserve">el </w:t>
      </w:r>
      <w:r w:rsidR="00F65FE2" w:rsidRPr="006C4D6C">
        <w:rPr>
          <w:sz w:val="28"/>
          <w:szCs w:val="28"/>
          <w:lang w:eastAsia="es-CO"/>
        </w:rPr>
        <w:t>Acto Legislativo</w:t>
      </w:r>
      <w:r w:rsidR="00B22124" w:rsidRPr="006C4D6C">
        <w:rPr>
          <w:sz w:val="28"/>
          <w:szCs w:val="28"/>
          <w:lang w:eastAsia="es-CO"/>
        </w:rPr>
        <w:t xml:space="preserve"> 01 de 2003</w:t>
      </w:r>
      <w:r w:rsidR="00682189" w:rsidRPr="006C4D6C">
        <w:rPr>
          <w:sz w:val="28"/>
          <w:szCs w:val="28"/>
          <w:lang w:eastAsia="es-CO"/>
        </w:rPr>
        <w:t>,</w:t>
      </w:r>
      <w:r w:rsidR="004C53B7" w:rsidRPr="006C4D6C">
        <w:rPr>
          <w:sz w:val="28"/>
          <w:szCs w:val="28"/>
          <w:lang w:eastAsia="es-CO"/>
        </w:rPr>
        <w:t xml:space="preserve"> </w:t>
      </w:r>
      <w:r w:rsidR="002D6D20" w:rsidRPr="006C4D6C">
        <w:rPr>
          <w:sz w:val="28"/>
          <w:szCs w:val="28"/>
          <w:lang w:eastAsia="es-CO"/>
        </w:rPr>
        <w:t xml:space="preserve">prohíbe que </w:t>
      </w:r>
      <w:r w:rsidR="004C53B7" w:rsidRPr="006C4D6C">
        <w:rPr>
          <w:sz w:val="28"/>
          <w:szCs w:val="28"/>
          <w:lang w:eastAsia="es-CO"/>
        </w:rPr>
        <w:t xml:space="preserve">el </w:t>
      </w:r>
      <w:r w:rsidR="00D96E53" w:rsidRPr="006C4D6C">
        <w:rPr>
          <w:sz w:val="28"/>
          <w:szCs w:val="28"/>
          <w:lang w:eastAsia="es-CO"/>
        </w:rPr>
        <w:t xml:space="preserve">Congreso de la República </w:t>
      </w:r>
      <w:r w:rsidR="004C53B7" w:rsidRPr="006C4D6C">
        <w:rPr>
          <w:sz w:val="28"/>
          <w:szCs w:val="28"/>
          <w:lang w:eastAsia="es-CO"/>
        </w:rPr>
        <w:t>estable</w:t>
      </w:r>
      <w:r w:rsidR="002D6D20" w:rsidRPr="006C4D6C">
        <w:rPr>
          <w:sz w:val="28"/>
          <w:szCs w:val="28"/>
          <w:lang w:eastAsia="es-CO"/>
        </w:rPr>
        <w:t>zca</w:t>
      </w:r>
      <w:r w:rsidR="004C53B7" w:rsidRPr="006C4D6C">
        <w:rPr>
          <w:sz w:val="28"/>
          <w:szCs w:val="28"/>
          <w:lang w:eastAsia="es-CO"/>
        </w:rPr>
        <w:t xml:space="preserve"> la renuncia </w:t>
      </w:r>
      <w:r w:rsidR="002D6D20" w:rsidRPr="006C4D6C">
        <w:rPr>
          <w:sz w:val="28"/>
          <w:szCs w:val="28"/>
          <w:lang w:eastAsia="es-CO"/>
        </w:rPr>
        <w:t xml:space="preserve">como una forma de </w:t>
      </w:r>
      <w:r w:rsidR="004C53B7" w:rsidRPr="006C4D6C">
        <w:rPr>
          <w:sz w:val="28"/>
          <w:szCs w:val="28"/>
          <w:lang w:eastAsia="es-CO"/>
        </w:rPr>
        <w:t>elimina</w:t>
      </w:r>
      <w:r w:rsidR="002D6D20" w:rsidRPr="006C4D6C">
        <w:rPr>
          <w:sz w:val="28"/>
          <w:szCs w:val="28"/>
          <w:lang w:eastAsia="es-CO"/>
        </w:rPr>
        <w:t>r</w:t>
      </w:r>
      <w:r w:rsidR="004C53B7" w:rsidRPr="006C4D6C">
        <w:rPr>
          <w:sz w:val="28"/>
          <w:szCs w:val="28"/>
          <w:lang w:eastAsia="es-CO"/>
        </w:rPr>
        <w:t xml:space="preserve"> la inhabilidad</w:t>
      </w:r>
      <w:r w:rsidRPr="006C4D6C">
        <w:rPr>
          <w:sz w:val="28"/>
          <w:szCs w:val="28"/>
          <w:lang w:eastAsia="es-CO"/>
        </w:rPr>
        <w:t xml:space="preserve"> </w:t>
      </w:r>
      <w:r w:rsidR="004C53B7" w:rsidRPr="006C4D6C">
        <w:rPr>
          <w:sz w:val="28"/>
          <w:szCs w:val="28"/>
          <w:lang w:eastAsia="es-CO"/>
        </w:rPr>
        <w:t>por coincidencia de períodos.</w:t>
      </w:r>
    </w:p>
    <w:p w14:paraId="0A13B75B" w14:textId="77777777" w:rsidR="004C53B7" w:rsidRPr="006C4D6C" w:rsidRDefault="004C53B7" w:rsidP="00D435EA">
      <w:pPr>
        <w:pStyle w:val="Prrafodelista"/>
        <w:tabs>
          <w:tab w:val="left" w:pos="567"/>
        </w:tabs>
        <w:ind w:left="0"/>
        <w:jc w:val="both"/>
        <w:rPr>
          <w:sz w:val="28"/>
          <w:szCs w:val="28"/>
          <w:lang w:eastAsia="es-CO"/>
        </w:rPr>
      </w:pPr>
    </w:p>
    <w:p w14:paraId="3F4AF662" w14:textId="6EAACEFC" w:rsidR="004C53B7" w:rsidRPr="006C4D6C" w:rsidRDefault="008463CE"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La Corte encuentra que esa conclusión es correcta</w:t>
      </w:r>
      <w:r w:rsidR="00395654" w:rsidRPr="006C4D6C">
        <w:rPr>
          <w:sz w:val="28"/>
          <w:szCs w:val="28"/>
          <w:lang w:eastAsia="es-CO"/>
        </w:rPr>
        <w:t xml:space="preserve">. </w:t>
      </w:r>
      <w:r w:rsidR="00395654" w:rsidRPr="00D56CC8">
        <w:rPr>
          <w:sz w:val="28"/>
          <w:szCs w:val="28"/>
          <w:lang w:eastAsia="es-CO"/>
        </w:rPr>
        <w:t xml:space="preserve">En efecto, </w:t>
      </w:r>
      <w:r w:rsidR="00395654" w:rsidRPr="00D56CC8">
        <w:rPr>
          <w:sz w:val="28"/>
          <w:szCs w:val="28"/>
          <w:bdr w:val="none" w:sz="0" w:space="0" w:color="auto" w:frame="1"/>
          <w:lang w:val="es-ES"/>
        </w:rPr>
        <w:t xml:space="preserve">la lectura sistemática del artículo 179.8 de la Constitución y del artículo 6 del </w:t>
      </w:r>
      <w:r w:rsidR="00F65FE2" w:rsidRPr="00D56CC8">
        <w:rPr>
          <w:sz w:val="28"/>
          <w:szCs w:val="28"/>
          <w:bdr w:val="none" w:sz="0" w:space="0" w:color="auto" w:frame="1"/>
          <w:lang w:val="es-ES"/>
        </w:rPr>
        <w:t>Acto Legislativo</w:t>
      </w:r>
      <w:r w:rsidR="00395654" w:rsidRPr="00D56CC8">
        <w:rPr>
          <w:sz w:val="28"/>
          <w:szCs w:val="28"/>
          <w:bdr w:val="none" w:sz="0" w:space="0" w:color="auto" w:frame="1"/>
          <w:lang w:val="es-ES"/>
        </w:rPr>
        <w:t xml:space="preserve"> 01 de 2003, a partir de los principios que le confieren fisonomía a la democracia representativa, impone una comprensión institucional del período de los cargos de elección popular</w:t>
      </w:r>
      <w:r w:rsidR="009A1C30" w:rsidRPr="00D56CC8">
        <w:rPr>
          <w:sz w:val="28"/>
          <w:szCs w:val="28"/>
          <w:bdr w:val="none" w:sz="0" w:space="0" w:color="auto" w:frame="1"/>
          <w:lang w:val="es-ES"/>
        </w:rPr>
        <w:t>,</w:t>
      </w:r>
      <w:r w:rsidR="00D24564" w:rsidRPr="00D56CC8">
        <w:rPr>
          <w:sz w:val="28"/>
          <w:szCs w:val="28"/>
          <w:bdr w:val="none" w:sz="0" w:space="0" w:color="auto" w:frame="1"/>
          <w:lang w:val="es-ES"/>
        </w:rPr>
        <w:t xml:space="preserve"> </w:t>
      </w:r>
      <w:r w:rsidR="00395654" w:rsidRPr="00D56CC8">
        <w:rPr>
          <w:sz w:val="28"/>
          <w:szCs w:val="28"/>
          <w:bdr w:val="none" w:sz="0" w:space="0" w:color="auto" w:frame="1"/>
          <w:lang w:val="es-ES"/>
        </w:rPr>
        <w:t>en virtud de la cual la renuncia carece de eficacia para desvirtuar la inhabilidad por coincidencia de períodos.</w:t>
      </w:r>
      <w:r w:rsidRPr="00D56CC8">
        <w:rPr>
          <w:sz w:val="28"/>
          <w:szCs w:val="28"/>
          <w:lang w:eastAsia="es-CO"/>
        </w:rPr>
        <w:t xml:space="preserve"> </w:t>
      </w:r>
      <w:r w:rsidR="00395654" w:rsidRPr="00D56CC8">
        <w:rPr>
          <w:sz w:val="28"/>
          <w:szCs w:val="28"/>
          <w:lang w:eastAsia="es-CO"/>
        </w:rPr>
        <w:t>Esta</w:t>
      </w:r>
      <w:r w:rsidR="00395654" w:rsidRPr="006C4D6C">
        <w:rPr>
          <w:sz w:val="28"/>
          <w:szCs w:val="28"/>
          <w:lang w:eastAsia="es-CO"/>
        </w:rPr>
        <w:t xml:space="preserve"> conclusión se fundamenta, en consecuencia, en</w:t>
      </w:r>
      <w:r w:rsidRPr="006C4D6C">
        <w:rPr>
          <w:sz w:val="28"/>
          <w:szCs w:val="28"/>
          <w:lang w:eastAsia="es-CO"/>
        </w:rPr>
        <w:t xml:space="preserve"> varias razones: (i) el carácter institucional </w:t>
      </w:r>
      <w:r w:rsidR="00511DC3" w:rsidRPr="006C4D6C">
        <w:rPr>
          <w:sz w:val="28"/>
          <w:szCs w:val="28"/>
          <w:lang w:eastAsia="es-CO"/>
        </w:rPr>
        <w:t xml:space="preserve">del </w:t>
      </w:r>
      <w:r w:rsidRPr="006C4D6C">
        <w:rPr>
          <w:sz w:val="28"/>
          <w:szCs w:val="28"/>
          <w:lang w:eastAsia="es-CO"/>
        </w:rPr>
        <w:t xml:space="preserve">período en los cargos de elección tiene efectos </w:t>
      </w:r>
      <w:r w:rsidR="00511DC3" w:rsidRPr="006C4D6C">
        <w:rPr>
          <w:sz w:val="28"/>
          <w:szCs w:val="28"/>
          <w:lang w:eastAsia="es-CO"/>
        </w:rPr>
        <w:t xml:space="preserve">en la interpretación de esa clase de </w:t>
      </w:r>
      <w:r w:rsidRPr="006C4D6C">
        <w:rPr>
          <w:sz w:val="28"/>
          <w:szCs w:val="28"/>
          <w:lang w:eastAsia="es-CO"/>
        </w:rPr>
        <w:t>inhabilidad;</w:t>
      </w:r>
      <w:r w:rsidR="005F76C1" w:rsidRPr="006C4D6C">
        <w:rPr>
          <w:sz w:val="28"/>
          <w:szCs w:val="28"/>
          <w:lang w:eastAsia="es-CO"/>
        </w:rPr>
        <w:t xml:space="preserve"> y</w:t>
      </w:r>
      <w:r w:rsidRPr="006C4D6C">
        <w:rPr>
          <w:sz w:val="28"/>
          <w:szCs w:val="28"/>
          <w:lang w:eastAsia="es-CO"/>
        </w:rPr>
        <w:t xml:space="preserve"> (ii) entre es</w:t>
      </w:r>
      <w:r w:rsidR="00D96E53" w:rsidRPr="006C4D6C">
        <w:rPr>
          <w:sz w:val="28"/>
          <w:szCs w:val="28"/>
          <w:lang w:eastAsia="es-CO"/>
        </w:rPr>
        <w:t>t</w:t>
      </w:r>
      <w:r w:rsidRPr="006C4D6C">
        <w:rPr>
          <w:sz w:val="28"/>
          <w:szCs w:val="28"/>
          <w:lang w:eastAsia="es-CO"/>
        </w:rPr>
        <w:t xml:space="preserve">os </w:t>
      </w:r>
      <w:r w:rsidR="005F76C1" w:rsidRPr="006C4D6C">
        <w:rPr>
          <w:sz w:val="28"/>
          <w:szCs w:val="28"/>
          <w:lang w:eastAsia="es-CO"/>
        </w:rPr>
        <w:t xml:space="preserve">se encuentra la imposibilidad de que la persona elegida </w:t>
      </w:r>
      <w:r w:rsidR="00511DC3" w:rsidRPr="006C4D6C">
        <w:rPr>
          <w:sz w:val="28"/>
          <w:szCs w:val="28"/>
          <w:lang w:eastAsia="es-CO"/>
        </w:rPr>
        <w:t xml:space="preserve">popularmente </w:t>
      </w:r>
      <w:r w:rsidR="005F76C1" w:rsidRPr="006C4D6C">
        <w:rPr>
          <w:sz w:val="28"/>
          <w:szCs w:val="28"/>
          <w:lang w:eastAsia="es-CO"/>
        </w:rPr>
        <w:t>para desempeñar un cargo renunci</w:t>
      </w:r>
      <w:r w:rsidR="00511DC3" w:rsidRPr="006C4D6C">
        <w:rPr>
          <w:sz w:val="28"/>
          <w:szCs w:val="28"/>
          <w:lang w:eastAsia="es-CO"/>
        </w:rPr>
        <w:t>e al mismo</w:t>
      </w:r>
      <w:r w:rsidR="00D96E53" w:rsidRPr="006C4D6C">
        <w:rPr>
          <w:sz w:val="28"/>
          <w:szCs w:val="28"/>
          <w:lang w:eastAsia="es-CO"/>
        </w:rPr>
        <w:t>,</w:t>
      </w:r>
      <w:r w:rsidR="00511DC3" w:rsidRPr="006C4D6C">
        <w:rPr>
          <w:sz w:val="28"/>
          <w:szCs w:val="28"/>
          <w:lang w:eastAsia="es-CO"/>
        </w:rPr>
        <w:t xml:space="preserve"> con el propósito de ser congresista</w:t>
      </w:r>
      <w:r w:rsidR="005F76C1" w:rsidRPr="006C4D6C">
        <w:rPr>
          <w:sz w:val="28"/>
          <w:szCs w:val="28"/>
          <w:lang w:eastAsia="es-CO"/>
        </w:rPr>
        <w:t xml:space="preserve">. Tal interpretación constituye </w:t>
      </w:r>
      <w:r w:rsidR="00D96E53" w:rsidRPr="006C4D6C">
        <w:rPr>
          <w:sz w:val="28"/>
          <w:szCs w:val="28"/>
          <w:lang w:eastAsia="es-CO"/>
        </w:rPr>
        <w:t xml:space="preserve">(iii) </w:t>
      </w:r>
      <w:r w:rsidR="005F76C1" w:rsidRPr="006C4D6C">
        <w:rPr>
          <w:sz w:val="28"/>
          <w:szCs w:val="28"/>
          <w:lang w:eastAsia="es-CO"/>
        </w:rPr>
        <w:t xml:space="preserve">un desarrollo directo de los principios constitucionales en los que se asienta el funcionamiento de la democracia representativa, en particular </w:t>
      </w:r>
      <w:r w:rsidR="00511DC3" w:rsidRPr="006C4D6C">
        <w:rPr>
          <w:sz w:val="28"/>
          <w:szCs w:val="28"/>
          <w:lang w:eastAsia="es-CO"/>
        </w:rPr>
        <w:t>el derecho a la representación efectiva</w:t>
      </w:r>
      <w:r w:rsidR="004C53B7" w:rsidRPr="006C4D6C">
        <w:rPr>
          <w:sz w:val="28"/>
          <w:szCs w:val="28"/>
          <w:lang w:eastAsia="es-CO"/>
        </w:rPr>
        <w:t xml:space="preserve">. </w:t>
      </w:r>
    </w:p>
    <w:p w14:paraId="1E7A8563" w14:textId="77777777" w:rsidR="004C53B7" w:rsidRPr="006C4D6C" w:rsidRDefault="004C53B7" w:rsidP="00D435EA">
      <w:pPr>
        <w:pStyle w:val="Prrafodelista"/>
        <w:tabs>
          <w:tab w:val="left" w:pos="567"/>
        </w:tabs>
        <w:ind w:left="0"/>
        <w:jc w:val="both"/>
        <w:rPr>
          <w:sz w:val="28"/>
          <w:szCs w:val="28"/>
          <w:lang w:eastAsia="es-CO"/>
        </w:rPr>
      </w:pPr>
    </w:p>
    <w:p w14:paraId="627E8A9B" w14:textId="7B7F3671" w:rsidR="004C53B7" w:rsidRPr="006C4D6C" w:rsidRDefault="004C53B7" w:rsidP="00D435EA">
      <w:pPr>
        <w:pStyle w:val="Prrafodelista"/>
        <w:numPr>
          <w:ilvl w:val="0"/>
          <w:numId w:val="2"/>
        </w:numPr>
        <w:tabs>
          <w:tab w:val="left" w:pos="567"/>
        </w:tabs>
        <w:ind w:left="0" w:firstLine="0"/>
        <w:jc w:val="both"/>
        <w:rPr>
          <w:sz w:val="28"/>
          <w:szCs w:val="28"/>
          <w:lang w:eastAsia="es-CO"/>
        </w:rPr>
      </w:pPr>
      <w:r w:rsidRPr="006C4D6C">
        <w:rPr>
          <w:sz w:val="28"/>
          <w:szCs w:val="28"/>
          <w:lang w:eastAsia="es-CO"/>
        </w:rPr>
        <w:t>Con el propósito de fundamentar esta conclusión</w:t>
      </w:r>
      <w:r w:rsidR="00D96E53" w:rsidRPr="006C4D6C">
        <w:rPr>
          <w:sz w:val="28"/>
          <w:szCs w:val="28"/>
          <w:lang w:eastAsia="es-CO"/>
        </w:rPr>
        <w:t>,</w:t>
      </w:r>
      <w:r w:rsidRPr="006C4D6C">
        <w:rPr>
          <w:sz w:val="28"/>
          <w:szCs w:val="28"/>
          <w:lang w:eastAsia="es-CO"/>
        </w:rPr>
        <w:t xml:space="preserve"> la Corte se referirá al sentido general de las inhabilidades previstas en el artículo 179 de la Constitución</w:t>
      </w:r>
      <w:r w:rsidR="00D96E53" w:rsidRPr="006C4D6C">
        <w:rPr>
          <w:sz w:val="28"/>
          <w:szCs w:val="28"/>
          <w:lang w:eastAsia="es-CO"/>
        </w:rPr>
        <w:t>,</w:t>
      </w:r>
      <w:r w:rsidRPr="006C4D6C">
        <w:rPr>
          <w:sz w:val="28"/>
          <w:szCs w:val="28"/>
          <w:lang w:eastAsia="es-CO"/>
        </w:rPr>
        <w:t xml:space="preserve"> identificando, de manera particular, el alcance de la prevista en el numeral 8. Luego de ello precisará las razones constitucionales por las cuales la expresión “</w:t>
      </w:r>
      <w:r w:rsidRPr="006C4D6C">
        <w:rPr>
          <w:i/>
          <w:iCs/>
          <w:sz w:val="28"/>
          <w:szCs w:val="28"/>
          <w:lang w:eastAsia="es-CO"/>
        </w:rPr>
        <w:t>respectivos períodos</w:t>
      </w:r>
      <w:r w:rsidRPr="006C4D6C">
        <w:rPr>
          <w:sz w:val="28"/>
          <w:szCs w:val="28"/>
          <w:lang w:eastAsia="es-CO"/>
        </w:rPr>
        <w:t xml:space="preserve">” debe interpretarse bajo una perspectiva institucional y no personal. </w:t>
      </w:r>
      <w:r w:rsidR="00D96E53" w:rsidRPr="006C4D6C">
        <w:rPr>
          <w:sz w:val="28"/>
          <w:szCs w:val="28"/>
          <w:lang w:eastAsia="es-CO"/>
        </w:rPr>
        <w:t>Con base en lo anterior, c</w:t>
      </w:r>
      <w:r w:rsidRPr="006C4D6C">
        <w:rPr>
          <w:sz w:val="28"/>
          <w:szCs w:val="28"/>
          <w:lang w:eastAsia="es-CO"/>
        </w:rPr>
        <w:t xml:space="preserve">oncluirá entonces declarando la inconstitucionalidad </w:t>
      </w:r>
      <w:r w:rsidR="00511DC3" w:rsidRPr="006C4D6C">
        <w:rPr>
          <w:sz w:val="28"/>
          <w:szCs w:val="28"/>
          <w:lang w:eastAsia="es-CO"/>
        </w:rPr>
        <w:t xml:space="preserve">del inciso acusado </w:t>
      </w:r>
      <w:r w:rsidRPr="006C4D6C">
        <w:rPr>
          <w:sz w:val="28"/>
          <w:szCs w:val="28"/>
          <w:lang w:eastAsia="es-CO"/>
        </w:rPr>
        <w:t xml:space="preserve">y precisando los efectos en el tiempo de esta decisión. </w:t>
      </w:r>
    </w:p>
    <w:p w14:paraId="3B735B8A" w14:textId="77777777" w:rsidR="00BC415F" w:rsidRPr="006C4D6C" w:rsidRDefault="00BC415F" w:rsidP="00D435EA">
      <w:pPr>
        <w:pStyle w:val="Prrafodelista"/>
        <w:tabs>
          <w:tab w:val="left" w:pos="567"/>
        </w:tabs>
        <w:ind w:left="0"/>
        <w:jc w:val="both"/>
        <w:rPr>
          <w:sz w:val="28"/>
          <w:szCs w:val="28"/>
          <w:lang w:eastAsia="es-ES"/>
        </w:rPr>
      </w:pPr>
    </w:p>
    <w:p w14:paraId="79BEF794" w14:textId="78560700" w:rsidR="00D97D9E" w:rsidRPr="006C4D6C" w:rsidRDefault="00BC415F" w:rsidP="00D435EA">
      <w:pPr>
        <w:pStyle w:val="Prrafodelista"/>
        <w:numPr>
          <w:ilvl w:val="0"/>
          <w:numId w:val="2"/>
        </w:numPr>
        <w:tabs>
          <w:tab w:val="left" w:pos="567"/>
        </w:tabs>
        <w:ind w:left="0" w:firstLine="0"/>
        <w:jc w:val="both"/>
        <w:rPr>
          <w:sz w:val="28"/>
          <w:szCs w:val="28"/>
          <w:lang w:eastAsia="es-ES"/>
        </w:rPr>
      </w:pPr>
      <w:r w:rsidRPr="006C4D6C">
        <w:rPr>
          <w:b/>
          <w:sz w:val="28"/>
          <w:szCs w:val="28"/>
          <w:lang w:eastAsia="es-ES"/>
        </w:rPr>
        <w:t>El régimen constitucional de las inhabilidades</w:t>
      </w:r>
      <w:r w:rsidRPr="006C4D6C">
        <w:rPr>
          <w:sz w:val="28"/>
          <w:szCs w:val="28"/>
          <w:lang w:eastAsia="es-ES"/>
        </w:rPr>
        <w:t>. La Corte ha definido las inhabilidades</w:t>
      </w:r>
      <w:r w:rsidRPr="006C4D6C">
        <w:rPr>
          <w:rStyle w:val="Refdenotaalpie"/>
          <w:sz w:val="24"/>
          <w:szCs w:val="24"/>
          <w:lang w:eastAsia="es-ES"/>
        </w:rPr>
        <w:footnoteReference w:id="57"/>
      </w:r>
      <w:r w:rsidRPr="006C4D6C">
        <w:rPr>
          <w:sz w:val="28"/>
          <w:szCs w:val="28"/>
          <w:lang w:eastAsia="es-ES"/>
        </w:rPr>
        <w:t xml:space="preserve"> como circunstancias previstas en el ordenamiento jurídico que, en caso de concurrir en individuos que tienen aspiraciones para ingresar al servicio público, o de manera excepcional que tengan el propósito de permanecer en él</w:t>
      </w:r>
      <w:r w:rsidRPr="006C4D6C">
        <w:rPr>
          <w:rStyle w:val="Refdenotaalpie"/>
          <w:sz w:val="24"/>
          <w:szCs w:val="24"/>
          <w:lang w:eastAsia="es-ES"/>
        </w:rPr>
        <w:footnoteReference w:id="58"/>
      </w:r>
      <w:r w:rsidRPr="006C4D6C">
        <w:rPr>
          <w:sz w:val="28"/>
          <w:szCs w:val="28"/>
          <w:lang w:eastAsia="es-ES"/>
        </w:rPr>
        <w:t>, les impedirá hacerlo</w:t>
      </w:r>
      <w:r w:rsidR="00F418DD" w:rsidRPr="006C4D6C">
        <w:rPr>
          <w:sz w:val="28"/>
          <w:szCs w:val="28"/>
          <w:lang w:eastAsia="es-ES"/>
        </w:rPr>
        <w:t>,</w:t>
      </w:r>
      <w:r w:rsidRPr="006C4D6C">
        <w:rPr>
          <w:sz w:val="28"/>
          <w:szCs w:val="28"/>
          <w:lang w:eastAsia="es-ES"/>
        </w:rPr>
        <w:t xml:space="preserve"> porque dichas circunstancias generarían un conflicto entre sus intereses personales y el interés público.</w:t>
      </w:r>
      <w:r w:rsidR="00511DC3" w:rsidRPr="006C4D6C">
        <w:rPr>
          <w:sz w:val="28"/>
          <w:szCs w:val="28"/>
          <w:lang w:eastAsia="es-ES"/>
        </w:rPr>
        <w:t xml:space="preserve"> </w:t>
      </w:r>
      <w:r w:rsidR="00D13738" w:rsidRPr="006C4D6C">
        <w:rPr>
          <w:sz w:val="28"/>
          <w:szCs w:val="28"/>
          <w:lang w:eastAsia="es-ES"/>
        </w:rPr>
        <w:t>Constituyen restricciones del derecho</w:t>
      </w:r>
      <w:r w:rsidRPr="006C4D6C">
        <w:rPr>
          <w:sz w:val="28"/>
          <w:szCs w:val="28"/>
          <w:lang w:eastAsia="es-ES"/>
        </w:rPr>
        <w:t xml:space="preserve"> a ser elegido y acceder a cargos públicos</w:t>
      </w:r>
      <w:r w:rsidR="00D13738" w:rsidRPr="006C4D6C">
        <w:rPr>
          <w:sz w:val="28"/>
          <w:szCs w:val="28"/>
          <w:lang w:eastAsia="es-ES"/>
        </w:rPr>
        <w:t xml:space="preserve"> y</w:t>
      </w:r>
      <w:r w:rsidRPr="006C4D6C">
        <w:rPr>
          <w:sz w:val="28"/>
          <w:szCs w:val="28"/>
          <w:lang w:eastAsia="es-ES"/>
        </w:rPr>
        <w:t xml:space="preserve"> </w:t>
      </w:r>
      <w:r w:rsidR="00D13738" w:rsidRPr="006C4D6C">
        <w:rPr>
          <w:sz w:val="28"/>
          <w:szCs w:val="28"/>
          <w:lang w:eastAsia="es-ES"/>
        </w:rPr>
        <w:t>s</w:t>
      </w:r>
      <w:r w:rsidR="00511DC3" w:rsidRPr="006C4D6C">
        <w:rPr>
          <w:sz w:val="28"/>
          <w:szCs w:val="28"/>
          <w:lang w:eastAsia="es-ES"/>
        </w:rPr>
        <w:t xml:space="preserve">u </w:t>
      </w:r>
      <w:r w:rsidR="00F418DD" w:rsidRPr="006C4D6C">
        <w:rPr>
          <w:sz w:val="28"/>
          <w:szCs w:val="28"/>
          <w:lang w:eastAsia="es-ES"/>
        </w:rPr>
        <w:t>objetivo</w:t>
      </w:r>
      <w:r w:rsidR="00511DC3" w:rsidRPr="006C4D6C">
        <w:rPr>
          <w:sz w:val="28"/>
          <w:szCs w:val="28"/>
          <w:lang w:eastAsia="es-ES"/>
        </w:rPr>
        <w:t xml:space="preserve"> </w:t>
      </w:r>
      <w:r w:rsidR="008579DD" w:rsidRPr="006C4D6C">
        <w:rPr>
          <w:sz w:val="28"/>
          <w:szCs w:val="28"/>
          <w:lang w:eastAsia="es-ES"/>
        </w:rPr>
        <w:t>consiste en</w:t>
      </w:r>
      <w:r w:rsidRPr="006C4D6C">
        <w:rPr>
          <w:sz w:val="28"/>
          <w:szCs w:val="28"/>
          <w:lang w:eastAsia="es-ES"/>
        </w:rPr>
        <w:t xml:space="preserve"> garantizar la transparencia, la imparcialidad, la igualdad y la moralidad en el acceso y la permanencia en el </w:t>
      </w:r>
      <w:r w:rsidR="00F418DD" w:rsidRPr="006C4D6C">
        <w:rPr>
          <w:sz w:val="28"/>
          <w:szCs w:val="28"/>
          <w:lang w:eastAsia="es-ES"/>
        </w:rPr>
        <w:t>servicio</w:t>
      </w:r>
      <w:r w:rsidRPr="006C4D6C">
        <w:rPr>
          <w:rStyle w:val="Refdenotaalpie"/>
          <w:sz w:val="24"/>
          <w:szCs w:val="24"/>
          <w:lang w:eastAsia="es-ES"/>
        </w:rPr>
        <w:footnoteReference w:id="59"/>
      </w:r>
      <w:r w:rsidRPr="006C4D6C">
        <w:rPr>
          <w:sz w:val="28"/>
          <w:szCs w:val="28"/>
          <w:lang w:eastAsia="es-ES"/>
        </w:rPr>
        <w:t>.</w:t>
      </w:r>
    </w:p>
    <w:p w14:paraId="4CDAD920" w14:textId="77777777" w:rsidR="00D97D9E" w:rsidRPr="006C4D6C" w:rsidRDefault="00D97D9E" w:rsidP="00D435EA">
      <w:pPr>
        <w:pStyle w:val="Prrafodelista"/>
        <w:tabs>
          <w:tab w:val="left" w:pos="567"/>
        </w:tabs>
        <w:ind w:left="0"/>
        <w:jc w:val="both"/>
        <w:rPr>
          <w:sz w:val="28"/>
          <w:szCs w:val="28"/>
          <w:lang w:eastAsia="es-ES"/>
        </w:rPr>
      </w:pPr>
    </w:p>
    <w:p w14:paraId="1CABF562" w14:textId="7E53EB71" w:rsidR="00BC415F" w:rsidRPr="006C4D6C" w:rsidRDefault="00F418DD" w:rsidP="00D435EA">
      <w:pPr>
        <w:pStyle w:val="Prrafodelista"/>
        <w:numPr>
          <w:ilvl w:val="0"/>
          <w:numId w:val="2"/>
        </w:numPr>
        <w:tabs>
          <w:tab w:val="left" w:pos="567"/>
        </w:tabs>
        <w:ind w:left="0" w:firstLine="0"/>
        <w:jc w:val="both"/>
        <w:rPr>
          <w:sz w:val="28"/>
          <w:szCs w:val="28"/>
          <w:shd w:val="clear" w:color="auto" w:fill="FFFFFF"/>
        </w:rPr>
      </w:pPr>
      <w:r w:rsidRPr="006C4D6C">
        <w:rPr>
          <w:sz w:val="28"/>
          <w:szCs w:val="28"/>
          <w:lang w:eastAsia="es-ES"/>
        </w:rPr>
        <w:t>Este Tribunal</w:t>
      </w:r>
      <w:r w:rsidR="00BC415F" w:rsidRPr="006C4D6C">
        <w:rPr>
          <w:sz w:val="28"/>
          <w:szCs w:val="28"/>
          <w:lang w:eastAsia="es-ES"/>
        </w:rPr>
        <w:t xml:space="preserve"> </w:t>
      </w:r>
      <w:r w:rsidR="008579DD" w:rsidRPr="006C4D6C">
        <w:rPr>
          <w:sz w:val="28"/>
          <w:szCs w:val="28"/>
          <w:lang w:eastAsia="es-ES"/>
        </w:rPr>
        <w:t>ha</w:t>
      </w:r>
      <w:r w:rsidR="00511DC3" w:rsidRPr="006C4D6C">
        <w:rPr>
          <w:sz w:val="28"/>
          <w:szCs w:val="28"/>
          <w:lang w:eastAsia="es-ES"/>
        </w:rPr>
        <w:t xml:space="preserve"> identificado</w:t>
      </w:r>
      <w:r w:rsidR="008579DD" w:rsidRPr="006C4D6C">
        <w:rPr>
          <w:sz w:val="28"/>
          <w:szCs w:val="28"/>
          <w:lang w:eastAsia="es-ES"/>
        </w:rPr>
        <w:t xml:space="preserve"> </w:t>
      </w:r>
      <w:r w:rsidR="008579DD" w:rsidRPr="006C4D6C">
        <w:rPr>
          <w:sz w:val="28"/>
          <w:szCs w:val="28"/>
          <w:shd w:val="clear" w:color="auto" w:fill="FFFFFF"/>
        </w:rPr>
        <w:t>“tres grupos principales de inhabilidades”</w:t>
      </w:r>
      <w:r w:rsidR="008579DD" w:rsidRPr="006C4D6C">
        <w:rPr>
          <w:rStyle w:val="Refdenotaalpie"/>
          <w:sz w:val="24"/>
          <w:szCs w:val="28"/>
          <w:shd w:val="clear" w:color="auto" w:fill="FFFFFF"/>
        </w:rPr>
        <w:footnoteReference w:id="60"/>
      </w:r>
      <w:r w:rsidR="008579DD" w:rsidRPr="006C4D6C">
        <w:rPr>
          <w:sz w:val="28"/>
          <w:szCs w:val="28"/>
          <w:shd w:val="clear" w:color="auto" w:fill="FFFFFF"/>
        </w:rPr>
        <w:t>. </w:t>
      </w:r>
      <w:r w:rsidR="008579DD" w:rsidRPr="006C4D6C">
        <w:rPr>
          <w:iCs/>
          <w:sz w:val="28"/>
          <w:szCs w:val="28"/>
          <w:shd w:val="clear" w:color="auto" w:fill="FFFFFF"/>
        </w:rPr>
        <w:t xml:space="preserve">Las </w:t>
      </w:r>
      <w:r w:rsidR="008579DD" w:rsidRPr="006C4D6C">
        <w:rPr>
          <w:b/>
          <w:bCs/>
          <w:i/>
          <w:sz w:val="28"/>
          <w:szCs w:val="28"/>
          <w:shd w:val="clear" w:color="auto" w:fill="FFFFFF"/>
        </w:rPr>
        <w:t>inhabilidades sanción</w:t>
      </w:r>
      <w:r w:rsidR="008579DD" w:rsidRPr="006C4D6C">
        <w:rPr>
          <w:sz w:val="28"/>
          <w:szCs w:val="28"/>
          <w:shd w:val="clear" w:color="auto" w:fill="FFFFFF"/>
        </w:rPr>
        <w:t xml:space="preserve"> </w:t>
      </w:r>
      <w:r w:rsidRPr="006C4D6C">
        <w:rPr>
          <w:sz w:val="28"/>
          <w:szCs w:val="28"/>
          <w:shd w:val="clear" w:color="auto" w:fill="FFFFFF"/>
        </w:rPr>
        <w:t xml:space="preserve">que </w:t>
      </w:r>
      <w:r w:rsidR="008579DD" w:rsidRPr="006C4D6C">
        <w:rPr>
          <w:sz w:val="28"/>
          <w:szCs w:val="28"/>
          <w:shd w:val="clear" w:color="auto" w:fill="FFFFFF"/>
        </w:rPr>
        <w:t xml:space="preserve">son aquellas que se activan </w:t>
      </w:r>
      <w:r w:rsidR="008579DD" w:rsidRPr="006C4D6C">
        <w:rPr>
          <w:iCs/>
          <w:sz w:val="28"/>
          <w:szCs w:val="28"/>
          <w:shd w:val="clear" w:color="auto" w:fill="FFFFFF"/>
        </w:rPr>
        <w:t>“</w:t>
      </w:r>
      <w:r w:rsidR="008579DD" w:rsidRPr="006C4D6C">
        <w:rPr>
          <w:i/>
          <w:iCs/>
          <w:sz w:val="28"/>
          <w:szCs w:val="28"/>
          <w:shd w:val="clear" w:color="auto" w:fill="FFFFFF"/>
        </w:rPr>
        <w:t>en los casos en que la persona resulta condenada en procesos de responsabilidad política, penal, disciplinaria, contravencional o correccional, es decir, cuando el Estado ha ejercido respecto de ella el ius puniendi en cualquiera de sus formas</w:t>
      </w:r>
      <w:r w:rsidR="008579DD" w:rsidRPr="006C4D6C">
        <w:rPr>
          <w:sz w:val="28"/>
          <w:szCs w:val="28"/>
          <w:shd w:val="clear" w:color="auto" w:fill="FFFFFF"/>
        </w:rPr>
        <w:t>” (…)</w:t>
      </w:r>
      <w:r w:rsidR="008338B0" w:rsidRPr="006C4D6C">
        <w:rPr>
          <w:sz w:val="28"/>
          <w:szCs w:val="28"/>
          <w:shd w:val="clear" w:color="auto" w:fill="FFFFFF"/>
        </w:rPr>
        <w:t>”</w:t>
      </w:r>
      <w:r w:rsidR="008338B0" w:rsidRPr="006C4D6C">
        <w:rPr>
          <w:rStyle w:val="Refdenotaalpie"/>
          <w:sz w:val="24"/>
          <w:szCs w:val="28"/>
          <w:shd w:val="clear" w:color="auto" w:fill="FFFFFF"/>
        </w:rPr>
        <w:footnoteReference w:id="61"/>
      </w:r>
      <w:r w:rsidR="008579DD" w:rsidRPr="006C4D6C">
        <w:rPr>
          <w:sz w:val="28"/>
          <w:szCs w:val="28"/>
          <w:shd w:val="clear" w:color="auto" w:fill="FFFFFF"/>
        </w:rPr>
        <w:t xml:space="preserve">. </w:t>
      </w:r>
      <w:r w:rsidR="008338B0" w:rsidRPr="006C4D6C">
        <w:rPr>
          <w:sz w:val="28"/>
          <w:szCs w:val="28"/>
          <w:shd w:val="clear" w:color="auto" w:fill="FFFFFF"/>
        </w:rPr>
        <w:t xml:space="preserve">Las </w:t>
      </w:r>
      <w:r w:rsidR="008338B0" w:rsidRPr="006C4D6C">
        <w:rPr>
          <w:b/>
          <w:bCs/>
          <w:i/>
          <w:iCs/>
          <w:sz w:val="28"/>
          <w:szCs w:val="28"/>
          <w:shd w:val="clear" w:color="auto" w:fill="FFFFFF"/>
        </w:rPr>
        <w:t>inhabilidades requisito</w:t>
      </w:r>
      <w:r w:rsidR="008338B0" w:rsidRPr="006C4D6C">
        <w:rPr>
          <w:sz w:val="28"/>
          <w:szCs w:val="28"/>
          <w:shd w:val="clear" w:color="auto" w:fill="FFFFFF"/>
        </w:rPr>
        <w:t xml:space="preserve"> </w:t>
      </w:r>
      <w:r w:rsidRPr="006C4D6C">
        <w:rPr>
          <w:sz w:val="28"/>
          <w:szCs w:val="28"/>
          <w:shd w:val="clear" w:color="auto" w:fill="FFFFFF"/>
        </w:rPr>
        <w:t xml:space="preserve">que </w:t>
      </w:r>
      <w:r w:rsidR="008338B0" w:rsidRPr="006C4D6C">
        <w:rPr>
          <w:sz w:val="28"/>
          <w:szCs w:val="28"/>
          <w:shd w:val="clear" w:color="auto" w:fill="FFFFFF"/>
        </w:rPr>
        <w:t>corresponden “</w:t>
      </w:r>
      <w:r w:rsidR="008579DD" w:rsidRPr="006C4D6C">
        <w:rPr>
          <w:i/>
          <w:iCs/>
          <w:sz w:val="28"/>
          <w:szCs w:val="28"/>
          <w:shd w:val="clear" w:color="auto" w:fill="FFFFFF"/>
        </w:rPr>
        <w:t>a la consecuencia establecida por el legislador respecto de determinados hechos o actos jurídicos que implican atentado o transgresión a valores, principios o derechos amparados por el constituyente, sin que la imposición de la medida requiera de un juicio punitivo previo</w:t>
      </w:r>
      <w:r w:rsidR="008338B0" w:rsidRPr="006C4D6C">
        <w:rPr>
          <w:sz w:val="28"/>
          <w:szCs w:val="28"/>
          <w:shd w:val="clear" w:color="auto" w:fill="FFFFFF"/>
        </w:rPr>
        <w:t xml:space="preserve"> (…)”</w:t>
      </w:r>
      <w:r w:rsidR="008338B0" w:rsidRPr="006C4D6C">
        <w:rPr>
          <w:rStyle w:val="Refdenotaalpie"/>
          <w:sz w:val="24"/>
          <w:szCs w:val="28"/>
          <w:shd w:val="clear" w:color="auto" w:fill="FFFFFF"/>
        </w:rPr>
        <w:footnoteReference w:id="62"/>
      </w:r>
      <w:r w:rsidR="008579DD" w:rsidRPr="006C4D6C">
        <w:rPr>
          <w:sz w:val="28"/>
          <w:szCs w:val="28"/>
          <w:shd w:val="clear" w:color="auto" w:fill="FFFFFF"/>
        </w:rPr>
        <w:t xml:space="preserve">. </w:t>
      </w:r>
      <w:r w:rsidR="008338B0" w:rsidRPr="006C4D6C">
        <w:rPr>
          <w:sz w:val="28"/>
          <w:szCs w:val="28"/>
          <w:shd w:val="clear" w:color="auto" w:fill="FFFFFF"/>
        </w:rPr>
        <w:t>A su vez</w:t>
      </w:r>
      <w:r w:rsidRPr="006C4D6C">
        <w:rPr>
          <w:sz w:val="28"/>
          <w:szCs w:val="28"/>
          <w:shd w:val="clear" w:color="auto" w:fill="FFFFFF"/>
        </w:rPr>
        <w:t>,</w:t>
      </w:r>
      <w:r w:rsidR="008338B0" w:rsidRPr="006C4D6C">
        <w:rPr>
          <w:sz w:val="28"/>
          <w:szCs w:val="28"/>
          <w:shd w:val="clear" w:color="auto" w:fill="FFFFFF"/>
        </w:rPr>
        <w:t xml:space="preserve"> l</w:t>
      </w:r>
      <w:r w:rsidR="008579DD" w:rsidRPr="006C4D6C">
        <w:rPr>
          <w:sz w:val="28"/>
          <w:szCs w:val="28"/>
          <w:shd w:val="clear" w:color="auto" w:fill="FFFFFF"/>
        </w:rPr>
        <w:t xml:space="preserve">as </w:t>
      </w:r>
      <w:r w:rsidR="008579DD" w:rsidRPr="006C4D6C">
        <w:rPr>
          <w:b/>
          <w:bCs/>
          <w:i/>
          <w:iCs/>
          <w:sz w:val="28"/>
          <w:szCs w:val="28"/>
          <w:shd w:val="clear" w:color="auto" w:fill="FFFFFF"/>
        </w:rPr>
        <w:t>inhabilidades</w:t>
      </w:r>
      <w:r w:rsidR="008338B0" w:rsidRPr="006C4D6C">
        <w:rPr>
          <w:b/>
          <w:bCs/>
          <w:i/>
          <w:iCs/>
          <w:sz w:val="28"/>
          <w:szCs w:val="28"/>
          <w:shd w:val="clear" w:color="auto" w:fill="FFFFFF"/>
        </w:rPr>
        <w:t xml:space="preserve"> consecuenciales</w:t>
      </w:r>
      <w:r w:rsidR="008338B0" w:rsidRPr="006C4D6C">
        <w:rPr>
          <w:sz w:val="28"/>
          <w:szCs w:val="28"/>
          <w:shd w:val="clear" w:color="auto" w:fill="FFFFFF"/>
        </w:rPr>
        <w:t xml:space="preserve"> </w:t>
      </w:r>
      <w:r w:rsidRPr="006C4D6C">
        <w:rPr>
          <w:sz w:val="28"/>
          <w:szCs w:val="28"/>
          <w:shd w:val="clear" w:color="auto" w:fill="FFFFFF"/>
        </w:rPr>
        <w:t xml:space="preserve">que </w:t>
      </w:r>
      <w:r w:rsidR="008338B0" w:rsidRPr="006C4D6C">
        <w:rPr>
          <w:sz w:val="28"/>
          <w:szCs w:val="28"/>
          <w:shd w:val="clear" w:color="auto" w:fill="FFFFFF"/>
        </w:rPr>
        <w:t>“</w:t>
      </w:r>
      <w:r w:rsidR="008579DD" w:rsidRPr="006C4D6C">
        <w:rPr>
          <w:i/>
          <w:sz w:val="28"/>
          <w:szCs w:val="28"/>
          <w:shd w:val="clear" w:color="auto" w:fill="FFFFFF"/>
        </w:rPr>
        <w:t>se derivan de supuestos de hecho, tales como la acumulación de sanciones, de declaratorias de incumplimiento de contratos o la inclusión en el boletín de responsables fiscales</w:t>
      </w:r>
      <w:r w:rsidR="008338B0" w:rsidRPr="006C4D6C">
        <w:rPr>
          <w:sz w:val="28"/>
          <w:szCs w:val="28"/>
          <w:shd w:val="clear" w:color="auto" w:fill="FFFFFF"/>
        </w:rPr>
        <w:t xml:space="preserve"> (...)</w:t>
      </w:r>
      <w:r w:rsidR="008338B0" w:rsidRPr="006C4D6C">
        <w:rPr>
          <w:rStyle w:val="Refdenotaalpie"/>
          <w:sz w:val="24"/>
          <w:szCs w:val="28"/>
          <w:shd w:val="clear" w:color="auto" w:fill="FFFFFF"/>
        </w:rPr>
        <w:footnoteReference w:id="63"/>
      </w:r>
      <w:r w:rsidR="008579DD" w:rsidRPr="006C4D6C">
        <w:rPr>
          <w:sz w:val="28"/>
          <w:szCs w:val="28"/>
          <w:shd w:val="clear" w:color="auto" w:fill="FFFFFF"/>
        </w:rPr>
        <w:t>.</w:t>
      </w:r>
    </w:p>
    <w:p w14:paraId="76AE9958" w14:textId="77777777" w:rsidR="008338B0" w:rsidRPr="006C4D6C" w:rsidRDefault="008338B0" w:rsidP="00D435EA">
      <w:pPr>
        <w:pStyle w:val="Prrafodelista"/>
        <w:tabs>
          <w:tab w:val="left" w:pos="567"/>
        </w:tabs>
        <w:rPr>
          <w:sz w:val="28"/>
          <w:szCs w:val="28"/>
          <w:shd w:val="clear" w:color="auto" w:fill="FFFFFF"/>
        </w:rPr>
      </w:pPr>
    </w:p>
    <w:p w14:paraId="53AD2DF2" w14:textId="560A9DBB" w:rsidR="00FD2008" w:rsidRPr="006C4D6C" w:rsidRDefault="00F418DD" w:rsidP="00D435EA">
      <w:pPr>
        <w:pStyle w:val="Prrafodelista"/>
        <w:numPr>
          <w:ilvl w:val="0"/>
          <w:numId w:val="2"/>
        </w:numPr>
        <w:tabs>
          <w:tab w:val="left" w:pos="567"/>
        </w:tabs>
        <w:ind w:left="0" w:firstLine="0"/>
        <w:jc w:val="both"/>
        <w:rPr>
          <w:sz w:val="28"/>
          <w:szCs w:val="28"/>
          <w:shd w:val="clear" w:color="auto" w:fill="FFFFFF"/>
        </w:rPr>
      </w:pPr>
      <w:r w:rsidRPr="006C4D6C">
        <w:rPr>
          <w:sz w:val="28"/>
          <w:szCs w:val="28"/>
          <w:lang w:eastAsia="es-ES"/>
        </w:rPr>
        <w:t>La Corte</w:t>
      </w:r>
      <w:r w:rsidR="008338B0" w:rsidRPr="006C4D6C">
        <w:rPr>
          <w:sz w:val="28"/>
          <w:szCs w:val="28"/>
          <w:lang w:eastAsia="es-ES"/>
        </w:rPr>
        <w:t xml:space="preserve"> ha </w:t>
      </w:r>
      <w:r w:rsidRPr="006C4D6C">
        <w:rPr>
          <w:sz w:val="28"/>
          <w:szCs w:val="28"/>
          <w:lang w:eastAsia="es-ES"/>
        </w:rPr>
        <w:t>admitido</w:t>
      </w:r>
      <w:r w:rsidR="008338B0" w:rsidRPr="006C4D6C">
        <w:rPr>
          <w:sz w:val="28"/>
          <w:szCs w:val="28"/>
          <w:lang w:eastAsia="es-ES"/>
        </w:rPr>
        <w:t xml:space="preserve"> que </w:t>
      </w:r>
      <w:r w:rsidR="00BC415F" w:rsidRPr="006C4D6C">
        <w:rPr>
          <w:sz w:val="28"/>
          <w:szCs w:val="28"/>
          <w:lang w:eastAsia="es-ES"/>
        </w:rPr>
        <w:t xml:space="preserve">el legislador, conforme </w:t>
      </w:r>
      <w:r w:rsidRPr="006C4D6C">
        <w:rPr>
          <w:sz w:val="28"/>
          <w:szCs w:val="28"/>
          <w:lang w:eastAsia="es-ES"/>
        </w:rPr>
        <w:t>con</w:t>
      </w:r>
      <w:r w:rsidR="00BC415F" w:rsidRPr="006C4D6C">
        <w:rPr>
          <w:sz w:val="28"/>
          <w:szCs w:val="28"/>
          <w:lang w:eastAsia="es-ES"/>
        </w:rPr>
        <w:t xml:space="preserve"> los artículos 6, 123 y 150.23 de la Constitución</w:t>
      </w:r>
      <w:r w:rsidR="008338B0" w:rsidRPr="006C4D6C">
        <w:rPr>
          <w:sz w:val="28"/>
          <w:szCs w:val="28"/>
          <w:lang w:eastAsia="es-ES"/>
        </w:rPr>
        <w:t xml:space="preserve">, es titular de una competencia para regular las inhabilidades que, en todo caso, no es indeterminada o absoluta. </w:t>
      </w:r>
      <w:r w:rsidR="00FD2008" w:rsidRPr="006C4D6C">
        <w:rPr>
          <w:sz w:val="28"/>
          <w:szCs w:val="28"/>
          <w:lang w:eastAsia="es-ES"/>
        </w:rPr>
        <w:t xml:space="preserve">Es por ello que la jurisprudencia ha establecido que </w:t>
      </w:r>
      <w:r w:rsidR="00FD2008" w:rsidRPr="006C4D6C">
        <w:rPr>
          <w:sz w:val="28"/>
          <w:szCs w:val="28"/>
          <w:shd w:val="clear" w:color="auto" w:fill="FFFFFF"/>
        </w:rPr>
        <w:t>“</w:t>
      </w:r>
      <w:r w:rsidR="00FD2008" w:rsidRPr="006C4D6C">
        <w:rPr>
          <w:i/>
          <w:iCs/>
          <w:sz w:val="28"/>
          <w:szCs w:val="28"/>
          <w:shd w:val="clear" w:color="auto" w:fill="FFFFFF"/>
        </w:rPr>
        <w:t>el margen de acción del legislador depende del grado de precisión con que el constituyente haya perfilado una institución jurídica</w:t>
      </w:r>
      <w:r w:rsidR="00FD2008" w:rsidRPr="006C4D6C">
        <w:rPr>
          <w:sz w:val="28"/>
          <w:szCs w:val="28"/>
          <w:shd w:val="clear" w:color="auto" w:fill="FFFFFF"/>
        </w:rPr>
        <w:t>”</w:t>
      </w:r>
      <w:r w:rsidR="00FD2008" w:rsidRPr="006C4D6C">
        <w:rPr>
          <w:rStyle w:val="Refdenotaalpie"/>
          <w:sz w:val="24"/>
          <w:szCs w:val="28"/>
          <w:shd w:val="clear" w:color="auto" w:fill="FFFFFF"/>
        </w:rPr>
        <w:footnoteReference w:id="64"/>
      </w:r>
      <w:r w:rsidR="00FD2008" w:rsidRPr="006C4D6C">
        <w:rPr>
          <w:sz w:val="28"/>
          <w:szCs w:val="28"/>
          <w:shd w:val="clear" w:color="auto" w:fill="FFFFFF"/>
        </w:rPr>
        <w:t>, de manera que en función de la precisión</w:t>
      </w:r>
      <w:r w:rsidR="00D13738" w:rsidRPr="006C4D6C">
        <w:rPr>
          <w:sz w:val="28"/>
          <w:szCs w:val="28"/>
          <w:shd w:val="clear" w:color="auto" w:fill="FFFFFF"/>
        </w:rPr>
        <w:t xml:space="preserve"> o indeterminación del texto constitucional </w:t>
      </w:r>
      <w:r w:rsidR="00FD2008" w:rsidRPr="006C4D6C">
        <w:rPr>
          <w:sz w:val="28"/>
          <w:szCs w:val="28"/>
          <w:shd w:val="clear" w:color="auto" w:fill="FFFFFF"/>
        </w:rPr>
        <w:t>la competencia puede</w:t>
      </w:r>
      <w:r w:rsidR="00D13738" w:rsidRPr="006C4D6C">
        <w:rPr>
          <w:sz w:val="28"/>
          <w:szCs w:val="28"/>
          <w:shd w:val="clear" w:color="auto" w:fill="FFFFFF"/>
        </w:rPr>
        <w:t xml:space="preserve"> dilatarse</w:t>
      </w:r>
      <w:r w:rsidR="00FD2008" w:rsidRPr="006C4D6C">
        <w:rPr>
          <w:sz w:val="28"/>
          <w:szCs w:val="28"/>
          <w:shd w:val="clear" w:color="auto" w:fill="FFFFFF"/>
        </w:rPr>
        <w:t xml:space="preserve"> o</w:t>
      </w:r>
      <w:r w:rsidR="00D13738" w:rsidRPr="006C4D6C">
        <w:rPr>
          <w:sz w:val="28"/>
          <w:szCs w:val="28"/>
          <w:shd w:val="clear" w:color="auto" w:fill="FFFFFF"/>
        </w:rPr>
        <w:t xml:space="preserve"> contraerse</w:t>
      </w:r>
      <w:r w:rsidR="00FD2008" w:rsidRPr="006C4D6C">
        <w:rPr>
          <w:rStyle w:val="Refdenotaalpie"/>
          <w:sz w:val="24"/>
          <w:szCs w:val="28"/>
          <w:shd w:val="clear" w:color="auto" w:fill="FFFFFF"/>
        </w:rPr>
        <w:footnoteReference w:id="65"/>
      </w:r>
      <w:r w:rsidR="00FD2008" w:rsidRPr="006C4D6C">
        <w:rPr>
          <w:sz w:val="28"/>
          <w:szCs w:val="28"/>
          <w:shd w:val="clear" w:color="auto" w:fill="FFFFFF"/>
        </w:rPr>
        <w:t xml:space="preserve">. </w:t>
      </w:r>
    </w:p>
    <w:p w14:paraId="35C88225" w14:textId="77777777" w:rsidR="00FD2008" w:rsidRPr="006C4D6C" w:rsidRDefault="00FD2008" w:rsidP="00D435EA">
      <w:pPr>
        <w:pStyle w:val="Prrafodelista"/>
        <w:tabs>
          <w:tab w:val="left" w:pos="567"/>
        </w:tabs>
        <w:rPr>
          <w:sz w:val="28"/>
          <w:szCs w:val="28"/>
          <w:shd w:val="clear" w:color="auto" w:fill="FFFFFF"/>
        </w:rPr>
      </w:pPr>
    </w:p>
    <w:p w14:paraId="6C4CCF3F" w14:textId="39587F41" w:rsidR="00622BCC" w:rsidRPr="006C4D6C" w:rsidRDefault="00D13738" w:rsidP="00D435EA">
      <w:pPr>
        <w:pStyle w:val="Prrafodelista"/>
        <w:numPr>
          <w:ilvl w:val="0"/>
          <w:numId w:val="2"/>
        </w:numPr>
        <w:tabs>
          <w:tab w:val="left" w:pos="567"/>
        </w:tabs>
        <w:ind w:left="0" w:firstLine="0"/>
        <w:jc w:val="both"/>
        <w:rPr>
          <w:sz w:val="28"/>
          <w:szCs w:val="28"/>
          <w:shd w:val="clear" w:color="auto" w:fill="FFFFFF"/>
        </w:rPr>
      </w:pPr>
      <w:r w:rsidRPr="006C4D6C">
        <w:rPr>
          <w:sz w:val="28"/>
          <w:szCs w:val="28"/>
          <w:shd w:val="clear" w:color="auto" w:fill="FFFFFF"/>
        </w:rPr>
        <w:t xml:space="preserve">Esa atribución para </w:t>
      </w:r>
      <w:r w:rsidR="001A2F49" w:rsidRPr="006C4D6C">
        <w:rPr>
          <w:sz w:val="28"/>
          <w:szCs w:val="28"/>
          <w:shd w:val="clear" w:color="auto" w:fill="FFFFFF"/>
        </w:rPr>
        <w:t xml:space="preserve">configurar el régimen de inhabilidades </w:t>
      </w:r>
      <w:r w:rsidR="00FD2008" w:rsidRPr="006C4D6C">
        <w:rPr>
          <w:sz w:val="28"/>
          <w:szCs w:val="28"/>
          <w:shd w:val="clear" w:color="auto" w:fill="FFFFFF"/>
        </w:rPr>
        <w:t xml:space="preserve">debe </w:t>
      </w:r>
      <w:r w:rsidR="007F456F" w:rsidRPr="006C4D6C">
        <w:rPr>
          <w:sz w:val="28"/>
          <w:szCs w:val="28"/>
          <w:shd w:val="clear" w:color="auto" w:fill="FFFFFF"/>
        </w:rPr>
        <w:t xml:space="preserve">ejercerse de tal forma que, sin desconocer los límites constitucionales, armonice adecuadamente </w:t>
      </w:r>
      <w:r w:rsidR="00FD2008" w:rsidRPr="006C4D6C">
        <w:rPr>
          <w:sz w:val="28"/>
          <w:szCs w:val="28"/>
          <w:shd w:val="clear" w:color="auto" w:fill="FFFFFF"/>
        </w:rPr>
        <w:t>los</w:t>
      </w:r>
      <w:r w:rsidR="007F456F" w:rsidRPr="006C4D6C">
        <w:rPr>
          <w:sz w:val="28"/>
          <w:szCs w:val="28"/>
          <w:shd w:val="clear" w:color="auto" w:fill="FFFFFF"/>
        </w:rPr>
        <w:t xml:space="preserve"> diferentes intereses relevantes</w:t>
      </w:r>
      <w:r w:rsidR="00FD2008" w:rsidRPr="006C4D6C">
        <w:rPr>
          <w:sz w:val="28"/>
          <w:szCs w:val="28"/>
          <w:shd w:val="clear" w:color="auto" w:fill="FFFFFF"/>
        </w:rPr>
        <w:t xml:space="preserve">. </w:t>
      </w:r>
      <w:r w:rsidR="001A2F49" w:rsidRPr="006C4D6C">
        <w:rPr>
          <w:sz w:val="28"/>
          <w:szCs w:val="28"/>
          <w:shd w:val="clear" w:color="auto" w:fill="FFFFFF"/>
        </w:rPr>
        <w:t>En es</w:t>
      </w:r>
      <w:r w:rsidR="00F418DD" w:rsidRPr="006C4D6C">
        <w:rPr>
          <w:sz w:val="28"/>
          <w:szCs w:val="28"/>
          <w:shd w:val="clear" w:color="auto" w:fill="FFFFFF"/>
        </w:rPr>
        <w:t>t</w:t>
      </w:r>
      <w:r w:rsidR="001A2F49" w:rsidRPr="006C4D6C">
        <w:rPr>
          <w:sz w:val="28"/>
          <w:szCs w:val="28"/>
          <w:shd w:val="clear" w:color="auto" w:fill="FFFFFF"/>
        </w:rPr>
        <w:t>e sentido</w:t>
      </w:r>
      <w:r w:rsidR="007F456F" w:rsidRPr="006C4D6C">
        <w:rPr>
          <w:sz w:val="28"/>
          <w:szCs w:val="28"/>
          <w:shd w:val="clear" w:color="auto" w:fill="FFFFFF"/>
        </w:rPr>
        <w:t>, dicho régimen no solo</w:t>
      </w:r>
      <w:r w:rsidR="001A2F49" w:rsidRPr="006C4D6C">
        <w:rPr>
          <w:sz w:val="28"/>
          <w:szCs w:val="28"/>
          <w:shd w:val="clear" w:color="auto" w:fill="FFFFFF"/>
        </w:rPr>
        <w:t xml:space="preserve"> </w:t>
      </w:r>
      <w:r w:rsidR="007F456F" w:rsidRPr="006C4D6C">
        <w:rPr>
          <w:sz w:val="28"/>
          <w:szCs w:val="28"/>
          <w:shd w:val="clear" w:color="auto" w:fill="FFFFFF"/>
        </w:rPr>
        <w:t>debe considerar que las inhabilidades constituyen restricciones para el ejercicio de cargos públicos y, en ese sentido</w:t>
      </w:r>
      <w:r w:rsidR="0068315B" w:rsidRPr="006C4D6C">
        <w:rPr>
          <w:sz w:val="28"/>
          <w:szCs w:val="28"/>
          <w:shd w:val="clear" w:color="auto" w:fill="FFFFFF"/>
        </w:rPr>
        <w:t>,</w:t>
      </w:r>
      <w:r w:rsidR="007F456F" w:rsidRPr="006C4D6C">
        <w:rPr>
          <w:sz w:val="28"/>
          <w:szCs w:val="28"/>
          <w:shd w:val="clear" w:color="auto" w:fill="FFFFFF"/>
        </w:rPr>
        <w:t xml:space="preserve"> no pueden imponer restricciones desproporcionadas. </w:t>
      </w:r>
      <w:r w:rsidR="002D6D20" w:rsidRPr="006C4D6C">
        <w:rPr>
          <w:sz w:val="28"/>
          <w:szCs w:val="28"/>
          <w:shd w:val="clear" w:color="auto" w:fill="FFFFFF"/>
        </w:rPr>
        <w:t>T</w:t>
      </w:r>
      <w:r w:rsidR="0068315B" w:rsidRPr="006C4D6C">
        <w:rPr>
          <w:sz w:val="28"/>
          <w:szCs w:val="28"/>
          <w:shd w:val="clear" w:color="auto" w:fill="FFFFFF"/>
        </w:rPr>
        <w:t>ambién debe tener en cuenta</w:t>
      </w:r>
      <w:r w:rsidR="007F456F" w:rsidRPr="006C4D6C">
        <w:rPr>
          <w:sz w:val="28"/>
          <w:szCs w:val="28"/>
          <w:shd w:val="clear" w:color="auto" w:fill="FFFFFF"/>
        </w:rPr>
        <w:t xml:space="preserve"> que </w:t>
      </w:r>
      <w:r w:rsidR="0068315B" w:rsidRPr="006C4D6C">
        <w:rPr>
          <w:sz w:val="28"/>
          <w:szCs w:val="28"/>
          <w:shd w:val="clear" w:color="auto" w:fill="FFFFFF"/>
        </w:rPr>
        <w:t xml:space="preserve">en </w:t>
      </w:r>
      <w:r w:rsidR="007F456F" w:rsidRPr="006C4D6C">
        <w:rPr>
          <w:sz w:val="28"/>
          <w:szCs w:val="28"/>
          <w:shd w:val="clear" w:color="auto" w:fill="FFFFFF"/>
        </w:rPr>
        <w:t>su consagración subyacen importantes propósitos vinculados con la preservación del interés general, la moralidad, la igualdad y el adecuado funcionamiento de la democracia representativa.</w:t>
      </w:r>
      <w:r w:rsidRPr="006C4D6C">
        <w:rPr>
          <w:sz w:val="28"/>
          <w:szCs w:val="28"/>
          <w:shd w:val="clear" w:color="auto" w:fill="FFFFFF"/>
        </w:rPr>
        <w:t xml:space="preserve"> En la configuración del sistema electoral no es solo relevante la faz subjetiva de quienes intervienen en el proceso y reclaman el ejercicio de derechos</w:t>
      </w:r>
      <w:r w:rsidR="00682189" w:rsidRPr="006C4D6C">
        <w:rPr>
          <w:sz w:val="28"/>
          <w:szCs w:val="28"/>
          <w:shd w:val="clear" w:color="auto" w:fill="FFFFFF"/>
        </w:rPr>
        <w:t xml:space="preserve"> individuales</w:t>
      </w:r>
      <w:r w:rsidRPr="006C4D6C">
        <w:rPr>
          <w:sz w:val="28"/>
          <w:szCs w:val="28"/>
          <w:shd w:val="clear" w:color="auto" w:fill="FFFFFF"/>
        </w:rPr>
        <w:t>. También reviste especial transcendencia su dimensión objetiva</w:t>
      </w:r>
      <w:r w:rsidR="0068315B" w:rsidRPr="006C4D6C">
        <w:rPr>
          <w:sz w:val="28"/>
          <w:szCs w:val="28"/>
          <w:shd w:val="clear" w:color="auto" w:fill="FFFFFF"/>
        </w:rPr>
        <w:t>,</w:t>
      </w:r>
      <w:r w:rsidR="00682189" w:rsidRPr="006C4D6C">
        <w:rPr>
          <w:sz w:val="28"/>
          <w:szCs w:val="28"/>
          <w:shd w:val="clear" w:color="auto" w:fill="FFFFFF"/>
        </w:rPr>
        <w:t xml:space="preserve"> a la que se adscriben deberes </w:t>
      </w:r>
      <w:r w:rsidR="0068315B" w:rsidRPr="006C4D6C">
        <w:rPr>
          <w:sz w:val="28"/>
          <w:szCs w:val="28"/>
          <w:shd w:val="clear" w:color="auto" w:fill="FFFFFF"/>
        </w:rPr>
        <w:t>vinculados con la obligación de</w:t>
      </w:r>
      <w:r w:rsidR="00682189" w:rsidRPr="006C4D6C">
        <w:rPr>
          <w:sz w:val="28"/>
          <w:szCs w:val="28"/>
          <w:shd w:val="clear" w:color="auto" w:fill="FFFFFF"/>
        </w:rPr>
        <w:t xml:space="preserve"> asegurar </w:t>
      </w:r>
      <w:r w:rsidRPr="006C4D6C">
        <w:rPr>
          <w:sz w:val="28"/>
          <w:szCs w:val="28"/>
          <w:shd w:val="clear" w:color="auto" w:fill="FFFFFF"/>
        </w:rPr>
        <w:t xml:space="preserve">la adecuada </w:t>
      </w:r>
      <w:r w:rsidR="0068315B" w:rsidRPr="006C4D6C">
        <w:rPr>
          <w:sz w:val="28"/>
          <w:szCs w:val="28"/>
          <w:shd w:val="clear" w:color="auto" w:fill="FFFFFF"/>
        </w:rPr>
        <w:t xml:space="preserve">la </w:t>
      </w:r>
      <w:r w:rsidRPr="006C4D6C">
        <w:rPr>
          <w:sz w:val="28"/>
          <w:szCs w:val="28"/>
          <w:shd w:val="clear" w:color="auto" w:fill="FFFFFF"/>
        </w:rPr>
        <w:t xml:space="preserve">articulación de instituciones, procedimientos y reglas de acceso </w:t>
      </w:r>
      <w:r w:rsidR="00F57F80" w:rsidRPr="006C4D6C">
        <w:rPr>
          <w:sz w:val="28"/>
          <w:szCs w:val="28"/>
          <w:shd w:val="clear" w:color="auto" w:fill="FFFFFF"/>
        </w:rPr>
        <w:t xml:space="preserve">a </w:t>
      </w:r>
      <w:r w:rsidRPr="006C4D6C">
        <w:rPr>
          <w:sz w:val="28"/>
          <w:szCs w:val="28"/>
          <w:shd w:val="clear" w:color="auto" w:fill="FFFFFF"/>
        </w:rPr>
        <w:t>los cuerpos representativos</w:t>
      </w:r>
      <w:r w:rsidR="00F57F80" w:rsidRPr="006C4D6C">
        <w:rPr>
          <w:sz w:val="28"/>
          <w:szCs w:val="28"/>
          <w:shd w:val="clear" w:color="auto" w:fill="FFFFFF"/>
        </w:rPr>
        <w:t xml:space="preserve">. </w:t>
      </w:r>
      <w:r w:rsidRPr="006C4D6C">
        <w:rPr>
          <w:sz w:val="28"/>
          <w:szCs w:val="28"/>
          <w:shd w:val="clear" w:color="auto" w:fill="FFFFFF"/>
        </w:rPr>
        <w:t xml:space="preserve"> </w:t>
      </w:r>
    </w:p>
    <w:p w14:paraId="59B7A67C" w14:textId="77777777" w:rsidR="00622BCC" w:rsidRPr="006C4D6C" w:rsidRDefault="00622BCC" w:rsidP="00622BCC">
      <w:pPr>
        <w:pStyle w:val="Prrafodelista"/>
        <w:rPr>
          <w:sz w:val="28"/>
          <w:szCs w:val="28"/>
          <w:shd w:val="clear" w:color="auto" w:fill="FFFFFF"/>
        </w:rPr>
      </w:pPr>
    </w:p>
    <w:p w14:paraId="46205A36" w14:textId="2B8FE07E" w:rsidR="00FD2008" w:rsidRPr="00D56CC8" w:rsidRDefault="00622BCC" w:rsidP="00D435EA">
      <w:pPr>
        <w:pStyle w:val="Prrafodelista"/>
        <w:numPr>
          <w:ilvl w:val="0"/>
          <w:numId w:val="2"/>
        </w:numPr>
        <w:tabs>
          <w:tab w:val="left" w:pos="567"/>
        </w:tabs>
        <w:ind w:left="0" w:firstLine="0"/>
        <w:jc w:val="both"/>
        <w:rPr>
          <w:sz w:val="28"/>
          <w:szCs w:val="28"/>
          <w:shd w:val="clear" w:color="auto" w:fill="FFFFFF"/>
        </w:rPr>
      </w:pPr>
      <w:r w:rsidRPr="00D56CC8">
        <w:rPr>
          <w:sz w:val="28"/>
          <w:szCs w:val="28"/>
          <w:shd w:val="clear" w:color="auto" w:fill="FFFFFF"/>
        </w:rPr>
        <w:t xml:space="preserve">La jurisprudencia de este </w:t>
      </w:r>
      <w:r w:rsidR="009A1C30" w:rsidRPr="00D56CC8">
        <w:rPr>
          <w:sz w:val="28"/>
          <w:szCs w:val="28"/>
          <w:shd w:val="clear" w:color="auto" w:fill="FFFFFF"/>
        </w:rPr>
        <w:t>T</w:t>
      </w:r>
      <w:r w:rsidRPr="00D56CC8">
        <w:rPr>
          <w:sz w:val="28"/>
          <w:szCs w:val="28"/>
          <w:shd w:val="clear" w:color="auto" w:fill="FFFFFF"/>
        </w:rPr>
        <w:t xml:space="preserve">ribunal ha </w:t>
      </w:r>
      <w:r w:rsidR="009A1C30" w:rsidRPr="00D56CC8">
        <w:rPr>
          <w:sz w:val="28"/>
          <w:szCs w:val="28"/>
          <w:shd w:val="clear" w:color="auto" w:fill="FFFFFF"/>
        </w:rPr>
        <w:t>resaltado</w:t>
      </w:r>
      <w:r w:rsidR="00904A64" w:rsidRPr="00D56CC8">
        <w:rPr>
          <w:sz w:val="28"/>
          <w:szCs w:val="28"/>
          <w:shd w:val="clear" w:color="auto" w:fill="FFFFFF"/>
        </w:rPr>
        <w:t>, desde sus primeros pronunciamientos,</w:t>
      </w:r>
      <w:r w:rsidRPr="00D56CC8">
        <w:rPr>
          <w:sz w:val="28"/>
          <w:szCs w:val="28"/>
          <w:shd w:val="clear" w:color="auto" w:fill="FFFFFF"/>
        </w:rPr>
        <w:t xml:space="preserve"> la importancia que para</w:t>
      </w:r>
      <w:r w:rsidR="00DF2B5F" w:rsidRPr="00D56CC8">
        <w:rPr>
          <w:sz w:val="28"/>
          <w:szCs w:val="28"/>
          <w:shd w:val="clear" w:color="auto" w:fill="FFFFFF"/>
        </w:rPr>
        <w:t xml:space="preserve"> la Constitución tuvo la fijación de un régimen de inhabilidades que pudiera contribuir al mejoramiento de las prácticas políticas. En ese sentido ha señalado la Corte que “</w:t>
      </w:r>
      <w:r w:rsidR="00DF2B5F" w:rsidRPr="00D56CC8">
        <w:rPr>
          <w:i/>
          <w:iCs/>
          <w:sz w:val="28"/>
          <w:szCs w:val="28"/>
          <w:shd w:val="clear" w:color="auto" w:fill="FFFFFF"/>
        </w:rPr>
        <w:t>en la Asamblea Nacional Constituyente se dio un amplio debate alrededor de la necesidad de fortalecer y depurar las instituciones representativas, como requisito fundamental para la revitalización del sistema democrático en el país</w:t>
      </w:r>
      <w:r w:rsidR="00DF2B5F" w:rsidRPr="00D56CC8">
        <w:rPr>
          <w:sz w:val="28"/>
          <w:szCs w:val="28"/>
          <w:shd w:val="clear" w:color="auto" w:fill="FFFFFF"/>
        </w:rPr>
        <w:t>”</w:t>
      </w:r>
      <w:r w:rsidR="00DF2B5F" w:rsidRPr="00D56CC8">
        <w:rPr>
          <w:rStyle w:val="Refdenotaalpie"/>
          <w:sz w:val="24"/>
          <w:szCs w:val="28"/>
          <w:shd w:val="clear" w:color="auto" w:fill="FFFFFF"/>
        </w:rPr>
        <w:footnoteReference w:id="66"/>
      </w:r>
      <w:r w:rsidR="00DF2B5F" w:rsidRPr="00D56CC8">
        <w:rPr>
          <w:sz w:val="28"/>
          <w:szCs w:val="28"/>
          <w:shd w:val="clear" w:color="auto" w:fill="FFFFFF"/>
        </w:rPr>
        <w:t xml:space="preserve">. Por ello, según </w:t>
      </w:r>
      <w:r w:rsidR="002C48E4" w:rsidRPr="00D56CC8">
        <w:rPr>
          <w:sz w:val="28"/>
          <w:szCs w:val="28"/>
          <w:shd w:val="clear" w:color="auto" w:fill="FFFFFF"/>
        </w:rPr>
        <w:t>esta Corporación</w:t>
      </w:r>
      <w:r w:rsidR="00DF2B5F" w:rsidRPr="00D56CC8">
        <w:rPr>
          <w:sz w:val="28"/>
          <w:szCs w:val="28"/>
          <w:shd w:val="clear" w:color="auto" w:fill="FFFFFF"/>
        </w:rPr>
        <w:t>, “</w:t>
      </w:r>
      <w:r w:rsidR="00DF2B5F" w:rsidRPr="00D56CC8">
        <w:rPr>
          <w:i/>
          <w:iCs/>
          <w:sz w:val="28"/>
          <w:szCs w:val="28"/>
          <w:shd w:val="clear" w:color="auto" w:fill="FFFFFF"/>
        </w:rPr>
        <w:t>se pensó en la necesidad de establecer un estricto régimen de control sobre los congresistas, régimen que quedó plasmado en el catálogo de inhabilidades e incompatibilidades, y en las normas sobre los conflictos de inter</w:t>
      </w:r>
      <w:r w:rsidR="008D0B5A" w:rsidRPr="00D56CC8">
        <w:rPr>
          <w:i/>
          <w:iCs/>
          <w:sz w:val="28"/>
          <w:szCs w:val="28"/>
          <w:shd w:val="clear" w:color="auto" w:fill="FFFFFF"/>
        </w:rPr>
        <w:t>eses</w:t>
      </w:r>
      <w:r w:rsidR="00DF2B5F" w:rsidRPr="00D56CC8">
        <w:rPr>
          <w:i/>
          <w:iCs/>
          <w:sz w:val="28"/>
          <w:szCs w:val="28"/>
          <w:shd w:val="clear" w:color="auto" w:fill="FFFFFF"/>
        </w:rPr>
        <w:t>, contenidas en los artículos 179 y siguientes de la Carta</w:t>
      </w:r>
      <w:r w:rsidR="00DF2B5F" w:rsidRPr="00D56CC8">
        <w:rPr>
          <w:sz w:val="28"/>
          <w:szCs w:val="28"/>
          <w:shd w:val="clear" w:color="auto" w:fill="FFFFFF"/>
        </w:rPr>
        <w:t>”</w:t>
      </w:r>
      <w:r w:rsidR="00DF2B5F" w:rsidRPr="00D56CC8">
        <w:rPr>
          <w:rStyle w:val="Refdenotaalpie"/>
          <w:sz w:val="24"/>
          <w:szCs w:val="28"/>
          <w:shd w:val="clear" w:color="auto" w:fill="FFFFFF"/>
        </w:rPr>
        <w:footnoteReference w:id="67"/>
      </w:r>
      <w:r w:rsidR="00904A64" w:rsidRPr="00D56CC8">
        <w:rPr>
          <w:sz w:val="28"/>
          <w:szCs w:val="28"/>
          <w:shd w:val="clear" w:color="auto" w:fill="FFFFFF"/>
        </w:rPr>
        <w:t>. Se trat</w:t>
      </w:r>
      <w:r w:rsidR="002D6D20" w:rsidRPr="00D56CC8">
        <w:rPr>
          <w:sz w:val="28"/>
          <w:szCs w:val="28"/>
          <w:shd w:val="clear" w:color="auto" w:fill="FFFFFF"/>
        </w:rPr>
        <w:t>ó</w:t>
      </w:r>
      <w:r w:rsidR="00904A64" w:rsidRPr="00D56CC8">
        <w:rPr>
          <w:sz w:val="28"/>
          <w:szCs w:val="28"/>
          <w:shd w:val="clear" w:color="auto" w:fill="FFFFFF"/>
        </w:rPr>
        <w:t xml:space="preserve"> entonces de una decisión</w:t>
      </w:r>
      <w:r w:rsidR="002C48E4" w:rsidRPr="00D56CC8">
        <w:rPr>
          <w:sz w:val="28"/>
          <w:szCs w:val="28"/>
          <w:shd w:val="clear" w:color="auto" w:fill="FFFFFF"/>
        </w:rPr>
        <w:t xml:space="preserve"> del</w:t>
      </w:r>
      <w:r w:rsidR="00904A64" w:rsidRPr="00D56CC8">
        <w:rPr>
          <w:sz w:val="28"/>
          <w:szCs w:val="28"/>
          <w:shd w:val="clear" w:color="auto" w:fill="FFFFFF"/>
        </w:rPr>
        <w:t xml:space="preserve"> </w:t>
      </w:r>
      <w:r w:rsidR="008D0B5A" w:rsidRPr="00D56CC8">
        <w:rPr>
          <w:sz w:val="28"/>
          <w:szCs w:val="28"/>
          <w:shd w:val="clear" w:color="auto" w:fill="FFFFFF"/>
        </w:rPr>
        <w:t>C</w:t>
      </w:r>
      <w:r w:rsidR="00904A64" w:rsidRPr="00D56CC8">
        <w:rPr>
          <w:sz w:val="28"/>
          <w:szCs w:val="28"/>
          <w:shd w:val="clear" w:color="auto" w:fill="FFFFFF"/>
        </w:rPr>
        <w:t>onstituyente que tenía como propósito no solo enfrentar el desprestigio de instituciones como el Congreso</w:t>
      </w:r>
      <w:r w:rsidR="008D0B5A" w:rsidRPr="00D56CC8">
        <w:rPr>
          <w:sz w:val="28"/>
          <w:szCs w:val="28"/>
          <w:shd w:val="clear" w:color="auto" w:fill="FFFFFF"/>
        </w:rPr>
        <w:t>,</w:t>
      </w:r>
      <w:r w:rsidR="00904A64" w:rsidRPr="00D56CC8">
        <w:rPr>
          <w:sz w:val="28"/>
          <w:szCs w:val="28"/>
          <w:shd w:val="clear" w:color="auto" w:fill="FFFFFF"/>
        </w:rPr>
        <w:t xml:space="preserve"> sino de imprimir </w:t>
      </w:r>
      <w:r w:rsidR="002D6D20" w:rsidRPr="00D56CC8">
        <w:rPr>
          <w:sz w:val="28"/>
          <w:szCs w:val="28"/>
          <w:shd w:val="clear" w:color="auto" w:fill="FFFFFF"/>
        </w:rPr>
        <w:t xml:space="preserve">en la Constitución </w:t>
      </w:r>
      <w:r w:rsidR="00904A64" w:rsidRPr="00D56CC8">
        <w:rPr>
          <w:sz w:val="28"/>
          <w:szCs w:val="28"/>
          <w:shd w:val="clear" w:color="auto" w:fill="FFFFFF"/>
        </w:rPr>
        <w:t xml:space="preserve">un talante moralizador de las prácticas políticas. </w:t>
      </w:r>
      <w:r w:rsidR="00DF2B5F" w:rsidRPr="00D56CC8">
        <w:rPr>
          <w:sz w:val="28"/>
          <w:szCs w:val="28"/>
          <w:shd w:val="clear" w:color="auto" w:fill="FFFFFF"/>
        </w:rPr>
        <w:t xml:space="preserve"> </w:t>
      </w:r>
      <w:r w:rsidR="00D13738" w:rsidRPr="00D56CC8">
        <w:rPr>
          <w:sz w:val="28"/>
          <w:szCs w:val="28"/>
          <w:shd w:val="clear" w:color="auto" w:fill="FFFFFF"/>
        </w:rPr>
        <w:t xml:space="preserve"> </w:t>
      </w:r>
      <w:r w:rsidR="00FD2008" w:rsidRPr="00D56CC8">
        <w:rPr>
          <w:sz w:val="28"/>
          <w:szCs w:val="28"/>
          <w:shd w:val="clear" w:color="auto" w:fill="FFFFFF"/>
        </w:rPr>
        <w:t xml:space="preserve"> </w:t>
      </w:r>
    </w:p>
    <w:p w14:paraId="30A83B25" w14:textId="77777777" w:rsidR="00D97D9E" w:rsidRPr="006C4D6C" w:rsidRDefault="00D97D9E" w:rsidP="00D435EA">
      <w:pPr>
        <w:pStyle w:val="Prrafodelista"/>
        <w:tabs>
          <w:tab w:val="left" w:pos="567"/>
        </w:tabs>
        <w:rPr>
          <w:sz w:val="28"/>
          <w:szCs w:val="28"/>
          <w:shd w:val="clear" w:color="auto" w:fill="FFFFFF"/>
        </w:rPr>
      </w:pPr>
    </w:p>
    <w:p w14:paraId="7B4CFE2D" w14:textId="5C2287E0" w:rsidR="00C91944" w:rsidRPr="006C4D6C" w:rsidRDefault="007F456F" w:rsidP="00D435EA">
      <w:pPr>
        <w:pStyle w:val="Prrafodelista"/>
        <w:numPr>
          <w:ilvl w:val="0"/>
          <w:numId w:val="2"/>
        </w:numPr>
        <w:tabs>
          <w:tab w:val="left" w:pos="567"/>
        </w:tabs>
        <w:ind w:left="0" w:firstLine="0"/>
        <w:jc w:val="both"/>
        <w:rPr>
          <w:sz w:val="28"/>
          <w:szCs w:val="28"/>
          <w:shd w:val="clear" w:color="auto" w:fill="FFFFFF"/>
        </w:rPr>
      </w:pPr>
      <w:r w:rsidRPr="006C4D6C">
        <w:rPr>
          <w:b/>
          <w:sz w:val="28"/>
          <w:szCs w:val="28"/>
          <w:lang w:eastAsia="es-ES"/>
        </w:rPr>
        <w:t>La inhabilidad por coincidencia de períodos.</w:t>
      </w:r>
      <w:r w:rsidRPr="006C4D6C">
        <w:rPr>
          <w:sz w:val="28"/>
          <w:szCs w:val="28"/>
          <w:lang w:eastAsia="es-ES"/>
        </w:rPr>
        <w:t xml:space="preserve"> La Constitución establece la inhabilidad por coincidencia de períodos, en el numeral 8 del artículo 179: “</w:t>
      </w:r>
      <w:r w:rsidRPr="006C4D6C">
        <w:rPr>
          <w:i/>
          <w:iCs/>
          <w:sz w:val="28"/>
          <w:szCs w:val="28"/>
          <w:lang w:eastAsia="es-ES"/>
        </w:rPr>
        <w:t>Nadie podrá ser elegido para más de una corporación o cargo público, ni para una corporación y un cargo, si los respectivos períodos coinciden en el tiempo, así sea parcialmente</w:t>
      </w:r>
      <w:r w:rsidRPr="006C4D6C">
        <w:rPr>
          <w:sz w:val="28"/>
          <w:szCs w:val="28"/>
          <w:lang w:eastAsia="es-ES"/>
        </w:rPr>
        <w:t>”.</w:t>
      </w:r>
      <w:r w:rsidR="00C91944" w:rsidRPr="006C4D6C">
        <w:rPr>
          <w:sz w:val="28"/>
          <w:szCs w:val="28"/>
          <w:shd w:val="clear" w:color="auto" w:fill="FFFFFF"/>
        </w:rPr>
        <w:t xml:space="preserve"> </w:t>
      </w:r>
      <w:r w:rsidR="00D97D9E" w:rsidRPr="006C4D6C">
        <w:rPr>
          <w:bCs/>
          <w:sz w:val="28"/>
          <w:szCs w:val="28"/>
          <w:lang w:val="es-ES_tradnl" w:eastAsia="es-ES"/>
        </w:rPr>
        <w:t xml:space="preserve">Es una inhabilidad de naturaleza objetiva, en tanto no comporta reproche sancionatorio, sino que opera </w:t>
      </w:r>
      <w:r w:rsidR="00D97D9E" w:rsidRPr="006C4D6C">
        <w:rPr>
          <w:bCs/>
          <w:i/>
          <w:iCs/>
          <w:sz w:val="28"/>
          <w:szCs w:val="28"/>
          <w:lang w:val="es-ES_tradnl" w:eastAsia="es-ES"/>
        </w:rPr>
        <w:t>ex ante</w:t>
      </w:r>
      <w:r w:rsidR="00D97D9E" w:rsidRPr="006C4D6C">
        <w:rPr>
          <w:bCs/>
          <w:sz w:val="28"/>
          <w:szCs w:val="28"/>
          <w:lang w:val="es-ES_tradnl" w:eastAsia="es-ES"/>
        </w:rPr>
        <w:t xml:space="preserve"> como condición de elegibilidad para cualquier cargo de elección popular</w:t>
      </w:r>
      <w:r w:rsidR="0068315B" w:rsidRPr="006C4D6C">
        <w:rPr>
          <w:bCs/>
          <w:sz w:val="28"/>
          <w:szCs w:val="28"/>
          <w:lang w:val="es-ES_tradnl" w:eastAsia="es-ES"/>
        </w:rPr>
        <w:t>,</w:t>
      </w:r>
      <w:r w:rsidR="00D97D9E" w:rsidRPr="006C4D6C">
        <w:rPr>
          <w:bCs/>
          <w:sz w:val="28"/>
          <w:szCs w:val="28"/>
          <w:lang w:val="es-ES_tradnl" w:eastAsia="es-ES"/>
        </w:rPr>
        <w:t xml:space="preserve"> cuando el aspirante ya ocupa otro</w:t>
      </w:r>
      <w:r w:rsidR="00682189" w:rsidRPr="006C4D6C">
        <w:rPr>
          <w:bCs/>
          <w:sz w:val="28"/>
          <w:szCs w:val="28"/>
          <w:lang w:val="es-ES_tradnl" w:eastAsia="es-ES"/>
        </w:rPr>
        <w:t>,</w:t>
      </w:r>
      <w:r w:rsidR="00D97D9E" w:rsidRPr="006C4D6C">
        <w:rPr>
          <w:bCs/>
          <w:sz w:val="28"/>
          <w:szCs w:val="28"/>
          <w:lang w:val="es-ES_tradnl" w:eastAsia="es-ES"/>
        </w:rPr>
        <w:t xml:space="preserve"> cuyo período coincide</w:t>
      </w:r>
      <w:r w:rsidR="00682189" w:rsidRPr="006C4D6C">
        <w:rPr>
          <w:bCs/>
          <w:sz w:val="28"/>
          <w:szCs w:val="28"/>
          <w:lang w:val="es-ES_tradnl" w:eastAsia="es-ES"/>
        </w:rPr>
        <w:t xml:space="preserve"> total o parcialmente</w:t>
      </w:r>
      <w:r w:rsidR="00D97D9E" w:rsidRPr="006C4D6C">
        <w:rPr>
          <w:bCs/>
          <w:sz w:val="28"/>
          <w:szCs w:val="28"/>
          <w:lang w:val="es-ES_tradnl" w:eastAsia="es-ES"/>
        </w:rPr>
        <w:t>.</w:t>
      </w:r>
      <w:r w:rsidR="00F57F80" w:rsidRPr="006C4D6C">
        <w:rPr>
          <w:bCs/>
          <w:sz w:val="28"/>
          <w:szCs w:val="28"/>
          <w:lang w:val="es-ES_tradnl" w:eastAsia="es-ES"/>
        </w:rPr>
        <w:t xml:space="preserve"> Entre sus objetivos se encuentran </w:t>
      </w:r>
      <w:r w:rsidR="00D97D9E" w:rsidRPr="006C4D6C">
        <w:rPr>
          <w:bCs/>
          <w:sz w:val="28"/>
          <w:szCs w:val="28"/>
          <w:lang w:val="es-ES_tradnl" w:eastAsia="es-ES"/>
        </w:rPr>
        <w:t>(i)</w:t>
      </w:r>
      <w:r w:rsidR="00F57F80" w:rsidRPr="006C4D6C">
        <w:rPr>
          <w:bCs/>
          <w:sz w:val="28"/>
          <w:szCs w:val="28"/>
          <w:lang w:val="es-ES_tradnl" w:eastAsia="es-ES"/>
        </w:rPr>
        <w:t xml:space="preserve"> asegurar el cumplimiento del mandato conferido en las elecciones e (ii)</w:t>
      </w:r>
      <w:r w:rsidR="00D97D9E" w:rsidRPr="006C4D6C">
        <w:rPr>
          <w:bCs/>
          <w:sz w:val="28"/>
          <w:szCs w:val="28"/>
          <w:lang w:val="es-ES_tradnl" w:eastAsia="es-ES"/>
        </w:rPr>
        <w:t xml:space="preserve"> impedir</w:t>
      </w:r>
      <w:r w:rsidR="00F57F80" w:rsidRPr="006C4D6C">
        <w:rPr>
          <w:bCs/>
          <w:sz w:val="28"/>
          <w:szCs w:val="28"/>
          <w:lang w:val="es-ES_tradnl" w:eastAsia="es-ES"/>
        </w:rPr>
        <w:t xml:space="preserve"> el</w:t>
      </w:r>
      <w:r w:rsidR="00D97D9E" w:rsidRPr="006C4D6C">
        <w:rPr>
          <w:bCs/>
          <w:sz w:val="28"/>
          <w:szCs w:val="28"/>
          <w:lang w:val="es-ES_tradnl" w:eastAsia="es-ES"/>
        </w:rPr>
        <w:t xml:space="preserve"> </w:t>
      </w:r>
      <w:r w:rsidR="00F57F80" w:rsidRPr="006C4D6C">
        <w:rPr>
          <w:bCs/>
          <w:sz w:val="28"/>
          <w:szCs w:val="28"/>
          <w:lang w:val="es-ES_tradnl" w:eastAsia="es-ES"/>
        </w:rPr>
        <w:t xml:space="preserve">traslado </w:t>
      </w:r>
      <w:r w:rsidR="00D97D9E" w:rsidRPr="006C4D6C">
        <w:rPr>
          <w:bCs/>
          <w:sz w:val="28"/>
          <w:szCs w:val="28"/>
          <w:lang w:val="es-ES_tradnl" w:eastAsia="es-ES"/>
        </w:rPr>
        <w:t>de poder institucional hacia la contienda.</w:t>
      </w:r>
      <w:r w:rsidR="00F57F80" w:rsidRPr="006C4D6C">
        <w:rPr>
          <w:sz w:val="28"/>
          <w:szCs w:val="28"/>
          <w:shd w:val="clear" w:color="auto" w:fill="FFFFFF"/>
        </w:rPr>
        <w:t xml:space="preserve"> </w:t>
      </w:r>
      <w:r w:rsidRPr="006C4D6C">
        <w:rPr>
          <w:sz w:val="28"/>
          <w:szCs w:val="28"/>
          <w:lang w:eastAsia="es-ES"/>
        </w:rPr>
        <w:t>La Corte</w:t>
      </w:r>
      <w:r w:rsidR="00F57F80" w:rsidRPr="006C4D6C">
        <w:rPr>
          <w:sz w:val="28"/>
          <w:szCs w:val="28"/>
          <w:lang w:eastAsia="es-ES"/>
        </w:rPr>
        <w:t xml:space="preserve"> se ha ocupado del alcance de esta inhabilidad </w:t>
      </w:r>
      <w:r w:rsidRPr="006C4D6C">
        <w:rPr>
          <w:sz w:val="28"/>
          <w:szCs w:val="28"/>
          <w:lang w:eastAsia="es-ES"/>
        </w:rPr>
        <w:t xml:space="preserve">en varias oportunidades. </w:t>
      </w:r>
    </w:p>
    <w:p w14:paraId="53C00C31" w14:textId="77777777" w:rsidR="00C91944" w:rsidRPr="006C4D6C" w:rsidRDefault="00C91944" w:rsidP="00D435EA">
      <w:pPr>
        <w:pStyle w:val="Prrafodelista"/>
        <w:tabs>
          <w:tab w:val="left" w:pos="567"/>
        </w:tabs>
        <w:rPr>
          <w:sz w:val="28"/>
          <w:szCs w:val="28"/>
          <w:lang w:eastAsia="es-ES"/>
        </w:rPr>
      </w:pPr>
    </w:p>
    <w:p w14:paraId="1490CDC4" w14:textId="4D7222EB" w:rsidR="00DB10ED" w:rsidRPr="006C4D6C" w:rsidRDefault="00C91944" w:rsidP="00D435EA">
      <w:pPr>
        <w:pStyle w:val="Prrafodelista"/>
        <w:numPr>
          <w:ilvl w:val="0"/>
          <w:numId w:val="2"/>
        </w:numPr>
        <w:tabs>
          <w:tab w:val="left" w:pos="567"/>
        </w:tabs>
        <w:ind w:left="0" w:firstLine="0"/>
        <w:jc w:val="both"/>
        <w:rPr>
          <w:sz w:val="28"/>
          <w:szCs w:val="28"/>
          <w:shd w:val="clear" w:color="auto" w:fill="FFFFFF"/>
        </w:rPr>
      </w:pPr>
      <w:r w:rsidRPr="006C4D6C">
        <w:rPr>
          <w:sz w:val="28"/>
          <w:szCs w:val="28"/>
          <w:lang w:eastAsia="es-ES"/>
        </w:rPr>
        <w:t>C</w:t>
      </w:r>
      <w:r w:rsidR="00DA74DD" w:rsidRPr="006C4D6C">
        <w:rPr>
          <w:sz w:val="28"/>
          <w:szCs w:val="28"/>
          <w:lang w:eastAsia="es-ES"/>
        </w:rPr>
        <w:t xml:space="preserve">omo se ha explicado en secciones precedentes de esta providencia, </w:t>
      </w:r>
      <w:r w:rsidR="007F456F" w:rsidRPr="006C4D6C">
        <w:rPr>
          <w:sz w:val="28"/>
          <w:szCs w:val="28"/>
          <w:lang w:eastAsia="es-ES"/>
        </w:rPr>
        <w:t>la sentencia C-093 de 1994</w:t>
      </w:r>
      <w:r w:rsidR="007F456F" w:rsidRPr="006C4D6C">
        <w:rPr>
          <w:rStyle w:val="Refdenotaalpie"/>
          <w:sz w:val="24"/>
          <w:szCs w:val="28"/>
          <w:lang w:eastAsia="es-ES"/>
        </w:rPr>
        <w:footnoteReference w:id="68"/>
      </w:r>
      <w:r w:rsidR="00DB10ED" w:rsidRPr="006C4D6C">
        <w:rPr>
          <w:sz w:val="28"/>
          <w:szCs w:val="28"/>
          <w:lang w:eastAsia="es-ES"/>
        </w:rPr>
        <w:t xml:space="preserve"> se ocupó de una acusación dirigida en contra de la misma disposición ahora demandada.</w:t>
      </w:r>
      <w:r w:rsidR="007F456F" w:rsidRPr="006C4D6C">
        <w:rPr>
          <w:sz w:val="28"/>
          <w:szCs w:val="28"/>
          <w:lang w:eastAsia="es-ES"/>
        </w:rPr>
        <w:t xml:space="preserve"> </w:t>
      </w:r>
      <w:r w:rsidR="00DB10ED" w:rsidRPr="006C4D6C">
        <w:rPr>
          <w:sz w:val="28"/>
          <w:szCs w:val="28"/>
          <w:lang w:eastAsia="es-ES"/>
        </w:rPr>
        <w:t xml:space="preserve">La Corte destacó que la inhabilidad prevista en </w:t>
      </w:r>
      <w:r w:rsidR="00DB10ED" w:rsidRPr="006C4D6C">
        <w:rPr>
          <w:sz w:val="28"/>
          <w:szCs w:val="28"/>
          <w:shd w:val="clear" w:color="auto" w:fill="FFFFFF"/>
        </w:rPr>
        <w:t xml:space="preserve">el numeral 8 del artículo 179 de la Constitución </w:t>
      </w:r>
      <w:r w:rsidR="00F57F80" w:rsidRPr="006C4D6C">
        <w:rPr>
          <w:sz w:val="28"/>
          <w:szCs w:val="28"/>
          <w:shd w:val="clear" w:color="auto" w:fill="FFFFFF"/>
        </w:rPr>
        <w:t>tenía vocación universal</w:t>
      </w:r>
      <w:r w:rsidR="00DB10ED" w:rsidRPr="006C4D6C">
        <w:rPr>
          <w:sz w:val="28"/>
          <w:szCs w:val="28"/>
          <w:shd w:val="clear" w:color="auto" w:fill="FFFFFF"/>
        </w:rPr>
        <w:t>. Señaló que “</w:t>
      </w:r>
      <w:r w:rsidR="00DB10ED" w:rsidRPr="006C4D6C">
        <w:rPr>
          <w:i/>
          <w:sz w:val="28"/>
          <w:szCs w:val="28"/>
          <w:shd w:val="clear" w:color="auto" w:fill="FFFFFF"/>
        </w:rPr>
        <w:t>le está prohibido a cualquier ciudadano ser elegido simultáneamente para más de una corporación o cargo público, o para una corporación y un cargo, si los respectivos períodos coinciden en el tiempo, así sea parcialmente</w:t>
      </w:r>
      <w:r w:rsidR="00DB10ED" w:rsidRPr="006C4D6C">
        <w:rPr>
          <w:sz w:val="28"/>
          <w:szCs w:val="28"/>
          <w:shd w:val="clear" w:color="auto" w:fill="FFFFFF"/>
        </w:rPr>
        <w:t>”. Por ello</w:t>
      </w:r>
      <w:r w:rsidR="0068315B" w:rsidRPr="006C4D6C">
        <w:rPr>
          <w:sz w:val="28"/>
          <w:szCs w:val="28"/>
          <w:shd w:val="clear" w:color="auto" w:fill="FFFFFF"/>
        </w:rPr>
        <w:t>,</w:t>
      </w:r>
      <w:r w:rsidR="00DB10ED" w:rsidRPr="006C4D6C">
        <w:rPr>
          <w:sz w:val="28"/>
          <w:szCs w:val="28"/>
          <w:shd w:val="clear" w:color="auto" w:fill="FFFFFF"/>
        </w:rPr>
        <w:t xml:space="preserve"> “</w:t>
      </w:r>
      <w:r w:rsidR="00DB10ED" w:rsidRPr="006C4D6C">
        <w:rPr>
          <w:i/>
          <w:sz w:val="28"/>
          <w:szCs w:val="28"/>
          <w:shd w:val="clear" w:color="auto" w:fill="FFFFFF"/>
        </w:rPr>
        <w:t xml:space="preserve">la norma en referencia utiliza la expresión </w:t>
      </w:r>
      <w:r w:rsidR="0068315B" w:rsidRPr="006C4D6C">
        <w:rPr>
          <w:i/>
          <w:sz w:val="28"/>
          <w:szCs w:val="28"/>
          <w:shd w:val="clear" w:color="auto" w:fill="FFFFFF"/>
        </w:rPr>
        <w:t>‘</w:t>
      </w:r>
      <w:r w:rsidR="00DB10ED" w:rsidRPr="006C4D6C">
        <w:rPr>
          <w:i/>
          <w:sz w:val="28"/>
          <w:szCs w:val="28"/>
          <w:shd w:val="clear" w:color="auto" w:fill="FFFFFF"/>
        </w:rPr>
        <w:t>nadie podrá</w:t>
      </w:r>
      <w:r w:rsidR="0068315B" w:rsidRPr="006C4D6C">
        <w:rPr>
          <w:i/>
          <w:sz w:val="28"/>
          <w:szCs w:val="28"/>
          <w:shd w:val="clear" w:color="auto" w:fill="FFFFFF"/>
        </w:rPr>
        <w:t>’</w:t>
      </w:r>
      <w:r w:rsidR="00DB10ED" w:rsidRPr="006C4D6C">
        <w:rPr>
          <w:i/>
          <w:sz w:val="28"/>
          <w:szCs w:val="28"/>
          <w:shd w:val="clear" w:color="auto" w:fill="FFFFFF"/>
        </w:rPr>
        <w:t>, para cobijar en la mencionada prohibición a todos los ciudadanos</w:t>
      </w:r>
      <w:r w:rsidR="00F57F80" w:rsidRPr="006C4D6C">
        <w:rPr>
          <w:sz w:val="28"/>
          <w:szCs w:val="28"/>
          <w:shd w:val="clear" w:color="auto" w:fill="FFFFFF"/>
        </w:rPr>
        <w:t>”</w:t>
      </w:r>
      <w:r w:rsidR="00DB10ED" w:rsidRPr="006C4D6C">
        <w:rPr>
          <w:sz w:val="28"/>
          <w:szCs w:val="28"/>
          <w:shd w:val="clear" w:color="auto" w:fill="FFFFFF"/>
        </w:rPr>
        <w:t xml:space="preserve">. </w:t>
      </w:r>
    </w:p>
    <w:p w14:paraId="1232A216" w14:textId="77777777" w:rsidR="00DB10ED" w:rsidRPr="006C4D6C" w:rsidRDefault="00DB10ED" w:rsidP="00D435EA">
      <w:pPr>
        <w:pStyle w:val="Prrafodelista"/>
        <w:tabs>
          <w:tab w:val="left" w:pos="567"/>
        </w:tabs>
        <w:rPr>
          <w:sz w:val="28"/>
          <w:szCs w:val="28"/>
          <w:lang w:eastAsia="es-ES"/>
        </w:rPr>
      </w:pPr>
    </w:p>
    <w:p w14:paraId="3459040D" w14:textId="56914EEA" w:rsidR="007F456F" w:rsidRPr="006C4D6C" w:rsidRDefault="00F57F80"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Como se s</w:t>
      </w:r>
      <w:r w:rsidR="00DB10ED" w:rsidRPr="006C4D6C">
        <w:rPr>
          <w:sz w:val="28"/>
          <w:szCs w:val="28"/>
          <w:lang w:eastAsia="es-ES"/>
        </w:rPr>
        <w:t xml:space="preserve">eñaló </w:t>
      </w:r>
      <w:r w:rsidR="00236B81" w:rsidRPr="006C4D6C">
        <w:rPr>
          <w:sz w:val="28"/>
          <w:szCs w:val="28"/>
          <w:lang w:eastAsia="es-ES"/>
        </w:rPr>
        <w:t>más arriba</w:t>
      </w:r>
      <w:r w:rsidR="00682189" w:rsidRPr="006C4D6C">
        <w:rPr>
          <w:sz w:val="28"/>
          <w:szCs w:val="28"/>
          <w:lang w:eastAsia="es-ES"/>
        </w:rPr>
        <w:t>,</w:t>
      </w:r>
      <w:r w:rsidR="00236B81" w:rsidRPr="006C4D6C">
        <w:rPr>
          <w:sz w:val="28"/>
          <w:szCs w:val="28"/>
          <w:lang w:eastAsia="es-ES"/>
        </w:rPr>
        <w:t xml:space="preserve"> la Sala indicó </w:t>
      </w:r>
      <w:r w:rsidR="00DB10ED" w:rsidRPr="006C4D6C">
        <w:rPr>
          <w:sz w:val="28"/>
          <w:szCs w:val="28"/>
          <w:lang w:eastAsia="es-ES"/>
        </w:rPr>
        <w:t xml:space="preserve">que el artículo 179.8 preveía dos hipótesis. </w:t>
      </w:r>
      <w:r w:rsidR="007F456F" w:rsidRPr="006C4D6C">
        <w:rPr>
          <w:sz w:val="28"/>
          <w:szCs w:val="28"/>
          <w:lang w:eastAsia="es-ES"/>
        </w:rPr>
        <w:t xml:space="preserve">La primera, cuando una persona es elegida para ser miembro de dos corporaciones, o dos cargos, o ser miembro de una corporación y desempeñar un cargo. En ese caso, la elección estará viciada de nulidad y, a su vez, el congresista podrá incurrir en pérdida de investidura. La segunda, cuando una persona es elegida en una corporación o para desempeñar un cargo y, en ejercicio del mismo, aspira a ser elegida a otra corporación o cargo cuyo período coincide, así sea parcialmente, con el que venía ejerciendo. </w:t>
      </w:r>
      <w:r w:rsidR="00236B81" w:rsidRPr="006C4D6C">
        <w:rPr>
          <w:sz w:val="28"/>
          <w:szCs w:val="28"/>
          <w:lang w:eastAsia="es-ES"/>
        </w:rPr>
        <w:t>Frente a</w:t>
      </w:r>
      <w:r w:rsidR="007F456F" w:rsidRPr="006C4D6C">
        <w:rPr>
          <w:sz w:val="28"/>
          <w:szCs w:val="28"/>
          <w:lang w:eastAsia="es-ES"/>
        </w:rPr>
        <w:t xml:space="preserve"> esa segunda hipótesis</w:t>
      </w:r>
      <w:r w:rsidR="0068315B" w:rsidRPr="006C4D6C">
        <w:rPr>
          <w:sz w:val="28"/>
          <w:szCs w:val="28"/>
          <w:lang w:eastAsia="es-ES"/>
        </w:rPr>
        <w:t>,</w:t>
      </w:r>
      <w:r w:rsidR="007F456F" w:rsidRPr="006C4D6C">
        <w:rPr>
          <w:sz w:val="28"/>
          <w:szCs w:val="28"/>
          <w:lang w:eastAsia="es-ES"/>
        </w:rPr>
        <w:t xml:space="preserve"> sostuvo que la coincidencia de períodos es el factor decisivo en la configuración de la inhabilidad. Por lo anterior, indicó que quien aspire a ser congresista de la República deberá haber formalizado su renuncia para no incurrir en la prohibición del numeral 8 del artículo 179 </w:t>
      </w:r>
      <w:r w:rsidR="0068315B" w:rsidRPr="006C4D6C">
        <w:rPr>
          <w:sz w:val="28"/>
          <w:szCs w:val="28"/>
          <w:lang w:eastAsia="es-ES"/>
        </w:rPr>
        <w:t>del Texto s</w:t>
      </w:r>
      <w:r w:rsidR="007F456F" w:rsidRPr="006C4D6C">
        <w:rPr>
          <w:sz w:val="28"/>
          <w:szCs w:val="28"/>
          <w:lang w:eastAsia="es-ES"/>
        </w:rPr>
        <w:t>uperior. La renuncia presentada, entonces, genera</w:t>
      </w:r>
      <w:r w:rsidR="0023756B" w:rsidRPr="006C4D6C">
        <w:rPr>
          <w:sz w:val="28"/>
          <w:szCs w:val="28"/>
          <w:lang w:eastAsia="es-ES"/>
        </w:rPr>
        <w:t>ría</w:t>
      </w:r>
      <w:r w:rsidR="007F456F" w:rsidRPr="006C4D6C">
        <w:rPr>
          <w:sz w:val="28"/>
          <w:szCs w:val="28"/>
          <w:lang w:eastAsia="es-ES"/>
        </w:rPr>
        <w:t xml:space="preserve"> una vacancia absoluta del cargo</w:t>
      </w:r>
      <w:r w:rsidR="0068315B" w:rsidRPr="006C4D6C">
        <w:rPr>
          <w:sz w:val="28"/>
          <w:szCs w:val="28"/>
          <w:lang w:eastAsia="es-ES"/>
        </w:rPr>
        <w:t>,</w:t>
      </w:r>
      <w:r w:rsidR="007F456F" w:rsidRPr="006C4D6C">
        <w:rPr>
          <w:sz w:val="28"/>
          <w:szCs w:val="28"/>
          <w:lang w:eastAsia="es-ES"/>
        </w:rPr>
        <w:t xml:space="preserve"> que no permite la configuración de la inhabilidad</w:t>
      </w:r>
      <w:r w:rsidR="0068315B" w:rsidRPr="006C4D6C">
        <w:rPr>
          <w:sz w:val="28"/>
          <w:szCs w:val="28"/>
          <w:lang w:eastAsia="es-ES"/>
        </w:rPr>
        <w:t>,</w:t>
      </w:r>
      <w:r w:rsidR="007F456F" w:rsidRPr="006C4D6C">
        <w:rPr>
          <w:sz w:val="28"/>
          <w:szCs w:val="28"/>
          <w:lang w:eastAsia="es-ES"/>
        </w:rPr>
        <w:t xml:space="preserve"> porque no habría coincidencia de períodos.</w:t>
      </w:r>
    </w:p>
    <w:p w14:paraId="43CB222D" w14:textId="77777777" w:rsidR="00E55D2A" w:rsidRPr="006C4D6C" w:rsidRDefault="00E55D2A" w:rsidP="00D435EA">
      <w:pPr>
        <w:pStyle w:val="Prrafodelista"/>
        <w:tabs>
          <w:tab w:val="left" w:pos="567"/>
        </w:tabs>
        <w:ind w:left="0"/>
        <w:jc w:val="both"/>
        <w:rPr>
          <w:sz w:val="28"/>
          <w:szCs w:val="28"/>
          <w:lang w:eastAsia="es-ES"/>
        </w:rPr>
      </w:pPr>
    </w:p>
    <w:p w14:paraId="763D24C4" w14:textId="0BFA9FEA" w:rsidR="00286946" w:rsidRPr="00D56CC8" w:rsidRDefault="007F456F"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En la sentencia C-145 de 1994, la Corte declaró inexequible el artículo 22 de la Ley 84 de 1993</w:t>
      </w:r>
      <w:r w:rsidR="00A30D5E" w:rsidRPr="00D56CC8">
        <w:rPr>
          <w:sz w:val="28"/>
          <w:szCs w:val="28"/>
          <w:lang w:eastAsia="es-ES"/>
        </w:rPr>
        <w:t>,</w:t>
      </w:r>
      <w:r w:rsidRPr="00D56CC8">
        <w:rPr>
          <w:sz w:val="28"/>
          <w:szCs w:val="28"/>
          <w:lang w:eastAsia="es-ES"/>
        </w:rPr>
        <w:t xml:space="preserve"> que contenía una excepción de la inhabilidad del numeral 8 del artículo 179 constitucional</w:t>
      </w:r>
      <w:r w:rsidR="0068315B" w:rsidRPr="00D56CC8">
        <w:rPr>
          <w:sz w:val="28"/>
          <w:szCs w:val="28"/>
          <w:lang w:eastAsia="es-ES"/>
        </w:rPr>
        <w:t>,</w:t>
      </w:r>
      <w:r w:rsidRPr="00D56CC8">
        <w:rPr>
          <w:sz w:val="28"/>
          <w:szCs w:val="28"/>
          <w:lang w:eastAsia="es-ES"/>
        </w:rPr>
        <w:t xml:space="preserve"> para el congresista que resultara elegido presidente o vicepresidente de la República. En esa oportunidad, </w:t>
      </w:r>
      <w:r w:rsidR="00236B81" w:rsidRPr="00D56CC8">
        <w:rPr>
          <w:sz w:val="28"/>
          <w:szCs w:val="28"/>
          <w:lang w:eastAsia="es-ES"/>
        </w:rPr>
        <w:t xml:space="preserve">indicó </w:t>
      </w:r>
      <w:r w:rsidRPr="00D56CC8">
        <w:rPr>
          <w:sz w:val="28"/>
          <w:szCs w:val="28"/>
          <w:lang w:eastAsia="es-ES"/>
        </w:rPr>
        <w:t>que “</w:t>
      </w:r>
      <w:r w:rsidR="00E55D2A" w:rsidRPr="00D56CC8">
        <w:rPr>
          <w:i/>
          <w:sz w:val="28"/>
          <w:szCs w:val="28"/>
          <w:lang w:eastAsia="es-CO"/>
        </w:rPr>
        <w:t>el legislador no puede, so pena de contrariar la Carta Política, a pretexto de interpretarla, establecer excepciones a sus mandatos, menos tratándose de regímenes prohibitivos, como el de las inhabilidades, y concretamente del artículo 179, numeral 8o. de la Constitución Política</w:t>
      </w:r>
      <w:r w:rsidRPr="00D56CC8">
        <w:rPr>
          <w:sz w:val="28"/>
          <w:szCs w:val="28"/>
          <w:shd w:val="clear" w:color="auto" w:fill="FFFFFF"/>
        </w:rPr>
        <w:t>”</w:t>
      </w:r>
      <w:r w:rsidRPr="00D56CC8">
        <w:rPr>
          <w:rStyle w:val="Refdenotaalpie"/>
          <w:sz w:val="24"/>
          <w:szCs w:val="24"/>
          <w:shd w:val="clear" w:color="auto" w:fill="FFFFFF"/>
        </w:rPr>
        <w:footnoteReference w:id="69"/>
      </w:r>
      <w:r w:rsidRPr="00D56CC8">
        <w:rPr>
          <w:sz w:val="28"/>
          <w:szCs w:val="28"/>
          <w:shd w:val="clear" w:color="auto" w:fill="FFFFFF"/>
        </w:rPr>
        <w:t xml:space="preserve">. </w:t>
      </w:r>
      <w:r w:rsidR="006C4D6C" w:rsidRPr="00D56CC8">
        <w:rPr>
          <w:sz w:val="28"/>
          <w:szCs w:val="28"/>
          <w:shd w:val="clear" w:color="auto" w:fill="FFFFFF"/>
        </w:rPr>
        <w:t>También precisó</w:t>
      </w:r>
      <w:r w:rsidR="00E55D2A" w:rsidRPr="00D56CC8">
        <w:rPr>
          <w:sz w:val="28"/>
          <w:szCs w:val="28"/>
          <w:shd w:val="clear" w:color="auto" w:fill="FFFFFF"/>
        </w:rPr>
        <w:t xml:space="preserve"> que “[</w:t>
      </w:r>
      <w:r w:rsidR="00E55D2A" w:rsidRPr="00D56CC8">
        <w:rPr>
          <w:sz w:val="28"/>
          <w:szCs w:val="28"/>
          <w:lang w:eastAsia="es-CO"/>
        </w:rPr>
        <w:t>l]</w:t>
      </w:r>
      <w:r w:rsidR="00E55D2A" w:rsidRPr="00D56CC8">
        <w:rPr>
          <w:i/>
          <w:sz w:val="28"/>
          <w:szCs w:val="28"/>
          <w:lang w:eastAsia="es-CO"/>
        </w:rPr>
        <w:t>a lectura del artículo 179, numeral 8o. de la Constitución</w:t>
      </w:r>
      <w:r w:rsidR="0068315B" w:rsidRPr="00D56CC8">
        <w:rPr>
          <w:iCs/>
          <w:sz w:val="28"/>
          <w:szCs w:val="28"/>
          <w:lang w:eastAsia="es-CO"/>
        </w:rPr>
        <w:t>[,]</w:t>
      </w:r>
      <w:r w:rsidR="00E55D2A" w:rsidRPr="00D56CC8">
        <w:rPr>
          <w:i/>
          <w:sz w:val="28"/>
          <w:szCs w:val="28"/>
          <w:lang w:eastAsia="es-CO"/>
        </w:rPr>
        <w:t xml:space="preserve"> muestra que ella consagra una inhabilidad electoral o de inelegibilidad, esto es, una prohibición para ocupar un cargo o hacer uso del derecho a ser elegido</w:t>
      </w:r>
      <w:r w:rsidR="00E55D2A" w:rsidRPr="00D56CC8">
        <w:rPr>
          <w:sz w:val="28"/>
          <w:szCs w:val="28"/>
          <w:lang w:eastAsia="es-CO"/>
        </w:rPr>
        <w:t>”. De esta manera</w:t>
      </w:r>
      <w:r w:rsidR="0068315B" w:rsidRPr="00D56CC8">
        <w:rPr>
          <w:sz w:val="28"/>
          <w:szCs w:val="28"/>
          <w:lang w:eastAsia="es-CO"/>
        </w:rPr>
        <w:t>,</w:t>
      </w:r>
      <w:r w:rsidR="00E55D2A" w:rsidRPr="00D56CC8">
        <w:rPr>
          <w:sz w:val="28"/>
          <w:szCs w:val="28"/>
          <w:lang w:eastAsia="es-CO"/>
        </w:rPr>
        <w:t xml:space="preserve"> “</w:t>
      </w:r>
      <w:r w:rsidR="00E55D2A" w:rsidRPr="00D56CC8">
        <w:rPr>
          <w:i/>
          <w:sz w:val="28"/>
          <w:szCs w:val="28"/>
          <w:lang w:eastAsia="es-CO"/>
        </w:rPr>
        <w:t xml:space="preserve">la violación de la prohibición contenida en el ordinal 8 del artículo 179 </w:t>
      </w:r>
      <w:r w:rsidR="006C4D6C" w:rsidRPr="00D56CC8">
        <w:rPr>
          <w:i/>
          <w:sz w:val="28"/>
          <w:szCs w:val="28"/>
          <w:lang w:eastAsia="es-CO"/>
        </w:rPr>
        <w:t>S</w:t>
      </w:r>
      <w:r w:rsidR="00E55D2A" w:rsidRPr="00D56CC8">
        <w:rPr>
          <w:i/>
          <w:sz w:val="28"/>
          <w:szCs w:val="28"/>
          <w:lang w:eastAsia="es-CO"/>
        </w:rPr>
        <w:t xml:space="preserve">uperior acarrea la nulidad de la elección, por lo que no es válido que el legislador entre, como lo hizo en la norma que se examina, a establecer excepciones de carácter discriminatorio, en favor de los </w:t>
      </w:r>
      <w:r w:rsidR="0068315B" w:rsidRPr="00D56CC8">
        <w:rPr>
          <w:i/>
          <w:sz w:val="28"/>
          <w:szCs w:val="28"/>
          <w:lang w:eastAsia="es-CO"/>
        </w:rPr>
        <w:t>s</w:t>
      </w:r>
      <w:r w:rsidR="00E55D2A" w:rsidRPr="00D56CC8">
        <w:rPr>
          <w:i/>
          <w:sz w:val="28"/>
          <w:szCs w:val="28"/>
          <w:lang w:eastAsia="es-CO"/>
        </w:rPr>
        <w:t xml:space="preserve">enadores y </w:t>
      </w:r>
      <w:r w:rsidR="0068315B" w:rsidRPr="00D56CC8">
        <w:rPr>
          <w:i/>
          <w:sz w:val="28"/>
          <w:szCs w:val="28"/>
          <w:lang w:eastAsia="es-CO"/>
        </w:rPr>
        <w:t>r</w:t>
      </w:r>
      <w:r w:rsidR="00E55D2A" w:rsidRPr="00D56CC8">
        <w:rPr>
          <w:i/>
          <w:sz w:val="28"/>
          <w:szCs w:val="28"/>
          <w:lang w:eastAsia="es-CO"/>
        </w:rPr>
        <w:t xml:space="preserve">epresentantes que resulten elegidos </w:t>
      </w:r>
      <w:r w:rsidR="0068315B" w:rsidRPr="00D56CC8">
        <w:rPr>
          <w:i/>
          <w:sz w:val="28"/>
          <w:szCs w:val="28"/>
          <w:lang w:eastAsia="es-CO"/>
        </w:rPr>
        <w:t>p</w:t>
      </w:r>
      <w:r w:rsidR="00E55D2A" w:rsidRPr="00D56CC8">
        <w:rPr>
          <w:i/>
          <w:sz w:val="28"/>
          <w:szCs w:val="28"/>
          <w:lang w:eastAsia="es-CO"/>
        </w:rPr>
        <w:t xml:space="preserve">residente o </w:t>
      </w:r>
      <w:r w:rsidR="0068315B" w:rsidRPr="00D56CC8">
        <w:rPr>
          <w:i/>
          <w:sz w:val="28"/>
          <w:szCs w:val="28"/>
          <w:lang w:eastAsia="es-CO"/>
        </w:rPr>
        <w:t>v</w:t>
      </w:r>
      <w:r w:rsidR="00E55D2A" w:rsidRPr="00D56CC8">
        <w:rPr>
          <w:i/>
          <w:sz w:val="28"/>
          <w:szCs w:val="28"/>
          <w:lang w:eastAsia="es-CO"/>
        </w:rPr>
        <w:t>icepresidente de la Nación, cuando la misma norma superior no las establece, sino que por el contrario, señala que cobija a todos los funcionarios de elección popular</w:t>
      </w:r>
      <w:r w:rsidR="00E55D2A" w:rsidRPr="00D56CC8">
        <w:rPr>
          <w:sz w:val="28"/>
          <w:szCs w:val="28"/>
          <w:lang w:eastAsia="es-CO"/>
        </w:rPr>
        <w:t>”.</w:t>
      </w:r>
      <w:r w:rsidR="00E55D2A" w:rsidRPr="00D56CC8">
        <w:rPr>
          <w:sz w:val="28"/>
          <w:szCs w:val="28"/>
          <w:lang w:eastAsia="es-ES"/>
        </w:rPr>
        <w:t xml:space="preserve"> </w:t>
      </w:r>
    </w:p>
    <w:p w14:paraId="157B9935" w14:textId="77777777" w:rsidR="00286946" w:rsidRPr="00D56CC8" w:rsidRDefault="00286946" w:rsidP="00D435EA">
      <w:pPr>
        <w:pStyle w:val="Prrafodelista"/>
        <w:tabs>
          <w:tab w:val="left" w:pos="567"/>
        </w:tabs>
        <w:ind w:left="0"/>
        <w:jc w:val="both"/>
        <w:rPr>
          <w:sz w:val="28"/>
          <w:szCs w:val="28"/>
          <w:lang w:eastAsia="es-ES"/>
        </w:rPr>
      </w:pPr>
    </w:p>
    <w:p w14:paraId="3E591541" w14:textId="6F7314BE" w:rsidR="00E55D2A" w:rsidRPr="00D56CC8" w:rsidRDefault="00E55D2A"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Recordó</w:t>
      </w:r>
      <w:r w:rsidR="0068315B" w:rsidRPr="00D56CC8">
        <w:rPr>
          <w:sz w:val="28"/>
          <w:szCs w:val="28"/>
          <w:lang w:eastAsia="es-ES"/>
        </w:rPr>
        <w:t>,</w:t>
      </w:r>
      <w:r w:rsidRPr="00D56CC8">
        <w:rPr>
          <w:sz w:val="28"/>
          <w:szCs w:val="28"/>
          <w:lang w:eastAsia="es-ES"/>
        </w:rPr>
        <w:t xml:space="preserve"> </w:t>
      </w:r>
      <w:r w:rsidRPr="00D56CC8">
        <w:rPr>
          <w:sz w:val="28"/>
          <w:szCs w:val="28"/>
          <w:shd w:val="clear" w:color="auto" w:fill="FFFFFF"/>
        </w:rPr>
        <w:t>a</w:t>
      </w:r>
      <w:r w:rsidR="007F456F" w:rsidRPr="00D56CC8">
        <w:rPr>
          <w:sz w:val="28"/>
          <w:szCs w:val="28"/>
          <w:shd w:val="clear" w:color="auto" w:fill="FFFFFF"/>
        </w:rPr>
        <w:t>demás</w:t>
      </w:r>
      <w:r w:rsidR="0068315B" w:rsidRPr="00D56CC8">
        <w:rPr>
          <w:sz w:val="28"/>
          <w:szCs w:val="28"/>
          <w:shd w:val="clear" w:color="auto" w:fill="FFFFFF"/>
        </w:rPr>
        <w:t>,</w:t>
      </w:r>
      <w:r w:rsidRPr="00D56CC8">
        <w:rPr>
          <w:sz w:val="28"/>
          <w:szCs w:val="28"/>
          <w:shd w:val="clear" w:color="auto" w:fill="FFFFFF"/>
        </w:rPr>
        <w:t xml:space="preserve"> que la inhabilidad </w:t>
      </w:r>
      <w:r w:rsidR="0053457D" w:rsidRPr="00D56CC8">
        <w:rPr>
          <w:sz w:val="28"/>
          <w:szCs w:val="28"/>
          <w:shd w:val="clear" w:color="auto" w:fill="FFFFFF"/>
        </w:rPr>
        <w:t xml:space="preserve">analizada </w:t>
      </w:r>
      <w:r w:rsidR="007F456F" w:rsidRPr="00D56CC8">
        <w:rPr>
          <w:sz w:val="28"/>
          <w:szCs w:val="28"/>
          <w:shd w:val="clear" w:color="auto" w:fill="FFFFFF"/>
        </w:rPr>
        <w:t xml:space="preserve">no aplica de manera exclusiva a los congresistas, sino a todos los ciudadanos que aspiran a corporaciones o cargos públicos. Al respecto, señaló </w:t>
      </w:r>
      <w:r w:rsidRPr="00D56CC8">
        <w:rPr>
          <w:sz w:val="28"/>
          <w:szCs w:val="28"/>
          <w:shd w:val="clear" w:color="auto" w:fill="FFFFFF"/>
        </w:rPr>
        <w:t xml:space="preserve">que </w:t>
      </w:r>
      <w:r w:rsidR="007F456F" w:rsidRPr="00D56CC8">
        <w:rPr>
          <w:sz w:val="28"/>
          <w:szCs w:val="28"/>
          <w:shd w:val="clear" w:color="auto" w:fill="FFFFFF"/>
        </w:rPr>
        <w:t>“</w:t>
      </w:r>
      <w:r w:rsidR="007F456F" w:rsidRPr="00D56CC8">
        <w:rPr>
          <w:i/>
          <w:iCs/>
          <w:sz w:val="28"/>
          <w:szCs w:val="28"/>
          <w:shd w:val="clear" w:color="auto" w:fill="FFFFFF"/>
        </w:rPr>
        <w:t>la inhabilidad establecida por la norma constitucional es general y no exclusiva para los congresistas: es aplicable a todos los cargos electivos</w:t>
      </w:r>
      <w:r w:rsidRPr="00D56CC8">
        <w:rPr>
          <w:iCs/>
          <w:sz w:val="28"/>
          <w:szCs w:val="28"/>
          <w:shd w:val="clear" w:color="auto" w:fill="FFFFFF"/>
        </w:rPr>
        <w:t>”</w:t>
      </w:r>
      <w:r w:rsidR="007F456F" w:rsidRPr="00D56CC8">
        <w:rPr>
          <w:i/>
          <w:iCs/>
          <w:sz w:val="28"/>
          <w:szCs w:val="28"/>
          <w:shd w:val="clear" w:color="auto" w:fill="FFFFFF"/>
        </w:rPr>
        <w:t xml:space="preserve">. </w:t>
      </w:r>
      <w:r w:rsidR="00286946" w:rsidRPr="00D56CC8">
        <w:rPr>
          <w:iCs/>
          <w:sz w:val="28"/>
          <w:szCs w:val="28"/>
          <w:shd w:val="clear" w:color="auto" w:fill="FFFFFF"/>
        </w:rPr>
        <w:t>Cabe advertir que</w:t>
      </w:r>
      <w:r w:rsidR="00A30D5E" w:rsidRPr="00D56CC8">
        <w:rPr>
          <w:iCs/>
          <w:sz w:val="28"/>
          <w:szCs w:val="28"/>
          <w:shd w:val="clear" w:color="auto" w:fill="FFFFFF"/>
        </w:rPr>
        <w:t>,</w:t>
      </w:r>
      <w:r w:rsidR="00286946" w:rsidRPr="00D56CC8">
        <w:rPr>
          <w:iCs/>
          <w:sz w:val="28"/>
          <w:szCs w:val="28"/>
          <w:shd w:val="clear" w:color="auto" w:fill="FFFFFF"/>
        </w:rPr>
        <w:t xml:space="preserve"> en esta sentencia, al recordar la imposibilidad de establecer excepciones a su alcance</w:t>
      </w:r>
      <w:r w:rsidR="00236B81" w:rsidRPr="00D56CC8">
        <w:rPr>
          <w:iCs/>
          <w:sz w:val="28"/>
          <w:szCs w:val="28"/>
          <w:shd w:val="clear" w:color="auto" w:fill="FFFFFF"/>
        </w:rPr>
        <w:t>,</w:t>
      </w:r>
      <w:r w:rsidR="00286946" w:rsidRPr="00D56CC8">
        <w:rPr>
          <w:iCs/>
          <w:sz w:val="28"/>
          <w:szCs w:val="28"/>
          <w:shd w:val="clear" w:color="auto" w:fill="FFFFFF"/>
        </w:rPr>
        <w:t xml:space="preserve"> la</w:t>
      </w:r>
      <w:r w:rsidR="00236B81" w:rsidRPr="00D56CC8">
        <w:rPr>
          <w:iCs/>
          <w:sz w:val="28"/>
          <w:szCs w:val="28"/>
          <w:shd w:val="clear" w:color="auto" w:fill="FFFFFF"/>
        </w:rPr>
        <w:t xml:space="preserve"> Sala afirmó</w:t>
      </w:r>
      <w:r w:rsidR="00286946" w:rsidRPr="00D56CC8">
        <w:rPr>
          <w:iCs/>
          <w:sz w:val="28"/>
          <w:szCs w:val="28"/>
          <w:shd w:val="clear" w:color="auto" w:fill="FFFFFF"/>
        </w:rPr>
        <w:t xml:space="preserve"> que su posición coincidía </w:t>
      </w:r>
      <w:r w:rsidR="00286946" w:rsidRPr="00D56CC8">
        <w:rPr>
          <w:sz w:val="28"/>
          <w:szCs w:val="28"/>
          <w:shd w:val="clear" w:color="auto" w:fill="FFFFFF"/>
        </w:rPr>
        <w:t xml:space="preserve">con la del </w:t>
      </w:r>
      <w:r w:rsidR="00A30D5E" w:rsidRPr="00D56CC8">
        <w:rPr>
          <w:sz w:val="28"/>
          <w:szCs w:val="28"/>
          <w:shd w:val="clear" w:color="auto" w:fill="FFFFFF"/>
        </w:rPr>
        <w:t>p</w:t>
      </w:r>
      <w:r w:rsidR="00286946" w:rsidRPr="00D56CC8">
        <w:rPr>
          <w:sz w:val="28"/>
          <w:szCs w:val="28"/>
          <w:shd w:val="clear" w:color="auto" w:fill="FFFFFF"/>
        </w:rPr>
        <w:t xml:space="preserve">rocurador, consistente en considerar que </w:t>
      </w:r>
      <w:r w:rsidR="00851CBA" w:rsidRPr="00D56CC8">
        <w:rPr>
          <w:sz w:val="28"/>
          <w:szCs w:val="28"/>
          <w:shd w:val="clear" w:color="auto" w:fill="FFFFFF"/>
        </w:rPr>
        <w:t>e</w:t>
      </w:r>
      <w:r w:rsidR="00286946" w:rsidRPr="00D56CC8">
        <w:rPr>
          <w:sz w:val="28"/>
          <w:szCs w:val="28"/>
          <w:shd w:val="clear" w:color="auto" w:fill="FFFFFF"/>
        </w:rPr>
        <w:t>sta inhabilidad comprende a todo ciudadano que aspire a ser elegido. A su vez</w:t>
      </w:r>
      <w:r w:rsidR="0068315B" w:rsidRPr="00D56CC8">
        <w:rPr>
          <w:sz w:val="28"/>
          <w:szCs w:val="28"/>
          <w:shd w:val="clear" w:color="auto" w:fill="FFFFFF"/>
        </w:rPr>
        <w:t>,</w:t>
      </w:r>
      <w:r w:rsidR="00286946" w:rsidRPr="00D56CC8">
        <w:rPr>
          <w:sz w:val="28"/>
          <w:szCs w:val="28"/>
          <w:shd w:val="clear" w:color="auto" w:fill="FFFFFF"/>
        </w:rPr>
        <w:t xml:space="preserve"> afirmó que</w:t>
      </w:r>
      <w:r w:rsidR="0068315B" w:rsidRPr="00D56CC8">
        <w:rPr>
          <w:sz w:val="28"/>
          <w:szCs w:val="28"/>
          <w:shd w:val="clear" w:color="auto" w:fill="FFFFFF"/>
        </w:rPr>
        <w:t>,</w:t>
      </w:r>
      <w:r w:rsidR="00286946" w:rsidRPr="00D56CC8">
        <w:rPr>
          <w:sz w:val="28"/>
          <w:szCs w:val="28"/>
          <w:shd w:val="clear" w:color="auto" w:fill="FFFFFF"/>
        </w:rPr>
        <w:t xml:space="preserve"> “[c]</w:t>
      </w:r>
      <w:r w:rsidR="00286946" w:rsidRPr="00D56CC8">
        <w:rPr>
          <w:i/>
          <w:sz w:val="28"/>
          <w:szCs w:val="28"/>
          <w:shd w:val="clear" w:color="auto" w:fill="FFFFFF"/>
        </w:rPr>
        <w:t>omo se señala en el concepto fiscal que esta Corte prohíja, ´la prohibición contenida en la norma aludida constituye, en realidad una inhabilidad general y absoluta, vale decir, referida a todo ciudadano, en relación con todo cargo público y no susceptible de sanearse mediante renuncia</w:t>
      </w:r>
      <w:r w:rsidR="00286946" w:rsidRPr="00D56CC8">
        <w:rPr>
          <w:sz w:val="28"/>
          <w:szCs w:val="28"/>
          <w:shd w:val="clear" w:color="auto" w:fill="FFFFFF"/>
        </w:rPr>
        <w:t>”. En esa medida “[s]</w:t>
      </w:r>
      <w:r w:rsidR="00286946" w:rsidRPr="00D56CC8">
        <w:rPr>
          <w:i/>
          <w:sz w:val="28"/>
          <w:szCs w:val="28"/>
          <w:shd w:val="clear" w:color="auto" w:fill="FFFFFF"/>
        </w:rPr>
        <w:t>e trata, en tal sentido, de una suerte de estatuto genérico de inhabilidades mínimas exigibles a todo ciudadano</w:t>
      </w:r>
      <w:r w:rsidR="00286946" w:rsidRPr="00D56CC8">
        <w:rPr>
          <w:sz w:val="28"/>
          <w:szCs w:val="28"/>
          <w:shd w:val="clear" w:color="auto" w:fill="FFFFFF"/>
        </w:rPr>
        <w:t xml:space="preserve"> (...)</w:t>
      </w:r>
      <w:r w:rsidR="00236B81" w:rsidRPr="00D56CC8">
        <w:rPr>
          <w:sz w:val="28"/>
          <w:szCs w:val="28"/>
          <w:shd w:val="clear" w:color="auto" w:fill="FFFFFF"/>
        </w:rPr>
        <w:t>”</w:t>
      </w:r>
      <w:r w:rsidR="00B4523A" w:rsidRPr="00D56CC8">
        <w:rPr>
          <w:rStyle w:val="Refdenotaalpie"/>
          <w:sz w:val="24"/>
          <w:szCs w:val="28"/>
          <w:shd w:val="clear" w:color="auto" w:fill="FFFFFF"/>
        </w:rPr>
        <w:footnoteReference w:id="70"/>
      </w:r>
      <w:r w:rsidR="00286946" w:rsidRPr="00D56CC8">
        <w:rPr>
          <w:sz w:val="28"/>
          <w:szCs w:val="28"/>
          <w:shd w:val="clear" w:color="auto" w:fill="FFFFFF"/>
        </w:rPr>
        <w:t xml:space="preserve">. </w:t>
      </w:r>
      <w:r w:rsidR="00236B81" w:rsidRPr="00D56CC8">
        <w:rPr>
          <w:sz w:val="28"/>
          <w:szCs w:val="28"/>
          <w:shd w:val="clear" w:color="auto" w:fill="FFFFFF"/>
        </w:rPr>
        <w:t>Señaló que</w:t>
      </w:r>
      <w:r w:rsidR="0068315B" w:rsidRPr="00D56CC8">
        <w:rPr>
          <w:sz w:val="28"/>
          <w:szCs w:val="28"/>
          <w:shd w:val="clear" w:color="auto" w:fill="FFFFFF"/>
        </w:rPr>
        <w:t>,</w:t>
      </w:r>
      <w:r w:rsidR="00236B81" w:rsidRPr="00D56CC8">
        <w:rPr>
          <w:sz w:val="28"/>
          <w:szCs w:val="28"/>
          <w:shd w:val="clear" w:color="auto" w:fill="FFFFFF"/>
        </w:rPr>
        <w:t xml:space="preserve"> “[r]</w:t>
      </w:r>
      <w:r w:rsidR="00286946" w:rsidRPr="00D56CC8">
        <w:rPr>
          <w:i/>
          <w:sz w:val="28"/>
          <w:szCs w:val="28"/>
          <w:shd w:val="clear" w:color="auto" w:fill="FFFFFF"/>
        </w:rPr>
        <w:t xml:space="preserve">econocerle al artículo 197, en gracia de su simple taxatividad, el carácter de excepción respecto del numeral 8o. del artículo 179 es tanto como regresar a la idea oprobiosa del </w:t>
      </w:r>
      <w:r w:rsidR="00236B81" w:rsidRPr="00D56CC8">
        <w:rPr>
          <w:i/>
          <w:sz w:val="28"/>
          <w:szCs w:val="28"/>
          <w:shd w:val="clear" w:color="auto" w:fill="FFFFFF"/>
        </w:rPr>
        <w:t>´</w:t>
      </w:r>
      <w:r w:rsidR="00286946" w:rsidRPr="00D56CC8">
        <w:rPr>
          <w:i/>
          <w:sz w:val="28"/>
          <w:szCs w:val="28"/>
          <w:shd w:val="clear" w:color="auto" w:fill="FFFFFF"/>
        </w:rPr>
        <w:t>privilegio monárquico</w:t>
      </w:r>
      <w:r w:rsidR="00236B81" w:rsidRPr="00D56CC8">
        <w:rPr>
          <w:i/>
          <w:sz w:val="28"/>
          <w:szCs w:val="28"/>
          <w:shd w:val="clear" w:color="auto" w:fill="FFFFFF"/>
        </w:rPr>
        <w:t>´</w:t>
      </w:r>
      <w:r w:rsidR="00286946" w:rsidRPr="00D56CC8">
        <w:rPr>
          <w:i/>
          <w:sz w:val="28"/>
          <w:szCs w:val="28"/>
          <w:shd w:val="clear" w:color="auto" w:fill="FFFFFF"/>
        </w:rPr>
        <w:t xml:space="preserve">, transformado ahora en </w:t>
      </w:r>
      <w:r w:rsidR="006478E0" w:rsidRPr="00D56CC8">
        <w:rPr>
          <w:i/>
          <w:sz w:val="28"/>
          <w:szCs w:val="28"/>
          <w:shd w:val="clear" w:color="auto" w:fill="FFFFFF"/>
        </w:rPr>
        <w:t>‘</w:t>
      </w:r>
      <w:r w:rsidR="00286946" w:rsidRPr="00D56CC8">
        <w:rPr>
          <w:i/>
          <w:sz w:val="28"/>
          <w:szCs w:val="28"/>
          <w:shd w:val="clear" w:color="auto" w:fill="FFFFFF"/>
        </w:rPr>
        <w:t>privilegio ejecutivo</w:t>
      </w:r>
      <w:r w:rsidR="006478E0" w:rsidRPr="00D56CC8">
        <w:rPr>
          <w:i/>
          <w:sz w:val="28"/>
          <w:szCs w:val="28"/>
          <w:shd w:val="clear" w:color="auto" w:fill="FFFFFF"/>
        </w:rPr>
        <w:t>’</w:t>
      </w:r>
      <w:r w:rsidR="00286946" w:rsidRPr="00D56CC8">
        <w:rPr>
          <w:i/>
          <w:sz w:val="28"/>
          <w:szCs w:val="28"/>
          <w:shd w:val="clear" w:color="auto" w:fill="FFFFFF"/>
        </w:rPr>
        <w:t xml:space="preserve"> y ampliado a los simples candidatos</w:t>
      </w:r>
      <w:r w:rsidR="00236B81" w:rsidRPr="00D56CC8">
        <w:rPr>
          <w:sz w:val="28"/>
          <w:szCs w:val="28"/>
          <w:shd w:val="clear" w:color="auto" w:fill="FFFFFF"/>
        </w:rPr>
        <w:t>”</w:t>
      </w:r>
      <w:r w:rsidR="00286946" w:rsidRPr="00D56CC8">
        <w:rPr>
          <w:sz w:val="28"/>
          <w:szCs w:val="28"/>
          <w:shd w:val="clear" w:color="auto" w:fill="FFFFFF"/>
        </w:rPr>
        <w:t>.</w:t>
      </w:r>
      <w:r w:rsidR="00286946" w:rsidRPr="00D56CC8">
        <w:rPr>
          <w:iCs/>
          <w:sz w:val="28"/>
          <w:szCs w:val="28"/>
          <w:shd w:val="clear" w:color="auto" w:fill="FFFFFF"/>
        </w:rPr>
        <w:t xml:space="preserve"> </w:t>
      </w:r>
    </w:p>
    <w:p w14:paraId="2F8A42BF" w14:textId="77777777" w:rsidR="0004662F" w:rsidRPr="006C4D6C" w:rsidRDefault="0004662F" w:rsidP="00D435EA">
      <w:pPr>
        <w:pStyle w:val="Prrafodelista"/>
        <w:tabs>
          <w:tab w:val="left" w:pos="567"/>
        </w:tabs>
        <w:ind w:left="0"/>
        <w:jc w:val="both"/>
        <w:rPr>
          <w:sz w:val="28"/>
          <w:szCs w:val="28"/>
          <w:lang w:eastAsia="es-ES"/>
        </w:rPr>
      </w:pPr>
    </w:p>
    <w:p w14:paraId="662F540E" w14:textId="75D5A11F" w:rsidR="0004662F" w:rsidRPr="006C4D6C" w:rsidRDefault="0004662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En la sentencia C-194 de 1995, en la que</w:t>
      </w:r>
      <w:r w:rsidR="00A30D5E" w:rsidRPr="006C4D6C">
        <w:rPr>
          <w:sz w:val="28"/>
          <w:szCs w:val="28"/>
          <w:lang w:eastAsia="es-ES"/>
        </w:rPr>
        <w:t xml:space="preserve"> fueron juzgadas</w:t>
      </w:r>
      <w:r w:rsidRPr="006C4D6C">
        <w:rPr>
          <w:sz w:val="28"/>
          <w:szCs w:val="28"/>
          <w:lang w:eastAsia="es-ES"/>
        </w:rPr>
        <w:t xml:space="preserve"> disposiciones que establecían reglas sobre incompatibilidades aplicables a </w:t>
      </w:r>
      <w:r w:rsidR="00A30D5E" w:rsidRPr="006C4D6C">
        <w:rPr>
          <w:sz w:val="28"/>
          <w:szCs w:val="28"/>
          <w:lang w:eastAsia="es-ES"/>
        </w:rPr>
        <w:t xml:space="preserve">los </w:t>
      </w:r>
      <w:r w:rsidRPr="006C4D6C">
        <w:rPr>
          <w:sz w:val="28"/>
          <w:szCs w:val="28"/>
          <w:lang w:eastAsia="es-ES"/>
        </w:rPr>
        <w:t>alcalde y concejales, la Corte destacó que resultaba “</w:t>
      </w:r>
      <w:r w:rsidRPr="006C4D6C">
        <w:rPr>
          <w:i/>
          <w:sz w:val="28"/>
          <w:szCs w:val="28"/>
          <w:lang w:eastAsia="es-CO"/>
        </w:rPr>
        <w:t>necesario definir, por razones de seguridad jurídica, si los períodos, para los efectos de inhabilidades y prohibiciones en cuanto a las candidaturas relativas a los distintos empleos, deben considerarse en sentido subjetivo u objetivo, pues de ello depende la certidumbre respecto del tiempo que debe mediar entre el retiro de un cargo o la culminación de una actividad y la formalización de aspiraciones electorales para futuros desempeños</w:t>
      </w:r>
      <w:r w:rsidRPr="006C4D6C">
        <w:rPr>
          <w:sz w:val="28"/>
          <w:szCs w:val="28"/>
          <w:lang w:eastAsia="es-CO"/>
        </w:rPr>
        <w:t>”. Citando lo señalado en la sentencia C-093 de 1994, indicó que “</w:t>
      </w:r>
      <w:r w:rsidRPr="006C4D6C">
        <w:rPr>
          <w:i/>
          <w:sz w:val="28"/>
          <w:szCs w:val="28"/>
          <w:lang w:eastAsia="es-CO"/>
        </w:rPr>
        <w:t>tal concepto no puede ser tenido en cuenta para efectos de inhabilidades sino cuando en realidad un individuo específicamente desarrolla, dentro del tiempo respectivo, las actividades propias de la función</w:t>
      </w:r>
      <w:r w:rsidR="00A30D5E" w:rsidRPr="006C4D6C">
        <w:rPr>
          <w:sz w:val="28"/>
          <w:szCs w:val="28"/>
          <w:lang w:eastAsia="es-CO"/>
        </w:rPr>
        <w:t>”</w:t>
      </w:r>
      <w:r w:rsidR="0068315B" w:rsidRPr="006C4D6C">
        <w:rPr>
          <w:sz w:val="28"/>
          <w:szCs w:val="28"/>
          <w:lang w:eastAsia="es-CO"/>
        </w:rPr>
        <w:t>,</w:t>
      </w:r>
      <w:r w:rsidRPr="006C4D6C">
        <w:rPr>
          <w:sz w:val="28"/>
          <w:szCs w:val="28"/>
          <w:lang w:eastAsia="es-CO"/>
        </w:rPr>
        <w:t xml:space="preserve"> de manera tal </w:t>
      </w:r>
      <w:r w:rsidR="00A30D5E" w:rsidRPr="006C4D6C">
        <w:rPr>
          <w:sz w:val="28"/>
          <w:szCs w:val="28"/>
          <w:lang w:eastAsia="es-CO"/>
        </w:rPr>
        <w:t>“</w:t>
      </w:r>
      <w:r w:rsidRPr="006C4D6C">
        <w:rPr>
          <w:i/>
          <w:sz w:val="28"/>
          <w:szCs w:val="28"/>
          <w:lang w:eastAsia="es-CO"/>
        </w:rPr>
        <w:t>que los períodos no tienen entidad jurídica propia y autónoma, sino que dependen del acto condición en cuya virtud alguien entra en ejercicio de funciones</w:t>
      </w:r>
      <w:r w:rsidR="00A30D5E" w:rsidRPr="006C4D6C">
        <w:rPr>
          <w:sz w:val="28"/>
          <w:szCs w:val="28"/>
          <w:lang w:eastAsia="es-CO"/>
        </w:rPr>
        <w:t>”</w:t>
      </w:r>
      <w:r w:rsidRPr="006C4D6C">
        <w:rPr>
          <w:sz w:val="28"/>
          <w:szCs w:val="28"/>
          <w:lang w:eastAsia="es-CO"/>
        </w:rPr>
        <w:t>.</w:t>
      </w:r>
    </w:p>
    <w:p w14:paraId="40B87F8B" w14:textId="77777777" w:rsidR="0004662F" w:rsidRPr="006C4D6C" w:rsidRDefault="0004662F" w:rsidP="00D435EA">
      <w:pPr>
        <w:pStyle w:val="Prrafodelista"/>
        <w:tabs>
          <w:tab w:val="left" w:pos="567"/>
        </w:tabs>
        <w:ind w:left="0"/>
        <w:jc w:val="both"/>
        <w:rPr>
          <w:sz w:val="28"/>
          <w:szCs w:val="28"/>
          <w:lang w:eastAsia="es-ES"/>
        </w:rPr>
      </w:pPr>
    </w:p>
    <w:p w14:paraId="0101C4E7" w14:textId="18A2C3BC" w:rsidR="0004662F" w:rsidRPr="006C4D6C" w:rsidRDefault="00A30D5E"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CO"/>
        </w:rPr>
        <w:t xml:space="preserve">Señaló </w:t>
      </w:r>
      <w:r w:rsidR="0004662F" w:rsidRPr="006C4D6C">
        <w:rPr>
          <w:sz w:val="28"/>
          <w:szCs w:val="28"/>
          <w:lang w:eastAsia="es-CO"/>
        </w:rPr>
        <w:t>la Corte “</w:t>
      </w:r>
      <w:r w:rsidR="0004662F" w:rsidRPr="006C4D6C">
        <w:rPr>
          <w:i/>
          <w:sz w:val="28"/>
          <w:szCs w:val="28"/>
          <w:lang w:eastAsia="es-CO"/>
        </w:rPr>
        <w:t>que una persona puede haber iniciado su período y haberlo interrumpido mediante renuncia formalmente aceptada sin que su situación pueda equipararse a la del funcionario que ejerció de manera concreta y real el cargo o destino público correspondiente hasta el final del período objetivamente considerado</w:t>
      </w:r>
      <w:r w:rsidR="0004662F" w:rsidRPr="006C4D6C">
        <w:rPr>
          <w:sz w:val="28"/>
          <w:szCs w:val="28"/>
          <w:lang w:eastAsia="es-CO"/>
        </w:rPr>
        <w:t>”. Precisó que “[p]</w:t>
      </w:r>
      <w:r w:rsidR="0004662F" w:rsidRPr="006C4D6C">
        <w:rPr>
          <w:i/>
          <w:sz w:val="28"/>
          <w:szCs w:val="28"/>
          <w:lang w:eastAsia="es-CO"/>
        </w:rPr>
        <w:t>uede el legislador señalar prohibiciones al dimitente, por un tiempo razonable, pero no imponerle inhabilidades con cargo a todo el período, cual si lo hubiera agotado en la realidad, pues ello distorsiona el fundamento mismo de aquéllas y lesiona los derechos fundamentales del afectado, en especial los previstos en los artículos 25 y 40 de la Constitución, como ya se dijo</w:t>
      </w:r>
      <w:r w:rsidR="0004662F" w:rsidRPr="006C4D6C">
        <w:rPr>
          <w:sz w:val="28"/>
          <w:szCs w:val="28"/>
          <w:lang w:eastAsia="es-CO"/>
        </w:rPr>
        <w:t xml:space="preserve">”. </w:t>
      </w:r>
    </w:p>
    <w:p w14:paraId="3BEB7762" w14:textId="77777777" w:rsidR="0004662F" w:rsidRPr="006C4D6C" w:rsidRDefault="0004662F" w:rsidP="00D435EA">
      <w:pPr>
        <w:pStyle w:val="Prrafodelista"/>
        <w:tabs>
          <w:tab w:val="left" w:pos="567"/>
        </w:tabs>
        <w:rPr>
          <w:sz w:val="28"/>
          <w:szCs w:val="28"/>
          <w:lang w:eastAsia="es-ES"/>
        </w:rPr>
      </w:pPr>
    </w:p>
    <w:p w14:paraId="534FBD8C" w14:textId="7E21EFA0" w:rsidR="0004662F" w:rsidRPr="006C4D6C" w:rsidRDefault="0004662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CO"/>
        </w:rPr>
        <w:t>En una de las disposiciones juzgadas se establecía que los alcaldes, así como los que los reemplacen en el ejercicio del cargo no podrían inscribirse como candidatos a cualquier cargo de elección popular durante el período para el cual fue elegido, y durante los seis (6) meses siguientes al mismo, así medie renuncia previa de su empleo. La Corte sostuvo que “</w:t>
      </w:r>
      <w:r w:rsidRPr="006C4D6C">
        <w:rPr>
          <w:i/>
          <w:sz w:val="28"/>
          <w:szCs w:val="28"/>
          <w:lang w:eastAsia="es-CO"/>
        </w:rPr>
        <w:t xml:space="preserve">la voz </w:t>
      </w:r>
      <w:r w:rsidR="00A30D5E" w:rsidRPr="006C4D6C">
        <w:rPr>
          <w:i/>
          <w:sz w:val="28"/>
          <w:szCs w:val="28"/>
          <w:lang w:eastAsia="es-CO"/>
        </w:rPr>
        <w:t>´</w:t>
      </w:r>
      <w:r w:rsidRPr="006C4D6C">
        <w:rPr>
          <w:i/>
          <w:sz w:val="28"/>
          <w:szCs w:val="28"/>
          <w:lang w:eastAsia="es-CO"/>
        </w:rPr>
        <w:t>período</w:t>
      </w:r>
      <w:r w:rsidR="00A30D5E" w:rsidRPr="006C4D6C">
        <w:rPr>
          <w:i/>
          <w:sz w:val="28"/>
          <w:szCs w:val="28"/>
          <w:lang w:eastAsia="es-CO"/>
        </w:rPr>
        <w:t>´</w:t>
      </w:r>
      <w:r w:rsidRPr="006C4D6C">
        <w:rPr>
          <w:i/>
          <w:sz w:val="28"/>
          <w:szCs w:val="28"/>
          <w:lang w:eastAsia="es-CO"/>
        </w:rPr>
        <w:t xml:space="preserve"> es constitucional tan sólo en su alcance subjetivo, lo cual implica que quien renuncie previamente queda incurso en la prohibición de inscribirse como candidato a cualquier cargo de elección popular, pero solamente durante los seis meses siguientes a la aceptación de la renuncia</w:t>
      </w:r>
      <w:r w:rsidRPr="006C4D6C">
        <w:rPr>
          <w:sz w:val="28"/>
          <w:szCs w:val="28"/>
          <w:lang w:eastAsia="es-CO"/>
        </w:rPr>
        <w:t>”. Según la Corte, “[n]</w:t>
      </w:r>
      <w:r w:rsidRPr="006C4D6C">
        <w:rPr>
          <w:i/>
          <w:sz w:val="28"/>
          <w:szCs w:val="28"/>
          <w:lang w:eastAsia="es-CO"/>
        </w:rPr>
        <w:t xml:space="preserve">o tendrá que esperar, entonces, a que finalice el período en sentido objetivo para formalizar nuevas aspiraciones electorales. Igualmente declaró inexequible la expresión </w:t>
      </w:r>
      <w:r w:rsidR="0068315B" w:rsidRPr="006C4D6C">
        <w:rPr>
          <w:i/>
          <w:sz w:val="28"/>
          <w:szCs w:val="28"/>
          <w:lang w:eastAsia="es-CO"/>
        </w:rPr>
        <w:t>‘</w:t>
      </w:r>
      <w:r w:rsidRPr="006C4D6C">
        <w:rPr>
          <w:i/>
          <w:sz w:val="28"/>
          <w:szCs w:val="28"/>
          <w:lang w:eastAsia="es-CO"/>
        </w:rPr>
        <w:t>así medie renuncia previa de su empleo</w:t>
      </w:r>
      <w:r w:rsidR="0068315B" w:rsidRPr="006C4D6C">
        <w:rPr>
          <w:sz w:val="28"/>
          <w:szCs w:val="28"/>
          <w:lang w:eastAsia="es-CO"/>
        </w:rPr>
        <w:t>’ (…)”</w:t>
      </w:r>
      <w:r w:rsidRPr="006C4D6C">
        <w:rPr>
          <w:rStyle w:val="Refdenotaalpie"/>
          <w:sz w:val="24"/>
          <w:szCs w:val="28"/>
          <w:lang w:eastAsia="es-CO"/>
        </w:rPr>
        <w:footnoteReference w:id="71"/>
      </w:r>
      <w:r w:rsidRPr="006C4D6C">
        <w:rPr>
          <w:sz w:val="28"/>
          <w:szCs w:val="28"/>
          <w:lang w:eastAsia="es-CO"/>
        </w:rPr>
        <w:t xml:space="preserve">. </w:t>
      </w:r>
    </w:p>
    <w:p w14:paraId="35278C16" w14:textId="77777777" w:rsidR="0004662F" w:rsidRPr="006C4D6C" w:rsidRDefault="0004662F" w:rsidP="00D435EA">
      <w:pPr>
        <w:pStyle w:val="Prrafodelista"/>
        <w:tabs>
          <w:tab w:val="left" w:pos="567"/>
        </w:tabs>
        <w:rPr>
          <w:sz w:val="28"/>
          <w:szCs w:val="28"/>
          <w:lang w:eastAsia="es-ES"/>
        </w:rPr>
      </w:pPr>
    </w:p>
    <w:p w14:paraId="4935F4DE" w14:textId="3FF7EAC7" w:rsidR="0004662F" w:rsidRPr="006C4D6C" w:rsidRDefault="0004662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CO"/>
        </w:rPr>
        <w:t>En similar sentido procedió la Corte en la sentencia C-010 de 1997</w:t>
      </w:r>
      <w:r w:rsidR="0068315B" w:rsidRPr="006C4D6C">
        <w:rPr>
          <w:sz w:val="28"/>
          <w:szCs w:val="28"/>
          <w:lang w:eastAsia="es-CO"/>
        </w:rPr>
        <w:t>,</w:t>
      </w:r>
      <w:r w:rsidRPr="006C4D6C">
        <w:rPr>
          <w:sz w:val="28"/>
          <w:szCs w:val="28"/>
          <w:lang w:eastAsia="es-CO"/>
        </w:rPr>
        <w:t xml:space="preserve"> al interpretar la expresión “período”. En esa oportunidad señaló que “</w:t>
      </w:r>
      <w:r w:rsidRPr="006C4D6C">
        <w:rPr>
          <w:i/>
          <w:sz w:val="28"/>
          <w:szCs w:val="28"/>
          <w:lang w:eastAsia="es-CO"/>
        </w:rPr>
        <w:t xml:space="preserve">en materia de inhabilidades e incompatibilidades, el término </w:t>
      </w:r>
      <w:r w:rsidR="00A30D5E" w:rsidRPr="006C4D6C">
        <w:rPr>
          <w:i/>
          <w:sz w:val="28"/>
          <w:szCs w:val="28"/>
          <w:lang w:eastAsia="es-CO"/>
        </w:rPr>
        <w:t>´</w:t>
      </w:r>
      <w:r w:rsidRPr="006C4D6C">
        <w:rPr>
          <w:i/>
          <w:sz w:val="28"/>
          <w:szCs w:val="28"/>
          <w:lang w:eastAsia="es-CO"/>
        </w:rPr>
        <w:t>período</w:t>
      </w:r>
      <w:r w:rsidR="00A30D5E" w:rsidRPr="006C4D6C">
        <w:rPr>
          <w:i/>
          <w:sz w:val="28"/>
          <w:szCs w:val="28"/>
          <w:lang w:eastAsia="es-CO"/>
        </w:rPr>
        <w:t>´</w:t>
      </w:r>
      <w:r w:rsidRPr="006C4D6C">
        <w:rPr>
          <w:i/>
          <w:sz w:val="28"/>
          <w:szCs w:val="28"/>
          <w:lang w:eastAsia="es-CO"/>
        </w:rPr>
        <w:t>, debe ser interpretado en su sentido subjetivo</w:t>
      </w:r>
      <w:r w:rsidRPr="006C4D6C">
        <w:rPr>
          <w:sz w:val="28"/>
          <w:szCs w:val="28"/>
          <w:lang w:eastAsia="es-CO"/>
        </w:rPr>
        <w:t>”. A su juicio</w:t>
      </w:r>
      <w:r w:rsidR="0068315B" w:rsidRPr="006C4D6C">
        <w:rPr>
          <w:sz w:val="28"/>
          <w:szCs w:val="28"/>
          <w:lang w:eastAsia="es-CO"/>
        </w:rPr>
        <w:t>,</w:t>
      </w:r>
      <w:r w:rsidRPr="006C4D6C">
        <w:rPr>
          <w:sz w:val="28"/>
          <w:szCs w:val="28"/>
          <w:lang w:eastAsia="es-CO"/>
        </w:rPr>
        <w:t xml:space="preserve"> proceder de otra forma “</w:t>
      </w:r>
      <w:r w:rsidRPr="006C4D6C">
        <w:rPr>
          <w:i/>
          <w:sz w:val="28"/>
          <w:szCs w:val="28"/>
          <w:lang w:eastAsia="es-CO"/>
        </w:rPr>
        <w:t>implicaría la restricción de un sinnúmero de derechos fundamentales del funcionario que, a pesar de haber dejado su cargo antes del vencimiento del término establecido por la Constitución o la ley, se vería sometido a una restricción para ocupar cargos de elección popular, aun mayor que la que tienen quienes permanecen en su empleo durante el lapso establecido para ello</w:t>
      </w:r>
      <w:r w:rsidR="00A30D5E" w:rsidRPr="006C4D6C">
        <w:rPr>
          <w:sz w:val="28"/>
          <w:szCs w:val="28"/>
          <w:lang w:eastAsia="es-CO"/>
        </w:rPr>
        <w:t>”</w:t>
      </w:r>
      <w:r w:rsidRPr="006C4D6C">
        <w:rPr>
          <w:sz w:val="28"/>
          <w:szCs w:val="28"/>
          <w:lang w:eastAsia="es-CO"/>
        </w:rPr>
        <w:t>. Por</w:t>
      </w:r>
      <w:r w:rsidR="0023756B" w:rsidRPr="006C4D6C">
        <w:rPr>
          <w:sz w:val="28"/>
          <w:szCs w:val="28"/>
          <w:lang w:eastAsia="es-CO"/>
        </w:rPr>
        <w:t xml:space="preserve"> tal razón</w:t>
      </w:r>
      <w:r w:rsidRPr="006C4D6C">
        <w:rPr>
          <w:sz w:val="28"/>
          <w:szCs w:val="28"/>
          <w:lang w:eastAsia="es-CO"/>
        </w:rPr>
        <w:t>, advirtió, “</w:t>
      </w:r>
      <w:r w:rsidRPr="006C4D6C">
        <w:rPr>
          <w:i/>
          <w:sz w:val="28"/>
          <w:szCs w:val="28"/>
          <w:lang w:eastAsia="es-CO"/>
        </w:rPr>
        <w:t xml:space="preserve">cuando una norma, cuyo objeto es establecer inhabilidades e incompatibilidades para el desempeño de determinado cargo, se vale de la voz </w:t>
      </w:r>
      <w:r w:rsidR="00A30D5E" w:rsidRPr="006C4D6C">
        <w:rPr>
          <w:i/>
          <w:sz w:val="28"/>
          <w:szCs w:val="28"/>
          <w:lang w:eastAsia="es-CO"/>
        </w:rPr>
        <w:t>´</w:t>
      </w:r>
      <w:r w:rsidRPr="006C4D6C">
        <w:rPr>
          <w:i/>
          <w:sz w:val="28"/>
          <w:szCs w:val="28"/>
          <w:lang w:eastAsia="es-CO"/>
        </w:rPr>
        <w:t>período</w:t>
      </w:r>
      <w:r w:rsidR="00A30D5E" w:rsidRPr="006C4D6C">
        <w:rPr>
          <w:i/>
          <w:sz w:val="28"/>
          <w:szCs w:val="28"/>
          <w:lang w:eastAsia="es-CO"/>
        </w:rPr>
        <w:t>´</w:t>
      </w:r>
      <w:r w:rsidRPr="006C4D6C">
        <w:rPr>
          <w:i/>
          <w:sz w:val="28"/>
          <w:szCs w:val="28"/>
          <w:lang w:eastAsia="es-CO"/>
        </w:rPr>
        <w:t>, ésta debe entenderse como el lapso en que el funcionario efectivamente ocupa el cargo, y no el tiempo que la Constitución o la ley han fijado para su permanencia</w:t>
      </w:r>
      <w:r w:rsidRPr="006C4D6C">
        <w:rPr>
          <w:sz w:val="28"/>
          <w:szCs w:val="28"/>
          <w:lang w:eastAsia="es-CO"/>
        </w:rPr>
        <w:t>”</w:t>
      </w:r>
      <w:r w:rsidRPr="006C4D6C">
        <w:rPr>
          <w:rStyle w:val="Refdenotaalpie"/>
          <w:sz w:val="24"/>
          <w:szCs w:val="28"/>
          <w:lang w:eastAsia="es-CO"/>
        </w:rPr>
        <w:footnoteReference w:id="72"/>
      </w:r>
      <w:r w:rsidRPr="006C4D6C">
        <w:rPr>
          <w:sz w:val="28"/>
          <w:szCs w:val="28"/>
          <w:lang w:eastAsia="es-CO"/>
        </w:rPr>
        <w:t>.</w:t>
      </w:r>
    </w:p>
    <w:p w14:paraId="1D224261" w14:textId="7E48D7FB" w:rsidR="007F456F" w:rsidRPr="006C4D6C" w:rsidRDefault="00E55D2A" w:rsidP="00D435EA">
      <w:pPr>
        <w:shd w:val="clear" w:color="auto" w:fill="FFFFFF"/>
        <w:tabs>
          <w:tab w:val="left" w:pos="567"/>
        </w:tabs>
        <w:jc w:val="both"/>
        <w:textAlignment w:val="baseline"/>
        <w:rPr>
          <w:sz w:val="27"/>
          <w:szCs w:val="27"/>
          <w:lang w:eastAsia="es-CO"/>
        </w:rPr>
      </w:pPr>
      <w:r w:rsidRPr="006C4D6C">
        <w:rPr>
          <w:sz w:val="28"/>
          <w:szCs w:val="28"/>
          <w:lang w:eastAsia="es-CO"/>
        </w:rPr>
        <w:t> </w:t>
      </w:r>
    </w:p>
    <w:p w14:paraId="46594EB1" w14:textId="27AE1293" w:rsidR="007F456F" w:rsidRPr="006C4D6C" w:rsidRDefault="0053457D"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E</w:t>
      </w:r>
      <w:r w:rsidR="007F456F" w:rsidRPr="006C4D6C">
        <w:rPr>
          <w:sz w:val="28"/>
          <w:szCs w:val="28"/>
          <w:lang w:eastAsia="es-ES"/>
        </w:rPr>
        <w:t xml:space="preserve">n la sentencia C-656 de 1997 y frente a un cargo por la infracción del principio de unidad de materia, la Corte declaró exequible el numeral 4 del artículo 44 de la Ley 200 de 1995 </w:t>
      </w:r>
      <w:r w:rsidR="0068315B" w:rsidRPr="006C4D6C">
        <w:rPr>
          <w:sz w:val="28"/>
          <w:szCs w:val="28"/>
          <w:lang w:eastAsia="es-ES"/>
        </w:rPr>
        <w:t>–</w:t>
      </w:r>
      <w:r w:rsidR="007F456F" w:rsidRPr="006C4D6C">
        <w:rPr>
          <w:sz w:val="28"/>
          <w:szCs w:val="28"/>
          <w:lang w:eastAsia="es-ES"/>
        </w:rPr>
        <w:t>antiguo Código Disciplinario</w:t>
      </w:r>
      <w:r w:rsidR="0068315B" w:rsidRPr="006C4D6C">
        <w:rPr>
          <w:sz w:val="28"/>
          <w:szCs w:val="28"/>
          <w:lang w:eastAsia="es-ES"/>
        </w:rPr>
        <w:t>–</w:t>
      </w:r>
      <w:r w:rsidR="0023756B" w:rsidRPr="006C4D6C">
        <w:rPr>
          <w:sz w:val="28"/>
          <w:szCs w:val="28"/>
          <w:lang w:eastAsia="es-ES"/>
        </w:rPr>
        <w:t>,</w:t>
      </w:r>
      <w:r w:rsidR="007F456F" w:rsidRPr="006C4D6C">
        <w:rPr>
          <w:sz w:val="28"/>
          <w:szCs w:val="28"/>
          <w:lang w:eastAsia="es-ES"/>
        </w:rPr>
        <w:t xml:space="preserve"> que contenía una prohibición para los candidatos a corporaciones públicas o cargos públicos</w:t>
      </w:r>
      <w:r w:rsidR="0023756B" w:rsidRPr="006C4D6C">
        <w:rPr>
          <w:sz w:val="28"/>
          <w:szCs w:val="28"/>
          <w:lang w:eastAsia="es-ES"/>
        </w:rPr>
        <w:t>,</w:t>
      </w:r>
      <w:r w:rsidR="007F456F" w:rsidRPr="006C4D6C">
        <w:rPr>
          <w:sz w:val="28"/>
          <w:szCs w:val="28"/>
          <w:lang w:eastAsia="es-ES"/>
        </w:rPr>
        <w:t xml:space="preserve"> cuando ya están ocupando un cargo o pertenecen a una corporación si los períodos coinciden en el tiempo así sea parcialmente. La Corte reiteró, para analizar la disposición acusada, la interpretación del numeral 8 del artículo 179 constitucional y consideró que</w:t>
      </w:r>
      <w:r w:rsidRPr="006C4D6C">
        <w:rPr>
          <w:sz w:val="28"/>
          <w:szCs w:val="28"/>
          <w:lang w:eastAsia="es-ES"/>
        </w:rPr>
        <w:t xml:space="preserve"> dicha disposición prevé</w:t>
      </w:r>
      <w:r w:rsidR="007F456F" w:rsidRPr="006C4D6C">
        <w:rPr>
          <w:sz w:val="28"/>
          <w:szCs w:val="28"/>
          <w:lang w:eastAsia="es-ES"/>
        </w:rPr>
        <w:t xml:space="preserve"> </w:t>
      </w:r>
      <w:r w:rsidR="007F456F" w:rsidRPr="006C4D6C">
        <w:rPr>
          <w:iCs/>
          <w:sz w:val="28"/>
          <w:szCs w:val="28"/>
          <w:lang w:eastAsia="es-ES"/>
        </w:rPr>
        <w:t xml:space="preserve">“(…) </w:t>
      </w:r>
      <w:r w:rsidR="007F456F" w:rsidRPr="006C4D6C">
        <w:rPr>
          <w:i/>
          <w:iCs/>
          <w:sz w:val="28"/>
          <w:szCs w:val="28"/>
          <w:shd w:val="clear" w:color="auto" w:fill="FFFFFF"/>
        </w:rPr>
        <w:t>una inhabilidad constitucional de carácter general y absoluta por medio de la cual se busca evitar que las personas sean elegidas al mismo tiempo para más de una corporación o cargo públi</w:t>
      </w:r>
      <w:r w:rsidR="007F456F" w:rsidRPr="006C4D6C">
        <w:rPr>
          <w:sz w:val="28"/>
          <w:szCs w:val="28"/>
          <w:shd w:val="clear" w:color="auto" w:fill="FFFFFF"/>
        </w:rPr>
        <w:t>co”</w:t>
      </w:r>
      <w:r w:rsidR="007F456F" w:rsidRPr="006C4D6C">
        <w:rPr>
          <w:rStyle w:val="Refdenotaalpie"/>
          <w:sz w:val="24"/>
          <w:szCs w:val="24"/>
          <w:shd w:val="clear" w:color="auto" w:fill="FFFFFF"/>
        </w:rPr>
        <w:footnoteReference w:id="73"/>
      </w:r>
      <w:r w:rsidR="007F456F" w:rsidRPr="006C4D6C">
        <w:rPr>
          <w:sz w:val="27"/>
          <w:szCs w:val="27"/>
          <w:shd w:val="clear" w:color="auto" w:fill="FFFFFF"/>
        </w:rPr>
        <w:t xml:space="preserve">. </w:t>
      </w:r>
    </w:p>
    <w:p w14:paraId="179E0C61" w14:textId="77777777" w:rsidR="007F456F" w:rsidRPr="006C4D6C" w:rsidRDefault="007F456F" w:rsidP="00D435EA">
      <w:pPr>
        <w:pStyle w:val="Prrafodelista"/>
        <w:tabs>
          <w:tab w:val="left" w:pos="567"/>
        </w:tabs>
        <w:rPr>
          <w:sz w:val="28"/>
          <w:szCs w:val="28"/>
          <w:lang w:eastAsia="es-ES"/>
        </w:rPr>
      </w:pPr>
    </w:p>
    <w:p w14:paraId="254D91BF" w14:textId="699A89C7" w:rsidR="007F456F" w:rsidRPr="006C4D6C" w:rsidRDefault="005A3A6D"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E</w:t>
      </w:r>
      <w:r w:rsidR="007F456F" w:rsidRPr="006C4D6C">
        <w:rPr>
          <w:sz w:val="28"/>
          <w:szCs w:val="28"/>
          <w:lang w:eastAsia="es-ES"/>
        </w:rPr>
        <w:t xml:space="preserve">n la sentencia SU-950 de 2014, la Corte </w:t>
      </w:r>
      <w:r w:rsidRPr="006C4D6C">
        <w:rPr>
          <w:sz w:val="28"/>
          <w:szCs w:val="28"/>
          <w:lang w:eastAsia="es-ES"/>
        </w:rPr>
        <w:t xml:space="preserve">reiteró </w:t>
      </w:r>
      <w:r w:rsidR="007F456F" w:rsidRPr="006C4D6C">
        <w:rPr>
          <w:sz w:val="28"/>
          <w:szCs w:val="28"/>
          <w:lang w:eastAsia="es-ES"/>
        </w:rPr>
        <w:t>el</w:t>
      </w:r>
      <w:r w:rsidRPr="006C4D6C">
        <w:rPr>
          <w:sz w:val="28"/>
          <w:szCs w:val="28"/>
          <w:lang w:eastAsia="es-ES"/>
        </w:rPr>
        <w:t xml:space="preserve"> alcance del</w:t>
      </w:r>
      <w:r w:rsidR="007F456F" w:rsidRPr="006C4D6C">
        <w:rPr>
          <w:sz w:val="28"/>
          <w:szCs w:val="28"/>
          <w:lang w:eastAsia="es-ES"/>
        </w:rPr>
        <w:t xml:space="preserve"> numeral 8 del artículo 179 de la Constitución</w:t>
      </w:r>
      <w:r w:rsidRPr="006C4D6C">
        <w:rPr>
          <w:sz w:val="28"/>
          <w:szCs w:val="28"/>
          <w:lang w:eastAsia="es-ES"/>
        </w:rPr>
        <w:t xml:space="preserve">, tal y como había sido establecido en la sentencia </w:t>
      </w:r>
      <w:r w:rsidR="0068315B" w:rsidRPr="006C4D6C">
        <w:rPr>
          <w:sz w:val="28"/>
          <w:szCs w:val="28"/>
          <w:lang w:eastAsia="es-ES"/>
        </w:rPr>
        <w:t xml:space="preserve">            </w:t>
      </w:r>
      <w:r w:rsidRPr="006C4D6C">
        <w:rPr>
          <w:sz w:val="28"/>
          <w:szCs w:val="28"/>
          <w:lang w:eastAsia="es-ES"/>
        </w:rPr>
        <w:t xml:space="preserve">C-093 de 1994. </w:t>
      </w:r>
      <w:r w:rsidR="00C573E0" w:rsidRPr="006C4D6C">
        <w:rPr>
          <w:sz w:val="28"/>
          <w:szCs w:val="28"/>
          <w:lang w:eastAsia="es-ES"/>
        </w:rPr>
        <w:t xml:space="preserve">En esta oportunidad le correspondía establecer la procedencia de </w:t>
      </w:r>
      <w:r w:rsidR="007F456F" w:rsidRPr="006C4D6C">
        <w:rPr>
          <w:sz w:val="28"/>
          <w:szCs w:val="28"/>
          <w:lang w:eastAsia="es-ES"/>
        </w:rPr>
        <w:t>una</w:t>
      </w:r>
      <w:r w:rsidR="00C573E0" w:rsidRPr="006C4D6C">
        <w:rPr>
          <w:sz w:val="28"/>
          <w:szCs w:val="28"/>
          <w:lang w:eastAsia="es-ES"/>
        </w:rPr>
        <w:t xml:space="preserve"> acción de</w:t>
      </w:r>
      <w:r w:rsidR="007F456F" w:rsidRPr="006C4D6C">
        <w:rPr>
          <w:sz w:val="28"/>
          <w:szCs w:val="28"/>
          <w:lang w:eastAsia="es-ES"/>
        </w:rPr>
        <w:t xml:space="preserve"> tutela </w:t>
      </w:r>
      <w:r w:rsidR="00C573E0" w:rsidRPr="006C4D6C">
        <w:rPr>
          <w:sz w:val="28"/>
          <w:szCs w:val="28"/>
          <w:lang w:eastAsia="es-ES"/>
        </w:rPr>
        <w:t xml:space="preserve">presentada en </w:t>
      </w:r>
      <w:r w:rsidR="007F456F" w:rsidRPr="006C4D6C">
        <w:rPr>
          <w:sz w:val="28"/>
          <w:szCs w:val="28"/>
          <w:lang w:eastAsia="es-ES"/>
        </w:rPr>
        <w:t>contra</w:t>
      </w:r>
      <w:r w:rsidR="00C573E0" w:rsidRPr="006C4D6C">
        <w:rPr>
          <w:sz w:val="28"/>
          <w:szCs w:val="28"/>
          <w:lang w:eastAsia="es-ES"/>
        </w:rPr>
        <w:t xml:space="preserve"> de la decisión de</w:t>
      </w:r>
      <w:r w:rsidR="007F456F" w:rsidRPr="006C4D6C">
        <w:rPr>
          <w:sz w:val="28"/>
          <w:szCs w:val="28"/>
          <w:lang w:eastAsia="es-ES"/>
        </w:rPr>
        <w:t xml:space="preserve"> la Sección Quinta del Consejo de Estado</w:t>
      </w:r>
      <w:r w:rsidR="00236B81" w:rsidRPr="006C4D6C">
        <w:rPr>
          <w:sz w:val="28"/>
          <w:szCs w:val="28"/>
          <w:lang w:eastAsia="es-ES"/>
        </w:rPr>
        <w:t>,</w:t>
      </w:r>
      <w:r w:rsidR="007F456F" w:rsidRPr="006C4D6C">
        <w:rPr>
          <w:sz w:val="28"/>
          <w:szCs w:val="28"/>
          <w:lang w:eastAsia="es-ES"/>
        </w:rPr>
        <w:t xml:space="preserve"> que resolvió negar las pretensiones de nulidad electoral contra el acto de elección a la Cámara de Representantes de una persona que, para aspirar a esa curul, había renunciado a su cargo de diputado en la Asamblea del departamento de Antioquia. </w:t>
      </w:r>
      <w:r w:rsidR="00C573E0" w:rsidRPr="006C4D6C">
        <w:rPr>
          <w:sz w:val="28"/>
          <w:szCs w:val="28"/>
          <w:lang w:eastAsia="es-ES"/>
        </w:rPr>
        <w:t>La solicitud de amparo se fundamentaba</w:t>
      </w:r>
      <w:r w:rsidR="007F456F" w:rsidRPr="006C4D6C">
        <w:rPr>
          <w:sz w:val="28"/>
          <w:szCs w:val="28"/>
          <w:lang w:eastAsia="es-ES"/>
        </w:rPr>
        <w:t xml:space="preserve"> en los salvamentos de voto de dos consejeros de Estado, presentados en el proceso de nulidad electoral, que sostuvieron que la renuncia aceptada no hace desaparecer la inhabilidad consagrada en la norma constitucional antes mencionada. También, en el salvamento de voto de </w:t>
      </w:r>
      <w:r w:rsidR="00236B81" w:rsidRPr="006C4D6C">
        <w:rPr>
          <w:sz w:val="28"/>
          <w:szCs w:val="28"/>
          <w:lang w:eastAsia="es-ES"/>
        </w:rPr>
        <w:t xml:space="preserve">los </w:t>
      </w:r>
      <w:r w:rsidR="007F456F" w:rsidRPr="006C4D6C">
        <w:rPr>
          <w:sz w:val="28"/>
          <w:szCs w:val="28"/>
          <w:lang w:eastAsia="es-ES"/>
        </w:rPr>
        <w:t>tres magistrados de esta corporación, en la sentencia C-093 de 1994.</w:t>
      </w:r>
    </w:p>
    <w:p w14:paraId="2BDD222E" w14:textId="77777777" w:rsidR="007F456F" w:rsidRPr="006C4D6C" w:rsidRDefault="007F456F" w:rsidP="00D435EA">
      <w:pPr>
        <w:pStyle w:val="Prrafodelista"/>
        <w:tabs>
          <w:tab w:val="left" w:pos="567"/>
        </w:tabs>
        <w:rPr>
          <w:sz w:val="28"/>
          <w:szCs w:val="28"/>
          <w:lang w:eastAsia="es-ES"/>
        </w:rPr>
      </w:pPr>
    </w:p>
    <w:p w14:paraId="5D7517B9" w14:textId="30A0C89A" w:rsidR="007F456F" w:rsidRPr="006C4D6C" w:rsidRDefault="00E40CE1"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D</w:t>
      </w:r>
      <w:r w:rsidR="007F456F" w:rsidRPr="006C4D6C">
        <w:rPr>
          <w:sz w:val="28"/>
          <w:szCs w:val="28"/>
          <w:lang w:eastAsia="es-ES"/>
        </w:rPr>
        <w:t>espués de reiterar los precedentes constitucionales</w:t>
      </w:r>
      <w:r w:rsidRPr="006C4D6C">
        <w:rPr>
          <w:sz w:val="28"/>
          <w:szCs w:val="28"/>
          <w:lang w:eastAsia="es-ES"/>
        </w:rPr>
        <w:t xml:space="preserve"> que han definido el alcance de la inhabilidad pre</w:t>
      </w:r>
      <w:r w:rsidR="00C91944" w:rsidRPr="006C4D6C">
        <w:rPr>
          <w:sz w:val="28"/>
          <w:szCs w:val="28"/>
          <w:lang w:eastAsia="es-ES"/>
        </w:rPr>
        <w:t>vi</w:t>
      </w:r>
      <w:r w:rsidRPr="006C4D6C">
        <w:rPr>
          <w:sz w:val="28"/>
          <w:szCs w:val="28"/>
          <w:lang w:eastAsia="es-ES"/>
        </w:rPr>
        <w:t>sta en el artículo 179.8 de la Constitución,</w:t>
      </w:r>
      <w:r w:rsidR="007F456F" w:rsidRPr="006C4D6C">
        <w:rPr>
          <w:sz w:val="28"/>
          <w:szCs w:val="28"/>
          <w:lang w:eastAsia="es-ES"/>
        </w:rPr>
        <w:t xml:space="preserve"> l</w:t>
      </w:r>
      <w:r w:rsidRPr="006C4D6C">
        <w:rPr>
          <w:sz w:val="28"/>
          <w:szCs w:val="28"/>
          <w:lang w:eastAsia="es-ES"/>
        </w:rPr>
        <w:t>a Sala</w:t>
      </w:r>
      <w:r w:rsidR="007F456F" w:rsidRPr="006C4D6C">
        <w:rPr>
          <w:sz w:val="28"/>
          <w:szCs w:val="28"/>
          <w:lang w:eastAsia="es-ES"/>
        </w:rPr>
        <w:t xml:space="preserve"> sostuvo que la renuncia debidamente aceptada genera la vacancia del cargo, razón por la cual quien renuncia ya no es </w:t>
      </w:r>
      <w:r w:rsidRPr="006C4D6C">
        <w:rPr>
          <w:sz w:val="28"/>
          <w:szCs w:val="28"/>
          <w:lang w:eastAsia="es-ES"/>
        </w:rPr>
        <w:t xml:space="preserve">su </w:t>
      </w:r>
      <w:r w:rsidR="007F456F" w:rsidRPr="006C4D6C">
        <w:rPr>
          <w:sz w:val="28"/>
          <w:szCs w:val="28"/>
          <w:lang w:eastAsia="es-ES"/>
        </w:rPr>
        <w:t xml:space="preserve">titular y, en consecuencia, no podría aplicarse la inhabilidad por coincidencia de períodos. Además, explicó que quien renuncia y tiene aspiraciones a un cargo o una corporación pública ejerce con la renuncia sus derechos a la libertad, </w:t>
      </w:r>
      <w:r w:rsidRPr="006C4D6C">
        <w:rPr>
          <w:sz w:val="28"/>
          <w:szCs w:val="28"/>
          <w:lang w:eastAsia="es-ES"/>
        </w:rPr>
        <w:t xml:space="preserve">al </w:t>
      </w:r>
      <w:r w:rsidR="007F456F" w:rsidRPr="006C4D6C">
        <w:rPr>
          <w:sz w:val="28"/>
          <w:szCs w:val="28"/>
          <w:lang w:eastAsia="es-ES"/>
        </w:rPr>
        <w:t xml:space="preserve">libre desarrollo de la personalidad y el derecho político a ser elegido, entre otros. Posteriormente, al estudiar el caso concreto, la Corte negó el amparo solicitado </w:t>
      </w:r>
      <w:r w:rsidRPr="006C4D6C">
        <w:rPr>
          <w:sz w:val="28"/>
          <w:szCs w:val="28"/>
          <w:lang w:eastAsia="es-ES"/>
        </w:rPr>
        <w:t xml:space="preserve">dado que el Consejo de Estado </w:t>
      </w:r>
      <w:r w:rsidR="007F456F" w:rsidRPr="006C4D6C">
        <w:rPr>
          <w:sz w:val="28"/>
          <w:szCs w:val="28"/>
          <w:lang w:eastAsia="es-ES"/>
        </w:rPr>
        <w:t>no tenía el deber de seguir la posición defendida en los salvamentos de voto</w:t>
      </w:r>
      <w:r w:rsidRPr="006C4D6C">
        <w:rPr>
          <w:sz w:val="28"/>
          <w:szCs w:val="28"/>
          <w:lang w:eastAsia="es-ES"/>
        </w:rPr>
        <w:t xml:space="preserve"> que fueron formulados frente a la sentencia C-093 de 1994. </w:t>
      </w:r>
      <w:r w:rsidR="007F456F" w:rsidRPr="006C4D6C">
        <w:rPr>
          <w:sz w:val="28"/>
          <w:szCs w:val="28"/>
          <w:lang w:eastAsia="es-ES"/>
        </w:rPr>
        <w:t xml:space="preserve"> </w:t>
      </w:r>
    </w:p>
    <w:p w14:paraId="701C0C51" w14:textId="77777777" w:rsidR="007F456F" w:rsidRPr="006C4D6C" w:rsidRDefault="007F456F" w:rsidP="00D435EA">
      <w:pPr>
        <w:pStyle w:val="Prrafodelista"/>
        <w:tabs>
          <w:tab w:val="left" w:pos="567"/>
        </w:tabs>
        <w:rPr>
          <w:sz w:val="28"/>
          <w:szCs w:val="28"/>
          <w:lang w:eastAsia="es-ES"/>
        </w:rPr>
      </w:pPr>
    </w:p>
    <w:p w14:paraId="28D3B55C" w14:textId="107A297E" w:rsidR="007F1605" w:rsidRPr="006C4D6C" w:rsidRDefault="00BF778E"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La Sección Quinta del Consejo de Estado </w:t>
      </w:r>
      <w:r w:rsidR="00236B81" w:rsidRPr="006C4D6C">
        <w:rPr>
          <w:sz w:val="28"/>
          <w:szCs w:val="28"/>
          <w:lang w:eastAsia="es-ES"/>
        </w:rPr>
        <w:t xml:space="preserve">también </w:t>
      </w:r>
      <w:r w:rsidR="007F1605" w:rsidRPr="006C4D6C">
        <w:rPr>
          <w:sz w:val="28"/>
          <w:szCs w:val="28"/>
          <w:lang w:eastAsia="es-ES"/>
        </w:rPr>
        <w:t>s</w:t>
      </w:r>
      <w:r w:rsidRPr="006C4D6C">
        <w:rPr>
          <w:sz w:val="28"/>
          <w:szCs w:val="28"/>
          <w:lang w:eastAsia="es-ES"/>
        </w:rPr>
        <w:t>e ha ocupado de definir el alcance de la causal de inhabilidad prevista en el artículo 179.8 de la Constitución.</w:t>
      </w:r>
      <w:r w:rsidR="007F1605" w:rsidRPr="006C4D6C">
        <w:rPr>
          <w:sz w:val="28"/>
          <w:szCs w:val="28"/>
          <w:lang w:eastAsia="es-ES"/>
        </w:rPr>
        <w:t xml:space="preserve"> </w:t>
      </w:r>
      <w:r w:rsidR="0044168E" w:rsidRPr="006C4D6C">
        <w:rPr>
          <w:sz w:val="28"/>
          <w:szCs w:val="28"/>
          <w:lang w:eastAsia="es-ES"/>
        </w:rPr>
        <w:t>En sentencia de fecha 28 de marzo de 2019</w:t>
      </w:r>
      <w:r w:rsidR="0044168E" w:rsidRPr="006C4D6C">
        <w:rPr>
          <w:rStyle w:val="Refdenotaalpie"/>
          <w:sz w:val="24"/>
          <w:szCs w:val="28"/>
          <w:lang w:eastAsia="es-ES"/>
        </w:rPr>
        <w:footnoteReference w:id="74"/>
      </w:r>
      <w:r w:rsidR="0044168E" w:rsidRPr="006C4D6C">
        <w:rPr>
          <w:sz w:val="28"/>
          <w:szCs w:val="28"/>
          <w:lang w:eastAsia="es-ES"/>
        </w:rPr>
        <w:t xml:space="preserve"> señaló que</w:t>
      </w:r>
      <w:r w:rsidR="007F1605" w:rsidRPr="006C4D6C">
        <w:rPr>
          <w:sz w:val="28"/>
          <w:szCs w:val="28"/>
          <w:lang w:eastAsia="es-ES"/>
        </w:rPr>
        <w:t xml:space="preserve"> “</w:t>
      </w:r>
      <w:r w:rsidR="007F1605" w:rsidRPr="006C4D6C">
        <w:rPr>
          <w:i/>
          <w:sz w:val="28"/>
          <w:szCs w:val="28"/>
        </w:rPr>
        <w:t>son elementos constitutivos de la causal de inhabilidad los siguientes: (i) que se elija de forma simultánea a una persona para ser miembro de dos corporaciones, para desempeñar dos cargos, o para ser miembro de una corporación y a la vez desempeñar un cargo público; (ii) que se escoja a una persona para desempeñar un cargo o para ser miembro de una corporación pública y que, estando en ejercicio del mismo, aspire a ser elegida para otra corporación o cargo; (iii) que los períodos, en cualquiera de los eventos descritos, coincidan en el tiempo así sea de manera parcial</w:t>
      </w:r>
      <w:r w:rsidR="007F1605" w:rsidRPr="006C4D6C">
        <w:rPr>
          <w:sz w:val="28"/>
          <w:szCs w:val="28"/>
        </w:rPr>
        <w:t xml:space="preserve">”. </w:t>
      </w:r>
      <w:r w:rsidR="00236B81" w:rsidRPr="006C4D6C">
        <w:rPr>
          <w:sz w:val="28"/>
          <w:szCs w:val="28"/>
          <w:lang w:eastAsia="es-ES"/>
        </w:rPr>
        <w:t>I</w:t>
      </w:r>
      <w:r w:rsidR="007F1605" w:rsidRPr="006C4D6C">
        <w:rPr>
          <w:sz w:val="28"/>
          <w:szCs w:val="28"/>
          <w:lang w:eastAsia="es-ES"/>
        </w:rPr>
        <w:t>ndic</w:t>
      </w:r>
      <w:r w:rsidR="00236B81" w:rsidRPr="006C4D6C">
        <w:rPr>
          <w:sz w:val="28"/>
          <w:szCs w:val="28"/>
          <w:lang w:eastAsia="es-ES"/>
        </w:rPr>
        <w:t>ó</w:t>
      </w:r>
      <w:r w:rsidR="007F1605" w:rsidRPr="006C4D6C">
        <w:rPr>
          <w:sz w:val="28"/>
          <w:szCs w:val="28"/>
          <w:lang w:eastAsia="es-ES"/>
        </w:rPr>
        <w:t xml:space="preserve"> </w:t>
      </w:r>
      <w:r w:rsidR="007F1605" w:rsidRPr="006C4D6C">
        <w:rPr>
          <w:sz w:val="28"/>
          <w:szCs w:val="28"/>
        </w:rPr>
        <w:t>que la inhabilidad tiene por objeto “</w:t>
      </w:r>
      <w:r w:rsidR="007F1605" w:rsidRPr="006C4D6C">
        <w:rPr>
          <w:i/>
          <w:sz w:val="28"/>
          <w:szCs w:val="28"/>
        </w:rPr>
        <w:t>i) conminar a los elegidos por voto popular a cumplir con los compromisos adquiridos con los votantes, esto es, a respetar el mandato que el elector depositó en sus manos; ii) evitar que se confundan los intereses del cargo que se desempeña con los intereses personales de una nueva postulación y, finalmente, iii) hacer efectiva la restricción establecida en el artículo 128 constitucional</w:t>
      </w:r>
      <w:r w:rsidR="00952E68" w:rsidRPr="006C4D6C">
        <w:rPr>
          <w:sz w:val="28"/>
          <w:szCs w:val="28"/>
        </w:rPr>
        <w:t>”</w:t>
      </w:r>
      <w:r w:rsidR="007F1605" w:rsidRPr="006C4D6C">
        <w:rPr>
          <w:sz w:val="28"/>
          <w:szCs w:val="28"/>
        </w:rPr>
        <w:t xml:space="preserve">. </w:t>
      </w:r>
    </w:p>
    <w:p w14:paraId="4A7D564B" w14:textId="77777777" w:rsidR="007F1605" w:rsidRPr="006C4D6C" w:rsidRDefault="007F1605" w:rsidP="00D435EA">
      <w:pPr>
        <w:pStyle w:val="Prrafodelista"/>
        <w:tabs>
          <w:tab w:val="left" w:pos="567"/>
        </w:tabs>
        <w:ind w:left="0"/>
        <w:jc w:val="both"/>
        <w:rPr>
          <w:sz w:val="28"/>
          <w:szCs w:val="28"/>
          <w:lang w:eastAsia="es-ES"/>
        </w:rPr>
      </w:pPr>
    </w:p>
    <w:p w14:paraId="67787B7A" w14:textId="6E3128C4" w:rsidR="001D6839" w:rsidRPr="006C4D6C" w:rsidRDefault="00952E68" w:rsidP="00D435EA">
      <w:pPr>
        <w:pStyle w:val="Prrafodelista"/>
        <w:numPr>
          <w:ilvl w:val="0"/>
          <w:numId w:val="2"/>
        </w:numPr>
        <w:tabs>
          <w:tab w:val="left" w:pos="567"/>
        </w:tabs>
        <w:ind w:left="0" w:firstLine="0"/>
        <w:jc w:val="both"/>
      </w:pPr>
      <w:r w:rsidRPr="006C4D6C">
        <w:rPr>
          <w:sz w:val="28"/>
          <w:szCs w:val="28"/>
        </w:rPr>
        <w:t xml:space="preserve">También se </w:t>
      </w:r>
      <w:r w:rsidR="007F1605" w:rsidRPr="006C4D6C">
        <w:rPr>
          <w:sz w:val="28"/>
          <w:szCs w:val="28"/>
        </w:rPr>
        <w:t>ocup</w:t>
      </w:r>
      <w:r w:rsidRPr="006C4D6C">
        <w:rPr>
          <w:sz w:val="28"/>
          <w:szCs w:val="28"/>
        </w:rPr>
        <w:t>ó</w:t>
      </w:r>
      <w:r w:rsidR="007F1605" w:rsidRPr="006C4D6C">
        <w:rPr>
          <w:sz w:val="28"/>
          <w:szCs w:val="28"/>
        </w:rPr>
        <w:t xml:space="preserve"> de precisar </w:t>
      </w:r>
      <w:r w:rsidRPr="006C4D6C">
        <w:rPr>
          <w:sz w:val="28"/>
          <w:szCs w:val="28"/>
        </w:rPr>
        <w:t xml:space="preserve">la relevancia de </w:t>
      </w:r>
      <w:r w:rsidR="007F1605" w:rsidRPr="006C4D6C">
        <w:rPr>
          <w:sz w:val="28"/>
          <w:szCs w:val="28"/>
        </w:rPr>
        <w:t>la renuncia del cargo</w:t>
      </w:r>
      <w:r w:rsidR="00777A63" w:rsidRPr="006C4D6C">
        <w:rPr>
          <w:sz w:val="28"/>
          <w:szCs w:val="28"/>
        </w:rPr>
        <w:t>,</w:t>
      </w:r>
      <w:r w:rsidRPr="006C4D6C">
        <w:rPr>
          <w:sz w:val="28"/>
          <w:szCs w:val="28"/>
        </w:rPr>
        <w:t xml:space="preserve"> indicando que</w:t>
      </w:r>
      <w:r w:rsidR="007F1605" w:rsidRPr="006C4D6C">
        <w:rPr>
          <w:sz w:val="28"/>
          <w:szCs w:val="28"/>
        </w:rPr>
        <w:t xml:space="preserve"> la</w:t>
      </w:r>
      <w:r w:rsidRPr="006C4D6C">
        <w:rPr>
          <w:sz w:val="28"/>
          <w:szCs w:val="28"/>
        </w:rPr>
        <w:t xml:space="preserve"> </w:t>
      </w:r>
      <w:r w:rsidR="007F1605" w:rsidRPr="006C4D6C">
        <w:rPr>
          <w:sz w:val="28"/>
          <w:szCs w:val="28"/>
        </w:rPr>
        <w:t xml:space="preserve">inhabilidad no se configura </w:t>
      </w:r>
      <w:r w:rsidRPr="006C4D6C">
        <w:rPr>
          <w:sz w:val="28"/>
          <w:szCs w:val="28"/>
        </w:rPr>
        <w:t>cuando</w:t>
      </w:r>
      <w:r w:rsidR="00CA620B" w:rsidRPr="006C4D6C">
        <w:rPr>
          <w:sz w:val="28"/>
          <w:szCs w:val="28"/>
        </w:rPr>
        <w:t xml:space="preserve"> ella se presenta</w:t>
      </w:r>
      <w:r w:rsidR="001D6839" w:rsidRPr="006C4D6C">
        <w:rPr>
          <w:sz w:val="28"/>
          <w:szCs w:val="28"/>
        </w:rPr>
        <w:t>. En apoyo de esta tesis</w:t>
      </w:r>
      <w:r w:rsidRPr="006C4D6C">
        <w:rPr>
          <w:sz w:val="28"/>
          <w:szCs w:val="28"/>
        </w:rPr>
        <w:t xml:space="preserve"> señaló,</w:t>
      </w:r>
      <w:r w:rsidR="00546C32" w:rsidRPr="006C4D6C">
        <w:rPr>
          <w:sz w:val="28"/>
          <w:szCs w:val="28"/>
        </w:rPr>
        <w:t xml:space="preserve"> entre otras cosas, (i) que</w:t>
      </w:r>
      <w:r w:rsidR="00546C32" w:rsidRPr="006C4D6C">
        <w:rPr>
          <w:sz w:val="28"/>
          <w:szCs w:val="28"/>
          <w:lang w:eastAsia="es-ES"/>
        </w:rPr>
        <w:t xml:space="preserve"> </w:t>
      </w:r>
      <w:r w:rsidR="001D6839" w:rsidRPr="006C4D6C">
        <w:rPr>
          <w:sz w:val="28"/>
          <w:szCs w:val="28"/>
          <w:lang w:eastAsia="es-ES"/>
        </w:rPr>
        <w:t xml:space="preserve">el numeral 8 del artículo 280 de la </w:t>
      </w:r>
      <w:r w:rsidR="00546C32" w:rsidRPr="006C4D6C">
        <w:rPr>
          <w:sz w:val="28"/>
          <w:szCs w:val="28"/>
          <w:lang w:eastAsia="es-ES"/>
        </w:rPr>
        <w:t>L</w:t>
      </w:r>
      <w:r w:rsidR="001D6839" w:rsidRPr="006C4D6C">
        <w:rPr>
          <w:sz w:val="28"/>
          <w:szCs w:val="28"/>
          <w:lang w:eastAsia="es-ES"/>
        </w:rPr>
        <w:t>ey 5</w:t>
      </w:r>
      <w:r w:rsidR="00546C32" w:rsidRPr="006C4D6C">
        <w:rPr>
          <w:sz w:val="28"/>
          <w:szCs w:val="28"/>
          <w:lang w:eastAsia="es-ES"/>
        </w:rPr>
        <w:t>ª de 1992</w:t>
      </w:r>
      <w:r w:rsidR="001D6839" w:rsidRPr="006C4D6C">
        <w:rPr>
          <w:sz w:val="28"/>
          <w:szCs w:val="28"/>
          <w:lang w:eastAsia="es-ES"/>
        </w:rPr>
        <w:t xml:space="preserve"> previó expresamente la inaplicación de la inhabilidad cuando se presenta la renuncia</w:t>
      </w:r>
      <w:r w:rsidR="00546C32" w:rsidRPr="006C4D6C">
        <w:rPr>
          <w:sz w:val="28"/>
          <w:szCs w:val="28"/>
          <w:lang w:eastAsia="es-ES"/>
        </w:rPr>
        <w:t>;</w:t>
      </w:r>
      <w:r w:rsidR="001D6839" w:rsidRPr="006C4D6C">
        <w:rPr>
          <w:sz w:val="28"/>
          <w:szCs w:val="28"/>
          <w:lang w:eastAsia="es-ES"/>
        </w:rPr>
        <w:t xml:space="preserve"> </w:t>
      </w:r>
      <w:r w:rsidR="00546C32" w:rsidRPr="006C4D6C">
        <w:rPr>
          <w:sz w:val="28"/>
          <w:szCs w:val="28"/>
          <w:lang w:eastAsia="es-ES"/>
        </w:rPr>
        <w:t xml:space="preserve">(ii) que </w:t>
      </w:r>
      <w:r w:rsidR="001D6839" w:rsidRPr="006C4D6C">
        <w:rPr>
          <w:sz w:val="28"/>
          <w:szCs w:val="28"/>
        </w:rPr>
        <w:t>la sentencia C-093 de 1994 declaró la exequibilidad de esa excepción y era ese el instrumento para cuestionar su validez constitucional</w:t>
      </w:r>
      <w:r w:rsidR="00546C32" w:rsidRPr="006C4D6C">
        <w:rPr>
          <w:sz w:val="28"/>
          <w:szCs w:val="28"/>
        </w:rPr>
        <w:t>; y (iii)</w:t>
      </w:r>
      <w:r w:rsidR="001D6839" w:rsidRPr="006C4D6C">
        <w:rPr>
          <w:sz w:val="28"/>
          <w:szCs w:val="28"/>
        </w:rPr>
        <w:t xml:space="preserve"> </w:t>
      </w:r>
      <w:r w:rsidR="00546C32" w:rsidRPr="006C4D6C">
        <w:rPr>
          <w:sz w:val="28"/>
          <w:szCs w:val="28"/>
        </w:rPr>
        <w:t xml:space="preserve">que </w:t>
      </w:r>
      <w:r w:rsidR="001D6839" w:rsidRPr="006C4D6C">
        <w:rPr>
          <w:sz w:val="28"/>
          <w:szCs w:val="28"/>
        </w:rPr>
        <w:t>teniendo en cuenta la naturaleza org</w:t>
      </w:r>
      <w:r w:rsidR="00546C32" w:rsidRPr="006C4D6C">
        <w:rPr>
          <w:sz w:val="28"/>
          <w:szCs w:val="28"/>
        </w:rPr>
        <w:t>á</w:t>
      </w:r>
      <w:r w:rsidR="001D6839" w:rsidRPr="006C4D6C">
        <w:rPr>
          <w:sz w:val="28"/>
          <w:szCs w:val="28"/>
        </w:rPr>
        <w:t>nica de la Ley 5ª es importante que</w:t>
      </w:r>
      <w:r w:rsidR="006478E0" w:rsidRPr="006C4D6C">
        <w:rPr>
          <w:sz w:val="28"/>
          <w:szCs w:val="28"/>
        </w:rPr>
        <w:t>,</w:t>
      </w:r>
      <w:r w:rsidR="001D6839" w:rsidRPr="006C4D6C">
        <w:rPr>
          <w:sz w:val="28"/>
          <w:szCs w:val="28"/>
        </w:rPr>
        <w:t xml:space="preserve"> </w:t>
      </w:r>
      <w:r w:rsidRPr="006C4D6C">
        <w:rPr>
          <w:sz w:val="28"/>
          <w:szCs w:val="28"/>
        </w:rPr>
        <w:t xml:space="preserve">en </w:t>
      </w:r>
      <w:r w:rsidR="001D6839" w:rsidRPr="006C4D6C">
        <w:rPr>
          <w:sz w:val="28"/>
          <w:szCs w:val="28"/>
        </w:rPr>
        <w:t>su interpretación</w:t>
      </w:r>
      <w:r w:rsidR="006478E0" w:rsidRPr="006C4D6C">
        <w:rPr>
          <w:sz w:val="28"/>
          <w:szCs w:val="28"/>
        </w:rPr>
        <w:t>,</w:t>
      </w:r>
      <w:r w:rsidR="001D6839" w:rsidRPr="006C4D6C">
        <w:rPr>
          <w:sz w:val="28"/>
          <w:szCs w:val="28"/>
        </w:rPr>
        <w:t xml:space="preserve"> </w:t>
      </w:r>
      <w:r w:rsidRPr="006C4D6C">
        <w:rPr>
          <w:sz w:val="28"/>
          <w:szCs w:val="28"/>
        </w:rPr>
        <w:t xml:space="preserve">se </w:t>
      </w:r>
      <w:r w:rsidR="001D6839" w:rsidRPr="006C4D6C">
        <w:rPr>
          <w:sz w:val="28"/>
          <w:szCs w:val="28"/>
        </w:rPr>
        <w:t xml:space="preserve">procure armonizarla con el artículo 179.8 de la Constitución. </w:t>
      </w:r>
    </w:p>
    <w:p w14:paraId="043E7289" w14:textId="77777777" w:rsidR="00546C32" w:rsidRPr="006C4D6C" w:rsidRDefault="00546C32" w:rsidP="00D435EA">
      <w:pPr>
        <w:pStyle w:val="Prrafodelista"/>
        <w:tabs>
          <w:tab w:val="left" w:pos="567"/>
        </w:tabs>
        <w:rPr>
          <w:sz w:val="28"/>
          <w:szCs w:val="28"/>
        </w:rPr>
      </w:pPr>
    </w:p>
    <w:p w14:paraId="6D9B920A" w14:textId="3F3FF835" w:rsidR="00546C32" w:rsidRPr="006C4D6C" w:rsidRDefault="00546C32" w:rsidP="00D435EA">
      <w:pPr>
        <w:pStyle w:val="Prrafodelista"/>
        <w:numPr>
          <w:ilvl w:val="0"/>
          <w:numId w:val="2"/>
        </w:numPr>
        <w:tabs>
          <w:tab w:val="left" w:pos="567"/>
        </w:tabs>
        <w:ind w:left="0" w:firstLine="0"/>
        <w:jc w:val="both"/>
        <w:rPr>
          <w:sz w:val="28"/>
          <w:szCs w:val="28"/>
        </w:rPr>
      </w:pPr>
      <w:r w:rsidRPr="006C4D6C">
        <w:rPr>
          <w:sz w:val="28"/>
          <w:szCs w:val="28"/>
        </w:rPr>
        <w:t>En todo caso,</w:t>
      </w:r>
      <w:r w:rsidR="00952E68" w:rsidRPr="006C4D6C">
        <w:rPr>
          <w:sz w:val="28"/>
          <w:szCs w:val="28"/>
        </w:rPr>
        <w:t xml:space="preserve"> en esta misma providencia</w:t>
      </w:r>
      <w:r w:rsidRPr="006C4D6C">
        <w:rPr>
          <w:sz w:val="28"/>
          <w:szCs w:val="28"/>
        </w:rPr>
        <w:t xml:space="preserve"> señaló que</w:t>
      </w:r>
      <w:r w:rsidR="006478E0" w:rsidRPr="006C4D6C">
        <w:rPr>
          <w:sz w:val="28"/>
          <w:szCs w:val="28"/>
        </w:rPr>
        <w:t>,</w:t>
      </w:r>
      <w:r w:rsidRPr="006C4D6C">
        <w:rPr>
          <w:sz w:val="28"/>
          <w:szCs w:val="28"/>
        </w:rPr>
        <w:t xml:space="preserve"> a pesar de que la aceptación de la renuncia como forma de eliminar la inhabilidad “</w:t>
      </w:r>
      <w:r w:rsidRPr="006C4D6C">
        <w:rPr>
          <w:i/>
          <w:sz w:val="28"/>
          <w:szCs w:val="28"/>
        </w:rPr>
        <w:t xml:space="preserve">no garantiza la finalidad que el constituyente previó para </w:t>
      </w:r>
      <w:r w:rsidR="006478E0" w:rsidRPr="006C4D6C">
        <w:rPr>
          <w:iCs/>
          <w:sz w:val="28"/>
          <w:szCs w:val="28"/>
        </w:rPr>
        <w:t>[la misma]</w:t>
      </w:r>
      <w:r w:rsidRPr="006C4D6C">
        <w:rPr>
          <w:sz w:val="28"/>
          <w:szCs w:val="28"/>
        </w:rPr>
        <w:t>”</w:t>
      </w:r>
      <w:r w:rsidR="00CA620B" w:rsidRPr="006C4D6C">
        <w:rPr>
          <w:sz w:val="28"/>
          <w:szCs w:val="28"/>
        </w:rPr>
        <w:t>,</w:t>
      </w:r>
      <w:r w:rsidRPr="006C4D6C">
        <w:rPr>
          <w:sz w:val="28"/>
          <w:szCs w:val="28"/>
        </w:rPr>
        <w:t xml:space="preserve"> dicho tribunal </w:t>
      </w:r>
      <w:r w:rsidR="00952E68" w:rsidRPr="006C4D6C">
        <w:rPr>
          <w:sz w:val="28"/>
          <w:szCs w:val="28"/>
        </w:rPr>
        <w:t xml:space="preserve">debía </w:t>
      </w:r>
      <w:r w:rsidRPr="006C4D6C">
        <w:rPr>
          <w:sz w:val="28"/>
          <w:szCs w:val="28"/>
        </w:rPr>
        <w:t>“</w:t>
      </w:r>
      <w:r w:rsidRPr="006C4D6C">
        <w:rPr>
          <w:i/>
          <w:sz w:val="28"/>
          <w:szCs w:val="28"/>
        </w:rPr>
        <w:t>acatar la interpretación vigente de la inhabilidad contenida en la Ley 5ª de 1992, esto es, debe someterse a la cosa juzgada constitucional contenida en la sentencia C</w:t>
      </w:r>
      <w:r w:rsidR="006478E0" w:rsidRPr="006C4D6C">
        <w:rPr>
          <w:i/>
          <w:sz w:val="28"/>
          <w:szCs w:val="28"/>
        </w:rPr>
        <w:t>-</w:t>
      </w:r>
      <w:r w:rsidRPr="006C4D6C">
        <w:rPr>
          <w:i/>
          <w:sz w:val="28"/>
          <w:szCs w:val="28"/>
        </w:rPr>
        <w:t xml:space="preserve">093 de 1994 inclusive hasta que el máximo tribunal constitucional analice, </w:t>
      </w:r>
      <w:r w:rsidRPr="006C4D6C">
        <w:rPr>
          <w:b/>
          <w:bCs/>
          <w:i/>
          <w:sz w:val="28"/>
          <w:szCs w:val="28"/>
        </w:rPr>
        <w:t>con nuevos argumentos a los ya juzgados</w:t>
      </w:r>
      <w:r w:rsidRPr="006C4D6C">
        <w:rPr>
          <w:i/>
          <w:sz w:val="28"/>
          <w:szCs w:val="28"/>
        </w:rPr>
        <w:t>, si amerita acuñar una nueva interpretación en lo que atañe a la prohibición de coincidencia de per</w:t>
      </w:r>
      <w:r w:rsidR="00A660C7">
        <w:rPr>
          <w:i/>
          <w:sz w:val="28"/>
          <w:szCs w:val="28"/>
        </w:rPr>
        <w:t>í</w:t>
      </w:r>
      <w:r w:rsidRPr="006C4D6C">
        <w:rPr>
          <w:i/>
          <w:sz w:val="28"/>
          <w:szCs w:val="28"/>
        </w:rPr>
        <w:t>odos</w:t>
      </w:r>
      <w:r w:rsidRPr="006C4D6C">
        <w:rPr>
          <w:sz w:val="28"/>
          <w:szCs w:val="28"/>
        </w:rPr>
        <w:t>”</w:t>
      </w:r>
      <w:r w:rsidR="0044168E" w:rsidRPr="006C4D6C">
        <w:rPr>
          <w:rStyle w:val="Refdenotaalpie"/>
          <w:sz w:val="24"/>
          <w:szCs w:val="28"/>
        </w:rPr>
        <w:footnoteReference w:id="75"/>
      </w:r>
      <w:r w:rsidRPr="006C4D6C">
        <w:rPr>
          <w:sz w:val="28"/>
          <w:szCs w:val="28"/>
        </w:rPr>
        <w:t xml:space="preserve">.  </w:t>
      </w:r>
    </w:p>
    <w:p w14:paraId="2A0F37A4" w14:textId="77777777" w:rsidR="00021AA0" w:rsidRPr="006C4D6C" w:rsidRDefault="00021AA0" w:rsidP="00D435EA">
      <w:pPr>
        <w:pStyle w:val="Prrafodelista"/>
        <w:tabs>
          <w:tab w:val="left" w:pos="567"/>
        </w:tabs>
        <w:rPr>
          <w:sz w:val="28"/>
          <w:szCs w:val="28"/>
        </w:rPr>
      </w:pPr>
    </w:p>
    <w:p w14:paraId="6CCEB092" w14:textId="71403657" w:rsidR="00021AA0" w:rsidRPr="006C4D6C" w:rsidRDefault="00021AA0" w:rsidP="00D435EA">
      <w:pPr>
        <w:pStyle w:val="Prrafodelista"/>
        <w:numPr>
          <w:ilvl w:val="0"/>
          <w:numId w:val="2"/>
        </w:numPr>
        <w:tabs>
          <w:tab w:val="left" w:pos="567"/>
        </w:tabs>
        <w:ind w:left="0" w:firstLine="0"/>
        <w:jc w:val="both"/>
        <w:rPr>
          <w:sz w:val="28"/>
          <w:szCs w:val="28"/>
        </w:rPr>
      </w:pPr>
      <w:r w:rsidRPr="006C4D6C">
        <w:rPr>
          <w:sz w:val="28"/>
          <w:szCs w:val="28"/>
        </w:rPr>
        <w:t>Más recientemente el Consejo de Estado, en sentencia del 7 de marzo de 2023</w:t>
      </w:r>
      <w:r w:rsidRPr="006C4D6C">
        <w:rPr>
          <w:rStyle w:val="Refdenotaalpie"/>
          <w:sz w:val="24"/>
          <w:szCs w:val="28"/>
        </w:rPr>
        <w:footnoteReference w:id="76"/>
      </w:r>
      <w:r w:rsidRPr="006C4D6C">
        <w:rPr>
          <w:sz w:val="28"/>
          <w:szCs w:val="28"/>
        </w:rPr>
        <w:t>, reiteró la interpretación del artículo 179.8 de la Constitución en concordancia con el artículo 280.8 de la Ley 5</w:t>
      </w:r>
      <w:r w:rsidR="00EC37AC" w:rsidRPr="006C4D6C">
        <w:rPr>
          <w:sz w:val="28"/>
          <w:szCs w:val="28"/>
        </w:rPr>
        <w:t xml:space="preserve">ª </w:t>
      </w:r>
      <w:r w:rsidRPr="006C4D6C">
        <w:rPr>
          <w:sz w:val="28"/>
          <w:szCs w:val="28"/>
        </w:rPr>
        <w:t>de 1992</w:t>
      </w:r>
      <w:r w:rsidR="006478E0" w:rsidRPr="006C4D6C">
        <w:rPr>
          <w:sz w:val="28"/>
          <w:szCs w:val="28"/>
        </w:rPr>
        <w:t>,</w:t>
      </w:r>
      <w:r w:rsidRPr="006C4D6C">
        <w:rPr>
          <w:sz w:val="28"/>
          <w:szCs w:val="28"/>
        </w:rPr>
        <w:t xml:space="preserve"> indicando </w:t>
      </w:r>
      <w:r w:rsidRPr="006C4D6C">
        <w:rPr>
          <w:bCs/>
          <w:sz w:val="28"/>
          <w:szCs w:val="28"/>
          <w:lang w:eastAsia="es-CO"/>
        </w:rPr>
        <w:t>que</w:t>
      </w:r>
      <w:r w:rsidR="00952E68" w:rsidRPr="006C4D6C">
        <w:rPr>
          <w:bCs/>
          <w:sz w:val="28"/>
          <w:szCs w:val="28"/>
          <w:lang w:eastAsia="es-CO"/>
        </w:rPr>
        <w:t>,</w:t>
      </w:r>
      <w:r w:rsidRPr="006C4D6C">
        <w:rPr>
          <w:bCs/>
          <w:sz w:val="28"/>
          <w:szCs w:val="28"/>
          <w:lang w:eastAsia="es-CO"/>
        </w:rPr>
        <w:t xml:space="preserve"> en su condición de</w:t>
      </w:r>
      <w:r w:rsidRPr="006C4D6C">
        <w:rPr>
          <w:b/>
          <w:bCs/>
          <w:sz w:val="28"/>
          <w:szCs w:val="28"/>
          <w:lang w:eastAsia="es-CO"/>
        </w:rPr>
        <w:t xml:space="preserve"> “</w:t>
      </w:r>
      <w:r w:rsidRPr="006C4D6C">
        <w:rPr>
          <w:bCs/>
          <w:i/>
          <w:sz w:val="28"/>
          <w:szCs w:val="28"/>
          <w:lang w:eastAsia="es-CO"/>
        </w:rPr>
        <w:t>juez natural de la pérdida de investidura de los congresistas</w:t>
      </w:r>
      <w:r w:rsidRPr="006C4D6C">
        <w:rPr>
          <w:i/>
          <w:sz w:val="28"/>
          <w:szCs w:val="28"/>
          <w:lang w:eastAsia="es-CO"/>
        </w:rPr>
        <w:t>, siguiendo la jurisprudencia constitucional señalada, ha sido consistente en señalar que cuando existe esa coincidencia formal de per</w:t>
      </w:r>
      <w:r w:rsidR="00A660C7">
        <w:rPr>
          <w:i/>
          <w:sz w:val="28"/>
          <w:szCs w:val="28"/>
          <w:lang w:eastAsia="es-CO"/>
        </w:rPr>
        <w:t>í</w:t>
      </w:r>
      <w:r w:rsidRPr="006C4D6C">
        <w:rPr>
          <w:i/>
          <w:sz w:val="28"/>
          <w:szCs w:val="28"/>
          <w:lang w:eastAsia="es-CO"/>
        </w:rPr>
        <w:t>odos, la renuncia de la que trata el numeral 8 del artículo 280 de la Ley 5</w:t>
      </w:r>
      <w:r w:rsidR="00EC37AC" w:rsidRPr="006C4D6C">
        <w:rPr>
          <w:i/>
          <w:sz w:val="28"/>
          <w:szCs w:val="28"/>
          <w:lang w:eastAsia="es-CO"/>
        </w:rPr>
        <w:t xml:space="preserve">ª </w:t>
      </w:r>
      <w:r w:rsidRPr="006C4D6C">
        <w:rPr>
          <w:i/>
          <w:sz w:val="28"/>
          <w:szCs w:val="28"/>
          <w:lang w:eastAsia="es-CO"/>
        </w:rPr>
        <w:t>de 1992 enerva la inhabilidad</w:t>
      </w:r>
      <w:r w:rsidRPr="006C4D6C">
        <w:rPr>
          <w:sz w:val="28"/>
          <w:szCs w:val="28"/>
          <w:lang w:eastAsia="es-CO"/>
        </w:rPr>
        <w:t>”. A su juicio</w:t>
      </w:r>
      <w:r w:rsidR="006478E0" w:rsidRPr="006C4D6C">
        <w:rPr>
          <w:sz w:val="28"/>
          <w:szCs w:val="28"/>
          <w:lang w:eastAsia="es-CO"/>
        </w:rPr>
        <w:t>,</w:t>
      </w:r>
      <w:r w:rsidRPr="006C4D6C">
        <w:rPr>
          <w:sz w:val="28"/>
          <w:szCs w:val="28"/>
          <w:lang w:eastAsia="es-CO"/>
        </w:rPr>
        <w:t xml:space="preserve"> tal es la conclusión “</w:t>
      </w:r>
      <w:r w:rsidRPr="006C4D6C">
        <w:rPr>
          <w:i/>
          <w:sz w:val="28"/>
          <w:szCs w:val="28"/>
          <w:lang w:eastAsia="es-CO"/>
        </w:rPr>
        <w:t>porque la renuncia conlleva a la separación absoluta del cargo e impide su efectivo desempeño, y, por ende, formalmente aceptada por la autoridad competente, impide que se materialice la actuación simultánea en dos corporaciones, en dos cargos, o en una corporación y un cargo diferente, que es ingrediente normativo necesario para que se configure la inhabilidad del numeral 8 del artículo 179 constitucional</w:t>
      </w:r>
      <w:r w:rsidRPr="006C4D6C">
        <w:rPr>
          <w:sz w:val="28"/>
          <w:szCs w:val="28"/>
          <w:lang w:eastAsia="es-CO"/>
        </w:rPr>
        <w:t>”.</w:t>
      </w:r>
    </w:p>
    <w:p w14:paraId="1DCC0F39" w14:textId="70EA0EB4" w:rsidR="007F456F" w:rsidRPr="006C4D6C" w:rsidRDefault="00021AA0" w:rsidP="00D435EA">
      <w:pPr>
        <w:shd w:val="clear" w:color="auto" w:fill="FFFFFF"/>
        <w:tabs>
          <w:tab w:val="left" w:pos="567"/>
        </w:tabs>
        <w:rPr>
          <w:sz w:val="28"/>
          <w:szCs w:val="28"/>
          <w:lang w:eastAsia="es-CO"/>
        </w:rPr>
      </w:pPr>
      <w:r w:rsidRPr="006C4D6C">
        <w:rPr>
          <w:sz w:val="28"/>
          <w:szCs w:val="28"/>
          <w:lang w:eastAsia="es-CO"/>
        </w:rPr>
        <w:t> </w:t>
      </w:r>
    </w:p>
    <w:p w14:paraId="3870C69D" w14:textId="3B106C0B" w:rsidR="007F456F" w:rsidRPr="006C4D6C" w:rsidRDefault="00A5397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Es relevante advertir que </w:t>
      </w:r>
      <w:r w:rsidR="007F456F" w:rsidRPr="006C4D6C">
        <w:rPr>
          <w:sz w:val="28"/>
          <w:szCs w:val="28"/>
          <w:lang w:eastAsia="es-ES"/>
        </w:rPr>
        <w:t>el Consejo de Estado</w:t>
      </w:r>
      <w:r w:rsidRPr="006C4D6C">
        <w:rPr>
          <w:sz w:val="28"/>
          <w:szCs w:val="28"/>
          <w:lang w:eastAsia="es-ES"/>
        </w:rPr>
        <w:t xml:space="preserve">, en el contexto del análisis </w:t>
      </w:r>
      <w:r w:rsidR="007F456F" w:rsidRPr="006C4D6C">
        <w:rPr>
          <w:sz w:val="28"/>
          <w:szCs w:val="28"/>
          <w:lang w:eastAsia="es-ES"/>
        </w:rPr>
        <w:t>de la inhabilidad por coincidencia de períodos</w:t>
      </w:r>
      <w:r w:rsidRPr="006C4D6C">
        <w:rPr>
          <w:sz w:val="28"/>
          <w:szCs w:val="28"/>
          <w:lang w:eastAsia="es-ES"/>
        </w:rPr>
        <w:t xml:space="preserve"> aplicable</w:t>
      </w:r>
      <w:r w:rsidR="007F456F" w:rsidRPr="006C4D6C">
        <w:rPr>
          <w:sz w:val="28"/>
          <w:szCs w:val="28"/>
          <w:lang w:eastAsia="es-ES"/>
        </w:rPr>
        <w:t xml:space="preserve"> </w:t>
      </w:r>
      <w:r w:rsidRPr="006C4D6C">
        <w:rPr>
          <w:sz w:val="28"/>
          <w:szCs w:val="28"/>
          <w:lang w:eastAsia="es-ES"/>
        </w:rPr>
        <w:t xml:space="preserve">a </w:t>
      </w:r>
      <w:r w:rsidR="007F456F" w:rsidRPr="006C4D6C">
        <w:rPr>
          <w:sz w:val="28"/>
          <w:szCs w:val="28"/>
          <w:lang w:eastAsia="es-ES"/>
        </w:rPr>
        <w:t>los gobernadores y alcaldes</w:t>
      </w:r>
      <w:r w:rsidR="006478E0" w:rsidRPr="006C4D6C">
        <w:rPr>
          <w:sz w:val="28"/>
          <w:szCs w:val="28"/>
          <w:lang w:eastAsia="es-ES"/>
        </w:rPr>
        <w:t>,</w:t>
      </w:r>
      <w:r w:rsidR="007F456F" w:rsidRPr="006C4D6C">
        <w:rPr>
          <w:sz w:val="28"/>
          <w:szCs w:val="28"/>
          <w:lang w:eastAsia="es-ES"/>
        </w:rPr>
        <w:t xml:space="preserve"> </w:t>
      </w:r>
      <w:r w:rsidRPr="006C4D6C">
        <w:rPr>
          <w:sz w:val="28"/>
          <w:szCs w:val="28"/>
          <w:lang w:eastAsia="es-ES"/>
        </w:rPr>
        <w:t xml:space="preserve">según </w:t>
      </w:r>
      <w:r w:rsidR="007F456F" w:rsidRPr="006C4D6C">
        <w:rPr>
          <w:sz w:val="28"/>
          <w:szCs w:val="28"/>
          <w:lang w:eastAsia="es-ES"/>
        </w:rPr>
        <w:t>los artículos 31.7 y 38.7 de la Ley 617 de 2000</w:t>
      </w:r>
      <w:r w:rsidRPr="006C4D6C">
        <w:rPr>
          <w:rStyle w:val="Refdenotaalpie"/>
          <w:sz w:val="24"/>
          <w:szCs w:val="28"/>
          <w:lang w:eastAsia="es-ES"/>
        </w:rPr>
        <w:footnoteReference w:id="77"/>
      </w:r>
      <w:r w:rsidRPr="006C4D6C">
        <w:rPr>
          <w:sz w:val="28"/>
          <w:szCs w:val="28"/>
          <w:lang w:eastAsia="es-ES"/>
        </w:rPr>
        <w:t xml:space="preserve">, estableció que la definición de período debía entenderse institucional y, en consecuencia, la renuncia no desactivaba la inhabilidad. </w:t>
      </w:r>
      <w:r w:rsidR="007F456F" w:rsidRPr="006C4D6C">
        <w:rPr>
          <w:sz w:val="28"/>
          <w:szCs w:val="28"/>
          <w:lang w:eastAsia="es-ES"/>
        </w:rPr>
        <w:t xml:space="preserve"> </w:t>
      </w:r>
    </w:p>
    <w:p w14:paraId="598044C2" w14:textId="77777777" w:rsidR="007F456F" w:rsidRPr="006C4D6C" w:rsidRDefault="007F456F" w:rsidP="00D435EA">
      <w:pPr>
        <w:pStyle w:val="Prrafodelista"/>
        <w:tabs>
          <w:tab w:val="left" w:pos="567"/>
        </w:tabs>
        <w:ind w:left="0"/>
        <w:jc w:val="both"/>
        <w:rPr>
          <w:sz w:val="28"/>
          <w:szCs w:val="28"/>
          <w:lang w:eastAsia="es-ES"/>
        </w:rPr>
      </w:pPr>
    </w:p>
    <w:p w14:paraId="023E99CD" w14:textId="663D8642" w:rsidR="00041E64" w:rsidRPr="006C4D6C" w:rsidRDefault="007F456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Al respecto, la Sección Quinta del Consejo de Estado profirió sentencia de unificación el 7 de junio de 2016, en la que analizó el mandato democrático desde la perspectiva del elector y su derecho a elegir</w:t>
      </w:r>
      <w:r w:rsidR="00952E68" w:rsidRPr="006C4D6C">
        <w:rPr>
          <w:sz w:val="28"/>
          <w:szCs w:val="28"/>
          <w:lang w:eastAsia="es-ES"/>
        </w:rPr>
        <w:t>. Destacó que,</w:t>
      </w:r>
      <w:r w:rsidRPr="006C4D6C">
        <w:rPr>
          <w:sz w:val="28"/>
          <w:szCs w:val="28"/>
          <w:lang w:eastAsia="es-ES"/>
        </w:rPr>
        <w:t xml:space="preserve"> a partir de la elección, surge para el elegido a un cargo uninominal un compromiso de cumplir el mandato otorgado en dos extremos: </w:t>
      </w:r>
      <w:r w:rsidRPr="006C4D6C">
        <w:rPr>
          <w:i/>
          <w:iCs/>
          <w:sz w:val="28"/>
          <w:szCs w:val="28"/>
          <w:lang w:eastAsia="es-ES"/>
        </w:rPr>
        <w:t>“(i) el programa de gobierno que presentó para ser elegido, (ii) el tiempo o plazo estipulado por la norma constitucional o legal para el efecto.</w:t>
      </w:r>
      <w:r w:rsidRPr="006C4D6C">
        <w:rPr>
          <w:sz w:val="28"/>
          <w:szCs w:val="28"/>
          <w:lang w:eastAsia="es-ES"/>
        </w:rPr>
        <w:t>”</w:t>
      </w:r>
      <w:r w:rsidRPr="006C4D6C">
        <w:rPr>
          <w:rStyle w:val="Refdenotaalpie"/>
          <w:sz w:val="24"/>
          <w:szCs w:val="24"/>
          <w:lang w:eastAsia="es-ES"/>
        </w:rPr>
        <w:footnoteReference w:id="78"/>
      </w:r>
      <w:r w:rsidRPr="006C4D6C">
        <w:rPr>
          <w:sz w:val="28"/>
          <w:szCs w:val="28"/>
          <w:lang w:eastAsia="es-ES"/>
        </w:rPr>
        <w:t>. También, argumentó que el carácter democrático y pluralista del Estado colombiano, a partir de la soberanía popular, impone al int</w:t>
      </w:r>
      <w:r w:rsidR="00777A63" w:rsidRPr="006C4D6C">
        <w:rPr>
          <w:sz w:val="28"/>
          <w:szCs w:val="28"/>
          <w:lang w:eastAsia="es-ES"/>
        </w:rPr>
        <w:t>é</w:t>
      </w:r>
      <w:r w:rsidRPr="006C4D6C">
        <w:rPr>
          <w:sz w:val="28"/>
          <w:szCs w:val="28"/>
          <w:lang w:eastAsia="es-ES"/>
        </w:rPr>
        <w:t>rprete favorecer al cuerpo electoral antes que al elegido. Por lo anterior, sostuvo que “</w:t>
      </w:r>
      <w:r w:rsidRPr="006C4D6C">
        <w:rPr>
          <w:i/>
          <w:iCs/>
          <w:sz w:val="28"/>
          <w:szCs w:val="28"/>
          <w:lang w:eastAsia="es-ES"/>
        </w:rPr>
        <w:t>la imposición de prohibiciones tendientes a que se observen plenamente los períodos instituidos por el Constituyente para los cargos de elección popular, tiene, por tanto, un fin constitucional legítimo, en cuanto con ellas se buscan preservar principios especiales al sistema constitucional democrático</w:t>
      </w:r>
      <w:r w:rsidR="00CA620B" w:rsidRPr="006C4D6C">
        <w:rPr>
          <w:iCs/>
          <w:sz w:val="28"/>
          <w:szCs w:val="28"/>
          <w:lang w:eastAsia="es-ES"/>
        </w:rPr>
        <w:t>”</w:t>
      </w:r>
      <w:r w:rsidRPr="006C4D6C">
        <w:rPr>
          <w:sz w:val="28"/>
          <w:szCs w:val="28"/>
          <w:lang w:eastAsia="es-ES"/>
        </w:rPr>
        <w:t xml:space="preserve">. </w:t>
      </w:r>
      <w:r w:rsidR="00CA620B" w:rsidRPr="006C4D6C">
        <w:rPr>
          <w:sz w:val="28"/>
          <w:szCs w:val="28"/>
          <w:lang w:eastAsia="es-ES"/>
        </w:rPr>
        <w:t>Para ese tribunal</w:t>
      </w:r>
      <w:r w:rsidR="00F14709" w:rsidRPr="006C4D6C">
        <w:rPr>
          <w:sz w:val="28"/>
          <w:szCs w:val="28"/>
          <w:lang w:eastAsia="es-ES"/>
        </w:rPr>
        <w:t>,</w:t>
      </w:r>
      <w:r w:rsidR="00CA620B" w:rsidRPr="006C4D6C">
        <w:rPr>
          <w:sz w:val="28"/>
          <w:szCs w:val="28"/>
          <w:lang w:eastAsia="es-ES"/>
        </w:rPr>
        <w:t xml:space="preserve"> “[</w:t>
      </w:r>
      <w:r w:rsidR="00CA620B" w:rsidRPr="006C4D6C">
        <w:rPr>
          <w:iCs/>
          <w:sz w:val="28"/>
          <w:szCs w:val="28"/>
          <w:lang w:eastAsia="es-ES"/>
        </w:rPr>
        <w:t>e]</w:t>
      </w:r>
      <w:r w:rsidRPr="006C4D6C">
        <w:rPr>
          <w:iCs/>
          <w:sz w:val="28"/>
          <w:szCs w:val="28"/>
          <w:lang w:eastAsia="es-ES"/>
        </w:rPr>
        <w:t>sos</w:t>
      </w:r>
      <w:r w:rsidRPr="006C4D6C">
        <w:rPr>
          <w:i/>
          <w:iCs/>
          <w:sz w:val="28"/>
          <w:szCs w:val="28"/>
          <w:lang w:eastAsia="es-ES"/>
        </w:rPr>
        <w:t xml:space="preserve"> principios no son otros que la transparencia, la igualdad y la legitimidad democrática, en donde el mandato popular no puede ser utilizado para servir al interés personal de quien lo recibe </w:t>
      </w:r>
      <w:r w:rsidRPr="006C4D6C">
        <w:rPr>
          <w:iCs/>
          <w:sz w:val="28"/>
          <w:szCs w:val="28"/>
          <w:lang w:eastAsia="es-ES"/>
        </w:rPr>
        <w:t>(…)</w:t>
      </w:r>
      <w:r w:rsidRPr="006C4D6C">
        <w:rPr>
          <w:sz w:val="28"/>
          <w:szCs w:val="28"/>
          <w:lang w:eastAsia="es-ES"/>
        </w:rPr>
        <w:t>”</w:t>
      </w:r>
      <w:r w:rsidRPr="006C4D6C">
        <w:rPr>
          <w:rStyle w:val="Refdenotaalpie"/>
          <w:sz w:val="24"/>
          <w:szCs w:val="24"/>
          <w:lang w:eastAsia="es-ES"/>
        </w:rPr>
        <w:footnoteReference w:id="79"/>
      </w:r>
      <w:r w:rsidRPr="006C4D6C">
        <w:rPr>
          <w:sz w:val="28"/>
          <w:szCs w:val="28"/>
          <w:lang w:eastAsia="es-ES"/>
        </w:rPr>
        <w:t>.</w:t>
      </w:r>
      <w:r w:rsidR="00952E68" w:rsidRPr="006C4D6C">
        <w:rPr>
          <w:sz w:val="28"/>
          <w:szCs w:val="28"/>
          <w:lang w:eastAsia="es-ES"/>
        </w:rPr>
        <w:t xml:space="preserve"> </w:t>
      </w:r>
    </w:p>
    <w:p w14:paraId="744B9BB5" w14:textId="77777777" w:rsidR="00041E64" w:rsidRPr="006C4D6C" w:rsidRDefault="00041E64" w:rsidP="00041E64">
      <w:pPr>
        <w:pStyle w:val="Prrafodelista"/>
        <w:tabs>
          <w:tab w:val="left" w:pos="567"/>
        </w:tabs>
        <w:ind w:left="0"/>
        <w:jc w:val="both"/>
        <w:rPr>
          <w:sz w:val="28"/>
          <w:szCs w:val="28"/>
          <w:lang w:eastAsia="es-ES"/>
        </w:rPr>
      </w:pPr>
    </w:p>
    <w:p w14:paraId="15AAB6EE" w14:textId="61547135" w:rsidR="00041E64" w:rsidRPr="00D56CC8" w:rsidRDefault="00952E68" w:rsidP="00041E64">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De este modo, </w:t>
      </w:r>
      <w:r w:rsidR="007F456F" w:rsidRPr="006C4D6C">
        <w:rPr>
          <w:sz w:val="28"/>
          <w:szCs w:val="28"/>
          <w:lang w:eastAsia="es-ES"/>
        </w:rPr>
        <w:t>el electorado tiene un derecho a que el elegido cumpla el mandato que le fue conferido, lo cual no solo incluye la observancia del programa o plan de gobierno que se presenta</w:t>
      </w:r>
      <w:r w:rsidR="00F14709" w:rsidRPr="006C4D6C">
        <w:rPr>
          <w:sz w:val="28"/>
          <w:szCs w:val="28"/>
          <w:lang w:eastAsia="es-ES"/>
        </w:rPr>
        <w:t>,</w:t>
      </w:r>
      <w:r w:rsidR="007F456F" w:rsidRPr="006C4D6C">
        <w:rPr>
          <w:sz w:val="28"/>
          <w:szCs w:val="28"/>
          <w:lang w:eastAsia="es-ES"/>
        </w:rPr>
        <w:t xml:space="preserve"> “</w:t>
      </w:r>
      <w:r w:rsidR="007F456F" w:rsidRPr="006C4D6C">
        <w:rPr>
          <w:i/>
          <w:iCs/>
          <w:sz w:val="28"/>
          <w:szCs w:val="28"/>
          <w:lang w:eastAsia="es-ES"/>
        </w:rPr>
        <w:t>sino el período para el cual se confirió aquel</w:t>
      </w:r>
      <w:r w:rsidR="007F456F" w:rsidRPr="006C4D6C">
        <w:rPr>
          <w:sz w:val="28"/>
          <w:szCs w:val="28"/>
          <w:lang w:eastAsia="es-ES"/>
        </w:rPr>
        <w:t xml:space="preserve">”. Por lo anterior, “(…) </w:t>
      </w:r>
      <w:r w:rsidR="007F456F" w:rsidRPr="006C4D6C">
        <w:rPr>
          <w:i/>
          <w:iCs/>
          <w:sz w:val="28"/>
          <w:szCs w:val="28"/>
          <w:lang w:eastAsia="es-ES"/>
        </w:rPr>
        <w:t>la dimisión no</w:t>
      </w:r>
      <w:r w:rsidR="007F456F" w:rsidRPr="006C4D6C">
        <w:rPr>
          <w:sz w:val="28"/>
          <w:szCs w:val="28"/>
          <w:lang w:eastAsia="es-ES"/>
        </w:rPr>
        <w:t xml:space="preserve"> </w:t>
      </w:r>
      <w:r w:rsidR="007F456F" w:rsidRPr="006C4D6C">
        <w:rPr>
          <w:i/>
          <w:sz w:val="28"/>
          <w:szCs w:val="28"/>
          <w:bdr w:val="none" w:sz="0" w:space="0" w:color="auto" w:frame="1"/>
          <w:lang w:eastAsia="es-ES"/>
        </w:rPr>
        <w:t xml:space="preserve">le da el derecho </w:t>
      </w:r>
      <w:r w:rsidR="007F456F" w:rsidRPr="006C4D6C">
        <w:rPr>
          <w:iCs/>
          <w:sz w:val="28"/>
          <w:szCs w:val="28"/>
          <w:bdr w:val="none" w:sz="0" w:space="0" w:color="auto" w:frame="1"/>
          <w:lang w:eastAsia="es-ES"/>
        </w:rPr>
        <w:t>[al alcalde o al gobernado</w:t>
      </w:r>
      <w:r w:rsidR="00777A63" w:rsidRPr="006C4D6C">
        <w:rPr>
          <w:iCs/>
          <w:sz w:val="28"/>
          <w:szCs w:val="28"/>
          <w:bdr w:val="none" w:sz="0" w:space="0" w:color="auto" w:frame="1"/>
          <w:lang w:eastAsia="es-ES"/>
        </w:rPr>
        <w:t>r</w:t>
      </w:r>
      <w:r w:rsidR="007F456F" w:rsidRPr="006C4D6C">
        <w:rPr>
          <w:iCs/>
          <w:sz w:val="28"/>
          <w:szCs w:val="28"/>
          <w:bdr w:val="none" w:sz="0" w:space="0" w:color="auto" w:frame="1"/>
          <w:lang w:eastAsia="es-ES"/>
        </w:rPr>
        <w:t>]</w:t>
      </w:r>
      <w:r w:rsidR="007F456F" w:rsidRPr="006C4D6C">
        <w:rPr>
          <w:i/>
          <w:sz w:val="28"/>
          <w:szCs w:val="28"/>
          <w:bdr w:val="none" w:sz="0" w:space="0" w:color="auto" w:frame="1"/>
          <w:lang w:eastAsia="es-ES"/>
        </w:rPr>
        <w:t xml:space="preserve"> a acceder a otro cargo de elección popular hasta tanto no transcurra el período para el cual fue electo, pues el compromiso con los electores era la permanencia y la terminación efectiva del mismo</w:t>
      </w:r>
      <w:r w:rsidR="007F456F" w:rsidRPr="00D56CC8">
        <w:rPr>
          <w:i/>
          <w:sz w:val="28"/>
          <w:szCs w:val="28"/>
          <w:bdr w:val="none" w:sz="0" w:space="0" w:color="auto" w:frame="1"/>
          <w:lang w:eastAsia="es-ES"/>
        </w:rPr>
        <w:t>.</w:t>
      </w:r>
      <w:r w:rsidR="007F456F" w:rsidRPr="00D56CC8">
        <w:rPr>
          <w:iCs/>
          <w:sz w:val="28"/>
          <w:szCs w:val="28"/>
          <w:bdr w:val="none" w:sz="0" w:space="0" w:color="auto" w:frame="1"/>
          <w:lang w:eastAsia="es-ES"/>
        </w:rPr>
        <w:t>”</w:t>
      </w:r>
      <w:r w:rsidR="007F456F" w:rsidRPr="00D56CC8">
        <w:rPr>
          <w:rStyle w:val="Refdenotaalpie"/>
          <w:iCs/>
          <w:sz w:val="24"/>
          <w:szCs w:val="28"/>
          <w:bdr w:val="none" w:sz="0" w:space="0" w:color="auto" w:frame="1"/>
          <w:lang w:eastAsia="es-ES"/>
        </w:rPr>
        <w:footnoteReference w:id="80"/>
      </w:r>
      <w:r w:rsidR="007F456F" w:rsidRPr="00D56CC8">
        <w:rPr>
          <w:iCs/>
          <w:sz w:val="28"/>
          <w:szCs w:val="28"/>
          <w:bdr w:val="none" w:sz="0" w:space="0" w:color="auto" w:frame="1"/>
          <w:lang w:eastAsia="es-ES"/>
        </w:rPr>
        <w:t>.</w:t>
      </w:r>
      <w:r w:rsidR="00041E64" w:rsidRPr="00D56CC8">
        <w:rPr>
          <w:iCs/>
          <w:sz w:val="28"/>
          <w:szCs w:val="28"/>
          <w:bdr w:val="none" w:sz="0" w:space="0" w:color="auto" w:frame="1"/>
          <w:lang w:eastAsia="es-ES"/>
        </w:rPr>
        <w:t xml:space="preserve"> Con fundamento en esas consideraciones</w:t>
      </w:r>
      <w:r w:rsidR="00041E64" w:rsidRPr="00D56CC8">
        <w:rPr>
          <w:iCs/>
          <w:sz w:val="28"/>
          <w:szCs w:val="28"/>
          <w:lang w:val="es-ES"/>
        </w:rPr>
        <w:t>, la Sección Quinta unificó su jurisprudencia para definir que la expresión “período” consagrado en las prohibiciones de los artículos 38.7 y 39 de la Ley 617 de 2000, “</w:t>
      </w:r>
      <w:r w:rsidR="00041E64" w:rsidRPr="00D56CC8">
        <w:rPr>
          <w:i/>
          <w:sz w:val="28"/>
          <w:szCs w:val="28"/>
          <w:lang w:val="es-ES"/>
        </w:rPr>
        <w:t xml:space="preserve">debe ser entendida desde una única perspectiva: </w:t>
      </w:r>
      <w:r w:rsidR="00041E64" w:rsidRPr="00D56CC8">
        <w:rPr>
          <w:b/>
          <w:bCs/>
          <w:i/>
          <w:sz w:val="28"/>
          <w:szCs w:val="28"/>
          <w:lang w:val="es-ES"/>
        </w:rPr>
        <w:t>la institucional u objetiva</w:t>
      </w:r>
      <w:r w:rsidR="00041E64" w:rsidRPr="00D56CC8">
        <w:rPr>
          <w:i/>
          <w:sz w:val="28"/>
          <w:szCs w:val="28"/>
          <w:lang w:val="es-ES"/>
        </w:rPr>
        <w:t xml:space="preserve"> en tanto el mandato otorgado implica que el mismo se ejerza durante el espacio temporal fijado en el ordenamiento constitucional, por cuanto hoy en día es elemento normativo de la descripción típica</w:t>
      </w:r>
      <w:r w:rsidR="00041E64" w:rsidRPr="00D56CC8">
        <w:rPr>
          <w:iCs/>
          <w:sz w:val="28"/>
          <w:szCs w:val="28"/>
          <w:lang w:val="es-ES"/>
        </w:rPr>
        <w:t>”</w:t>
      </w:r>
      <w:r w:rsidR="00041E64" w:rsidRPr="00D56CC8">
        <w:rPr>
          <w:rStyle w:val="Refdenotaalpie"/>
          <w:iCs/>
          <w:sz w:val="24"/>
          <w:szCs w:val="28"/>
          <w:lang w:val="es-ES"/>
        </w:rPr>
        <w:footnoteReference w:id="81"/>
      </w:r>
      <w:r w:rsidR="00601D67" w:rsidRPr="00D56CC8">
        <w:rPr>
          <w:iCs/>
          <w:sz w:val="28"/>
          <w:szCs w:val="28"/>
          <w:lang w:val="es-ES"/>
        </w:rPr>
        <w:t>.</w:t>
      </w:r>
      <w:r w:rsidR="00041E64" w:rsidRPr="00D56CC8">
        <w:rPr>
          <w:iCs/>
          <w:sz w:val="28"/>
          <w:szCs w:val="28"/>
          <w:lang w:val="es-ES"/>
        </w:rPr>
        <w:t xml:space="preserve"> </w:t>
      </w:r>
    </w:p>
    <w:p w14:paraId="67CC0382" w14:textId="77777777" w:rsidR="007F456F" w:rsidRPr="006C4D6C" w:rsidRDefault="007F456F" w:rsidP="00D435EA">
      <w:pPr>
        <w:pStyle w:val="Prrafodelista"/>
        <w:tabs>
          <w:tab w:val="left" w:pos="567"/>
        </w:tabs>
        <w:ind w:left="0"/>
        <w:jc w:val="both"/>
        <w:rPr>
          <w:sz w:val="28"/>
          <w:szCs w:val="28"/>
          <w:lang w:eastAsia="es-ES"/>
        </w:rPr>
      </w:pPr>
    </w:p>
    <w:p w14:paraId="45D88D9A" w14:textId="17E79B7D" w:rsidR="00BC415F" w:rsidRPr="006C4D6C" w:rsidRDefault="007F456F" w:rsidP="00D435EA">
      <w:pPr>
        <w:pStyle w:val="Prrafodelista"/>
        <w:numPr>
          <w:ilvl w:val="0"/>
          <w:numId w:val="2"/>
        </w:numPr>
        <w:tabs>
          <w:tab w:val="left" w:pos="567"/>
        </w:tabs>
        <w:ind w:left="0" w:firstLine="0"/>
        <w:jc w:val="both"/>
        <w:rPr>
          <w:sz w:val="28"/>
          <w:szCs w:val="28"/>
          <w:lang w:eastAsia="es-ES"/>
        </w:rPr>
      </w:pPr>
      <w:r w:rsidRPr="006C4D6C">
        <w:rPr>
          <w:iCs/>
          <w:sz w:val="28"/>
          <w:szCs w:val="28"/>
          <w:bdr w:val="none" w:sz="0" w:space="0" w:color="auto" w:frame="1"/>
          <w:lang w:eastAsia="es-ES"/>
        </w:rPr>
        <w:t>A pesar de la relación indirecta que puede tener esa decisión con la interpretación de la inhabilidad por coincidencia de períodos, consagrada en el numeral 8 del artículo 179 superior, aquella interpretación del Consejo de Estado no ha tenido impacto en la aplicación de la norma constitucional citada. La Sala Plena de lo Contencioso Administrativo, en la sentencia de 2018 citada a</w:t>
      </w:r>
      <w:r w:rsidR="004E6460" w:rsidRPr="006C4D6C">
        <w:rPr>
          <w:iCs/>
          <w:sz w:val="28"/>
          <w:szCs w:val="28"/>
          <w:bdr w:val="none" w:sz="0" w:space="0" w:color="auto" w:frame="1"/>
          <w:lang w:eastAsia="es-ES"/>
        </w:rPr>
        <w:t>nteriormente</w:t>
      </w:r>
      <w:r w:rsidRPr="006C4D6C">
        <w:rPr>
          <w:iCs/>
          <w:sz w:val="28"/>
          <w:szCs w:val="28"/>
          <w:bdr w:val="none" w:sz="0" w:space="0" w:color="auto" w:frame="1"/>
          <w:lang w:eastAsia="es-ES"/>
        </w:rPr>
        <w:t xml:space="preserve"> y en otras más recientes</w:t>
      </w:r>
      <w:r w:rsidRPr="006C4D6C">
        <w:rPr>
          <w:rStyle w:val="Refdenotaalpie"/>
          <w:iCs/>
          <w:sz w:val="24"/>
          <w:szCs w:val="28"/>
          <w:bdr w:val="none" w:sz="0" w:space="0" w:color="auto" w:frame="1"/>
          <w:lang w:eastAsia="es-ES"/>
        </w:rPr>
        <w:footnoteReference w:id="82"/>
      </w:r>
      <w:r w:rsidRPr="006C4D6C">
        <w:rPr>
          <w:iCs/>
          <w:sz w:val="28"/>
          <w:szCs w:val="28"/>
          <w:bdr w:val="none" w:sz="0" w:space="0" w:color="auto" w:frame="1"/>
          <w:lang w:eastAsia="es-ES"/>
        </w:rPr>
        <w:t>, estableció que las razones de la sentencia de unificación de 2016 no son aplicables a la inhabilidad que enfrenta</w:t>
      </w:r>
      <w:r w:rsidR="00097ACB" w:rsidRPr="006C4D6C">
        <w:rPr>
          <w:iCs/>
          <w:sz w:val="28"/>
          <w:szCs w:val="28"/>
          <w:bdr w:val="none" w:sz="0" w:space="0" w:color="auto" w:frame="1"/>
          <w:lang w:eastAsia="es-ES"/>
        </w:rPr>
        <w:t>n</w:t>
      </w:r>
      <w:r w:rsidRPr="006C4D6C">
        <w:rPr>
          <w:iCs/>
          <w:sz w:val="28"/>
          <w:szCs w:val="28"/>
          <w:bdr w:val="none" w:sz="0" w:space="0" w:color="auto" w:frame="1"/>
          <w:lang w:eastAsia="es-ES"/>
        </w:rPr>
        <w:t xml:space="preserve"> los congresistas por coincidencia de períodos. </w:t>
      </w:r>
    </w:p>
    <w:p w14:paraId="656FC203" w14:textId="77777777" w:rsidR="004E6460" w:rsidRPr="006C4D6C" w:rsidRDefault="004E6460" w:rsidP="00D435EA">
      <w:pPr>
        <w:pStyle w:val="Prrafodelista"/>
        <w:tabs>
          <w:tab w:val="left" w:pos="567"/>
        </w:tabs>
        <w:rPr>
          <w:sz w:val="28"/>
          <w:szCs w:val="28"/>
          <w:highlight w:val="yellow"/>
          <w:lang w:eastAsia="es-ES"/>
        </w:rPr>
      </w:pPr>
    </w:p>
    <w:p w14:paraId="4AB5378F" w14:textId="1696E7E4" w:rsidR="004E6460" w:rsidRPr="006C4D6C" w:rsidRDefault="004E6460"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La Sala de Consulta y Servicio Civil del Consejo de Estado, interviniente en este proceso, se ha orientado en la misma dirección. Así, en concepto de fecha 9 de octubre de 2018 indicó que</w:t>
      </w:r>
      <w:r w:rsidR="00F14709" w:rsidRPr="006C4D6C">
        <w:rPr>
          <w:sz w:val="28"/>
          <w:szCs w:val="28"/>
          <w:lang w:eastAsia="es-ES"/>
        </w:rPr>
        <w:t>,</w:t>
      </w:r>
      <w:r w:rsidRPr="006C4D6C">
        <w:rPr>
          <w:sz w:val="28"/>
          <w:szCs w:val="28"/>
          <w:lang w:eastAsia="es-ES"/>
        </w:rPr>
        <w:t xml:space="preserve"> “[</w:t>
      </w:r>
      <w:r w:rsidRPr="006C4D6C">
        <w:rPr>
          <w:sz w:val="28"/>
          <w:szCs w:val="28"/>
        </w:rPr>
        <w:t>c]</w:t>
      </w:r>
      <w:r w:rsidRPr="006C4D6C">
        <w:rPr>
          <w:i/>
          <w:sz w:val="28"/>
          <w:szCs w:val="28"/>
        </w:rPr>
        <w:t>onforme al marco jurídico y jurisprudencial reseñado, la Sala concluye que en el evento en que el período del Congreso y el de una corporación pública del nivel territorial o cargo público de ese mismo orden coincidan en el tiempo parcialmente, la causal de inelegibilidad prevista en el numeral 8 del artículo 179 de la Constitución no tiene operancia si el servidor presenta renuncia a su investidura y la misma es aceptada, antes de la inscripción para la elección de la nueva corporación o cargo</w:t>
      </w:r>
      <w:r w:rsidRPr="006C4D6C">
        <w:rPr>
          <w:sz w:val="28"/>
          <w:szCs w:val="28"/>
        </w:rPr>
        <w:t>”.</w:t>
      </w:r>
    </w:p>
    <w:p w14:paraId="2521481C" w14:textId="77777777" w:rsidR="004E6460" w:rsidRPr="006C4D6C" w:rsidRDefault="004E6460" w:rsidP="00D435EA">
      <w:pPr>
        <w:pStyle w:val="Prrafodelista"/>
        <w:tabs>
          <w:tab w:val="left" w:pos="567"/>
        </w:tabs>
        <w:rPr>
          <w:sz w:val="28"/>
          <w:szCs w:val="28"/>
          <w:lang w:eastAsia="es-ES"/>
        </w:rPr>
      </w:pPr>
    </w:p>
    <w:p w14:paraId="657A4E74" w14:textId="4C4ACF4A" w:rsidR="003E3033" w:rsidRPr="006C4D6C" w:rsidRDefault="00712AD4"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Los pronunciamientos que han quedado referidos permiten concluir que existe, en general, una comprensión uniforme </w:t>
      </w:r>
      <w:r w:rsidR="00F14709" w:rsidRPr="006C4D6C">
        <w:rPr>
          <w:sz w:val="28"/>
          <w:szCs w:val="28"/>
          <w:lang w:eastAsia="es-ES"/>
        </w:rPr>
        <w:t>sobre</w:t>
      </w:r>
      <w:r w:rsidRPr="006C4D6C">
        <w:rPr>
          <w:sz w:val="28"/>
          <w:szCs w:val="28"/>
          <w:lang w:eastAsia="es-ES"/>
        </w:rPr>
        <w:t xml:space="preserve"> las condiciones necesarias para que se entienda configurada la inhabilidad a la que se refiere el artículo 179.8 de la Constitución</w:t>
      </w:r>
      <w:r w:rsidR="00F14709" w:rsidRPr="006C4D6C">
        <w:rPr>
          <w:sz w:val="28"/>
          <w:szCs w:val="28"/>
          <w:lang w:eastAsia="es-ES"/>
        </w:rPr>
        <w:t xml:space="preserve"> Política</w:t>
      </w:r>
      <w:r w:rsidRPr="006C4D6C">
        <w:rPr>
          <w:sz w:val="28"/>
          <w:szCs w:val="28"/>
          <w:lang w:eastAsia="es-ES"/>
        </w:rPr>
        <w:t>. Igualmente, de tales</w:t>
      </w:r>
      <w:r w:rsidR="00E046EE" w:rsidRPr="006C4D6C">
        <w:rPr>
          <w:sz w:val="28"/>
          <w:szCs w:val="28"/>
          <w:lang w:eastAsia="es-ES"/>
        </w:rPr>
        <w:t xml:space="preserve"> providencias</w:t>
      </w:r>
      <w:r w:rsidRPr="006C4D6C">
        <w:rPr>
          <w:sz w:val="28"/>
          <w:szCs w:val="28"/>
          <w:lang w:eastAsia="es-ES"/>
        </w:rPr>
        <w:t xml:space="preserve"> se desprende que, con fundamento en lo decidido por la Corte en la sentencia C-093 de 1994, el Consejo de Estado ha entendido que</w:t>
      </w:r>
      <w:r w:rsidR="00E046EE" w:rsidRPr="006C4D6C">
        <w:rPr>
          <w:sz w:val="28"/>
          <w:szCs w:val="28"/>
          <w:lang w:eastAsia="es-ES"/>
        </w:rPr>
        <w:t>,</w:t>
      </w:r>
      <w:r w:rsidRPr="006C4D6C">
        <w:rPr>
          <w:sz w:val="28"/>
          <w:szCs w:val="28"/>
          <w:lang w:eastAsia="es-ES"/>
        </w:rPr>
        <w:t xml:space="preserve"> en el caso regulado por el numeral 8 del artículo 280 de la Ley 5ª de 1992</w:t>
      </w:r>
      <w:r w:rsidR="00E046EE" w:rsidRPr="006C4D6C">
        <w:rPr>
          <w:sz w:val="28"/>
          <w:szCs w:val="28"/>
          <w:lang w:eastAsia="es-ES"/>
        </w:rPr>
        <w:t>,</w:t>
      </w:r>
      <w:r w:rsidRPr="006C4D6C">
        <w:rPr>
          <w:sz w:val="28"/>
          <w:szCs w:val="28"/>
          <w:lang w:eastAsia="es-ES"/>
        </w:rPr>
        <w:t xml:space="preserve"> la renuncia tiene la aptitud de desactivar la inhabilidad. No obstante</w:t>
      </w:r>
      <w:r w:rsidR="00E046EE" w:rsidRPr="006C4D6C">
        <w:rPr>
          <w:sz w:val="28"/>
          <w:szCs w:val="28"/>
          <w:lang w:eastAsia="es-ES"/>
        </w:rPr>
        <w:t>,</w:t>
      </w:r>
      <w:r w:rsidRPr="006C4D6C">
        <w:rPr>
          <w:sz w:val="28"/>
          <w:szCs w:val="28"/>
          <w:lang w:eastAsia="es-ES"/>
        </w:rPr>
        <w:t xml:space="preserve"> en </w:t>
      </w:r>
      <w:r w:rsidR="00E046EE" w:rsidRPr="006C4D6C">
        <w:rPr>
          <w:sz w:val="28"/>
          <w:szCs w:val="28"/>
          <w:lang w:eastAsia="es-ES"/>
        </w:rPr>
        <w:t>el</w:t>
      </w:r>
      <w:r w:rsidRPr="006C4D6C">
        <w:rPr>
          <w:sz w:val="28"/>
          <w:szCs w:val="28"/>
          <w:lang w:eastAsia="es-ES"/>
        </w:rPr>
        <w:t xml:space="preserve"> ámbito específico </w:t>
      </w:r>
      <w:r w:rsidR="003E3033" w:rsidRPr="006C4D6C">
        <w:rPr>
          <w:sz w:val="28"/>
          <w:szCs w:val="28"/>
          <w:lang w:eastAsia="es-ES"/>
        </w:rPr>
        <w:t>de los alcaldes y gobernadores</w:t>
      </w:r>
      <w:r w:rsidR="00777A63" w:rsidRPr="006C4D6C">
        <w:rPr>
          <w:sz w:val="28"/>
          <w:szCs w:val="28"/>
          <w:lang w:eastAsia="es-ES"/>
        </w:rPr>
        <w:t>,</w:t>
      </w:r>
      <w:r w:rsidR="003E3033" w:rsidRPr="006C4D6C">
        <w:rPr>
          <w:sz w:val="28"/>
          <w:szCs w:val="28"/>
          <w:lang w:eastAsia="es-ES"/>
        </w:rPr>
        <w:t xml:space="preserve"> el Consejo de Estado ha señalado que existen razones suficientes para afirmar que la inhabilidad se extiende durante todo el período.    </w:t>
      </w:r>
      <w:r w:rsidRPr="006C4D6C">
        <w:rPr>
          <w:sz w:val="28"/>
          <w:szCs w:val="28"/>
          <w:lang w:eastAsia="es-ES"/>
        </w:rPr>
        <w:t xml:space="preserve">  </w:t>
      </w:r>
    </w:p>
    <w:p w14:paraId="2020AB15" w14:textId="77777777" w:rsidR="003E3033" w:rsidRPr="006C4D6C" w:rsidRDefault="003E3033" w:rsidP="00D435EA">
      <w:pPr>
        <w:pStyle w:val="Prrafodelista"/>
        <w:tabs>
          <w:tab w:val="left" w:pos="567"/>
        </w:tabs>
        <w:rPr>
          <w:sz w:val="28"/>
          <w:szCs w:val="28"/>
          <w:lang w:eastAsia="es-ES"/>
        </w:rPr>
      </w:pPr>
    </w:p>
    <w:p w14:paraId="72851480" w14:textId="6ABEAA4B" w:rsidR="003E3033" w:rsidRPr="006C4D6C" w:rsidRDefault="0004662F"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Precisado el sentido actual de la jurisprudencia, l</w:t>
      </w:r>
      <w:r w:rsidR="003E3033" w:rsidRPr="006C4D6C">
        <w:rPr>
          <w:sz w:val="28"/>
          <w:szCs w:val="28"/>
          <w:lang w:eastAsia="es-ES"/>
        </w:rPr>
        <w:t xml:space="preserve">a </w:t>
      </w:r>
      <w:r w:rsidRPr="006C4D6C">
        <w:rPr>
          <w:sz w:val="28"/>
          <w:szCs w:val="28"/>
          <w:lang w:eastAsia="es-ES"/>
        </w:rPr>
        <w:t xml:space="preserve">Corte encuentra que la </w:t>
      </w:r>
      <w:r w:rsidR="003E3033" w:rsidRPr="006C4D6C">
        <w:rPr>
          <w:sz w:val="28"/>
          <w:szCs w:val="28"/>
          <w:lang w:eastAsia="es-ES"/>
        </w:rPr>
        <w:t xml:space="preserve">interpretación conjunta del artículo 6 del </w:t>
      </w:r>
      <w:r w:rsidR="00F65FE2" w:rsidRPr="006C4D6C">
        <w:rPr>
          <w:sz w:val="28"/>
          <w:szCs w:val="28"/>
          <w:lang w:eastAsia="es-ES"/>
        </w:rPr>
        <w:t>Acto Legislativo</w:t>
      </w:r>
      <w:r w:rsidR="00B22124" w:rsidRPr="006C4D6C">
        <w:rPr>
          <w:sz w:val="28"/>
          <w:szCs w:val="28"/>
          <w:lang w:eastAsia="es-ES"/>
        </w:rPr>
        <w:t xml:space="preserve"> 01 de 2003</w:t>
      </w:r>
      <w:r w:rsidR="003E3033" w:rsidRPr="006C4D6C">
        <w:rPr>
          <w:sz w:val="28"/>
          <w:szCs w:val="28"/>
          <w:lang w:eastAsia="es-ES"/>
        </w:rPr>
        <w:t xml:space="preserve"> y el artículo 179.8 de la Constitución conduce a concluir que la expresión “</w:t>
      </w:r>
      <w:r w:rsidR="003E3033" w:rsidRPr="006C4D6C">
        <w:rPr>
          <w:i/>
          <w:iCs/>
          <w:sz w:val="28"/>
          <w:szCs w:val="28"/>
          <w:lang w:eastAsia="es-ES"/>
        </w:rPr>
        <w:t>respectivos per</w:t>
      </w:r>
      <w:r w:rsidR="00A660C7">
        <w:rPr>
          <w:i/>
          <w:iCs/>
          <w:sz w:val="28"/>
          <w:szCs w:val="28"/>
          <w:lang w:eastAsia="es-ES"/>
        </w:rPr>
        <w:t>í</w:t>
      </w:r>
      <w:r w:rsidR="003E3033" w:rsidRPr="006C4D6C">
        <w:rPr>
          <w:i/>
          <w:iCs/>
          <w:sz w:val="28"/>
          <w:szCs w:val="28"/>
          <w:lang w:eastAsia="es-ES"/>
        </w:rPr>
        <w:t>odos</w:t>
      </w:r>
      <w:r w:rsidR="003E3033" w:rsidRPr="006C4D6C">
        <w:rPr>
          <w:sz w:val="28"/>
          <w:szCs w:val="28"/>
          <w:lang w:eastAsia="es-ES"/>
        </w:rPr>
        <w:t xml:space="preserve">” debe entenderse bajo una perspectiva </w:t>
      </w:r>
      <w:r w:rsidR="003E3033" w:rsidRPr="006C4D6C">
        <w:rPr>
          <w:i/>
          <w:iCs/>
          <w:sz w:val="28"/>
          <w:szCs w:val="28"/>
          <w:lang w:eastAsia="es-ES"/>
        </w:rPr>
        <w:t>institucional</w:t>
      </w:r>
      <w:r w:rsidR="003E3033" w:rsidRPr="006C4D6C">
        <w:rPr>
          <w:sz w:val="28"/>
          <w:szCs w:val="28"/>
          <w:lang w:eastAsia="es-ES"/>
        </w:rPr>
        <w:t xml:space="preserve"> y no personal. Esta conclusión se apoya en las razones que a continuación se presentan. </w:t>
      </w:r>
    </w:p>
    <w:p w14:paraId="2009F6F5" w14:textId="77777777" w:rsidR="006B41BE" w:rsidRPr="006C4D6C" w:rsidRDefault="006B41BE" w:rsidP="00D435EA">
      <w:pPr>
        <w:pStyle w:val="Prrafodelista"/>
        <w:tabs>
          <w:tab w:val="left" w:pos="567"/>
        </w:tabs>
        <w:rPr>
          <w:sz w:val="28"/>
          <w:szCs w:val="28"/>
          <w:lang w:eastAsia="es-ES"/>
        </w:rPr>
      </w:pPr>
    </w:p>
    <w:p w14:paraId="4E642C94" w14:textId="58DED9AE" w:rsidR="006B41BE" w:rsidRPr="006C4D6C" w:rsidRDefault="003E3033" w:rsidP="00D435EA">
      <w:pPr>
        <w:pStyle w:val="Prrafodelista"/>
        <w:numPr>
          <w:ilvl w:val="0"/>
          <w:numId w:val="2"/>
        </w:numPr>
        <w:tabs>
          <w:tab w:val="left" w:pos="567"/>
        </w:tabs>
        <w:ind w:left="0" w:firstLine="0"/>
        <w:jc w:val="both"/>
        <w:rPr>
          <w:sz w:val="28"/>
          <w:szCs w:val="28"/>
          <w:lang w:val="es-ES" w:eastAsia="es-ES"/>
        </w:rPr>
      </w:pPr>
      <w:r w:rsidRPr="006C4D6C">
        <w:rPr>
          <w:b/>
          <w:sz w:val="28"/>
          <w:szCs w:val="28"/>
          <w:lang w:eastAsia="es-ES"/>
        </w:rPr>
        <w:t xml:space="preserve">El </w:t>
      </w:r>
      <w:r w:rsidR="006D28D5" w:rsidRPr="006C4D6C">
        <w:rPr>
          <w:b/>
          <w:sz w:val="28"/>
          <w:szCs w:val="28"/>
          <w:lang w:eastAsia="es-ES"/>
        </w:rPr>
        <w:t xml:space="preserve">texto del </w:t>
      </w:r>
      <w:r w:rsidRPr="006C4D6C">
        <w:rPr>
          <w:b/>
          <w:sz w:val="28"/>
          <w:szCs w:val="28"/>
          <w:lang w:eastAsia="es-ES"/>
        </w:rPr>
        <w:t xml:space="preserve">artículo 6 del </w:t>
      </w:r>
      <w:r w:rsidR="00F65FE2" w:rsidRPr="006C4D6C">
        <w:rPr>
          <w:b/>
          <w:sz w:val="28"/>
          <w:szCs w:val="28"/>
          <w:lang w:eastAsia="es-ES"/>
        </w:rPr>
        <w:t>Acto Legislativo</w:t>
      </w:r>
      <w:r w:rsidR="00B22124" w:rsidRPr="006C4D6C">
        <w:rPr>
          <w:b/>
          <w:sz w:val="28"/>
          <w:szCs w:val="28"/>
          <w:lang w:eastAsia="es-ES"/>
        </w:rPr>
        <w:t xml:space="preserve"> 01 de 2003</w:t>
      </w:r>
      <w:r w:rsidR="006D28D5" w:rsidRPr="006C4D6C">
        <w:rPr>
          <w:b/>
          <w:sz w:val="28"/>
          <w:szCs w:val="28"/>
          <w:lang w:eastAsia="es-ES"/>
        </w:rPr>
        <w:t xml:space="preserve"> es aplicable a la inhabilidad por coincidencia de períodos establecida en el artículo 179 de la Constitución. </w:t>
      </w:r>
      <w:r w:rsidR="006B41BE" w:rsidRPr="006C4D6C">
        <w:rPr>
          <w:sz w:val="28"/>
          <w:szCs w:val="28"/>
          <w:lang w:eastAsia="es-ES"/>
        </w:rPr>
        <w:t>La distinción entre la definición personal e institucional del período ha sido precis</w:t>
      </w:r>
      <w:r w:rsidR="0004662F" w:rsidRPr="006C4D6C">
        <w:rPr>
          <w:sz w:val="28"/>
          <w:szCs w:val="28"/>
          <w:lang w:eastAsia="es-ES"/>
        </w:rPr>
        <w:t>ada</w:t>
      </w:r>
      <w:r w:rsidR="006B41BE" w:rsidRPr="006C4D6C">
        <w:rPr>
          <w:sz w:val="28"/>
          <w:szCs w:val="28"/>
          <w:lang w:eastAsia="es-ES"/>
        </w:rPr>
        <w:t xml:space="preserve"> en la jurisprudencia constitucional. En ese sentido</w:t>
      </w:r>
      <w:r w:rsidR="003F7A99" w:rsidRPr="006C4D6C">
        <w:rPr>
          <w:sz w:val="28"/>
          <w:szCs w:val="28"/>
          <w:lang w:eastAsia="es-ES"/>
        </w:rPr>
        <w:t>, se</w:t>
      </w:r>
      <w:r w:rsidR="006B41BE" w:rsidRPr="006C4D6C">
        <w:rPr>
          <w:sz w:val="28"/>
          <w:szCs w:val="28"/>
          <w:lang w:eastAsia="es-ES"/>
        </w:rPr>
        <w:t xml:space="preserve"> ha señala</w:t>
      </w:r>
      <w:r w:rsidR="006B41BE" w:rsidRPr="006C4D6C">
        <w:rPr>
          <w:sz w:val="28"/>
          <w:szCs w:val="28"/>
          <w:lang w:val="es-ES" w:eastAsia="es-ES"/>
        </w:rPr>
        <w:t>do que</w:t>
      </w:r>
      <w:r w:rsidR="006B41BE" w:rsidRPr="006C4D6C">
        <w:rPr>
          <w:b/>
          <w:sz w:val="28"/>
          <w:szCs w:val="28"/>
          <w:lang w:val="es-ES" w:eastAsia="es-ES"/>
        </w:rPr>
        <w:t xml:space="preserve"> </w:t>
      </w:r>
      <w:r w:rsidR="006B41BE" w:rsidRPr="006C4D6C">
        <w:rPr>
          <w:sz w:val="28"/>
          <w:szCs w:val="28"/>
          <w:lang w:val="es-ES" w:eastAsia="es-ES"/>
        </w:rPr>
        <w:t>“</w:t>
      </w:r>
      <w:r w:rsidR="006B41BE" w:rsidRPr="006C4D6C">
        <w:rPr>
          <w:i/>
          <w:iCs/>
          <w:sz w:val="28"/>
          <w:szCs w:val="28"/>
          <w:lang w:val="es-ES" w:eastAsia="es-ES"/>
        </w:rPr>
        <w:t>m</w:t>
      </w:r>
      <w:r w:rsidR="006B41BE" w:rsidRPr="006C4D6C">
        <w:rPr>
          <w:i/>
          <w:iCs/>
          <w:sz w:val="28"/>
          <w:szCs w:val="28"/>
          <w:lang w:val="es-ES"/>
        </w:rPr>
        <w:t xml:space="preserve">ientras que en el período institucional el reemplazo es elegido o designado por el resto del período, es decir por el lapso que le faltaba a su antecesor, en los eventos en que opera el período subjetivo o personal, cada elegido o designado se vincula al servicio público para todo el período señalado en la Constitución o en la </w:t>
      </w:r>
      <w:r w:rsidR="003F7A99" w:rsidRPr="006C4D6C">
        <w:rPr>
          <w:i/>
          <w:iCs/>
          <w:sz w:val="28"/>
          <w:szCs w:val="28"/>
          <w:lang w:val="es-ES"/>
        </w:rPr>
        <w:t>l</w:t>
      </w:r>
      <w:r w:rsidR="006B41BE" w:rsidRPr="006C4D6C">
        <w:rPr>
          <w:i/>
          <w:iCs/>
          <w:sz w:val="28"/>
          <w:szCs w:val="28"/>
          <w:lang w:val="es-ES"/>
        </w:rPr>
        <w:t>ey</w:t>
      </w:r>
      <w:r w:rsidR="006B41BE" w:rsidRPr="006C4D6C">
        <w:rPr>
          <w:sz w:val="28"/>
          <w:szCs w:val="28"/>
          <w:lang w:val="es-ES"/>
        </w:rPr>
        <w:t>”</w:t>
      </w:r>
      <w:r w:rsidR="006B41BE" w:rsidRPr="006C4D6C">
        <w:rPr>
          <w:rStyle w:val="Refdenotaalpie"/>
          <w:sz w:val="24"/>
          <w:szCs w:val="28"/>
          <w:lang w:val="es-ES"/>
        </w:rPr>
        <w:footnoteReference w:id="83"/>
      </w:r>
      <w:r w:rsidR="006B41BE" w:rsidRPr="006C4D6C">
        <w:rPr>
          <w:sz w:val="28"/>
          <w:szCs w:val="28"/>
          <w:lang w:val="es-ES"/>
        </w:rPr>
        <w:t>. De esta forma “[l]</w:t>
      </w:r>
      <w:r w:rsidR="006B41BE" w:rsidRPr="006C4D6C">
        <w:rPr>
          <w:i/>
          <w:iCs/>
          <w:sz w:val="28"/>
          <w:szCs w:val="28"/>
          <w:lang w:val="es-ES"/>
        </w:rPr>
        <w:t>as elecciones de funcionarios de período institucional se realizan en la misma fecha para todos ellos y la de los de períodos personales en la medida en que cada titular culmine su período</w:t>
      </w:r>
      <w:r w:rsidR="006B41BE" w:rsidRPr="006C4D6C">
        <w:rPr>
          <w:sz w:val="28"/>
          <w:szCs w:val="28"/>
          <w:lang w:val="es-ES"/>
        </w:rPr>
        <w:t>”</w:t>
      </w:r>
      <w:r w:rsidR="006B41BE" w:rsidRPr="006C4D6C">
        <w:rPr>
          <w:rStyle w:val="Refdenotaalpie"/>
          <w:sz w:val="24"/>
          <w:szCs w:val="28"/>
          <w:lang w:val="es-ES"/>
        </w:rPr>
        <w:footnoteReference w:id="84"/>
      </w:r>
      <w:r w:rsidR="006B41BE" w:rsidRPr="006C4D6C">
        <w:rPr>
          <w:sz w:val="28"/>
          <w:szCs w:val="28"/>
          <w:lang w:val="es-ES"/>
        </w:rPr>
        <w:t>.</w:t>
      </w:r>
    </w:p>
    <w:p w14:paraId="5D33049F" w14:textId="77777777" w:rsidR="006B41BE" w:rsidRPr="006C4D6C" w:rsidRDefault="006B41BE" w:rsidP="00D435EA">
      <w:pPr>
        <w:pStyle w:val="Prrafodelista"/>
        <w:tabs>
          <w:tab w:val="left" w:pos="567"/>
        </w:tabs>
        <w:ind w:left="0"/>
        <w:jc w:val="both"/>
        <w:rPr>
          <w:sz w:val="28"/>
          <w:szCs w:val="28"/>
          <w:lang w:eastAsia="es-ES"/>
        </w:rPr>
      </w:pPr>
    </w:p>
    <w:p w14:paraId="1EBE9292" w14:textId="0337816F" w:rsidR="00942B3D" w:rsidRPr="006C4D6C" w:rsidRDefault="00F57E5B"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La discusión </w:t>
      </w:r>
      <w:r w:rsidR="003F7A99" w:rsidRPr="006C4D6C">
        <w:rPr>
          <w:sz w:val="28"/>
          <w:szCs w:val="28"/>
          <w:lang w:eastAsia="es-ES"/>
        </w:rPr>
        <w:t>sobre</w:t>
      </w:r>
      <w:r w:rsidRPr="006C4D6C">
        <w:rPr>
          <w:sz w:val="28"/>
          <w:szCs w:val="28"/>
          <w:lang w:eastAsia="es-ES"/>
        </w:rPr>
        <w:t xml:space="preserve"> la naturaleza personal o institucional </w:t>
      </w:r>
      <w:r w:rsidR="006B41BE" w:rsidRPr="006C4D6C">
        <w:rPr>
          <w:sz w:val="28"/>
          <w:szCs w:val="28"/>
          <w:lang w:eastAsia="es-ES"/>
        </w:rPr>
        <w:t>se ha extendido a diversos ámbitos de actuación del poder público</w:t>
      </w:r>
      <w:r w:rsidR="00942B3D" w:rsidRPr="006C4D6C">
        <w:rPr>
          <w:sz w:val="28"/>
          <w:szCs w:val="28"/>
          <w:lang w:eastAsia="es-ES"/>
        </w:rPr>
        <w:t>, incluyendo otros cargos de elección diferentes a</w:t>
      </w:r>
      <w:r w:rsidR="0004662F" w:rsidRPr="006C4D6C">
        <w:rPr>
          <w:sz w:val="28"/>
          <w:szCs w:val="28"/>
          <w:lang w:eastAsia="es-ES"/>
        </w:rPr>
        <w:t xml:space="preserve"> los del</w:t>
      </w:r>
      <w:r w:rsidR="00942B3D" w:rsidRPr="006C4D6C">
        <w:rPr>
          <w:sz w:val="28"/>
          <w:szCs w:val="28"/>
          <w:lang w:eastAsia="es-ES"/>
        </w:rPr>
        <w:t xml:space="preserve"> Congreso de la República</w:t>
      </w:r>
      <w:r w:rsidRPr="006C4D6C">
        <w:rPr>
          <w:sz w:val="28"/>
          <w:szCs w:val="28"/>
          <w:lang w:eastAsia="es-ES"/>
        </w:rPr>
        <w:t>.</w:t>
      </w:r>
      <w:r w:rsidR="00942B3D" w:rsidRPr="006C4D6C">
        <w:rPr>
          <w:sz w:val="28"/>
          <w:szCs w:val="28"/>
          <w:lang w:eastAsia="es-ES"/>
        </w:rPr>
        <w:t xml:space="preserve"> Ello implica que el debate no fue agotado en la sentencia C-093 de 1994.</w:t>
      </w:r>
      <w:r w:rsidR="003D7767" w:rsidRPr="006C4D6C">
        <w:rPr>
          <w:sz w:val="28"/>
          <w:szCs w:val="28"/>
          <w:lang w:eastAsia="es-ES"/>
        </w:rPr>
        <w:t xml:space="preserve"> </w:t>
      </w:r>
    </w:p>
    <w:p w14:paraId="11705B10" w14:textId="77777777" w:rsidR="004049D8" w:rsidRPr="006C4D6C" w:rsidRDefault="004049D8" w:rsidP="004049D8">
      <w:pPr>
        <w:pStyle w:val="Prrafodelista"/>
        <w:rPr>
          <w:sz w:val="28"/>
          <w:szCs w:val="28"/>
          <w:lang w:eastAsia="es-ES"/>
        </w:rPr>
      </w:pPr>
    </w:p>
    <w:p w14:paraId="2C9EFF6C" w14:textId="6081A033" w:rsidR="00C43D23" w:rsidRPr="00D56CC8" w:rsidRDefault="0004662F" w:rsidP="004049D8">
      <w:pPr>
        <w:pStyle w:val="Prrafodelista"/>
        <w:numPr>
          <w:ilvl w:val="0"/>
          <w:numId w:val="2"/>
        </w:numPr>
        <w:tabs>
          <w:tab w:val="left" w:pos="567"/>
        </w:tabs>
        <w:ind w:left="0" w:firstLine="0"/>
        <w:jc w:val="both"/>
        <w:rPr>
          <w:sz w:val="28"/>
          <w:szCs w:val="28"/>
          <w:lang w:eastAsia="es-ES"/>
        </w:rPr>
      </w:pPr>
      <w:r w:rsidRPr="006C4D6C">
        <w:rPr>
          <w:sz w:val="28"/>
          <w:szCs w:val="28"/>
          <w:lang w:eastAsia="es-ES"/>
        </w:rPr>
        <w:t>Para la Corte</w:t>
      </w:r>
      <w:r w:rsidR="00C847DA" w:rsidRPr="006C4D6C">
        <w:rPr>
          <w:sz w:val="28"/>
          <w:szCs w:val="28"/>
          <w:lang w:eastAsia="es-ES"/>
        </w:rPr>
        <w:t>,</w:t>
      </w:r>
      <w:r w:rsidRPr="006C4D6C">
        <w:rPr>
          <w:sz w:val="28"/>
          <w:szCs w:val="28"/>
          <w:lang w:eastAsia="es-ES"/>
        </w:rPr>
        <w:t xml:space="preserve"> </w:t>
      </w:r>
      <w:r w:rsidR="006B41BE" w:rsidRPr="006C4D6C">
        <w:rPr>
          <w:sz w:val="28"/>
          <w:szCs w:val="28"/>
          <w:lang w:eastAsia="es-ES"/>
        </w:rPr>
        <w:t>l</w:t>
      </w:r>
      <w:r w:rsidR="00C43D23" w:rsidRPr="006C4D6C">
        <w:rPr>
          <w:sz w:val="28"/>
          <w:szCs w:val="28"/>
          <w:lang w:eastAsia="es-ES"/>
        </w:rPr>
        <w:t>a reforma constitucional de 2003 implicó una variación</w:t>
      </w:r>
      <w:r w:rsidRPr="006C4D6C">
        <w:rPr>
          <w:sz w:val="28"/>
          <w:szCs w:val="28"/>
          <w:lang w:eastAsia="es-ES"/>
        </w:rPr>
        <w:t xml:space="preserve"> definitiva en </w:t>
      </w:r>
      <w:r w:rsidR="00F24527" w:rsidRPr="006C4D6C">
        <w:rPr>
          <w:sz w:val="28"/>
          <w:szCs w:val="28"/>
          <w:lang w:eastAsia="es-ES"/>
        </w:rPr>
        <w:t xml:space="preserve">la comprensión de </w:t>
      </w:r>
      <w:r w:rsidR="00C43D23" w:rsidRPr="006C4D6C">
        <w:rPr>
          <w:sz w:val="28"/>
          <w:szCs w:val="28"/>
          <w:lang w:eastAsia="es-ES"/>
        </w:rPr>
        <w:t xml:space="preserve">la relación </w:t>
      </w:r>
      <w:r w:rsidR="00C847DA" w:rsidRPr="006C4D6C">
        <w:rPr>
          <w:sz w:val="28"/>
          <w:szCs w:val="28"/>
          <w:lang w:eastAsia="es-ES"/>
        </w:rPr>
        <w:t xml:space="preserve">que surge entre </w:t>
      </w:r>
      <w:r w:rsidR="00C43D23" w:rsidRPr="006C4D6C">
        <w:rPr>
          <w:sz w:val="28"/>
          <w:szCs w:val="28"/>
          <w:lang w:eastAsia="es-ES"/>
        </w:rPr>
        <w:t>las</w:t>
      </w:r>
      <w:r w:rsidR="00F24527" w:rsidRPr="006C4D6C">
        <w:rPr>
          <w:sz w:val="28"/>
          <w:szCs w:val="28"/>
          <w:lang w:eastAsia="es-ES"/>
        </w:rPr>
        <w:t xml:space="preserve"> personas </w:t>
      </w:r>
      <w:r w:rsidRPr="006C4D6C">
        <w:rPr>
          <w:sz w:val="28"/>
          <w:szCs w:val="28"/>
          <w:lang w:eastAsia="es-ES"/>
        </w:rPr>
        <w:t xml:space="preserve">elegidas popularmente </w:t>
      </w:r>
      <w:r w:rsidR="00C847DA" w:rsidRPr="006C4D6C">
        <w:rPr>
          <w:sz w:val="28"/>
          <w:szCs w:val="28"/>
          <w:lang w:eastAsia="es-ES"/>
        </w:rPr>
        <w:t>y</w:t>
      </w:r>
      <w:r w:rsidR="00C43D23" w:rsidRPr="006C4D6C">
        <w:rPr>
          <w:sz w:val="28"/>
          <w:szCs w:val="28"/>
          <w:lang w:eastAsia="es-ES"/>
        </w:rPr>
        <w:t xml:space="preserve"> los cargos</w:t>
      </w:r>
      <w:r w:rsidRPr="006C4D6C">
        <w:rPr>
          <w:sz w:val="28"/>
          <w:szCs w:val="28"/>
          <w:lang w:eastAsia="es-ES"/>
        </w:rPr>
        <w:t xml:space="preserve"> que ocupan</w:t>
      </w:r>
      <w:r w:rsidR="00352BBD" w:rsidRPr="006C4D6C">
        <w:rPr>
          <w:sz w:val="28"/>
          <w:szCs w:val="28"/>
          <w:lang w:eastAsia="es-ES"/>
        </w:rPr>
        <w:t xml:space="preserve">. </w:t>
      </w:r>
      <w:r w:rsidR="00F24527" w:rsidRPr="006C4D6C">
        <w:rPr>
          <w:sz w:val="28"/>
          <w:szCs w:val="28"/>
          <w:lang w:eastAsia="es-ES"/>
        </w:rPr>
        <w:t>A pesar de que el texto constitucional de 1991 había ya previsto para diferentes cargos el carácter institucional de los períodos</w:t>
      </w:r>
      <w:r w:rsidR="00F57E5B" w:rsidRPr="006C4D6C">
        <w:rPr>
          <w:sz w:val="28"/>
          <w:szCs w:val="28"/>
          <w:lang w:eastAsia="es-ES"/>
        </w:rPr>
        <w:t>,</w:t>
      </w:r>
      <w:r w:rsidR="00F24527" w:rsidRPr="006C4D6C">
        <w:rPr>
          <w:sz w:val="28"/>
          <w:szCs w:val="28"/>
          <w:lang w:eastAsia="es-ES"/>
        </w:rPr>
        <w:t xml:space="preserve"> el artículo 6 del </w:t>
      </w:r>
      <w:r w:rsidR="00F65FE2" w:rsidRPr="006C4D6C">
        <w:rPr>
          <w:sz w:val="28"/>
          <w:szCs w:val="28"/>
          <w:lang w:eastAsia="es-ES"/>
        </w:rPr>
        <w:t>Acto Legislativo</w:t>
      </w:r>
      <w:r w:rsidRPr="006C4D6C">
        <w:rPr>
          <w:sz w:val="28"/>
          <w:szCs w:val="28"/>
          <w:lang w:eastAsia="es-ES"/>
        </w:rPr>
        <w:t xml:space="preserve"> introdujo</w:t>
      </w:r>
      <w:r w:rsidR="00F24527" w:rsidRPr="006C4D6C">
        <w:rPr>
          <w:sz w:val="28"/>
          <w:szCs w:val="28"/>
          <w:lang w:eastAsia="es-ES"/>
        </w:rPr>
        <w:t xml:space="preserve"> </w:t>
      </w:r>
      <w:r w:rsidRPr="006C4D6C">
        <w:rPr>
          <w:sz w:val="28"/>
          <w:szCs w:val="28"/>
          <w:lang w:eastAsia="es-ES"/>
        </w:rPr>
        <w:t xml:space="preserve">una regla </w:t>
      </w:r>
      <w:r w:rsidR="00F24527" w:rsidRPr="006C4D6C">
        <w:rPr>
          <w:sz w:val="28"/>
          <w:szCs w:val="28"/>
          <w:lang w:eastAsia="es-ES"/>
        </w:rPr>
        <w:t>general que comprende, en principio</w:t>
      </w:r>
      <w:r w:rsidRPr="006C4D6C">
        <w:rPr>
          <w:sz w:val="28"/>
          <w:szCs w:val="28"/>
          <w:lang w:eastAsia="es-ES"/>
        </w:rPr>
        <w:t>,</w:t>
      </w:r>
      <w:r w:rsidR="00F24527" w:rsidRPr="006C4D6C">
        <w:rPr>
          <w:sz w:val="28"/>
          <w:szCs w:val="28"/>
          <w:lang w:eastAsia="es-ES"/>
        </w:rPr>
        <w:t xml:space="preserve"> a todos los cargos de elección. </w:t>
      </w:r>
      <w:r w:rsidR="00352BBD" w:rsidRPr="006C4D6C">
        <w:rPr>
          <w:sz w:val="28"/>
          <w:szCs w:val="28"/>
          <w:lang w:eastAsia="es-ES"/>
        </w:rPr>
        <w:t xml:space="preserve">A partir de </w:t>
      </w:r>
      <w:r w:rsidR="00C43D23" w:rsidRPr="006C4D6C">
        <w:rPr>
          <w:sz w:val="28"/>
          <w:szCs w:val="28"/>
          <w:lang w:eastAsia="es-ES"/>
        </w:rPr>
        <w:t>su entrada en vigencia, el per</w:t>
      </w:r>
      <w:r w:rsidR="00A660C7">
        <w:rPr>
          <w:sz w:val="28"/>
          <w:szCs w:val="28"/>
          <w:lang w:eastAsia="es-ES"/>
        </w:rPr>
        <w:t>í</w:t>
      </w:r>
      <w:r w:rsidR="00C43D23" w:rsidRPr="006C4D6C">
        <w:rPr>
          <w:sz w:val="28"/>
          <w:szCs w:val="28"/>
          <w:lang w:eastAsia="es-ES"/>
        </w:rPr>
        <w:t>odo</w:t>
      </w:r>
      <w:r w:rsidR="00352BBD" w:rsidRPr="006C4D6C">
        <w:rPr>
          <w:sz w:val="28"/>
          <w:szCs w:val="28"/>
          <w:lang w:eastAsia="es-ES"/>
        </w:rPr>
        <w:t xml:space="preserve"> debe entenderse</w:t>
      </w:r>
      <w:r w:rsidR="00C43D23" w:rsidRPr="006C4D6C">
        <w:rPr>
          <w:sz w:val="28"/>
          <w:szCs w:val="28"/>
          <w:lang w:eastAsia="es-ES"/>
        </w:rPr>
        <w:t xml:space="preserve"> </w:t>
      </w:r>
      <w:r w:rsidR="00352BBD" w:rsidRPr="006C4D6C">
        <w:rPr>
          <w:sz w:val="28"/>
          <w:szCs w:val="28"/>
          <w:lang w:eastAsia="es-ES"/>
        </w:rPr>
        <w:t xml:space="preserve">como </w:t>
      </w:r>
      <w:r w:rsidR="00C43D23" w:rsidRPr="006C4D6C">
        <w:rPr>
          <w:sz w:val="28"/>
          <w:szCs w:val="28"/>
          <w:lang w:eastAsia="es-ES"/>
        </w:rPr>
        <w:t xml:space="preserve">una </w:t>
      </w:r>
      <w:r w:rsidR="00C43D23" w:rsidRPr="006C4D6C">
        <w:rPr>
          <w:i/>
          <w:sz w:val="28"/>
          <w:szCs w:val="28"/>
          <w:lang w:eastAsia="es-ES"/>
        </w:rPr>
        <w:t>unidad temporal objetiva, predeterminada e inalterable</w:t>
      </w:r>
      <w:r w:rsidR="00C43D23" w:rsidRPr="006C4D6C">
        <w:rPr>
          <w:sz w:val="28"/>
          <w:szCs w:val="28"/>
          <w:lang w:eastAsia="es-ES"/>
        </w:rPr>
        <w:t>, cuyo transcurso no depende del funcionario designado ni de su permanencia en el cargo.</w:t>
      </w:r>
      <w:r w:rsidR="00F24527" w:rsidRPr="006C4D6C">
        <w:rPr>
          <w:sz w:val="28"/>
          <w:szCs w:val="28"/>
          <w:lang w:eastAsia="es-ES"/>
        </w:rPr>
        <w:t xml:space="preserve"> Una vez inicia el período, en la fecha establecida por el constituyente o el legislador</w:t>
      </w:r>
      <w:r w:rsidR="00C847DA" w:rsidRPr="006C4D6C">
        <w:rPr>
          <w:sz w:val="28"/>
          <w:szCs w:val="28"/>
          <w:lang w:eastAsia="es-ES"/>
        </w:rPr>
        <w:t>,</w:t>
      </w:r>
      <w:r w:rsidR="00F24527" w:rsidRPr="006C4D6C">
        <w:rPr>
          <w:sz w:val="28"/>
          <w:szCs w:val="28"/>
          <w:lang w:eastAsia="es-ES"/>
        </w:rPr>
        <w:t xml:space="preserve"> este transcurre sin que ninguna vicisitud asociada a las condiciones o decisiones personales de quien lo ocupa </w:t>
      </w:r>
      <w:r w:rsidRPr="006C4D6C">
        <w:rPr>
          <w:sz w:val="28"/>
          <w:szCs w:val="28"/>
          <w:lang w:eastAsia="es-ES"/>
        </w:rPr>
        <w:t>puedan</w:t>
      </w:r>
      <w:r w:rsidR="00F24527" w:rsidRPr="006C4D6C">
        <w:rPr>
          <w:sz w:val="28"/>
          <w:szCs w:val="28"/>
          <w:lang w:eastAsia="es-ES"/>
        </w:rPr>
        <w:t xml:space="preserve"> alter</w:t>
      </w:r>
      <w:r w:rsidRPr="006C4D6C">
        <w:rPr>
          <w:sz w:val="28"/>
          <w:szCs w:val="28"/>
          <w:lang w:eastAsia="es-ES"/>
        </w:rPr>
        <w:t>arlo</w:t>
      </w:r>
      <w:r w:rsidR="00F24527" w:rsidRPr="00D56CC8">
        <w:rPr>
          <w:sz w:val="28"/>
          <w:szCs w:val="28"/>
          <w:lang w:eastAsia="es-ES"/>
        </w:rPr>
        <w:t>.</w:t>
      </w:r>
      <w:r w:rsidR="002151DB" w:rsidRPr="00D56CC8">
        <w:rPr>
          <w:sz w:val="28"/>
          <w:szCs w:val="28"/>
          <w:lang w:eastAsia="es-ES"/>
        </w:rPr>
        <w:t xml:space="preserve"> Aquello que ocurre con la persona elegida es indiferente</w:t>
      </w:r>
      <w:r w:rsidR="00E712FE" w:rsidRPr="00D56CC8">
        <w:rPr>
          <w:sz w:val="28"/>
          <w:szCs w:val="28"/>
          <w:lang w:eastAsia="es-ES"/>
        </w:rPr>
        <w:t xml:space="preserve"> y, por ello, en nada se afecta la duración del cargo. </w:t>
      </w:r>
      <w:r w:rsidR="004049D8" w:rsidRPr="00D56CC8">
        <w:rPr>
          <w:sz w:val="28"/>
          <w:szCs w:val="28"/>
        </w:rPr>
        <w:t>Esta caracterización tiene un componente estructural y un componente funcional. El primero define el per</w:t>
      </w:r>
      <w:r w:rsidR="00A660C7" w:rsidRPr="00D56CC8">
        <w:rPr>
          <w:sz w:val="28"/>
          <w:szCs w:val="28"/>
        </w:rPr>
        <w:t>í</w:t>
      </w:r>
      <w:r w:rsidR="004049D8" w:rsidRPr="00D56CC8">
        <w:rPr>
          <w:sz w:val="28"/>
          <w:szCs w:val="28"/>
        </w:rPr>
        <w:t>odo como una magnitud temporal predeterminada. El segundo lo dota de una finalidad democrática, en cuanto fija las condiciones bajo las cuales el elegido debe ejecutar el mandato que le confiere el electorado.</w:t>
      </w:r>
      <w:r w:rsidR="00F24527" w:rsidRPr="00D56CC8">
        <w:rPr>
          <w:sz w:val="28"/>
          <w:szCs w:val="28"/>
          <w:lang w:eastAsia="es-ES"/>
        </w:rPr>
        <w:t xml:space="preserve">   </w:t>
      </w:r>
    </w:p>
    <w:p w14:paraId="7E3F43F3" w14:textId="77777777" w:rsidR="00352BBD" w:rsidRPr="006C4D6C" w:rsidRDefault="00352BBD" w:rsidP="00D435EA">
      <w:pPr>
        <w:pStyle w:val="Prrafodelista"/>
        <w:tabs>
          <w:tab w:val="left" w:pos="567"/>
        </w:tabs>
        <w:rPr>
          <w:sz w:val="28"/>
          <w:szCs w:val="28"/>
          <w:lang w:eastAsia="es-ES"/>
        </w:rPr>
      </w:pPr>
    </w:p>
    <w:p w14:paraId="5A40D110" w14:textId="5785D288" w:rsidR="00914B08" w:rsidRPr="006C4D6C" w:rsidRDefault="00F24527" w:rsidP="00D435EA">
      <w:pPr>
        <w:pStyle w:val="Prrafodelista"/>
        <w:numPr>
          <w:ilvl w:val="0"/>
          <w:numId w:val="2"/>
        </w:numPr>
        <w:tabs>
          <w:tab w:val="left" w:pos="567"/>
        </w:tabs>
        <w:ind w:left="0" w:firstLine="0"/>
        <w:jc w:val="both"/>
        <w:rPr>
          <w:sz w:val="28"/>
          <w:szCs w:val="28"/>
          <w:lang w:eastAsia="es-ES"/>
        </w:rPr>
      </w:pPr>
      <w:r w:rsidRPr="006C4D6C">
        <w:rPr>
          <w:bCs/>
          <w:sz w:val="28"/>
          <w:szCs w:val="28"/>
          <w:lang w:eastAsia="es-ES"/>
        </w:rPr>
        <w:t>Establec</w:t>
      </w:r>
      <w:r w:rsidR="0004662F" w:rsidRPr="006C4D6C">
        <w:rPr>
          <w:bCs/>
          <w:sz w:val="28"/>
          <w:szCs w:val="28"/>
          <w:lang w:eastAsia="es-ES"/>
        </w:rPr>
        <w:t xml:space="preserve">ió el </w:t>
      </w:r>
      <w:r w:rsidR="00F65FE2" w:rsidRPr="006C4D6C">
        <w:rPr>
          <w:bCs/>
          <w:sz w:val="28"/>
          <w:szCs w:val="28"/>
          <w:lang w:eastAsia="es-ES"/>
        </w:rPr>
        <w:t>Acto Legislativo</w:t>
      </w:r>
      <w:r w:rsidR="0004662F" w:rsidRPr="006C4D6C">
        <w:rPr>
          <w:bCs/>
          <w:sz w:val="28"/>
          <w:szCs w:val="28"/>
          <w:lang w:eastAsia="es-ES"/>
        </w:rPr>
        <w:t xml:space="preserve"> de 2003</w:t>
      </w:r>
      <w:r w:rsidRPr="006C4D6C">
        <w:rPr>
          <w:bCs/>
          <w:sz w:val="28"/>
          <w:szCs w:val="28"/>
          <w:lang w:eastAsia="es-ES"/>
        </w:rPr>
        <w:t xml:space="preserve"> </w:t>
      </w:r>
      <w:r w:rsidR="00352BBD" w:rsidRPr="006C4D6C">
        <w:rPr>
          <w:bCs/>
          <w:sz w:val="28"/>
          <w:szCs w:val="28"/>
          <w:lang w:eastAsia="es-ES"/>
        </w:rPr>
        <w:t>un criterio unificador con el propósito de garantizar la continuidad, estabilidad y coherencia en</w:t>
      </w:r>
      <w:r w:rsidRPr="006C4D6C">
        <w:rPr>
          <w:bCs/>
          <w:sz w:val="28"/>
          <w:szCs w:val="28"/>
          <w:lang w:eastAsia="es-ES"/>
        </w:rPr>
        <w:t xml:space="preserve"> la actuación de </w:t>
      </w:r>
      <w:r w:rsidR="0004662F" w:rsidRPr="006C4D6C">
        <w:rPr>
          <w:bCs/>
          <w:sz w:val="28"/>
          <w:szCs w:val="28"/>
          <w:lang w:eastAsia="es-ES"/>
        </w:rPr>
        <w:t xml:space="preserve">los órganos </w:t>
      </w:r>
      <w:r w:rsidRPr="006C4D6C">
        <w:rPr>
          <w:bCs/>
          <w:sz w:val="28"/>
          <w:szCs w:val="28"/>
          <w:lang w:eastAsia="es-ES"/>
        </w:rPr>
        <w:t xml:space="preserve">cuya </w:t>
      </w:r>
      <w:r w:rsidR="0004662F" w:rsidRPr="006C4D6C">
        <w:rPr>
          <w:bCs/>
          <w:sz w:val="28"/>
          <w:szCs w:val="28"/>
          <w:lang w:eastAsia="es-ES"/>
        </w:rPr>
        <w:t xml:space="preserve">integración tiene lugar </w:t>
      </w:r>
      <w:r w:rsidRPr="006C4D6C">
        <w:rPr>
          <w:bCs/>
          <w:sz w:val="28"/>
          <w:szCs w:val="28"/>
          <w:lang w:eastAsia="es-ES"/>
        </w:rPr>
        <w:t>mediante la elección popular</w:t>
      </w:r>
      <w:r w:rsidR="00352BBD" w:rsidRPr="006C4D6C">
        <w:rPr>
          <w:bCs/>
          <w:sz w:val="28"/>
          <w:szCs w:val="28"/>
          <w:lang w:eastAsia="es-ES"/>
        </w:rPr>
        <w:t xml:space="preserve">. </w:t>
      </w:r>
      <w:r w:rsidRPr="006C4D6C">
        <w:rPr>
          <w:bCs/>
          <w:sz w:val="28"/>
          <w:szCs w:val="28"/>
          <w:lang w:eastAsia="es-ES"/>
        </w:rPr>
        <w:t>Una de sus consecuencias, expresamente consagrada en el parágrafo del artículo 125 de la Constitución</w:t>
      </w:r>
      <w:r w:rsidR="0004662F" w:rsidRPr="006C4D6C">
        <w:rPr>
          <w:bCs/>
          <w:sz w:val="28"/>
          <w:szCs w:val="28"/>
          <w:lang w:eastAsia="es-ES"/>
        </w:rPr>
        <w:t>, consiste en</w:t>
      </w:r>
      <w:r w:rsidRPr="006C4D6C">
        <w:rPr>
          <w:bCs/>
          <w:sz w:val="28"/>
          <w:szCs w:val="28"/>
          <w:lang w:eastAsia="es-ES"/>
        </w:rPr>
        <w:t xml:space="preserve"> que </w:t>
      </w:r>
      <w:r w:rsidR="00352BBD" w:rsidRPr="006C4D6C">
        <w:rPr>
          <w:bCs/>
          <w:sz w:val="28"/>
          <w:szCs w:val="28"/>
          <w:lang w:eastAsia="es-ES"/>
        </w:rPr>
        <w:t>quienes reemplazan al titular por falta absoluta</w:t>
      </w:r>
      <w:r w:rsidR="006E031E" w:rsidRPr="006C4D6C">
        <w:rPr>
          <w:bCs/>
          <w:sz w:val="28"/>
          <w:szCs w:val="28"/>
          <w:lang w:eastAsia="es-ES"/>
        </w:rPr>
        <w:t xml:space="preserve"> les corresponde ejercerlo por el período restante</w:t>
      </w:r>
      <w:r w:rsidR="00352BBD" w:rsidRPr="006C4D6C">
        <w:rPr>
          <w:bCs/>
          <w:sz w:val="28"/>
          <w:szCs w:val="28"/>
          <w:lang w:eastAsia="es-ES"/>
        </w:rPr>
        <w:t xml:space="preserve">. </w:t>
      </w:r>
      <w:r w:rsidR="00914B08" w:rsidRPr="006C4D6C">
        <w:rPr>
          <w:sz w:val="28"/>
          <w:szCs w:val="28"/>
          <w:lang w:eastAsia="es-ES"/>
        </w:rPr>
        <w:t>E</w:t>
      </w:r>
      <w:r w:rsidR="002B10A9" w:rsidRPr="006C4D6C">
        <w:rPr>
          <w:sz w:val="28"/>
          <w:szCs w:val="28"/>
          <w:lang w:eastAsia="es-ES"/>
        </w:rPr>
        <w:t>l per</w:t>
      </w:r>
      <w:r w:rsidR="00A660C7">
        <w:rPr>
          <w:sz w:val="28"/>
          <w:szCs w:val="28"/>
          <w:lang w:eastAsia="es-ES"/>
        </w:rPr>
        <w:t>í</w:t>
      </w:r>
      <w:r w:rsidR="002B10A9" w:rsidRPr="006C4D6C">
        <w:rPr>
          <w:sz w:val="28"/>
          <w:szCs w:val="28"/>
          <w:lang w:eastAsia="es-ES"/>
        </w:rPr>
        <w:t>odo persiste más allá de la persona que lo ocupa.</w:t>
      </w:r>
      <w:r w:rsidR="00914B08" w:rsidRPr="006C4D6C">
        <w:rPr>
          <w:sz w:val="28"/>
          <w:szCs w:val="28"/>
          <w:lang w:eastAsia="es-ES"/>
        </w:rPr>
        <w:t xml:space="preserve"> La ausencia definitiva de su titular no implica, </w:t>
      </w:r>
      <w:r w:rsidR="006E031E" w:rsidRPr="006C4D6C">
        <w:rPr>
          <w:sz w:val="28"/>
          <w:szCs w:val="28"/>
          <w:lang w:eastAsia="es-ES"/>
        </w:rPr>
        <w:t xml:space="preserve">en </w:t>
      </w:r>
      <w:r w:rsidR="00914B08" w:rsidRPr="006C4D6C">
        <w:rPr>
          <w:sz w:val="28"/>
          <w:szCs w:val="28"/>
          <w:lang w:eastAsia="es-ES"/>
        </w:rPr>
        <w:t>general, el reinicio del t</w:t>
      </w:r>
      <w:r w:rsidR="00C847DA" w:rsidRPr="006C4D6C">
        <w:rPr>
          <w:sz w:val="28"/>
          <w:szCs w:val="28"/>
          <w:lang w:eastAsia="es-ES"/>
        </w:rPr>
        <w:t>é</w:t>
      </w:r>
      <w:r w:rsidR="00914B08" w:rsidRPr="006C4D6C">
        <w:rPr>
          <w:sz w:val="28"/>
          <w:szCs w:val="28"/>
          <w:lang w:eastAsia="es-ES"/>
        </w:rPr>
        <w:t xml:space="preserve">rmino para su ejercicio por la persona que es elegida o designada para ocuparlo. </w:t>
      </w:r>
      <w:r w:rsidR="002B10A9" w:rsidRPr="006C4D6C">
        <w:rPr>
          <w:sz w:val="28"/>
          <w:szCs w:val="28"/>
          <w:lang w:eastAsia="es-ES"/>
        </w:rPr>
        <w:t xml:space="preserve"> </w:t>
      </w:r>
    </w:p>
    <w:p w14:paraId="369DE0F6" w14:textId="77777777" w:rsidR="004049D8" w:rsidRPr="006C4D6C" w:rsidRDefault="004049D8" w:rsidP="004049D8">
      <w:pPr>
        <w:pStyle w:val="Prrafodelista"/>
        <w:rPr>
          <w:sz w:val="28"/>
          <w:szCs w:val="28"/>
          <w:lang w:eastAsia="es-ES"/>
        </w:rPr>
      </w:pPr>
    </w:p>
    <w:p w14:paraId="2B1CF588" w14:textId="18E0DE39" w:rsidR="0052491C" w:rsidRPr="00D56CC8" w:rsidRDefault="00914B08" w:rsidP="004049D8">
      <w:pPr>
        <w:pStyle w:val="Prrafodelista"/>
        <w:numPr>
          <w:ilvl w:val="0"/>
          <w:numId w:val="2"/>
        </w:numPr>
        <w:tabs>
          <w:tab w:val="left" w:pos="567"/>
        </w:tabs>
        <w:ind w:left="0" w:firstLine="0"/>
        <w:jc w:val="both"/>
        <w:rPr>
          <w:sz w:val="28"/>
          <w:szCs w:val="28"/>
          <w:lang w:eastAsia="es-ES"/>
        </w:rPr>
      </w:pPr>
      <w:r w:rsidRPr="006C4D6C">
        <w:rPr>
          <w:sz w:val="28"/>
          <w:szCs w:val="28"/>
          <w:lang w:eastAsia="es-ES"/>
        </w:rPr>
        <w:t xml:space="preserve">Las situaciones particulares que pueda tener </w:t>
      </w:r>
      <w:r w:rsidR="00951B91" w:rsidRPr="006C4D6C">
        <w:rPr>
          <w:sz w:val="28"/>
          <w:szCs w:val="28"/>
          <w:lang w:eastAsia="es-ES"/>
        </w:rPr>
        <w:t xml:space="preserve">el </w:t>
      </w:r>
      <w:r w:rsidRPr="006C4D6C">
        <w:rPr>
          <w:sz w:val="28"/>
          <w:szCs w:val="28"/>
          <w:lang w:eastAsia="es-ES"/>
        </w:rPr>
        <w:t xml:space="preserve">elegido para tomar posesión, las </w:t>
      </w:r>
      <w:r w:rsidR="0052491C" w:rsidRPr="006C4D6C">
        <w:rPr>
          <w:sz w:val="28"/>
          <w:szCs w:val="28"/>
          <w:lang w:eastAsia="es-ES"/>
        </w:rPr>
        <w:t>circunstancias que sobrevengan durante el ejercicio del cargo, la situación en la que se encuentre al momento de terminar el per</w:t>
      </w:r>
      <w:r w:rsidR="00A660C7">
        <w:rPr>
          <w:sz w:val="28"/>
          <w:szCs w:val="28"/>
          <w:lang w:eastAsia="es-ES"/>
        </w:rPr>
        <w:t>í</w:t>
      </w:r>
      <w:r w:rsidR="0052491C" w:rsidRPr="006C4D6C">
        <w:rPr>
          <w:sz w:val="28"/>
          <w:szCs w:val="28"/>
          <w:lang w:eastAsia="es-ES"/>
        </w:rPr>
        <w:t>odo</w:t>
      </w:r>
      <w:r w:rsidR="00C847DA" w:rsidRPr="006C4D6C">
        <w:rPr>
          <w:sz w:val="28"/>
          <w:szCs w:val="28"/>
          <w:lang w:eastAsia="es-ES"/>
        </w:rPr>
        <w:t>,</w:t>
      </w:r>
      <w:r w:rsidR="0052491C" w:rsidRPr="006C4D6C">
        <w:rPr>
          <w:sz w:val="28"/>
          <w:szCs w:val="28"/>
          <w:lang w:eastAsia="es-ES"/>
        </w:rPr>
        <w:t xml:space="preserve"> son variables que no afectan, en modo alguno, el transcurso</w:t>
      </w:r>
      <w:r w:rsidR="006E031E" w:rsidRPr="006C4D6C">
        <w:rPr>
          <w:sz w:val="28"/>
          <w:szCs w:val="28"/>
          <w:lang w:eastAsia="es-ES"/>
        </w:rPr>
        <w:t xml:space="preserve"> del término definido</w:t>
      </w:r>
      <w:r w:rsidR="0052491C" w:rsidRPr="006C4D6C">
        <w:rPr>
          <w:sz w:val="28"/>
          <w:szCs w:val="28"/>
          <w:lang w:eastAsia="es-ES"/>
        </w:rPr>
        <w:t xml:space="preserve">. El tiempo que lo conforma es </w:t>
      </w:r>
      <w:r w:rsidR="003F7A99" w:rsidRPr="006C4D6C">
        <w:rPr>
          <w:sz w:val="28"/>
          <w:szCs w:val="28"/>
          <w:lang w:eastAsia="es-ES"/>
        </w:rPr>
        <w:t>aquel</w:t>
      </w:r>
      <w:r w:rsidR="0052491C" w:rsidRPr="006C4D6C">
        <w:rPr>
          <w:sz w:val="28"/>
          <w:szCs w:val="28"/>
          <w:lang w:eastAsia="es-ES"/>
        </w:rPr>
        <w:t xml:space="preserve"> para su ejercicio</w:t>
      </w:r>
      <w:r w:rsidR="006E031E" w:rsidRPr="006C4D6C">
        <w:rPr>
          <w:sz w:val="28"/>
          <w:szCs w:val="28"/>
          <w:lang w:eastAsia="es-ES"/>
        </w:rPr>
        <w:t xml:space="preserve"> y</w:t>
      </w:r>
      <w:r w:rsidR="0052491C" w:rsidRPr="006C4D6C">
        <w:rPr>
          <w:sz w:val="28"/>
          <w:szCs w:val="28"/>
          <w:lang w:eastAsia="es-ES"/>
        </w:rPr>
        <w:t xml:space="preserve"> para el cumplimiento de sus competencias</w:t>
      </w:r>
      <w:r w:rsidR="006E031E" w:rsidRPr="006C4D6C">
        <w:rPr>
          <w:sz w:val="28"/>
          <w:szCs w:val="28"/>
          <w:lang w:eastAsia="es-ES"/>
        </w:rPr>
        <w:t>.</w:t>
      </w:r>
      <w:r w:rsidR="0052491C" w:rsidRPr="006C4D6C">
        <w:rPr>
          <w:sz w:val="28"/>
          <w:szCs w:val="28"/>
          <w:lang w:eastAsia="es-ES"/>
        </w:rPr>
        <w:t xml:space="preserve"> </w:t>
      </w:r>
      <w:r w:rsidR="006E031E" w:rsidRPr="006C4D6C">
        <w:rPr>
          <w:sz w:val="28"/>
          <w:szCs w:val="28"/>
          <w:lang w:eastAsia="es-ES"/>
        </w:rPr>
        <w:t>L</w:t>
      </w:r>
      <w:r w:rsidR="0052491C" w:rsidRPr="006C4D6C">
        <w:rPr>
          <w:sz w:val="28"/>
          <w:szCs w:val="28"/>
          <w:lang w:eastAsia="es-ES"/>
        </w:rPr>
        <w:t xml:space="preserve">a decisión del Congreso en el año 2003 puede entenderse como una forma de contrarrestar perspectivas personalistas. Los intereses personales quedan entonces subordinados a los fines de unidad, certidumbre y alternancia en el ejercicio del poder. </w:t>
      </w:r>
      <w:r w:rsidR="0052491C" w:rsidRPr="006C4D6C">
        <w:rPr>
          <w:i/>
          <w:iCs/>
          <w:sz w:val="28"/>
          <w:szCs w:val="28"/>
          <w:lang w:eastAsia="es-ES"/>
        </w:rPr>
        <w:t>Unidad</w:t>
      </w:r>
      <w:r w:rsidR="003F7A99" w:rsidRPr="006C4D6C">
        <w:rPr>
          <w:sz w:val="28"/>
          <w:szCs w:val="28"/>
          <w:lang w:eastAsia="es-ES"/>
        </w:rPr>
        <w:t>,</w:t>
      </w:r>
      <w:r w:rsidR="0052491C" w:rsidRPr="006C4D6C">
        <w:rPr>
          <w:sz w:val="28"/>
          <w:szCs w:val="28"/>
          <w:lang w:eastAsia="es-ES"/>
        </w:rPr>
        <w:t xml:space="preserve"> dado que no existirán tratos especiales o diferenciados para quienes ejercen el cargo; </w:t>
      </w:r>
      <w:r w:rsidR="0052491C" w:rsidRPr="006C4D6C">
        <w:rPr>
          <w:i/>
          <w:iCs/>
          <w:sz w:val="28"/>
          <w:szCs w:val="28"/>
          <w:lang w:eastAsia="es-ES"/>
        </w:rPr>
        <w:t>certidumbre</w:t>
      </w:r>
      <w:r w:rsidR="003F7A99" w:rsidRPr="006C4D6C">
        <w:rPr>
          <w:sz w:val="28"/>
          <w:szCs w:val="28"/>
          <w:lang w:eastAsia="es-ES"/>
        </w:rPr>
        <w:t>,</w:t>
      </w:r>
      <w:r w:rsidR="0052491C" w:rsidRPr="006C4D6C">
        <w:rPr>
          <w:sz w:val="28"/>
          <w:szCs w:val="28"/>
          <w:lang w:eastAsia="es-ES"/>
        </w:rPr>
        <w:t xml:space="preserve"> al existir fechas o momentos reconocibles para identificar el inicio y la terminación del </w:t>
      </w:r>
      <w:r w:rsidR="00C847DA" w:rsidRPr="006C4D6C">
        <w:rPr>
          <w:sz w:val="28"/>
          <w:szCs w:val="28"/>
          <w:lang w:eastAsia="es-ES"/>
        </w:rPr>
        <w:t>período</w:t>
      </w:r>
      <w:r w:rsidR="0052491C" w:rsidRPr="006C4D6C">
        <w:rPr>
          <w:sz w:val="28"/>
          <w:szCs w:val="28"/>
          <w:lang w:eastAsia="es-ES"/>
        </w:rPr>
        <w:t xml:space="preserve">; y </w:t>
      </w:r>
      <w:r w:rsidR="0052491C" w:rsidRPr="006C4D6C">
        <w:rPr>
          <w:i/>
          <w:iCs/>
          <w:sz w:val="28"/>
          <w:szCs w:val="28"/>
          <w:lang w:eastAsia="es-ES"/>
        </w:rPr>
        <w:t>alternancia</w:t>
      </w:r>
      <w:r w:rsidR="006E031E" w:rsidRPr="006C4D6C">
        <w:rPr>
          <w:sz w:val="28"/>
          <w:szCs w:val="28"/>
          <w:lang w:eastAsia="es-ES"/>
        </w:rPr>
        <w:t>,</w:t>
      </w:r>
      <w:r w:rsidR="0052491C" w:rsidRPr="006C4D6C">
        <w:rPr>
          <w:sz w:val="28"/>
          <w:szCs w:val="28"/>
          <w:lang w:eastAsia="es-ES"/>
        </w:rPr>
        <w:t xml:space="preserve"> al garantizar el cambio periódico</w:t>
      </w:r>
      <w:r w:rsidR="006E031E" w:rsidRPr="006C4D6C">
        <w:rPr>
          <w:sz w:val="28"/>
          <w:szCs w:val="28"/>
          <w:lang w:eastAsia="es-ES"/>
        </w:rPr>
        <w:t xml:space="preserve"> </w:t>
      </w:r>
      <w:r w:rsidR="0052491C" w:rsidRPr="006C4D6C">
        <w:rPr>
          <w:sz w:val="28"/>
          <w:szCs w:val="28"/>
          <w:lang w:eastAsia="es-ES"/>
        </w:rPr>
        <w:t>de las personas que asum</w:t>
      </w:r>
      <w:r w:rsidR="006E031E" w:rsidRPr="006C4D6C">
        <w:rPr>
          <w:sz w:val="28"/>
          <w:szCs w:val="28"/>
          <w:lang w:eastAsia="es-ES"/>
        </w:rPr>
        <w:t>en</w:t>
      </w:r>
      <w:r w:rsidR="0052491C" w:rsidRPr="006C4D6C">
        <w:rPr>
          <w:sz w:val="28"/>
          <w:szCs w:val="28"/>
          <w:lang w:eastAsia="es-ES"/>
        </w:rPr>
        <w:t xml:space="preserve"> roles de</w:t>
      </w:r>
      <w:r w:rsidR="006E031E" w:rsidRPr="006C4D6C">
        <w:rPr>
          <w:sz w:val="28"/>
          <w:szCs w:val="28"/>
          <w:lang w:eastAsia="es-ES"/>
        </w:rPr>
        <w:t xml:space="preserve"> representación política</w:t>
      </w:r>
      <w:r w:rsidR="0052491C" w:rsidRPr="006C4D6C">
        <w:rPr>
          <w:sz w:val="28"/>
          <w:szCs w:val="28"/>
          <w:lang w:eastAsia="es-ES"/>
        </w:rPr>
        <w:t>.</w:t>
      </w:r>
      <w:r w:rsidR="00561ABC" w:rsidRPr="006C4D6C">
        <w:rPr>
          <w:sz w:val="28"/>
          <w:szCs w:val="28"/>
          <w:lang w:eastAsia="es-ES"/>
        </w:rPr>
        <w:t xml:space="preserve"> El objetivo consiste en asegurar que la gestión pública no dependa de las decisiones individuales del funcionario</w:t>
      </w:r>
      <w:r w:rsidR="006E031E" w:rsidRPr="00D56CC8">
        <w:rPr>
          <w:sz w:val="28"/>
          <w:szCs w:val="28"/>
          <w:lang w:eastAsia="es-ES"/>
        </w:rPr>
        <w:t>.</w:t>
      </w:r>
      <w:r w:rsidR="00561ABC" w:rsidRPr="00D56CC8">
        <w:rPr>
          <w:sz w:val="28"/>
          <w:szCs w:val="28"/>
          <w:lang w:eastAsia="es-ES"/>
        </w:rPr>
        <w:t xml:space="preserve"> </w:t>
      </w:r>
      <w:r w:rsidR="006E031E" w:rsidRPr="00D56CC8">
        <w:rPr>
          <w:sz w:val="28"/>
          <w:szCs w:val="28"/>
          <w:lang w:eastAsia="es-ES"/>
        </w:rPr>
        <w:t>S</w:t>
      </w:r>
      <w:r w:rsidR="00561ABC" w:rsidRPr="00D56CC8">
        <w:rPr>
          <w:sz w:val="28"/>
          <w:szCs w:val="28"/>
          <w:lang w:eastAsia="es-ES"/>
        </w:rPr>
        <w:t>e trata</w:t>
      </w:r>
      <w:r w:rsidR="006E031E" w:rsidRPr="00D56CC8">
        <w:rPr>
          <w:sz w:val="28"/>
          <w:szCs w:val="28"/>
          <w:lang w:eastAsia="es-ES"/>
        </w:rPr>
        <w:t xml:space="preserve">, dicho gráficamente, </w:t>
      </w:r>
      <w:r w:rsidR="00561ABC" w:rsidRPr="00D56CC8">
        <w:rPr>
          <w:sz w:val="28"/>
          <w:szCs w:val="28"/>
          <w:lang w:eastAsia="es-ES"/>
        </w:rPr>
        <w:t>de la programación constitucional del poder</w:t>
      </w:r>
      <w:r w:rsidR="006C4D6C" w:rsidRPr="00D56CC8">
        <w:rPr>
          <w:sz w:val="28"/>
          <w:szCs w:val="28"/>
          <w:lang w:eastAsia="es-ES"/>
        </w:rPr>
        <w:t>,</w:t>
      </w:r>
      <w:r w:rsidR="004049D8" w:rsidRPr="00D56CC8">
        <w:rPr>
          <w:sz w:val="28"/>
          <w:szCs w:val="28"/>
          <w:lang w:eastAsia="es-ES"/>
        </w:rPr>
        <w:t xml:space="preserve"> cuyo propósito, más allá </w:t>
      </w:r>
      <w:r w:rsidR="004049D8" w:rsidRPr="00D56CC8">
        <w:rPr>
          <w:sz w:val="28"/>
          <w:szCs w:val="28"/>
        </w:rPr>
        <w:t>de la organización temporal del ejercicio del cargo, constituye una garantía para el electorado, en tanto asegura que la responsabilidad atribuida mediante el voto se ejecute en las condiciones temporales bajo las cuales fue otorgado.</w:t>
      </w:r>
    </w:p>
    <w:p w14:paraId="57F37C7C" w14:textId="789EDE56" w:rsidR="002B10A9" w:rsidRPr="006C4D6C" w:rsidRDefault="002B10A9" w:rsidP="00D435EA">
      <w:pPr>
        <w:pStyle w:val="Prrafodelista"/>
        <w:tabs>
          <w:tab w:val="left" w:pos="567"/>
        </w:tabs>
        <w:ind w:left="0"/>
        <w:jc w:val="both"/>
        <w:rPr>
          <w:sz w:val="28"/>
          <w:szCs w:val="28"/>
          <w:lang w:eastAsia="es-ES"/>
        </w:rPr>
      </w:pPr>
    </w:p>
    <w:p w14:paraId="542521CF" w14:textId="48F7BF49" w:rsidR="00883835" w:rsidRPr="00D56CC8" w:rsidRDefault="008567F5" w:rsidP="00D435EA">
      <w:pPr>
        <w:pStyle w:val="Prrafodelista"/>
        <w:numPr>
          <w:ilvl w:val="0"/>
          <w:numId w:val="2"/>
        </w:numPr>
        <w:tabs>
          <w:tab w:val="left" w:pos="567"/>
        </w:tabs>
        <w:ind w:left="0" w:firstLine="0"/>
        <w:jc w:val="both"/>
        <w:rPr>
          <w:sz w:val="28"/>
          <w:szCs w:val="28"/>
          <w:lang w:eastAsia="es-ES"/>
        </w:rPr>
      </w:pPr>
      <w:r w:rsidRPr="006C4D6C">
        <w:rPr>
          <w:sz w:val="28"/>
          <w:szCs w:val="28"/>
          <w:lang w:eastAsia="es-ES"/>
        </w:rPr>
        <w:t>Bajo es</w:t>
      </w:r>
      <w:r w:rsidR="003F7A99" w:rsidRPr="006C4D6C">
        <w:rPr>
          <w:sz w:val="28"/>
          <w:szCs w:val="28"/>
          <w:lang w:eastAsia="es-ES"/>
        </w:rPr>
        <w:t>t</w:t>
      </w:r>
      <w:r w:rsidRPr="006C4D6C">
        <w:rPr>
          <w:sz w:val="28"/>
          <w:szCs w:val="28"/>
          <w:lang w:eastAsia="es-ES"/>
        </w:rPr>
        <w:t>a perspectiva, es claro que la inhabilidad por coincidencia de per</w:t>
      </w:r>
      <w:r w:rsidR="00A660C7">
        <w:rPr>
          <w:sz w:val="28"/>
          <w:szCs w:val="28"/>
          <w:lang w:eastAsia="es-ES"/>
        </w:rPr>
        <w:t>í</w:t>
      </w:r>
      <w:r w:rsidRPr="006C4D6C">
        <w:rPr>
          <w:sz w:val="28"/>
          <w:szCs w:val="28"/>
          <w:lang w:eastAsia="es-ES"/>
        </w:rPr>
        <w:t>odos establecida en el artículo 179.8</w:t>
      </w:r>
      <w:r w:rsidR="003F7A99" w:rsidRPr="006C4D6C">
        <w:rPr>
          <w:sz w:val="28"/>
          <w:szCs w:val="28"/>
          <w:lang w:eastAsia="es-ES"/>
        </w:rPr>
        <w:t>,</w:t>
      </w:r>
      <w:r w:rsidRPr="006C4D6C">
        <w:rPr>
          <w:sz w:val="28"/>
          <w:szCs w:val="28"/>
          <w:lang w:eastAsia="es-ES"/>
        </w:rPr>
        <w:t xml:space="preserve"> en cuanto ella sea aplicable a cargos de elección, debe ser interpretada bajo</w:t>
      </w:r>
      <w:r w:rsidR="006E031E" w:rsidRPr="006C4D6C">
        <w:rPr>
          <w:sz w:val="28"/>
          <w:szCs w:val="28"/>
          <w:lang w:eastAsia="es-ES"/>
        </w:rPr>
        <w:t xml:space="preserve"> la perspectiva del artículo 6 del </w:t>
      </w:r>
      <w:r w:rsidR="00F65FE2" w:rsidRPr="006C4D6C">
        <w:rPr>
          <w:sz w:val="28"/>
          <w:szCs w:val="28"/>
          <w:lang w:eastAsia="es-ES"/>
        </w:rPr>
        <w:t>Acto Legislativo</w:t>
      </w:r>
      <w:r w:rsidR="006E031E" w:rsidRPr="006C4D6C">
        <w:rPr>
          <w:sz w:val="28"/>
          <w:szCs w:val="28"/>
          <w:lang w:eastAsia="es-ES"/>
        </w:rPr>
        <w:t xml:space="preserve"> 01 de 2003</w:t>
      </w:r>
      <w:r w:rsidRPr="006C4D6C">
        <w:rPr>
          <w:sz w:val="28"/>
          <w:szCs w:val="28"/>
          <w:lang w:eastAsia="es-ES"/>
        </w:rPr>
        <w:t xml:space="preserve">. </w:t>
      </w:r>
      <w:r w:rsidR="003F7A99" w:rsidRPr="006C4D6C">
        <w:rPr>
          <w:sz w:val="28"/>
          <w:szCs w:val="28"/>
          <w:lang w:eastAsia="es-ES"/>
        </w:rPr>
        <w:t>Tal circunstancia</w:t>
      </w:r>
      <w:r w:rsidRPr="006C4D6C">
        <w:rPr>
          <w:sz w:val="28"/>
          <w:szCs w:val="28"/>
          <w:lang w:eastAsia="es-ES"/>
        </w:rPr>
        <w:t xml:space="preserve"> estaba ausente cuando en la sentencia C-093 de 1994</w:t>
      </w:r>
      <w:r w:rsidR="006E031E" w:rsidRPr="006C4D6C">
        <w:rPr>
          <w:sz w:val="28"/>
          <w:szCs w:val="28"/>
          <w:lang w:eastAsia="es-ES"/>
        </w:rPr>
        <w:t xml:space="preserve"> </w:t>
      </w:r>
      <w:r w:rsidR="003F7A99" w:rsidRPr="006C4D6C">
        <w:rPr>
          <w:sz w:val="28"/>
          <w:szCs w:val="28"/>
          <w:lang w:eastAsia="es-ES"/>
        </w:rPr>
        <w:t xml:space="preserve">se </w:t>
      </w:r>
      <w:r w:rsidR="006E031E" w:rsidRPr="006C4D6C">
        <w:rPr>
          <w:sz w:val="28"/>
          <w:szCs w:val="28"/>
          <w:lang w:eastAsia="es-ES"/>
        </w:rPr>
        <w:t>precisó</w:t>
      </w:r>
      <w:r w:rsidRPr="006C4D6C">
        <w:rPr>
          <w:sz w:val="28"/>
          <w:szCs w:val="28"/>
          <w:lang w:eastAsia="es-ES"/>
        </w:rPr>
        <w:t xml:space="preserve"> su alcance. No obstante, ahora el ordenamiento constitucional es diferente. Conforme </w:t>
      </w:r>
      <w:r w:rsidR="003F7A99" w:rsidRPr="006C4D6C">
        <w:rPr>
          <w:sz w:val="28"/>
          <w:szCs w:val="28"/>
          <w:lang w:eastAsia="es-ES"/>
        </w:rPr>
        <w:t>con</w:t>
      </w:r>
      <w:r w:rsidRPr="006C4D6C">
        <w:rPr>
          <w:sz w:val="28"/>
          <w:szCs w:val="28"/>
          <w:lang w:eastAsia="es-ES"/>
        </w:rPr>
        <w:t xml:space="preserve"> lo anterior</w:t>
      </w:r>
      <w:r w:rsidR="003F7A99" w:rsidRPr="006C4D6C">
        <w:rPr>
          <w:sz w:val="28"/>
          <w:szCs w:val="28"/>
          <w:lang w:eastAsia="es-ES"/>
        </w:rPr>
        <w:t>,</w:t>
      </w:r>
      <w:r w:rsidRPr="006C4D6C">
        <w:rPr>
          <w:sz w:val="28"/>
          <w:szCs w:val="28"/>
          <w:lang w:eastAsia="es-ES"/>
        </w:rPr>
        <w:t xml:space="preserve"> la definición de la expresión</w:t>
      </w:r>
      <w:r w:rsidR="003F7A99" w:rsidRPr="006C4D6C">
        <w:rPr>
          <w:sz w:val="28"/>
          <w:szCs w:val="28"/>
          <w:lang w:eastAsia="es-ES"/>
        </w:rPr>
        <w:t xml:space="preserve"> los</w:t>
      </w:r>
      <w:r w:rsidRPr="006C4D6C">
        <w:rPr>
          <w:sz w:val="28"/>
          <w:szCs w:val="28"/>
          <w:lang w:eastAsia="es-ES"/>
        </w:rPr>
        <w:t xml:space="preserve"> “</w:t>
      </w:r>
      <w:r w:rsidRPr="006C4D6C">
        <w:rPr>
          <w:i/>
          <w:iCs/>
          <w:sz w:val="28"/>
          <w:szCs w:val="28"/>
          <w:lang w:eastAsia="es-ES"/>
        </w:rPr>
        <w:t>respectivos períodos</w:t>
      </w:r>
      <w:r w:rsidRPr="006C4D6C">
        <w:rPr>
          <w:sz w:val="28"/>
          <w:szCs w:val="28"/>
          <w:lang w:eastAsia="es-ES"/>
        </w:rPr>
        <w:t>” no debe establecerse en función de la efectiva vinculación del funcionario con el cargo</w:t>
      </w:r>
      <w:r w:rsidR="006E031E" w:rsidRPr="006C4D6C">
        <w:rPr>
          <w:sz w:val="28"/>
          <w:szCs w:val="28"/>
          <w:lang w:eastAsia="es-ES"/>
        </w:rPr>
        <w:t>,</w:t>
      </w:r>
      <w:r w:rsidRPr="006C4D6C">
        <w:rPr>
          <w:sz w:val="28"/>
          <w:szCs w:val="28"/>
          <w:lang w:eastAsia="es-ES"/>
        </w:rPr>
        <w:t xml:space="preserve"> </w:t>
      </w:r>
      <w:r w:rsidRPr="006C4D6C">
        <w:rPr>
          <w:i/>
          <w:iCs/>
          <w:sz w:val="28"/>
          <w:szCs w:val="28"/>
          <w:lang w:eastAsia="es-ES"/>
        </w:rPr>
        <w:t xml:space="preserve">sino en atención a la situación objetiva de encontrarse o no </w:t>
      </w:r>
      <w:r w:rsidR="006E031E" w:rsidRPr="006C4D6C">
        <w:rPr>
          <w:i/>
          <w:iCs/>
          <w:sz w:val="28"/>
          <w:szCs w:val="28"/>
          <w:lang w:eastAsia="es-ES"/>
        </w:rPr>
        <w:t>en</w:t>
      </w:r>
      <w:r w:rsidRPr="006C4D6C">
        <w:rPr>
          <w:i/>
          <w:iCs/>
          <w:sz w:val="28"/>
          <w:szCs w:val="28"/>
          <w:lang w:eastAsia="es-ES"/>
        </w:rPr>
        <w:t xml:space="preserve"> curso el lapso del tiempo</w:t>
      </w:r>
      <w:r w:rsidR="006E031E" w:rsidRPr="006C4D6C">
        <w:rPr>
          <w:i/>
          <w:iCs/>
          <w:sz w:val="28"/>
          <w:szCs w:val="28"/>
          <w:lang w:eastAsia="es-ES"/>
        </w:rPr>
        <w:t xml:space="preserve"> definido por la Constitución y la </w:t>
      </w:r>
      <w:r w:rsidR="006E031E" w:rsidRPr="00D56CC8">
        <w:rPr>
          <w:i/>
          <w:iCs/>
          <w:sz w:val="28"/>
          <w:szCs w:val="28"/>
          <w:lang w:eastAsia="es-ES"/>
        </w:rPr>
        <w:t>ley</w:t>
      </w:r>
      <w:r w:rsidRPr="00D56CC8">
        <w:rPr>
          <w:sz w:val="28"/>
          <w:szCs w:val="28"/>
          <w:lang w:eastAsia="es-ES"/>
        </w:rPr>
        <w:t xml:space="preserve">. </w:t>
      </w:r>
      <w:r w:rsidR="00395654" w:rsidRPr="00D56CC8">
        <w:rPr>
          <w:sz w:val="28"/>
          <w:szCs w:val="28"/>
        </w:rPr>
        <w:t xml:space="preserve">De esta </w:t>
      </w:r>
      <w:r w:rsidR="006C4D6C" w:rsidRPr="00D56CC8">
        <w:rPr>
          <w:sz w:val="28"/>
          <w:szCs w:val="28"/>
        </w:rPr>
        <w:t>manera,</w:t>
      </w:r>
      <w:r w:rsidR="00395654" w:rsidRPr="00D56CC8">
        <w:rPr>
          <w:sz w:val="28"/>
          <w:szCs w:val="28"/>
        </w:rPr>
        <w:t xml:space="preserve"> bajo la concepción personal del período de los cargos de elección </w:t>
      </w:r>
      <w:r w:rsidR="006C4D6C" w:rsidRPr="00D56CC8">
        <w:rPr>
          <w:sz w:val="28"/>
          <w:szCs w:val="28"/>
        </w:rPr>
        <w:t>–</w:t>
      </w:r>
      <w:r w:rsidR="00395654" w:rsidRPr="00D56CC8">
        <w:rPr>
          <w:sz w:val="28"/>
          <w:szCs w:val="28"/>
        </w:rPr>
        <w:t>anterior a la reforma constitucional del año 2003</w:t>
      </w:r>
      <w:r w:rsidR="006C4D6C" w:rsidRPr="00D56CC8">
        <w:rPr>
          <w:sz w:val="28"/>
          <w:szCs w:val="28"/>
        </w:rPr>
        <w:t>–</w:t>
      </w:r>
      <w:r w:rsidR="00395654" w:rsidRPr="00D56CC8">
        <w:rPr>
          <w:sz w:val="28"/>
          <w:szCs w:val="28"/>
        </w:rPr>
        <w:t xml:space="preserve"> la coincidencia de los períodos dependía del ejercicio efectivo del cargo por parte del titular, lo que permitía que la renuncia extinguiera su relevancia jurídica. Ahora, en otro sentido, </w:t>
      </w:r>
      <w:r w:rsidR="00395654" w:rsidRPr="00D56CC8">
        <w:rPr>
          <w:sz w:val="28"/>
          <w:szCs w:val="28"/>
          <w:lang w:eastAsia="es-ES"/>
        </w:rPr>
        <w:t>l</w:t>
      </w:r>
      <w:r w:rsidRPr="00D56CC8">
        <w:rPr>
          <w:sz w:val="28"/>
          <w:szCs w:val="28"/>
          <w:lang w:eastAsia="es-ES"/>
        </w:rPr>
        <w:t xml:space="preserve">a separación definitiva del cargo originará </w:t>
      </w:r>
      <w:r w:rsidR="00C847DA" w:rsidRPr="00D56CC8">
        <w:rPr>
          <w:sz w:val="28"/>
          <w:szCs w:val="28"/>
          <w:lang w:eastAsia="es-ES"/>
        </w:rPr>
        <w:t>l</w:t>
      </w:r>
      <w:r w:rsidRPr="00D56CC8">
        <w:rPr>
          <w:sz w:val="28"/>
          <w:szCs w:val="28"/>
          <w:lang w:eastAsia="es-ES"/>
        </w:rPr>
        <w:t>a vacancia</w:t>
      </w:r>
      <w:r w:rsidR="003F7A99" w:rsidRPr="00D56CC8">
        <w:rPr>
          <w:sz w:val="28"/>
          <w:szCs w:val="28"/>
          <w:lang w:eastAsia="es-ES"/>
        </w:rPr>
        <w:t>,</w:t>
      </w:r>
      <w:r w:rsidRPr="00D56CC8">
        <w:rPr>
          <w:sz w:val="28"/>
          <w:szCs w:val="28"/>
          <w:lang w:eastAsia="es-ES"/>
        </w:rPr>
        <w:t xml:space="preserve"> pero no extinguirá, en forma alguna, el período. </w:t>
      </w:r>
    </w:p>
    <w:p w14:paraId="14400B72" w14:textId="77777777" w:rsidR="005A1F3F" w:rsidRPr="00D56CC8" w:rsidRDefault="005A1F3F" w:rsidP="005A1F3F">
      <w:pPr>
        <w:pStyle w:val="Prrafodelista"/>
        <w:tabs>
          <w:tab w:val="left" w:pos="567"/>
        </w:tabs>
        <w:ind w:left="0"/>
        <w:jc w:val="both"/>
        <w:rPr>
          <w:sz w:val="28"/>
          <w:szCs w:val="28"/>
          <w:lang w:eastAsia="es-ES"/>
        </w:rPr>
      </w:pPr>
    </w:p>
    <w:p w14:paraId="59527E8B" w14:textId="5F4F0644" w:rsidR="00F26C77" w:rsidRPr="00D56CC8" w:rsidRDefault="00F26C77" w:rsidP="00F26C77">
      <w:pPr>
        <w:pStyle w:val="Prrafodelista"/>
        <w:numPr>
          <w:ilvl w:val="0"/>
          <w:numId w:val="2"/>
        </w:numPr>
        <w:tabs>
          <w:tab w:val="left" w:pos="567"/>
        </w:tabs>
        <w:ind w:left="0" w:firstLine="0"/>
        <w:jc w:val="both"/>
        <w:rPr>
          <w:sz w:val="28"/>
          <w:szCs w:val="28"/>
          <w:lang w:eastAsia="es-ES"/>
        </w:rPr>
      </w:pPr>
      <w:r w:rsidRPr="00D56CC8">
        <w:rPr>
          <w:sz w:val="28"/>
          <w:szCs w:val="28"/>
        </w:rPr>
        <w:t>La Corte reconoce que</w:t>
      </w:r>
      <w:r w:rsidR="006C4D6C" w:rsidRPr="00D56CC8">
        <w:rPr>
          <w:sz w:val="28"/>
          <w:szCs w:val="28"/>
        </w:rPr>
        <w:t>,</w:t>
      </w:r>
      <w:r w:rsidR="005A1F3F" w:rsidRPr="00D56CC8">
        <w:rPr>
          <w:sz w:val="28"/>
          <w:szCs w:val="28"/>
        </w:rPr>
        <w:t xml:space="preserve"> </w:t>
      </w:r>
      <w:r w:rsidRPr="00D56CC8">
        <w:rPr>
          <w:sz w:val="28"/>
          <w:szCs w:val="28"/>
        </w:rPr>
        <w:t>aunque la renuncia es compatible con la naturaleza institucional del período en términos orgánicos, en cuanto no afecta su existencia ni su duración, ello no implica que sea jurídicamente idónea para</w:t>
      </w:r>
      <w:r w:rsidR="005A1F3F" w:rsidRPr="00D56CC8">
        <w:rPr>
          <w:sz w:val="28"/>
          <w:szCs w:val="28"/>
        </w:rPr>
        <w:t xml:space="preserve"> desactivar</w:t>
      </w:r>
      <w:r w:rsidRPr="00D56CC8">
        <w:rPr>
          <w:sz w:val="28"/>
          <w:szCs w:val="28"/>
        </w:rPr>
        <w:t xml:space="preserve"> la inhabilidad</w:t>
      </w:r>
      <w:r w:rsidR="005A1F3F" w:rsidRPr="00D56CC8">
        <w:rPr>
          <w:sz w:val="28"/>
          <w:szCs w:val="28"/>
        </w:rPr>
        <w:t>.</w:t>
      </w:r>
      <w:r w:rsidRPr="00D56CC8">
        <w:rPr>
          <w:sz w:val="28"/>
          <w:szCs w:val="28"/>
        </w:rPr>
        <w:t xml:space="preserve"> </w:t>
      </w:r>
      <w:r w:rsidR="005A1F3F" w:rsidRPr="00D56CC8">
        <w:rPr>
          <w:sz w:val="28"/>
          <w:szCs w:val="28"/>
        </w:rPr>
        <w:t xml:space="preserve">En efecto, </w:t>
      </w:r>
      <w:r w:rsidRPr="00D56CC8">
        <w:rPr>
          <w:sz w:val="28"/>
          <w:szCs w:val="28"/>
        </w:rPr>
        <w:t xml:space="preserve">conforme </w:t>
      </w:r>
      <w:r w:rsidR="006C4D6C" w:rsidRPr="00D56CC8">
        <w:rPr>
          <w:sz w:val="28"/>
          <w:szCs w:val="28"/>
        </w:rPr>
        <w:t>con</w:t>
      </w:r>
      <w:r w:rsidRPr="00D56CC8">
        <w:rPr>
          <w:sz w:val="28"/>
          <w:szCs w:val="28"/>
        </w:rPr>
        <w:t xml:space="preserve"> las precisiones</w:t>
      </w:r>
      <w:r w:rsidR="005A1F3F" w:rsidRPr="00D56CC8">
        <w:rPr>
          <w:sz w:val="28"/>
          <w:szCs w:val="28"/>
        </w:rPr>
        <w:t xml:space="preserve"> de esta providencia</w:t>
      </w:r>
      <w:r w:rsidR="006C4D6C" w:rsidRPr="00D56CC8">
        <w:rPr>
          <w:sz w:val="28"/>
          <w:szCs w:val="28"/>
        </w:rPr>
        <w:t xml:space="preserve"> sobre </w:t>
      </w:r>
      <w:r w:rsidR="005A1F3F" w:rsidRPr="00D56CC8">
        <w:rPr>
          <w:sz w:val="28"/>
          <w:szCs w:val="28"/>
        </w:rPr>
        <w:t xml:space="preserve">el alcance del artículo 6 del </w:t>
      </w:r>
      <w:r w:rsidR="00F65FE2" w:rsidRPr="00D56CC8">
        <w:rPr>
          <w:sz w:val="28"/>
          <w:szCs w:val="28"/>
        </w:rPr>
        <w:t>Acto Legislativo</w:t>
      </w:r>
      <w:r w:rsidR="005A1F3F" w:rsidRPr="00D56CC8">
        <w:rPr>
          <w:sz w:val="28"/>
          <w:szCs w:val="28"/>
        </w:rPr>
        <w:t xml:space="preserve"> 01 de 2003, es necesario concluir que la inhabilidad</w:t>
      </w:r>
      <w:r w:rsidRPr="00D56CC8">
        <w:rPr>
          <w:sz w:val="28"/>
          <w:szCs w:val="28"/>
        </w:rPr>
        <w:t xml:space="preserve"> no se estructura sobre el ejercicio efectivo del cargo, sino sobre la coincidencia objetiva de períodos. Por ello, la renuncia no tiene la virtualidad de alterar el supuesto de hecho de la inhabilidad, en la medida en que no incide sobre la vigencia del período, que es el elemento relevante para su configuración.</w:t>
      </w:r>
    </w:p>
    <w:p w14:paraId="4FDE0134" w14:textId="77777777" w:rsidR="00050F8C" w:rsidRPr="00D56CC8" w:rsidRDefault="00050F8C" w:rsidP="00050F8C">
      <w:pPr>
        <w:pStyle w:val="Prrafodelista"/>
        <w:rPr>
          <w:sz w:val="28"/>
          <w:szCs w:val="28"/>
          <w:lang w:eastAsia="es-ES"/>
        </w:rPr>
      </w:pPr>
    </w:p>
    <w:p w14:paraId="584450D6" w14:textId="09579EBE" w:rsidR="00050F8C" w:rsidRPr="00D56CC8" w:rsidRDefault="00050F8C" w:rsidP="00F26C77">
      <w:pPr>
        <w:pStyle w:val="Prrafodelista"/>
        <w:numPr>
          <w:ilvl w:val="0"/>
          <w:numId w:val="2"/>
        </w:numPr>
        <w:tabs>
          <w:tab w:val="left" w:pos="567"/>
        </w:tabs>
        <w:ind w:left="0" w:firstLine="0"/>
        <w:jc w:val="both"/>
        <w:rPr>
          <w:sz w:val="28"/>
          <w:szCs w:val="28"/>
          <w:lang w:eastAsia="es-ES"/>
        </w:rPr>
      </w:pPr>
      <w:r w:rsidRPr="00D56CC8">
        <w:rPr>
          <w:sz w:val="28"/>
          <w:szCs w:val="28"/>
        </w:rPr>
        <w:t xml:space="preserve">La caracterización del período como una unidad predeterminada e inalterable no responde a una preocupación meramente técnica sobre el tiempo de ejercicio del cargo. Cumple, además, una función instrumental en la preservación del vínculo democrático entre electores y elegidos. La definición institucional del período asegura que </w:t>
      </w:r>
      <w:r w:rsidR="00951B91" w:rsidRPr="00D56CC8">
        <w:rPr>
          <w:sz w:val="28"/>
          <w:szCs w:val="28"/>
        </w:rPr>
        <w:t xml:space="preserve">la responsabilidad impuesta por </w:t>
      </w:r>
      <w:r w:rsidRPr="00D56CC8">
        <w:rPr>
          <w:sz w:val="28"/>
          <w:szCs w:val="28"/>
        </w:rPr>
        <w:t>el electorado se desarrolle en las condiciones temporales bajo las cuales fue</w:t>
      </w:r>
      <w:r w:rsidR="00951B91" w:rsidRPr="00D56CC8">
        <w:rPr>
          <w:sz w:val="28"/>
          <w:szCs w:val="28"/>
        </w:rPr>
        <w:t xml:space="preserve"> atribuida</w:t>
      </w:r>
      <w:r w:rsidRPr="00D56CC8">
        <w:rPr>
          <w:sz w:val="28"/>
          <w:szCs w:val="28"/>
        </w:rPr>
        <w:t>. Por es</w:t>
      </w:r>
      <w:r w:rsidR="006C4D6C" w:rsidRPr="00D56CC8">
        <w:rPr>
          <w:sz w:val="28"/>
          <w:szCs w:val="28"/>
        </w:rPr>
        <w:t>t</w:t>
      </w:r>
      <w:r w:rsidRPr="00D56CC8">
        <w:rPr>
          <w:sz w:val="28"/>
          <w:szCs w:val="28"/>
        </w:rPr>
        <w:t xml:space="preserve">a razón, la imposibilidad de desactivar la inhabilidad mediante la renuncia se explica por dos consideraciones que se refuerzan entre sí. De una parte, la naturaleza institucional del período impide que la voluntad del titular altere el lapso definido por la Constitución y la ley. </w:t>
      </w:r>
      <w:r w:rsidR="006C4D6C" w:rsidRPr="00D56CC8">
        <w:rPr>
          <w:sz w:val="28"/>
          <w:szCs w:val="28"/>
        </w:rPr>
        <w:t>Y, de la otra</w:t>
      </w:r>
      <w:r w:rsidRPr="00D56CC8">
        <w:rPr>
          <w:sz w:val="28"/>
          <w:szCs w:val="28"/>
        </w:rPr>
        <w:t>, la protección de la integridad del proceso democrático exige evitar que el mandato representativo sea instrumentalizado en función de intereses individuales. Estas dos consideraciones constituyen las dos caras de un mismo modelo constitucional de democracia representativa, en el que la definición del período y la protección del mandato popular se refuerzan recíprocamente.</w:t>
      </w:r>
      <w:r w:rsidR="000D000D" w:rsidRPr="00D56CC8">
        <w:rPr>
          <w:sz w:val="28"/>
          <w:szCs w:val="28"/>
        </w:rPr>
        <w:t xml:space="preserve"> </w:t>
      </w:r>
    </w:p>
    <w:p w14:paraId="1DD73BEF" w14:textId="77777777" w:rsidR="000D000D" w:rsidRPr="00D56CC8" w:rsidRDefault="000D000D" w:rsidP="000D000D">
      <w:pPr>
        <w:pStyle w:val="Prrafodelista"/>
        <w:tabs>
          <w:tab w:val="left" w:pos="567"/>
        </w:tabs>
        <w:ind w:left="0"/>
        <w:jc w:val="both"/>
        <w:rPr>
          <w:sz w:val="28"/>
          <w:szCs w:val="28"/>
          <w:lang w:eastAsia="es-ES"/>
        </w:rPr>
      </w:pPr>
    </w:p>
    <w:p w14:paraId="419071AC" w14:textId="62E600E2" w:rsidR="000D000D" w:rsidRPr="00D56CC8" w:rsidRDefault="000D000D" w:rsidP="00F26C77">
      <w:pPr>
        <w:pStyle w:val="Prrafodelista"/>
        <w:numPr>
          <w:ilvl w:val="0"/>
          <w:numId w:val="2"/>
        </w:numPr>
        <w:tabs>
          <w:tab w:val="left" w:pos="567"/>
        </w:tabs>
        <w:ind w:left="0" w:firstLine="0"/>
        <w:jc w:val="both"/>
        <w:rPr>
          <w:sz w:val="28"/>
          <w:szCs w:val="28"/>
          <w:lang w:eastAsia="es-ES"/>
        </w:rPr>
      </w:pPr>
      <w:r w:rsidRPr="00D56CC8">
        <w:rPr>
          <w:sz w:val="28"/>
          <w:szCs w:val="28"/>
          <w:lang w:eastAsia="es-ES"/>
        </w:rPr>
        <w:t>Pero</w:t>
      </w:r>
      <w:r w:rsidR="006C4D6C" w:rsidRPr="00D56CC8">
        <w:rPr>
          <w:sz w:val="28"/>
          <w:szCs w:val="28"/>
          <w:lang w:eastAsia="es-ES"/>
        </w:rPr>
        <w:t>,</w:t>
      </w:r>
      <w:r w:rsidRPr="00D56CC8">
        <w:rPr>
          <w:sz w:val="28"/>
          <w:szCs w:val="28"/>
          <w:lang w:eastAsia="es-ES"/>
        </w:rPr>
        <w:t xml:space="preserve"> además de ello</w:t>
      </w:r>
      <w:r w:rsidR="006C4D6C" w:rsidRPr="00D56CC8">
        <w:rPr>
          <w:sz w:val="28"/>
          <w:szCs w:val="28"/>
          <w:lang w:eastAsia="es-ES"/>
        </w:rPr>
        <w:t>,</w:t>
      </w:r>
      <w:r w:rsidRPr="00D56CC8">
        <w:rPr>
          <w:sz w:val="28"/>
          <w:szCs w:val="28"/>
          <w:lang w:eastAsia="es-ES"/>
        </w:rPr>
        <w:t xml:space="preserve"> es claro que </w:t>
      </w:r>
      <w:r w:rsidR="004C7306" w:rsidRPr="00D56CC8">
        <w:rPr>
          <w:sz w:val="28"/>
          <w:szCs w:val="28"/>
          <w:lang w:eastAsia="es-ES"/>
        </w:rPr>
        <w:t xml:space="preserve">las discusiones alrededor del </w:t>
      </w:r>
      <w:r w:rsidRPr="00D56CC8">
        <w:rPr>
          <w:sz w:val="28"/>
          <w:szCs w:val="28"/>
          <w:lang w:eastAsia="es-ES"/>
        </w:rPr>
        <w:t xml:space="preserve">carácter institucional </w:t>
      </w:r>
      <w:r w:rsidR="004C7306" w:rsidRPr="00D56CC8">
        <w:rPr>
          <w:sz w:val="28"/>
          <w:szCs w:val="28"/>
          <w:lang w:eastAsia="es-ES"/>
        </w:rPr>
        <w:t>de los per</w:t>
      </w:r>
      <w:r w:rsidR="00A660C7" w:rsidRPr="00D56CC8">
        <w:rPr>
          <w:sz w:val="28"/>
          <w:szCs w:val="28"/>
          <w:lang w:eastAsia="es-ES"/>
        </w:rPr>
        <w:t>í</w:t>
      </w:r>
      <w:r w:rsidR="004C7306" w:rsidRPr="00D56CC8">
        <w:rPr>
          <w:sz w:val="28"/>
          <w:szCs w:val="28"/>
          <w:lang w:eastAsia="es-ES"/>
        </w:rPr>
        <w:t xml:space="preserve">odos se anudan también al desarrollo de </w:t>
      </w:r>
      <w:r w:rsidR="00664075" w:rsidRPr="00D56CC8">
        <w:rPr>
          <w:sz w:val="28"/>
          <w:szCs w:val="28"/>
          <w:lang w:eastAsia="es-ES"/>
        </w:rPr>
        <w:t xml:space="preserve">otros </w:t>
      </w:r>
      <w:r w:rsidR="004C7306" w:rsidRPr="00D56CC8">
        <w:rPr>
          <w:sz w:val="28"/>
          <w:szCs w:val="28"/>
          <w:lang w:eastAsia="es-ES"/>
        </w:rPr>
        <w:t>intereses constitucionales de especial trascendencia. De una parte, tal y como</w:t>
      </w:r>
      <w:r w:rsidR="00AC1A47" w:rsidRPr="00D56CC8">
        <w:rPr>
          <w:sz w:val="28"/>
          <w:szCs w:val="28"/>
          <w:lang w:eastAsia="es-ES"/>
        </w:rPr>
        <w:t xml:space="preserve"> lo destacó la Corte en la sentencia C-644 de 2014,</w:t>
      </w:r>
      <w:r w:rsidR="004C7306" w:rsidRPr="00D56CC8">
        <w:rPr>
          <w:sz w:val="28"/>
          <w:szCs w:val="28"/>
          <w:lang w:eastAsia="es-ES"/>
        </w:rPr>
        <w:t xml:space="preserve"> “</w:t>
      </w:r>
      <w:r w:rsidR="004C7306" w:rsidRPr="00D56CC8">
        <w:rPr>
          <w:i/>
          <w:sz w:val="28"/>
          <w:szCs w:val="28"/>
          <w:shd w:val="clear" w:color="auto" w:fill="FFFFFF"/>
        </w:rPr>
        <w:t>las reglas sobre per</w:t>
      </w:r>
      <w:r w:rsidR="00A660C7" w:rsidRPr="00D56CC8">
        <w:rPr>
          <w:i/>
          <w:sz w:val="28"/>
          <w:szCs w:val="28"/>
          <w:shd w:val="clear" w:color="auto" w:fill="FFFFFF"/>
        </w:rPr>
        <w:t>í</w:t>
      </w:r>
      <w:r w:rsidR="004C7306" w:rsidRPr="00D56CC8">
        <w:rPr>
          <w:i/>
          <w:sz w:val="28"/>
          <w:szCs w:val="28"/>
          <w:shd w:val="clear" w:color="auto" w:fill="FFFFFF"/>
        </w:rPr>
        <w:t>odo en los cargos son especialmente importantes, en tanto soportan el sistema de frenos y contrapesos, así como la separación de poderes</w:t>
      </w:r>
      <w:r w:rsidR="004C7306" w:rsidRPr="00D56CC8">
        <w:rPr>
          <w:sz w:val="28"/>
          <w:szCs w:val="28"/>
          <w:shd w:val="clear" w:color="auto" w:fill="FFFFFF"/>
        </w:rPr>
        <w:t>”</w:t>
      </w:r>
      <w:r w:rsidR="00AC1A47" w:rsidRPr="00D56CC8">
        <w:rPr>
          <w:i/>
          <w:sz w:val="28"/>
          <w:szCs w:val="28"/>
          <w:shd w:val="clear" w:color="auto" w:fill="FFFFFF"/>
        </w:rPr>
        <w:t xml:space="preserve">, </w:t>
      </w:r>
      <w:r w:rsidR="00AC1A47" w:rsidRPr="00D56CC8">
        <w:rPr>
          <w:sz w:val="28"/>
          <w:szCs w:val="28"/>
          <w:shd w:val="clear" w:color="auto" w:fill="FFFFFF"/>
        </w:rPr>
        <w:t>de manera que</w:t>
      </w:r>
      <w:r w:rsidR="004C7306" w:rsidRPr="00D56CC8">
        <w:rPr>
          <w:i/>
          <w:sz w:val="28"/>
          <w:szCs w:val="28"/>
          <w:shd w:val="clear" w:color="auto" w:fill="FFFFFF"/>
        </w:rPr>
        <w:t xml:space="preserve"> </w:t>
      </w:r>
      <w:r w:rsidR="004C7306" w:rsidRPr="00D56CC8">
        <w:rPr>
          <w:sz w:val="28"/>
          <w:szCs w:val="28"/>
          <w:shd w:val="clear" w:color="auto" w:fill="FFFFFF"/>
        </w:rPr>
        <w:t>“</w:t>
      </w:r>
      <w:r w:rsidR="004C7306" w:rsidRPr="00D56CC8">
        <w:rPr>
          <w:i/>
          <w:sz w:val="28"/>
          <w:szCs w:val="28"/>
          <w:shd w:val="clear" w:color="auto" w:fill="FFFFFF"/>
        </w:rPr>
        <w:t>su interpretación debe ser cuidadosa y estricta</w:t>
      </w:r>
      <w:r w:rsidR="004C7306" w:rsidRPr="00D56CC8">
        <w:rPr>
          <w:sz w:val="28"/>
          <w:szCs w:val="28"/>
          <w:shd w:val="clear" w:color="auto" w:fill="FFFFFF"/>
        </w:rPr>
        <w:t>”.</w:t>
      </w:r>
      <w:r w:rsidRPr="00D56CC8">
        <w:rPr>
          <w:sz w:val="28"/>
          <w:szCs w:val="28"/>
          <w:lang w:eastAsia="es-ES"/>
        </w:rPr>
        <w:t xml:space="preserve"> </w:t>
      </w:r>
      <w:r w:rsidR="00AC1A47" w:rsidRPr="00D56CC8">
        <w:rPr>
          <w:sz w:val="28"/>
          <w:szCs w:val="28"/>
          <w:lang w:eastAsia="es-ES"/>
        </w:rPr>
        <w:t xml:space="preserve">Este punto de partida, según esa misma sentencia, encuentra su fundamento en </w:t>
      </w:r>
      <w:r w:rsidR="00AC1A47" w:rsidRPr="00D56CC8">
        <w:rPr>
          <w:iCs/>
          <w:sz w:val="28"/>
          <w:szCs w:val="28"/>
          <w:shd w:val="clear" w:color="auto" w:fill="FFFFFF"/>
        </w:rPr>
        <w:t>“</w:t>
      </w:r>
      <w:r w:rsidR="00AC1A47" w:rsidRPr="00D56CC8">
        <w:rPr>
          <w:i/>
          <w:iCs/>
          <w:sz w:val="28"/>
          <w:szCs w:val="28"/>
          <w:shd w:val="clear" w:color="auto" w:fill="FFFFFF"/>
        </w:rPr>
        <w:t>la trascendencia jurídica que para la estabilidad institucional y para garantizar el derecho de acceso a los cargos públicos tienen los períodos señalados en la Constitución o en la ley cuando fuere el caso</w:t>
      </w:r>
      <w:r w:rsidR="00AC1A47" w:rsidRPr="00D56CC8">
        <w:rPr>
          <w:iCs/>
          <w:sz w:val="28"/>
          <w:szCs w:val="28"/>
          <w:shd w:val="clear" w:color="auto" w:fill="FFFFFF"/>
        </w:rPr>
        <w:t>”</w:t>
      </w:r>
      <w:r w:rsidR="00AC1A47" w:rsidRPr="00D56CC8">
        <w:rPr>
          <w:i/>
          <w:iCs/>
          <w:sz w:val="28"/>
          <w:szCs w:val="28"/>
          <w:shd w:val="clear" w:color="auto" w:fill="FFFFFF"/>
        </w:rPr>
        <w:t>.</w:t>
      </w:r>
      <w:r w:rsidR="00AC1A47" w:rsidRPr="00D56CC8">
        <w:rPr>
          <w:iCs/>
          <w:sz w:val="28"/>
          <w:szCs w:val="28"/>
          <w:shd w:val="clear" w:color="auto" w:fill="FFFFFF"/>
        </w:rPr>
        <w:t xml:space="preserve"> Así “[l]</w:t>
      </w:r>
      <w:r w:rsidR="00AC1A47" w:rsidRPr="00D56CC8">
        <w:rPr>
          <w:i/>
          <w:iCs/>
          <w:sz w:val="28"/>
          <w:szCs w:val="28"/>
          <w:shd w:val="clear" w:color="auto" w:fill="FFFFFF"/>
        </w:rPr>
        <w:t>a variación intempestiva del período en curso es un asunto muy sensible desde el punto de vista constitucional, por sus eventuales implicaciones sobre la organización de la estructura del Estado</w:t>
      </w:r>
      <w:r w:rsidR="00AC1A47" w:rsidRPr="00D56CC8">
        <w:rPr>
          <w:iCs/>
          <w:sz w:val="28"/>
          <w:szCs w:val="28"/>
          <w:shd w:val="clear" w:color="auto" w:fill="FFFFFF"/>
        </w:rPr>
        <w:t>”</w:t>
      </w:r>
      <w:r w:rsidR="00AC1A47" w:rsidRPr="00D56CC8">
        <w:rPr>
          <w:i/>
          <w:iCs/>
          <w:sz w:val="28"/>
          <w:szCs w:val="28"/>
          <w:shd w:val="clear" w:color="auto" w:fill="FFFFFF"/>
        </w:rPr>
        <w:t>.</w:t>
      </w:r>
    </w:p>
    <w:p w14:paraId="56751EA8" w14:textId="77777777" w:rsidR="00AC1A47" w:rsidRPr="00D56CC8" w:rsidRDefault="00AC1A47" w:rsidP="00AC1A47">
      <w:pPr>
        <w:pStyle w:val="Prrafodelista"/>
        <w:rPr>
          <w:sz w:val="28"/>
          <w:szCs w:val="28"/>
          <w:lang w:eastAsia="es-ES"/>
        </w:rPr>
      </w:pPr>
    </w:p>
    <w:p w14:paraId="388B6381" w14:textId="4BAB8301" w:rsidR="00AC1A47" w:rsidRPr="00D56CC8" w:rsidRDefault="00AC1A47" w:rsidP="00F26C77">
      <w:pPr>
        <w:pStyle w:val="Prrafodelista"/>
        <w:numPr>
          <w:ilvl w:val="0"/>
          <w:numId w:val="2"/>
        </w:numPr>
        <w:tabs>
          <w:tab w:val="left" w:pos="567"/>
        </w:tabs>
        <w:ind w:left="0" w:firstLine="0"/>
        <w:jc w:val="both"/>
        <w:rPr>
          <w:sz w:val="28"/>
          <w:szCs w:val="28"/>
          <w:lang w:eastAsia="es-ES"/>
        </w:rPr>
      </w:pPr>
      <w:r w:rsidRPr="00D56CC8">
        <w:rPr>
          <w:sz w:val="28"/>
          <w:szCs w:val="28"/>
          <w:lang w:eastAsia="es-ES"/>
        </w:rPr>
        <w:t xml:space="preserve">A su vez, </w:t>
      </w:r>
      <w:r w:rsidR="00935AEA" w:rsidRPr="00D56CC8">
        <w:rPr>
          <w:sz w:val="28"/>
          <w:szCs w:val="28"/>
          <w:lang w:eastAsia="es-ES"/>
        </w:rPr>
        <w:t xml:space="preserve">y </w:t>
      </w:r>
      <w:r w:rsidRPr="00D56CC8">
        <w:rPr>
          <w:sz w:val="28"/>
          <w:szCs w:val="28"/>
          <w:lang w:eastAsia="es-ES"/>
        </w:rPr>
        <w:t>de otra parte, el cumplimiento regular de los períodos en cargos de elección popular en el</w:t>
      </w:r>
      <w:r w:rsidR="00533275" w:rsidRPr="00D56CC8">
        <w:rPr>
          <w:sz w:val="28"/>
          <w:szCs w:val="28"/>
          <w:lang w:eastAsia="es-ES"/>
        </w:rPr>
        <w:t xml:space="preserve"> orden territorial optimiza la democracia representativa local. En los municipios y en los departamentos</w:t>
      </w:r>
      <w:r w:rsidR="00230233" w:rsidRPr="00D56CC8">
        <w:rPr>
          <w:sz w:val="28"/>
          <w:szCs w:val="28"/>
          <w:lang w:eastAsia="es-ES"/>
        </w:rPr>
        <w:t xml:space="preserve"> se concretan las expectativas más cercanas al ciudadano y, por ello, el cumplimiento del encargo conferido por los ciudadanos a los servidores elegidos popularmente adquiere una significativa relevancia en tanto materializa el derecho a incidir en las decisiones que los afectan. El tránsito a cargos de elección popular, dejando de lado la confianza depositada por los ciudadanos en ejercicio del derecho al voto, sustrae valor a la aspiración constitucional de asegurar la progresiva expansión, se insiste, del principio democrático como fundamento de la autonomía territorial.      </w:t>
      </w:r>
      <w:r w:rsidR="00533275" w:rsidRPr="00D56CC8">
        <w:rPr>
          <w:sz w:val="28"/>
          <w:szCs w:val="28"/>
          <w:lang w:eastAsia="es-ES"/>
        </w:rPr>
        <w:t xml:space="preserve">     </w:t>
      </w:r>
      <w:r w:rsidRPr="00D56CC8">
        <w:rPr>
          <w:sz w:val="28"/>
          <w:szCs w:val="28"/>
          <w:lang w:eastAsia="es-ES"/>
        </w:rPr>
        <w:t xml:space="preserve">  </w:t>
      </w:r>
    </w:p>
    <w:p w14:paraId="30D549E9" w14:textId="77777777" w:rsidR="004C7306" w:rsidRPr="00D56CC8" w:rsidRDefault="004C7306" w:rsidP="00F26C77">
      <w:pPr>
        <w:tabs>
          <w:tab w:val="left" w:pos="567"/>
        </w:tabs>
        <w:rPr>
          <w:sz w:val="28"/>
          <w:szCs w:val="28"/>
          <w:lang w:eastAsia="es-ES"/>
        </w:rPr>
      </w:pPr>
    </w:p>
    <w:p w14:paraId="2AEC0DF1" w14:textId="3D9CE058" w:rsidR="005B02F9" w:rsidRPr="00D56CC8" w:rsidRDefault="008567F5"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Así las cosas, de conformidad con el artículo 179.8 de la Constitución</w:t>
      </w:r>
      <w:r w:rsidR="003F7A99" w:rsidRPr="00D56CC8">
        <w:rPr>
          <w:sz w:val="28"/>
          <w:szCs w:val="28"/>
          <w:lang w:eastAsia="es-ES"/>
        </w:rPr>
        <w:t>,</w:t>
      </w:r>
      <w:r w:rsidR="00452DDB" w:rsidRPr="00D56CC8">
        <w:rPr>
          <w:sz w:val="28"/>
          <w:szCs w:val="28"/>
          <w:lang w:eastAsia="es-ES"/>
        </w:rPr>
        <w:t xml:space="preserve"> se configurará la inhabilidad allí prevista en aquellos casos en los que una persona sea elegida para un cargo</w:t>
      </w:r>
      <w:r w:rsidR="00664075" w:rsidRPr="00D56CC8">
        <w:rPr>
          <w:sz w:val="28"/>
          <w:szCs w:val="28"/>
          <w:lang w:eastAsia="es-ES"/>
        </w:rPr>
        <w:t xml:space="preserve"> </w:t>
      </w:r>
      <w:r w:rsidR="00452DDB" w:rsidRPr="00D56CC8">
        <w:rPr>
          <w:sz w:val="28"/>
          <w:szCs w:val="28"/>
          <w:lang w:eastAsia="es-ES"/>
        </w:rPr>
        <w:t>y, de manera contemporánea, está transcurriendo el período para el que fue designada en un cargo de elección, sin que interese si se encuentra o no vinculada efectivamente al mismo. La desvinculación, cualquiera sea su causa, constituye un</w:t>
      </w:r>
      <w:r w:rsidR="00561ABC" w:rsidRPr="00D56CC8">
        <w:rPr>
          <w:sz w:val="28"/>
          <w:szCs w:val="28"/>
          <w:lang w:eastAsia="es-ES"/>
        </w:rPr>
        <w:t xml:space="preserve">a variable </w:t>
      </w:r>
      <w:r w:rsidR="00452DDB" w:rsidRPr="00D56CC8">
        <w:rPr>
          <w:sz w:val="28"/>
          <w:szCs w:val="28"/>
          <w:lang w:eastAsia="es-ES"/>
        </w:rPr>
        <w:t xml:space="preserve">irrelevante.         </w:t>
      </w:r>
      <w:r w:rsidRPr="00D56CC8">
        <w:rPr>
          <w:sz w:val="28"/>
          <w:szCs w:val="28"/>
          <w:lang w:eastAsia="es-ES"/>
        </w:rPr>
        <w:t xml:space="preserve">     </w:t>
      </w:r>
    </w:p>
    <w:p w14:paraId="7D1155B9" w14:textId="5BC93730" w:rsidR="00561ABC" w:rsidRPr="00D56CC8" w:rsidRDefault="005B02F9" w:rsidP="00D435EA">
      <w:pPr>
        <w:pStyle w:val="Prrafodelista"/>
        <w:tabs>
          <w:tab w:val="left" w:pos="567"/>
        </w:tabs>
        <w:ind w:left="0"/>
        <w:jc w:val="both"/>
        <w:rPr>
          <w:sz w:val="28"/>
          <w:szCs w:val="28"/>
          <w:lang w:eastAsia="es-ES"/>
        </w:rPr>
      </w:pPr>
      <w:r w:rsidRPr="00D56CC8">
        <w:rPr>
          <w:sz w:val="28"/>
          <w:szCs w:val="28"/>
          <w:lang w:eastAsia="es-ES"/>
        </w:rPr>
        <w:t xml:space="preserve">      </w:t>
      </w:r>
    </w:p>
    <w:p w14:paraId="464B167A" w14:textId="0CA761D2" w:rsidR="00CC40C9" w:rsidRPr="00D56CC8" w:rsidRDefault="00CC40C9" w:rsidP="00CC40C9">
      <w:pPr>
        <w:pStyle w:val="Prrafodelista"/>
        <w:numPr>
          <w:ilvl w:val="0"/>
          <w:numId w:val="2"/>
        </w:numPr>
        <w:tabs>
          <w:tab w:val="left" w:pos="567"/>
        </w:tabs>
        <w:ind w:left="0" w:firstLine="0"/>
        <w:jc w:val="both"/>
        <w:rPr>
          <w:sz w:val="28"/>
          <w:szCs w:val="28"/>
          <w:lang w:eastAsia="es-ES"/>
        </w:rPr>
      </w:pPr>
      <w:r w:rsidRPr="00D56CC8">
        <w:rPr>
          <w:b/>
          <w:sz w:val="28"/>
          <w:szCs w:val="28"/>
          <w:lang w:eastAsia="es-ES"/>
        </w:rPr>
        <w:t>La</w:t>
      </w:r>
      <w:r w:rsidR="00664075" w:rsidRPr="00D56CC8">
        <w:rPr>
          <w:b/>
          <w:sz w:val="28"/>
          <w:szCs w:val="28"/>
          <w:lang w:eastAsia="es-ES"/>
        </w:rPr>
        <w:t xml:space="preserve"> comprensión</w:t>
      </w:r>
      <w:r w:rsidRPr="00D56CC8">
        <w:rPr>
          <w:b/>
          <w:sz w:val="28"/>
          <w:szCs w:val="28"/>
          <w:lang w:eastAsia="es-ES"/>
        </w:rPr>
        <w:t xml:space="preserve"> del artículo 179.8 </w:t>
      </w:r>
      <w:r w:rsidR="00664075" w:rsidRPr="00D56CC8">
        <w:rPr>
          <w:b/>
          <w:sz w:val="28"/>
          <w:szCs w:val="28"/>
          <w:lang w:eastAsia="es-ES"/>
        </w:rPr>
        <w:t xml:space="preserve">en las condiciones referidas, </w:t>
      </w:r>
      <w:r w:rsidRPr="00D56CC8">
        <w:rPr>
          <w:b/>
          <w:sz w:val="28"/>
          <w:szCs w:val="28"/>
          <w:lang w:eastAsia="es-ES"/>
        </w:rPr>
        <w:t xml:space="preserve">asegura una interpretación armónica con el régimen de incompatibilidades previsto en la Constitución. </w:t>
      </w:r>
      <w:r w:rsidRPr="00D56CC8">
        <w:rPr>
          <w:bCs/>
          <w:sz w:val="28"/>
          <w:szCs w:val="28"/>
          <w:lang w:eastAsia="es-ES"/>
        </w:rPr>
        <w:t xml:space="preserve">La Corte ha reiterado la diferencia entre inhabilidades </w:t>
      </w:r>
      <w:r w:rsidR="00664075" w:rsidRPr="00D56CC8">
        <w:rPr>
          <w:bCs/>
          <w:sz w:val="28"/>
          <w:szCs w:val="28"/>
          <w:lang w:eastAsia="es-ES"/>
        </w:rPr>
        <w:t>e</w:t>
      </w:r>
      <w:r w:rsidRPr="00D56CC8">
        <w:rPr>
          <w:bCs/>
          <w:sz w:val="28"/>
          <w:szCs w:val="28"/>
          <w:lang w:eastAsia="es-ES"/>
        </w:rPr>
        <w:t xml:space="preserve"> incompatibilidades. Las inhabilidades operan como restricciones </w:t>
      </w:r>
      <w:r w:rsidRPr="00D56CC8">
        <w:rPr>
          <w:bCs/>
          <w:i/>
          <w:iCs/>
          <w:sz w:val="28"/>
          <w:szCs w:val="28"/>
          <w:lang w:eastAsia="es-ES"/>
        </w:rPr>
        <w:t>ex ante</w:t>
      </w:r>
      <w:r w:rsidRPr="00D56CC8">
        <w:rPr>
          <w:bCs/>
          <w:sz w:val="28"/>
          <w:szCs w:val="28"/>
          <w:lang w:eastAsia="es-ES"/>
        </w:rPr>
        <w:t>, es decir, como barreras o condicionamientos anteriores al acceso al cargo, orientadas a preservar la idoneidad, imparcialidad y moralidad en los procesos de elección o designación</w:t>
      </w:r>
      <w:r w:rsidRPr="00D56CC8">
        <w:rPr>
          <w:rStyle w:val="Refdenotaalpie"/>
          <w:bCs/>
          <w:szCs w:val="28"/>
          <w:lang w:eastAsia="es-ES"/>
        </w:rPr>
        <w:footnoteReference w:id="85"/>
      </w:r>
      <w:r w:rsidRPr="00D56CC8">
        <w:rPr>
          <w:bCs/>
          <w:sz w:val="28"/>
          <w:szCs w:val="28"/>
          <w:lang w:eastAsia="es-ES"/>
        </w:rPr>
        <w:t>. Las incompatibilidades, en cambio, se proyectan sobre el ejercicio posterior del cargo y regulan las limitaciones a las que queda sometido quien ya ha sido investido de una función pública, con el propósito de evitar acumulaciones indebidas, conflictos de inter</w:t>
      </w:r>
      <w:r w:rsidR="00935AEA" w:rsidRPr="00D56CC8">
        <w:rPr>
          <w:bCs/>
          <w:sz w:val="28"/>
          <w:szCs w:val="28"/>
          <w:lang w:eastAsia="es-ES"/>
        </w:rPr>
        <w:t>eses</w:t>
      </w:r>
      <w:r w:rsidRPr="00D56CC8">
        <w:rPr>
          <w:bCs/>
          <w:sz w:val="28"/>
          <w:szCs w:val="28"/>
          <w:lang w:eastAsia="es-ES"/>
        </w:rPr>
        <w:t xml:space="preserve"> y superposición funcional</w:t>
      </w:r>
      <w:r w:rsidRPr="00D56CC8">
        <w:rPr>
          <w:rStyle w:val="Refdenotaalpie"/>
          <w:bCs/>
          <w:szCs w:val="28"/>
          <w:lang w:eastAsia="es-ES"/>
        </w:rPr>
        <w:footnoteReference w:id="86"/>
      </w:r>
      <w:r w:rsidRPr="00D56CC8">
        <w:rPr>
          <w:bCs/>
          <w:sz w:val="28"/>
          <w:szCs w:val="28"/>
          <w:lang w:eastAsia="es-ES"/>
        </w:rPr>
        <w:t xml:space="preserve">. Esta distinción, lejos de responder a una diferenciación solo terminológica, refleja una decisión específica </w:t>
      </w:r>
      <w:r w:rsidR="00935AEA" w:rsidRPr="00D56CC8">
        <w:rPr>
          <w:bCs/>
          <w:sz w:val="28"/>
          <w:szCs w:val="28"/>
          <w:lang w:eastAsia="es-ES"/>
        </w:rPr>
        <w:t xml:space="preserve">de carácter constitucional, </w:t>
      </w:r>
      <w:r w:rsidRPr="00D56CC8">
        <w:rPr>
          <w:bCs/>
          <w:sz w:val="28"/>
          <w:szCs w:val="28"/>
          <w:lang w:eastAsia="es-ES"/>
        </w:rPr>
        <w:t>que asigna a cada figura un ámbito material y temporal diferenciado</w:t>
      </w:r>
      <w:r w:rsidR="00935AEA" w:rsidRPr="00D56CC8">
        <w:rPr>
          <w:bCs/>
          <w:sz w:val="28"/>
          <w:szCs w:val="28"/>
          <w:lang w:eastAsia="es-ES"/>
        </w:rPr>
        <w:t>,</w:t>
      </w:r>
      <w:r w:rsidRPr="00D56CC8">
        <w:rPr>
          <w:bCs/>
          <w:sz w:val="28"/>
          <w:szCs w:val="28"/>
          <w:lang w:eastAsia="es-ES"/>
        </w:rPr>
        <w:t xml:space="preserve"> dentro del sistema de acceso y ejercicio de la función pública. </w:t>
      </w:r>
    </w:p>
    <w:p w14:paraId="03ABC083" w14:textId="77777777" w:rsidR="00CC40C9" w:rsidRPr="00D56CC8" w:rsidRDefault="00CC40C9" w:rsidP="00CC40C9">
      <w:pPr>
        <w:pStyle w:val="Prrafodelista"/>
        <w:tabs>
          <w:tab w:val="left" w:pos="567"/>
        </w:tabs>
        <w:ind w:left="0"/>
        <w:jc w:val="both"/>
        <w:rPr>
          <w:sz w:val="28"/>
          <w:szCs w:val="28"/>
          <w:lang w:eastAsia="es-ES"/>
        </w:rPr>
      </w:pPr>
    </w:p>
    <w:p w14:paraId="310BBE97" w14:textId="69D21000" w:rsidR="00CC40C9" w:rsidRPr="00D56CC8" w:rsidRDefault="00CC40C9" w:rsidP="00CC40C9">
      <w:pPr>
        <w:pStyle w:val="Prrafodelista"/>
        <w:numPr>
          <w:ilvl w:val="0"/>
          <w:numId w:val="2"/>
        </w:numPr>
        <w:tabs>
          <w:tab w:val="left" w:pos="567"/>
        </w:tabs>
        <w:ind w:left="0" w:firstLine="0"/>
        <w:jc w:val="both"/>
        <w:rPr>
          <w:sz w:val="28"/>
          <w:szCs w:val="28"/>
          <w:lang w:eastAsia="es-ES"/>
        </w:rPr>
      </w:pPr>
      <w:r w:rsidRPr="00D56CC8">
        <w:rPr>
          <w:sz w:val="28"/>
          <w:szCs w:val="28"/>
          <w:lang w:eastAsia="es-ES"/>
        </w:rPr>
        <w:t>La interpretación según la cual la desvinculación del cargo desactiva la inhabilidad por coincidencia de períodos, afecta su articulación con el régimen de incompatibilidades. En efecto, si tal desvinculación elimina la inhabilidad, el artículo quedaría privado de una buena parte de sus efectos, dado que, al menos en lo que se refiere a los congresistas, no podría diferenciarse de la prohibición establecida en el artículo 180 de la Constitución, conforme con la cual ningún congresista podrá desempeñar cargo o empleo público. Dicho de otra forma, admitir que la inhabilidad únicamente tiene lugar en aquellos casos en los cuales el congresista no se hubiera desvinculado, impediría diferenciar adecuadamente entre los supuestos previstos en ambas disposiciones. En realidad, se trataría de una prohibición equivalente, pero por vías distintas, negándole entonces cualquier efecto útil</w:t>
      </w:r>
      <w:r w:rsidRPr="00D56CC8">
        <w:rPr>
          <w:rStyle w:val="Refdenotaalpie"/>
          <w:sz w:val="24"/>
          <w:szCs w:val="28"/>
          <w:lang w:eastAsia="es-ES"/>
        </w:rPr>
        <w:footnoteReference w:id="87"/>
      </w:r>
      <w:r w:rsidRPr="00D56CC8">
        <w:rPr>
          <w:sz w:val="28"/>
          <w:szCs w:val="28"/>
          <w:lang w:eastAsia="es-ES"/>
        </w:rPr>
        <w:t>. Este argumento, que no pudo abrirse paso en la discusión que tuvo lugar en la sentencia C-093 de 1994, encuentra hoy apoyo definitivo en la interpretación que de la expresión “</w:t>
      </w:r>
      <w:r w:rsidRPr="00D56CC8">
        <w:rPr>
          <w:i/>
          <w:iCs/>
          <w:sz w:val="28"/>
          <w:szCs w:val="28"/>
          <w:lang w:eastAsia="es-ES"/>
        </w:rPr>
        <w:t>respectivos períodos</w:t>
      </w:r>
      <w:r w:rsidRPr="00D56CC8">
        <w:rPr>
          <w:sz w:val="28"/>
          <w:szCs w:val="28"/>
          <w:lang w:eastAsia="es-ES"/>
        </w:rPr>
        <w:t xml:space="preserve">” debe realizar la Corte con fundamento en el artículo 6 del </w:t>
      </w:r>
      <w:r w:rsidR="00F65FE2" w:rsidRPr="00D56CC8">
        <w:rPr>
          <w:sz w:val="28"/>
          <w:szCs w:val="28"/>
          <w:lang w:eastAsia="es-ES"/>
        </w:rPr>
        <w:t>Acto Legislativo</w:t>
      </w:r>
      <w:r w:rsidRPr="00D56CC8">
        <w:rPr>
          <w:sz w:val="28"/>
          <w:szCs w:val="28"/>
          <w:lang w:eastAsia="es-ES"/>
        </w:rPr>
        <w:t xml:space="preserve"> 01 de 2003.</w:t>
      </w:r>
    </w:p>
    <w:p w14:paraId="01BD179A" w14:textId="77777777" w:rsidR="00CC40C9" w:rsidRPr="00D56CC8" w:rsidRDefault="00CC40C9" w:rsidP="00CC40C9">
      <w:pPr>
        <w:pStyle w:val="Prrafodelista"/>
        <w:tabs>
          <w:tab w:val="left" w:pos="567"/>
        </w:tabs>
        <w:ind w:left="0"/>
        <w:jc w:val="both"/>
        <w:rPr>
          <w:sz w:val="28"/>
          <w:szCs w:val="28"/>
          <w:lang w:eastAsia="es-ES"/>
        </w:rPr>
      </w:pPr>
    </w:p>
    <w:p w14:paraId="64FAB587" w14:textId="6906FFAF" w:rsidR="00CC40C9" w:rsidRPr="00D56CC8" w:rsidRDefault="00CC40C9" w:rsidP="00CC40C9">
      <w:pPr>
        <w:pStyle w:val="Prrafodelista"/>
        <w:numPr>
          <w:ilvl w:val="0"/>
          <w:numId w:val="2"/>
        </w:numPr>
        <w:tabs>
          <w:tab w:val="left" w:pos="567"/>
        </w:tabs>
        <w:ind w:left="0" w:firstLine="0"/>
        <w:jc w:val="both"/>
        <w:rPr>
          <w:sz w:val="28"/>
          <w:szCs w:val="28"/>
          <w:lang w:eastAsia="es-ES"/>
        </w:rPr>
      </w:pPr>
      <w:r w:rsidRPr="00D56CC8">
        <w:rPr>
          <w:sz w:val="28"/>
          <w:szCs w:val="28"/>
          <w:lang w:eastAsia="es-ES"/>
        </w:rPr>
        <w:t>La Sala reitera la importancia de preservar la autonomía conceptual entre inhabilidades e incompatibilidades, por cuanto constituye un criterio indispensable para mantener la coherencia del sistema de acceso y ejercicio de la función pública. En efecto, admitir que mecanismos propios de una categoría, como la renuncia, característica del régimen de incompatibilidades</w:t>
      </w:r>
      <w:r w:rsidR="00935AEA" w:rsidRPr="00D56CC8">
        <w:rPr>
          <w:sz w:val="28"/>
          <w:szCs w:val="28"/>
          <w:lang w:eastAsia="es-ES"/>
        </w:rPr>
        <w:t>,</w:t>
      </w:r>
      <w:r w:rsidRPr="00D56CC8">
        <w:rPr>
          <w:sz w:val="28"/>
          <w:szCs w:val="28"/>
          <w:lang w:eastAsia="es-ES"/>
        </w:rPr>
        <w:t xml:space="preserve"> en la medida en que opera sobre un vínculo ya existente, terminen neutralizando el alcance normativo de la otra, implicaría vaciar de contenido la opción del Constituyente por un diseño institucional diferenciado y, en últimas,</w:t>
      </w:r>
      <w:r w:rsidR="00664075" w:rsidRPr="00D56CC8">
        <w:rPr>
          <w:sz w:val="28"/>
          <w:szCs w:val="28"/>
          <w:lang w:eastAsia="es-ES"/>
        </w:rPr>
        <w:t xml:space="preserve"> se opondría</w:t>
      </w:r>
      <w:r w:rsidRPr="00D56CC8">
        <w:rPr>
          <w:sz w:val="28"/>
          <w:szCs w:val="28"/>
          <w:lang w:eastAsia="es-ES"/>
        </w:rPr>
        <w:t xml:space="preserve"> </w:t>
      </w:r>
      <w:r w:rsidR="00935AEA" w:rsidRPr="00D56CC8">
        <w:rPr>
          <w:sz w:val="28"/>
          <w:szCs w:val="28"/>
          <w:lang w:eastAsia="es-ES"/>
        </w:rPr>
        <w:t xml:space="preserve">al </w:t>
      </w:r>
      <w:r w:rsidRPr="00D56CC8">
        <w:rPr>
          <w:sz w:val="28"/>
          <w:szCs w:val="28"/>
          <w:lang w:eastAsia="es-ES"/>
        </w:rPr>
        <w:t xml:space="preserve">principio del efecto útil de las disposiciones constitucionales, hoy reforzado por la lectura que impone el </w:t>
      </w:r>
      <w:r w:rsidR="00F65FE2" w:rsidRPr="00D56CC8">
        <w:rPr>
          <w:sz w:val="28"/>
          <w:szCs w:val="28"/>
          <w:lang w:eastAsia="es-ES"/>
        </w:rPr>
        <w:t>Acto Legislativo</w:t>
      </w:r>
      <w:r w:rsidRPr="00D56CC8">
        <w:rPr>
          <w:sz w:val="28"/>
          <w:szCs w:val="28"/>
          <w:lang w:eastAsia="es-ES"/>
        </w:rPr>
        <w:t xml:space="preserve"> 01 de 2003.</w:t>
      </w:r>
    </w:p>
    <w:p w14:paraId="4AEECD69" w14:textId="77777777" w:rsidR="00CC40C9" w:rsidRPr="00D56CC8" w:rsidRDefault="00CC40C9" w:rsidP="00D435EA">
      <w:pPr>
        <w:pStyle w:val="Prrafodelista"/>
        <w:tabs>
          <w:tab w:val="left" w:pos="567"/>
        </w:tabs>
        <w:ind w:left="0"/>
        <w:jc w:val="both"/>
        <w:rPr>
          <w:sz w:val="28"/>
          <w:szCs w:val="28"/>
          <w:lang w:eastAsia="es-ES"/>
        </w:rPr>
      </w:pPr>
    </w:p>
    <w:p w14:paraId="24C9FECD" w14:textId="0EF36C2F" w:rsidR="00D03F4D" w:rsidRPr="00D56CC8" w:rsidRDefault="0006634F" w:rsidP="00496D5C">
      <w:pPr>
        <w:pStyle w:val="Prrafodelista"/>
        <w:numPr>
          <w:ilvl w:val="0"/>
          <w:numId w:val="2"/>
        </w:numPr>
        <w:tabs>
          <w:tab w:val="left" w:pos="567"/>
        </w:tabs>
        <w:ind w:left="0" w:firstLine="0"/>
        <w:jc w:val="both"/>
        <w:rPr>
          <w:b/>
          <w:sz w:val="28"/>
          <w:szCs w:val="28"/>
          <w:lang w:eastAsia="es-ES"/>
        </w:rPr>
      </w:pPr>
      <w:r w:rsidRPr="00D56CC8">
        <w:rPr>
          <w:b/>
          <w:sz w:val="28"/>
          <w:szCs w:val="28"/>
          <w:lang w:eastAsia="es-ES"/>
        </w:rPr>
        <w:t>La comprensión de la expresión “períodos” del artículo 179.8 de la Constitución</w:t>
      </w:r>
      <w:r w:rsidR="0063559B" w:rsidRPr="00D56CC8">
        <w:rPr>
          <w:b/>
          <w:sz w:val="28"/>
          <w:szCs w:val="28"/>
          <w:lang w:eastAsia="es-ES"/>
        </w:rPr>
        <w:t>,</w:t>
      </w:r>
      <w:r w:rsidRPr="00D56CC8">
        <w:rPr>
          <w:b/>
          <w:sz w:val="28"/>
          <w:szCs w:val="28"/>
          <w:lang w:eastAsia="es-ES"/>
        </w:rPr>
        <w:t xml:space="preserve"> a partir de lo dispuesto en el </w:t>
      </w:r>
      <w:r w:rsidR="00F65FE2" w:rsidRPr="00D56CC8">
        <w:rPr>
          <w:b/>
          <w:sz w:val="28"/>
          <w:szCs w:val="28"/>
          <w:lang w:eastAsia="es-ES"/>
        </w:rPr>
        <w:t>Acto Legislativo</w:t>
      </w:r>
      <w:r w:rsidRPr="00D56CC8">
        <w:rPr>
          <w:b/>
          <w:sz w:val="28"/>
          <w:szCs w:val="28"/>
          <w:lang w:eastAsia="es-ES"/>
        </w:rPr>
        <w:t xml:space="preserve"> 01 de 2003</w:t>
      </w:r>
      <w:r w:rsidR="0063559B" w:rsidRPr="00D56CC8">
        <w:rPr>
          <w:b/>
          <w:sz w:val="28"/>
          <w:szCs w:val="28"/>
          <w:lang w:eastAsia="es-ES"/>
        </w:rPr>
        <w:t>,</w:t>
      </w:r>
      <w:r w:rsidRPr="00D56CC8">
        <w:rPr>
          <w:b/>
          <w:sz w:val="28"/>
          <w:szCs w:val="28"/>
          <w:lang w:eastAsia="es-ES"/>
        </w:rPr>
        <w:t xml:space="preserve"> optimiza</w:t>
      </w:r>
      <w:r w:rsidR="0063559B" w:rsidRPr="00D56CC8">
        <w:rPr>
          <w:b/>
          <w:sz w:val="28"/>
          <w:szCs w:val="28"/>
          <w:lang w:eastAsia="es-ES"/>
        </w:rPr>
        <w:t xml:space="preserve"> el funcionamiento de la</w:t>
      </w:r>
      <w:r w:rsidRPr="00D56CC8">
        <w:rPr>
          <w:b/>
          <w:sz w:val="28"/>
          <w:szCs w:val="28"/>
          <w:lang w:eastAsia="es-ES"/>
        </w:rPr>
        <w:t xml:space="preserve"> democracia re</w:t>
      </w:r>
      <w:r w:rsidR="004E480B" w:rsidRPr="00D56CC8">
        <w:rPr>
          <w:b/>
          <w:sz w:val="28"/>
          <w:szCs w:val="28"/>
          <w:lang w:eastAsia="es-ES"/>
        </w:rPr>
        <w:t>presentativa.</w:t>
      </w:r>
      <w:r w:rsidR="00B22124" w:rsidRPr="00D56CC8">
        <w:rPr>
          <w:b/>
          <w:sz w:val="28"/>
          <w:szCs w:val="28"/>
          <w:lang w:eastAsia="es-ES"/>
        </w:rPr>
        <w:t xml:space="preserve">  </w:t>
      </w:r>
      <w:r w:rsidR="00D03F4D" w:rsidRPr="00D56CC8">
        <w:rPr>
          <w:bCs/>
          <w:sz w:val="28"/>
          <w:szCs w:val="28"/>
          <w:lang w:eastAsia="es-ES"/>
        </w:rPr>
        <w:t>Conforme lo ha explicado la Corte, en e</w:t>
      </w:r>
      <w:r w:rsidR="004E480B" w:rsidRPr="00D56CC8">
        <w:rPr>
          <w:bCs/>
          <w:sz w:val="28"/>
          <w:szCs w:val="28"/>
          <w:lang w:eastAsia="es-ES"/>
        </w:rPr>
        <w:t>l</w:t>
      </w:r>
      <w:r w:rsidR="00D03F4D" w:rsidRPr="00D56CC8">
        <w:rPr>
          <w:bCs/>
          <w:sz w:val="28"/>
          <w:szCs w:val="28"/>
          <w:lang w:eastAsia="es-ES"/>
        </w:rPr>
        <w:t xml:space="preserve"> modelo democrático se articulan dos momentos en la relación entre el ciudadano y el servidor público elegido</w:t>
      </w:r>
      <w:r w:rsidR="004E480B" w:rsidRPr="00D56CC8">
        <w:rPr>
          <w:rStyle w:val="Refdenotaalpie"/>
          <w:bCs/>
          <w:sz w:val="24"/>
          <w:szCs w:val="28"/>
          <w:lang w:eastAsia="es-ES"/>
        </w:rPr>
        <w:footnoteReference w:id="88"/>
      </w:r>
      <w:r w:rsidR="00D03F4D" w:rsidRPr="00D56CC8">
        <w:rPr>
          <w:bCs/>
          <w:sz w:val="28"/>
          <w:szCs w:val="28"/>
          <w:lang w:eastAsia="es-ES"/>
        </w:rPr>
        <w:t xml:space="preserve">. El primero se concreta en el acto electoral. Mediante el voto, el pueblo confiere legitimidad al representante y le transfiere el poder político que reside en él. El segundo </w:t>
      </w:r>
      <w:r w:rsidR="00496D5C" w:rsidRPr="00D56CC8">
        <w:rPr>
          <w:bCs/>
          <w:sz w:val="28"/>
          <w:szCs w:val="28"/>
          <w:lang w:eastAsia="es-ES"/>
        </w:rPr>
        <w:t xml:space="preserve">se materializa en el seguimiento a la gestión del elegido mediante los instrumentos que </w:t>
      </w:r>
      <w:r w:rsidR="00935AEA" w:rsidRPr="00D56CC8">
        <w:rPr>
          <w:bCs/>
          <w:sz w:val="28"/>
          <w:szCs w:val="28"/>
          <w:lang w:eastAsia="es-ES"/>
        </w:rPr>
        <w:t>–</w:t>
      </w:r>
      <w:r w:rsidR="00496D5C" w:rsidRPr="00D56CC8">
        <w:rPr>
          <w:bCs/>
          <w:sz w:val="28"/>
          <w:szCs w:val="28"/>
          <w:lang w:eastAsia="es-ES"/>
        </w:rPr>
        <w:t>en materia de control y fiscalización de la gestión de los servidores públicos</w:t>
      </w:r>
      <w:r w:rsidR="00935AEA" w:rsidRPr="00D56CC8">
        <w:rPr>
          <w:bCs/>
          <w:sz w:val="28"/>
          <w:szCs w:val="28"/>
          <w:lang w:eastAsia="es-ES"/>
        </w:rPr>
        <w:t>–</w:t>
      </w:r>
      <w:r w:rsidR="00496D5C" w:rsidRPr="00D56CC8">
        <w:rPr>
          <w:bCs/>
          <w:sz w:val="28"/>
          <w:szCs w:val="28"/>
          <w:lang w:eastAsia="es-ES"/>
        </w:rPr>
        <w:t xml:space="preserve"> prevé el ordenamiento. Así</w:t>
      </w:r>
      <w:r w:rsidR="00935AEA" w:rsidRPr="00D56CC8">
        <w:rPr>
          <w:bCs/>
          <w:sz w:val="28"/>
          <w:szCs w:val="28"/>
          <w:lang w:eastAsia="es-ES"/>
        </w:rPr>
        <w:t>,</w:t>
      </w:r>
      <w:r w:rsidR="00496D5C" w:rsidRPr="00D56CC8">
        <w:rPr>
          <w:bCs/>
          <w:sz w:val="28"/>
          <w:szCs w:val="28"/>
          <w:lang w:eastAsia="es-ES"/>
        </w:rPr>
        <w:t xml:space="preserve"> por ejemplo</w:t>
      </w:r>
      <w:r w:rsidR="00935AEA" w:rsidRPr="00D56CC8">
        <w:rPr>
          <w:bCs/>
          <w:sz w:val="28"/>
          <w:szCs w:val="28"/>
          <w:lang w:eastAsia="es-ES"/>
        </w:rPr>
        <w:t>,</w:t>
      </w:r>
      <w:r w:rsidR="00496D5C" w:rsidRPr="00D56CC8">
        <w:rPr>
          <w:bCs/>
          <w:sz w:val="28"/>
          <w:szCs w:val="28"/>
          <w:lang w:eastAsia="es-ES"/>
        </w:rPr>
        <w:t xml:space="preserve"> los artículos 58 y 59 de la Ley 1757 de 2015</w:t>
      </w:r>
      <w:r w:rsidR="00664075" w:rsidRPr="00D56CC8">
        <w:rPr>
          <w:bCs/>
          <w:sz w:val="28"/>
          <w:szCs w:val="28"/>
          <w:lang w:eastAsia="es-ES"/>
        </w:rPr>
        <w:t>,</w:t>
      </w:r>
      <w:r w:rsidR="00496D5C" w:rsidRPr="00D56CC8">
        <w:rPr>
          <w:bCs/>
          <w:sz w:val="28"/>
          <w:szCs w:val="28"/>
          <w:lang w:eastAsia="es-ES"/>
        </w:rPr>
        <w:t xml:space="preserve"> prevén mecanismos de rendición de cuentas para el caso de las juntas administradoras locales, los concejos municipales y las asambleas departamentales. Igualmente, para el caso de los alcaldes y gobernadores y con fundamento en el reconocimiento del voto programático, la regulación estatutaria vigente ha previsto la revocatoria del mandato. Cabe precisar que estos dos momentos de la democracia representativa </w:t>
      </w:r>
      <w:r w:rsidR="00D03F4D" w:rsidRPr="00D56CC8">
        <w:rPr>
          <w:bCs/>
          <w:sz w:val="28"/>
          <w:szCs w:val="28"/>
          <w:lang w:eastAsia="es-ES"/>
        </w:rPr>
        <w:t>se</w:t>
      </w:r>
      <w:r w:rsidR="00496D5C" w:rsidRPr="00D56CC8">
        <w:rPr>
          <w:bCs/>
          <w:sz w:val="28"/>
          <w:szCs w:val="28"/>
          <w:lang w:eastAsia="es-ES"/>
        </w:rPr>
        <w:t xml:space="preserve"> complementan con el derecho del que son titulares los ciudadanos de activar los diferentes mecanismos de participación ciudadana, tal y como ello ocurre </w:t>
      </w:r>
      <w:r w:rsidR="00935AEA" w:rsidRPr="00D56CC8">
        <w:rPr>
          <w:bCs/>
          <w:sz w:val="28"/>
          <w:szCs w:val="28"/>
          <w:lang w:eastAsia="es-ES"/>
        </w:rPr>
        <w:t>–</w:t>
      </w:r>
      <w:r w:rsidR="00F07A0F" w:rsidRPr="00D56CC8">
        <w:rPr>
          <w:bCs/>
          <w:sz w:val="28"/>
          <w:szCs w:val="28"/>
          <w:lang w:eastAsia="es-ES"/>
        </w:rPr>
        <w:t>por ejemplo</w:t>
      </w:r>
      <w:r w:rsidR="00935AEA" w:rsidRPr="00D56CC8">
        <w:rPr>
          <w:bCs/>
          <w:sz w:val="28"/>
          <w:szCs w:val="28"/>
          <w:lang w:eastAsia="es-ES"/>
        </w:rPr>
        <w:t>–</w:t>
      </w:r>
      <w:r w:rsidR="00F07A0F" w:rsidRPr="00D56CC8">
        <w:rPr>
          <w:bCs/>
          <w:sz w:val="28"/>
          <w:szCs w:val="28"/>
          <w:lang w:eastAsia="es-ES"/>
        </w:rPr>
        <w:t xml:space="preserve"> </w:t>
      </w:r>
      <w:r w:rsidR="00496D5C" w:rsidRPr="00D56CC8">
        <w:rPr>
          <w:bCs/>
          <w:sz w:val="28"/>
          <w:szCs w:val="28"/>
          <w:lang w:eastAsia="es-ES"/>
        </w:rPr>
        <w:t xml:space="preserve">con </w:t>
      </w:r>
      <w:r w:rsidR="00F07A0F" w:rsidRPr="00D56CC8">
        <w:rPr>
          <w:bCs/>
          <w:sz w:val="28"/>
          <w:szCs w:val="28"/>
          <w:lang w:eastAsia="es-ES"/>
        </w:rPr>
        <w:t>los</w:t>
      </w:r>
      <w:r w:rsidR="00664075" w:rsidRPr="00D56CC8">
        <w:rPr>
          <w:bCs/>
          <w:sz w:val="28"/>
          <w:szCs w:val="28"/>
          <w:lang w:eastAsia="es-ES"/>
        </w:rPr>
        <w:t xml:space="preserve"> instrumentos</w:t>
      </w:r>
      <w:r w:rsidR="00F07A0F" w:rsidRPr="00D56CC8">
        <w:rPr>
          <w:bCs/>
          <w:sz w:val="28"/>
          <w:szCs w:val="28"/>
          <w:lang w:eastAsia="es-ES"/>
        </w:rPr>
        <w:t xml:space="preserve"> previstos en el artículo 103 de la Constitución. </w:t>
      </w:r>
    </w:p>
    <w:p w14:paraId="78BF7C51" w14:textId="77777777" w:rsidR="004E480B" w:rsidRPr="00D56CC8" w:rsidRDefault="004E480B" w:rsidP="00D435EA">
      <w:pPr>
        <w:pStyle w:val="Prrafodelista"/>
        <w:tabs>
          <w:tab w:val="left" w:pos="567"/>
        </w:tabs>
        <w:rPr>
          <w:b/>
          <w:sz w:val="28"/>
          <w:szCs w:val="28"/>
          <w:lang w:eastAsia="es-ES"/>
        </w:rPr>
      </w:pPr>
    </w:p>
    <w:p w14:paraId="6B287C7C" w14:textId="768B5BE0" w:rsidR="0024578D" w:rsidRPr="00D56CC8" w:rsidRDefault="004E480B" w:rsidP="00D435EA">
      <w:pPr>
        <w:pStyle w:val="Prrafodelista"/>
        <w:numPr>
          <w:ilvl w:val="0"/>
          <w:numId w:val="2"/>
        </w:numPr>
        <w:tabs>
          <w:tab w:val="left" w:pos="567"/>
        </w:tabs>
        <w:ind w:left="0" w:firstLine="0"/>
        <w:jc w:val="both"/>
        <w:rPr>
          <w:b/>
          <w:sz w:val="28"/>
          <w:szCs w:val="28"/>
          <w:lang w:eastAsia="es-ES"/>
        </w:rPr>
      </w:pPr>
      <w:r w:rsidRPr="00D56CC8">
        <w:rPr>
          <w:sz w:val="28"/>
          <w:szCs w:val="28"/>
          <w:lang w:eastAsia="es-ES"/>
        </w:rPr>
        <w:t xml:space="preserve">La democracia representativa </w:t>
      </w:r>
      <w:r w:rsidR="003F7A99" w:rsidRPr="00D56CC8">
        <w:rPr>
          <w:sz w:val="28"/>
          <w:szCs w:val="28"/>
          <w:lang w:eastAsia="es-ES"/>
        </w:rPr>
        <w:t>–</w:t>
      </w:r>
      <w:r w:rsidRPr="00D56CC8">
        <w:rPr>
          <w:sz w:val="28"/>
          <w:szCs w:val="28"/>
          <w:lang w:eastAsia="es-ES"/>
        </w:rPr>
        <w:t>altamente institucionalizada en la Constitución de 1991</w:t>
      </w:r>
      <w:r w:rsidRPr="00D56CC8">
        <w:rPr>
          <w:rStyle w:val="Refdenotaalpie"/>
          <w:sz w:val="24"/>
          <w:szCs w:val="28"/>
          <w:lang w:eastAsia="es-ES"/>
        </w:rPr>
        <w:footnoteReference w:id="89"/>
      </w:r>
      <w:r w:rsidR="003F7A99" w:rsidRPr="00D56CC8">
        <w:rPr>
          <w:sz w:val="28"/>
          <w:szCs w:val="28"/>
          <w:lang w:eastAsia="es-ES"/>
        </w:rPr>
        <w:t>–</w:t>
      </w:r>
      <w:r w:rsidRPr="00D56CC8">
        <w:rPr>
          <w:sz w:val="28"/>
          <w:szCs w:val="28"/>
          <w:lang w:eastAsia="es-ES"/>
        </w:rPr>
        <w:t xml:space="preserve"> exige </w:t>
      </w:r>
      <w:r w:rsidR="000B6D58" w:rsidRPr="00D56CC8">
        <w:rPr>
          <w:sz w:val="28"/>
          <w:szCs w:val="28"/>
          <w:lang w:eastAsia="es-ES"/>
        </w:rPr>
        <w:t>garantizar,</w:t>
      </w:r>
      <w:r w:rsidRPr="00D56CC8">
        <w:rPr>
          <w:sz w:val="28"/>
          <w:szCs w:val="28"/>
          <w:lang w:eastAsia="es-ES"/>
        </w:rPr>
        <w:t xml:space="preserve"> mediante elecciones periódicas</w:t>
      </w:r>
      <w:r w:rsidR="000B6D58" w:rsidRPr="00D56CC8">
        <w:rPr>
          <w:sz w:val="28"/>
          <w:szCs w:val="28"/>
          <w:lang w:eastAsia="es-ES"/>
        </w:rPr>
        <w:t>, que</w:t>
      </w:r>
      <w:r w:rsidR="00876454" w:rsidRPr="00D56CC8">
        <w:rPr>
          <w:sz w:val="28"/>
          <w:szCs w:val="28"/>
          <w:lang w:eastAsia="es-ES"/>
        </w:rPr>
        <w:t xml:space="preserve"> el pueblo </w:t>
      </w:r>
      <w:r w:rsidRPr="00D56CC8">
        <w:rPr>
          <w:sz w:val="28"/>
          <w:szCs w:val="28"/>
          <w:lang w:eastAsia="es-ES"/>
        </w:rPr>
        <w:t>se exprese</w:t>
      </w:r>
      <w:r w:rsidR="0063559B" w:rsidRPr="00D56CC8">
        <w:rPr>
          <w:sz w:val="28"/>
          <w:szCs w:val="28"/>
          <w:lang w:eastAsia="es-ES"/>
        </w:rPr>
        <w:t xml:space="preserve"> libremente</w:t>
      </w:r>
      <w:r w:rsidR="00876454" w:rsidRPr="00D56CC8">
        <w:rPr>
          <w:sz w:val="28"/>
          <w:szCs w:val="28"/>
          <w:lang w:eastAsia="es-ES"/>
        </w:rPr>
        <w:t>,</w:t>
      </w:r>
      <w:r w:rsidRPr="00D56CC8">
        <w:rPr>
          <w:sz w:val="28"/>
          <w:szCs w:val="28"/>
          <w:lang w:eastAsia="es-ES"/>
        </w:rPr>
        <w:t xml:space="preserve"> con el propósito de</w:t>
      </w:r>
      <w:r w:rsidR="00876454" w:rsidRPr="00D56CC8">
        <w:rPr>
          <w:sz w:val="28"/>
          <w:szCs w:val="28"/>
          <w:lang w:eastAsia="es-ES"/>
        </w:rPr>
        <w:t xml:space="preserve"> concretar el ejercicio de</w:t>
      </w:r>
      <w:r w:rsidRPr="00D56CC8">
        <w:rPr>
          <w:sz w:val="28"/>
          <w:szCs w:val="28"/>
          <w:lang w:eastAsia="es-ES"/>
        </w:rPr>
        <w:t xml:space="preserve"> la soberanía que le es reconocida</w:t>
      </w:r>
      <w:r w:rsidR="00876454" w:rsidRPr="00D56CC8">
        <w:rPr>
          <w:sz w:val="28"/>
          <w:szCs w:val="28"/>
          <w:lang w:eastAsia="es-ES"/>
        </w:rPr>
        <w:t xml:space="preserve"> en el artículo </w:t>
      </w:r>
      <w:r w:rsidR="0063559B" w:rsidRPr="00D56CC8">
        <w:rPr>
          <w:sz w:val="28"/>
          <w:szCs w:val="28"/>
          <w:lang w:eastAsia="es-ES"/>
        </w:rPr>
        <w:t>tercero de la Constitución</w:t>
      </w:r>
      <w:r w:rsidR="00876454" w:rsidRPr="00D56CC8">
        <w:rPr>
          <w:sz w:val="28"/>
          <w:szCs w:val="28"/>
          <w:lang w:eastAsia="es-ES"/>
        </w:rPr>
        <w:t>. Precisamente</w:t>
      </w:r>
      <w:r w:rsidR="003F7A99" w:rsidRPr="00D56CC8">
        <w:rPr>
          <w:sz w:val="28"/>
          <w:szCs w:val="28"/>
          <w:lang w:eastAsia="es-ES"/>
        </w:rPr>
        <w:t>,</w:t>
      </w:r>
      <w:r w:rsidR="00876454" w:rsidRPr="00D56CC8">
        <w:rPr>
          <w:sz w:val="28"/>
          <w:szCs w:val="28"/>
          <w:lang w:eastAsia="es-ES"/>
        </w:rPr>
        <w:t xml:space="preserve"> la Corte ha sostenido</w:t>
      </w:r>
      <w:r w:rsidRPr="00D56CC8">
        <w:rPr>
          <w:sz w:val="28"/>
          <w:szCs w:val="28"/>
          <w:lang w:eastAsia="es-ES"/>
        </w:rPr>
        <w:t xml:space="preserve"> </w:t>
      </w:r>
      <w:r w:rsidR="00D03F4D" w:rsidRPr="00D56CC8">
        <w:rPr>
          <w:bCs/>
          <w:sz w:val="28"/>
          <w:szCs w:val="28"/>
          <w:lang w:eastAsia="es-ES"/>
        </w:rPr>
        <w:t>que “</w:t>
      </w:r>
      <w:r w:rsidR="00876454" w:rsidRPr="00D56CC8">
        <w:rPr>
          <w:bCs/>
          <w:sz w:val="28"/>
          <w:szCs w:val="28"/>
          <w:lang w:eastAsia="es-ES"/>
        </w:rPr>
        <w:t>[</w:t>
      </w:r>
      <w:r w:rsidR="00876454" w:rsidRPr="00D56CC8">
        <w:rPr>
          <w:sz w:val="28"/>
          <w:szCs w:val="28"/>
          <w:shd w:val="clear" w:color="auto" w:fill="FFFFFF"/>
        </w:rPr>
        <w:t>e]</w:t>
      </w:r>
      <w:r w:rsidR="00D03F4D" w:rsidRPr="00D56CC8">
        <w:rPr>
          <w:i/>
          <w:sz w:val="28"/>
          <w:szCs w:val="28"/>
          <w:shd w:val="clear" w:color="auto" w:fill="FFFFFF"/>
        </w:rPr>
        <w:t>l derecho a elegir y ser elegido constituye una manifestación expresa de la calidad activa del ciudadano</w:t>
      </w:r>
      <w:r w:rsidR="00876454" w:rsidRPr="00D56CC8">
        <w:rPr>
          <w:sz w:val="28"/>
          <w:szCs w:val="28"/>
          <w:shd w:val="clear" w:color="auto" w:fill="FFFFFF"/>
        </w:rPr>
        <w:t>”</w:t>
      </w:r>
      <w:r w:rsidR="00D03F4D" w:rsidRPr="00D56CC8">
        <w:rPr>
          <w:sz w:val="28"/>
          <w:szCs w:val="28"/>
          <w:shd w:val="clear" w:color="auto" w:fill="FFFFFF"/>
        </w:rPr>
        <w:t xml:space="preserve">. </w:t>
      </w:r>
      <w:r w:rsidR="00876454" w:rsidRPr="00D56CC8">
        <w:rPr>
          <w:sz w:val="28"/>
          <w:szCs w:val="28"/>
          <w:shd w:val="clear" w:color="auto" w:fill="FFFFFF"/>
        </w:rPr>
        <w:t>Tal derecho</w:t>
      </w:r>
      <w:r w:rsidR="00D03F4D" w:rsidRPr="00D56CC8">
        <w:rPr>
          <w:sz w:val="28"/>
          <w:szCs w:val="28"/>
          <w:shd w:val="clear" w:color="auto" w:fill="FFFFFF"/>
        </w:rPr>
        <w:t xml:space="preserve"> garantiza no solo </w:t>
      </w:r>
      <w:r w:rsidR="00876454" w:rsidRPr="00D56CC8">
        <w:rPr>
          <w:sz w:val="28"/>
          <w:szCs w:val="28"/>
          <w:shd w:val="clear" w:color="auto" w:fill="FFFFFF"/>
        </w:rPr>
        <w:t>“</w:t>
      </w:r>
      <w:r w:rsidR="00D03F4D" w:rsidRPr="00D56CC8">
        <w:rPr>
          <w:i/>
          <w:sz w:val="28"/>
          <w:szCs w:val="28"/>
          <w:shd w:val="clear" w:color="auto" w:fill="FFFFFF"/>
        </w:rPr>
        <w:t>la posibilidad de seleccionar entre las diferentes alternativas programáticas y políticas que concurren a la competencia electoral</w:t>
      </w:r>
      <w:r w:rsidR="00876454" w:rsidRPr="00D56CC8">
        <w:rPr>
          <w:sz w:val="28"/>
          <w:szCs w:val="28"/>
          <w:shd w:val="clear" w:color="auto" w:fill="FFFFFF"/>
        </w:rPr>
        <w:t>”</w:t>
      </w:r>
      <w:r w:rsidR="00876454" w:rsidRPr="00D56CC8">
        <w:rPr>
          <w:rStyle w:val="Refdenotaalpie"/>
          <w:sz w:val="24"/>
          <w:szCs w:val="28"/>
          <w:shd w:val="clear" w:color="auto" w:fill="FFFFFF"/>
        </w:rPr>
        <w:footnoteReference w:id="90"/>
      </w:r>
      <w:r w:rsidR="00876454" w:rsidRPr="00D56CC8">
        <w:rPr>
          <w:sz w:val="28"/>
          <w:szCs w:val="28"/>
          <w:shd w:val="clear" w:color="auto" w:fill="FFFFFF"/>
        </w:rPr>
        <w:t>. T</w:t>
      </w:r>
      <w:r w:rsidR="00D03F4D" w:rsidRPr="00D56CC8">
        <w:rPr>
          <w:sz w:val="28"/>
          <w:szCs w:val="28"/>
          <w:shd w:val="clear" w:color="auto" w:fill="FFFFFF"/>
        </w:rPr>
        <w:t xml:space="preserve">ambién </w:t>
      </w:r>
      <w:r w:rsidR="00876454" w:rsidRPr="00D56CC8">
        <w:rPr>
          <w:sz w:val="28"/>
          <w:szCs w:val="28"/>
          <w:shd w:val="clear" w:color="auto" w:fill="FFFFFF"/>
        </w:rPr>
        <w:t>se traduce en “</w:t>
      </w:r>
      <w:r w:rsidR="00D03F4D" w:rsidRPr="00D56CC8">
        <w:rPr>
          <w:i/>
          <w:sz w:val="28"/>
          <w:szCs w:val="28"/>
          <w:shd w:val="clear" w:color="auto" w:fill="FFFFFF"/>
        </w:rPr>
        <w:t>la atribución al elegido de una responsabilidad de representar el voto</w:t>
      </w:r>
      <w:r w:rsidR="00876454" w:rsidRPr="00D56CC8">
        <w:rPr>
          <w:sz w:val="28"/>
          <w:szCs w:val="28"/>
          <w:shd w:val="clear" w:color="auto" w:fill="FFFFFF"/>
        </w:rPr>
        <w:t>”</w:t>
      </w:r>
      <w:r w:rsidR="00D03F4D" w:rsidRPr="00D56CC8">
        <w:rPr>
          <w:rStyle w:val="Refdenotaalpie"/>
          <w:sz w:val="24"/>
          <w:szCs w:val="28"/>
          <w:shd w:val="clear" w:color="auto" w:fill="FFFFFF"/>
        </w:rPr>
        <w:footnoteReference w:id="91"/>
      </w:r>
      <w:r w:rsidR="00876454" w:rsidRPr="00D56CC8">
        <w:rPr>
          <w:sz w:val="28"/>
          <w:szCs w:val="28"/>
          <w:shd w:val="clear" w:color="auto" w:fill="FFFFFF"/>
        </w:rPr>
        <w:t>.</w:t>
      </w:r>
    </w:p>
    <w:p w14:paraId="746D9039" w14:textId="77777777" w:rsidR="00EF76D7" w:rsidRPr="00D56CC8" w:rsidRDefault="00EF76D7" w:rsidP="00D435EA">
      <w:pPr>
        <w:pStyle w:val="Prrafodelista"/>
        <w:tabs>
          <w:tab w:val="left" w:pos="567"/>
        </w:tabs>
        <w:rPr>
          <w:b/>
          <w:sz w:val="28"/>
          <w:szCs w:val="28"/>
          <w:lang w:eastAsia="es-ES"/>
        </w:rPr>
      </w:pPr>
    </w:p>
    <w:p w14:paraId="14BD78F6" w14:textId="76E0CC00" w:rsidR="00EF76D7" w:rsidRPr="00D56CC8" w:rsidRDefault="0024578D" w:rsidP="00D435EA">
      <w:pPr>
        <w:pStyle w:val="Prrafodelista"/>
        <w:numPr>
          <w:ilvl w:val="0"/>
          <w:numId w:val="2"/>
        </w:numPr>
        <w:tabs>
          <w:tab w:val="left" w:pos="567"/>
        </w:tabs>
        <w:ind w:left="0" w:firstLine="0"/>
        <w:jc w:val="both"/>
        <w:rPr>
          <w:sz w:val="28"/>
          <w:szCs w:val="28"/>
          <w:lang w:eastAsia="es-ES"/>
        </w:rPr>
      </w:pPr>
      <w:r w:rsidRPr="00D56CC8">
        <w:rPr>
          <w:sz w:val="28"/>
          <w:szCs w:val="28"/>
          <w:shd w:val="clear" w:color="auto" w:fill="FFFFFF"/>
        </w:rPr>
        <w:t xml:space="preserve">En este contexto, la jurisprudencia constitucional ha establecido que existe un </w:t>
      </w:r>
      <w:r w:rsidRPr="00D56CC8">
        <w:rPr>
          <w:b/>
          <w:i/>
          <w:sz w:val="28"/>
          <w:szCs w:val="28"/>
          <w:shd w:val="clear" w:color="auto" w:fill="FFFFFF"/>
        </w:rPr>
        <w:t>derecho político y fundamental a la representación efectiva</w:t>
      </w:r>
      <w:r w:rsidRPr="00D56CC8">
        <w:rPr>
          <w:sz w:val="28"/>
          <w:szCs w:val="28"/>
          <w:shd w:val="clear" w:color="auto" w:fill="FFFFFF"/>
        </w:rPr>
        <w:t>.</w:t>
      </w:r>
      <w:r w:rsidR="00631ED6" w:rsidRPr="00D56CC8">
        <w:rPr>
          <w:sz w:val="28"/>
          <w:szCs w:val="28"/>
          <w:shd w:val="clear" w:color="auto" w:fill="FFFFFF"/>
        </w:rPr>
        <w:t xml:space="preserve"> Según</w:t>
      </w:r>
      <w:r w:rsidRPr="00D56CC8">
        <w:rPr>
          <w:sz w:val="28"/>
          <w:szCs w:val="28"/>
          <w:shd w:val="clear" w:color="auto" w:fill="FFFFFF"/>
        </w:rPr>
        <w:t xml:space="preserve"> la Corte “</w:t>
      </w:r>
      <w:r w:rsidRPr="00D56CC8">
        <w:rPr>
          <w:i/>
          <w:iCs/>
          <w:sz w:val="28"/>
          <w:szCs w:val="28"/>
        </w:rPr>
        <w:t>el derecho político de participación, de acuerdo a como lo prevé el artículo 40 superior, no incluye únicamente la conformación del poder</w:t>
      </w:r>
      <w:r w:rsidRPr="00D56CC8">
        <w:rPr>
          <w:sz w:val="28"/>
          <w:szCs w:val="28"/>
        </w:rPr>
        <w:t>”</w:t>
      </w:r>
      <w:r w:rsidR="00EF76D7" w:rsidRPr="00D56CC8">
        <w:rPr>
          <w:rStyle w:val="Refdenotaalpie"/>
          <w:sz w:val="24"/>
          <w:szCs w:val="28"/>
        </w:rPr>
        <w:footnoteReference w:id="92"/>
      </w:r>
      <w:r w:rsidRPr="00D56CC8">
        <w:rPr>
          <w:sz w:val="28"/>
          <w:szCs w:val="28"/>
        </w:rPr>
        <w:t xml:space="preserve"> dado que “</w:t>
      </w:r>
      <w:r w:rsidRPr="00D56CC8">
        <w:rPr>
          <w:i/>
          <w:iCs/>
          <w:sz w:val="28"/>
          <w:szCs w:val="28"/>
        </w:rPr>
        <w:t>en el derecho mencionado también está involucrado su ejercicio, que en el caso que se analiza, toma realidad a través de la efectiva representación</w:t>
      </w:r>
      <w:r w:rsidRPr="00D56CC8">
        <w:rPr>
          <w:sz w:val="28"/>
          <w:szCs w:val="28"/>
        </w:rPr>
        <w:t>”</w:t>
      </w:r>
      <w:r w:rsidR="00EF76D7" w:rsidRPr="00D56CC8">
        <w:rPr>
          <w:rStyle w:val="Refdenotaalpie"/>
          <w:sz w:val="24"/>
          <w:szCs w:val="28"/>
        </w:rPr>
        <w:footnoteReference w:id="93"/>
      </w:r>
      <w:r w:rsidRPr="00D56CC8">
        <w:rPr>
          <w:sz w:val="28"/>
          <w:szCs w:val="28"/>
        </w:rPr>
        <w:t>. De esta forma</w:t>
      </w:r>
      <w:r w:rsidR="0063559B" w:rsidRPr="00D56CC8">
        <w:rPr>
          <w:sz w:val="28"/>
          <w:szCs w:val="28"/>
        </w:rPr>
        <w:t>,</w:t>
      </w:r>
      <w:r w:rsidRPr="00D56CC8">
        <w:rPr>
          <w:sz w:val="28"/>
          <w:szCs w:val="28"/>
        </w:rPr>
        <w:t xml:space="preserve"> existe “</w:t>
      </w:r>
      <w:r w:rsidRPr="00D56CC8">
        <w:rPr>
          <w:i/>
          <w:iCs/>
          <w:sz w:val="28"/>
          <w:szCs w:val="28"/>
        </w:rPr>
        <w:t>una conexión inescindible entre el derecho a la participación y la representación efectiva, pues en los casos en que esta última falta, el primero comienza a perder uno de sus elementos conceptuales: el ejercicio del poder</w:t>
      </w:r>
      <w:r w:rsidRPr="00D56CC8">
        <w:rPr>
          <w:sz w:val="28"/>
          <w:szCs w:val="28"/>
        </w:rPr>
        <w:t>”</w:t>
      </w:r>
      <w:r w:rsidR="00EF76D7" w:rsidRPr="00D56CC8">
        <w:rPr>
          <w:rStyle w:val="Refdenotaalpie"/>
          <w:sz w:val="24"/>
          <w:szCs w:val="28"/>
        </w:rPr>
        <w:footnoteReference w:id="94"/>
      </w:r>
      <w:r w:rsidRPr="00D56CC8">
        <w:rPr>
          <w:sz w:val="28"/>
          <w:szCs w:val="28"/>
        </w:rPr>
        <w:t xml:space="preserve">. </w:t>
      </w:r>
      <w:r w:rsidR="00C847DA" w:rsidRPr="00D56CC8">
        <w:rPr>
          <w:sz w:val="28"/>
          <w:szCs w:val="28"/>
        </w:rPr>
        <w:t>C</w:t>
      </w:r>
      <w:r w:rsidR="00BF6561" w:rsidRPr="00D56CC8">
        <w:rPr>
          <w:sz w:val="28"/>
          <w:szCs w:val="28"/>
        </w:rPr>
        <w:t xml:space="preserve">ómo lo ha dicho este Tribunal, </w:t>
      </w:r>
      <w:r w:rsidR="00BF6561" w:rsidRPr="00D56CC8">
        <w:rPr>
          <w:bCs/>
          <w:sz w:val="28"/>
          <w:szCs w:val="28"/>
          <w:lang w:eastAsia="es-ES"/>
        </w:rPr>
        <w:t>l</w:t>
      </w:r>
      <w:r w:rsidR="00EF76D7" w:rsidRPr="00D56CC8">
        <w:rPr>
          <w:bCs/>
          <w:sz w:val="28"/>
          <w:szCs w:val="28"/>
          <w:lang w:eastAsia="es-ES"/>
        </w:rPr>
        <w:t>a representación política no puede entenderse como una fórmula vacía</w:t>
      </w:r>
      <w:r w:rsidR="00BF6561" w:rsidRPr="00D56CC8">
        <w:rPr>
          <w:bCs/>
          <w:sz w:val="28"/>
          <w:szCs w:val="28"/>
          <w:lang w:eastAsia="es-ES"/>
        </w:rPr>
        <w:t>.</w:t>
      </w:r>
      <w:r w:rsidR="00EF76D7" w:rsidRPr="00D56CC8">
        <w:rPr>
          <w:bCs/>
          <w:sz w:val="28"/>
          <w:szCs w:val="28"/>
          <w:lang w:eastAsia="es-ES"/>
        </w:rPr>
        <w:t xml:space="preserve"> Cuando un ciudadano elegido pierde su investidura o su curul, o renuncia a la misma, se afecta la </w:t>
      </w:r>
      <w:r w:rsidR="0063559B" w:rsidRPr="00D56CC8">
        <w:rPr>
          <w:bCs/>
          <w:sz w:val="28"/>
          <w:szCs w:val="28"/>
          <w:lang w:eastAsia="es-ES"/>
        </w:rPr>
        <w:t xml:space="preserve">expectativa de </w:t>
      </w:r>
      <w:r w:rsidR="00EF76D7" w:rsidRPr="00D56CC8">
        <w:rPr>
          <w:bCs/>
          <w:sz w:val="28"/>
          <w:szCs w:val="28"/>
          <w:lang w:eastAsia="es-ES"/>
        </w:rPr>
        <w:t xml:space="preserve">representación </w:t>
      </w:r>
      <w:r w:rsidR="0063559B" w:rsidRPr="00D56CC8">
        <w:rPr>
          <w:bCs/>
          <w:sz w:val="28"/>
          <w:szCs w:val="28"/>
          <w:lang w:eastAsia="es-ES"/>
        </w:rPr>
        <w:t xml:space="preserve">que en ellos han depositado </w:t>
      </w:r>
      <w:r w:rsidR="00EF76D7" w:rsidRPr="00D56CC8">
        <w:rPr>
          <w:bCs/>
          <w:sz w:val="28"/>
          <w:szCs w:val="28"/>
          <w:lang w:eastAsia="es-ES"/>
        </w:rPr>
        <w:t xml:space="preserve">los votantes. </w:t>
      </w:r>
    </w:p>
    <w:p w14:paraId="38E56281" w14:textId="166E6AFD" w:rsidR="00876454" w:rsidRPr="00D56CC8" w:rsidRDefault="0024578D" w:rsidP="00D435EA">
      <w:pPr>
        <w:pStyle w:val="Textoindependiente"/>
        <w:shd w:val="clear" w:color="auto" w:fill="FFFFFF"/>
        <w:tabs>
          <w:tab w:val="left" w:pos="567"/>
        </w:tabs>
        <w:spacing w:after="0"/>
        <w:jc w:val="both"/>
        <w:textAlignment w:val="baseline"/>
        <w:rPr>
          <w:sz w:val="27"/>
          <w:szCs w:val="27"/>
        </w:rPr>
      </w:pPr>
      <w:r w:rsidRPr="00D56CC8">
        <w:rPr>
          <w:sz w:val="27"/>
          <w:szCs w:val="27"/>
        </w:rPr>
        <w:t> </w:t>
      </w:r>
      <w:r w:rsidR="00876454" w:rsidRPr="00D56CC8">
        <w:rPr>
          <w:sz w:val="28"/>
          <w:szCs w:val="28"/>
          <w:shd w:val="clear" w:color="auto" w:fill="FFFFFF"/>
        </w:rPr>
        <w:t xml:space="preserve"> </w:t>
      </w:r>
    </w:p>
    <w:p w14:paraId="7066F582" w14:textId="1F601459" w:rsidR="00876454" w:rsidRPr="00D56CC8" w:rsidRDefault="00876454"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El sentido de la representación que se ejerce por el elegido admite diferentes aproximaciones y ha sido objeto de complejos debates.</w:t>
      </w:r>
      <w:r w:rsidR="00BF6561" w:rsidRPr="00D56CC8">
        <w:rPr>
          <w:sz w:val="28"/>
          <w:szCs w:val="28"/>
          <w:lang w:eastAsia="es-ES"/>
        </w:rPr>
        <w:t xml:space="preserve"> Al margen de tales discusiones</w:t>
      </w:r>
      <w:r w:rsidR="000B6D58" w:rsidRPr="00D56CC8">
        <w:rPr>
          <w:sz w:val="28"/>
          <w:szCs w:val="28"/>
          <w:lang w:eastAsia="es-ES"/>
        </w:rPr>
        <w:t>,</w:t>
      </w:r>
      <w:r w:rsidRPr="00D56CC8">
        <w:rPr>
          <w:sz w:val="28"/>
          <w:szCs w:val="28"/>
          <w:lang w:eastAsia="es-ES"/>
        </w:rPr>
        <w:t xml:space="preserve"> la Constitución establece en el artículo 133 que los miembros de cuerpos colegiados de elección directa representan al pueblo y deben actuar consultando la justicia y el bien común. A su vez, el artículo 259 prevé que </w:t>
      </w:r>
      <w:r w:rsidRPr="00D56CC8">
        <w:rPr>
          <w:sz w:val="28"/>
          <w:szCs w:val="28"/>
        </w:rPr>
        <w:t>quienes elijan gobernadores y alcaldes, imponen por mandato al elegido el programa que presentó al inscribirse como candidato.</w:t>
      </w:r>
      <w:r w:rsidRPr="00D56CC8">
        <w:rPr>
          <w:sz w:val="28"/>
          <w:szCs w:val="28"/>
          <w:lang w:eastAsia="es-ES"/>
        </w:rPr>
        <w:t xml:space="preserve"> </w:t>
      </w:r>
    </w:p>
    <w:p w14:paraId="088BF9F5" w14:textId="77777777" w:rsidR="00395B02" w:rsidRPr="00D56CC8" w:rsidRDefault="00395B02" w:rsidP="00D435EA">
      <w:pPr>
        <w:pStyle w:val="Prrafodelista"/>
        <w:tabs>
          <w:tab w:val="left" w:pos="567"/>
        </w:tabs>
        <w:rPr>
          <w:sz w:val="28"/>
          <w:szCs w:val="28"/>
          <w:lang w:eastAsia="es-ES"/>
        </w:rPr>
      </w:pPr>
    </w:p>
    <w:p w14:paraId="1947BB1E" w14:textId="130F7D76" w:rsidR="00395B02" w:rsidRPr="00D56CC8" w:rsidRDefault="00395B02"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 xml:space="preserve">Al margen de la naturaleza jurídica del mandato que se impone mediante el voto, es claro que de las disposiciones citadas se desprende un deber de los representantes elegidos de honrar la confianza atribuida por la ciudadanía. En el elegido se radica un deber, del mayor grado de importancia, de representar al pueblo y actuar con sujeción al bien común. </w:t>
      </w:r>
      <w:r w:rsidR="000B6D58" w:rsidRPr="00D56CC8">
        <w:rPr>
          <w:sz w:val="28"/>
          <w:szCs w:val="28"/>
          <w:lang w:eastAsia="es-ES"/>
        </w:rPr>
        <w:t xml:space="preserve">Es precisamente por ello que la Constitución ha establecido </w:t>
      </w:r>
      <w:r w:rsidR="000D75CB" w:rsidRPr="00D56CC8">
        <w:rPr>
          <w:sz w:val="28"/>
          <w:szCs w:val="28"/>
          <w:lang w:eastAsia="es-ES"/>
        </w:rPr>
        <w:t>no solo condiciones para presentarse a las elecciones</w:t>
      </w:r>
      <w:r w:rsidR="00BF6561" w:rsidRPr="00D56CC8">
        <w:rPr>
          <w:sz w:val="28"/>
          <w:szCs w:val="28"/>
          <w:lang w:eastAsia="es-ES"/>
        </w:rPr>
        <w:t>.</w:t>
      </w:r>
      <w:r w:rsidR="000D75CB" w:rsidRPr="00D56CC8">
        <w:rPr>
          <w:sz w:val="28"/>
          <w:szCs w:val="28"/>
          <w:lang w:eastAsia="es-ES"/>
        </w:rPr>
        <w:t xml:space="preserve"> </w:t>
      </w:r>
      <w:r w:rsidR="00BF6561" w:rsidRPr="00D56CC8">
        <w:rPr>
          <w:sz w:val="28"/>
          <w:szCs w:val="28"/>
          <w:lang w:eastAsia="es-ES"/>
        </w:rPr>
        <w:t>T</w:t>
      </w:r>
      <w:r w:rsidR="000D75CB" w:rsidRPr="00D56CC8">
        <w:rPr>
          <w:sz w:val="28"/>
          <w:szCs w:val="28"/>
          <w:lang w:eastAsia="es-ES"/>
        </w:rPr>
        <w:t xml:space="preserve">ambién </w:t>
      </w:r>
      <w:r w:rsidR="00BF6561" w:rsidRPr="00D56CC8">
        <w:rPr>
          <w:sz w:val="28"/>
          <w:szCs w:val="28"/>
          <w:lang w:eastAsia="es-ES"/>
        </w:rPr>
        <w:t xml:space="preserve">ha previsto </w:t>
      </w:r>
      <w:r w:rsidR="000D75CB" w:rsidRPr="00D56CC8">
        <w:rPr>
          <w:sz w:val="28"/>
          <w:szCs w:val="28"/>
          <w:lang w:eastAsia="es-ES"/>
        </w:rPr>
        <w:t>requisitos para conservar el cargo</w:t>
      </w:r>
      <w:r w:rsidR="0063559B" w:rsidRPr="00D56CC8">
        <w:rPr>
          <w:sz w:val="28"/>
          <w:szCs w:val="28"/>
          <w:lang w:eastAsia="es-ES"/>
        </w:rPr>
        <w:t xml:space="preserve"> y reglas particulares </w:t>
      </w:r>
      <w:r w:rsidR="000D75CB" w:rsidRPr="00D56CC8">
        <w:rPr>
          <w:sz w:val="28"/>
          <w:szCs w:val="28"/>
          <w:lang w:eastAsia="es-ES"/>
        </w:rPr>
        <w:t xml:space="preserve">para su ejercicio. </w:t>
      </w:r>
    </w:p>
    <w:p w14:paraId="6A11FD2A" w14:textId="77777777" w:rsidR="0063559B" w:rsidRPr="00D56CC8" w:rsidRDefault="0063559B" w:rsidP="00D435EA">
      <w:pPr>
        <w:pStyle w:val="Prrafodelista"/>
        <w:tabs>
          <w:tab w:val="left" w:pos="567"/>
        </w:tabs>
        <w:ind w:left="0"/>
        <w:jc w:val="both"/>
        <w:rPr>
          <w:sz w:val="28"/>
          <w:szCs w:val="28"/>
          <w:lang w:eastAsia="es-ES"/>
        </w:rPr>
      </w:pPr>
    </w:p>
    <w:p w14:paraId="3B7FB1C2" w14:textId="28DDF041" w:rsidR="000D75CB" w:rsidRPr="00D56CC8" w:rsidRDefault="00395B02"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 xml:space="preserve">La posición jurídica </w:t>
      </w:r>
      <w:r w:rsidR="000D75CB" w:rsidRPr="00D56CC8">
        <w:rPr>
          <w:sz w:val="28"/>
          <w:szCs w:val="28"/>
          <w:lang w:eastAsia="es-ES"/>
        </w:rPr>
        <w:t xml:space="preserve">en la que se encuentran </w:t>
      </w:r>
      <w:r w:rsidRPr="00D56CC8">
        <w:rPr>
          <w:sz w:val="28"/>
          <w:szCs w:val="28"/>
          <w:lang w:eastAsia="es-ES"/>
        </w:rPr>
        <w:t>los elegidos es resultado no solo de la importancia que la Constitución le asignó a la democracia representativa como</w:t>
      </w:r>
      <w:r w:rsidR="000D75CB" w:rsidRPr="00D56CC8">
        <w:rPr>
          <w:sz w:val="28"/>
          <w:szCs w:val="28"/>
          <w:lang w:eastAsia="es-ES"/>
        </w:rPr>
        <w:t xml:space="preserve"> instrumento para la</w:t>
      </w:r>
      <w:r w:rsidRPr="00D56CC8">
        <w:rPr>
          <w:sz w:val="28"/>
          <w:szCs w:val="28"/>
          <w:lang w:eastAsia="es-ES"/>
        </w:rPr>
        <w:t xml:space="preserve"> adopción de decisiones</w:t>
      </w:r>
      <w:r w:rsidR="000D75CB" w:rsidRPr="00D56CC8">
        <w:rPr>
          <w:sz w:val="28"/>
          <w:szCs w:val="28"/>
          <w:lang w:eastAsia="es-ES"/>
        </w:rPr>
        <w:t xml:space="preserve"> colectivas</w:t>
      </w:r>
      <w:r w:rsidR="00BF6561" w:rsidRPr="00D56CC8">
        <w:rPr>
          <w:sz w:val="28"/>
          <w:szCs w:val="28"/>
          <w:lang w:eastAsia="es-ES"/>
        </w:rPr>
        <w:t>.</w:t>
      </w:r>
      <w:r w:rsidRPr="00D56CC8">
        <w:rPr>
          <w:sz w:val="28"/>
          <w:szCs w:val="28"/>
          <w:lang w:eastAsia="es-ES"/>
        </w:rPr>
        <w:t xml:space="preserve"> </w:t>
      </w:r>
      <w:r w:rsidR="00BF6561" w:rsidRPr="00D56CC8">
        <w:rPr>
          <w:sz w:val="28"/>
          <w:szCs w:val="28"/>
          <w:lang w:eastAsia="es-ES"/>
        </w:rPr>
        <w:t xml:space="preserve">Es también expresión </w:t>
      </w:r>
      <w:r w:rsidRPr="00D56CC8">
        <w:rPr>
          <w:sz w:val="28"/>
          <w:szCs w:val="28"/>
          <w:lang w:eastAsia="es-ES"/>
        </w:rPr>
        <w:t>de la</w:t>
      </w:r>
      <w:r w:rsidR="00BF6561" w:rsidRPr="00D56CC8">
        <w:rPr>
          <w:sz w:val="28"/>
          <w:szCs w:val="28"/>
          <w:lang w:eastAsia="es-ES"/>
        </w:rPr>
        <w:t xml:space="preserve"> relevancia</w:t>
      </w:r>
      <w:r w:rsidRPr="00D56CC8">
        <w:rPr>
          <w:sz w:val="28"/>
          <w:szCs w:val="28"/>
          <w:lang w:eastAsia="es-ES"/>
        </w:rPr>
        <w:t xml:space="preserve"> que tiene</w:t>
      </w:r>
      <w:r w:rsidR="00BF6561" w:rsidRPr="00D56CC8">
        <w:rPr>
          <w:sz w:val="28"/>
          <w:szCs w:val="28"/>
          <w:lang w:eastAsia="es-ES"/>
        </w:rPr>
        <w:t>, en la Carta Política,</w:t>
      </w:r>
      <w:r w:rsidRPr="00D56CC8">
        <w:rPr>
          <w:sz w:val="28"/>
          <w:szCs w:val="28"/>
          <w:lang w:eastAsia="es-ES"/>
        </w:rPr>
        <w:t xml:space="preserve"> el </w:t>
      </w:r>
      <w:r w:rsidR="000B6D58" w:rsidRPr="00D56CC8">
        <w:rPr>
          <w:sz w:val="28"/>
          <w:szCs w:val="28"/>
          <w:lang w:eastAsia="es-ES"/>
        </w:rPr>
        <w:t xml:space="preserve">ejercicio del </w:t>
      </w:r>
      <w:r w:rsidRPr="00D56CC8">
        <w:rPr>
          <w:sz w:val="28"/>
          <w:szCs w:val="28"/>
          <w:lang w:eastAsia="es-ES"/>
        </w:rPr>
        <w:t>derecho</w:t>
      </w:r>
      <w:r w:rsidR="00BF6561" w:rsidRPr="00D56CC8">
        <w:rPr>
          <w:sz w:val="28"/>
          <w:szCs w:val="28"/>
          <w:lang w:eastAsia="es-ES"/>
        </w:rPr>
        <w:t xml:space="preserve"> fundamental </w:t>
      </w:r>
      <w:r w:rsidRPr="00D56CC8">
        <w:rPr>
          <w:sz w:val="28"/>
          <w:szCs w:val="28"/>
          <w:lang w:eastAsia="es-ES"/>
        </w:rPr>
        <w:t xml:space="preserve">a elegir. </w:t>
      </w:r>
      <w:r w:rsidR="000D75CB" w:rsidRPr="00D56CC8">
        <w:rPr>
          <w:sz w:val="28"/>
          <w:szCs w:val="28"/>
          <w:lang w:eastAsia="es-ES"/>
        </w:rPr>
        <w:t xml:space="preserve">Ello no implica </w:t>
      </w:r>
      <w:r w:rsidR="000B6D58" w:rsidRPr="00D56CC8">
        <w:rPr>
          <w:sz w:val="28"/>
          <w:szCs w:val="28"/>
          <w:lang w:eastAsia="es-ES"/>
        </w:rPr>
        <w:t>que la persona elegida quede desprovista de</w:t>
      </w:r>
      <w:r w:rsidR="0063559B" w:rsidRPr="00D56CC8">
        <w:rPr>
          <w:sz w:val="28"/>
          <w:szCs w:val="28"/>
          <w:lang w:eastAsia="es-ES"/>
        </w:rPr>
        <w:t xml:space="preserve"> la garantía de sus derechos</w:t>
      </w:r>
      <w:r w:rsidR="000B6D58" w:rsidRPr="00D56CC8">
        <w:rPr>
          <w:sz w:val="28"/>
          <w:szCs w:val="28"/>
          <w:lang w:eastAsia="es-ES"/>
        </w:rPr>
        <w:t xml:space="preserve">. Sin embargo, la elección </w:t>
      </w:r>
      <w:r w:rsidR="0063559B" w:rsidRPr="00D56CC8">
        <w:rPr>
          <w:sz w:val="28"/>
          <w:szCs w:val="28"/>
          <w:lang w:eastAsia="es-ES"/>
        </w:rPr>
        <w:t xml:space="preserve">tiene como correlato </w:t>
      </w:r>
      <w:r w:rsidR="000B6D58" w:rsidRPr="00D56CC8">
        <w:rPr>
          <w:sz w:val="28"/>
          <w:szCs w:val="28"/>
          <w:lang w:eastAsia="es-ES"/>
        </w:rPr>
        <w:t>la</w:t>
      </w:r>
      <w:r w:rsidR="000D75CB" w:rsidRPr="00D56CC8">
        <w:rPr>
          <w:sz w:val="28"/>
          <w:szCs w:val="28"/>
          <w:lang w:eastAsia="es-ES"/>
        </w:rPr>
        <w:t xml:space="preserve"> imposición de</w:t>
      </w:r>
      <w:r w:rsidR="000B6D58" w:rsidRPr="00D56CC8">
        <w:rPr>
          <w:sz w:val="28"/>
          <w:szCs w:val="28"/>
          <w:lang w:eastAsia="es-ES"/>
        </w:rPr>
        <w:t xml:space="preserve"> restricciones </w:t>
      </w:r>
      <w:r w:rsidR="000D75CB" w:rsidRPr="00D56CC8">
        <w:rPr>
          <w:sz w:val="28"/>
          <w:szCs w:val="28"/>
          <w:lang w:eastAsia="es-ES"/>
        </w:rPr>
        <w:t xml:space="preserve">de diversa naturaleza </w:t>
      </w:r>
      <w:r w:rsidR="000B6D58" w:rsidRPr="00D56CC8">
        <w:rPr>
          <w:sz w:val="28"/>
          <w:szCs w:val="28"/>
          <w:lang w:eastAsia="es-ES"/>
        </w:rPr>
        <w:t>que impactan</w:t>
      </w:r>
      <w:r w:rsidR="000D75CB" w:rsidRPr="00D56CC8">
        <w:rPr>
          <w:sz w:val="28"/>
          <w:szCs w:val="28"/>
          <w:lang w:eastAsia="es-ES"/>
        </w:rPr>
        <w:t>, a su vez,</w:t>
      </w:r>
      <w:r w:rsidR="000B6D58" w:rsidRPr="00D56CC8">
        <w:rPr>
          <w:sz w:val="28"/>
          <w:szCs w:val="28"/>
          <w:lang w:eastAsia="es-ES"/>
        </w:rPr>
        <w:t xml:space="preserve"> diferentes manifestaciones de su libertad.</w:t>
      </w:r>
    </w:p>
    <w:p w14:paraId="2CD33EB6" w14:textId="77777777" w:rsidR="000D75CB" w:rsidRPr="00D56CC8" w:rsidRDefault="000D75CB" w:rsidP="00D435EA">
      <w:pPr>
        <w:pStyle w:val="Prrafodelista"/>
        <w:tabs>
          <w:tab w:val="left" w:pos="567"/>
        </w:tabs>
        <w:rPr>
          <w:sz w:val="28"/>
          <w:szCs w:val="28"/>
          <w:lang w:eastAsia="es-ES"/>
        </w:rPr>
      </w:pPr>
    </w:p>
    <w:p w14:paraId="65BFF10A" w14:textId="5E3AB68A" w:rsidR="00953904" w:rsidRPr="00D56CC8" w:rsidRDefault="000D75CB"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 xml:space="preserve">Bajo esta perspectiva, la comprensión conjunta del artículo 6 del </w:t>
      </w:r>
      <w:r w:rsidR="00F65FE2" w:rsidRPr="00D56CC8">
        <w:rPr>
          <w:sz w:val="28"/>
          <w:szCs w:val="28"/>
          <w:lang w:eastAsia="es-ES"/>
        </w:rPr>
        <w:t>Acto Legislativo</w:t>
      </w:r>
      <w:r w:rsidRPr="00D56CC8">
        <w:rPr>
          <w:sz w:val="28"/>
          <w:szCs w:val="28"/>
          <w:lang w:eastAsia="es-ES"/>
        </w:rPr>
        <w:t xml:space="preserve"> 01 de 2003 y el artículo 179.8 de la Constitución resulta fundamental. Establecer que los períodos de los cargos de elección son institucionales</w:t>
      </w:r>
      <w:r w:rsidR="00586D77" w:rsidRPr="00D56CC8">
        <w:rPr>
          <w:sz w:val="28"/>
          <w:szCs w:val="28"/>
          <w:lang w:eastAsia="es-ES"/>
        </w:rPr>
        <w:t>,</w:t>
      </w:r>
      <w:r w:rsidRPr="00D56CC8">
        <w:rPr>
          <w:sz w:val="28"/>
          <w:szCs w:val="28"/>
          <w:lang w:eastAsia="es-ES"/>
        </w:rPr>
        <w:t xml:space="preserve"> refleja no solo el propósito de</w:t>
      </w:r>
      <w:r w:rsidR="00586D77" w:rsidRPr="00D56CC8">
        <w:rPr>
          <w:sz w:val="28"/>
          <w:szCs w:val="28"/>
          <w:lang w:eastAsia="es-ES"/>
        </w:rPr>
        <w:t xml:space="preserve"> otorgar</w:t>
      </w:r>
      <w:r w:rsidRPr="00D56CC8">
        <w:rPr>
          <w:sz w:val="28"/>
          <w:szCs w:val="28"/>
          <w:lang w:eastAsia="es-ES"/>
        </w:rPr>
        <w:t xml:space="preserve"> certidumbre </w:t>
      </w:r>
      <w:r w:rsidR="00007B96" w:rsidRPr="00D56CC8">
        <w:rPr>
          <w:sz w:val="28"/>
          <w:szCs w:val="28"/>
          <w:lang w:eastAsia="es-ES"/>
        </w:rPr>
        <w:t>sobre</w:t>
      </w:r>
      <w:r w:rsidRPr="00D56CC8">
        <w:rPr>
          <w:sz w:val="28"/>
          <w:szCs w:val="28"/>
          <w:lang w:eastAsia="es-ES"/>
        </w:rPr>
        <w:t xml:space="preserve"> los momentos de alternancia en el ejercicio del poder, </w:t>
      </w:r>
      <w:r w:rsidRPr="00D56CC8">
        <w:rPr>
          <w:i/>
          <w:iCs/>
          <w:sz w:val="28"/>
          <w:szCs w:val="28"/>
          <w:lang w:eastAsia="es-ES"/>
        </w:rPr>
        <w:t xml:space="preserve">sino </w:t>
      </w:r>
      <w:r w:rsidR="00A11AC3" w:rsidRPr="00D56CC8">
        <w:rPr>
          <w:i/>
          <w:iCs/>
          <w:sz w:val="28"/>
          <w:szCs w:val="28"/>
          <w:lang w:eastAsia="es-ES"/>
        </w:rPr>
        <w:t xml:space="preserve">que </w:t>
      </w:r>
      <w:r w:rsidRPr="00D56CC8">
        <w:rPr>
          <w:i/>
          <w:iCs/>
          <w:sz w:val="28"/>
          <w:szCs w:val="28"/>
          <w:lang w:eastAsia="es-ES"/>
        </w:rPr>
        <w:t>también</w:t>
      </w:r>
      <w:r w:rsidR="00A11AC3" w:rsidRPr="00D56CC8">
        <w:rPr>
          <w:i/>
          <w:iCs/>
          <w:sz w:val="28"/>
          <w:szCs w:val="28"/>
          <w:lang w:eastAsia="es-ES"/>
        </w:rPr>
        <w:t xml:space="preserve"> concreta</w:t>
      </w:r>
      <w:r w:rsidR="00586D77" w:rsidRPr="00D56CC8">
        <w:rPr>
          <w:i/>
          <w:iCs/>
          <w:sz w:val="28"/>
          <w:szCs w:val="28"/>
          <w:lang w:eastAsia="es-ES"/>
        </w:rPr>
        <w:t xml:space="preserve"> el objetivo de asegurar que el elegido</w:t>
      </w:r>
      <w:r w:rsidRPr="00D56CC8">
        <w:rPr>
          <w:i/>
          <w:iCs/>
          <w:sz w:val="28"/>
          <w:szCs w:val="28"/>
          <w:lang w:eastAsia="es-ES"/>
        </w:rPr>
        <w:t xml:space="preserve"> </w:t>
      </w:r>
      <w:r w:rsidR="00A11AC3" w:rsidRPr="00D56CC8">
        <w:rPr>
          <w:i/>
          <w:iCs/>
          <w:sz w:val="28"/>
          <w:szCs w:val="28"/>
          <w:lang w:eastAsia="es-ES"/>
        </w:rPr>
        <w:t>enaltezca</w:t>
      </w:r>
      <w:r w:rsidRPr="00D56CC8">
        <w:rPr>
          <w:i/>
          <w:iCs/>
          <w:sz w:val="28"/>
          <w:szCs w:val="28"/>
          <w:lang w:eastAsia="es-ES"/>
        </w:rPr>
        <w:t xml:space="preserve"> el encargo asignado</w:t>
      </w:r>
      <w:r w:rsidRPr="00D56CC8">
        <w:rPr>
          <w:sz w:val="28"/>
          <w:szCs w:val="28"/>
          <w:lang w:eastAsia="es-ES"/>
        </w:rPr>
        <w:t>. Para la Corte, permitir que la inhabilidad</w:t>
      </w:r>
      <w:r w:rsidR="00953904" w:rsidRPr="00D56CC8">
        <w:rPr>
          <w:sz w:val="28"/>
          <w:szCs w:val="28"/>
          <w:lang w:eastAsia="es-ES"/>
        </w:rPr>
        <w:t xml:space="preserve"> </w:t>
      </w:r>
      <w:r w:rsidRPr="00D56CC8">
        <w:rPr>
          <w:sz w:val="28"/>
          <w:szCs w:val="28"/>
          <w:lang w:eastAsia="es-ES"/>
        </w:rPr>
        <w:t>para presentar</w:t>
      </w:r>
      <w:r w:rsidR="00953904" w:rsidRPr="00D56CC8">
        <w:rPr>
          <w:sz w:val="28"/>
          <w:szCs w:val="28"/>
          <w:lang w:eastAsia="es-ES"/>
        </w:rPr>
        <w:t xml:space="preserve">se a otros cargos de </w:t>
      </w:r>
      <w:r w:rsidR="00007B96" w:rsidRPr="00D56CC8">
        <w:rPr>
          <w:sz w:val="28"/>
          <w:szCs w:val="28"/>
          <w:lang w:eastAsia="es-ES"/>
        </w:rPr>
        <w:t>elección</w:t>
      </w:r>
      <w:r w:rsidR="00953904" w:rsidRPr="00D56CC8">
        <w:rPr>
          <w:sz w:val="28"/>
          <w:szCs w:val="28"/>
          <w:lang w:eastAsia="es-ES"/>
        </w:rPr>
        <w:t xml:space="preserve"> pueda desactivarse</w:t>
      </w:r>
      <w:r w:rsidR="00586D77" w:rsidRPr="00D56CC8">
        <w:rPr>
          <w:sz w:val="28"/>
          <w:szCs w:val="28"/>
          <w:lang w:eastAsia="es-ES"/>
        </w:rPr>
        <w:t xml:space="preserve"> </w:t>
      </w:r>
      <w:r w:rsidR="00007B96" w:rsidRPr="00D56CC8">
        <w:rPr>
          <w:sz w:val="28"/>
          <w:szCs w:val="28"/>
          <w:lang w:eastAsia="es-ES"/>
        </w:rPr>
        <w:t>con</w:t>
      </w:r>
      <w:r w:rsidR="0063559B" w:rsidRPr="00D56CC8">
        <w:rPr>
          <w:sz w:val="28"/>
          <w:szCs w:val="28"/>
          <w:lang w:eastAsia="es-ES"/>
        </w:rPr>
        <w:t xml:space="preserve"> la desvinculación de su cargo mediante la renuncia</w:t>
      </w:r>
      <w:r w:rsidR="00953904" w:rsidRPr="00D56CC8">
        <w:rPr>
          <w:sz w:val="28"/>
          <w:szCs w:val="28"/>
          <w:lang w:eastAsia="es-ES"/>
        </w:rPr>
        <w:t>,</w:t>
      </w:r>
      <w:r w:rsidR="00586D77" w:rsidRPr="00D56CC8">
        <w:rPr>
          <w:sz w:val="28"/>
          <w:szCs w:val="28"/>
          <w:lang w:eastAsia="es-ES"/>
        </w:rPr>
        <w:t xml:space="preserve"> constituye una forma</w:t>
      </w:r>
      <w:r w:rsidR="00953904" w:rsidRPr="00D56CC8">
        <w:rPr>
          <w:sz w:val="28"/>
          <w:szCs w:val="28"/>
          <w:lang w:eastAsia="es-ES"/>
        </w:rPr>
        <w:t xml:space="preserve"> </w:t>
      </w:r>
      <w:r w:rsidR="00586D77" w:rsidRPr="00D56CC8">
        <w:rPr>
          <w:sz w:val="28"/>
          <w:szCs w:val="28"/>
          <w:lang w:eastAsia="es-ES"/>
        </w:rPr>
        <w:t xml:space="preserve">de abandonar, </w:t>
      </w:r>
      <w:r w:rsidR="00586D77" w:rsidRPr="00D56CC8">
        <w:rPr>
          <w:i/>
          <w:iCs/>
          <w:sz w:val="28"/>
          <w:szCs w:val="28"/>
          <w:lang w:eastAsia="es-ES"/>
        </w:rPr>
        <w:t>sin consecuencias</w:t>
      </w:r>
      <w:r w:rsidR="00586D77" w:rsidRPr="00D56CC8">
        <w:rPr>
          <w:sz w:val="28"/>
          <w:szCs w:val="28"/>
          <w:lang w:eastAsia="es-ES"/>
        </w:rPr>
        <w:t>, e</w:t>
      </w:r>
      <w:r w:rsidR="00953904" w:rsidRPr="00D56CC8">
        <w:rPr>
          <w:sz w:val="28"/>
          <w:szCs w:val="28"/>
          <w:lang w:eastAsia="es-ES"/>
        </w:rPr>
        <w:t xml:space="preserve">l deber de representar a quienes han impuesto el mandato y, por esa vía, subordinar el bien común a </w:t>
      </w:r>
      <w:r w:rsidR="0063559B" w:rsidRPr="00D56CC8">
        <w:rPr>
          <w:sz w:val="28"/>
          <w:szCs w:val="28"/>
          <w:lang w:eastAsia="es-ES"/>
        </w:rPr>
        <w:t xml:space="preserve">la búsqueda de </w:t>
      </w:r>
      <w:r w:rsidR="00953904" w:rsidRPr="00D56CC8">
        <w:rPr>
          <w:i/>
          <w:iCs/>
          <w:sz w:val="28"/>
          <w:szCs w:val="28"/>
          <w:lang w:eastAsia="es-ES"/>
        </w:rPr>
        <w:t>intereses individuales</w:t>
      </w:r>
      <w:r w:rsidR="00953904" w:rsidRPr="00D56CC8">
        <w:rPr>
          <w:sz w:val="28"/>
          <w:szCs w:val="28"/>
          <w:lang w:eastAsia="es-ES"/>
        </w:rPr>
        <w:t>.</w:t>
      </w:r>
      <w:r w:rsidR="00A11AC3" w:rsidRPr="00D56CC8">
        <w:rPr>
          <w:sz w:val="28"/>
          <w:szCs w:val="28"/>
          <w:lang w:eastAsia="es-ES"/>
        </w:rPr>
        <w:t xml:space="preserve"> </w:t>
      </w:r>
    </w:p>
    <w:p w14:paraId="5BB7C2AA" w14:textId="77777777" w:rsidR="004B25DE" w:rsidRPr="00D56CC8" w:rsidRDefault="004B25DE" w:rsidP="004B25DE">
      <w:pPr>
        <w:pStyle w:val="Prrafodelista"/>
        <w:rPr>
          <w:sz w:val="28"/>
          <w:szCs w:val="28"/>
          <w:lang w:eastAsia="es-ES"/>
        </w:rPr>
      </w:pPr>
    </w:p>
    <w:p w14:paraId="1337B8C3" w14:textId="4E14C227" w:rsidR="004B25DE" w:rsidRPr="00D56CC8" w:rsidRDefault="001B7B59"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Para la Corte</w:t>
      </w:r>
      <w:r w:rsidR="00A6677A" w:rsidRPr="00D56CC8">
        <w:rPr>
          <w:sz w:val="28"/>
          <w:szCs w:val="28"/>
          <w:lang w:eastAsia="es-ES"/>
        </w:rPr>
        <w:t>,</w:t>
      </w:r>
      <w:r w:rsidRPr="00D56CC8">
        <w:rPr>
          <w:sz w:val="28"/>
          <w:szCs w:val="28"/>
          <w:lang w:eastAsia="es-ES"/>
        </w:rPr>
        <w:t xml:space="preserve"> esta conclusión no se afecta por</w:t>
      </w:r>
      <w:r w:rsidR="00C014DC" w:rsidRPr="00D56CC8">
        <w:rPr>
          <w:sz w:val="28"/>
          <w:szCs w:val="28"/>
          <w:lang w:eastAsia="es-ES"/>
        </w:rPr>
        <w:t xml:space="preserve"> la</w:t>
      </w:r>
      <w:r w:rsidR="001175F6" w:rsidRPr="00D56CC8">
        <w:rPr>
          <w:sz w:val="28"/>
          <w:szCs w:val="28"/>
          <w:lang w:eastAsia="es-ES"/>
        </w:rPr>
        <w:t xml:space="preserve"> existencia,</w:t>
      </w:r>
      <w:r w:rsidR="00150ECE" w:rsidRPr="00D56CC8">
        <w:rPr>
          <w:sz w:val="28"/>
          <w:szCs w:val="28"/>
          <w:lang w:eastAsia="es-ES"/>
        </w:rPr>
        <w:t xml:space="preserve"> prevista en el artículo</w:t>
      </w:r>
      <w:r w:rsidR="001175F6" w:rsidRPr="00D56CC8">
        <w:rPr>
          <w:sz w:val="28"/>
          <w:szCs w:val="28"/>
          <w:lang w:eastAsia="es-ES"/>
        </w:rPr>
        <w:t xml:space="preserve"> 262 de la Constitución, </w:t>
      </w:r>
      <w:r w:rsidR="00C014DC" w:rsidRPr="00D56CC8">
        <w:rPr>
          <w:sz w:val="28"/>
          <w:szCs w:val="28"/>
          <w:lang w:eastAsia="es-ES"/>
        </w:rPr>
        <w:t>de las denominadas listas sin voto preferente o “cerradas”</w:t>
      </w:r>
      <w:r w:rsidR="00A6677A" w:rsidRPr="00D56CC8">
        <w:rPr>
          <w:sz w:val="28"/>
          <w:szCs w:val="28"/>
          <w:lang w:eastAsia="es-ES"/>
        </w:rPr>
        <w:t>,</w:t>
      </w:r>
      <w:r w:rsidR="001175F6" w:rsidRPr="00D56CC8">
        <w:rPr>
          <w:sz w:val="28"/>
          <w:szCs w:val="28"/>
          <w:lang w:eastAsia="es-ES"/>
        </w:rPr>
        <w:t xml:space="preserve"> para ocupar </w:t>
      </w:r>
      <w:r w:rsidR="00A6677A" w:rsidRPr="00D56CC8">
        <w:rPr>
          <w:sz w:val="28"/>
          <w:szCs w:val="28"/>
          <w:lang w:eastAsia="es-ES"/>
        </w:rPr>
        <w:t xml:space="preserve">curules en las </w:t>
      </w:r>
      <w:r w:rsidR="001175F6" w:rsidRPr="00D56CC8">
        <w:rPr>
          <w:sz w:val="28"/>
          <w:szCs w:val="28"/>
          <w:lang w:eastAsia="es-ES"/>
        </w:rPr>
        <w:t>corporaciones de elección popular</w:t>
      </w:r>
      <w:r w:rsidR="0034295B" w:rsidRPr="00D56CC8">
        <w:rPr>
          <w:sz w:val="28"/>
          <w:szCs w:val="28"/>
          <w:lang w:eastAsia="es-ES"/>
        </w:rPr>
        <w:t>. Aunque</w:t>
      </w:r>
      <w:r w:rsidR="001175F6" w:rsidRPr="00D56CC8">
        <w:rPr>
          <w:sz w:val="28"/>
          <w:szCs w:val="28"/>
          <w:lang w:eastAsia="es-ES"/>
        </w:rPr>
        <w:t xml:space="preserve"> tal tipo de listas</w:t>
      </w:r>
      <w:r w:rsidR="0034295B" w:rsidRPr="00D56CC8">
        <w:rPr>
          <w:sz w:val="28"/>
          <w:szCs w:val="28"/>
          <w:lang w:eastAsia="es-ES"/>
        </w:rPr>
        <w:t xml:space="preserve"> se suelen vincular </w:t>
      </w:r>
      <w:r w:rsidR="001175F6" w:rsidRPr="00D56CC8">
        <w:rPr>
          <w:sz w:val="28"/>
          <w:szCs w:val="28"/>
          <w:lang w:eastAsia="es-ES"/>
        </w:rPr>
        <w:t>a</w:t>
      </w:r>
      <w:r w:rsidR="0034295B" w:rsidRPr="00D56CC8">
        <w:rPr>
          <w:sz w:val="28"/>
          <w:szCs w:val="28"/>
          <w:lang w:eastAsia="es-ES"/>
        </w:rPr>
        <w:t xml:space="preserve">l objetivo de promover una elección en función del programa del partido </w:t>
      </w:r>
      <w:r w:rsidR="00C208BE" w:rsidRPr="00D56CC8">
        <w:rPr>
          <w:sz w:val="28"/>
          <w:szCs w:val="28"/>
          <w:lang w:eastAsia="es-ES"/>
        </w:rPr>
        <w:t>o movimiento, ello no implica que desparezca o se diluya por completo el vínculo entre el elector y el elegido. La</w:t>
      </w:r>
      <w:r w:rsidR="00886805" w:rsidRPr="00D56CC8">
        <w:rPr>
          <w:sz w:val="28"/>
          <w:szCs w:val="28"/>
          <w:lang w:eastAsia="es-ES"/>
        </w:rPr>
        <w:t xml:space="preserve"> adopción</w:t>
      </w:r>
      <w:r w:rsidR="00C208BE" w:rsidRPr="00D56CC8">
        <w:rPr>
          <w:sz w:val="28"/>
          <w:szCs w:val="28"/>
          <w:lang w:eastAsia="es-ES"/>
        </w:rPr>
        <w:t xml:space="preserve"> de las listas cerradas</w:t>
      </w:r>
      <w:r w:rsidR="00886805" w:rsidRPr="00D56CC8">
        <w:rPr>
          <w:sz w:val="28"/>
          <w:szCs w:val="28"/>
          <w:lang w:eastAsia="es-ES"/>
        </w:rPr>
        <w:t>,</w:t>
      </w:r>
      <w:r w:rsidR="000B48CA" w:rsidRPr="00D56CC8">
        <w:rPr>
          <w:sz w:val="28"/>
          <w:szCs w:val="28"/>
          <w:lang w:eastAsia="es-ES"/>
        </w:rPr>
        <w:t xml:space="preserve"> que además presuponen</w:t>
      </w:r>
      <w:r w:rsidR="00886805" w:rsidRPr="00D56CC8">
        <w:rPr>
          <w:sz w:val="28"/>
          <w:szCs w:val="28"/>
          <w:lang w:eastAsia="es-ES"/>
        </w:rPr>
        <w:t xml:space="preserve"> un orden de elección</w:t>
      </w:r>
      <w:r w:rsidR="000B48CA" w:rsidRPr="00D56CC8">
        <w:rPr>
          <w:sz w:val="28"/>
          <w:szCs w:val="28"/>
          <w:lang w:eastAsia="es-ES"/>
        </w:rPr>
        <w:t>,</w:t>
      </w:r>
      <w:r w:rsidR="00635CF0" w:rsidRPr="00D56CC8">
        <w:rPr>
          <w:sz w:val="28"/>
          <w:szCs w:val="28"/>
          <w:lang w:eastAsia="es-ES"/>
        </w:rPr>
        <w:t xml:space="preserve"> </w:t>
      </w:r>
      <w:r w:rsidR="001175F6" w:rsidRPr="00D56CC8">
        <w:rPr>
          <w:sz w:val="28"/>
          <w:szCs w:val="28"/>
          <w:lang w:eastAsia="es-ES"/>
        </w:rPr>
        <w:t xml:space="preserve">no excluye la existencia de preferencias por los candidatos que las integran, teniendo en cuenta que el elector habrá de considerar su conformación y la capacidad de </w:t>
      </w:r>
      <w:r w:rsidR="00886805" w:rsidRPr="00D56CC8">
        <w:rPr>
          <w:sz w:val="28"/>
          <w:szCs w:val="28"/>
          <w:lang w:eastAsia="es-ES"/>
        </w:rPr>
        <w:t>quienes hacen parte de ellas</w:t>
      </w:r>
      <w:r w:rsidR="00A6677A" w:rsidRPr="00D56CC8">
        <w:rPr>
          <w:sz w:val="28"/>
          <w:szCs w:val="28"/>
          <w:lang w:eastAsia="es-ES"/>
        </w:rPr>
        <w:t>,</w:t>
      </w:r>
      <w:r w:rsidR="001175F6" w:rsidRPr="00D56CC8">
        <w:rPr>
          <w:sz w:val="28"/>
          <w:szCs w:val="28"/>
          <w:lang w:eastAsia="es-ES"/>
        </w:rPr>
        <w:t xml:space="preserve"> para ser voceros del grupo de ideas que representan.   </w:t>
      </w:r>
      <w:r w:rsidR="00635CF0" w:rsidRPr="00D56CC8">
        <w:rPr>
          <w:sz w:val="28"/>
          <w:szCs w:val="28"/>
          <w:lang w:eastAsia="es-ES"/>
        </w:rPr>
        <w:t xml:space="preserve"> </w:t>
      </w:r>
      <w:r w:rsidR="00C014DC" w:rsidRPr="00D56CC8">
        <w:rPr>
          <w:sz w:val="28"/>
          <w:szCs w:val="28"/>
          <w:lang w:eastAsia="es-ES"/>
        </w:rPr>
        <w:t xml:space="preserve"> </w:t>
      </w:r>
    </w:p>
    <w:p w14:paraId="0F8EF4B6" w14:textId="3F00943F" w:rsidR="00953904" w:rsidRPr="00D56CC8" w:rsidRDefault="004B25DE" w:rsidP="004B25DE">
      <w:pPr>
        <w:pStyle w:val="Prrafodelista"/>
        <w:tabs>
          <w:tab w:val="left" w:pos="567"/>
        </w:tabs>
        <w:ind w:left="0"/>
        <w:jc w:val="both"/>
        <w:rPr>
          <w:sz w:val="28"/>
          <w:szCs w:val="28"/>
          <w:lang w:eastAsia="es-ES"/>
        </w:rPr>
      </w:pPr>
      <w:r w:rsidRPr="00D56CC8">
        <w:rPr>
          <w:sz w:val="28"/>
          <w:szCs w:val="28"/>
          <w:lang w:eastAsia="es-ES"/>
        </w:rPr>
        <w:t xml:space="preserve"> </w:t>
      </w:r>
      <w:r w:rsidR="00F93653" w:rsidRPr="00D56CC8">
        <w:rPr>
          <w:sz w:val="28"/>
          <w:szCs w:val="28"/>
          <w:lang w:eastAsia="es-ES"/>
        </w:rPr>
        <w:t xml:space="preserve"> </w:t>
      </w:r>
    </w:p>
    <w:p w14:paraId="5FE83A6A" w14:textId="1A14865F" w:rsidR="0063559B" w:rsidRPr="00D56CC8" w:rsidRDefault="00953904"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Es cierto que esta interpretación limita las posibilidades de quien ha sido previamente elegido a buscar su tránsito a otros escenarios de representación</w:t>
      </w:r>
      <w:r w:rsidR="00586D77" w:rsidRPr="00D56CC8">
        <w:rPr>
          <w:sz w:val="28"/>
          <w:szCs w:val="28"/>
          <w:lang w:eastAsia="es-ES"/>
        </w:rPr>
        <w:t xml:space="preserve"> política</w:t>
      </w:r>
      <w:r w:rsidRPr="00D56CC8">
        <w:rPr>
          <w:sz w:val="28"/>
          <w:szCs w:val="28"/>
          <w:lang w:eastAsia="es-ES"/>
        </w:rPr>
        <w:t>. Y ello, a veces se ha señalado, p</w:t>
      </w:r>
      <w:r w:rsidR="00586D77" w:rsidRPr="00D56CC8">
        <w:rPr>
          <w:sz w:val="28"/>
          <w:szCs w:val="28"/>
          <w:lang w:eastAsia="es-ES"/>
        </w:rPr>
        <w:t>uede</w:t>
      </w:r>
      <w:r w:rsidRPr="00D56CC8">
        <w:rPr>
          <w:sz w:val="28"/>
          <w:szCs w:val="28"/>
          <w:lang w:eastAsia="es-ES"/>
        </w:rPr>
        <w:t xml:space="preserve"> implicar una restricción del derecho al trabajo o la libertad de escoger profesión u oficio. Sin embargo, es ese el costo </w:t>
      </w:r>
      <w:r w:rsidRPr="00D56CC8">
        <w:rPr>
          <w:i/>
          <w:iCs/>
          <w:sz w:val="28"/>
          <w:szCs w:val="28"/>
          <w:lang w:eastAsia="es-ES"/>
        </w:rPr>
        <w:t>iusfundamental</w:t>
      </w:r>
      <w:r w:rsidRPr="00D56CC8">
        <w:rPr>
          <w:sz w:val="28"/>
          <w:szCs w:val="28"/>
          <w:lang w:eastAsia="es-ES"/>
        </w:rPr>
        <w:t xml:space="preserve"> de asumir el ejercicio de </w:t>
      </w:r>
      <w:r w:rsidR="00586D77" w:rsidRPr="00D56CC8">
        <w:rPr>
          <w:sz w:val="28"/>
          <w:szCs w:val="28"/>
          <w:lang w:eastAsia="es-ES"/>
        </w:rPr>
        <w:t>la</w:t>
      </w:r>
      <w:r w:rsidRPr="00D56CC8">
        <w:rPr>
          <w:sz w:val="28"/>
          <w:szCs w:val="28"/>
          <w:lang w:eastAsia="es-ES"/>
        </w:rPr>
        <w:t xml:space="preserve"> trascendental función</w:t>
      </w:r>
      <w:r w:rsidR="00586D77" w:rsidRPr="00D56CC8">
        <w:rPr>
          <w:sz w:val="28"/>
          <w:szCs w:val="28"/>
          <w:lang w:eastAsia="es-ES"/>
        </w:rPr>
        <w:t xml:space="preserve"> de representación en un ordenamiento que le atribuye a la democracia la condición de eje definitorio</w:t>
      </w:r>
      <w:r w:rsidRPr="00D56CC8">
        <w:rPr>
          <w:sz w:val="28"/>
          <w:szCs w:val="28"/>
          <w:lang w:eastAsia="es-ES"/>
        </w:rPr>
        <w:t xml:space="preserve">. </w:t>
      </w:r>
      <w:r w:rsidR="00586D77" w:rsidRPr="00D56CC8">
        <w:rPr>
          <w:sz w:val="28"/>
          <w:szCs w:val="28"/>
          <w:lang w:eastAsia="es-ES"/>
        </w:rPr>
        <w:t xml:space="preserve">La imposibilidad de concretar esas otras </w:t>
      </w:r>
      <w:r w:rsidRPr="00D56CC8">
        <w:rPr>
          <w:sz w:val="28"/>
          <w:szCs w:val="28"/>
          <w:lang w:eastAsia="es-ES"/>
        </w:rPr>
        <w:t>aspiraciones electorales</w:t>
      </w:r>
      <w:r w:rsidR="00586D77" w:rsidRPr="00D56CC8">
        <w:rPr>
          <w:sz w:val="28"/>
          <w:szCs w:val="28"/>
          <w:lang w:eastAsia="es-ES"/>
        </w:rPr>
        <w:t xml:space="preserve"> cuando todavía se encuentra en curso el período</w:t>
      </w:r>
      <w:r w:rsidR="0063559B" w:rsidRPr="00D56CC8">
        <w:rPr>
          <w:sz w:val="28"/>
          <w:szCs w:val="28"/>
          <w:lang w:eastAsia="es-ES"/>
        </w:rPr>
        <w:t>,</w:t>
      </w:r>
      <w:r w:rsidR="00586D77" w:rsidRPr="00D56CC8">
        <w:rPr>
          <w:sz w:val="28"/>
          <w:szCs w:val="28"/>
          <w:lang w:eastAsia="es-ES"/>
        </w:rPr>
        <w:t xml:space="preserve"> </w:t>
      </w:r>
      <w:r w:rsidRPr="00D56CC8">
        <w:rPr>
          <w:i/>
          <w:iCs/>
          <w:sz w:val="28"/>
          <w:szCs w:val="28"/>
          <w:lang w:eastAsia="es-ES"/>
        </w:rPr>
        <w:t>es</w:t>
      </w:r>
      <w:r w:rsidR="00586D77" w:rsidRPr="00D56CC8">
        <w:rPr>
          <w:i/>
          <w:iCs/>
          <w:sz w:val="28"/>
          <w:szCs w:val="28"/>
          <w:lang w:eastAsia="es-ES"/>
        </w:rPr>
        <w:t xml:space="preserve"> la</w:t>
      </w:r>
      <w:r w:rsidRPr="00D56CC8">
        <w:rPr>
          <w:i/>
          <w:iCs/>
          <w:sz w:val="28"/>
          <w:szCs w:val="28"/>
          <w:lang w:eastAsia="es-ES"/>
        </w:rPr>
        <w:t xml:space="preserve"> natural </w:t>
      </w:r>
      <w:r w:rsidR="00586D77" w:rsidRPr="00D56CC8">
        <w:rPr>
          <w:i/>
          <w:iCs/>
          <w:sz w:val="28"/>
          <w:szCs w:val="28"/>
          <w:lang w:eastAsia="es-ES"/>
        </w:rPr>
        <w:t xml:space="preserve">consecuencia </w:t>
      </w:r>
      <w:r w:rsidRPr="00D56CC8">
        <w:rPr>
          <w:i/>
          <w:iCs/>
          <w:sz w:val="28"/>
          <w:szCs w:val="28"/>
          <w:lang w:eastAsia="es-ES"/>
        </w:rPr>
        <w:t>de asumir la tarea de representa</w:t>
      </w:r>
      <w:r w:rsidR="00586D77" w:rsidRPr="00D56CC8">
        <w:rPr>
          <w:i/>
          <w:iCs/>
          <w:sz w:val="28"/>
          <w:szCs w:val="28"/>
          <w:lang w:eastAsia="es-ES"/>
        </w:rPr>
        <w:t xml:space="preserve">ción </w:t>
      </w:r>
      <w:r w:rsidR="0063559B" w:rsidRPr="00D56CC8">
        <w:rPr>
          <w:i/>
          <w:iCs/>
          <w:sz w:val="28"/>
          <w:szCs w:val="28"/>
          <w:lang w:eastAsia="es-ES"/>
        </w:rPr>
        <w:t>del pueblo</w:t>
      </w:r>
      <w:r w:rsidRPr="00D56CC8">
        <w:rPr>
          <w:sz w:val="28"/>
          <w:szCs w:val="28"/>
          <w:lang w:eastAsia="es-ES"/>
        </w:rPr>
        <w:t xml:space="preserve">. </w:t>
      </w:r>
      <w:r w:rsidR="0063559B" w:rsidRPr="00D56CC8">
        <w:rPr>
          <w:sz w:val="28"/>
          <w:szCs w:val="28"/>
          <w:lang w:eastAsia="es-ES"/>
        </w:rPr>
        <w:t>L</w:t>
      </w:r>
      <w:r w:rsidRPr="00D56CC8">
        <w:rPr>
          <w:sz w:val="28"/>
          <w:szCs w:val="28"/>
          <w:lang w:eastAsia="es-ES"/>
        </w:rPr>
        <w:t>a Constitución</w:t>
      </w:r>
      <w:r w:rsidR="0063559B" w:rsidRPr="00D56CC8">
        <w:rPr>
          <w:sz w:val="28"/>
          <w:szCs w:val="28"/>
          <w:lang w:eastAsia="es-ES"/>
        </w:rPr>
        <w:t>, por tanto,</w:t>
      </w:r>
      <w:r w:rsidRPr="00D56CC8">
        <w:rPr>
          <w:sz w:val="28"/>
          <w:szCs w:val="28"/>
          <w:lang w:eastAsia="es-ES"/>
        </w:rPr>
        <w:t xml:space="preserve"> pretende</w:t>
      </w:r>
      <w:r w:rsidR="00586D77" w:rsidRPr="00D56CC8">
        <w:rPr>
          <w:sz w:val="28"/>
          <w:szCs w:val="28"/>
          <w:lang w:eastAsia="es-ES"/>
        </w:rPr>
        <w:t xml:space="preserve"> desactivar</w:t>
      </w:r>
      <w:r w:rsidRPr="00D56CC8">
        <w:rPr>
          <w:sz w:val="28"/>
          <w:szCs w:val="28"/>
          <w:lang w:eastAsia="es-ES"/>
        </w:rPr>
        <w:t xml:space="preserve"> </w:t>
      </w:r>
      <w:r w:rsidR="00586D77" w:rsidRPr="00D56CC8">
        <w:rPr>
          <w:sz w:val="28"/>
          <w:szCs w:val="28"/>
          <w:lang w:eastAsia="es-ES"/>
        </w:rPr>
        <w:t>los</w:t>
      </w:r>
      <w:r w:rsidRPr="00D56CC8">
        <w:rPr>
          <w:sz w:val="28"/>
          <w:szCs w:val="28"/>
          <w:lang w:eastAsia="es-ES"/>
        </w:rPr>
        <w:t xml:space="preserve"> incentivos para abandonar la responsabilidad impuesta</w:t>
      </w:r>
      <w:r w:rsidR="00586D77" w:rsidRPr="00D56CC8">
        <w:rPr>
          <w:sz w:val="28"/>
          <w:szCs w:val="28"/>
          <w:lang w:eastAsia="es-ES"/>
        </w:rPr>
        <w:t xml:space="preserve"> por el elector. </w:t>
      </w:r>
    </w:p>
    <w:p w14:paraId="122F9A2B" w14:textId="77777777" w:rsidR="00145FC2" w:rsidRPr="00D56CC8" w:rsidRDefault="00145FC2" w:rsidP="00145FC2">
      <w:pPr>
        <w:pStyle w:val="Prrafodelista"/>
        <w:rPr>
          <w:sz w:val="28"/>
          <w:szCs w:val="28"/>
          <w:lang w:eastAsia="es-ES"/>
        </w:rPr>
      </w:pPr>
    </w:p>
    <w:p w14:paraId="7C4FC4AD" w14:textId="0D69439D" w:rsidR="003314EF" w:rsidRPr="00D56CC8" w:rsidRDefault="000A3902" w:rsidP="003314EF">
      <w:pPr>
        <w:pStyle w:val="Prrafodelista"/>
        <w:numPr>
          <w:ilvl w:val="0"/>
          <w:numId w:val="2"/>
        </w:numPr>
        <w:tabs>
          <w:tab w:val="left" w:pos="567"/>
        </w:tabs>
        <w:ind w:left="0" w:firstLine="0"/>
        <w:jc w:val="both"/>
        <w:rPr>
          <w:sz w:val="28"/>
          <w:szCs w:val="28"/>
        </w:rPr>
      </w:pPr>
      <w:r w:rsidRPr="00D56CC8">
        <w:rPr>
          <w:sz w:val="28"/>
          <w:szCs w:val="28"/>
        </w:rPr>
        <w:t>Teniendo en cuenta la conclusión a la que ha arribado la Corte</w:t>
      </w:r>
      <w:r w:rsidR="00A6677A" w:rsidRPr="00D56CC8">
        <w:rPr>
          <w:sz w:val="28"/>
          <w:szCs w:val="28"/>
        </w:rPr>
        <w:t>,</w:t>
      </w:r>
      <w:r w:rsidRPr="00D56CC8">
        <w:rPr>
          <w:sz w:val="28"/>
          <w:szCs w:val="28"/>
        </w:rPr>
        <w:t xml:space="preserve"> subsiste, sin embargo, una pregunta adicional. </w:t>
      </w:r>
      <w:r w:rsidR="00C32C0F" w:rsidRPr="00D56CC8">
        <w:rPr>
          <w:sz w:val="28"/>
          <w:szCs w:val="28"/>
        </w:rPr>
        <w:t xml:space="preserve">En efecto, es necesario establecer si el límite que se desprende de la interpretación conjunta del artículo 179.8 de la Constitución y del artículo 6 del </w:t>
      </w:r>
      <w:r w:rsidR="00F65FE2" w:rsidRPr="00D56CC8">
        <w:rPr>
          <w:sz w:val="28"/>
          <w:szCs w:val="28"/>
        </w:rPr>
        <w:t>Acto Legislativo</w:t>
      </w:r>
      <w:r w:rsidR="00C32C0F" w:rsidRPr="00D56CC8">
        <w:rPr>
          <w:sz w:val="28"/>
          <w:szCs w:val="28"/>
        </w:rPr>
        <w:t xml:space="preserve"> 01 de 2003</w:t>
      </w:r>
      <w:r w:rsidR="003314EF" w:rsidRPr="00D56CC8">
        <w:rPr>
          <w:sz w:val="28"/>
          <w:szCs w:val="28"/>
        </w:rPr>
        <w:t xml:space="preserve"> armoniza con el reconocimiento y protección de los derechos políticos</w:t>
      </w:r>
      <w:r w:rsidR="00014EB3" w:rsidRPr="00D56CC8">
        <w:rPr>
          <w:sz w:val="28"/>
          <w:szCs w:val="28"/>
        </w:rPr>
        <w:t xml:space="preserve"> y, en particular, el derecho a ser elegido. </w:t>
      </w:r>
      <w:r w:rsidR="003314EF" w:rsidRPr="00D56CC8">
        <w:rPr>
          <w:sz w:val="28"/>
          <w:szCs w:val="28"/>
        </w:rPr>
        <w:t xml:space="preserve"> </w:t>
      </w:r>
    </w:p>
    <w:p w14:paraId="305C17ED" w14:textId="77777777" w:rsidR="0062552E" w:rsidRPr="00D56CC8" w:rsidRDefault="0062552E" w:rsidP="0062552E">
      <w:pPr>
        <w:pStyle w:val="Prrafodelista"/>
        <w:rPr>
          <w:sz w:val="28"/>
          <w:szCs w:val="28"/>
        </w:rPr>
      </w:pPr>
    </w:p>
    <w:p w14:paraId="16D52052" w14:textId="176F2E5A" w:rsidR="001029CE" w:rsidRPr="00D56CC8" w:rsidRDefault="0010741D" w:rsidP="003314EF">
      <w:pPr>
        <w:pStyle w:val="Prrafodelista"/>
        <w:numPr>
          <w:ilvl w:val="0"/>
          <w:numId w:val="2"/>
        </w:numPr>
        <w:tabs>
          <w:tab w:val="left" w:pos="567"/>
        </w:tabs>
        <w:ind w:left="0" w:firstLine="0"/>
        <w:jc w:val="both"/>
        <w:rPr>
          <w:sz w:val="28"/>
          <w:szCs w:val="28"/>
        </w:rPr>
      </w:pPr>
      <w:r w:rsidRPr="00D56CC8">
        <w:rPr>
          <w:sz w:val="28"/>
          <w:szCs w:val="28"/>
          <w:lang w:val="es-ES"/>
        </w:rPr>
        <w:t>Según lo ha indicado la Corte</w:t>
      </w:r>
      <w:r w:rsidR="00A6677A" w:rsidRPr="00D56CC8">
        <w:rPr>
          <w:sz w:val="28"/>
          <w:szCs w:val="28"/>
          <w:lang w:val="es-ES"/>
        </w:rPr>
        <w:t>,</w:t>
      </w:r>
      <w:r w:rsidRPr="00D56CC8">
        <w:rPr>
          <w:sz w:val="28"/>
          <w:szCs w:val="28"/>
          <w:lang w:val="es-ES"/>
        </w:rPr>
        <w:t xml:space="preserve"> </w:t>
      </w:r>
      <w:r w:rsidR="003314EF" w:rsidRPr="00D56CC8">
        <w:rPr>
          <w:sz w:val="28"/>
          <w:szCs w:val="28"/>
        </w:rPr>
        <w:t>“[e]</w:t>
      </w:r>
      <w:r w:rsidR="003314EF" w:rsidRPr="00D56CC8">
        <w:rPr>
          <w:i/>
          <w:iCs/>
          <w:sz w:val="28"/>
          <w:szCs w:val="28"/>
        </w:rPr>
        <w:t>l derecho a elegir y ser elegido constituye una manifestación expresa de la calidad activa del ciudadano</w:t>
      </w:r>
      <w:r w:rsidR="003314EF" w:rsidRPr="00D56CC8">
        <w:rPr>
          <w:sz w:val="28"/>
          <w:szCs w:val="28"/>
        </w:rPr>
        <w:t>”</w:t>
      </w:r>
      <w:r w:rsidR="003314EF" w:rsidRPr="00D56CC8">
        <w:rPr>
          <w:rStyle w:val="Refdenotaalpie"/>
          <w:sz w:val="24"/>
          <w:szCs w:val="28"/>
        </w:rPr>
        <w:footnoteReference w:id="95"/>
      </w:r>
      <w:r w:rsidR="003314EF" w:rsidRPr="00D56CC8">
        <w:rPr>
          <w:sz w:val="28"/>
          <w:szCs w:val="28"/>
        </w:rPr>
        <w:t xml:space="preserve"> e incluye “</w:t>
      </w:r>
      <w:r w:rsidR="003314EF" w:rsidRPr="00D56CC8">
        <w:rPr>
          <w:i/>
          <w:iCs/>
          <w:sz w:val="28"/>
          <w:szCs w:val="28"/>
        </w:rPr>
        <w:t>no solo (i) la posibilidad de seleccionar entre las diferentes alternativas programáticas y políticas que concurren a la competencia electoral, sino también (ii) la atribución al elegido de una responsabilidad de representar el voto, por lo tanto, el voto es el mecanismo por medio del cual, los electores manifiestan su voluntad encaminada a elegir a uno de los candidatos como su representante</w:t>
      </w:r>
      <w:r w:rsidR="003314EF" w:rsidRPr="00D56CC8">
        <w:rPr>
          <w:sz w:val="28"/>
          <w:szCs w:val="28"/>
        </w:rPr>
        <w:t>”</w:t>
      </w:r>
      <w:r w:rsidR="00014EB3" w:rsidRPr="00D56CC8">
        <w:rPr>
          <w:rStyle w:val="Refdenotaalpie"/>
          <w:sz w:val="24"/>
          <w:szCs w:val="28"/>
        </w:rPr>
        <w:footnoteReference w:id="96"/>
      </w:r>
      <w:r w:rsidRPr="00D56CC8">
        <w:rPr>
          <w:sz w:val="28"/>
          <w:szCs w:val="28"/>
          <w:lang w:val="es-ES"/>
        </w:rPr>
        <w:t>. Este derecho, que constituye una manifestación del derecho general a participar en la conformación y ejercicio del poder político (art. 40)</w:t>
      </w:r>
      <w:r w:rsidR="00BE5C5A" w:rsidRPr="00D56CC8">
        <w:rPr>
          <w:sz w:val="28"/>
          <w:szCs w:val="28"/>
          <w:lang w:val="es-ES"/>
        </w:rPr>
        <w:t>,</w:t>
      </w:r>
      <w:r w:rsidRPr="00D56CC8">
        <w:rPr>
          <w:sz w:val="28"/>
          <w:szCs w:val="28"/>
          <w:lang w:val="es-ES"/>
        </w:rPr>
        <w:t xml:space="preserve"> impone al Estado la creación y ordenación de instituciones y procedimientos que garanticen a las personas la posibilidad de concurrir</w:t>
      </w:r>
      <w:r w:rsidR="00166FF1" w:rsidRPr="00D56CC8">
        <w:rPr>
          <w:sz w:val="28"/>
          <w:szCs w:val="28"/>
          <w:lang w:val="es-ES"/>
        </w:rPr>
        <w:t xml:space="preserve">, </w:t>
      </w:r>
      <w:r w:rsidR="00BE5C5A" w:rsidRPr="00D56CC8">
        <w:rPr>
          <w:sz w:val="28"/>
          <w:szCs w:val="28"/>
          <w:lang w:val="es-ES"/>
        </w:rPr>
        <w:t xml:space="preserve">en su condición de </w:t>
      </w:r>
      <w:r w:rsidR="00166FF1" w:rsidRPr="00D56CC8">
        <w:rPr>
          <w:sz w:val="28"/>
          <w:szCs w:val="28"/>
          <w:lang w:val="es-ES"/>
        </w:rPr>
        <w:t>voceras de intereses y propuestas,</w:t>
      </w:r>
      <w:r w:rsidRPr="00D56CC8">
        <w:rPr>
          <w:sz w:val="28"/>
          <w:szCs w:val="28"/>
          <w:lang w:val="es-ES"/>
        </w:rPr>
        <w:t xml:space="preserve"> a los</w:t>
      </w:r>
      <w:r w:rsidR="00166FF1" w:rsidRPr="00D56CC8">
        <w:rPr>
          <w:sz w:val="28"/>
          <w:szCs w:val="28"/>
          <w:lang w:val="es-ES"/>
        </w:rPr>
        <w:t xml:space="preserve"> </w:t>
      </w:r>
      <w:r w:rsidR="00A6677A" w:rsidRPr="00D56CC8">
        <w:rPr>
          <w:sz w:val="28"/>
          <w:szCs w:val="28"/>
          <w:lang w:val="es-ES"/>
        </w:rPr>
        <w:t xml:space="preserve">diferentes </w:t>
      </w:r>
      <w:r w:rsidRPr="00D56CC8">
        <w:rPr>
          <w:sz w:val="28"/>
          <w:szCs w:val="28"/>
          <w:lang w:val="es-ES"/>
        </w:rPr>
        <w:t>eventos electorales</w:t>
      </w:r>
      <w:r w:rsidR="00A6677A" w:rsidRPr="00D56CC8">
        <w:rPr>
          <w:sz w:val="28"/>
          <w:szCs w:val="28"/>
          <w:lang w:val="es-ES"/>
        </w:rPr>
        <w:t>,</w:t>
      </w:r>
      <w:r w:rsidRPr="00D56CC8">
        <w:rPr>
          <w:sz w:val="28"/>
          <w:szCs w:val="28"/>
          <w:lang w:val="es-ES"/>
        </w:rPr>
        <w:t xml:space="preserve"> con el propósito de acceder a las instancias de representación. </w:t>
      </w:r>
      <w:r w:rsidR="001029CE" w:rsidRPr="00D56CC8">
        <w:rPr>
          <w:sz w:val="28"/>
          <w:szCs w:val="28"/>
          <w:lang w:val="es-ES"/>
        </w:rPr>
        <w:t>Igualmente prohíbe establecer restricciones desproporcionadas a su ejercicio, esto es, proscribe reglas que afecten las posibilidades de aspirar a cargos de representación</w:t>
      </w:r>
      <w:r w:rsidR="00A6677A" w:rsidRPr="00D56CC8">
        <w:rPr>
          <w:sz w:val="28"/>
          <w:szCs w:val="28"/>
          <w:lang w:val="es-ES"/>
        </w:rPr>
        <w:t>,</w:t>
      </w:r>
      <w:r w:rsidR="001029CE" w:rsidRPr="00D56CC8">
        <w:rPr>
          <w:sz w:val="28"/>
          <w:szCs w:val="28"/>
          <w:lang w:val="es-ES"/>
        </w:rPr>
        <w:t xml:space="preserve"> a menos que existan razones suficientes que puedan justificarlas. </w:t>
      </w:r>
    </w:p>
    <w:p w14:paraId="52919EA1" w14:textId="77777777" w:rsidR="001029CE" w:rsidRPr="00D56CC8" w:rsidRDefault="001029CE" w:rsidP="001029CE">
      <w:pPr>
        <w:pStyle w:val="Prrafodelista"/>
        <w:tabs>
          <w:tab w:val="left" w:pos="567"/>
        </w:tabs>
        <w:ind w:left="0"/>
        <w:jc w:val="both"/>
        <w:rPr>
          <w:sz w:val="28"/>
          <w:szCs w:val="28"/>
        </w:rPr>
      </w:pPr>
    </w:p>
    <w:p w14:paraId="7971545C" w14:textId="20826865" w:rsidR="003314EF" w:rsidRPr="00D56CC8" w:rsidRDefault="00166FF1" w:rsidP="00024845">
      <w:pPr>
        <w:pStyle w:val="Prrafodelista"/>
        <w:numPr>
          <w:ilvl w:val="0"/>
          <w:numId w:val="2"/>
        </w:numPr>
        <w:tabs>
          <w:tab w:val="left" w:pos="567"/>
        </w:tabs>
        <w:ind w:left="0" w:firstLine="0"/>
        <w:jc w:val="both"/>
        <w:rPr>
          <w:sz w:val="28"/>
          <w:szCs w:val="28"/>
        </w:rPr>
      </w:pPr>
      <w:r w:rsidRPr="00D56CC8">
        <w:rPr>
          <w:sz w:val="28"/>
          <w:szCs w:val="28"/>
          <w:lang w:val="es-ES"/>
        </w:rPr>
        <w:t>La posibilidad de</w:t>
      </w:r>
      <w:r w:rsidR="00E05521" w:rsidRPr="00D56CC8">
        <w:rPr>
          <w:sz w:val="28"/>
          <w:szCs w:val="28"/>
          <w:lang w:val="es-ES"/>
        </w:rPr>
        <w:t xml:space="preserve"> configurar y limitar </w:t>
      </w:r>
      <w:r w:rsidRPr="00D56CC8">
        <w:rPr>
          <w:sz w:val="28"/>
          <w:szCs w:val="28"/>
          <w:lang w:val="es-ES"/>
        </w:rPr>
        <w:t>el derecho a ser elegido</w:t>
      </w:r>
      <w:r w:rsidR="00E05521" w:rsidRPr="00D56CC8">
        <w:rPr>
          <w:sz w:val="28"/>
          <w:szCs w:val="28"/>
          <w:lang w:val="es-ES"/>
        </w:rPr>
        <w:t xml:space="preserve"> encuentra fundamento</w:t>
      </w:r>
      <w:r w:rsidRPr="00D56CC8">
        <w:rPr>
          <w:sz w:val="28"/>
          <w:szCs w:val="28"/>
          <w:lang w:val="es-ES"/>
        </w:rPr>
        <w:t xml:space="preserve"> </w:t>
      </w:r>
      <w:r w:rsidR="00E05521" w:rsidRPr="00D56CC8">
        <w:rPr>
          <w:sz w:val="28"/>
          <w:szCs w:val="28"/>
          <w:lang w:val="es-ES"/>
        </w:rPr>
        <w:t xml:space="preserve">no solo en </w:t>
      </w:r>
      <w:r w:rsidRPr="00D56CC8">
        <w:rPr>
          <w:sz w:val="28"/>
          <w:szCs w:val="28"/>
          <w:lang w:val="es-ES"/>
        </w:rPr>
        <w:t xml:space="preserve">el carácter </w:t>
      </w:r>
      <w:r w:rsidR="00E05521" w:rsidRPr="00D56CC8">
        <w:rPr>
          <w:sz w:val="28"/>
          <w:szCs w:val="28"/>
          <w:lang w:val="es-ES"/>
        </w:rPr>
        <w:t xml:space="preserve">naturalmente restringible </w:t>
      </w:r>
      <w:r w:rsidRPr="00D56CC8">
        <w:rPr>
          <w:sz w:val="28"/>
          <w:szCs w:val="28"/>
          <w:lang w:val="es-ES"/>
        </w:rPr>
        <w:t xml:space="preserve">de </w:t>
      </w:r>
      <w:r w:rsidR="00E05521" w:rsidRPr="00D56CC8">
        <w:rPr>
          <w:sz w:val="28"/>
          <w:szCs w:val="28"/>
          <w:lang w:val="es-ES"/>
        </w:rPr>
        <w:t>los</w:t>
      </w:r>
      <w:r w:rsidRPr="00D56CC8">
        <w:rPr>
          <w:sz w:val="28"/>
          <w:szCs w:val="28"/>
          <w:lang w:val="es-ES"/>
        </w:rPr>
        <w:t xml:space="preserve"> derechos constitucionales. </w:t>
      </w:r>
      <w:r w:rsidR="00E05521" w:rsidRPr="00D56CC8">
        <w:rPr>
          <w:sz w:val="28"/>
          <w:szCs w:val="28"/>
          <w:lang w:val="es-ES"/>
        </w:rPr>
        <w:t xml:space="preserve">También </w:t>
      </w:r>
      <w:r w:rsidRPr="00D56CC8">
        <w:rPr>
          <w:sz w:val="28"/>
          <w:szCs w:val="28"/>
          <w:lang w:val="es-ES"/>
        </w:rPr>
        <w:t>se explica, según lo ha señalado la Corte</w:t>
      </w:r>
      <w:r w:rsidR="00631ED6" w:rsidRPr="00D56CC8">
        <w:rPr>
          <w:sz w:val="28"/>
          <w:szCs w:val="28"/>
          <w:lang w:val="es-ES"/>
        </w:rPr>
        <w:t>,</w:t>
      </w:r>
      <w:r w:rsidRPr="00D56CC8">
        <w:rPr>
          <w:sz w:val="28"/>
          <w:szCs w:val="28"/>
          <w:lang w:val="es-ES"/>
        </w:rPr>
        <w:t xml:space="preserve"> </w:t>
      </w:r>
      <w:r w:rsidRPr="00D56CC8">
        <w:rPr>
          <w:sz w:val="28"/>
          <w:szCs w:val="28"/>
          <w:shd w:val="clear" w:color="auto" w:fill="FFFFFF"/>
        </w:rPr>
        <w:t>“</w:t>
      </w:r>
      <w:r w:rsidRPr="00D56CC8">
        <w:rPr>
          <w:i/>
          <w:sz w:val="28"/>
          <w:szCs w:val="28"/>
          <w:shd w:val="clear" w:color="auto" w:fill="FFFFFF"/>
        </w:rPr>
        <w:t>en su doble dimensión de derecho-función</w:t>
      </w:r>
      <w:r w:rsidRPr="00D56CC8">
        <w:rPr>
          <w:sz w:val="28"/>
          <w:szCs w:val="28"/>
          <w:shd w:val="clear" w:color="auto" w:fill="FFFFFF"/>
        </w:rPr>
        <w:t>”</w:t>
      </w:r>
      <w:r w:rsidR="00BE5C5A" w:rsidRPr="00D56CC8">
        <w:rPr>
          <w:rStyle w:val="Refdenotaalpie"/>
          <w:sz w:val="24"/>
          <w:szCs w:val="28"/>
          <w:shd w:val="clear" w:color="auto" w:fill="FFFFFF"/>
        </w:rPr>
        <w:footnoteReference w:id="97"/>
      </w:r>
      <w:r w:rsidR="00E05521" w:rsidRPr="00D56CC8">
        <w:rPr>
          <w:sz w:val="28"/>
          <w:szCs w:val="28"/>
          <w:shd w:val="clear" w:color="auto" w:fill="FFFFFF"/>
        </w:rPr>
        <w:t>, puesto que al reconocimiento de ese derecho se anuda el propósito de contribuir “</w:t>
      </w:r>
      <w:r w:rsidRPr="00D56CC8">
        <w:rPr>
          <w:i/>
          <w:sz w:val="28"/>
          <w:szCs w:val="28"/>
          <w:shd w:val="clear" w:color="auto" w:fill="FFFFFF"/>
        </w:rPr>
        <w:t>a la formación de la voluntad política y al buen funcionamiento del sistema democrático</w:t>
      </w:r>
      <w:r w:rsidR="00E05521" w:rsidRPr="00D56CC8">
        <w:rPr>
          <w:sz w:val="28"/>
          <w:szCs w:val="28"/>
          <w:shd w:val="clear" w:color="auto" w:fill="FFFFFF"/>
        </w:rPr>
        <w:t>”</w:t>
      </w:r>
      <w:r w:rsidR="00E05521" w:rsidRPr="00D56CC8">
        <w:rPr>
          <w:rStyle w:val="Refdenotaalpie"/>
          <w:sz w:val="24"/>
          <w:szCs w:val="28"/>
          <w:shd w:val="clear" w:color="auto" w:fill="FFFFFF"/>
        </w:rPr>
        <w:footnoteReference w:id="98"/>
      </w:r>
      <w:r w:rsidRPr="00D56CC8">
        <w:rPr>
          <w:sz w:val="28"/>
          <w:szCs w:val="28"/>
          <w:shd w:val="clear" w:color="auto" w:fill="FFFFFF"/>
        </w:rPr>
        <w:t xml:space="preserve">. </w:t>
      </w:r>
      <w:r w:rsidR="0008440C" w:rsidRPr="00D56CC8">
        <w:rPr>
          <w:sz w:val="28"/>
          <w:szCs w:val="28"/>
          <w:shd w:val="clear" w:color="auto" w:fill="FFFFFF"/>
        </w:rPr>
        <w:t>El derecho a ser elegido en cargos o instituciones representativas se ensambla teleológicamente con sus fines y, por ello,</w:t>
      </w:r>
      <w:r w:rsidR="00BE5C5A" w:rsidRPr="00D56CC8">
        <w:rPr>
          <w:sz w:val="28"/>
          <w:szCs w:val="28"/>
          <w:shd w:val="clear" w:color="auto" w:fill="FFFFFF"/>
        </w:rPr>
        <w:t xml:space="preserve"> una desviación de tales objetivos</w:t>
      </w:r>
      <w:r w:rsidR="0008440C" w:rsidRPr="00D56CC8">
        <w:rPr>
          <w:sz w:val="28"/>
          <w:szCs w:val="28"/>
          <w:shd w:val="clear" w:color="auto" w:fill="FFFFFF"/>
        </w:rPr>
        <w:t xml:space="preserve"> puede justificar las restricciones. La inserción de ese derecho en un sistema democrático</w:t>
      </w:r>
      <w:r w:rsidR="00BE5C5A" w:rsidRPr="00D56CC8">
        <w:rPr>
          <w:sz w:val="28"/>
          <w:szCs w:val="28"/>
          <w:shd w:val="clear" w:color="auto" w:fill="FFFFFF"/>
        </w:rPr>
        <w:t xml:space="preserve"> implica por ello, no </w:t>
      </w:r>
      <w:r w:rsidR="0008440C" w:rsidRPr="00D56CC8">
        <w:rPr>
          <w:sz w:val="28"/>
          <w:szCs w:val="28"/>
          <w:shd w:val="clear" w:color="auto" w:fill="FFFFFF"/>
        </w:rPr>
        <w:t xml:space="preserve">solo </w:t>
      </w:r>
      <w:r w:rsidR="00F3415C" w:rsidRPr="00D56CC8">
        <w:rPr>
          <w:sz w:val="28"/>
          <w:szCs w:val="28"/>
          <w:shd w:val="clear" w:color="auto" w:fill="FFFFFF"/>
        </w:rPr>
        <w:t xml:space="preserve">su reconocimiento </w:t>
      </w:r>
      <w:r w:rsidR="0008440C" w:rsidRPr="00D56CC8">
        <w:rPr>
          <w:sz w:val="28"/>
          <w:szCs w:val="28"/>
          <w:shd w:val="clear" w:color="auto" w:fill="FFFFFF"/>
        </w:rPr>
        <w:t xml:space="preserve">como </w:t>
      </w:r>
      <w:r w:rsidR="00F3415C" w:rsidRPr="00D56CC8">
        <w:rPr>
          <w:sz w:val="28"/>
          <w:szCs w:val="28"/>
          <w:shd w:val="clear" w:color="auto" w:fill="FFFFFF"/>
        </w:rPr>
        <w:t xml:space="preserve">un derecho </w:t>
      </w:r>
      <w:r w:rsidR="0008440C" w:rsidRPr="00D56CC8">
        <w:rPr>
          <w:sz w:val="28"/>
          <w:szCs w:val="28"/>
          <w:shd w:val="clear" w:color="auto" w:fill="FFFFFF"/>
        </w:rPr>
        <w:t>fundamental</w:t>
      </w:r>
      <w:r w:rsidR="00F3415C" w:rsidRPr="00D56CC8">
        <w:rPr>
          <w:sz w:val="28"/>
          <w:szCs w:val="28"/>
          <w:shd w:val="clear" w:color="auto" w:fill="FFFFFF"/>
        </w:rPr>
        <w:t>,</w:t>
      </w:r>
      <w:r w:rsidR="0008440C" w:rsidRPr="00D56CC8">
        <w:rPr>
          <w:sz w:val="28"/>
          <w:szCs w:val="28"/>
          <w:shd w:val="clear" w:color="auto" w:fill="FFFFFF"/>
        </w:rPr>
        <w:t xml:space="preserve"> sino también</w:t>
      </w:r>
      <w:r w:rsidR="00F3415C" w:rsidRPr="00D56CC8">
        <w:rPr>
          <w:sz w:val="28"/>
          <w:szCs w:val="28"/>
          <w:shd w:val="clear" w:color="auto" w:fill="FFFFFF"/>
        </w:rPr>
        <w:t xml:space="preserve"> su sujeción al orden</w:t>
      </w:r>
      <w:r w:rsidR="00BE5C5A" w:rsidRPr="00D56CC8">
        <w:rPr>
          <w:sz w:val="28"/>
          <w:szCs w:val="28"/>
          <w:shd w:val="clear" w:color="auto" w:fill="FFFFFF"/>
        </w:rPr>
        <w:t xml:space="preserve"> de valores</w:t>
      </w:r>
      <w:r w:rsidR="00F3415C" w:rsidRPr="00D56CC8">
        <w:rPr>
          <w:sz w:val="28"/>
          <w:szCs w:val="28"/>
          <w:shd w:val="clear" w:color="auto" w:fill="FFFFFF"/>
        </w:rPr>
        <w:t xml:space="preserve"> </w:t>
      </w:r>
      <w:r w:rsidR="0008440C" w:rsidRPr="00D56CC8">
        <w:rPr>
          <w:sz w:val="28"/>
          <w:szCs w:val="28"/>
          <w:shd w:val="clear" w:color="auto" w:fill="FFFFFF"/>
        </w:rPr>
        <w:t>que</w:t>
      </w:r>
      <w:r w:rsidR="00F3415C" w:rsidRPr="00D56CC8">
        <w:rPr>
          <w:sz w:val="28"/>
          <w:szCs w:val="28"/>
          <w:shd w:val="clear" w:color="auto" w:fill="FFFFFF"/>
        </w:rPr>
        <w:t xml:space="preserve"> subyace a ese</w:t>
      </w:r>
      <w:r w:rsidR="0008440C" w:rsidRPr="00D56CC8">
        <w:rPr>
          <w:sz w:val="28"/>
          <w:szCs w:val="28"/>
          <w:shd w:val="clear" w:color="auto" w:fill="FFFFFF"/>
        </w:rPr>
        <w:t xml:space="preserve"> sistema. </w:t>
      </w:r>
    </w:p>
    <w:p w14:paraId="105D1FD5" w14:textId="77777777" w:rsidR="0008440C" w:rsidRPr="00D56CC8" w:rsidRDefault="0008440C" w:rsidP="0008440C">
      <w:pPr>
        <w:pStyle w:val="Prrafodelista"/>
        <w:rPr>
          <w:sz w:val="28"/>
          <w:szCs w:val="28"/>
        </w:rPr>
      </w:pPr>
    </w:p>
    <w:p w14:paraId="6BE67BAA" w14:textId="18C31798" w:rsidR="00F3415C" w:rsidRPr="00D56CC8" w:rsidRDefault="00F3415C" w:rsidP="00024845">
      <w:pPr>
        <w:pStyle w:val="Prrafodelista"/>
        <w:numPr>
          <w:ilvl w:val="0"/>
          <w:numId w:val="2"/>
        </w:numPr>
        <w:tabs>
          <w:tab w:val="left" w:pos="567"/>
        </w:tabs>
        <w:ind w:left="0" w:firstLine="0"/>
        <w:jc w:val="both"/>
        <w:rPr>
          <w:sz w:val="28"/>
          <w:szCs w:val="28"/>
        </w:rPr>
      </w:pPr>
      <w:r w:rsidRPr="00D56CC8">
        <w:rPr>
          <w:sz w:val="28"/>
          <w:szCs w:val="28"/>
          <w:lang w:val="es-ES"/>
        </w:rPr>
        <w:t>Bajo es</w:t>
      </w:r>
      <w:r w:rsidR="008E16C6" w:rsidRPr="00D56CC8">
        <w:rPr>
          <w:sz w:val="28"/>
          <w:szCs w:val="28"/>
          <w:lang w:val="es-ES"/>
        </w:rPr>
        <w:t>t</w:t>
      </w:r>
      <w:r w:rsidRPr="00D56CC8">
        <w:rPr>
          <w:sz w:val="28"/>
          <w:szCs w:val="28"/>
          <w:lang w:val="es-ES"/>
        </w:rPr>
        <w:t>a perspectiva, l</w:t>
      </w:r>
      <w:r w:rsidR="0008440C" w:rsidRPr="00D56CC8">
        <w:rPr>
          <w:sz w:val="28"/>
          <w:szCs w:val="28"/>
          <w:lang w:val="es-ES"/>
        </w:rPr>
        <w:t>a interpretación conjunta de los artículos 179.8</w:t>
      </w:r>
      <w:r w:rsidR="00473CA5" w:rsidRPr="00D56CC8">
        <w:rPr>
          <w:sz w:val="28"/>
          <w:szCs w:val="28"/>
          <w:lang w:val="es-ES"/>
        </w:rPr>
        <w:t xml:space="preserve"> de la Carta</w:t>
      </w:r>
      <w:r w:rsidR="0008440C" w:rsidRPr="00D56CC8">
        <w:rPr>
          <w:sz w:val="28"/>
          <w:szCs w:val="28"/>
          <w:lang w:val="es-ES"/>
        </w:rPr>
        <w:t xml:space="preserve"> y del artículo 6 del </w:t>
      </w:r>
      <w:r w:rsidR="00F65FE2" w:rsidRPr="00D56CC8">
        <w:rPr>
          <w:sz w:val="28"/>
          <w:szCs w:val="28"/>
          <w:lang w:val="es-ES"/>
        </w:rPr>
        <w:t>Acto Legislativo</w:t>
      </w:r>
      <w:r w:rsidR="0008440C" w:rsidRPr="00D56CC8">
        <w:rPr>
          <w:sz w:val="28"/>
          <w:szCs w:val="28"/>
          <w:lang w:val="es-ES"/>
        </w:rPr>
        <w:t xml:space="preserve"> </w:t>
      </w:r>
      <w:r w:rsidR="00473CA5" w:rsidRPr="00D56CC8">
        <w:rPr>
          <w:sz w:val="28"/>
          <w:szCs w:val="28"/>
          <w:lang w:val="es-ES"/>
        </w:rPr>
        <w:t>01</w:t>
      </w:r>
      <w:r w:rsidR="0008440C" w:rsidRPr="00D56CC8">
        <w:rPr>
          <w:sz w:val="28"/>
          <w:szCs w:val="28"/>
          <w:lang w:val="es-ES"/>
        </w:rPr>
        <w:t xml:space="preserve"> de 2003</w:t>
      </w:r>
      <w:r w:rsidR="001B2A4A" w:rsidRPr="00D56CC8">
        <w:rPr>
          <w:sz w:val="28"/>
          <w:szCs w:val="28"/>
          <w:lang w:val="es-ES"/>
        </w:rPr>
        <w:t xml:space="preserve"> y</w:t>
      </w:r>
      <w:r w:rsidR="00631ED6" w:rsidRPr="00D56CC8">
        <w:rPr>
          <w:sz w:val="28"/>
          <w:szCs w:val="28"/>
          <w:lang w:val="es-ES"/>
        </w:rPr>
        <w:t>, en desarrollo de ella,</w:t>
      </w:r>
      <w:r w:rsidR="001B2A4A" w:rsidRPr="00D56CC8">
        <w:rPr>
          <w:sz w:val="28"/>
          <w:szCs w:val="28"/>
          <w:lang w:val="es-ES"/>
        </w:rPr>
        <w:t xml:space="preserve"> la consecuente exclusión de</w:t>
      </w:r>
      <w:r w:rsidR="0008440C" w:rsidRPr="00D56CC8">
        <w:rPr>
          <w:sz w:val="28"/>
          <w:szCs w:val="28"/>
          <w:lang w:val="es-ES"/>
        </w:rPr>
        <w:t xml:space="preserve"> la renuncia como una posibilidad para desactivar </w:t>
      </w:r>
      <w:r w:rsidR="001B2A4A" w:rsidRPr="00D56CC8">
        <w:rPr>
          <w:sz w:val="28"/>
          <w:szCs w:val="28"/>
          <w:lang w:val="es-ES"/>
        </w:rPr>
        <w:t xml:space="preserve">la inhabilidad por coincidencia de períodos, se </w:t>
      </w:r>
      <w:r w:rsidR="00631ED6" w:rsidRPr="00D56CC8">
        <w:rPr>
          <w:sz w:val="28"/>
          <w:szCs w:val="28"/>
          <w:lang w:val="es-ES"/>
        </w:rPr>
        <w:t xml:space="preserve">enlaza estrechamente con </w:t>
      </w:r>
      <w:r w:rsidR="001B2A4A" w:rsidRPr="00D56CC8">
        <w:rPr>
          <w:sz w:val="28"/>
          <w:szCs w:val="28"/>
          <w:lang w:val="es-ES"/>
        </w:rPr>
        <w:t>el</w:t>
      </w:r>
      <w:r w:rsidR="00631ED6" w:rsidRPr="00D56CC8">
        <w:rPr>
          <w:sz w:val="28"/>
          <w:szCs w:val="28"/>
          <w:lang w:val="es-ES"/>
        </w:rPr>
        <w:t xml:space="preserve"> alcance del</w:t>
      </w:r>
      <w:r w:rsidR="001B2A4A" w:rsidRPr="00D56CC8">
        <w:rPr>
          <w:sz w:val="28"/>
          <w:szCs w:val="28"/>
          <w:lang w:val="es-ES"/>
        </w:rPr>
        <w:t xml:space="preserve"> derecho a ser elegido y los fines que explican su reconocimiento. Para la Corte, </w:t>
      </w:r>
      <w:r w:rsidRPr="00D56CC8">
        <w:rPr>
          <w:sz w:val="28"/>
          <w:szCs w:val="28"/>
          <w:lang w:val="es-ES"/>
        </w:rPr>
        <w:t xml:space="preserve">el impacto de </w:t>
      </w:r>
      <w:r w:rsidR="001B2A4A" w:rsidRPr="00D56CC8">
        <w:rPr>
          <w:sz w:val="28"/>
          <w:szCs w:val="28"/>
          <w:lang w:val="es-ES"/>
        </w:rPr>
        <w:t>la interpretación</w:t>
      </w:r>
      <w:r w:rsidR="00BE5C5A" w:rsidRPr="00D56CC8">
        <w:rPr>
          <w:sz w:val="28"/>
          <w:szCs w:val="28"/>
          <w:lang w:val="es-ES"/>
        </w:rPr>
        <w:t xml:space="preserve"> que esta sentencia adopta</w:t>
      </w:r>
      <w:r w:rsidRPr="00D56CC8">
        <w:rPr>
          <w:sz w:val="28"/>
          <w:szCs w:val="28"/>
          <w:lang w:val="es-ES"/>
        </w:rPr>
        <w:t xml:space="preserve"> debe ser analizad</w:t>
      </w:r>
      <w:r w:rsidR="00BE5C5A" w:rsidRPr="00D56CC8">
        <w:rPr>
          <w:sz w:val="28"/>
          <w:szCs w:val="28"/>
          <w:lang w:val="es-ES"/>
        </w:rPr>
        <w:t>o</w:t>
      </w:r>
      <w:r w:rsidRPr="00D56CC8">
        <w:rPr>
          <w:sz w:val="28"/>
          <w:szCs w:val="28"/>
          <w:lang w:val="es-ES"/>
        </w:rPr>
        <w:t xml:space="preserve"> teniendo en cuenta no solo el contenido de </w:t>
      </w:r>
      <w:r w:rsidR="001B2A4A" w:rsidRPr="00D56CC8">
        <w:rPr>
          <w:sz w:val="28"/>
          <w:szCs w:val="28"/>
          <w:lang w:val="es-ES"/>
        </w:rPr>
        <w:t xml:space="preserve">la reforma constitucional de 2003 </w:t>
      </w:r>
      <w:r w:rsidR="008E16C6" w:rsidRPr="00D56CC8">
        <w:rPr>
          <w:sz w:val="28"/>
          <w:szCs w:val="28"/>
        </w:rPr>
        <w:t>–</w:t>
      </w:r>
      <w:r w:rsidR="008E16C6" w:rsidRPr="00D56CC8">
        <w:rPr>
          <w:sz w:val="28"/>
          <w:szCs w:val="28"/>
          <w:lang w:val="es-ES"/>
        </w:rPr>
        <w:t xml:space="preserve"> </w:t>
      </w:r>
      <w:r w:rsidRPr="00D56CC8">
        <w:rPr>
          <w:sz w:val="28"/>
          <w:szCs w:val="28"/>
          <w:lang w:val="es-ES"/>
        </w:rPr>
        <w:t>al reconocer el carácter institucional de los cargos de elección</w:t>
      </w:r>
      <w:r w:rsidR="008E16C6" w:rsidRPr="00D56CC8">
        <w:rPr>
          <w:rFonts w:eastAsiaTheme="minorHAnsi"/>
          <w:sz w:val="28"/>
          <w:szCs w:val="28"/>
        </w:rPr>
        <w:t xml:space="preserve"> </w:t>
      </w:r>
      <w:r w:rsidR="008E16C6" w:rsidRPr="00D56CC8">
        <w:rPr>
          <w:sz w:val="28"/>
          <w:szCs w:val="28"/>
        </w:rPr>
        <w:t>–</w:t>
      </w:r>
      <w:r w:rsidRPr="00D56CC8">
        <w:rPr>
          <w:sz w:val="28"/>
          <w:szCs w:val="28"/>
          <w:lang w:val="es-ES"/>
        </w:rPr>
        <w:t>, sino también el hecho de que no se trata de un límite</w:t>
      </w:r>
      <w:r w:rsidR="00BE5C5A" w:rsidRPr="00D56CC8">
        <w:rPr>
          <w:sz w:val="28"/>
          <w:szCs w:val="28"/>
          <w:lang w:val="es-ES"/>
        </w:rPr>
        <w:t xml:space="preserve"> </w:t>
      </w:r>
      <w:r w:rsidRPr="00D56CC8">
        <w:rPr>
          <w:sz w:val="28"/>
          <w:szCs w:val="28"/>
          <w:lang w:val="es-ES"/>
        </w:rPr>
        <w:t>indefinido</w:t>
      </w:r>
      <w:r w:rsidR="001B2A4A" w:rsidRPr="00D56CC8">
        <w:rPr>
          <w:sz w:val="28"/>
          <w:szCs w:val="28"/>
          <w:lang w:val="es-ES"/>
        </w:rPr>
        <w:t xml:space="preserve"> </w:t>
      </w:r>
      <w:r w:rsidRPr="00D56CC8">
        <w:rPr>
          <w:sz w:val="28"/>
          <w:szCs w:val="28"/>
          <w:lang w:val="es-ES"/>
        </w:rPr>
        <w:t>para</w:t>
      </w:r>
      <w:r w:rsidR="001B2A4A" w:rsidRPr="00D56CC8">
        <w:rPr>
          <w:sz w:val="28"/>
          <w:szCs w:val="28"/>
          <w:lang w:val="es-ES"/>
        </w:rPr>
        <w:t xml:space="preserve"> aspirar a los </w:t>
      </w:r>
      <w:r w:rsidRPr="00D56CC8">
        <w:rPr>
          <w:sz w:val="28"/>
          <w:szCs w:val="28"/>
          <w:lang w:val="es-ES"/>
        </w:rPr>
        <w:t xml:space="preserve">diferentes </w:t>
      </w:r>
      <w:r w:rsidR="001B2A4A" w:rsidRPr="00D56CC8">
        <w:rPr>
          <w:sz w:val="28"/>
          <w:szCs w:val="28"/>
          <w:lang w:val="es-ES"/>
        </w:rPr>
        <w:t>cargos o corporaciones representativas</w:t>
      </w:r>
      <w:r w:rsidRPr="00D56CC8">
        <w:rPr>
          <w:sz w:val="28"/>
          <w:szCs w:val="28"/>
          <w:lang w:val="es-ES"/>
        </w:rPr>
        <w:t xml:space="preserve">. </w:t>
      </w:r>
    </w:p>
    <w:p w14:paraId="786F8E4A" w14:textId="77777777" w:rsidR="00FB7AB6" w:rsidRPr="00D56CC8" w:rsidRDefault="00FB7AB6" w:rsidP="00FB7AB6">
      <w:pPr>
        <w:pStyle w:val="Prrafodelista"/>
        <w:rPr>
          <w:sz w:val="28"/>
          <w:szCs w:val="28"/>
        </w:rPr>
      </w:pPr>
    </w:p>
    <w:p w14:paraId="56E1A955" w14:textId="7DEDA5E2" w:rsidR="00D87699" w:rsidRPr="00D56CC8" w:rsidRDefault="001B2A4A" w:rsidP="00D87699">
      <w:pPr>
        <w:pStyle w:val="Prrafodelista"/>
        <w:numPr>
          <w:ilvl w:val="0"/>
          <w:numId w:val="2"/>
        </w:numPr>
        <w:tabs>
          <w:tab w:val="left" w:pos="567"/>
        </w:tabs>
        <w:ind w:left="0" w:firstLine="0"/>
        <w:jc w:val="both"/>
        <w:rPr>
          <w:sz w:val="28"/>
          <w:szCs w:val="28"/>
        </w:rPr>
      </w:pPr>
      <w:r w:rsidRPr="00D56CC8">
        <w:rPr>
          <w:sz w:val="28"/>
          <w:szCs w:val="28"/>
          <w:lang w:val="es-ES"/>
        </w:rPr>
        <w:t xml:space="preserve">Y </w:t>
      </w:r>
      <w:r w:rsidR="00BE5C5A" w:rsidRPr="00D56CC8">
        <w:rPr>
          <w:sz w:val="28"/>
          <w:szCs w:val="28"/>
          <w:lang w:val="es-ES"/>
        </w:rPr>
        <w:t xml:space="preserve">desde tal punto de vista, esa </w:t>
      </w:r>
      <w:r w:rsidR="00FB7AB6" w:rsidRPr="00D56CC8">
        <w:rPr>
          <w:sz w:val="28"/>
          <w:szCs w:val="28"/>
          <w:lang w:val="es-ES"/>
        </w:rPr>
        <w:t>interpretación</w:t>
      </w:r>
      <w:r w:rsidRPr="00D56CC8">
        <w:rPr>
          <w:sz w:val="28"/>
          <w:szCs w:val="28"/>
          <w:lang w:val="es-ES"/>
        </w:rPr>
        <w:t xml:space="preserve"> es plenamente compatible con el principio de proporcionalidad.</w:t>
      </w:r>
      <w:r w:rsidR="00FB7AB6" w:rsidRPr="00D56CC8">
        <w:rPr>
          <w:sz w:val="28"/>
          <w:szCs w:val="28"/>
          <w:lang w:val="es-ES"/>
        </w:rPr>
        <w:t xml:space="preserve"> </w:t>
      </w:r>
      <w:r w:rsidR="00FB7AB6" w:rsidRPr="00D56CC8">
        <w:rPr>
          <w:sz w:val="28"/>
          <w:szCs w:val="28"/>
        </w:rPr>
        <w:t>En efecto, la imposibilidad de neutralizar la inhabilidad mediante la renuncia (i) persigue una finalidad constitucional importante dado que, como se desprende de las consideraciones de esta sentencia, tiene</w:t>
      </w:r>
      <w:r w:rsidR="00BE5C5A" w:rsidRPr="00D56CC8">
        <w:rPr>
          <w:sz w:val="28"/>
          <w:szCs w:val="28"/>
        </w:rPr>
        <w:t xml:space="preserve"> por objeto</w:t>
      </w:r>
      <w:r w:rsidR="00FB7AB6" w:rsidRPr="00D56CC8">
        <w:rPr>
          <w:sz w:val="28"/>
          <w:szCs w:val="28"/>
        </w:rPr>
        <w:t xml:space="preserve"> promover la solidez de la democracia representativa y, por esa vía, optimizar el derecho a la representación efectiva de los ciudadanos. </w:t>
      </w:r>
      <w:r w:rsidR="007408AB" w:rsidRPr="00D56CC8">
        <w:rPr>
          <w:sz w:val="28"/>
          <w:szCs w:val="28"/>
        </w:rPr>
        <w:t xml:space="preserve">Esto </w:t>
      </w:r>
      <w:r w:rsidR="00FB7AB6" w:rsidRPr="00D56CC8">
        <w:rPr>
          <w:sz w:val="28"/>
          <w:szCs w:val="28"/>
        </w:rPr>
        <w:t xml:space="preserve">se consigue (ii) mediante una interpretación que </w:t>
      </w:r>
      <w:r w:rsidR="00CD12B8" w:rsidRPr="00D56CC8">
        <w:rPr>
          <w:sz w:val="28"/>
          <w:szCs w:val="28"/>
        </w:rPr>
        <w:t xml:space="preserve">elimina los </w:t>
      </w:r>
      <w:r w:rsidR="00FB7AB6" w:rsidRPr="00D56CC8">
        <w:rPr>
          <w:sz w:val="28"/>
          <w:szCs w:val="28"/>
        </w:rPr>
        <w:t>incentivos para</w:t>
      </w:r>
      <w:r w:rsidR="00CD12B8" w:rsidRPr="00D56CC8">
        <w:rPr>
          <w:sz w:val="28"/>
          <w:szCs w:val="28"/>
        </w:rPr>
        <w:t xml:space="preserve"> </w:t>
      </w:r>
      <w:r w:rsidR="00473CA5" w:rsidRPr="00D56CC8">
        <w:rPr>
          <w:sz w:val="28"/>
          <w:szCs w:val="28"/>
        </w:rPr>
        <w:t xml:space="preserve">dejar a un lado el encargo </w:t>
      </w:r>
      <w:r w:rsidR="00FB7AB6" w:rsidRPr="00D56CC8">
        <w:rPr>
          <w:sz w:val="28"/>
          <w:szCs w:val="28"/>
        </w:rPr>
        <w:t xml:space="preserve">realizado por el pueblo con el propósito de aspirar a otro. El cumplimiento de la tarea de representación </w:t>
      </w:r>
      <w:r w:rsidR="007408AB" w:rsidRPr="00D56CC8">
        <w:rPr>
          <w:sz w:val="28"/>
          <w:szCs w:val="28"/>
        </w:rPr>
        <w:t>en los términos que establece la Constitución (art. 179.8) debe ser entendido como un deber y, por ello, no</w:t>
      </w:r>
      <w:r w:rsidR="00473CA5" w:rsidRPr="00D56CC8">
        <w:rPr>
          <w:sz w:val="28"/>
          <w:szCs w:val="28"/>
        </w:rPr>
        <w:t xml:space="preserve"> se trata de</w:t>
      </w:r>
      <w:r w:rsidR="007408AB" w:rsidRPr="00D56CC8">
        <w:rPr>
          <w:sz w:val="28"/>
          <w:szCs w:val="28"/>
        </w:rPr>
        <w:t xml:space="preserve"> una vicisitud política</w:t>
      </w:r>
      <w:r w:rsidR="00473CA5" w:rsidRPr="00D56CC8">
        <w:rPr>
          <w:sz w:val="28"/>
          <w:szCs w:val="28"/>
        </w:rPr>
        <w:t xml:space="preserve"> irrelevante</w:t>
      </w:r>
      <w:r w:rsidR="007408AB" w:rsidRPr="00D56CC8">
        <w:rPr>
          <w:sz w:val="28"/>
          <w:szCs w:val="28"/>
        </w:rPr>
        <w:t xml:space="preserve">. A su vez, la Corte encuentra </w:t>
      </w:r>
      <w:r w:rsidR="00FB7AB6" w:rsidRPr="00D56CC8">
        <w:rPr>
          <w:sz w:val="28"/>
          <w:szCs w:val="28"/>
        </w:rPr>
        <w:t>(</w:t>
      </w:r>
      <w:r w:rsidR="007408AB" w:rsidRPr="00D56CC8">
        <w:rPr>
          <w:sz w:val="28"/>
          <w:szCs w:val="28"/>
        </w:rPr>
        <w:t>iii)</w:t>
      </w:r>
      <w:r w:rsidR="00FB7AB6" w:rsidRPr="00D56CC8">
        <w:rPr>
          <w:sz w:val="28"/>
          <w:szCs w:val="28"/>
        </w:rPr>
        <w:t xml:space="preserve"> </w:t>
      </w:r>
      <w:r w:rsidR="007408AB" w:rsidRPr="00D56CC8">
        <w:rPr>
          <w:sz w:val="28"/>
          <w:szCs w:val="28"/>
        </w:rPr>
        <w:t xml:space="preserve">que la interpretación </w:t>
      </w:r>
      <w:r w:rsidR="00766DFA" w:rsidRPr="00D56CC8">
        <w:rPr>
          <w:sz w:val="28"/>
          <w:szCs w:val="28"/>
        </w:rPr>
        <w:t>planteada en esta sentencia</w:t>
      </w:r>
      <w:r w:rsidR="00CD12B8" w:rsidRPr="00D56CC8">
        <w:rPr>
          <w:sz w:val="28"/>
          <w:szCs w:val="28"/>
        </w:rPr>
        <w:t>,</w:t>
      </w:r>
      <w:r w:rsidR="00766DFA" w:rsidRPr="00D56CC8">
        <w:rPr>
          <w:sz w:val="28"/>
          <w:szCs w:val="28"/>
        </w:rPr>
        <w:t xml:space="preserve"> si bien implica un límite a las posibilidades de aspirar a un cargo de representación popular</w:t>
      </w:r>
      <w:r w:rsidR="00D87699" w:rsidRPr="00D56CC8">
        <w:rPr>
          <w:sz w:val="28"/>
          <w:szCs w:val="28"/>
        </w:rPr>
        <w:t xml:space="preserve">, este es </w:t>
      </w:r>
      <w:r w:rsidR="00766DFA" w:rsidRPr="00D56CC8">
        <w:rPr>
          <w:sz w:val="28"/>
          <w:szCs w:val="28"/>
        </w:rPr>
        <w:t>transitorio y</w:t>
      </w:r>
      <w:r w:rsidR="00D87699" w:rsidRPr="00D56CC8">
        <w:rPr>
          <w:sz w:val="28"/>
          <w:szCs w:val="28"/>
        </w:rPr>
        <w:t xml:space="preserve"> no indefinido. Además</w:t>
      </w:r>
      <w:r w:rsidR="00473CA5" w:rsidRPr="00D56CC8">
        <w:rPr>
          <w:sz w:val="28"/>
          <w:szCs w:val="28"/>
        </w:rPr>
        <w:t>,</w:t>
      </w:r>
      <w:r w:rsidR="00D87699" w:rsidRPr="00D56CC8">
        <w:rPr>
          <w:sz w:val="28"/>
          <w:szCs w:val="28"/>
        </w:rPr>
        <w:t xml:space="preserve"> </w:t>
      </w:r>
      <w:r w:rsidR="00473CA5" w:rsidRPr="00D56CC8">
        <w:rPr>
          <w:sz w:val="28"/>
          <w:szCs w:val="28"/>
        </w:rPr>
        <w:t xml:space="preserve">según ha quedado expuesto, </w:t>
      </w:r>
      <w:r w:rsidR="00766DFA" w:rsidRPr="00D56CC8">
        <w:rPr>
          <w:sz w:val="28"/>
          <w:szCs w:val="28"/>
        </w:rPr>
        <w:t>contribuye a fortalecer en un grado significativo las instituciones representativas de la democracia</w:t>
      </w:r>
      <w:r w:rsidR="00D87699" w:rsidRPr="00D56CC8">
        <w:rPr>
          <w:sz w:val="28"/>
          <w:szCs w:val="28"/>
        </w:rPr>
        <w:t xml:space="preserve"> y el derecho de los ciudadanos a la representación. </w:t>
      </w:r>
    </w:p>
    <w:p w14:paraId="78E14739" w14:textId="552F59B3" w:rsidR="00D87699" w:rsidRPr="00D56CC8" w:rsidRDefault="00766DFA" w:rsidP="00D87699">
      <w:pPr>
        <w:pStyle w:val="Prrafodelista"/>
        <w:tabs>
          <w:tab w:val="left" w:pos="567"/>
        </w:tabs>
        <w:ind w:left="0"/>
        <w:jc w:val="both"/>
        <w:rPr>
          <w:sz w:val="28"/>
          <w:szCs w:val="28"/>
        </w:rPr>
      </w:pPr>
      <w:r w:rsidRPr="00D56CC8">
        <w:rPr>
          <w:sz w:val="28"/>
          <w:szCs w:val="28"/>
        </w:rPr>
        <w:t xml:space="preserve">    </w:t>
      </w:r>
      <w:r w:rsidR="00FB7AB6" w:rsidRPr="00D56CC8">
        <w:rPr>
          <w:sz w:val="28"/>
          <w:szCs w:val="28"/>
        </w:rPr>
        <w:t xml:space="preserve"> </w:t>
      </w:r>
    </w:p>
    <w:p w14:paraId="117BEEB4" w14:textId="25E1D30A" w:rsidR="00475EAF" w:rsidRPr="00D56CC8" w:rsidRDefault="00D87699" w:rsidP="00D435EA">
      <w:pPr>
        <w:pStyle w:val="Prrafodelista"/>
        <w:numPr>
          <w:ilvl w:val="0"/>
          <w:numId w:val="2"/>
        </w:numPr>
        <w:tabs>
          <w:tab w:val="left" w:pos="567"/>
        </w:tabs>
        <w:ind w:left="0" w:firstLine="0"/>
        <w:jc w:val="both"/>
        <w:rPr>
          <w:sz w:val="28"/>
          <w:szCs w:val="28"/>
          <w:lang w:eastAsia="es-ES"/>
        </w:rPr>
      </w:pPr>
      <w:r w:rsidRPr="00D56CC8">
        <w:rPr>
          <w:sz w:val="28"/>
          <w:szCs w:val="28"/>
          <w:lang w:eastAsia="es-ES"/>
        </w:rPr>
        <w:t>Para la Corte, l</w:t>
      </w:r>
      <w:r w:rsidR="00586D77" w:rsidRPr="00D56CC8">
        <w:rPr>
          <w:sz w:val="28"/>
          <w:szCs w:val="28"/>
          <w:lang w:eastAsia="es-ES"/>
        </w:rPr>
        <w:t>a</w:t>
      </w:r>
      <w:r w:rsidR="00BF6561" w:rsidRPr="00D56CC8">
        <w:rPr>
          <w:sz w:val="28"/>
          <w:szCs w:val="28"/>
          <w:lang w:eastAsia="es-ES"/>
        </w:rPr>
        <w:t xml:space="preserve"> limitación</w:t>
      </w:r>
      <w:r w:rsidR="00586D77" w:rsidRPr="00D56CC8">
        <w:rPr>
          <w:sz w:val="28"/>
          <w:szCs w:val="28"/>
          <w:lang w:eastAsia="es-ES"/>
        </w:rPr>
        <w:t xml:space="preserve"> </w:t>
      </w:r>
      <w:r w:rsidRPr="00D56CC8">
        <w:rPr>
          <w:sz w:val="28"/>
          <w:szCs w:val="28"/>
          <w:lang w:eastAsia="es-ES"/>
        </w:rPr>
        <w:t xml:space="preserve">descrita </w:t>
      </w:r>
      <w:r w:rsidR="00586D77" w:rsidRPr="00D56CC8">
        <w:rPr>
          <w:sz w:val="28"/>
          <w:szCs w:val="28"/>
          <w:lang w:eastAsia="es-ES"/>
        </w:rPr>
        <w:t xml:space="preserve">no anula las libertades o derechos </w:t>
      </w:r>
      <w:r w:rsidR="0063559B" w:rsidRPr="00D56CC8">
        <w:rPr>
          <w:sz w:val="28"/>
          <w:szCs w:val="28"/>
          <w:lang w:eastAsia="es-ES"/>
        </w:rPr>
        <w:t xml:space="preserve">dado que quien ha sido </w:t>
      </w:r>
      <w:r w:rsidR="00586D77" w:rsidRPr="00D56CC8">
        <w:rPr>
          <w:sz w:val="28"/>
          <w:szCs w:val="28"/>
          <w:lang w:eastAsia="es-ES"/>
        </w:rPr>
        <w:t>elegido no tiene un deber absoluto de permanecer vinculado. Sin embargo</w:t>
      </w:r>
      <w:r w:rsidR="00A11AC3" w:rsidRPr="00D56CC8">
        <w:rPr>
          <w:sz w:val="28"/>
          <w:szCs w:val="28"/>
          <w:lang w:eastAsia="es-ES"/>
        </w:rPr>
        <w:t>, cuando decide terminar su labor de representación</w:t>
      </w:r>
      <w:r w:rsidR="001B648B" w:rsidRPr="00D56CC8">
        <w:rPr>
          <w:sz w:val="28"/>
          <w:szCs w:val="28"/>
          <w:lang w:eastAsia="es-ES"/>
        </w:rPr>
        <w:t>,</w:t>
      </w:r>
      <w:r w:rsidR="00A11AC3" w:rsidRPr="00D56CC8">
        <w:rPr>
          <w:sz w:val="28"/>
          <w:szCs w:val="28"/>
          <w:lang w:eastAsia="es-ES"/>
        </w:rPr>
        <w:t xml:space="preserve"> el ordenamiento</w:t>
      </w:r>
      <w:r w:rsidR="001B648B" w:rsidRPr="00D56CC8">
        <w:rPr>
          <w:sz w:val="28"/>
          <w:szCs w:val="28"/>
          <w:lang w:eastAsia="es-ES"/>
        </w:rPr>
        <w:t xml:space="preserve"> puede</w:t>
      </w:r>
      <w:r w:rsidR="00A11AC3" w:rsidRPr="00D56CC8">
        <w:rPr>
          <w:sz w:val="28"/>
          <w:szCs w:val="28"/>
          <w:lang w:eastAsia="es-ES"/>
        </w:rPr>
        <w:t xml:space="preserve"> imponer límites no solo para participar en elecciones mientras se encuentre en curso el período (art. 179.8), sino también para el ejercicio de aquellas actividades cobijadas por el régimen de incompatibilidades (art. 181). </w:t>
      </w:r>
      <w:r w:rsidRPr="00D56CC8">
        <w:rPr>
          <w:sz w:val="28"/>
          <w:szCs w:val="28"/>
          <w:lang w:eastAsia="es-ES"/>
        </w:rPr>
        <w:t xml:space="preserve">No se trata en este caso de una interpretación extensiva de la inhabilidad por coincidencia de períodos. Es, por el contrario, el resultado de una interpretación sistemática de las disposiciones constitucionales relevantes </w:t>
      </w:r>
      <w:r w:rsidR="008E16C6" w:rsidRPr="00D56CC8">
        <w:rPr>
          <w:sz w:val="28"/>
          <w:szCs w:val="28"/>
          <w:lang w:eastAsia="es-ES"/>
        </w:rPr>
        <w:t xml:space="preserve">– </w:t>
      </w:r>
      <w:r w:rsidRPr="00D56CC8">
        <w:rPr>
          <w:sz w:val="28"/>
          <w:szCs w:val="28"/>
          <w:lang w:eastAsia="es-ES"/>
        </w:rPr>
        <w:t xml:space="preserve">incluyendo la reforma que introdujo el artículo 6 del </w:t>
      </w:r>
      <w:r w:rsidR="00F65FE2" w:rsidRPr="00D56CC8">
        <w:rPr>
          <w:sz w:val="28"/>
          <w:szCs w:val="28"/>
          <w:lang w:eastAsia="es-ES"/>
        </w:rPr>
        <w:t>Acto Legislativo</w:t>
      </w:r>
      <w:r w:rsidRPr="00D56CC8">
        <w:rPr>
          <w:sz w:val="28"/>
          <w:szCs w:val="28"/>
          <w:lang w:eastAsia="es-ES"/>
        </w:rPr>
        <w:t xml:space="preserve"> 01 de 2003</w:t>
      </w:r>
      <w:r w:rsidR="008E16C6" w:rsidRPr="00D56CC8">
        <w:rPr>
          <w:sz w:val="28"/>
          <w:szCs w:val="28"/>
          <w:lang w:eastAsia="es-ES"/>
        </w:rPr>
        <w:t xml:space="preserve">– </w:t>
      </w:r>
      <w:r w:rsidRPr="00D56CC8">
        <w:rPr>
          <w:sz w:val="28"/>
          <w:szCs w:val="28"/>
          <w:lang w:eastAsia="es-ES"/>
        </w:rPr>
        <w:t xml:space="preserve">a partir del sistema democrático en el que ellas se insertan.    </w:t>
      </w:r>
    </w:p>
    <w:p w14:paraId="24430F3E" w14:textId="77777777" w:rsidR="00C45F37" w:rsidRPr="00D56CC8" w:rsidRDefault="00C45F37" w:rsidP="00C45F37">
      <w:pPr>
        <w:pStyle w:val="Prrafodelista"/>
        <w:rPr>
          <w:sz w:val="28"/>
          <w:szCs w:val="28"/>
          <w:lang w:eastAsia="es-ES"/>
        </w:rPr>
      </w:pPr>
    </w:p>
    <w:p w14:paraId="47EE60CC" w14:textId="65C92243" w:rsidR="00E64E47" w:rsidRPr="00D56CC8" w:rsidRDefault="00E64E47" w:rsidP="00E64E47">
      <w:pPr>
        <w:pStyle w:val="Prrafodelista"/>
        <w:numPr>
          <w:ilvl w:val="0"/>
          <w:numId w:val="2"/>
        </w:numPr>
        <w:tabs>
          <w:tab w:val="left" w:pos="567"/>
        </w:tabs>
        <w:ind w:left="0" w:firstLine="0"/>
        <w:jc w:val="both"/>
        <w:rPr>
          <w:sz w:val="28"/>
          <w:szCs w:val="28"/>
          <w:lang w:eastAsia="es-ES"/>
        </w:rPr>
      </w:pPr>
      <w:r w:rsidRPr="00D56CC8">
        <w:rPr>
          <w:sz w:val="28"/>
          <w:szCs w:val="28"/>
        </w:rPr>
        <w:t>La Corte no desconoce que la posibilidad de renunciar al cargo antes de la elección</w:t>
      </w:r>
      <w:r w:rsidR="00C45F37" w:rsidRPr="00D56CC8">
        <w:rPr>
          <w:sz w:val="28"/>
          <w:szCs w:val="28"/>
        </w:rPr>
        <w:t xml:space="preserve"> podría ser considerada</w:t>
      </w:r>
      <w:r w:rsidRPr="00D56CC8">
        <w:rPr>
          <w:sz w:val="28"/>
          <w:szCs w:val="28"/>
        </w:rPr>
        <w:t xml:space="preserve"> como un mecanismo de </w:t>
      </w:r>
      <w:r w:rsidRPr="00D56CC8">
        <w:rPr>
          <w:i/>
          <w:sz w:val="28"/>
          <w:szCs w:val="28"/>
        </w:rPr>
        <w:t>movilidad política</w:t>
      </w:r>
      <w:r w:rsidRPr="00D56CC8">
        <w:rPr>
          <w:sz w:val="28"/>
          <w:szCs w:val="28"/>
        </w:rPr>
        <w:t>, orientado a facilitar</w:t>
      </w:r>
      <w:r w:rsidR="00C45F37" w:rsidRPr="00D56CC8">
        <w:rPr>
          <w:sz w:val="28"/>
          <w:szCs w:val="28"/>
        </w:rPr>
        <w:t xml:space="preserve"> el tránsito entre los diversos ámbitos de actuación y proyección</w:t>
      </w:r>
      <w:r w:rsidR="00473CA5" w:rsidRPr="00D56CC8">
        <w:rPr>
          <w:sz w:val="28"/>
          <w:szCs w:val="28"/>
        </w:rPr>
        <w:t xml:space="preserve"> de quien aspira a ser elegido</w:t>
      </w:r>
      <w:r w:rsidRPr="00D56CC8">
        <w:rPr>
          <w:sz w:val="28"/>
          <w:szCs w:val="28"/>
        </w:rPr>
        <w:t>. Sin embargo, esta perspectiva no resulta compatible con la finalidad constitucional de la inhabilidad por coincidencia de períodos, que busca preservar la integridad de la representación democrática.</w:t>
      </w:r>
      <w:r w:rsidR="00C45F37" w:rsidRPr="00D56CC8">
        <w:rPr>
          <w:sz w:val="28"/>
          <w:szCs w:val="28"/>
        </w:rPr>
        <w:t xml:space="preserve"> </w:t>
      </w:r>
      <w:r w:rsidRPr="00D56CC8">
        <w:rPr>
          <w:sz w:val="28"/>
          <w:szCs w:val="28"/>
        </w:rPr>
        <w:t xml:space="preserve">En efecto, </w:t>
      </w:r>
      <w:r w:rsidR="00C45F37" w:rsidRPr="00D56CC8">
        <w:rPr>
          <w:sz w:val="28"/>
          <w:szCs w:val="28"/>
        </w:rPr>
        <w:t>cómo ha quedado indicado</w:t>
      </w:r>
      <w:r w:rsidR="008F1FA0" w:rsidRPr="00D56CC8">
        <w:rPr>
          <w:sz w:val="28"/>
          <w:szCs w:val="28"/>
        </w:rPr>
        <w:t>,</w:t>
      </w:r>
      <w:r w:rsidR="00C45F37" w:rsidRPr="00D56CC8">
        <w:rPr>
          <w:sz w:val="28"/>
          <w:szCs w:val="28"/>
        </w:rPr>
        <w:t xml:space="preserve"> </w:t>
      </w:r>
      <w:r w:rsidRPr="00D56CC8">
        <w:rPr>
          <w:sz w:val="28"/>
          <w:szCs w:val="28"/>
        </w:rPr>
        <w:t>cuando un servidor público de elección popular renuncia con el propósito de aspirar a otro cargo cuyo período coincide, no se limita a ejercer una opción individual legítima, sino que altera el vínculo de representación, al abandonar anticipadamente el mandato conferido para</w:t>
      </w:r>
      <w:r w:rsidR="00C45F37" w:rsidRPr="00D56CC8">
        <w:rPr>
          <w:sz w:val="28"/>
          <w:szCs w:val="28"/>
        </w:rPr>
        <w:t xml:space="preserve"> ocupar una posición</w:t>
      </w:r>
      <w:r w:rsidRPr="00D56CC8">
        <w:rPr>
          <w:sz w:val="28"/>
          <w:szCs w:val="28"/>
        </w:rPr>
        <w:t xml:space="preserve"> polític</w:t>
      </w:r>
      <w:r w:rsidR="00C45F37" w:rsidRPr="00D56CC8">
        <w:rPr>
          <w:sz w:val="28"/>
          <w:szCs w:val="28"/>
        </w:rPr>
        <w:t>a</w:t>
      </w:r>
      <w:r w:rsidRPr="00D56CC8">
        <w:rPr>
          <w:sz w:val="28"/>
          <w:szCs w:val="28"/>
        </w:rPr>
        <w:t xml:space="preserve"> di</w:t>
      </w:r>
      <w:r w:rsidR="00C45F37" w:rsidRPr="00D56CC8">
        <w:rPr>
          <w:sz w:val="28"/>
          <w:szCs w:val="28"/>
        </w:rPr>
        <w:t>versa</w:t>
      </w:r>
      <w:r w:rsidRPr="00D56CC8">
        <w:rPr>
          <w:sz w:val="28"/>
          <w:szCs w:val="28"/>
        </w:rPr>
        <w:t xml:space="preserve">. En este contexto, la renuncia no opera como un instrumento de apertura democrática, sino como un mecanismo que puede desnaturalizar la función representativa y afectar la confianza depositada por los ciudadanos. Por ello, </w:t>
      </w:r>
      <w:r w:rsidR="008E16C6" w:rsidRPr="00D56CC8">
        <w:rPr>
          <w:sz w:val="28"/>
          <w:szCs w:val="28"/>
        </w:rPr>
        <w:t>la consideración</w:t>
      </w:r>
      <w:r w:rsidR="008E16C6" w:rsidRPr="00D56CC8">
        <w:rPr>
          <w:rFonts w:eastAsiaTheme="minorHAnsi"/>
          <w:sz w:val="28"/>
          <w:szCs w:val="28"/>
        </w:rPr>
        <w:t xml:space="preserve"> </w:t>
      </w:r>
      <w:r w:rsidR="008E16C6" w:rsidRPr="00D56CC8">
        <w:rPr>
          <w:sz w:val="28"/>
          <w:szCs w:val="28"/>
        </w:rPr>
        <w:t>–</w:t>
      </w:r>
      <w:r w:rsidRPr="00D56CC8">
        <w:rPr>
          <w:sz w:val="28"/>
          <w:szCs w:val="28"/>
        </w:rPr>
        <w:t>según la cual</w:t>
      </w:r>
      <w:r w:rsidR="008E16C6" w:rsidRPr="00D56CC8">
        <w:rPr>
          <w:sz w:val="28"/>
          <w:szCs w:val="28"/>
        </w:rPr>
        <w:t xml:space="preserve">– </w:t>
      </w:r>
      <w:r w:rsidRPr="00D56CC8">
        <w:rPr>
          <w:i/>
          <w:iCs/>
          <w:sz w:val="28"/>
          <w:szCs w:val="28"/>
        </w:rPr>
        <w:t>la renuncia no neutraliza la inhabilidad</w:t>
      </w:r>
      <w:r w:rsidR="008E16C6" w:rsidRPr="00D56CC8">
        <w:rPr>
          <w:sz w:val="28"/>
          <w:szCs w:val="28"/>
        </w:rPr>
        <w:t>,</w:t>
      </w:r>
      <w:r w:rsidRPr="00D56CC8">
        <w:rPr>
          <w:sz w:val="28"/>
          <w:szCs w:val="28"/>
        </w:rPr>
        <w:t xml:space="preserve"> </w:t>
      </w:r>
      <w:r w:rsidR="008E16C6" w:rsidRPr="00D56CC8">
        <w:rPr>
          <w:sz w:val="28"/>
          <w:szCs w:val="28"/>
        </w:rPr>
        <w:t>en ningún momento</w:t>
      </w:r>
      <w:r w:rsidRPr="00D56CC8">
        <w:rPr>
          <w:sz w:val="28"/>
          <w:szCs w:val="28"/>
        </w:rPr>
        <w:t xml:space="preserve"> restringe la movilidad política en abstracto, sino que asegura que esta no se realice</w:t>
      </w:r>
      <w:r w:rsidR="00C45F37" w:rsidRPr="00D56CC8">
        <w:rPr>
          <w:sz w:val="28"/>
          <w:szCs w:val="28"/>
        </w:rPr>
        <w:t xml:space="preserve"> afectando los importantes intereses que subyacen a </w:t>
      </w:r>
      <w:r w:rsidRPr="00D56CC8">
        <w:rPr>
          <w:sz w:val="28"/>
          <w:szCs w:val="28"/>
        </w:rPr>
        <w:t>la prohibición constitucional prevista en el artículo 179.8</w:t>
      </w:r>
      <w:r w:rsidR="008E16C6" w:rsidRPr="00D56CC8">
        <w:rPr>
          <w:sz w:val="28"/>
          <w:szCs w:val="28"/>
        </w:rPr>
        <w:t xml:space="preserve"> del Texto Superior</w:t>
      </w:r>
      <w:r w:rsidRPr="00D56CC8">
        <w:rPr>
          <w:sz w:val="28"/>
          <w:szCs w:val="28"/>
        </w:rPr>
        <w:t>.</w:t>
      </w:r>
    </w:p>
    <w:p w14:paraId="14B4BEB2" w14:textId="77777777" w:rsidR="00E64E47" w:rsidRPr="00D56CC8" w:rsidRDefault="00E64E47" w:rsidP="00D435EA">
      <w:pPr>
        <w:pStyle w:val="Prrafodelista"/>
        <w:tabs>
          <w:tab w:val="left" w:pos="567"/>
        </w:tabs>
        <w:ind w:left="0"/>
        <w:jc w:val="both"/>
        <w:rPr>
          <w:sz w:val="28"/>
          <w:szCs w:val="28"/>
          <w:lang w:eastAsia="es-ES"/>
        </w:rPr>
      </w:pPr>
    </w:p>
    <w:p w14:paraId="219A2A0A" w14:textId="654255BD" w:rsidR="00B5398E" w:rsidRPr="00D56CC8" w:rsidRDefault="00B5398E" w:rsidP="00D435EA">
      <w:pPr>
        <w:pStyle w:val="Prrafodelista"/>
        <w:numPr>
          <w:ilvl w:val="0"/>
          <w:numId w:val="2"/>
        </w:numPr>
        <w:tabs>
          <w:tab w:val="left" w:pos="567"/>
        </w:tabs>
        <w:ind w:left="0" w:firstLine="0"/>
        <w:jc w:val="both"/>
        <w:rPr>
          <w:sz w:val="28"/>
          <w:szCs w:val="28"/>
          <w:lang w:eastAsia="es-CO"/>
        </w:rPr>
      </w:pPr>
      <w:r w:rsidRPr="00D56CC8">
        <w:rPr>
          <w:b/>
          <w:sz w:val="28"/>
          <w:szCs w:val="28"/>
          <w:lang w:eastAsia="es-ES"/>
        </w:rPr>
        <w:t xml:space="preserve">El segundo inciso del numeral 8 del artículo 280 de la Ley 5ª de 1992 desconoce el artículo 179.8 y el artículo 6 del </w:t>
      </w:r>
      <w:r w:rsidR="00F65FE2" w:rsidRPr="00D56CC8">
        <w:rPr>
          <w:b/>
          <w:sz w:val="28"/>
          <w:szCs w:val="28"/>
          <w:lang w:eastAsia="es-ES"/>
        </w:rPr>
        <w:t>Acto Legislativo</w:t>
      </w:r>
      <w:r w:rsidRPr="00D56CC8">
        <w:rPr>
          <w:b/>
          <w:sz w:val="28"/>
          <w:szCs w:val="28"/>
          <w:lang w:eastAsia="es-ES"/>
        </w:rPr>
        <w:t xml:space="preserve"> 01 de 2003.</w:t>
      </w:r>
      <w:r w:rsidRPr="00D56CC8">
        <w:rPr>
          <w:sz w:val="28"/>
          <w:szCs w:val="28"/>
          <w:lang w:eastAsia="es-ES"/>
        </w:rPr>
        <w:t xml:space="preserve"> La disposición de la que hace parte la expresión </w:t>
      </w:r>
      <w:r w:rsidR="00007B96" w:rsidRPr="00D56CC8">
        <w:rPr>
          <w:sz w:val="28"/>
          <w:szCs w:val="28"/>
          <w:lang w:eastAsia="es-ES"/>
        </w:rPr>
        <w:t>acusada</w:t>
      </w:r>
      <w:r w:rsidRPr="00D56CC8">
        <w:rPr>
          <w:sz w:val="28"/>
          <w:szCs w:val="28"/>
          <w:lang w:eastAsia="es-ES"/>
        </w:rPr>
        <w:t xml:space="preserve"> establece que n</w:t>
      </w:r>
      <w:r w:rsidRPr="00D56CC8">
        <w:rPr>
          <w:sz w:val="28"/>
          <w:szCs w:val="28"/>
          <w:lang w:eastAsia="es-CO"/>
        </w:rPr>
        <w:t>o podrán ser elegidos congresistas “</w:t>
      </w:r>
      <w:r w:rsidR="00CD713F" w:rsidRPr="00D56CC8">
        <w:rPr>
          <w:sz w:val="28"/>
          <w:szCs w:val="28"/>
          <w:lang w:eastAsia="es-CO"/>
        </w:rPr>
        <w:t>[q]</w:t>
      </w:r>
      <w:r w:rsidRPr="00D56CC8">
        <w:rPr>
          <w:i/>
          <w:iCs/>
          <w:sz w:val="28"/>
          <w:szCs w:val="28"/>
          <w:lang w:eastAsia="es-CO"/>
        </w:rPr>
        <w:t>uienes sean elegidos para más de una corporación o cargo público, o para una corporación y un cargo, si los respectivos períodos coinciden con el tiempo, así sea parcialmente</w:t>
      </w:r>
      <w:r w:rsidRPr="00D56CC8">
        <w:rPr>
          <w:sz w:val="28"/>
          <w:szCs w:val="28"/>
          <w:lang w:eastAsia="es-CO"/>
        </w:rPr>
        <w:t>”. A continuación, el enunciado</w:t>
      </w:r>
      <w:r w:rsidR="008F3CD5" w:rsidRPr="00D56CC8">
        <w:rPr>
          <w:sz w:val="28"/>
          <w:szCs w:val="28"/>
          <w:lang w:eastAsia="es-CO"/>
        </w:rPr>
        <w:t xml:space="preserve"> demandado</w:t>
      </w:r>
      <w:r w:rsidRPr="00D56CC8">
        <w:rPr>
          <w:sz w:val="28"/>
          <w:szCs w:val="28"/>
          <w:lang w:eastAsia="es-CO"/>
        </w:rPr>
        <w:t xml:space="preserve"> prevé que ello será así “[s]</w:t>
      </w:r>
      <w:r w:rsidRPr="00D56CC8">
        <w:rPr>
          <w:i/>
          <w:iCs/>
          <w:sz w:val="28"/>
          <w:szCs w:val="28"/>
          <w:lang w:eastAsia="es-CO"/>
        </w:rPr>
        <w:t>alvo en los casos en que se haya presentado la renuncia al cargo o dignidad antes de la elección correspondiente</w:t>
      </w:r>
      <w:r w:rsidRPr="00D56CC8">
        <w:rPr>
          <w:sz w:val="28"/>
          <w:szCs w:val="28"/>
          <w:lang w:eastAsia="es-CO"/>
        </w:rPr>
        <w:t>”. </w:t>
      </w:r>
    </w:p>
    <w:p w14:paraId="5F16E3C3" w14:textId="77777777" w:rsidR="00B5398E" w:rsidRPr="00D56CC8" w:rsidRDefault="00B5398E" w:rsidP="00D435EA">
      <w:pPr>
        <w:pStyle w:val="Prrafodelista"/>
        <w:tabs>
          <w:tab w:val="left" w:pos="567"/>
        </w:tabs>
        <w:rPr>
          <w:sz w:val="28"/>
          <w:szCs w:val="28"/>
          <w:lang w:eastAsia="es-CO"/>
        </w:rPr>
      </w:pPr>
    </w:p>
    <w:p w14:paraId="24AFF5D5" w14:textId="57F27DC3" w:rsidR="00483C89" w:rsidRPr="00D56CC8" w:rsidRDefault="00B5398E" w:rsidP="00D435EA">
      <w:pPr>
        <w:pStyle w:val="Prrafodelista"/>
        <w:numPr>
          <w:ilvl w:val="0"/>
          <w:numId w:val="2"/>
        </w:numPr>
        <w:tabs>
          <w:tab w:val="left" w:pos="567"/>
        </w:tabs>
        <w:ind w:left="0" w:firstLine="0"/>
        <w:jc w:val="both"/>
        <w:rPr>
          <w:sz w:val="28"/>
          <w:szCs w:val="28"/>
          <w:lang w:eastAsia="es-CO"/>
        </w:rPr>
      </w:pPr>
      <w:r w:rsidRPr="00D56CC8">
        <w:rPr>
          <w:sz w:val="28"/>
          <w:szCs w:val="28"/>
          <w:lang w:eastAsia="es-CO"/>
        </w:rPr>
        <w:t>Las</w:t>
      </w:r>
      <w:r w:rsidR="00483C89" w:rsidRPr="00D56CC8">
        <w:rPr>
          <w:sz w:val="28"/>
          <w:szCs w:val="28"/>
          <w:lang w:eastAsia="es-CO"/>
        </w:rPr>
        <w:t xml:space="preserve"> razones expuestas evidencian la inconstitucionalidad</w:t>
      </w:r>
      <w:r w:rsidRPr="00D56CC8">
        <w:rPr>
          <w:sz w:val="28"/>
          <w:szCs w:val="28"/>
          <w:lang w:eastAsia="es-CO"/>
        </w:rPr>
        <w:t xml:space="preserve"> de la expresión demandada. En efecto, tal enunciado permite que la renuncia </w:t>
      </w:r>
      <w:r w:rsidR="00CD713F" w:rsidRPr="00D56CC8">
        <w:rPr>
          <w:sz w:val="28"/>
          <w:szCs w:val="28"/>
          <w:lang w:eastAsia="es-CO"/>
        </w:rPr>
        <w:t xml:space="preserve">a un cargo </w:t>
      </w:r>
      <w:r w:rsidRPr="00D56CC8">
        <w:rPr>
          <w:sz w:val="28"/>
          <w:szCs w:val="28"/>
          <w:lang w:eastAsia="es-CO"/>
        </w:rPr>
        <w:t>de elección</w:t>
      </w:r>
      <w:r w:rsidR="00CD713F" w:rsidRPr="00D56CC8">
        <w:rPr>
          <w:sz w:val="28"/>
          <w:szCs w:val="28"/>
          <w:lang w:eastAsia="es-CO"/>
        </w:rPr>
        <w:t xml:space="preserve"> popular</w:t>
      </w:r>
      <w:r w:rsidRPr="00D56CC8">
        <w:rPr>
          <w:sz w:val="28"/>
          <w:szCs w:val="28"/>
          <w:lang w:eastAsia="es-CO"/>
        </w:rPr>
        <w:t xml:space="preserve"> elimine la inhabilidad</w:t>
      </w:r>
      <w:r w:rsidR="00CD713F" w:rsidRPr="00D56CC8">
        <w:rPr>
          <w:sz w:val="28"/>
          <w:szCs w:val="28"/>
          <w:lang w:eastAsia="es-CO"/>
        </w:rPr>
        <w:t xml:space="preserve"> para ser congresista</w:t>
      </w:r>
      <w:r w:rsidRPr="00D56CC8">
        <w:rPr>
          <w:sz w:val="28"/>
          <w:szCs w:val="28"/>
          <w:lang w:eastAsia="es-CO"/>
        </w:rPr>
        <w:t>. Esa autorización, por las razones que ha</w:t>
      </w:r>
      <w:r w:rsidR="008F3CD5" w:rsidRPr="00D56CC8">
        <w:rPr>
          <w:sz w:val="28"/>
          <w:szCs w:val="28"/>
          <w:lang w:eastAsia="es-CO"/>
        </w:rPr>
        <w:t>n</w:t>
      </w:r>
      <w:r w:rsidRPr="00D56CC8">
        <w:rPr>
          <w:sz w:val="28"/>
          <w:szCs w:val="28"/>
          <w:lang w:eastAsia="es-CO"/>
        </w:rPr>
        <w:t xml:space="preserve"> quedado expuestas, desconoce abiertamente el contenido del artículo 179.8</w:t>
      </w:r>
      <w:r w:rsidR="008F3CD5" w:rsidRPr="00D56CC8">
        <w:rPr>
          <w:sz w:val="28"/>
          <w:szCs w:val="28"/>
          <w:lang w:eastAsia="es-CO"/>
        </w:rPr>
        <w:t>,</w:t>
      </w:r>
      <w:r w:rsidRPr="00D56CC8">
        <w:rPr>
          <w:sz w:val="28"/>
          <w:szCs w:val="28"/>
          <w:lang w:eastAsia="es-CO"/>
        </w:rPr>
        <w:t xml:space="preserve"> tal y como debe ser entendido a partir de lo dispuesto en la reforma constitucional de 2003. En efecto, la expresión “</w:t>
      </w:r>
      <w:r w:rsidRPr="00D56CC8">
        <w:rPr>
          <w:i/>
          <w:iCs/>
          <w:sz w:val="28"/>
          <w:szCs w:val="28"/>
          <w:lang w:eastAsia="es-CO"/>
        </w:rPr>
        <w:t>respectivos períodos</w:t>
      </w:r>
      <w:r w:rsidRPr="00D56CC8">
        <w:rPr>
          <w:sz w:val="28"/>
          <w:szCs w:val="28"/>
          <w:lang w:eastAsia="es-CO"/>
        </w:rPr>
        <w:t>” del citado artículo 179</w:t>
      </w:r>
      <w:r w:rsidR="008F3CD5" w:rsidRPr="00D56CC8">
        <w:rPr>
          <w:sz w:val="28"/>
          <w:szCs w:val="28"/>
          <w:lang w:eastAsia="es-CO"/>
        </w:rPr>
        <w:t>.8</w:t>
      </w:r>
      <w:r w:rsidRPr="00D56CC8">
        <w:rPr>
          <w:sz w:val="28"/>
          <w:szCs w:val="28"/>
          <w:lang w:eastAsia="es-CO"/>
        </w:rPr>
        <w:t xml:space="preserve"> </w:t>
      </w:r>
      <w:r w:rsidR="00E712FE" w:rsidRPr="00D56CC8">
        <w:rPr>
          <w:sz w:val="28"/>
          <w:szCs w:val="28"/>
          <w:lang w:eastAsia="es-CO"/>
        </w:rPr>
        <w:t xml:space="preserve">entendida a partir de lo dispuesto en el artículo 6 del </w:t>
      </w:r>
      <w:r w:rsidR="00F65FE2" w:rsidRPr="00D56CC8">
        <w:rPr>
          <w:sz w:val="28"/>
          <w:szCs w:val="28"/>
          <w:lang w:eastAsia="es-CO"/>
        </w:rPr>
        <w:t>Acto Legislativo</w:t>
      </w:r>
      <w:r w:rsidR="00E712FE" w:rsidRPr="00D56CC8">
        <w:rPr>
          <w:sz w:val="28"/>
          <w:szCs w:val="28"/>
          <w:lang w:eastAsia="es-CO"/>
        </w:rPr>
        <w:t xml:space="preserve"> 01 de 2003, </w:t>
      </w:r>
      <w:r w:rsidRPr="00D56CC8">
        <w:rPr>
          <w:sz w:val="28"/>
          <w:szCs w:val="28"/>
          <w:lang w:eastAsia="es-CO"/>
        </w:rPr>
        <w:t>implica que</w:t>
      </w:r>
      <w:r w:rsidR="008F3CD5" w:rsidRPr="00D56CC8">
        <w:rPr>
          <w:sz w:val="28"/>
          <w:szCs w:val="28"/>
          <w:lang w:eastAsia="es-CO"/>
        </w:rPr>
        <w:t>, mientras transcurre el tiempo que define el período de un cargo de elección popular, no resulta posible que la persona que lo ocupa o lo ha ocupado sea elegid</w:t>
      </w:r>
      <w:r w:rsidR="00BF3448" w:rsidRPr="00D56CC8">
        <w:rPr>
          <w:sz w:val="28"/>
          <w:szCs w:val="28"/>
          <w:lang w:eastAsia="es-CO"/>
        </w:rPr>
        <w:t>a</w:t>
      </w:r>
      <w:r w:rsidR="008F3CD5" w:rsidRPr="00D56CC8">
        <w:rPr>
          <w:sz w:val="28"/>
          <w:szCs w:val="28"/>
          <w:lang w:eastAsia="es-CO"/>
        </w:rPr>
        <w:t xml:space="preserve"> para una corporación o cargo.</w:t>
      </w:r>
      <w:r w:rsidR="00483C89" w:rsidRPr="00D56CC8">
        <w:rPr>
          <w:sz w:val="28"/>
          <w:szCs w:val="28"/>
          <w:lang w:eastAsia="es-CO"/>
        </w:rPr>
        <w:t xml:space="preserve"> Y precisamente</w:t>
      </w:r>
      <w:r w:rsidR="008F3CD5" w:rsidRPr="00D56CC8">
        <w:rPr>
          <w:sz w:val="28"/>
          <w:szCs w:val="28"/>
          <w:lang w:eastAsia="es-CO"/>
        </w:rPr>
        <w:t>,</w:t>
      </w:r>
      <w:r w:rsidR="00483C89" w:rsidRPr="00D56CC8">
        <w:rPr>
          <w:sz w:val="28"/>
          <w:szCs w:val="28"/>
          <w:lang w:eastAsia="es-CO"/>
        </w:rPr>
        <w:t xml:space="preserve"> como la disposición acusada contraviene esa regla, será declarada inexequible.</w:t>
      </w:r>
    </w:p>
    <w:p w14:paraId="265FA962" w14:textId="77777777" w:rsidR="00B41909" w:rsidRPr="00D56CC8" w:rsidRDefault="00B41909" w:rsidP="00B41909">
      <w:pPr>
        <w:pStyle w:val="Prrafodelista"/>
        <w:rPr>
          <w:sz w:val="28"/>
          <w:szCs w:val="28"/>
          <w:lang w:eastAsia="es-CO"/>
        </w:rPr>
      </w:pPr>
    </w:p>
    <w:p w14:paraId="395AE8E9" w14:textId="314A6705" w:rsidR="00B41909" w:rsidRPr="00D56CC8" w:rsidRDefault="00B41909" w:rsidP="00B41909">
      <w:pPr>
        <w:pStyle w:val="Prrafodelista"/>
        <w:numPr>
          <w:ilvl w:val="0"/>
          <w:numId w:val="2"/>
        </w:numPr>
        <w:tabs>
          <w:tab w:val="left" w:pos="567"/>
        </w:tabs>
        <w:ind w:left="0" w:firstLine="0"/>
        <w:jc w:val="both"/>
        <w:rPr>
          <w:sz w:val="28"/>
          <w:szCs w:val="28"/>
          <w:lang w:eastAsia="es-CO"/>
        </w:rPr>
      </w:pPr>
      <w:r w:rsidRPr="00D56CC8">
        <w:rPr>
          <w:b/>
          <w:sz w:val="28"/>
          <w:szCs w:val="28"/>
          <w:lang w:eastAsia="es-CO"/>
        </w:rPr>
        <w:t xml:space="preserve">Integración de la unidad normativa con el artículo 44 de la Ley 136 de 1994. </w:t>
      </w:r>
      <w:r w:rsidRPr="00D56CC8">
        <w:rPr>
          <w:sz w:val="28"/>
          <w:szCs w:val="28"/>
          <w:lang w:eastAsia="es-CO"/>
        </w:rPr>
        <w:t>El Decreto</w:t>
      </w:r>
      <w:r w:rsidR="008E16C6" w:rsidRPr="00D56CC8">
        <w:rPr>
          <w:sz w:val="28"/>
          <w:szCs w:val="28"/>
          <w:lang w:eastAsia="es-CO"/>
        </w:rPr>
        <w:t xml:space="preserve"> Ley</w:t>
      </w:r>
      <w:r w:rsidRPr="00D56CC8">
        <w:rPr>
          <w:sz w:val="28"/>
          <w:szCs w:val="28"/>
          <w:lang w:eastAsia="es-CO"/>
        </w:rPr>
        <w:t xml:space="preserve"> 2067 de 1991 establece que “[</w:t>
      </w:r>
      <w:r w:rsidRPr="00D56CC8">
        <w:rPr>
          <w:sz w:val="28"/>
          <w:szCs w:val="28"/>
          <w:shd w:val="clear" w:color="auto" w:fill="FFFFFF"/>
        </w:rPr>
        <w:t>l]</w:t>
      </w:r>
      <w:r w:rsidRPr="00D56CC8">
        <w:rPr>
          <w:i/>
          <w:iCs/>
          <w:sz w:val="28"/>
          <w:szCs w:val="28"/>
          <w:shd w:val="clear" w:color="auto" w:fill="FFFFFF"/>
        </w:rPr>
        <w:t>a Corte se pronunciará de fondo sobre todas las normas demandadas y podrá señalar en la sentencia las que, a su juicio, conforman unidad normativa con aquellas otras que declara inconstitucionales</w:t>
      </w:r>
      <w:r w:rsidRPr="00D56CC8">
        <w:rPr>
          <w:sz w:val="28"/>
          <w:szCs w:val="28"/>
          <w:shd w:val="clear" w:color="auto" w:fill="FFFFFF"/>
        </w:rPr>
        <w:t>”. Sobre la integración de la unidad normativa</w:t>
      </w:r>
      <w:r w:rsidR="008E16C6" w:rsidRPr="00D56CC8">
        <w:rPr>
          <w:sz w:val="28"/>
          <w:szCs w:val="28"/>
          <w:shd w:val="clear" w:color="auto" w:fill="FFFFFF"/>
        </w:rPr>
        <w:t>,</w:t>
      </w:r>
      <w:r w:rsidRPr="00D56CC8">
        <w:rPr>
          <w:sz w:val="28"/>
          <w:szCs w:val="28"/>
          <w:shd w:val="clear" w:color="auto" w:fill="FFFFFF"/>
        </w:rPr>
        <w:t xml:space="preserve"> </w:t>
      </w:r>
      <w:r w:rsidRPr="00D56CC8">
        <w:rPr>
          <w:sz w:val="28"/>
          <w:szCs w:val="28"/>
        </w:rPr>
        <w:t xml:space="preserve">la jurisprudencia de este </w:t>
      </w:r>
      <w:r w:rsidR="008E16C6" w:rsidRPr="00D56CC8">
        <w:rPr>
          <w:sz w:val="28"/>
          <w:szCs w:val="28"/>
        </w:rPr>
        <w:t>Tribunal</w:t>
      </w:r>
      <w:r w:rsidRPr="00D56CC8">
        <w:rPr>
          <w:sz w:val="28"/>
          <w:szCs w:val="28"/>
        </w:rPr>
        <w:t xml:space="preserve"> ha señalado que es posible acudir a ella</w:t>
      </w:r>
      <w:r w:rsidR="008E16C6" w:rsidRPr="00D56CC8">
        <w:rPr>
          <w:sz w:val="28"/>
          <w:szCs w:val="28"/>
        </w:rPr>
        <w:t>,</w:t>
      </w:r>
      <w:r w:rsidRPr="00D56CC8">
        <w:rPr>
          <w:sz w:val="28"/>
          <w:szCs w:val="28"/>
        </w:rPr>
        <w:t xml:space="preserve"> cuando el enunciado “</w:t>
      </w:r>
      <w:r w:rsidRPr="00D56CC8">
        <w:rPr>
          <w:i/>
          <w:iCs/>
          <w:sz w:val="28"/>
          <w:szCs w:val="28"/>
        </w:rPr>
        <w:t xml:space="preserve">que se impugna carece </w:t>
      </w:r>
      <w:r w:rsidRPr="00D56CC8">
        <w:rPr>
          <w:sz w:val="28"/>
          <w:szCs w:val="28"/>
        </w:rPr>
        <w:t>´(…) </w:t>
      </w:r>
      <w:r w:rsidRPr="00D56CC8">
        <w:rPr>
          <w:i/>
          <w:iCs/>
          <w:sz w:val="28"/>
          <w:szCs w:val="28"/>
        </w:rPr>
        <w:t>de</w:t>
      </w:r>
      <w:r w:rsidRPr="00D56CC8">
        <w:rPr>
          <w:sz w:val="28"/>
          <w:szCs w:val="28"/>
        </w:rPr>
        <w:t> </w:t>
      </w:r>
      <w:r w:rsidRPr="00D56CC8">
        <w:rPr>
          <w:i/>
          <w:iCs/>
          <w:sz w:val="28"/>
          <w:szCs w:val="28"/>
          <w:shd w:val="clear" w:color="auto" w:fill="FFFFFF"/>
        </w:rPr>
        <w:t>un contenido deóntico claro unívoco o de un ámbito regulador propio, aislado del contexto en el cual están insertadas, y se requiere precisar su alcance incluyendo en el juicio de constitucionalidad otros enunciados normativos</w:t>
      </w:r>
      <w:r w:rsidRPr="00D56CC8">
        <w:rPr>
          <w:sz w:val="28"/>
          <w:szCs w:val="28"/>
          <w:shd w:val="clear" w:color="auto" w:fill="FFFFFF"/>
        </w:rPr>
        <w:t>´ (…)”</w:t>
      </w:r>
      <w:r w:rsidRPr="00D56CC8">
        <w:rPr>
          <w:rStyle w:val="Refdenotaalpie"/>
          <w:sz w:val="24"/>
          <w:szCs w:val="28"/>
          <w:shd w:val="clear" w:color="auto" w:fill="FFFFFF"/>
        </w:rPr>
        <w:footnoteReference w:id="99"/>
      </w:r>
      <w:r w:rsidRPr="00D56CC8">
        <w:rPr>
          <w:sz w:val="28"/>
          <w:szCs w:val="28"/>
        </w:rPr>
        <w:t>. También es procedente “</w:t>
      </w:r>
      <w:r w:rsidRPr="00D56CC8">
        <w:rPr>
          <w:i/>
          <w:sz w:val="28"/>
          <w:szCs w:val="28"/>
        </w:rPr>
        <w:t>cuando la disposición demandada o la norma que de ella se desprende, está mencionada o referida en otros artículos del ordenamiento jurídico de manera que para asegurar la efectividad de la decisión que se tome, es necesario también examinarlos</w:t>
      </w:r>
      <w:r w:rsidRPr="00D56CC8">
        <w:rPr>
          <w:sz w:val="28"/>
          <w:szCs w:val="28"/>
        </w:rPr>
        <w:t>”</w:t>
      </w:r>
      <w:r w:rsidRPr="00D56CC8">
        <w:rPr>
          <w:rStyle w:val="Refdenotaalpie"/>
          <w:sz w:val="24"/>
          <w:szCs w:val="28"/>
        </w:rPr>
        <w:footnoteReference w:id="100"/>
      </w:r>
      <w:r w:rsidRPr="00D56CC8">
        <w:rPr>
          <w:sz w:val="28"/>
          <w:szCs w:val="28"/>
        </w:rPr>
        <w:t>.</w:t>
      </w:r>
      <w:r w:rsidRPr="00D56CC8">
        <w:rPr>
          <w:sz w:val="28"/>
          <w:szCs w:val="28"/>
          <w:shd w:val="clear" w:color="auto" w:fill="FFFFFF"/>
        </w:rPr>
        <w:t xml:space="preserve"> Finalmente</w:t>
      </w:r>
      <w:r w:rsidRPr="00D56CC8">
        <w:rPr>
          <w:sz w:val="28"/>
          <w:szCs w:val="28"/>
        </w:rPr>
        <w:t>, puede acudirse a esta figura “</w:t>
      </w:r>
      <w:r w:rsidRPr="00D56CC8">
        <w:rPr>
          <w:i/>
          <w:sz w:val="28"/>
          <w:szCs w:val="28"/>
        </w:rPr>
        <w:t>cuando la norma que se juzga tiene una relación íntima o intrínseca con otra que, prima facie, plantea serias dudas de constitucionalidad</w:t>
      </w:r>
      <w:r w:rsidRPr="00D56CC8">
        <w:rPr>
          <w:sz w:val="28"/>
          <w:szCs w:val="28"/>
        </w:rPr>
        <w:t>”</w:t>
      </w:r>
      <w:r w:rsidRPr="00D56CC8">
        <w:rPr>
          <w:rStyle w:val="Refdenotaalpie"/>
          <w:sz w:val="24"/>
          <w:szCs w:val="28"/>
        </w:rPr>
        <w:footnoteReference w:id="101"/>
      </w:r>
      <w:r w:rsidRPr="00D56CC8">
        <w:rPr>
          <w:sz w:val="28"/>
          <w:szCs w:val="28"/>
        </w:rPr>
        <w:t>.</w:t>
      </w:r>
    </w:p>
    <w:p w14:paraId="44F5DA63" w14:textId="77777777" w:rsidR="00DF4A06" w:rsidRPr="00D56CC8" w:rsidRDefault="00DF4A06" w:rsidP="00DF4A06">
      <w:pPr>
        <w:pStyle w:val="Prrafodelista"/>
        <w:tabs>
          <w:tab w:val="left" w:pos="567"/>
        </w:tabs>
        <w:ind w:left="0"/>
        <w:jc w:val="both"/>
        <w:rPr>
          <w:sz w:val="28"/>
          <w:szCs w:val="28"/>
          <w:lang w:eastAsia="es-CO"/>
        </w:rPr>
      </w:pPr>
    </w:p>
    <w:p w14:paraId="18DDAA8F" w14:textId="701DE983" w:rsidR="00DF4A06" w:rsidRPr="00D56CC8" w:rsidRDefault="00DF4A06" w:rsidP="00DF4A06">
      <w:pPr>
        <w:pStyle w:val="Prrafodelista"/>
        <w:numPr>
          <w:ilvl w:val="0"/>
          <w:numId w:val="2"/>
        </w:numPr>
        <w:tabs>
          <w:tab w:val="left" w:pos="567"/>
        </w:tabs>
        <w:ind w:left="0" w:firstLine="0"/>
        <w:jc w:val="both"/>
        <w:rPr>
          <w:sz w:val="28"/>
          <w:szCs w:val="28"/>
          <w:lang w:eastAsia="es-CO"/>
        </w:rPr>
      </w:pPr>
      <w:r w:rsidRPr="00D56CC8">
        <w:rPr>
          <w:sz w:val="28"/>
          <w:szCs w:val="28"/>
          <w:lang w:eastAsia="es-CO"/>
        </w:rPr>
        <w:t>El artículo 44 de la Ley 136 de 1994 establece en su primer inciso que “[</w:t>
      </w:r>
      <w:r w:rsidRPr="00D56CC8">
        <w:rPr>
          <w:sz w:val="28"/>
          <w:szCs w:val="28"/>
        </w:rPr>
        <w:t>n]</w:t>
      </w:r>
      <w:r w:rsidRPr="00D56CC8">
        <w:rPr>
          <w:i/>
          <w:iCs/>
          <w:sz w:val="28"/>
          <w:szCs w:val="28"/>
        </w:rPr>
        <w:t>adie podrá ser elegido para más de una corporación o cargo público ni para una corporación y un cargo, si los respectivos períodos coinciden en el tiempo, así sea parcialmente</w:t>
      </w:r>
      <w:r w:rsidRPr="00D56CC8">
        <w:rPr>
          <w:sz w:val="28"/>
          <w:szCs w:val="28"/>
        </w:rPr>
        <w:t>”. A su vez, prevé en el segundo que “[</w:t>
      </w:r>
      <w:r w:rsidRPr="00D56CC8">
        <w:rPr>
          <w:sz w:val="28"/>
          <w:szCs w:val="28"/>
          <w:lang w:eastAsia="es-CO"/>
        </w:rPr>
        <w:t>l]</w:t>
      </w:r>
      <w:r w:rsidRPr="00D56CC8">
        <w:rPr>
          <w:i/>
          <w:iCs/>
          <w:sz w:val="28"/>
          <w:szCs w:val="28"/>
          <w:lang w:eastAsia="es-CO"/>
        </w:rPr>
        <w:t>os concejales en ejercicio que aspiren a ser congresistas deben renunciar a su investidura antes de la fecha de la inscripción de su candidatura</w:t>
      </w:r>
      <w:r w:rsidRPr="00D56CC8">
        <w:rPr>
          <w:sz w:val="28"/>
          <w:szCs w:val="28"/>
          <w:lang w:eastAsia="es-CO"/>
        </w:rPr>
        <w:t>”. Para la Corte est</w:t>
      </w:r>
      <w:r w:rsidR="008F1FA0" w:rsidRPr="00D56CC8">
        <w:rPr>
          <w:sz w:val="28"/>
          <w:szCs w:val="28"/>
          <w:lang w:eastAsia="es-CO"/>
        </w:rPr>
        <w:t>e</w:t>
      </w:r>
      <w:r w:rsidRPr="00D56CC8">
        <w:rPr>
          <w:sz w:val="28"/>
          <w:szCs w:val="28"/>
          <w:lang w:eastAsia="es-CO"/>
        </w:rPr>
        <w:t xml:space="preserve"> últim</w:t>
      </w:r>
      <w:r w:rsidR="008F1FA0" w:rsidRPr="00D56CC8">
        <w:rPr>
          <w:sz w:val="28"/>
          <w:szCs w:val="28"/>
          <w:lang w:eastAsia="es-CO"/>
        </w:rPr>
        <w:t>o inciso</w:t>
      </w:r>
      <w:r w:rsidRPr="00D56CC8">
        <w:rPr>
          <w:sz w:val="28"/>
          <w:szCs w:val="28"/>
          <w:lang w:eastAsia="es-CO"/>
        </w:rPr>
        <w:t xml:space="preserve"> constituye una reproducción específica </w:t>
      </w:r>
      <w:r w:rsidR="008E16C6" w:rsidRPr="00D56CC8">
        <w:rPr>
          <w:sz w:val="28"/>
          <w:szCs w:val="28"/>
          <w:lang w:eastAsia="es-CO"/>
        </w:rPr>
        <w:t>–</w:t>
      </w:r>
      <w:r w:rsidRPr="00D56CC8">
        <w:rPr>
          <w:sz w:val="28"/>
          <w:szCs w:val="28"/>
          <w:lang w:eastAsia="es-CO"/>
        </w:rPr>
        <w:t>en cuanto se refiere a los concejales electos</w:t>
      </w:r>
      <w:r w:rsidR="008E16C6" w:rsidRPr="00D56CC8">
        <w:rPr>
          <w:sz w:val="28"/>
          <w:szCs w:val="28"/>
          <w:lang w:eastAsia="es-CO"/>
        </w:rPr>
        <w:t>–</w:t>
      </w:r>
      <w:r w:rsidRPr="00D56CC8">
        <w:rPr>
          <w:sz w:val="28"/>
          <w:szCs w:val="28"/>
          <w:lang w:eastAsia="es-CO"/>
        </w:rPr>
        <w:t xml:space="preserve"> de la disposición cuya </w:t>
      </w:r>
      <w:r w:rsidR="008F1FA0" w:rsidRPr="00D56CC8">
        <w:rPr>
          <w:sz w:val="28"/>
          <w:szCs w:val="28"/>
          <w:lang w:eastAsia="es-CO"/>
        </w:rPr>
        <w:t>in</w:t>
      </w:r>
      <w:r w:rsidRPr="00D56CC8">
        <w:rPr>
          <w:sz w:val="28"/>
          <w:szCs w:val="28"/>
          <w:lang w:eastAsia="es-CO"/>
        </w:rPr>
        <w:t xml:space="preserve">constitucionalidad </w:t>
      </w:r>
      <w:r w:rsidR="00AA1658" w:rsidRPr="00D56CC8">
        <w:rPr>
          <w:sz w:val="28"/>
          <w:szCs w:val="28"/>
          <w:lang w:eastAsia="es-CO"/>
        </w:rPr>
        <w:t>declarará</w:t>
      </w:r>
      <w:r w:rsidRPr="00D56CC8">
        <w:rPr>
          <w:sz w:val="28"/>
          <w:szCs w:val="28"/>
          <w:lang w:eastAsia="es-CO"/>
        </w:rPr>
        <w:t xml:space="preserve"> la Corte. En ese sentido, a fin de asegurar </w:t>
      </w:r>
      <w:r w:rsidR="00AA1658" w:rsidRPr="00D56CC8">
        <w:rPr>
          <w:sz w:val="28"/>
          <w:szCs w:val="28"/>
          <w:lang w:eastAsia="es-CO"/>
        </w:rPr>
        <w:t xml:space="preserve">la supremacía de la Constitución procede integrarla a la unidad normativa y proceder también con su expulsión. </w:t>
      </w:r>
      <w:r w:rsidRPr="00D56CC8">
        <w:rPr>
          <w:sz w:val="28"/>
          <w:szCs w:val="28"/>
          <w:lang w:eastAsia="es-CO"/>
        </w:rPr>
        <w:t xml:space="preserve"> </w:t>
      </w:r>
    </w:p>
    <w:p w14:paraId="0D76AA93" w14:textId="4868D688" w:rsidR="00483C89" w:rsidRPr="00D56CC8" w:rsidRDefault="00483C89" w:rsidP="00DF4A06">
      <w:pPr>
        <w:pStyle w:val="section1"/>
        <w:shd w:val="clear" w:color="auto" w:fill="FFFFFF"/>
        <w:spacing w:before="0" w:beforeAutospacing="0" w:after="0" w:afterAutospacing="0" w:line="360" w:lineRule="atLeast"/>
        <w:ind w:right="-232"/>
        <w:jc w:val="both"/>
        <w:textAlignment w:val="baseline"/>
        <w:rPr>
          <w:sz w:val="28"/>
          <w:szCs w:val="28"/>
        </w:rPr>
      </w:pPr>
    </w:p>
    <w:p w14:paraId="10750E86" w14:textId="297E8450" w:rsidR="0090136F" w:rsidRPr="00D56CC8" w:rsidRDefault="0090136F" w:rsidP="00D435EA">
      <w:pPr>
        <w:pStyle w:val="Prrafodelista"/>
        <w:numPr>
          <w:ilvl w:val="0"/>
          <w:numId w:val="2"/>
        </w:numPr>
        <w:tabs>
          <w:tab w:val="left" w:pos="567"/>
        </w:tabs>
        <w:ind w:left="0" w:firstLine="0"/>
        <w:jc w:val="both"/>
        <w:rPr>
          <w:sz w:val="28"/>
          <w:szCs w:val="28"/>
          <w:lang w:eastAsia="es-CO"/>
        </w:rPr>
      </w:pPr>
      <w:r w:rsidRPr="00D56CC8">
        <w:rPr>
          <w:sz w:val="28"/>
          <w:szCs w:val="28"/>
          <w:lang w:eastAsia="es-CO"/>
        </w:rPr>
        <w:t xml:space="preserve">De lo expuesto, se sigue que </w:t>
      </w:r>
      <w:r w:rsidR="00F07A0F" w:rsidRPr="00D56CC8">
        <w:rPr>
          <w:sz w:val="28"/>
          <w:szCs w:val="28"/>
          <w:lang w:eastAsia="es-CO"/>
        </w:rPr>
        <w:t xml:space="preserve">la adopción del </w:t>
      </w:r>
      <w:r w:rsidR="00F65FE2" w:rsidRPr="00D56CC8">
        <w:rPr>
          <w:sz w:val="28"/>
          <w:szCs w:val="28"/>
          <w:lang w:eastAsia="es-CO"/>
        </w:rPr>
        <w:t>Acto Legislativo</w:t>
      </w:r>
      <w:r w:rsidR="00F07A0F" w:rsidRPr="00D56CC8">
        <w:rPr>
          <w:sz w:val="28"/>
          <w:szCs w:val="28"/>
          <w:lang w:eastAsia="es-CO"/>
        </w:rPr>
        <w:t xml:space="preserve"> 01 de 2003 implicó una variación relevante para definir el significado de la expresión “</w:t>
      </w:r>
      <w:r w:rsidR="00F07A0F" w:rsidRPr="00D56CC8">
        <w:rPr>
          <w:i/>
          <w:iCs/>
          <w:sz w:val="28"/>
          <w:szCs w:val="28"/>
          <w:lang w:eastAsia="es-CO"/>
        </w:rPr>
        <w:t>respectivos períodos</w:t>
      </w:r>
      <w:r w:rsidR="00F07A0F" w:rsidRPr="00D56CC8">
        <w:rPr>
          <w:sz w:val="28"/>
          <w:szCs w:val="28"/>
          <w:lang w:eastAsia="es-CO"/>
        </w:rPr>
        <w:t>” del artículo 179.8 de la Constitución que</w:t>
      </w:r>
      <w:r w:rsidRPr="00D56CC8">
        <w:rPr>
          <w:sz w:val="28"/>
          <w:szCs w:val="28"/>
          <w:lang w:eastAsia="es-CO"/>
        </w:rPr>
        <w:t>,</w:t>
      </w:r>
      <w:r w:rsidR="00F07A0F" w:rsidRPr="00D56CC8">
        <w:rPr>
          <w:sz w:val="28"/>
          <w:szCs w:val="28"/>
          <w:lang w:eastAsia="es-CO"/>
        </w:rPr>
        <w:t xml:space="preserve"> conforme lo ha establecido la Corte en el</w:t>
      </w:r>
      <w:r w:rsidRPr="00D56CC8">
        <w:rPr>
          <w:sz w:val="28"/>
          <w:szCs w:val="28"/>
          <w:lang w:eastAsia="es-CO"/>
        </w:rPr>
        <w:t xml:space="preserve"> pasado, tiene una vocación de aplicación universal y, en consecuencia, se proyecta</w:t>
      </w:r>
      <w:r w:rsidR="00F07A0F" w:rsidRPr="00D56CC8">
        <w:rPr>
          <w:sz w:val="28"/>
          <w:szCs w:val="28"/>
          <w:lang w:eastAsia="es-CO"/>
        </w:rPr>
        <w:t xml:space="preserve"> en el alcance del numeral 8 del artículo 280 de la Ley 5ª de 1992</w:t>
      </w:r>
      <w:r w:rsidRPr="00D56CC8">
        <w:rPr>
          <w:sz w:val="28"/>
          <w:szCs w:val="28"/>
          <w:lang w:eastAsia="es-CO"/>
        </w:rPr>
        <w:t xml:space="preserve"> y del artículo 44 de la Ley 136 de 1994</w:t>
      </w:r>
      <w:r w:rsidR="00F07A0F" w:rsidRPr="00D56CC8">
        <w:rPr>
          <w:sz w:val="28"/>
          <w:szCs w:val="28"/>
          <w:lang w:eastAsia="es-CO"/>
        </w:rPr>
        <w:t xml:space="preserve">. </w:t>
      </w:r>
      <w:r w:rsidR="008F1FA0" w:rsidRPr="00D56CC8">
        <w:rPr>
          <w:sz w:val="28"/>
          <w:szCs w:val="28"/>
          <w:lang w:eastAsia="es-CO"/>
        </w:rPr>
        <w:t>Es claro que la decisión que adopta la Corte se refiere a disposiciones que regulan el alcance de la inhabilidad para ser congresistas. De cualquier forma, la regla de decisión en la que se fundamenta tal decisión debe ser considerada, en su aplicación, a todos los ámbitos en que ella pueda ser relevante</w:t>
      </w:r>
      <w:r w:rsidR="008E16C6" w:rsidRPr="00D56CC8">
        <w:rPr>
          <w:sz w:val="28"/>
          <w:szCs w:val="28"/>
          <w:lang w:eastAsia="es-CO"/>
        </w:rPr>
        <w:t>,</w:t>
      </w:r>
      <w:r w:rsidR="00102787" w:rsidRPr="00D56CC8">
        <w:rPr>
          <w:sz w:val="28"/>
          <w:szCs w:val="28"/>
          <w:lang w:eastAsia="es-CO"/>
        </w:rPr>
        <w:t xml:space="preserve"> teniendo en cuenta </w:t>
      </w:r>
      <w:r w:rsidR="008E16C6" w:rsidRPr="00D56CC8">
        <w:rPr>
          <w:sz w:val="28"/>
          <w:szCs w:val="28"/>
          <w:lang w:eastAsia="es-CO"/>
        </w:rPr>
        <w:t xml:space="preserve">las remisiones y </w:t>
      </w:r>
      <w:r w:rsidR="00102787" w:rsidRPr="00D56CC8">
        <w:rPr>
          <w:sz w:val="28"/>
          <w:szCs w:val="28"/>
          <w:lang w:eastAsia="es-CO"/>
        </w:rPr>
        <w:t>el alcance del artículo 179.8 de la Constitución, tal y como ha sido precisado en esta sentencia</w:t>
      </w:r>
      <w:r w:rsidR="008F1FA0" w:rsidRPr="00D56CC8">
        <w:rPr>
          <w:sz w:val="28"/>
          <w:szCs w:val="28"/>
          <w:lang w:eastAsia="es-CO"/>
        </w:rPr>
        <w:t xml:space="preserve">. </w:t>
      </w:r>
    </w:p>
    <w:p w14:paraId="75BAD7C9" w14:textId="77777777" w:rsidR="0090136F" w:rsidRPr="00D56CC8" w:rsidRDefault="0090136F" w:rsidP="0090136F">
      <w:pPr>
        <w:pStyle w:val="Prrafodelista"/>
        <w:rPr>
          <w:sz w:val="28"/>
          <w:szCs w:val="28"/>
          <w:lang w:eastAsia="es-CO"/>
        </w:rPr>
      </w:pPr>
    </w:p>
    <w:p w14:paraId="233C65B7" w14:textId="31C51EF1" w:rsidR="00B5398E" w:rsidRPr="00D56CC8" w:rsidRDefault="00F07A0F" w:rsidP="00D435EA">
      <w:pPr>
        <w:pStyle w:val="Prrafodelista"/>
        <w:numPr>
          <w:ilvl w:val="0"/>
          <w:numId w:val="2"/>
        </w:numPr>
        <w:tabs>
          <w:tab w:val="left" w:pos="567"/>
        </w:tabs>
        <w:ind w:left="0" w:firstLine="0"/>
        <w:jc w:val="both"/>
        <w:rPr>
          <w:sz w:val="28"/>
          <w:szCs w:val="28"/>
          <w:lang w:eastAsia="es-CO"/>
        </w:rPr>
      </w:pPr>
      <w:r w:rsidRPr="00D56CC8">
        <w:rPr>
          <w:sz w:val="28"/>
          <w:szCs w:val="28"/>
          <w:lang w:eastAsia="es-CO"/>
        </w:rPr>
        <w:t>La Sala debe advertir, igualmente, que la decisión adoptada</w:t>
      </w:r>
      <w:r w:rsidR="00F905DB" w:rsidRPr="00D56CC8">
        <w:rPr>
          <w:sz w:val="28"/>
          <w:szCs w:val="28"/>
          <w:lang w:eastAsia="es-CO"/>
        </w:rPr>
        <w:t xml:space="preserve"> </w:t>
      </w:r>
      <w:r w:rsidRPr="00D56CC8">
        <w:rPr>
          <w:sz w:val="28"/>
          <w:szCs w:val="28"/>
          <w:lang w:eastAsia="es-CO"/>
        </w:rPr>
        <w:t>produc</w:t>
      </w:r>
      <w:r w:rsidR="00F905DB" w:rsidRPr="00D56CC8">
        <w:rPr>
          <w:sz w:val="28"/>
          <w:szCs w:val="28"/>
          <w:lang w:eastAsia="es-CO"/>
        </w:rPr>
        <w:t>irá</w:t>
      </w:r>
      <w:r w:rsidRPr="00D56CC8">
        <w:rPr>
          <w:sz w:val="28"/>
          <w:szCs w:val="28"/>
          <w:lang w:eastAsia="es-CO"/>
        </w:rPr>
        <w:t xml:space="preserve"> efectos hacia el futuro</w:t>
      </w:r>
      <w:r w:rsidR="00F905DB" w:rsidRPr="00D56CC8">
        <w:rPr>
          <w:sz w:val="28"/>
          <w:szCs w:val="28"/>
          <w:lang w:eastAsia="es-CO"/>
        </w:rPr>
        <w:t xml:space="preserve">. Ello implica </w:t>
      </w:r>
      <w:r w:rsidRPr="00D56CC8">
        <w:rPr>
          <w:sz w:val="28"/>
          <w:szCs w:val="28"/>
          <w:lang w:eastAsia="es-CO"/>
        </w:rPr>
        <w:t>que</w:t>
      </w:r>
      <w:r w:rsidR="00F905DB" w:rsidRPr="00D56CC8">
        <w:rPr>
          <w:sz w:val="28"/>
          <w:szCs w:val="28"/>
          <w:lang w:eastAsia="es-CO"/>
        </w:rPr>
        <w:t xml:space="preserve">, conforme se dispondrá en la parte resolutiva, </w:t>
      </w:r>
      <w:r w:rsidR="00F905DB" w:rsidRPr="00D56CC8">
        <w:rPr>
          <w:sz w:val="28"/>
          <w:szCs w:val="28"/>
        </w:rPr>
        <w:t>solo surtirá efectos respecto de las elecciones al Congreso de la República que tengan lugar con posterioridad a su comunicación.</w:t>
      </w:r>
      <w:r w:rsidRPr="00D56CC8">
        <w:rPr>
          <w:sz w:val="28"/>
          <w:szCs w:val="28"/>
          <w:lang w:eastAsia="es-CO"/>
        </w:rPr>
        <w:t xml:space="preserve"> </w:t>
      </w:r>
      <w:r w:rsidR="00F905DB" w:rsidRPr="00D56CC8">
        <w:rPr>
          <w:sz w:val="28"/>
          <w:szCs w:val="28"/>
          <w:lang w:eastAsia="es-CO"/>
        </w:rPr>
        <w:t>Esta decisión encuentra apoyo en la jurisprudencia reiterada de este tribunal conforme a la cual “</w:t>
      </w:r>
      <w:r w:rsidR="00F905DB" w:rsidRPr="00D56CC8">
        <w:rPr>
          <w:i/>
          <w:iCs/>
          <w:sz w:val="28"/>
          <w:szCs w:val="28"/>
          <w:shd w:val="clear" w:color="auto" w:fill="FFFFFF"/>
        </w:rPr>
        <w:t>las sentencias de constitucionalidad abstracta tienen, por regla general, efectos hacia el futuro, regla general que responde a la necesidad de preservar el principio democrático y la presunción de constitucionalidad del sistema jurídico, y con ello, la de resguardar la integridad misma de la Carta Política, así como los valores y principios vinculados a tal presunción, como la seguridad jurídica y la buena fe</w:t>
      </w:r>
      <w:r w:rsidR="00F905DB" w:rsidRPr="00D56CC8">
        <w:rPr>
          <w:sz w:val="28"/>
          <w:szCs w:val="28"/>
          <w:shd w:val="clear" w:color="auto" w:fill="FFFFFF"/>
        </w:rPr>
        <w:t>”</w:t>
      </w:r>
      <w:r w:rsidR="00F905DB" w:rsidRPr="00D56CC8">
        <w:rPr>
          <w:rStyle w:val="Refdenotaalpie"/>
          <w:sz w:val="24"/>
          <w:szCs w:val="28"/>
          <w:shd w:val="clear" w:color="auto" w:fill="FFFFFF"/>
        </w:rPr>
        <w:footnoteReference w:id="102"/>
      </w:r>
      <w:r w:rsidR="00F905DB" w:rsidRPr="00D56CC8">
        <w:rPr>
          <w:sz w:val="28"/>
          <w:szCs w:val="28"/>
          <w:shd w:val="clear" w:color="auto" w:fill="FFFFFF"/>
        </w:rPr>
        <w:t xml:space="preserve">. En este caso la Sala encuentra que no existe ninguna razón que justifique otorgar un efecto temporal diverso a la inexequibilidad declarada.   </w:t>
      </w:r>
    </w:p>
    <w:bookmarkEnd w:id="0"/>
    <w:bookmarkEnd w:id="1"/>
    <w:p w14:paraId="270247C4" w14:textId="1DC5A990" w:rsidR="00B62B41" w:rsidRPr="00D56CC8" w:rsidRDefault="00B62B41" w:rsidP="00A10C08">
      <w:pPr>
        <w:tabs>
          <w:tab w:val="left" w:pos="426"/>
        </w:tabs>
        <w:jc w:val="both"/>
        <w:rPr>
          <w:sz w:val="28"/>
          <w:szCs w:val="28"/>
          <w:lang w:eastAsia="es-ES"/>
        </w:rPr>
      </w:pPr>
    </w:p>
    <w:p w14:paraId="320E2A21" w14:textId="55FB571D" w:rsidR="00D64335" w:rsidRPr="00D56CC8" w:rsidRDefault="00D64335" w:rsidP="00D435EA">
      <w:pPr>
        <w:pStyle w:val="Prrafodelista"/>
        <w:widowControl w:val="0"/>
        <w:numPr>
          <w:ilvl w:val="0"/>
          <w:numId w:val="1"/>
        </w:numPr>
        <w:ind w:left="0" w:firstLine="0"/>
        <w:jc w:val="center"/>
        <w:outlineLvl w:val="0"/>
        <w:rPr>
          <w:rFonts w:eastAsia="Cambria"/>
          <w:b/>
          <w:bCs/>
          <w:sz w:val="28"/>
          <w:szCs w:val="28"/>
          <w:lang w:val="es-ES_tradnl" w:eastAsia="es-CO"/>
        </w:rPr>
      </w:pPr>
      <w:r w:rsidRPr="00D56CC8">
        <w:rPr>
          <w:rFonts w:eastAsia="Cambria"/>
          <w:b/>
          <w:sz w:val="28"/>
          <w:szCs w:val="28"/>
          <w:lang w:val="es-ES_tradnl"/>
        </w:rPr>
        <w:t>DECISIÓN</w:t>
      </w:r>
    </w:p>
    <w:p w14:paraId="64730CDA" w14:textId="77777777" w:rsidR="00D64335" w:rsidRPr="00D56CC8" w:rsidRDefault="00D64335" w:rsidP="00A10C08">
      <w:pPr>
        <w:widowControl w:val="0"/>
        <w:rPr>
          <w:rFonts w:eastAsiaTheme="minorHAnsi"/>
          <w:sz w:val="28"/>
          <w:szCs w:val="28"/>
          <w:lang w:val="es-ES_tradnl"/>
        </w:rPr>
      </w:pPr>
    </w:p>
    <w:p w14:paraId="2CC0F15F" w14:textId="77777777" w:rsidR="00D64335" w:rsidRPr="00D56CC8" w:rsidRDefault="00D64335" w:rsidP="00D435EA">
      <w:pPr>
        <w:widowControl w:val="0"/>
        <w:jc w:val="both"/>
        <w:rPr>
          <w:rFonts w:eastAsiaTheme="minorHAnsi"/>
          <w:sz w:val="28"/>
          <w:szCs w:val="28"/>
          <w:lang w:val="es-ES_tradnl"/>
        </w:rPr>
      </w:pPr>
      <w:r w:rsidRPr="00D56CC8">
        <w:rPr>
          <w:rFonts w:eastAsiaTheme="minorHAnsi"/>
          <w:sz w:val="28"/>
          <w:szCs w:val="28"/>
          <w:lang w:val="es-ES_tradnl"/>
        </w:rPr>
        <w:t>La Corte Constitucional de la República de Colombia, administrando justicia en nombre del pueblo y por mandato de la Constitución,</w:t>
      </w:r>
    </w:p>
    <w:p w14:paraId="00F88BC1" w14:textId="77777777" w:rsidR="00D64335" w:rsidRPr="00D56CC8" w:rsidRDefault="00D64335" w:rsidP="00A10C08">
      <w:pPr>
        <w:widowControl w:val="0"/>
        <w:rPr>
          <w:rFonts w:eastAsiaTheme="minorHAnsi"/>
          <w:b/>
          <w:sz w:val="28"/>
          <w:szCs w:val="28"/>
          <w:lang w:val="es-ES_tradnl"/>
        </w:rPr>
      </w:pPr>
    </w:p>
    <w:p w14:paraId="5A160E1B" w14:textId="77777777" w:rsidR="00D64335" w:rsidRPr="00D56CC8" w:rsidRDefault="00D64335" w:rsidP="00A10C08">
      <w:pPr>
        <w:widowControl w:val="0"/>
        <w:jc w:val="center"/>
        <w:rPr>
          <w:rFonts w:eastAsiaTheme="minorHAnsi"/>
          <w:b/>
          <w:sz w:val="28"/>
          <w:szCs w:val="28"/>
          <w:lang w:val="es-ES_tradnl"/>
        </w:rPr>
      </w:pPr>
      <w:r w:rsidRPr="00D56CC8">
        <w:rPr>
          <w:rFonts w:eastAsiaTheme="minorHAnsi"/>
          <w:b/>
          <w:sz w:val="28"/>
          <w:szCs w:val="28"/>
          <w:lang w:val="es-ES_tradnl"/>
        </w:rPr>
        <w:t>RESUELVE</w:t>
      </w:r>
    </w:p>
    <w:p w14:paraId="1B27F4FC" w14:textId="77777777" w:rsidR="00D64335" w:rsidRPr="00D56CC8" w:rsidRDefault="00D64335" w:rsidP="00A10C08">
      <w:pPr>
        <w:widowControl w:val="0"/>
        <w:jc w:val="both"/>
        <w:rPr>
          <w:rFonts w:eastAsiaTheme="minorHAnsi"/>
          <w:sz w:val="28"/>
          <w:szCs w:val="28"/>
          <w:lang w:val="es-ES_tradnl"/>
        </w:rPr>
      </w:pPr>
    </w:p>
    <w:p w14:paraId="5F90F90A" w14:textId="0B52100B" w:rsidR="00AA1658" w:rsidRPr="00D56CC8" w:rsidRDefault="00AA1658" w:rsidP="00A10C08">
      <w:pPr>
        <w:tabs>
          <w:tab w:val="left" w:pos="426"/>
        </w:tabs>
        <w:jc w:val="both"/>
        <w:rPr>
          <w:sz w:val="28"/>
          <w:szCs w:val="28"/>
        </w:rPr>
      </w:pPr>
      <w:bookmarkStart w:id="10" w:name="_Hlk113003102"/>
      <w:bookmarkStart w:id="11" w:name="_Hlk9514800"/>
      <w:r w:rsidRPr="00D56CC8">
        <w:rPr>
          <w:b/>
          <w:sz w:val="28"/>
          <w:szCs w:val="28"/>
        </w:rPr>
        <w:t>Primero</w:t>
      </w:r>
      <w:r w:rsidR="008E16C6" w:rsidRPr="00D56CC8">
        <w:rPr>
          <w:b/>
          <w:sz w:val="28"/>
          <w:szCs w:val="28"/>
        </w:rPr>
        <w:t>:</w:t>
      </w:r>
      <w:r w:rsidRPr="00D56CC8">
        <w:rPr>
          <w:sz w:val="28"/>
          <w:szCs w:val="28"/>
        </w:rPr>
        <w:t xml:space="preserve"> Declarar la </w:t>
      </w:r>
      <w:r w:rsidRPr="00D56CC8">
        <w:rPr>
          <w:b/>
          <w:sz w:val="28"/>
          <w:szCs w:val="28"/>
        </w:rPr>
        <w:t>INEXEQUIBILIDAD</w:t>
      </w:r>
      <w:r w:rsidRPr="00D56CC8">
        <w:rPr>
          <w:sz w:val="28"/>
          <w:szCs w:val="28"/>
        </w:rPr>
        <w:t xml:space="preserve"> de la expresión: “</w:t>
      </w:r>
      <w:r w:rsidRPr="00D56CC8">
        <w:rPr>
          <w:i/>
          <w:iCs/>
          <w:sz w:val="28"/>
          <w:szCs w:val="28"/>
        </w:rPr>
        <w:t>Salvo en los casos en que se haya presentado la renuncia al cargo o dignidad antes de la elección correspondiente.</w:t>
      </w:r>
      <w:r w:rsidRPr="00D56CC8">
        <w:rPr>
          <w:sz w:val="28"/>
          <w:szCs w:val="28"/>
        </w:rPr>
        <w:t>”, contenida en el numeral 8 del artículo 280 de la Ley 5ª de 1992 “[p]</w:t>
      </w:r>
      <w:r w:rsidRPr="00D56CC8">
        <w:rPr>
          <w:i/>
          <w:iCs/>
          <w:sz w:val="28"/>
          <w:szCs w:val="28"/>
        </w:rPr>
        <w:t>or la cual se expide el Reglamento del Congreso, el Senado y la Cámara de Representantes</w:t>
      </w:r>
      <w:r w:rsidRPr="00D56CC8">
        <w:rPr>
          <w:sz w:val="28"/>
          <w:szCs w:val="28"/>
        </w:rPr>
        <w:t>”, y de la expresión: “</w:t>
      </w:r>
      <w:r w:rsidRPr="00D56CC8">
        <w:rPr>
          <w:i/>
          <w:iCs/>
          <w:sz w:val="28"/>
          <w:szCs w:val="28"/>
        </w:rPr>
        <w:t>Los concejales en ejercicio que aspiren a ser congresistas deben renunciar a su investidura antes de la fecha de inscripción de su candidatura.</w:t>
      </w:r>
      <w:r w:rsidRPr="00D56CC8">
        <w:rPr>
          <w:sz w:val="28"/>
          <w:szCs w:val="28"/>
        </w:rPr>
        <w:t xml:space="preserve">”, contenida en el inciso 2 del artículo 44 de la Ley 136 de 1994. </w:t>
      </w:r>
    </w:p>
    <w:p w14:paraId="67B82F30" w14:textId="77777777" w:rsidR="00AA1658" w:rsidRPr="00D56CC8" w:rsidRDefault="00AA1658" w:rsidP="00A10C08">
      <w:pPr>
        <w:tabs>
          <w:tab w:val="left" w:pos="426"/>
        </w:tabs>
        <w:jc w:val="both"/>
        <w:rPr>
          <w:sz w:val="28"/>
          <w:szCs w:val="28"/>
        </w:rPr>
      </w:pPr>
    </w:p>
    <w:p w14:paraId="378467CC" w14:textId="3D2D0176" w:rsidR="00D435EA" w:rsidRPr="00D56CC8" w:rsidRDefault="00AA1658" w:rsidP="00A10C08">
      <w:pPr>
        <w:tabs>
          <w:tab w:val="left" w:pos="426"/>
        </w:tabs>
        <w:jc w:val="both"/>
        <w:rPr>
          <w:bCs/>
          <w:iCs/>
          <w:sz w:val="28"/>
          <w:szCs w:val="28"/>
          <w:lang w:eastAsia="es-CO"/>
        </w:rPr>
      </w:pPr>
      <w:r w:rsidRPr="00D56CC8">
        <w:rPr>
          <w:b/>
          <w:sz w:val="28"/>
          <w:szCs w:val="28"/>
        </w:rPr>
        <w:t>Segundo</w:t>
      </w:r>
      <w:r w:rsidR="008E16C6" w:rsidRPr="00D56CC8">
        <w:rPr>
          <w:b/>
          <w:sz w:val="28"/>
          <w:szCs w:val="28"/>
        </w:rPr>
        <w:t>:</w:t>
      </w:r>
      <w:r w:rsidRPr="00D56CC8">
        <w:rPr>
          <w:sz w:val="28"/>
          <w:szCs w:val="28"/>
        </w:rPr>
        <w:t xml:space="preserve"> Esta sentencia solo surtirá efectos respecto de las elecciones al Congreso de la República que tengan lugar con posterioridad a su comunicación.</w:t>
      </w:r>
      <w:r w:rsidR="00D435EA" w:rsidRPr="00D56CC8">
        <w:rPr>
          <w:bCs/>
          <w:iCs/>
          <w:sz w:val="28"/>
          <w:szCs w:val="28"/>
          <w:lang w:eastAsia="es-CO"/>
        </w:rPr>
        <w:t xml:space="preserve"> </w:t>
      </w:r>
    </w:p>
    <w:p w14:paraId="40744028" w14:textId="77777777" w:rsidR="00D64335" w:rsidRPr="00D56CC8" w:rsidRDefault="00D64335" w:rsidP="00A10C08">
      <w:pPr>
        <w:tabs>
          <w:tab w:val="left" w:pos="426"/>
        </w:tabs>
        <w:ind w:left="426"/>
        <w:jc w:val="both"/>
        <w:rPr>
          <w:bCs/>
          <w:i/>
          <w:iCs/>
          <w:sz w:val="24"/>
          <w:szCs w:val="24"/>
          <w:lang w:eastAsia="es-CO"/>
        </w:rPr>
      </w:pPr>
    </w:p>
    <w:bookmarkEnd w:id="10"/>
    <w:bookmarkEnd w:id="11"/>
    <w:p w14:paraId="0EEE3D12" w14:textId="77777777" w:rsidR="00D64335" w:rsidRPr="006C4D6C" w:rsidRDefault="00D64335" w:rsidP="00A10C08">
      <w:pPr>
        <w:widowControl w:val="0"/>
        <w:rPr>
          <w:rFonts w:eastAsia="Calibri"/>
          <w:sz w:val="28"/>
          <w:szCs w:val="28"/>
          <w:shd w:val="clear" w:color="auto" w:fill="FFFFFF"/>
          <w:lang w:val="es-ES_tradnl" w:eastAsia="es-ES"/>
        </w:rPr>
      </w:pPr>
      <w:r w:rsidRPr="00D56CC8">
        <w:rPr>
          <w:rFonts w:eastAsia="Calibri"/>
          <w:sz w:val="28"/>
          <w:szCs w:val="28"/>
          <w:shd w:val="clear" w:color="auto" w:fill="FFFFFF"/>
          <w:lang w:val="es-ES_tradnl" w:eastAsia="es-ES"/>
        </w:rPr>
        <w:t>Notifíquese, comuníquese y cúmplase,</w:t>
      </w:r>
    </w:p>
    <w:p w14:paraId="64A99A67" w14:textId="77777777" w:rsidR="00D64335" w:rsidRPr="006C4D6C" w:rsidRDefault="00D64335" w:rsidP="00A10C08">
      <w:pPr>
        <w:pStyle w:val="Textoindependiente"/>
        <w:widowControl w:val="0"/>
        <w:tabs>
          <w:tab w:val="left" w:pos="567"/>
        </w:tabs>
        <w:autoSpaceDE w:val="0"/>
        <w:autoSpaceDN w:val="0"/>
        <w:spacing w:after="0"/>
        <w:rPr>
          <w:sz w:val="28"/>
          <w:szCs w:val="28"/>
          <w:lang w:val="es-ES_tradnl"/>
        </w:rPr>
      </w:pPr>
    </w:p>
    <w:p w14:paraId="541CC25C" w14:textId="6196CA15" w:rsidR="000E754E" w:rsidRPr="006C4D6C" w:rsidRDefault="000E754E" w:rsidP="00A10C08">
      <w:pPr>
        <w:tabs>
          <w:tab w:val="left" w:pos="426"/>
        </w:tabs>
        <w:jc w:val="both"/>
        <w:rPr>
          <w:sz w:val="28"/>
          <w:szCs w:val="28"/>
          <w:lang w:eastAsia="es-ES"/>
        </w:rPr>
      </w:pPr>
    </w:p>
    <w:p w14:paraId="2767E734" w14:textId="581D7D25" w:rsidR="00CA5180" w:rsidRPr="006C4D6C" w:rsidRDefault="00CA5180" w:rsidP="00A10C08"/>
    <w:p w14:paraId="7515D7B1" w14:textId="62008734" w:rsidR="00FB445C" w:rsidRPr="006C4D6C" w:rsidRDefault="00FB445C" w:rsidP="00A10C08"/>
    <w:p w14:paraId="7B9E2358" w14:textId="7FBFFBCE" w:rsidR="0065750D" w:rsidRDefault="0065750D" w:rsidP="00A10C08"/>
    <w:p w14:paraId="032C08DF" w14:textId="4B5D1061" w:rsidR="0002706E" w:rsidRDefault="0002706E" w:rsidP="00A10C08"/>
    <w:p w14:paraId="4C4A2A03" w14:textId="67E2D71A" w:rsidR="0002706E" w:rsidRDefault="0002706E" w:rsidP="0002706E">
      <w:pPr>
        <w:jc w:val="center"/>
      </w:pPr>
      <w:r w:rsidRPr="0002706E">
        <w:rPr>
          <w:sz w:val="28"/>
        </w:rPr>
        <w:t>PAOLA ANDREA MENESES MOSQUERA</w:t>
      </w:r>
    </w:p>
    <w:p w14:paraId="0462EEE5" w14:textId="01B49520" w:rsidR="0002706E" w:rsidRDefault="0002706E" w:rsidP="0002706E">
      <w:pPr>
        <w:jc w:val="center"/>
      </w:pPr>
      <w:r w:rsidRPr="0002706E">
        <w:rPr>
          <w:sz w:val="28"/>
        </w:rPr>
        <w:t>Presidenta</w:t>
      </w:r>
    </w:p>
    <w:p w14:paraId="07C9AECA" w14:textId="5F433DC5" w:rsidR="0002706E" w:rsidRDefault="0002706E" w:rsidP="00A10C08"/>
    <w:p w14:paraId="31A59CDA" w14:textId="397F3023" w:rsidR="0002706E" w:rsidRDefault="0002706E" w:rsidP="00A10C08"/>
    <w:p w14:paraId="5F66797E" w14:textId="02CF7659" w:rsidR="0002706E" w:rsidRDefault="0002706E" w:rsidP="0002706E">
      <w:pPr>
        <w:jc w:val="center"/>
      </w:pPr>
      <w:r w:rsidRPr="0002706E">
        <w:rPr>
          <w:sz w:val="28"/>
        </w:rPr>
        <w:t>NATALIA ÁNGEL CABO</w:t>
      </w:r>
    </w:p>
    <w:p w14:paraId="6BFBDD9D" w14:textId="01CA375A" w:rsidR="0002706E" w:rsidRDefault="0002706E" w:rsidP="0002706E">
      <w:pPr>
        <w:jc w:val="center"/>
      </w:pPr>
      <w:r w:rsidRPr="0002706E">
        <w:rPr>
          <w:sz w:val="28"/>
        </w:rPr>
        <w:t>Magistrada</w:t>
      </w:r>
    </w:p>
    <w:p w14:paraId="45BA373C" w14:textId="13E5D3D7" w:rsidR="0002706E" w:rsidRDefault="0002706E" w:rsidP="00A10C08"/>
    <w:p w14:paraId="72FC9DD1" w14:textId="603F5C66" w:rsidR="0002706E" w:rsidRDefault="0002706E" w:rsidP="00A10C08"/>
    <w:p w14:paraId="79C8B075" w14:textId="16E01ED8" w:rsidR="0002706E" w:rsidRDefault="0002706E" w:rsidP="0002706E">
      <w:pPr>
        <w:jc w:val="center"/>
      </w:pPr>
      <w:r w:rsidRPr="0002706E">
        <w:rPr>
          <w:sz w:val="28"/>
        </w:rPr>
        <w:t>CARLOS CAMARGO ASSIS</w:t>
      </w:r>
    </w:p>
    <w:p w14:paraId="2F0C08A8" w14:textId="632C217F" w:rsidR="0002706E" w:rsidRDefault="0002706E" w:rsidP="0002706E">
      <w:pPr>
        <w:jc w:val="center"/>
      </w:pPr>
      <w:r w:rsidRPr="0002706E">
        <w:rPr>
          <w:sz w:val="28"/>
        </w:rPr>
        <w:t>Magistrado</w:t>
      </w:r>
    </w:p>
    <w:p w14:paraId="2F0E008C" w14:textId="4737B48E" w:rsidR="0002706E" w:rsidRDefault="0002706E" w:rsidP="00A10C08"/>
    <w:p w14:paraId="3F16802E" w14:textId="5D404152" w:rsidR="0002706E" w:rsidRDefault="0002706E" w:rsidP="00A10C08"/>
    <w:p w14:paraId="0516D41D" w14:textId="7D8B33DA" w:rsidR="0002706E" w:rsidRDefault="0002706E" w:rsidP="0002706E">
      <w:pPr>
        <w:jc w:val="center"/>
      </w:pPr>
      <w:r w:rsidRPr="0002706E">
        <w:rPr>
          <w:sz w:val="28"/>
        </w:rPr>
        <w:t>HECTOR ALFONSO CARVAJAL LONDOÑO</w:t>
      </w:r>
    </w:p>
    <w:p w14:paraId="60513B76" w14:textId="1F2C79BB" w:rsidR="0002706E" w:rsidRDefault="0002706E" w:rsidP="0002706E">
      <w:pPr>
        <w:jc w:val="center"/>
      </w:pPr>
      <w:r w:rsidRPr="0002706E">
        <w:rPr>
          <w:sz w:val="28"/>
        </w:rPr>
        <w:t>Magistrado</w:t>
      </w:r>
    </w:p>
    <w:p w14:paraId="0846D021" w14:textId="0934251E" w:rsidR="0002706E" w:rsidRDefault="0002706E" w:rsidP="0002706E">
      <w:pPr>
        <w:jc w:val="center"/>
      </w:pPr>
      <w:r w:rsidRPr="0002706E">
        <w:rPr>
          <w:sz w:val="28"/>
        </w:rPr>
        <w:t>Con salvamento de voto</w:t>
      </w:r>
    </w:p>
    <w:p w14:paraId="3080A6E6" w14:textId="528F8578" w:rsidR="0002706E" w:rsidRDefault="0002706E" w:rsidP="00A10C08"/>
    <w:p w14:paraId="6700241C" w14:textId="0B762602" w:rsidR="0002706E" w:rsidRDefault="0002706E" w:rsidP="00A10C08"/>
    <w:p w14:paraId="4E9CDA6A" w14:textId="66D043E1" w:rsidR="0002706E" w:rsidRDefault="0002706E" w:rsidP="0002706E">
      <w:pPr>
        <w:jc w:val="center"/>
      </w:pPr>
      <w:r w:rsidRPr="0002706E">
        <w:rPr>
          <w:sz w:val="28"/>
        </w:rPr>
        <w:t>JUAN CARLOS CORTÉS GONZÁLEZ</w:t>
      </w:r>
    </w:p>
    <w:p w14:paraId="5EC8F3AA" w14:textId="4069A4E5" w:rsidR="0002706E" w:rsidRDefault="0002706E" w:rsidP="0002706E">
      <w:pPr>
        <w:jc w:val="center"/>
      </w:pPr>
      <w:r w:rsidRPr="0002706E">
        <w:rPr>
          <w:sz w:val="28"/>
        </w:rPr>
        <w:t>Magistrado</w:t>
      </w:r>
    </w:p>
    <w:p w14:paraId="2FE7C480" w14:textId="696A3E23" w:rsidR="0002706E" w:rsidRDefault="0002706E" w:rsidP="00A10C08"/>
    <w:p w14:paraId="2BDEA42D" w14:textId="174D1590" w:rsidR="0002706E" w:rsidRDefault="0002706E" w:rsidP="00A10C08"/>
    <w:p w14:paraId="0340E62B" w14:textId="5CBDFB4E" w:rsidR="0002706E" w:rsidRDefault="0002706E" w:rsidP="0002706E">
      <w:pPr>
        <w:jc w:val="center"/>
      </w:pPr>
      <w:r w:rsidRPr="0002706E">
        <w:rPr>
          <w:sz w:val="28"/>
        </w:rPr>
        <w:t>LINA MARCELA ESCOBAR MARTÍNEZ</w:t>
      </w:r>
    </w:p>
    <w:p w14:paraId="7F5EB786" w14:textId="5570109C" w:rsidR="0002706E" w:rsidRDefault="0002706E" w:rsidP="0002706E">
      <w:pPr>
        <w:jc w:val="center"/>
      </w:pPr>
      <w:r w:rsidRPr="0002706E">
        <w:rPr>
          <w:sz w:val="28"/>
        </w:rPr>
        <w:t>Magistrada</w:t>
      </w:r>
    </w:p>
    <w:p w14:paraId="473A1D18" w14:textId="1B7AF531" w:rsidR="0002706E" w:rsidRDefault="0002706E" w:rsidP="00A10C08"/>
    <w:p w14:paraId="571D199D" w14:textId="126C7A73" w:rsidR="0002706E" w:rsidRDefault="0002706E" w:rsidP="00A10C08"/>
    <w:p w14:paraId="66A23C28" w14:textId="5F31A558" w:rsidR="0002706E" w:rsidRDefault="0002706E" w:rsidP="0002706E">
      <w:pPr>
        <w:jc w:val="center"/>
      </w:pPr>
      <w:r w:rsidRPr="0002706E">
        <w:rPr>
          <w:sz w:val="28"/>
        </w:rPr>
        <w:t>VLADIMIR FERNÁNDEZ ANDRADE</w:t>
      </w:r>
    </w:p>
    <w:p w14:paraId="0EA0FC29" w14:textId="17C8BE70" w:rsidR="0002706E" w:rsidRDefault="0002706E" w:rsidP="0002706E">
      <w:pPr>
        <w:jc w:val="center"/>
      </w:pPr>
      <w:r w:rsidRPr="0002706E">
        <w:rPr>
          <w:sz w:val="28"/>
        </w:rPr>
        <w:t>Magistrado</w:t>
      </w:r>
    </w:p>
    <w:p w14:paraId="0B3E7D4C" w14:textId="77597F55" w:rsidR="0002706E" w:rsidRDefault="0002706E" w:rsidP="00A10C08"/>
    <w:p w14:paraId="3F76DEF5" w14:textId="4E54393D" w:rsidR="0002706E" w:rsidRDefault="0002706E" w:rsidP="00A10C08"/>
    <w:p w14:paraId="1024CA01" w14:textId="663D144E" w:rsidR="0002706E" w:rsidRDefault="0002706E" w:rsidP="0002706E">
      <w:pPr>
        <w:jc w:val="center"/>
      </w:pPr>
      <w:r w:rsidRPr="0002706E">
        <w:rPr>
          <w:sz w:val="28"/>
        </w:rPr>
        <w:t xml:space="preserve">JORGE ENRIQUE IBÁÑEZ NAJAR </w:t>
      </w:r>
    </w:p>
    <w:p w14:paraId="5040E8D9" w14:textId="3F6BE848" w:rsidR="0002706E" w:rsidRDefault="0002706E" w:rsidP="0002706E">
      <w:pPr>
        <w:jc w:val="center"/>
      </w:pPr>
      <w:r w:rsidRPr="0002706E">
        <w:rPr>
          <w:sz w:val="28"/>
        </w:rPr>
        <w:t>Magistrado</w:t>
      </w:r>
    </w:p>
    <w:p w14:paraId="29BAF2AA" w14:textId="03FC3BCD" w:rsidR="0002706E" w:rsidRDefault="0002706E" w:rsidP="00A10C08"/>
    <w:p w14:paraId="7E8EEB5B" w14:textId="4BE7F1A0" w:rsidR="0002706E" w:rsidRDefault="0002706E" w:rsidP="00A10C08"/>
    <w:p w14:paraId="1C2D72CD" w14:textId="26CB7BCA" w:rsidR="0002706E" w:rsidRDefault="0002706E" w:rsidP="0002706E">
      <w:pPr>
        <w:jc w:val="center"/>
      </w:pPr>
      <w:r w:rsidRPr="0002706E">
        <w:rPr>
          <w:sz w:val="28"/>
        </w:rPr>
        <w:t>MIGUEL POLO ROSERO</w:t>
      </w:r>
    </w:p>
    <w:p w14:paraId="6758A8AE" w14:textId="34885168" w:rsidR="0002706E" w:rsidRDefault="0002706E" w:rsidP="0002706E">
      <w:pPr>
        <w:jc w:val="center"/>
      </w:pPr>
      <w:r w:rsidRPr="0002706E">
        <w:rPr>
          <w:sz w:val="28"/>
        </w:rPr>
        <w:t>Magistrado</w:t>
      </w:r>
    </w:p>
    <w:p w14:paraId="6CA7D520" w14:textId="7DA81E5D" w:rsidR="0002706E" w:rsidRDefault="0002706E" w:rsidP="00A10C08"/>
    <w:p w14:paraId="35A1CBCC" w14:textId="1B142E3F" w:rsidR="0002706E" w:rsidRDefault="0002706E" w:rsidP="00A10C08"/>
    <w:p w14:paraId="703EF842" w14:textId="7A86B357" w:rsidR="0002706E" w:rsidRDefault="0002706E" w:rsidP="0002706E">
      <w:pPr>
        <w:jc w:val="center"/>
      </w:pPr>
      <w:r w:rsidRPr="0002706E">
        <w:rPr>
          <w:sz w:val="28"/>
        </w:rPr>
        <w:t>ANDREA LILIANA ROMERO LOPEZ</w:t>
      </w:r>
    </w:p>
    <w:p w14:paraId="1C9B0832" w14:textId="52CD00F9" w:rsidR="0002706E" w:rsidRDefault="0002706E" w:rsidP="0002706E">
      <w:pPr>
        <w:jc w:val="center"/>
      </w:pPr>
      <w:r w:rsidRPr="0002706E">
        <w:rPr>
          <w:sz w:val="28"/>
        </w:rPr>
        <w:t>Secretaria General</w:t>
      </w:r>
    </w:p>
    <w:p w14:paraId="1DAB4054" w14:textId="77777777" w:rsidR="0002706E" w:rsidRPr="006C4D6C" w:rsidRDefault="0002706E" w:rsidP="00A10C08"/>
    <w:sectPr w:rsidR="0002706E" w:rsidRPr="006C4D6C" w:rsidSect="00A10C08">
      <w:headerReference w:type="default" r:id="rId9"/>
      <w:footerReference w:type="default" r:id="rId10"/>
      <w:headerReference w:type="first" r:id="rId11"/>
      <w:footerReference w:type="first" r:id="rId12"/>
      <w:pgSz w:w="12240" w:h="18720" w:code="14"/>
      <w:pgMar w:top="1418" w:right="1418" w:bottom="1418" w:left="1418" w:header="851"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F5145" w14:textId="77777777" w:rsidR="00B071B3" w:rsidRDefault="00B071B3" w:rsidP="00977251">
      <w:r>
        <w:separator/>
      </w:r>
    </w:p>
  </w:endnote>
  <w:endnote w:type="continuationSeparator" w:id="0">
    <w:p w14:paraId="3F5A363B" w14:textId="77777777" w:rsidR="00B071B3" w:rsidRDefault="00B071B3" w:rsidP="00977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8699740"/>
      <w:docPartObj>
        <w:docPartGallery w:val="Page Numbers (Bottom of Page)"/>
        <w:docPartUnique/>
      </w:docPartObj>
    </w:sdtPr>
    <w:sdtEndPr/>
    <w:sdtContent>
      <w:p w14:paraId="234D0F47" w14:textId="77777777" w:rsidR="00BF3448" w:rsidRDefault="00BF3448">
        <w:pPr>
          <w:pStyle w:val="Piedepgina"/>
          <w:jc w:val="right"/>
        </w:pPr>
        <w:r>
          <w:fldChar w:fldCharType="begin"/>
        </w:r>
        <w:r>
          <w:instrText>PAGE   \* MERGEFORMAT</w:instrText>
        </w:r>
        <w:r>
          <w:fldChar w:fldCharType="separate"/>
        </w:r>
        <w:r>
          <w:t>2</w:t>
        </w:r>
        <w:r>
          <w:fldChar w:fldCharType="end"/>
        </w:r>
      </w:p>
    </w:sdtContent>
  </w:sdt>
  <w:p w14:paraId="5E4FCF23" w14:textId="77777777" w:rsidR="00BF3448" w:rsidRDefault="00BF34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3665161"/>
      <w:docPartObj>
        <w:docPartGallery w:val="Page Numbers (Bottom of Page)"/>
        <w:docPartUnique/>
      </w:docPartObj>
    </w:sdtPr>
    <w:sdtEndPr/>
    <w:sdtContent>
      <w:p w14:paraId="27A1DFCE" w14:textId="77777777" w:rsidR="00BF3448" w:rsidRDefault="00BF3448">
        <w:pPr>
          <w:pStyle w:val="Piedepgina"/>
          <w:jc w:val="right"/>
        </w:pPr>
        <w:r>
          <w:fldChar w:fldCharType="begin"/>
        </w:r>
        <w:r>
          <w:instrText>PAGE   \* MERGEFORMAT</w:instrText>
        </w:r>
        <w:r>
          <w:fldChar w:fldCharType="separate"/>
        </w:r>
        <w:r>
          <w:t>2</w:t>
        </w:r>
        <w:r>
          <w:fldChar w:fldCharType="end"/>
        </w:r>
      </w:p>
    </w:sdtContent>
  </w:sdt>
  <w:p w14:paraId="0813A307" w14:textId="77777777" w:rsidR="00BF3448" w:rsidRDefault="00BF34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4383D" w14:textId="77777777" w:rsidR="00B071B3" w:rsidRDefault="00B071B3" w:rsidP="00977251">
      <w:r>
        <w:separator/>
      </w:r>
    </w:p>
  </w:footnote>
  <w:footnote w:type="continuationSeparator" w:id="0">
    <w:p w14:paraId="512D1F31" w14:textId="77777777" w:rsidR="00B071B3" w:rsidRDefault="00B071B3" w:rsidP="00977251">
      <w:r>
        <w:continuationSeparator/>
      </w:r>
    </w:p>
  </w:footnote>
  <w:footnote w:id="1">
    <w:p w14:paraId="1BBC4316" w14:textId="57AACDFB" w:rsidR="00BF3448" w:rsidRPr="00C63EC5" w:rsidRDefault="00BF3448" w:rsidP="007919ED">
      <w:pPr>
        <w:pStyle w:val="Textonotapie"/>
      </w:pPr>
      <w:r w:rsidRPr="00C63EC5">
        <w:rPr>
          <w:rStyle w:val="Refdenotaalpie"/>
        </w:rPr>
        <w:footnoteRef/>
      </w:r>
      <w:r w:rsidRPr="00C63EC5">
        <w:t xml:space="preserve"> El resumen que a continuación se presenta se realizará teniendo en cuenta los argumentos </w:t>
      </w:r>
      <w:r>
        <w:t>de</w:t>
      </w:r>
      <w:r w:rsidRPr="00C63EC5">
        <w:t xml:space="preserve"> la demanda y su corrección. Expediente digital, archivo “</w:t>
      </w:r>
      <w:hyperlink r:id="rId1" w:tgtFrame="_blank" w:history="1">
        <w:r w:rsidRPr="00C63EC5">
          <w:rPr>
            <w:rStyle w:val="Hipervnculo"/>
            <w:rFonts w:eastAsiaTheme="majorEastAsia"/>
            <w:color w:val="auto"/>
            <w:bdr w:val="none" w:sz="0" w:space="0" w:color="auto" w:frame="1"/>
            <w:shd w:val="clear" w:color="auto" w:fill="FFFFFF"/>
          </w:rPr>
          <w:t>Demanda</w:t>
        </w:r>
      </w:hyperlink>
      <w:r w:rsidRPr="00C63EC5">
        <w:t>” y “</w:t>
      </w:r>
      <w:hyperlink r:id="rId2" w:tgtFrame="_blank" w:history="1">
        <w:r w:rsidRPr="00C63EC5">
          <w:rPr>
            <w:rStyle w:val="Hipervnculo"/>
            <w:rFonts w:eastAsiaTheme="majorEastAsia"/>
            <w:color w:val="auto"/>
            <w:bdr w:val="none" w:sz="0" w:space="0" w:color="auto" w:frame="1"/>
            <w:shd w:val="clear" w:color="auto" w:fill="FFFFFF"/>
          </w:rPr>
          <w:t>Corrección a la demanda</w:t>
        </w:r>
      </w:hyperlink>
      <w:r w:rsidRPr="00C63EC5">
        <w:t>”.</w:t>
      </w:r>
    </w:p>
  </w:footnote>
  <w:footnote w:id="2">
    <w:p w14:paraId="206673FE"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3" w:tgtFrame="_blank" w:history="1">
        <w:r w:rsidRPr="00C63EC5">
          <w:rPr>
            <w:rStyle w:val="Hipervnculo"/>
            <w:rFonts w:eastAsiaTheme="majorEastAsia"/>
            <w:color w:val="auto"/>
            <w:bdr w:val="none" w:sz="0" w:space="0" w:color="auto" w:frame="1"/>
            <w:shd w:val="clear" w:color="auto" w:fill="FFFFFF"/>
          </w:rPr>
          <w:t>Corrección a la demanda</w:t>
        </w:r>
      </w:hyperlink>
      <w:r w:rsidRPr="00C63EC5">
        <w:t xml:space="preserve">”. Pág. 5. </w:t>
      </w:r>
    </w:p>
  </w:footnote>
  <w:footnote w:id="3">
    <w:p w14:paraId="157C9850" w14:textId="77777777" w:rsidR="00BF3448" w:rsidRPr="00C63EC5" w:rsidRDefault="00BF3448" w:rsidP="007919ED">
      <w:pPr>
        <w:pStyle w:val="Textonotapie"/>
      </w:pPr>
      <w:r w:rsidRPr="00C63EC5">
        <w:rPr>
          <w:rStyle w:val="Refdenotaalpie"/>
        </w:rPr>
        <w:footnoteRef/>
      </w:r>
      <w:r w:rsidRPr="00C63EC5">
        <w:t xml:space="preserve"> </w:t>
      </w:r>
      <w:r w:rsidRPr="00C63EC5">
        <w:rPr>
          <w:i/>
          <w:iCs/>
        </w:rPr>
        <w:t>Ibidem</w:t>
      </w:r>
      <w:r w:rsidRPr="00C63EC5">
        <w:t xml:space="preserve">. Pág. 6. </w:t>
      </w:r>
    </w:p>
  </w:footnote>
  <w:footnote w:id="4">
    <w:p w14:paraId="67EC0203" w14:textId="77777777" w:rsidR="00BF3448" w:rsidRPr="00C63EC5" w:rsidRDefault="00BF3448" w:rsidP="007919ED">
      <w:pPr>
        <w:pStyle w:val="Textonotapie"/>
      </w:pPr>
      <w:r w:rsidRPr="00C63EC5">
        <w:rPr>
          <w:rStyle w:val="Refdenotaalpie"/>
        </w:rPr>
        <w:footnoteRef/>
      </w:r>
      <w:r w:rsidRPr="00C63EC5">
        <w:t xml:space="preserve"> </w:t>
      </w:r>
      <w:r w:rsidRPr="00C63EC5">
        <w:rPr>
          <w:i/>
          <w:iCs/>
        </w:rPr>
        <w:t>Ibidem</w:t>
      </w:r>
      <w:r w:rsidRPr="00C63EC5">
        <w:t xml:space="preserve">. Pág. 7. </w:t>
      </w:r>
    </w:p>
  </w:footnote>
  <w:footnote w:id="5">
    <w:p w14:paraId="64161BD5" w14:textId="77777777" w:rsidR="00BF3448" w:rsidRPr="00C63EC5" w:rsidRDefault="00BF3448" w:rsidP="007919ED">
      <w:pPr>
        <w:pStyle w:val="Textonotapie"/>
      </w:pPr>
      <w:r w:rsidRPr="00C63EC5">
        <w:rPr>
          <w:rStyle w:val="Refdenotaalpie"/>
        </w:rPr>
        <w:footnoteRef/>
      </w:r>
      <w:r w:rsidRPr="00C63EC5">
        <w:t xml:space="preserve"> </w:t>
      </w:r>
      <w:r w:rsidRPr="00C63EC5">
        <w:rPr>
          <w:i/>
          <w:iCs/>
        </w:rPr>
        <w:t>Ibidem</w:t>
      </w:r>
      <w:r w:rsidRPr="00C63EC5">
        <w:t xml:space="preserve">. Pág. 9. </w:t>
      </w:r>
    </w:p>
  </w:footnote>
  <w:footnote w:id="6">
    <w:p w14:paraId="3F36A60D" w14:textId="77777777" w:rsidR="00BF3448" w:rsidRPr="00C63EC5" w:rsidRDefault="00BF3448" w:rsidP="007919ED">
      <w:pPr>
        <w:pStyle w:val="Textonotapie"/>
      </w:pPr>
      <w:r w:rsidRPr="00C63EC5">
        <w:rPr>
          <w:rStyle w:val="Refdenotaalpie"/>
        </w:rPr>
        <w:footnoteRef/>
      </w:r>
      <w:r w:rsidRPr="00C63EC5">
        <w:t xml:space="preserve"> </w:t>
      </w:r>
      <w:r w:rsidRPr="00C63EC5">
        <w:rPr>
          <w:i/>
          <w:iCs/>
        </w:rPr>
        <w:t>Ibidem</w:t>
      </w:r>
      <w:r w:rsidRPr="00C63EC5">
        <w:t xml:space="preserve">. Pág. 13. </w:t>
      </w:r>
    </w:p>
  </w:footnote>
  <w:footnote w:id="7">
    <w:p w14:paraId="56C5BA7F" w14:textId="024C23F5" w:rsidR="00BF3448" w:rsidRPr="007919ED" w:rsidRDefault="00BF3448" w:rsidP="007919ED">
      <w:pPr>
        <w:pStyle w:val="Textonotapie"/>
        <w:rPr>
          <w:lang w:val="es-ES"/>
        </w:rPr>
      </w:pPr>
      <w:r w:rsidRPr="00D56CC8">
        <w:rPr>
          <w:rStyle w:val="Refdenotaalpie"/>
        </w:rPr>
        <w:footnoteRef/>
      </w:r>
      <w:r w:rsidRPr="00D56CC8">
        <w:rPr>
          <w:lang w:val="es-ES"/>
        </w:rPr>
        <w:t xml:space="preserve"> </w:t>
      </w:r>
      <w:r w:rsidRPr="00D56CC8">
        <w:t>Según constancia secretarial, las intervenciones de la Clínica de Interés Público de la Universidad de Caldas (15 de octubre de 2025) y de la Universidad Externado de Colombia (16 de octubre de 2025) se presentaron con posterioridad al término de fijación en lista, el cual venció el 14 de octubre de 2025. Siguiendo las recientes decisiones de Sala Plena, los conceptos no serán tenidos en cuenta (véase, entre otras, la sentencia C-071 de 2024).</w:t>
      </w:r>
      <w:r w:rsidRPr="007919ED">
        <w:t xml:space="preserve"> </w:t>
      </w:r>
    </w:p>
  </w:footnote>
  <w:footnote w:id="8">
    <w:p w14:paraId="2E8D1B3D" w14:textId="77777777" w:rsidR="00BF3448" w:rsidRPr="00C63EC5" w:rsidRDefault="00BF3448" w:rsidP="007919ED">
      <w:pPr>
        <w:pStyle w:val="Textonotapie"/>
      </w:pPr>
      <w:r w:rsidRPr="00C63EC5">
        <w:rPr>
          <w:rStyle w:val="Refdenotaalpie"/>
        </w:rPr>
        <w:footnoteRef/>
      </w:r>
      <w:r w:rsidRPr="00C63EC5">
        <w:t xml:space="preserve"> Los artículos 244 de la Constitución y 11 del Decreto 2067 de 1991 disponen que es deber de la Corte Constitucional comunicar “</w:t>
      </w:r>
      <w:r w:rsidRPr="00C63EC5">
        <w:rPr>
          <w:i/>
          <w:iCs/>
        </w:rPr>
        <w:t>al Presidente de la República o al Presidente del Congreso, según el caso, la iniciación de cualquier proceso que tenga por objeto el examen de constitucionalidad de normas dictadas por ellos</w:t>
      </w:r>
      <w:r w:rsidRPr="00C63EC5">
        <w:t>”. Esta comunicación, que se debe extender en el auto admisorio de la demanda, pretende que las respectivas autoridades rindan su concepto para justificar “</w:t>
      </w:r>
      <w:r w:rsidRPr="00C63EC5">
        <w:rPr>
          <w:i/>
          <w:iCs/>
        </w:rPr>
        <w:t>la constitucionalidad de las normas sometidas a control</w:t>
      </w:r>
      <w:r w:rsidRPr="00C63EC5">
        <w:t>” (apartado final del inciso segundo del artículo 11 del Decreto 2067 de 1991), la cual también puede hacerse extensiva “</w:t>
      </w:r>
      <w:r w:rsidRPr="00C63EC5">
        <w:rPr>
          <w:i/>
          <w:iCs/>
        </w:rPr>
        <w:t>a los organismos o entidades del Estado que hubieren participado en la elaboración o expedición de la norma</w:t>
      </w:r>
      <w:r w:rsidRPr="00C63EC5">
        <w:t>” (apartado inicial de la norma en cita).</w:t>
      </w:r>
    </w:p>
  </w:footnote>
  <w:footnote w:id="9">
    <w:p w14:paraId="765AB6D1" w14:textId="77777777" w:rsidR="00BF3448" w:rsidRPr="00C63EC5" w:rsidRDefault="00BF3448" w:rsidP="007919ED">
      <w:pPr>
        <w:pStyle w:val="Textonotapie"/>
      </w:pPr>
      <w:r w:rsidRPr="00C63EC5">
        <w:rPr>
          <w:rStyle w:val="Refdenotaalpie"/>
        </w:rPr>
        <w:footnoteRef/>
      </w:r>
      <w:r w:rsidRPr="00C63EC5">
        <w:t xml:space="preserve"> El artículo 13 del Decreto 2067 de 1991 faculta al magistrado sustanciador para invitar “</w:t>
      </w:r>
      <w:r w:rsidRPr="00C63EC5">
        <w:rPr>
          <w:i/>
          <w:iCs/>
        </w:rPr>
        <w:t>a entidades públicas, a organizaciones privadas y a expertos en las materias relacionadas con el tema del proceso</w:t>
      </w:r>
      <w:r w:rsidRPr="00C63EC5">
        <w:t>” a conceptuar sobre aspectos relevantes para la elaboración del proyecto de fallo.</w:t>
      </w:r>
    </w:p>
  </w:footnote>
  <w:footnote w:id="10">
    <w:p w14:paraId="112470F5"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4" w:tgtFrame="_blank" w:history="1">
        <w:r w:rsidRPr="00C63EC5">
          <w:rPr>
            <w:rStyle w:val="Hipervnculo"/>
            <w:rFonts w:eastAsiaTheme="majorEastAsia"/>
            <w:color w:val="auto"/>
            <w:bdr w:val="none" w:sz="0" w:space="0" w:color="auto" w:frame="1"/>
            <w:shd w:val="clear" w:color="auto" w:fill="FFFFFF"/>
          </w:rPr>
          <w:t>Conceptos e Intervenciones</w:t>
        </w:r>
      </w:hyperlink>
      <w:r w:rsidRPr="00C63EC5">
        <w:t xml:space="preserve">” </w:t>
      </w:r>
    </w:p>
  </w:footnote>
  <w:footnote w:id="11">
    <w:p w14:paraId="3CE44053"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5" w:tgtFrame="_blank" w:history="1">
        <w:r w:rsidRPr="00C63EC5">
          <w:rPr>
            <w:rStyle w:val="Hipervnculo"/>
            <w:rFonts w:eastAsiaTheme="majorEastAsia"/>
            <w:color w:val="auto"/>
            <w:bdr w:val="none" w:sz="0" w:space="0" w:color="auto" w:frame="1"/>
            <w:shd w:val="clear" w:color="auto" w:fill="FFFFFF"/>
          </w:rPr>
          <w:t>Intervención ciudadana</w:t>
        </w:r>
      </w:hyperlink>
      <w:r w:rsidRPr="00C63EC5">
        <w:t xml:space="preserve">” </w:t>
      </w:r>
    </w:p>
  </w:footnote>
  <w:footnote w:id="12">
    <w:p w14:paraId="1B847A42"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6" w:tgtFrame="_blank" w:history="1">
        <w:r w:rsidRPr="00C63EC5">
          <w:rPr>
            <w:rStyle w:val="Hipervnculo"/>
            <w:rFonts w:eastAsiaTheme="majorEastAsia"/>
            <w:color w:val="auto"/>
            <w:bdr w:val="none" w:sz="0" w:space="0" w:color="auto" w:frame="1"/>
            <w:shd w:val="clear" w:color="auto" w:fill="FFFFFF"/>
          </w:rPr>
          <w:t>Conceptos e Intervenciones</w:t>
        </w:r>
      </w:hyperlink>
      <w:r w:rsidRPr="00C63EC5">
        <w:t>”</w:t>
      </w:r>
    </w:p>
  </w:footnote>
  <w:footnote w:id="13">
    <w:p w14:paraId="4453021B"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7" w:tgtFrame="_blank" w:history="1">
        <w:r w:rsidRPr="00C63EC5">
          <w:rPr>
            <w:rStyle w:val="Hipervnculo"/>
            <w:rFonts w:eastAsiaTheme="majorEastAsia"/>
            <w:color w:val="auto"/>
            <w:bdr w:val="none" w:sz="0" w:space="0" w:color="auto" w:frame="1"/>
            <w:shd w:val="clear" w:color="auto" w:fill="FFFFFF"/>
          </w:rPr>
          <w:t>Conceptos e Intervenciones</w:t>
        </w:r>
      </w:hyperlink>
      <w:r w:rsidRPr="00C63EC5">
        <w:t>”</w:t>
      </w:r>
    </w:p>
  </w:footnote>
  <w:footnote w:id="14">
    <w:p w14:paraId="3F848E44"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8" w:tgtFrame="_blank" w:history="1">
        <w:r w:rsidRPr="00C63EC5">
          <w:rPr>
            <w:rStyle w:val="Hipervnculo"/>
            <w:rFonts w:eastAsiaTheme="majorEastAsia"/>
            <w:color w:val="auto"/>
            <w:bdr w:val="none" w:sz="0" w:space="0" w:color="auto" w:frame="1"/>
            <w:shd w:val="clear" w:color="auto" w:fill="FFFFFF"/>
          </w:rPr>
          <w:t>Conceptos e Intervenciones</w:t>
        </w:r>
      </w:hyperlink>
      <w:r w:rsidRPr="00C63EC5">
        <w:t>”</w:t>
      </w:r>
    </w:p>
  </w:footnote>
  <w:footnote w:id="15">
    <w:p w14:paraId="4C05F502" w14:textId="77777777" w:rsidR="00BF3448" w:rsidRPr="005E2442" w:rsidRDefault="00BF3448" w:rsidP="003F12C7">
      <w:pPr>
        <w:pStyle w:val="Textonotapie"/>
        <w:rPr>
          <w:lang w:val="es-ES"/>
        </w:rPr>
      </w:pPr>
      <w:r w:rsidRPr="005E2442">
        <w:rPr>
          <w:rStyle w:val="Refdenotaalpie"/>
        </w:rPr>
        <w:footnoteRef/>
      </w:r>
      <w:r w:rsidRPr="005E2442">
        <w:t xml:space="preserve"> “</w:t>
      </w:r>
      <w:r w:rsidRPr="005E2442">
        <w:rPr>
          <w:color w:val="000000"/>
          <w:shd w:val="clear" w:color="auto" w:fill="FFFFFF"/>
        </w:rPr>
        <w:t>531. D-16795 Intervención Sala de Consulta y Servicio Civil del Consejo de Estado, suscribe María Del Pilar Bahamón Falla, presidencia”, p</w:t>
      </w:r>
      <w:r w:rsidRPr="005E2442">
        <w:rPr>
          <w:lang w:val="es-ES"/>
        </w:rPr>
        <w:t>. 62.</w:t>
      </w:r>
    </w:p>
  </w:footnote>
  <w:footnote w:id="16">
    <w:p w14:paraId="1B951E47" w14:textId="77777777" w:rsidR="00BF3448" w:rsidRPr="005E2442" w:rsidRDefault="00BF3448" w:rsidP="003F12C7">
      <w:pPr>
        <w:pStyle w:val="Textonotapie"/>
        <w:rPr>
          <w:lang w:val="es-ES"/>
        </w:rPr>
      </w:pPr>
      <w:r w:rsidRPr="005E2442">
        <w:rPr>
          <w:rStyle w:val="Refdenotaalpie"/>
        </w:rPr>
        <w:footnoteRef/>
      </w:r>
      <w:r w:rsidRPr="005E2442">
        <w:t xml:space="preserve"> </w:t>
      </w:r>
      <w:r w:rsidRPr="005E2442">
        <w:rPr>
          <w:i/>
          <w:iCs/>
        </w:rPr>
        <w:t xml:space="preserve">Ibidem, </w:t>
      </w:r>
      <w:r w:rsidRPr="005E2442">
        <w:rPr>
          <w:lang w:val="es-ES"/>
        </w:rPr>
        <w:t>p. 18.</w:t>
      </w:r>
    </w:p>
  </w:footnote>
  <w:footnote w:id="17">
    <w:p w14:paraId="42B74762" w14:textId="77777777" w:rsidR="00BF3448" w:rsidRPr="005E2442" w:rsidRDefault="00BF3448" w:rsidP="003F12C7">
      <w:pPr>
        <w:pStyle w:val="Textonotapie"/>
        <w:rPr>
          <w:lang w:val="es-ES"/>
        </w:rPr>
      </w:pPr>
      <w:r w:rsidRPr="005E2442">
        <w:rPr>
          <w:rStyle w:val="Refdenotaalpie"/>
        </w:rPr>
        <w:footnoteRef/>
      </w:r>
      <w:r w:rsidRPr="005E2442">
        <w:t xml:space="preserve"> </w:t>
      </w:r>
      <w:r w:rsidRPr="005E2442">
        <w:rPr>
          <w:i/>
          <w:iCs/>
        </w:rPr>
        <w:t xml:space="preserve">Ibidem, </w:t>
      </w:r>
      <w:r w:rsidRPr="005E2442">
        <w:rPr>
          <w:lang w:val="es-ES"/>
        </w:rPr>
        <w:t>p. 20.</w:t>
      </w:r>
    </w:p>
  </w:footnote>
  <w:footnote w:id="18">
    <w:p w14:paraId="2CB781AE" w14:textId="77777777" w:rsidR="00BF3448" w:rsidRPr="005E2442" w:rsidRDefault="00BF3448" w:rsidP="007A75A2">
      <w:pPr>
        <w:pStyle w:val="Textonotapie"/>
        <w:rPr>
          <w:lang w:val="es-ES"/>
        </w:rPr>
      </w:pPr>
      <w:r w:rsidRPr="005E2442">
        <w:rPr>
          <w:rStyle w:val="Refdenotaalpie"/>
        </w:rPr>
        <w:footnoteRef/>
      </w:r>
      <w:r w:rsidRPr="005E2442">
        <w:t xml:space="preserve"> </w:t>
      </w:r>
      <w:r w:rsidRPr="005E2442">
        <w:rPr>
          <w:i/>
          <w:iCs/>
        </w:rPr>
        <w:t xml:space="preserve">Ibidem, </w:t>
      </w:r>
      <w:r w:rsidRPr="005E2442">
        <w:rPr>
          <w:lang w:val="es-ES"/>
        </w:rPr>
        <w:t>p. 51.</w:t>
      </w:r>
    </w:p>
  </w:footnote>
  <w:footnote w:id="19">
    <w:p w14:paraId="368C704A" w14:textId="77777777" w:rsidR="00BF3448" w:rsidRPr="005E2442" w:rsidRDefault="00BF3448" w:rsidP="003F12C7">
      <w:pPr>
        <w:pStyle w:val="Textonotapie"/>
        <w:rPr>
          <w:lang w:val="es-ES"/>
        </w:rPr>
      </w:pPr>
      <w:r w:rsidRPr="005E2442">
        <w:rPr>
          <w:rStyle w:val="Refdenotaalpie"/>
        </w:rPr>
        <w:footnoteRef/>
      </w:r>
      <w:r w:rsidRPr="005E2442">
        <w:t xml:space="preserve"> </w:t>
      </w:r>
      <w:r w:rsidRPr="005E2442">
        <w:rPr>
          <w:i/>
          <w:iCs/>
        </w:rPr>
        <w:t xml:space="preserve">Ibidem, </w:t>
      </w:r>
      <w:r w:rsidRPr="005E2442">
        <w:rPr>
          <w:lang w:val="es-ES"/>
        </w:rPr>
        <w:t>pp. 69-70.</w:t>
      </w:r>
    </w:p>
  </w:footnote>
  <w:footnote w:id="20">
    <w:p w14:paraId="09DD7D94" w14:textId="77777777" w:rsidR="00BF3448" w:rsidRPr="00C63EC5" w:rsidRDefault="00BF3448" w:rsidP="007919ED">
      <w:pPr>
        <w:pStyle w:val="Textonotapie"/>
      </w:pPr>
      <w:r w:rsidRPr="00C63EC5">
        <w:rPr>
          <w:rStyle w:val="Refdenotaalpie"/>
        </w:rPr>
        <w:footnoteRef/>
      </w:r>
      <w:r w:rsidRPr="00C63EC5">
        <w:t xml:space="preserve"> Expediente digital, archivo “</w:t>
      </w:r>
      <w:hyperlink r:id="rId9" w:tgtFrame="_blank" w:history="1">
        <w:r w:rsidRPr="00C63EC5">
          <w:rPr>
            <w:rStyle w:val="Hipervnculo"/>
            <w:rFonts w:eastAsiaTheme="majorEastAsia"/>
            <w:color w:val="auto"/>
            <w:bdr w:val="none" w:sz="0" w:space="0" w:color="auto" w:frame="1"/>
            <w:shd w:val="clear" w:color="auto" w:fill="FFFFFF"/>
          </w:rPr>
          <w:t>Concepto Procuraduría General de la Nación</w:t>
        </w:r>
      </w:hyperlink>
      <w:r w:rsidRPr="00C63EC5">
        <w:t>”</w:t>
      </w:r>
    </w:p>
  </w:footnote>
  <w:footnote w:id="21">
    <w:p w14:paraId="09F056E7" w14:textId="3F0DE7D1" w:rsidR="00BF3448" w:rsidRPr="00C63EC5" w:rsidRDefault="00BF3448" w:rsidP="007919ED">
      <w:pPr>
        <w:pStyle w:val="Textonotapie"/>
        <w:rPr>
          <w:lang w:val="es-ES"/>
        </w:rPr>
      </w:pPr>
      <w:r w:rsidRPr="00C63EC5">
        <w:rPr>
          <w:rStyle w:val="Refdenotaalpie"/>
        </w:rPr>
        <w:footnoteRef/>
      </w:r>
      <w:r w:rsidRPr="00C63EC5">
        <w:t xml:space="preserve"> </w:t>
      </w:r>
      <w:r w:rsidRPr="00C63EC5">
        <w:rPr>
          <w:lang w:val="es-ES"/>
        </w:rPr>
        <w:t xml:space="preserve">Aunque la Corte ha dicho que tales requisitos se adscriben a las exigencias de especificidad y suficiencia, por sus particularidades es procedente realizar un examen especial. Así lo indicó en el fundamento 3.5.2.a de la sentencia </w:t>
      </w:r>
      <w:r>
        <w:rPr>
          <w:lang w:val="es-ES"/>
        </w:rPr>
        <w:t xml:space="preserve">         </w:t>
      </w:r>
      <w:r w:rsidRPr="00C63EC5">
        <w:rPr>
          <w:lang w:val="es-ES"/>
        </w:rPr>
        <w:t xml:space="preserve">C-007 de 2016. </w:t>
      </w:r>
    </w:p>
  </w:footnote>
  <w:footnote w:id="22">
    <w:p w14:paraId="76A4DECA" w14:textId="53E7C9D3" w:rsidR="00BF3448" w:rsidRPr="00C63EC5" w:rsidRDefault="00BF3448" w:rsidP="007919ED">
      <w:pPr>
        <w:pStyle w:val="Textonotapie"/>
      </w:pPr>
      <w:r w:rsidRPr="00C63EC5">
        <w:rPr>
          <w:rStyle w:val="Refdenotaalpie"/>
        </w:rPr>
        <w:footnoteRef/>
      </w:r>
      <w:r w:rsidRPr="00C63EC5">
        <w:t xml:space="preserve"> Corte Constitucional, </w:t>
      </w:r>
      <w:r w:rsidRPr="00C63EC5">
        <w:rPr>
          <w:shd w:val="clear" w:color="auto" w:fill="FFFFFF"/>
        </w:rPr>
        <w:t xml:space="preserve">sentencia C-774 de 2001. Reiterada, entre otras, en las sentencias C-007 de 2016 y C-110 de 2025. </w:t>
      </w:r>
    </w:p>
  </w:footnote>
  <w:footnote w:id="23">
    <w:p w14:paraId="2E03E4FE" w14:textId="5E9DF93C" w:rsidR="00BF3448" w:rsidRPr="00C63EC5" w:rsidRDefault="00BF3448" w:rsidP="007919ED">
      <w:pPr>
        <w:pStyle w:val="Textonotapie"/>
      </w:pPr>
      <w:r w:rsidRPr="00C63EC5">
        <w:rPr>
          <w:rStyle w:val="Refdenotaalpie"/>
        </w:rPr>
        <w:footnoteRef/>
      </w:r>
      <w:r w:rsidRPr="00C63EC5">
        <w:t xml:space="preserve"> Corte Constitucional, sentencia C-007 de 2016. </w:t>
      </w:r>
    </w:p>
  </w:footnote>
  <w:footnote w:id="24">
    <w:p w14:paraId="6674B69E" w14:textId="599AF611" w:rsidR="00BF3448" w:rsidRPr="00C63EC5" w:rsidRDefault="00BF3448" w:rsidP="007919ED">
      <w:pPr>
        <w:pStyle w:val="Textonotapie"/>
      </w:pPr>
      <w:r w:rsidRPr="00C63EC5">
        <w:rPr>
          <w:rStyle w:val="Refdenotaalpie"/>
        </w:rPr>
        <w:footnoteRef/>
      </w:r>
      <w:r w:rsidRPr="00C63EC5">
        <w:t xml:space="preserve"> Corte Constitucional, sentencia C-007 de 2016. </w:t>
      </w:r>
    </w:p>
  </w:footnote>
  <w:footnote w:id="25">
    <w:p w14:paraId="7AE2E916" w14:textId="2CC3AE1C" w:rsidR="00BF3448" w:rsidRPr="00C63EC5" w:rsidRDefault="00BF3448" w:rsidP="007919ED">
      <w:pPr>
        <w:pStyle w:val="Textonotapie"/>
      </w:pPr>
      <w:r w:rsidRPr="00C63EC5">
        <w:rPr>
          <w:rStyle w:val="Refdenotaalpie"/>
        </w:rPr>
        <w:footnoteRef/>
      </w:r>
      <w:r w:rsidRPr="00C63EC5">
        <w:t xml:space="preserve"> Corte Constitucional, sentencia C-073 de 2014 y C-059 de 2023.</w:t>
      </w:r>
    </w:p>
  </w:footnote>
  <w:footnote w:id="26">
    <w:p w14:paraId="2C0EE6EA" w14:textId="4635AAE1" w:rsidR="00BF3448" w:rsidRPr="00C63EC5" w:rsidRDefault="00BF3448" w:rsidP="007919ED">
      <w:pPr>
        <w:pStyle w:val="Textonotapie"/>
      </w:pPr>
      <w:r w:rsidRPr="00C63EC5">
        <w:rPr>
          <w:rStyle w:val="Refdenotaalpie"/>
        </w:rPr>
        <w:footnoteRef/>
      </w:r>
      <w:r w:rsidRPr="00C63EC5">
        <w:t xml:space="preserve"> Corte Constitucional, sentencia C-073 de 2014 y C-059 de 2023.</w:t>
      </w:r>
    </w:p>
  </w:footnote>
  <w:footnote w:id="27">
    <w:p w14:paraId="6413F044" w14:textId="77777777" w:rsidR="00BF3448" w:rsidRPr="00C63EC5" w:rsidRDefault="00BF3448" w:rsidP="007919ED">
      <w:pPr>
        <w:pStyle w:val="Textonotapie"/>
        <w:rPr>
          <w:lang w:val="es-MX"/>
        </w:rPr>
      </w:pPr>
      <w:r w:rsidRPr="00C63EC5">
        <w:rPr>
          <w:rStyle w:val="Refdenotaalpie"/>
        </w:rPr>
        <w:footnoteRef/>
      </w:r>
      <w:r w:rsidRPr="00C63EC5">
        <w:t xml:space="preserve"> </w:t>
      </w:r>
      <w:r w:rsidRPr="00C63EC5">
        <w:rPr>
          <w:lang w:val="es-MX"/>
        </w:rPr>
        <w:t>Corte Constitucional, sentencia C-059 de 2023, citando, a su vez, la sentencia</w:t>
      </w:r>
      <w:r w:rsidRPr="00C63EC5">
        <w:rPr>
          <w:bCs/>
          <w:lang w:val="es-ES"/>
        </w:rPr>
        <w:t xml:space="preserve"> C-007 de 2016.</w:t>
      </w:r>
    </w:p>
  </w:footnote>
  <w:footnote w:id="28">
    <w:p w14:paraId="425BD3EC" w14:textId="5103FE67" w:rsidR="00BF3448" w:rsidRPr="00C63EC5" w:rsidRDefault="00BF3448" w:rsidP="007919ED">
      <w:pPr>
        <w:pStyle w:val="Textonotapie"/>
        <w:rPr>
          <w:lang w:val="es-ES"/>
        </w:rPr>
      </w:pPr>
      <w:r w:rsidRPr="00C63EC5">
        <w:rPr>
          <w:rStyle w:val="Refdenotaalpie"/>
        </w:rPr>
        <w:footnoteRef/>
      </w:r>
      <w:r w:rsidRPr="00C63EC5">
        <w:t xml:space="preserve"> </w:t>
      </w:r>
      <w:r w:rsidRPr="00C63EC5">
        <w:rPr>
          <w:lang w:val="es-ES"/>
        </w:rPr>
        <w:t>En esa dirección pueden consultarse, por ejemplo, las sentencias C-007 de 2016 y C-200 de 2019.</w:t>
      </w:r>
    </w:p>
  </w:footnote>
  <w:footnote w:id="29">
    <w:p w14:paraId="5D978C30" w14:textId="7722B06A" w:rsidR="00BF3448" w:rsidRPr="00C63EC5" w:rsidRDefault="00BF3448" w:rsidP="007919ED">
      <w:pPr>
        <w:pStyle w:val="Textonotapie"/>
        <w:rPr>
          <w:lang w:val="es-ES"/>
        </w:rPr>
      </w:pPr>
      <w:r w:rsidRPr="00C63EC5">
        <w:rPr>
          <w:rStyle w:val="Refdenotaalpie"/>
        </w:rPr>
        <w:footnoteRef/>
      </w:r>
      <w:r w:rsidRPr="00C63EC5">
        <w:t xml:space="preserve"> Corte Constitucional, sentencias C-007 de 2016 y C-200 de 2019.</w:t>
      </w:r>
    </w:p>
  </w:footnote>
  <w:footnote w:id="30">
    <w:p w14:paraId="268EBD24" w14:textId="43D7FD46" w:rsidR="00BF3448" w:rsidRPr="00C63EC5" w:rsidRDefault="00BF3448" w:rsidP="007919ED">
      <w:pPr>
        <w:pStyle w:val="Textonotapie"/>
      </w:pPr>
      <w:r w:rsidRPr="00C63EC5">
        <w:rPr>
          <w:rStyle w:val="Refdenotaalpie"/>
        </w:rPr>
        <w:footnoteRef/>
      </w:r>
      <w:r w:rsidRPr="00C63EC5">
        <w:t xml:space="preserve"> Corte Constitucional, sentencias C-007 de 2016 y C-200 de 2019. </w:t>
      </w:r>
    </w:p>
  </w:footnote>
  <w:footnote w:id="31">
    <w:p w14:paraId="3B157819" w14:textId="5D715C7E" w:rsidR="00BF3448" w:rsidRPr="00C63EC5" w:rsidRDefault="00BF3448" w:rsidP="007919ED">
      <w:pPr>
        <w:pStyle w:val="Textonotapie"/>
        <w:rPr>
          <w:lang w:val="es-ES"/>
        </w:rPr>
      </w:pPr>
      <w:r w:rsidRPr="00C63EC5">
        <w:rPr>
          <w:rStyle w:val="Refdenotaalpie"/>
        </w:rPr>
        <w:footnoteRef/>
      </w:r>
      <w:r w:rsidRPr="00C63EC5">
        <w:t xml:space="preserve"> Corte Constitucional, sentencias C-007 de 2016 y C-200 de 2019.</w:t>
      </w:r>
    </w:p>
  </w:footnote>
  <w:footnote w:id="32">
    <w:p w14:paraId="468E71D8" w14:textId="7F6D0489" w:rsidR="00BF3448" w:rsidRPr="00C63EC5" w:rsidRDefault="00BF3448" w:rsidP="007919ED">
      <w:pPr>
        <w:pStyle w:val="Textonotapie"/>
        <w:rPr>
          <w:lang w:val="es-ES"/>
        </w:rPr>
      </w:pPr>
      <w:r w:rsidRPr="00C63EC5">
        <w:rPr>
          <w:rStyle w:val="Refdenotaalpie"/>
        </w:rPr>
        <w:footnoteRef/>
      </w:r>
      <w:r w:rsidRPr="00C63EC5">
        <w:t xml:space="preserve"> Al respecto se pueden contrastar las sentencias C-007 de 2016 y C-092 de 2017. </w:t>
      </w:r>
    </w:p>
  </w:footnote>
  <w:footnote w:id="33">
    <w:p w14:paraId="0AB312DC" w14:textId="3907864B" w:rsidR="00BF3448" w:rsidRPr="00C63EC5" w:rsidRDefault="00BF3448" w:rsidP="007919ED">
      <w:pPr>
        <w:pStyle w:val="Textonotapie"/>
      </w:pPr>
      <w:r w:rsidRPr="00C63EC5">
        <w:rPr>
          <w:rStyle w:val="Refdenotaalpie"/>
        </w:rPr>
        <w:footnoteRef/>
      </w:r>
      <w:r w:rsidRPr="00C63EC5">
        <w:t xml:space="preserve"> En la sentencia C-334 de 1994, la Corte decidió estarse a lo resuelto en la sentencia C-093 de 1994. Recordó que “</w:t>
      </w:r>
      <w:r w:rsidRPr="00463A35">
        <w:rPr>
          <w:i/>
          <w:iCs/>
        </w:rPr>
        <w:t>l</w:t>
      </w:r>
      <w:r w:rsidRPr="00463A35">
        <w:rPr>
          <w:i/>
          <w:iCs/>
          <w:shd w:val="clear" w:color="auto" w:fill="FFFFFF"/>
        </w:rPr>
        <w:t>a Sala Plena por mayoría de sus miembros, consideró que la salvedad contenida en el numeral 8o. del artículo 280 de la ley 5a. de 1992, no vulnera el artículo 179 de la Constitución, toda vez,  que la renuncia formal que haga una persona  a un cargo público antes de la inscripción para aspirar a otro cargo de la misma naturaleza, extingue  para ese empleado, el período para el cual fue nombrado, razón por la cual no se puede hablar de períodos coincidentes,  fundamento éste de la inhabilidad contenida en el numeral 8o. del artículo 179 de la Constitución</w:t>
      </w:r>
      <w:r w:rsidRPr="00C63EC5">
        <w:rPr>
          <w:shd w:val="clear" w:color="auto" w:fill="FFFFFF"/>
        </w:rPr>
        <w:t>”.</w:t>
      </w:r>
    </w:p>
  </w:footnote>
  <w:footnote w:id="34">
    <w:p w14:paraId="21797EC7" w14:textId="0A183E0D" w:rsidR="00BF3448" w:rsidRPr="00C63EC5" w:rsidRDefault="00BF3448" w:rsidP="00463A35">
      <w:pPr>
        <w:pStyle w:val="Prrafodelista"/>
        <w:tabs>
          <w:tab w:val="left" w:pos="426"/>
        </w:tabs>
        <w:ind w:left="0"/>
        <w:jc w:val="both"/>
        <w:rPr>
          <w:lang w:val="es-ES"/>
        </w:rPr>
      </w:pPr>
      <w:r w:rsidRPr="00C63EC5">
        <w:rPr>
          <w:rStyle w:val="Refdenotaalpie"/>
          <w:szCs w:val="20"/>
        </w:rPr>
        <w:footnoteRef/>
      </w:r>
      <w:r w:rsidRPr="00C63EC5">
        <w:rPr>
          <w:szCs w:val="20"/>
        </w:rPr>
        <w:t xml:space="preserve"> En esa dirección, </w:t>
      </w:r>
      <w:r w:rsidRPr="00C63EC5">
        <w:rPr>
          <w:szCs w:val="20"/>
          <w:lang w:eastAsia="es-CO"/>
        </w:rPr>
        <w:t>la Procuraduría General de la Nación señaló que: “[</w:t>
      </w:r>
      <w:r w:rsidRPr="00C63EC5">
        <w:rPr>
          <w:szCs w:val="20"/>
        </w:rPr>
        <w:t>s]</w:t>
      </w:r>
      <w:r w:rsidRPr="00C63EC5">
        <w:rPr>
          <w:i/>
          <w:szCs w:val="20"/>
        </w:rPr>
        <w:t xml:space="preserve">i bien se puede identificar una identidad en el objeto y una identidad parcial en el cargo propuesto, no se configura una cosa juzgada constitucional, en la medida que el reproche admitido incluye un referente adicional al analizado en la Sentencia C-093 de 1994, como lo es el artículo 125 de la Carta Política, cuya modificación realizada mediante el </w:t>
      </w:r>
      <w:r>
        <w:rPr>
          <w:i/>
          <w:szCs w:val="20"/>
        </w:rPr>
        <w:t>Acto Legislativo</w:t>
      </w:r>
      <w:r w:rsidRPr="00C63EC5">
        <w:rPr>
          <w:i/>
          <w:szCs w:val="20"/>
        </w:rPr>
        <w:t xml:space="preserve"> 01 de 2003, incluye nuevos elementos de juicio a considerar en relación con la interpretación de la definición del concepto de ‘período’, contenido en el artículo 179 de la Constitución Política</w:t>
      </w:r>
      <w:r w:rsidRPr="00C63EC5">
        <w:rPr>
          <w:szCs w:val="20"/>
        </w:rPr>
        <w:t>”.</w:t>
      </w:r>
    </w:p>
  </w:footnote>
  <w:footnote w:id="35">
    <w:p w14:paraId="2646D7CD" w14:textId="33152EAE" w:rsidR="00BF3448" w:rsidRPr="00C63EC5" w:rsidRDefault="00BF3448" w:rsidP="007919ED">
      <w:pPr>
        <w:pStyle w:val="Textonotapie"/>
      </w:pPr>
      <w:r w:rsidRPr="00C63EC5">
        <w:rPr>
          <w:rStyle w:val="Refdenotaalpie"/>
        </w:rPr>
        <w:footnoteRef/>
      </w:r>
      <w:r w:rsidRPr="00C63EC5">
        <w:t xml:space="preserve"> Énfasis por fuera del texto original.</w:t>
      </w:r>
    </w:p>
  </w:footnote>
  <w:footnote w:id="36">
    <w:p w14:paraId="6FFE85F5" w14:textId="462CE73E" w:rsidR="00BF3448" w:rsidRPr="00D56CC8" w:rsidRDefault="00BF3448" w:rsidP="00191C23">
      <w:pPr>
        <w:pStyle w:val="Textonotapie"/>
        <w:rPr>
          <w:lang w:val="es-ES"/>
        </w:rPr>
      </w:pPr>
      <w:r w:rsidRPr="00D56CC8">
        <w:rPr>
          <w:rStyle w:val="Refdenotaalpie"/>
        </w:rPr>
        <w:footnoteRef/>
      </w:r>
      <w:r w:rsidRPr="00D56CC8">
        <w:t xml:space="preserve"> </w:t>
      </w:r>
      <w:r w:rsidRPr="00D56CC8">
        <w:rPr>
          <w:lang w:val="es-ES"/>
        </w:rPr>
        <w:t xml:space="preserve">Esta posición sería reiterada en la aclaración de voto que presentaron respecto de la sentencia C-194 de 1995.  </w:t>
      </w:r>
    </w:p>
  </w:footnote>
  <w:footnote w:id="37">
    <w:p w14:paraId="6F461C91" w14:textId="71FDEB34" w:rsidR="00BF3448" w:rsidRPr="00F32C71" w:rsidRDefault="00BF3448">
      <w:pPr>
        <w:pStyle w:val="Textonotapie"/>
        <w:rPr>
          <w:lang w:val="es-ES"/>
        </w:rPr>
      </w:pPr>
      <w:r w:rsidRPr="00D56CC8">
        <w:rPr>
          <w:rStyle w:val="Refdenotaalpie"/>
        </w:rPr>
        <w:footnoteRef/>
      </w:r>
      <w:r w:rsidRPr="00D56CC8">
        <w:t xml:space="preserve"> </w:t>
      </w:r>
      <w:r w:rsidRPr="00D56CC8">
        <w:rPr>
          <w:lang w:val="es-ES"/>
        </w:rPr>
        <w:t>Sobre el alcance específico de esta hipótesis para enervar los efectos de la cosa juzgada pueden consultarse, entre otras, las sentencias C-007 de 2016 y C-200 de 2019.</w:t>
      </w:r>
    </w:p>
  </w:footnote>
  <w:footnote w:id="38">
    <w:p w14:paraId="42B23DD9" w14:textId="58513B76" w:rsidR="00BF3448" w:rsidRPr="00C63EC5" w:rsidRDefault="00BF3448" w:rsidP="007919ED">
      <w:pPr>
        <w:pStyle w:val="Textonotapie"/>
        <w:rPr>
          <w:lang w:val="es-ES"/>
        </w:rPr>
      </w:pPr>
      <w:r w:rsidRPr="00B76269">
        <w:rPr>
          <w:rStyle w:val="Refdenotaalpie"/>
        </w:rPr>
        <w:footnoteRef/>
      </w:r>
      <w:r w:rsidRPr="00B76269">
        <w:t xml:space="preserve"> En la actualidad, por ejemplo, por virtud de lo establecido en el </w:t>
      </w:r>
      <w:r>
        <w:t>Acto Legislativo</w:t>
      </w:r>
      <w:r w:rsidRPr="00B76269">
        <w:t xml:space="preserve"> 01 de 2003 o de disposiciones específicas de la Constitución tienen carácter institucional los períodos del presidente de la República, de los congresistas (art. 132), de los diputados y concejales, de los </w:t>
      </w:r>
      <w:r>
        <w:t>g</w:t>
      </w:r>
      <w:r w:rsidRPr="00B76269">
        <w:t>obernadores (art. 303) y de los alcaldes (art. 314) de los magistrados del Consejo nacional Electoral (art. 264)</w:t>
      </w:r>
      <w:r>
        <w:t>,</w:t>
      </w:r>
      <w:r w:rsidRPr="00B76269">
        <w:t xml:space="preserve"> así como del Defensor del Pueblo (art. 281).</w:t>
      </w:r>
    </w:p>
  </w:footnote>
  <w:footnote w:id="39">
    <w:p w14:paraId="6C00E919" w14:textId="4613144B" w:rsidR="00BF3448" w:rsidRPr="00B76269" w:rsidRDefault="00BF3448" w:rsidP="007360EB">
      <w:pPr>
        <w:shd w:val="clear" w:color="auto" w:fill="FFFFFF"/>
        <w:ind w:right="51"/>
        <w:jc w:val="both"/>
        <w:rPr>
          <w:i/>
          <w:iCs/>
          <w:lang w:eastAsia="es-CO"/>
        </w:rPr>
      </w:pPr>
      <w:r w:rsidRPr="00C63EC5">
        <w:rPr>
          <w:rStyle w:val="Refdenotaalpie"/>
        </w:rPr>
        <w:footnoteRef/>
      </w:r>
      <w:r w:rsidRPr="00C63EC5">
        <w:t xml:space="preserve"> El texto, publicado en la Gaceta </w:t>
      </w:r>
      <w:r w:rsidRPr="00C63EC5">
        <w:rPr>
          <w:lang w:eastAsia="es-CO"/>
        </w:rPr>
        <w:t>481 de 2002,</w:t>
      </w:r>
      <w:r w:rsidRPr="00C63EC5">
        <w:t xml:space="preserve"> era el siguiente: “</w:t>
      </w:r>
      <w:r w:rsidRPr="00B76269">
        <w:rPr>
          <w:b/>
          <w:bCs/>
          <w:i/>
          <w:iCs/>
          <w:lang w:eastAsia="es-CO"/>
        </w:rPr>
        <w:t>Artículo 8. Períodos institucionales</w:t>
      </w:r>
      <w:r w:rsidRPr="00B76269">
        <w:rPr>
          <w:i/>
          <w:iCs/>
          <w:lang w:eastAsia="es-CO"/>
        </w:rPr>
        <w:t xml:space="preserve">. Adiciónese el artículo 125 de la Constitución Política con los siguientes dos parágrafos: </w:t>
      </w:r>
      <w:r w:rsidRPr="00B76269">
        <w:rPr>
          <w:b/>
          <w:i/>
          <w:iCs/>
          <w:lang w:eastAsia="es-CO"/>
        </w:rPr>
        <w:t>Parágrafo 1.</w:t>
      </w:r>
      <w:r w:rsidRPr="00B76269">
        <w:rPr>
          <w:i/>
          <w:iCs/>
          <w:lang w:eastAsia="es-CO"/>
        </w:rPr>
        <w:t xml:space="preserve"> Los períodos establecidos en la Constitución Política o la ley para cargos de elección en la rama ejecutiva, los Organismos de Control y la Fiscalía General de la Nación, tienen el carácter de institucionales. Quienes sean designados para ocupar tales cargos, en reemplazo por falta absoluta de su titular, lo harán por el resto del período para el cual éste fue elegido. </w:t>
      </w:r>
      <w:r w:rsidRPr="00B76269">
        <w:rPr>
          <w:b/>
          <w:bCs/>
          <w:i/>
          <w:iCs/>
          <w:lang w:eastAsia="es-CO"/>
        </w:rPr>
        <w:t>Parágrafo 2.</w:t>
      </w:r>
      <w:r w:rsidRPr="00B76269">
        <w:rPr>
          <w:i/>
          <w:iCs/>
          <w:lang w:eastAsia="es-CO"/>
        </w:rPr>
        <w:t> La desvinculación de un cargo, no remueve la inhabilidad del funcionario para postularse como candidato a cualquier cargo cuya elección se realice durante el período para el cual fue elegido o nombrado. Nadie podrá ejercer funciones en más de una corporación o cargo público, ni en una corporación y un cargo, si los respectivos períodos coinciden, así fuere parcialmente.</w:t>
      </w:r>
      <w:r>
        <w:rPr>
          <w:lang w:eastAsia="es-CO"/>
        </w:rPr>
        <w:t>”</w:t>
      </w:r>
      <w:r w:rsidRPr="00B76269">
        <w:rPr>
          <w:i/>
          <w:iCs/>
        </w:rPr>
        <w:t xml:space="preserve"> </w:t>
      </w:r>
    </w:p>
  </w:footnote>
  <w:footnote w:id="40">
    <w:p w14:paraId="76501C4A" w14:textId="2E58E331" w:rsidR="00BF3448" w:rsidRPr="00C63EC5" w:rsidRDefault="00BF3448" w:rsidP="007360EB">
      <w:pPr>
        <w:shd w:val="clear" w:color="auto" w:fill="FFFFFF"/>
        <w:ind w:right="51"/>
        <w:jc w:val="both"/>
        <w:rPr>
          <w:b/>
          <w:bCs/>
          <w:lang w:eastAsia="es-CO"/>
        </w:rPr>
      </w:pPr>
      <w:r w:rsidRPr="00C63EC5">
        <w:rPr>
          <w:rStyle w:val="Refdenotaalpie"/>
        </w:rPr>
        <w:footnoteRef/>
      </w:r>
      <w:r w:rsidRPr="00C63EC5">
        <w:t xml:space="preserve"> El texto, publicado en la Gaceta </w:t>
      </w:r>
      <w:r w:rsidRPr="00C63EC5">
        <w:rPr>
          <w:b/>
          <w:lang w:eastAsia="es-CO"/>
        </w:rPr>
        <w:t>481 de 2002,</w:t>
      </w:r>
      <w:r w:rsidRPr="00C63EC5">
        <w:t xml:space="preserve"> era el siguiente: </w:t>
      </w:r>
      <w:r>
        <w:t>“</w:t>
      </w:r>
      <w:r w:rsidRPr="00B76269">
        <w:rPr>
          <w:b/>
          <w:bCs/>
          <w:i/>
          <w:iCs/>
          <w:shd w:val="clear" w:color="auto" w:fill="FFFFFF"/>
        </w:rPr>
        <w:t>Artículo 20. Inhabilidades de los Congresistas</w:t>
      </w:r>
      <w:r w:rsidRPr="00B76269">
        <w:rPr>
          <w:i/>
          <w:iCs/>
          <w:shd w:val="clear" w:color="auto" w:fill="FFFFFF"/>
        </w:rPr>
        <w:t>. El artículo 179 de la Constitución Política quedará así:</w:t>
      </w:r>
      <w:r w:rsidRPr="00B76269">
        <w:rPr>
          <w:b/>
          <w:bCs/>
          <w:i/>
          <w:iCs/>
          <w:lang w:eastAsia="es-CO"/>
        </w:rPr>
        <w:t xml:space="preserve"> Artículo 179.</w:t>
      </w:r>
      <w:r w:rsidRPr="00B76269">
        <w:rPr>
          <w:i/>
          <w:iCs/>
          <w:lang w:eastAsia="es-CO"/>
        </w:rPr>
        <w:t> No podrán ser candidatos al Congreso de la República ni elegidos miembros de éste:</w:t>
      </w:r>
      <w:r w:rsidRPr="00B76269">
        <w:rPr>
          <w:b/>
          <w:bCs/>
          <w:i/>
          <w:iCs/>
          <w:lang w:eastAsia="es-CO"/>
        </w:rPr>
        <w:t xml:space="preserve"> // </w:t>
      </w:r>
      <w:r w:rsidRPr="00B76269">
        <w:rPr>
          <w:i/>
          <w:iCs/>
          <w:lang w:eastAsia="es-CO"/>
        </w:rPr>
        <w:t>1. Quienes hayan sido condenados en cualquier época por sentencia judicial, a pena privativa de la libertad, excepto por delitos políticos o culposos.</w:t>
      </w:r>
      <w:r w:rsidRPr="00B76269">
        <w:rPr>
          <w:b/>
          <w:bCs/>
          <w:i/>
          <w:iCs/>
          <w:lang w:eastAsia="es-CO"/>
        </w:rPr>
        <w:t xml:space="preserve"> // </w:t>
      </w:r>
      <w:r w:rsidRPr="00B76269">
        <w:rPr>
          <w:i/>
          <w:iCs/>
          <w:lang w:eastAsia="es-CO"/>
        </w:rPr>
        <w:t>2. Quienes hubieren ejercido, como empleados públicos, jurisdicción o autoridad política, civil, administrativa o militar, dentro de los doce meses anteriores a la fecha de la elección.</w:t>
      </w:r>
      <w:r w:rsidRPr="00B76269">
        <w:rPr>
          <w:b/>
          <w:bCs/>
          <w:i/>
          <w:iCs/>
          <w:lang w:eastAsia="es-CO"/>
        </w:rPr>
        <w:t xml:space="preserve"> // </w:t>
      </w:r>
      <w:r w:rsidRPr="00B76269">
        <w:rPr>
          <w:i/>
          <w:iCs/>
          <w:lang w:eastAsia="es-CO"/>
        </w:rPr>
        <w:t>3. Quienes hayan intervenido en gestión de negocios ante entidades públicas, o en la celebración de contratos con ellas e interés propio, o en el de terceros, o hayan sido representantes legales de entidades que administren tributos o contribuciones parafiscales, dentro de los seis meses anteriores a la fecha de la elección.</w:t>
      </w:r>
      <w:r w:rsidRPr="00B76269">
        <w:rPr>
          <w:b/>
          <w:bCs/>
          <w:i/>
          <w:iCs/>
          <w:lang w:eastAsia="es-CO"/>
        </w:rPr>
        <w:t xml:space="preserve"> // </w:t>
      </w:r>
      <w:r w:rsidRPr="00B76269">
        <w:rPr>
          <w:i/>
          <w:iCs/>
          <w:lang w:eastAsia="es-CO"/>
        </w:rPr>
        <w:t>4. Quienes hayan perdido la investidura de Congresista, diputado o concejal.</w:t>
      </w:r>
      <w:r w:rsidRPr="00B76269">
        <w:rPr>
          <w:b/>
          <w:bCs/>
          <w:i/>
          <w:iCs/>
          <w:lang w:eastAsia="es-CO"/>
        </w:rPr>
        <w:t xml:space="preserve"> // </w:t>
      </w:r>
      <w:r w:rsidRPr="00B76269">
        <w:rPr>
          <w:i/>
          <w:iCs/>
          <w:lang w:eastAsia="es-CO"/>
        </w:rPr>
        <w:t>5. Quienes tengan vínculo por matrimonio, unión permanente o de parentesco en tercer grado de consanguinidad, primero de afinidad o único civil con funcionarios que ejerzan autoridad civil o política.</w:t>
      </w:r>
      <w:r w:rsidRPr="00B76269">
        <w:rPr>
          <w:b/>
          <w:bCs/>
          <w:i/>
          <w:iCs/>
          <w:lang w:eastAsia="es-CO"/>
        </w:rPr>
        <w:t xml:space="preserve"> // </w:t>
      </w:r>
      <w:r w:rsidRPr="00B76269">
        <w:rPr>
          <w:i/>
          <w:iCs/>
          <w:lang w:eastAsia="es-CO"/>
        </w:rPr>
        <w:t>6. Quienes estén vinculados entre sí por matrimonio, o unión permanente, o parentesco dentro del tercer grado de consanguinidad, segundo de afinidad, o primero civil, y se inscriban por el mismo partido, movimiento o grupo para elección de cargos, a miembros de corporaciones públicas que deban realizarse en la misma fecha.</w:t>
      </w:r>
      <w:r w:rsidRPr="00B76269">
        <w:rPr>
          <w:b/>
          <w:bCs/>
          <w:i/>
          <w:iCs/>
          <w:lang w:eastAsia="es-CO"/>
        </w:rPr>
        <w:t xml:space="preserve"> // </w:t>
      </w:r>
      <w:r w:rsidRPr="00B76269">
        <w:rPr>
          <w:i/>
          <w:iCs/>
          <w:lang w:eastAsia="es-CO"/>
        </w:rPr>
        <w:t>7. Quienes tengan doble nacionalidad, exceptuando los colombianos por nacimiento.</w:t>
      </w:r>
      <w:r w:rsidRPr="00B76269">
        <w:rPr>
          <w:b/>
          <w:bCs/>
          <w:i/>
          <w:iCs/>
          <w:lang w:eastAsia="es-CO"/>
        </w:rPr>
        <w:t xml:space="preserve"> // </w:t>
      </w:r>
      <w:r w:rsidRPr="00B76269">
        <w:rPr>
          <w:i/>
          <w:iCs/>
          <w:lang w:eastAsia="es-CO"/>
        </w:rPr>
        <w:t>Las inhabilidades previstas en los numerales 2, 3, 5 y 6 se refieren a situaciones que tengan lugar en la circunscripción en la cual deba efectuarse la respectiva elección. La Ley reglamentará los demás casos de inhabilidades por parentesco con las autoridades, no contemplados en estas disposiciones. // Para los fines de este artículo se considera que la circunscripción nacional coincide con cada una de las territoriales, excepto para la inhabilidad contemplada en el numeral 5</w:t>
      </w:r>
      <w:r w:rsidRPr="00C63EC5">
        <w:rPr>
          <w:lang w:eastAsia="es-CO"/>
        </w:rPr>
        <w:t>.</w:t>
      </w:r>
      <w:r>
        <w:rPr>
          <w:lang w:eastAsia="es-CO"/>
        </w:rPr>
        <w:t>”</w:t>
      </w:r>
      <w:r w:rsidRPr="00C63EC5">
        <w:t xml:space="preserve"> </w:t>
      </w:r>
    </w:p>
  </w:footnote>
  <w:footnote w:id="41">
    <w:p w14:paraId="7AFF93EB" w14:textId="390C96F6" w:rsidR="00BF3448" w:rsidRPr="00C63EC5" w:rsidRDefault="00BF3448" w:rsidP="007360EB">
      <w:pPr>
        <w:pStyle w:val="cuerpodetexto3"/>
        <w:shd w:val="clear" w:color="auto" w:fill="FFFFFF"/>
        <w:spacing w:before="0" w:beforeAutospacing="0" w:after="0" w:afterAutospacing="0"/>
        <w:ind w:right="51"/>
        <w:jc w:val="both"/>
        <w:rPr>
          <w:sz w:val="20"/>
          <w:szCs w:val="20"/>
        </w:rPr>
      </w:pPr>
      <w:r w:rsidRPr="00C63EC5">
        <w:rPr>
          <w:rStyle w:val="Refdenotaalpie"/>
          <w:sz w:val="20"/>
          <w:szCs w:val="20"/>
        </w:rPr>
        <w:footnoteRef/>
      </w:r>
      <w:r w:rsidRPr="00C63EC5">
        <w:rPr>
          <w:sz w:val="20"/>
          <w:szCs w:val="20"/>
        </w:rPr>
        <w:t xml:space="preserve"> El texto, publicado en la Gaceta </w:t>
      </w:r>
      <w:r w:rsidRPr="00C63EC5">
        <w:rPr>
          <w:b/>
          <w:sz w:val="20"/>
          <w:szCs w:val="20"/>
        </w:rPr>
        <w:t>59 de 2003,</w:t>
      </w:r>
      <w:r w:rsidRPr="00C63EC5">
        <w:rPr>
          <w:sz w:val="20"/>
          <w:szCs w:val="20"/>
        </w:rPr>
        <w:t xml:space="preserve"> era el siguiente: </w:t>
      </w:r>
      <w:r>
        <w:rPr>
          <w:sz w:val="20"/>
          <w:szCs w:val="20"/>
        </w:rPr>
        <w:t>“</w:t>
      </w:r>
      <w:r w:rsidRPr="003A2B04">
        <w:rPr>
          <w:b/>
          <w:bCs/>
          <w:i/>
          <w:iCs/>
          <w:sz w:val="20"/>
          <w:szCs w:val="20"/>
        </w:rPr>
        <w:t>Artículo 10. Periodos institucionales</w:t>
      </w:r>
      <w:r w:rsidRPr="003A2B04">
        <w:rPr>
          <w:i/>
          <w:iCs/>
          <w:sz w:val="20"/>
          <w:szCs w:val="20"/>
        </w:rPr>
        <w:t xml:space="preserve">, adiciónese el artículo 125 de la Constitución Política con los dos parágrafos siguientes. </w:t>
      </w:r>
      <w:r w:rsidRPr="003A2B04">
        <w:rPr>
          <w:b/>
          <w:bCs/>
          <w:i/>
          <w:iCs/>
          <w:sz w:val="20"/>
          <w:szCs w:val="20"/>
        </w:rPr>
        <w:t>Parágrafo 1.</w:t>
      </w:r>
      <w:r w:rsidRPr="003A2B04">
        <w:rPr>
          <w:i/>
          <w:iCs/>
          <w:sz w:val="20"/>
          <w:szCs w:val="20"/>
        </w:rPr>
        <w:t xml:space="preserve"> Los períodos establecidos en la constitución Política o la ley para cargos de elección en la Rama Ejecutiva, los organismos de control y la Fiscalía General de la Nación tienen el carácter de institucionales quienes sean designados para ocupar tales cargos en reemplazo por falta absoluta de su titular lo harán por el resto del período para el cual este fue elegido. // </w:t>
      </w:r>
      <w:r w:rsidRPr="003A2B04">
        <w:rPr>
          <w:b/>
          <w:bCs/>
          <w:i/>
          <w:iCs/>
          <w:sz w:val="20"/>
          <w:szCs w:val="20"/>
        </w:rPr>
        <w:t>Parágrafo 2°</w:t>
      </w:r>
      <w:r w:rsidRPr="003A2B04">
        <w:rPr>
          <w:i/>
          <w:iCs/>
          <w:sz w:val="20"/>
          <w:szCs w:val="20"/>
        </w:rPr>
        <w:t>. La desvinculación de un cargo no remueve la inhabilidad del funcionario para postularse como candidato a cualquier cargo cuya elección se realice durante el período para el cual fue elegido o nombrado, nadie podrá ejercer funciones en más de una corporación o cargo público, ni en una corporación ni un cargo, si los respectivos períodos coinciden así fueren parcialmente, la renuncia a algunos de ellos no elimina la inhabilidad</w:t>
      </w:r>
      <w:r w:rsidRPr="00C63EC5">
        <w:rPr>
          <w:sz w:val="20"/>
          <w:szCs w:val="20"/>
        </w:rPr>
        <w:t>.</w:t>
      </w:r>
      <w:r>
        <w:rPr>
          <w:sz w:val="20"/>
          <w:szCs w:val="20"/>
        </w:rPr>
        <w:t>”</w:t>
      </w:r>
    </w:p>
  </w:footnote>
  <w:footnote w:id="42">
    <w:p w14:paraId="43FC7D96" w14:textId="39BC5BBD" w:rsidR="00BF3448" w:rsidRPr="00C63EC5" w:rsidRDefault="00BF3448" w:rsidP="00463A35">
      <w:pPr>
        <w:shd w:val="clear" w:color="auto" w:fill="FFFFFF"/>
        <w:ind w:right="51"/>
        <w:jc w:val="both"/>
      </w:pPr>
      <w:r w:rsidRPr="00C63EC5">
        <w:rPr>
          <w:rStyle w:val="Refdenotaalpie"/>
        </w:rPr>
        <w:footnoteRef/>
      </w:r>
      <w:r w:rsidRPr="00C63EC5">
        <w:t xml:space="preserve"> El texto, publicado en la Gaceta </w:t>
      </w:r>
      <w:r w:rsidRPr="00C63EC5">
        <w:rPr>
          <w:b/>
        </w:rPr>
        <w:t>59</w:t>
      </w:r>
      <w:r w:rsidRPr="00C63EC5">
        <w:rPr>
          <w:b/>
          <w:lang w:eastAsia="es-CO"/>
        </w:rPr>
        <w:t xml:space="preserve"> de 200</w:t>
      </w:r>
      <w:r w:rsidRPr="00C63EC5">
        <w:rPr>
          <w:b/>
        </w:rPr>
        <w:t>3</w:t>
      </w:r>
      <w:r w:rsidRPr="00C63EC5">
        <w:rPr>
          <w:b/>
          <w:lang w:eastAsia="es-CO"/>
        </w:rPr>
        <w:t>,</w:t>
      </w:r>
      <w:r w:rsidRPr="00C63EC5">
        <w:t xml:space="preserve"> era el siguiente: </w:t>
      </w:r>
      <w:r>
        <w:t>“</w:t>
      </w:r>
      <w:r w:rsidRPr="003A2B04">
        <w:rPr>
          <w:i/>
          <w:iCs/>
          <w:lang w:eastAsia="es-CO"/>
        </w:rPr>
        <w:t>El artículo 22. Corresponde al artículo 20 del texto aprobado por la Comisión, inhabilidades de Congresistas. El artículo 179 de la Constitución Política quedará así: Artículo 179. No podrán ser candidatos al Congreso de la República, ni elegidos miembros de este, quienes hayan sido condenados en cualquier época por sentencia judicial a pena privativa de la libertad, excepto por delitos políticos o culposos. // Dos. Quienes hubieren ejercido como empleados públicos, jurisdicción o autoridad política, civil, administrativa o militar, magistrados de las Altas Cortes, nominadores, ordenadores del gasto o administradores de bienes fiscales, y/o parafiscales dentro de los 24 meses anteriores a la fecha de elección. // Tres. Quienes hayan intervenido en gestión de negocios ante entidades públicas o en la celebración de contratos con aquellas en interés propio o en el de terceros, o hayan sido representantes legales de entidades que administren tributos o contribuciones parafiscales o fondos pensionales dentro de los seis meses anteriores a la fecha de la elección. // Cuarto. Quienes hayan perdido la investidura de Congresista, diputado, concejal o edil. // Quinto. Quienes tengan vínculo por matrimonio, unión permanente, o de parentesco en tercer grado de consanguinidad, primero de afinidad, o único civil con funcionarios que ejerzan autoridad civil o política. // Sexto. Quienes estén vinculados entre si, por matrimonio, unión permanente o parentesco, dentro del tercer grado de consanguinidad, segundo de afinidad o único civil y se inscriban por el mismo partido, movimiento o grupo para elección de cargos o miembros de corporaciones públicas que deben realizarse en la misma fecha. // Séptimo. Quienes tenga doble nacionalidad, exceptuando los colombianos por nacimiento. // Las inhabilidades previstas en los numerales 2, 3, 5 y 6 se refieren a situaciones que tengan lugar en la circunscripción en la cual debe efectuarse la respectiva elección. // La ley reglamentará los demás casos de inhabilidades por parentesco con las autoridades no contemplados en estas disposiciones, para los fines de este artículo se considera que la circunscripción nacional coincide con cada una de las territoriales</w:t>
      </w:r>
      <w:r w:rsidRPr="00C63EC5">
        <w:rPr>
          <w:lang w:eastAsia="es-CO"/>
        </w:rPr>
        <w:t>”.</w:t>
      </w:r>
    </w:p>
  </w:footnote>
  <w:footnote w:id="43">
    <w:p w14:paraId="31149E43" w14:textId="77777777" w:rsidR="00BF3448" w:rsidRPr="00C63EC5" w:rsidRDefault="00BF3448" w:rsidP="007919ED">
      <w:pPr>
        <w:pStyle w:val="Textonotapie"/>
      </w:pPr>
      <w:r w:rsidRPr="00C63EC5">
        <w:rPr>
          <w:rStyle w:val="Refdenotaalpie"/>
        </w:rPr>
        <w:footnoteRef/>
      </w:r>
      <w:r w:rsidRPr="00C63EC5">
        <w:t xml:space="preserve"> Gaceta del Congreso 378 de 2003. Pág. 13.</w:t>
      </w:r>
    </w:p>
  </w:footnote>
  <w:footnote w:id="44">
    <w:p w14:paraId="1D36C597" w14:textId="77777777" w:rsidR="00BF3448" w:rsidRPr="00C63EC5" w:rsidRDefault="00BF3448" w:rsidP="007919ED">
      <w:pPr>
        <w:pStyle w:val="Textonotapie"/>
      </w:pPr>
      <w:r w:rsidRPr="00C63EC5">
        <w:rPr>
          <w:rStyle w:val="Refdenotaalpie"/>
        </w:rPr>
        <w:footnoteRef/>
      </w:r>
      <w:r w:rsidRPr="00C63EC5">
        <w:t xml:space="preserve"> Corresponde a la intervención del representante a la Cámara Germán Navas Talero en la sesión plenaria del día 17 de junio de 2003. Gaceta del Congreso 378 de 2003. Pág. 14. </w:t>
      </w:r>
    </w:p>
  </w:footnote>
  <w:footnote w:id="45">
    <w:p w14:paraId="5471E5A3" w14:textId="22CD03B2" w:rsidR="00BF3448" w:rsidRPr="00C63EC5" w:rsidRDefault="00BF3448" w:rsidP="007360EB">
      <w:pPr>
        <w:pStyle w:val="Encabezado"/>
        <w:shd w:val="clear" w:color="auto" w:fill="FFFFFF"/>
        <w:spacing w:before="0" w:beforeAutospacing="0" w:after="0" w:afterAutospacing="0"/>
        <w:jc w:val="both"/>
        <w:rPr>
          <w:sz w:val="20"/>
          <w:szCs w:val="20"/>
        </w:rPr>
      </w:pPr>
      <w:r w:rsidRPr="00C63EC5">
        <w:rPr>
          <w:rStyle w:val="Refdenotaalpie"/>
          <w:sz w:val="20"/>
          <w:szCs w:val="20"/>
        </w:rPr>
        <w:footnoteRef/>
      </w:r>
      <w:r w:rsidRPr="00C63EC5">
        <w:rPr>
          <w:sz w:val="20"/>
          <w:szCs w:val="20"/>
        </w:rPr>
        <w:t xml:space="preserve">Corresponde a la intervención del representante a la Cámara Javier Ramiro Devia en la sesión plenaria del día 17 de junio de 2003. Gaceta del Congreso 378 de 2003. Pág. 14. </w:t>
      </w:r>
    </w:p>
  </w:footnote>
  <w:footnote w:id="46">
    <w:p w14:paraId="06A04115" w14:textId="2E1388C0" w:rsidR="00BF3448" w:rsidRPr="00C63EC5" w:rsidRDefault="00BF3448" w:rsidP="007360EB">
      <w:pPr>
        <w:pStyle w:val="Encabezado"/>
        <w:shd w:val="clear" w:color="auto" w:fill="FFFFFF"/>
        <w:spacing w:before="0" w:beforeAutospacing="0" w:after="0" w:afterAutospacing="0"/>
        <w:jc w:val="both"/>
        <w:rPr>
          <w:sz w:val="20"/>
          <w:szCs w:val="20"/>
        </w:rPr>
      </w:pPr>
      <w:r w:rsidRPr="00C63EC5">
        <w:rPr>
          <w:rStyle w:val="Refdenotaalpie"/>
          <w:sz w:val="20"/>
          <w:szCs w:val="20"/>
        </w:rPr>
        <w:footnoteRef/>
      </w:r>
      <w:r w:rsidRPr="00C63EC5">
        <w:rPr>
          <w:sz w:val="20"/>
          <w:szCs w:val="20"/>
        </w:rPr>
        <w:t xml:space="preserve"> Corresponde a la intervención del representante a la Cámara Javier Ramiro Devia en la sesión plenaria del día 17 de junio de 2003. Gaceta del Congreso 378 de 2003. Pág. 14.</w:t>
      </w:r>
    </w:p>
  </w:footnote>
  <w:footnote w:id="47">
    <w:p w14:paraId="7CB8D5C3" w14:textId="5B5C4EF4" w:rsidR="00BF3448" w:rsidRPr="00C63EC5" w:rsidRDefault="00BF3448" w:rsidP="007360EB">
      <w:pPr>
        <w:pStyle w:val="Encabezado"/>
        <w:shd w:val="clear" w:color="auto" w:fill="FFFFFF"/>
        <w:spacing w:before="0" w:beforeAutospacing="0" w:after="0" w:afterAutospacing="0"/>
        <w:jc w:val="both"/>
        <w:rPr>
          <w:sz w:val="20"/>
          <w:szCs w:val="20"/>
        </w:rPr>
      </w:pPr>
      <w:r w:rsidRPr="00C63EC5">
        <w:rPr>
          <w:rStyle w:val="Refdenotaalpie"/>
          <w:sz w:val="20"/>
          <w:szCs w:val="20"/>
        </w:rPr>
        <w:footnoteRef/>
      </w:r>
      <w:r w:rsidRPr="00C63EC5">
        <w:rPr>
          <w:sz w:val="20"/>
          <w:szCs w:val="20"/>
        </w:rPr>
        <w:t xml:space="preserve"> Corresponde a la intervención del representante a la Cámara Javier Ramiro Devia en la sesión plenaria del día 17 de junio de 2003. Gaceta del Congreso 378 de 2003. Pág. 14.</w:t>
      </w:r>
    </w:p>
  </w:footnote>
  <w:footnote w:id="48">
    <w:p w14:paraId="6EA8BFDC" w14:textId="57742C82" w:rsidR="00BF3448" w:rsidRPr="00C63EC5" w:rsidRDefault="00BF3448" w:rsidP="007360EB">
      <w:pPr>
        <w:pStyle w:val="Encabezado"/>
        <w:shd w:val="clear" w:color="auto" w:fill="FFFFFF"/>
        <w:spacing w:before="0" w:beforeAutospacing="0" w:after="0" w:afterAutospacing="0"/>
        <w:jc w:val="both"/>
        <w:rPr>
          <w:sz w:val="20"/>
          <w:szCs w:val="20"/>
        </w:rPr>
      </w:pPr>
      <w:r w:rsidRPr="00C63EC5">
        <w:rPr>
          <w:rStyle w:val="Refdenotaalpie"/>
          <w:sz w:val="20"/>
          <w:szCs w:val="20"/>
        </w:rPr>
        <w:footnoteRef/>
      </w:r>
      <w:r w:rsidRPr="00C63EC5">
        <w:rPr>
          <w:sz w:val="20"/>
          <w:szCs w:val="20"/>
        </w:rPr>
        <w:t xml:space="preserve"> Corresponde a la intervención del representante a la Cámara Javier Ramiro Devia en la sesión plenaria del día 17 de junio de 2003. Gaceta del Congreso 378 de 2003. Pág. 14.</w:t>
      </w:r>
    </w:p>
  </w:footnote>
  <w:footnote w:id="49">
    <w:p w14:paraId="5345CCB1" w14:textId="42AE749C" w:rsidR="00BF3448" w:rsidRPr="00C63EC5" w:rsidRDefault="00BF3448" w:rsidP="007919ED">
      <w:pPr>
        <w:pStyle w:val="Textonotapie"/>
      </w:pPr>
      <w:r w:rsidRPr="00C63EC5">
        <w:rPr>
          <w:rStyle w:val="Refdenotaalpie"/>
        </w:rPr>
        <w:footnoteRef/>
      </w:r>
      <w:r w:rsidRPr="00C63EC5">
        <w:t xml:space="preserve"> En la sentencia C-786 de 2005</w:t>
      </w:r>
      <w:r>
        <w:t>,</w:t>
      </w:r>
      <w:r w:rsidRPr="00C63EC5">
        <w:t xml:space="preserve"> la Corte se estuvo a lo resuelto en la sentencia C-332 de 2005. </w:t>
      </w:r>
    </w:p>
  </w:footnote>
  <w:footnote w:id="50">
    <w:p w14:paraId="20888596" w14:textId="37630D55" w:rsidR="00BF3448" w:rsidRPr="00F76A43" w:rsidRDefault="00BF3448">
      <w:pPr>
        <w:pStyle w:val="Textonotapie"/>
        <w:rPr>
          <w:lang w:val="es-ES"/>
        </w:rPr>
      </w:pPr>
      <w:r w:rsidRPr="00D56CC8">
        <w:rPr>
          <w:rStyle w:val="Refdenotaalpie"/>
        </w:rPr>
        <w:footnoteRef/>
      </w:r>
      <w:r w:rsidRPr="00D56CC8">
        <w:t xml:space="preserve"> La naturaleza del vicio que conduce a la inexequibilidad es en este punto relevante. En efecto, de conformidad con el artículo 243 de la Constitución existe una prohibición de reproducir normas declaradas inexequibles por razones de fondo, mientras subsistan en el ordenamiento las disposiciones que sirvieron de fundamento a tal decisión. Ello no ocurre, en general, cuando la razón de la inexequibilidad se sustenta en la existencia de vicios de procedimiento.</w:t>
      </w:r>
      <w:r>
        <w:t xml:space="preserve">  </w:t>
      </w:r>
    </w:p>
  </w:footnote>
  <w:footnote w:id="51">
    <w:p w14:paraId="22111B2F" w14:textId="7539628B" w:rsidR="00BF3448" w:rsidRPr="00C63EC5" w:rsidRDefault="00BF3448" w:rsidP="007919ED">
      <w:pPr>
        <w:pStyle w:val="Textonotapie"/>
      </w:pPr>
      <w:r w:rsidRPr="00C63EC5">
        <w:rPr>
          <w:rStyle w:val="Refdenotaalpie"/>
        </w:rPr>
        <w:footnoteRef/>
      </w:r>
      <w:r w:rsidRPr="00C63EC5">
        <w:t xml:space="preserve"> Esa regla fue acompañada de un parágrafo transitorio cuyo texto era el siguiente: “</w:t>
      </w:r>
      <w:r w:rsidRPr="00463A35">
        <w:rPr>
          <w:b/>
          <w:bCs/>
          <w:i/>
          <w:iCs/>
          <w:shd w:val="clear" w:color="auto" w:fill="FFFFFF"/>
        </w:rPr>
        <w:t>Parágrafo Transitorio</w:t>
      </w:r>
      <w:r w:rsidRPr="00463A35">
        <w:rPr>
          <w:i/>
          <w:iCs/>
          <w:shd w:val="clear" w:color="auto" w:fill="FFFFFF"/>
        </w:rPr>
        <w:t>. La inhabilidad establecida en el numeral anterior no aplicará para quienes hayan renunciado al menos seis (6) meses antes del último día de inscripciones para la realización de las elecciones al Congreso de la República en el año 2010</w:t>
      </w:r>
      <w:r w:rsidRPr="00C63EC5">
        <w:rPr>
          <w:shd w:val="clear" w:color="auto" w:fill="FFFFFF"/>
        </w:rPr>
        <w:t>”.</w:t>
      </w:r>
      <w:r w:rsidRPr="00C63EC5">
        <w:t xml:space="preserve"> </w:t>
      </w:r>
    </w:p>
  </w:footnote>
  <w:footnote w:id="52">
    <w:p w14:paraId="2876B7E9" w14:textId="0A78FBFF" w:rsidR="00BF3448" w:rsidRPr="00C63EC5" w:rsidRDefault="00BF3448" w:rsidP="007919ED">
      <w:pPr>
        <w:pStyle w:val="Textonotapie"/>
      </w:pPr>
      <w:r w:rsidRPr="00C63EC5">
        <w:rPr>
          <w:rStyle w:val="Refdenotaalpie"/>
        </w:rPr>
        <w:footnoteRef/>
      </w:r>
      <w:r w:rsidRPr="00C63EC5">
        <w:t xml:space="preserve"> En la sentencia C-294 de 2010</w:t>
      </w:r>
      <w:r>
        <w:t>,</w:t>
      </w:r>
      <w:r w:rsidRPr="00C63EC5">
        <w:t xml:space="preserve"> la Corte decidió estarse a lo resuelto en la sentencia C-040 de 2010. </w:t>
      </w:r>
    </w:p>
  </w:footnote>
  <w:footnote w:id="53">
    <w:p w14:paraId="65C11805" w14:textId="695D9E1E" w:rsidR="00BF3448" w:rsidRPr="00C63EC5" w:rsidRDefault="00BF3448" w:rsidP="007360EB">
      <w:pPr>
        <w:shd w:val="clear" w:color="auto" w:fill="FFFFFF"/>
        <w:ind w:right="51"/>
        <w:jc w:val="both"/>
        <w:textAlignment w:val="baseline"/>
        <w:rPr>
          <w:lang w:eastAsia="es-CO"/>
        </w:rPr>
      </w:pPr>
      <w:r w:rsidRPr="00C63EC5">
        <w:rPr>
          <w:rStyle w:val="Refdenotaalpie"/>
        </w:rPr>
        <w:footnoteRef/>
      </w:r>
      <w:r w:rsidRPr="00C63EC5">
        <w:t xml:space="preserve"> Precisó la Sala: “</w:t>
      </w:r>
      <w:r w:rsidRPr="003A2B04">
        <w:rPr>
          <w:i/>
          <w:iCs/>
          <w:lang w:eastAsia="es-CO"/>
        </w:rPr>
        <w:t>El principio de consecutividad fue desconocido en razón a que el asunto consistente en regular la inhabilidad de los congresistas por periodos coincidentes no fue objeto de debate ni votación en el cuarto y octavo debate, celebrados en la Plenaria del Senado de la República, aunque los informes de ponencia puestos a consideración de esa célula legislativa habían puesto de presente que la Comisión Primera, tanto en tercer como en séptimo debate, habían aprobado la proposición supresiva de la reforma de la inhabilidad por periodos coincidentes. Por ende, la Plenaria del Senado no debatió el asunto, por lo que no expresó su voluntad respecto del mismo, lo que implica que este no cumpla con la regla de los ocho debates</w:t>
      </w:r>
      <w:r w:rsidRPr="00C63EC5">
        <w:rPr>
          <w:iCs/>
          <w:lang w:eastAsia="es-CO"/>
        </w:rPr>
        <w:t>”</w:t>
      </w:r>
      <w:r w:rsidRPr="00C63EC5">
        <w:rPr>
          <w:lang w:eastAsia="es-CO"/>
        </w:rPr>
        <w:t>.  </w:t>
      </w:r>
    </w:p>
  </w:footnote>
  <w:footnote w:id="54">
    <w:p w14:paraId="36E856E4" w14:textId="5007EA9B" w:rsidR="00BF3448" w:rsidRPr="00C63EC5" w:rsidRDefault="00BF3448" w:rsidP="007919ED">
      <w:pPr>
        <w:pStyle w:val="Textonotapie"/>
      </w:pPr>
      <w:r w:rsidRPr="00C63EC5">
        <w:rPr>
          <w:rStyle w:val="Refdenotaalpie"/>
        </w:rPr>
        <w:footnoteRef/>
      </w:r>
      <w:r w:rsidRPr="00C63EC5">
        <w:t xml:space="preserve"> Sobre ello</w:t>
      </w:r>
      <w:r>
        <w:t>,</w:t>
      </w:r>
      <w:r w:rsidRPr="00C63EC5">
        <w:t xml:space="preserve"> la sentencia C-040 de 2010 indicó: “</w:t>
      </w:r>
      <w:r w:rsidRPr="00EA7831">
        <w:rPr>
          <w:i/>
          <w:iCs/>
          <w:shd w:val="clear" w:color="auto" w:fill="FFFFFF"/>
        </w:rPr>
        <w:t>Esta situación es la que se evidencia en el trámite que precedió al texto demandado.  Las comisiones accidentales de conciliación, tanto en la primera como en la segunda vuelta, incluyeron lo que consideraron eran las disposiciones aprobadas por la Plenaria de la Cámara de Representantes, a pesar de que (i) la Plenaria del Senado había incurrido en elusión de debate, pues aunque tenía conocimiento de la supresión realizada por la Comisión Primera, no debatió o, al menos, dispuso espacios para la deliberación del asunto; (ii) se trataba de materias distintas y autónomas a las que sí se discutieron en dicha corporación, según se tuvo oportunidad de exponer en apartado anterior; y, lo que resulta más relevante (iii) se trataba de asuntos que habían sido explícitamente negados por la Comisión, a través de la votación afirmativa de una proposición supresiva en ese sentido, razón por la cual la falta de debate en la Plenaria del Senado significaba el ‘hundimiento’ del asunto objeto de análisis.  Por ende, se está ante una evidente extralimitación de la competencia constitucional de las comisiones de mediación, sin que pueda sostenerse válidamente que la aprobación por la Plenaria del Senado del articulado conciliado subsana el vicio de procedimiento identificado en este fallo</w:t>
      </w:r>
      <w:r w:rsidRPr="00C63EC5">
        <w:rPr>
          <w:shd w:val="clear" w:color="auto" w:fill="FFFFFF"/>
        </w:rPr>
        <w:t>”.</w:t>
      </w:r>
    </w:p>
  </w:footnote>
  <w:footnote w:id="55">
    <w:p w14:paraId="4A043A9B" w14:textId="55F047F4" w:rsidR="00BF3448" w:rsidRPr="00D56CC8" w:rsidRDefault="00BF3448" w:rsidP="00437C21">
      <w:pPr>
        <w:shd w:val="clear" w:color="auto" w:fill="FFFFFF"/>
        <w:ind w:right="51"/>
        <w:jc w:val="both"/>
        <w:textAlignment w:val="baseline"/>
      </w:pPr>
      <w:r w:rsidRPr="00C63EC5">
        <w:rPr>
          <w:rStyle w:val="Refdenotaalpie"/>
        </w:rPr>
        <w:footnoteRef/>
      </w:r>
      <w:r w:rsidRPr="00C63EC5">
        <w:t xml:space="preserve"> En la sentencia C-166 de 2014 la Corte sintetizó así su posición: “</w:t>
      </w:r>
      <w:r w:rsidRPr="00437C21">
        <w:rPr>
          <w:i/>
          <w:iCs/>
          <w:lang w:eastAsia="es-CO"/>
        </w:rPr>
        <w:t xml:space="preserve">El artículo 249 C.P. prevé una regla de derecho de índole constitucional, la cual determina que el periodo del Fiscal General tiene carácter personal o individual.  Además, esa regla tiene efectos directos en la conservación de la autonomía e independencia de ese funcionario, que pertenece a la Rama Judicial y por ende, se le adscriben las garantías constitucionales de ese órgano del poder público. Estas fueron las premisas que tuvo en cuenta la Corte para declarar la inexequibilidad del contenido normativo que tornaba en institucional el mencionado periodo, asunto decidido en la sentencia C-037/96. // Las modificaciones introducidas a la Constitución por el </w:t>
      </w:r>
      <w:r>
        <w:rPr>
          <w:i/>
          <w:iCs/>
          <w:lang w:eastAsia="es-CO"/>
        </w:rPr>
        <w:t>Acto Legislativo</w:t>
      </w:r>
      <w:r w:rsidRPr="00437C21">
        <w:rPr>
          <w:i/>
          <w:iCs/>
          <w:lang w:eastAsia="es-CO"/>
        </w:rPr>
        <w:t xml:space="preserve"> 1 de 2003 no alteraron la mencionada regla jurisprudencial.  Ello debido a que (i) el objetivo de esa reforma fue exclusivamente electoral y de fortalecimiento del sistema de partidos y movimientos políticos, asuntos que son ajenos a la definición de tópicos institucionales del Poder Judicial; y (ii) el </w:t>
      </w:r>
      <w:r>
        <w:rPr>
          <w:i/>
          <w:iCs/>
          <w:lang w:eastAsia="es-CO"/>
        </w:rPr>
        <w:t>Acto Legislativo</w:t>
      </w:r>
      <w:r w:rsidRPr="00437C21">
        <w:rPr>
          <w:i/>
          <w:iCs/>
          <w:lang w:eastAsia="es-CO"/>
        </w:rPr>
        <w:t xml:space="preserve"> no modificó el artículo 249 C.P., ni menos previó fórmulas de transición para el cambio en la naturaleza del periodo del Fiscal General, como sí lo hizo de forma expresa </w:t>
      </w:r>
      <w:r w:rsidRPr="00D56CC8">
        <w:rPr>
          <w:i/>
          <w:iCs/>
          <w:lang w:eastAsia="es-CO"/>
        </w:rPr>
        <w:t>respecto del Registrador Nacional del Estado Civil y los miembros del Consejo Nacional Electoral</w:t>
      </w:r>
      <w:r w:rsidRPr="00D56CC8">
        <w:rPr>
          <w:lang w:eastAsia="es-CO"/>
        </w:rPr>
        <w:t>”.</w:t>
      </w:r>
    </w:p>
  </w:footnote>
  <w:footnote w:id="56">
    <w:p w14:paraId="21F494A1" w14:textId="0D8CD3EC" w:rsidR="00BF3448" w:rsidRPr="00C84984" w:rsidRDefault="00BF3448" w:rsidP="00D93BB0">
      <w:pPr>
        <w:pStyle w:val="Textonotapie"/>
        <w:rPr>
          <w:lang w:val="es-ES"/>
        </w:rPr>
      </w:pPr>
      <w:r w:rsidRPr="00D56CC8">
        <w:rPr>
          <w:rStyle w:val="Refdenotaalpie"/>
        </w:rPr>
        <w:footnoteRef/>
      </w:r>
      <w:r w:rsidRPr="00D56CC8">
        <w:t xml:space="preserve"> </w:t>
      </w:r>
      <w:r w:rsidRPr="00D56CC8">
        <w:rPr>
          <w:lang w:val="es-ES"/>
        </w:rPr>
        <w:t xml:space="preserve">De hecho, tal y como lo evidencia la jurisprudencia del Consejo de Estado, el carácter institucional o personal de algunos cargos suscitó diversas discusiones. Así se desprende, por ejemplo, de lo indicado en la sentencia de fecha 12 de agosto de 2013 de la Sección Quinta del Consejo de Estado, al referirse a los debates suscitados sobre el carácter institucional o personal de los períodos de alcaldes y gobernadores. </w:t>
      </w:r>
      <w:r w:rsidRPr="00D56CC8">
        <w:t>Radicación número: 11001-03-28-000-2012-00012-00.</w:t>
      </w:r>
    </w:p>
  </w:footnote>
  <w:footnote w:id="57">
    <w:p w14:paraId="3012B14E" w14:textId="66B7C8EB" w:rsidR="00BF3448" w:rsidRPr="00C63EC5" w:rsidRDefault="00BF3448" w:rsidP="007919ED">
      <w:pPr>
        <w:pStyle w:val="Textonotapie"/>
      </w:pPr>
      <w:r w:rsidRPr="00C63EC5">
        <w:rPr>
          <w:rStyle w:val="Refdenotaalpie"/>
        </w:rPr>
        <w:footnoteRef/>
      </w:r>
      <w:r w:rsidRPr="00C63EC5">
        <w:t xml:space="preserve"> Corte Constitucional, sentencias C-325 de 2009 y C-652 de 2003.</w:t>
      </w:r>
    </w:p>
  </w:footnote>
  <w:footnote w:id="58">
    <w:p w14:paraId="5828C8CA" w14:textId="63CD0845" w:rsidR="00BF3448" w:rsidRPr="00C63EC5" w:rsidRDefault="00BF3448" w:rsidP="007919ED">
      <w:pPr>
        <w:pStyle w:val="Textonotapie"/>
      </w:pPr>
      <w:r w:rsidRPr="00C63EC5">
        <w:rPr>
          <w:rStyle w:val="Refdenotaalpie"/>
        </w:rPr>
        <w:footnoteRef/>
      </w:r>
      <w:r w:rsidRPr="00C63EC5">
        <w:t xml:space="preserve"> Las inhabilidades, excepcionalmente, pueden ser sobrevivientes; es decir, configurarse después de que el servidor se encuentra en ejercicio del cargo, impidiendo entonces que continúe en este. Al respecto se pueden consultar las sentencias C-546 de 1993 y C-468 de 2008, entre otras.</w:t>
      </w:r>
    </w:p>
  </w:footnote>
  <w:footnote w:id="59">
    <w:p w14:paraId="2FABC3DA" w14:textId="24E24C7E" w:rsidR="00BF3448" w:rsidRPr="00C63EC5" w:rsidRDefault="00BF3448" w:rsidP="007919ED">
      <w:pPr>
        <w:pStyle w:val="Textonotapie"/>
      </w:pPr>
      <w:r w:rsidRPr="00C63EC5">
        <w:rPr>
          <w:rStyle w:val="Refdenotaalpie"/>
        </w:rPr>
        <w:footnoteRef/>
      </w:r>
      <w:r w:rsidRPr="00C63EC5">
        <w:t xml:space="preserve"> Corte Constitucional, sentencias </w:t>
      </w:r>
      <w:r w:rsidRPr="00C63EC5">
        <w:rPr>
          <w:shd w:val="clear" w:color="auto" w:fill="FFFFFF"/>
        </w:rPr>
        <w:t>C-348 de 2004 y C-396 de 2021.</w:t>
      </w:r>
    </w:p>
  </w:footnote>
  <w:footnote w:id="60">
    <w:p w14:paraId="199898E3" w14:textId="5E017AA1" w:rsidR="00BF3448" w:rsidRPr="00C63EC5" w:rsidRDefault="00BF3448" w:rsidP="007919ED">
      <w:pPr>
        <w:pStyle w:val="Textonotapie"/>
      </w:pPr>
      <w:r w:rsidRPr="00C63EC5">
        <w:rPr>
          <w:rStyle w:val="Refdenotaalpie"/>
        </w:rPr>
        <w:footnoteRef/>
      </w:r>
      <w:r w:rsidRPr="00C63EC5">
        <w:t xml:space="preserve"> Corte Constitucional, sentencia C-146 de 2021.</w:t>
      </w:r>
    </w:p>
  </w:footnote>
  <w:footnote w:id="61">
    <w:p w14:paraId="49293E09" w14:textId="789A998C" w:rsidR="00BF3448" w:rsidRPr="00C63EC5" w:rsidRDefault="00BF3448" w:rsidP="007919ED">
      <w:pPr>
        <w:pStyle w:val="Textonotapie"/>
      </w:pPr>
      <w:r w:rsidRPr="00C63EC5">
        <w:rPr>
          <w:rStyle w:val="Refdenotaalpie"/>
        </w:rPr>
        <w:footnoteRef/>
      </w:r>
      <w:r w:rsidRPr="00C63EC5">
        <w:t xml:space="preserve"> Corte Constitucional, sentencia C-146 de 2021.</w:t>
      </w:r>
    </w:p>
  </w:footnote>
  <w:footnote w:id="62">
    <w:p w14:paraId="2F2C2ACB" w14:textId="1C51421F" w:rsidR="00BF3448" w:rsidRPr="00C63EC5" w:rsidRDefault="00BF3448" w:rsidP="007919ED">
      <w:pPr>
        <w:pStyle w:val="Textonotapie"/>
      </w:pPr>
      <w:r w:rsidRPr="00C63EC5">
        <w:rPr>
          <w:rStyle w:val="Refdenotaalpie"/>
        </w:rPr>
        <w:footnoteRef/>
      </w:r>
      <w:r w:rsidRPr="00C63EC5">
        <w:t xml:space="preserve"> Corte Constitucional, sentencia C-146 de 2021.</w:t>
      </w:r>
    </w:p>
  </w:footnote>
  <w:footnote w:id="63">
    <w:p w14:paraId="0E482388" w14:textId="4F60AE1C" w:rsidR="00BF3448" w:rsidRPr="00C63EC5" w:rsidRDefault="00BF3448" w:rsidP="007919ED">
      <w:pPr>
        <w:pStyle w:val="Textonotapie"/>
      </w:pPr>
      <w:r w:rsidRPr="00C63EC5">
        <w:rPr>
          <w:rStyle w:val="Refdenotaalpie"/>
        </w:rPr>
        <w:footnoteRef/>
      </w:r>
      <w:r w:rsidRPr="00C63EC5">
        <w:t xml:space="preserve"> Corte Constitucional, sentencia C-146 de 2021.</w:t>
      </w:r>
    </w:p>
  </w:footnote>
  <w:footnote w:id="64">
    <w:p w14:paraId="58DE008B" w14:textId="0022C8B0" w:rsidR="00BF3448" w:rsidRPr="00C63EC5" w:rsidRDefault="00BF3448" w:rsidP="007919ED">
      <w:pPr>
        <w:pStyle w:val="Textonotapie"/>
      </w:pPr>
      <w:r w:rsidRPr="00C63EC5">
        <w:rPr>
          <w:rStyle w:val="Refdenotaalpie"/>
        </w:rPr>
        <w:footnoteRef/>
      </w:r>
      <w:r w:rsidRPr="00C63EC5">
        <w:t xml:space="preserve"> Corte Constitucional, sentencia C-146 de 2021.</w:t>
      </w:r>
    </w:p>
  </w:footnote>
  <w:footnote w:id="65">
    <w:p w14:paraId="608F557D" w14:textId="10EA2B2D" w:rsidR="00BF3448" w:rsidRPr="00904A64" w:rsidRDefault="00BF3448" w:rsidP="007919ED">
      <w:pPr>
        <w:pStyle w:val="Textonotapie"/>
      </w:pPr>
      <w:r w:rsidRPr="00C63EC5">
        <w:rPr>
          <w:rStyle w:val="Refdenotaalpie"/>
        </w:rPr>
        <w:footnoteRef/>
      </w:r>
      <w:r w:rsidRPr="00C63EC5">
        <w:t xml:space="preserve"> Corte Constitucional, sentencia C-146 de 2021. </w:t>
      </w:r>
    </w:p>
  </w:footnote>
  <w:footnote w:id="66">
    <w:p w14:paraId="4511AFC3" w14:textId="0C756D3D" w:rsidR="00BF3448" w:rsidRPr="00904A64" w:rsidRDefault="00BF3448" w:rsidP="00904A64">
      <w:pPr>
        <w:shd w:val="clear" w:color="auto" w:fill="FFFFFF"/>
        <w:jc w:val="both"/>
        <w:textAlignment w:val="baseline"/>
        <w:rPr>
          <w:lang w:eastAsia="es-CO"/>
        </w:rPr>
      </w:pPr>
      <w:r w:rsidRPr="00D56CC8">
        <w:rPr>
          <w:rStyle w:val="Refdenotaalpie"/>
        </w:rPr>
        <w:footnoteRef/>
      </w:r>
      <w:r w:rsidRPr="00D56CC8">
        <w:t xml:space="preserve"> Corte Constitucional, sentencia</w:t>
      </w:r>
      <w:r w:rsidRPr="00D56CC8">
        <w:rPr>
          <w:lang w:val="es-ES"/>
        </w:rPr>
        <w:t xml:space="preserve"> C-473 de 1997. En tal sentido, en la sentencia C-349 de 1994, la Corte ya había dicho que: “</w:t>
      </w:r>
      <w:r w:rsidRPr="00D56CC8">
        <w:rPr>
          <w:i/>
          <w:iCs/>
          <w:shd w:val="clear" w:color="auto" w:fill="FFFFFF"/>
        </w:rPr>
        <w:t>Uno de los propósitos primordiales de la tarea emprendida por la Asamblea Nacional Constituyente consistió en fortalecer la Rama Legislativa del Poder Público, restituyendo al Congreso su prestigio, devolviéndole atribuciones que había perdido y consagrando un exigente estatuto aplicable a los congresistas, en el cual se fijaran con claridad las reglas  conforme a las cuales deben ellos ejercer las delicadas funciones que la Constitución les encomienda</w:t>
      </w:r>
      <w:r w:rsidRPr="00D56CC8">
        <w:rPr>
          <w:shd w:val="clear" w:color="auto" w:fill="FFFFFF"/>
        </w:rPr>
        <w:t>”. También, en esa misma dirección, en la sentencia C-134 de 1999 la Corte sostuvo:</w:t>
      </w:r>
      <w:r w:rsidRPr="00D56CC8">
        <w:rPr>
          <w:i/>
          <w:iCs/>
          <w:shd w:val="clear" w:color="auto" w:fill="FFFFFF"/>
        </w:rPr>
        <w:t xml:space="preserve"> “</w:t>
      </w:r>
      <w:r w:rsidRPr="00D56CC8">
        <w:rPr>
          <w:i/>
          <w:iCs/>
          <w:lang w:eastAsia="es-CO"/>
        </w:rPr>
        <w:t>La Constitución Política de 1991, consagró las bases esenciales de la función legislativa, precisando las condiciones de elegibilidad, así como el régimen de inhabilidades, incompatibilidades e incapacidades, etc., tendientes todas estas instituciones, a asegurar la dignidad, la capacidad y la independencia de los Congresistas en el ejercicio de sus funciones. // Fue este uno de los propósitos fundamentales de los miembros de la Asamblea Nacional Constituyente, los cuales obedeciendo al clamor del pueblo, fortalecieron la Rama Legislativa del Poder Público, en aras de devolver al Congreso su prestigio y dignidad, para lo cual consagraron un exigente estatuto aplicable a los parlamentarios, en el cual se fijan con precisión y claridad las reglas conforme a las cuales deben cumplir la delicada función que la Constitución les encomienda</w:t>
      </w:r>
      <w:r w:rsidRPr="00D56CC8">
        <w:rPr>
          <w:lang w:eastAsia="es-CO"/>
        </w:rPr>
        <w:t>”.</w:t>
      </w:r>
    </w:p>
  </w:footnote>
  <w:footnote w:id="67">
    <w:p w14:paraId="43CF609F" w14:textId="415C5E4B" w:rsidR="00BF3448" w:rsidRPr="00DF2B5F" w:rsidRDefault="00BF3448">
      <w:pPr>
        <w:pStyle w:val="Textonotapie"/>
        <w:rPr>
          <w:lang w:val="es-ES"/>
        </w:rPr>
      </w:pPr>
      <w:r>
        <w:rPr>
          <w:rStyle w:val="Refdenotaalpie"/>
        </w:rPr>
        <w:footnoteRef/>
      </w:r>
      <w:r>
        <w:t xml:space="preserve"> </w:t>
      </w:r>
      <w:r w:rsidRPr="00C63EC5">
        <w:t>Corte Constitucional, sentencia</w:t>
      </w:r>
      <w:r>
        <w:rPr>
          <w:lang w:val="es-ES"/>
        </w:rPr>
        <w:t xml:space="preserve"> C-473 de 1997.</w:t>
      </w:r>
    </w:p>
  </w:footnote>
  <w:footnote w:id="68">
    <w:p w14:paraId="1EFF40C3" w14:textId="77777777" w:rsidR="00BF3448" w:rsidRPr="00C63EC5" w:rsidRDefault="00BF3448" w:rsidP="007919ED">
      <w:pPr>
        <w:pStyle w:val="Textonotapie"/>
      </w:pPr>
      <w:r w:rsidRPr="00C63EC5">
        <w:rPr>
          <w:rStyle w:val="Refdenotaalpie"/>
        </w:rPr>
        <w:footnoteRef/>
      </w:r>
      <w:r w:rsidRPr="00C63EC5">
        <w:t xml:space="preserve"> Reiterada en la sentencia C-334 de 1994, en la que la Corte Constitucional declaró estarse a lo resuelto.</w:t>
      </w:r>
    </w:p>
  </w:footnote>
  <w:footnote w:id="69">
    <w:p w14:paraId="41643203" w14:textId="1AA39A7F" w:rsidR="00BF3448" w:rsidRPr="00C63EC5" w:rsidRDefault="00BF3448" w:rsidP="007919ED">
      <w:pPr>
        <w:pStyle w:val="Textonotapie"/>
      </w:pPr>
      <w:r w:rsidRPr="00C63EC5">
        <w:rPr>
          <w:rStyle w:val="Refdenotaalpie"/>
        </w:rPr>
        <w:footnoteRef/>
      </w:r>
      <w:r w:rsidRPr="00C63EC5">
        <w:t xml:space="preserve"> Corte Constitucional, sentencia </w:t>
      </w:r>
      <w:r w:rsidRPr="00C63EC5">
        <w:rPr>
          <w:shd w:val="clear" w:color="auto" w:fill="FFFFFF"/>
        </w:rPr>
        <w:t xml:space="preserve">C-145 de 1994. </w:t>
      </w:r>
    </w:p>
  </w:footnote>
  <w:footnote w:id="70">
    <w:p w14:paraId="49E51DD9" w14:textId="1E7D140F" w:rsidR="00BF3448" w:rsidRPr="00C8064B" w:rsidRDefault="00BF3448" w:rsidP="00596426">
      <w:pPr>
        <w:jc w:val="both"/>
      </w:pPr>
      <w:r w:rsidRPr="00D56CC8">
        <w:rPr>
          <w:rStyle w:val="Refdenotaalpie"/>
        </w:rPr>
        <w:footnoteRef/>
      </w:r>
      <w:r w:rsidRPr="00D56CC8">
        <w:t xml:space="preserve"> </w:t>
      </w:r>
      <w:r w:rsidRPr="00D56CC8">
        <w:rPr>
          <w:lang w:val="es-ES"/>
        </w:rPr>
        <w:t xml:space="preserve">Precisando el alcance de los supuestos comprendidos por la inhabilidad, la jurisprudencia del Consejo de Estado se ha pronunciado en varias oportunidades. </w:t>
      </w:r>
      <w:r w:rsidRPr="00D56CC8">
        <w:t>En sentencia de fecha 28 de mayo de 2019, el Consejo de Estado explicó que uno de los elementos de la inhabilidad por coincidencia de períodos consiste en que “</w:t>
      </w:r>
      <w:r w:rsidRPr="00D56CC8">
        <w:rPr>
          <w:i/>
          <w:iCs/>
        </w:rPr>
        <w:t>se escoja a una persona para desempeñar un cargo o para ser miembro de una corporación pública y que, estando en ejercicio del mismo, aspire a ser elegida para otra corporación o cargo (…)</w:t>
      </w:r>
      <w:r w:rsidRPr="00D56CC8">
        <w:t>”. A su vez precisó que uno de los objetivos de la disposición consiste en “</w:t>
      </w:r>
      <w:r w:rsidRPr="00D56CC8">
        <w:rPr>
          <w:b/>
          <w:i/>
          <w:iCs/>
        </w:rPr>
        <w:t>conminar a los elegidos por voto popular a cumplir con los compromisos adquiridos con los votantes, esto es, a respetar el mandato que el elector depositó en sus manos (…)</w:t>
      </w:r>
      <w:r w:rsidRPr="00D56CC8">
        <w:t>”. Este último objetivo fue reiterado en la sentencia del Consejo de Estado de fecha 1 de diciembre de 2022. Recientemente, en pronunciamiento del 19 de marzo de 2026 dicho Tribunal señaló: “</w:t>
      </w:r>
      <w:r w:rsidRPr="00D56CC8">
        <w:rPr>
          <w:i/>
          <w:iCs/>
        </w:rPr>
        <w:t>De este modo, la jurisprudencia reseñada ha sido clara en señalar que la extensión de la prohibición se encuentra condicionada a que se trate de cargos provistos mediante elección popular y a que se configure una coincidencia efectiva de periodos</w:t>
      </w:r>
      <w:r w:rsidRPr="00D56CC8">
        <w:t>”.</w:t>
      </w:r>
    </w:p>
    <w:p w14:paraId="2CEFA4CD" w14:textId="32F49EF1" w:rsidR="00BF3448" w:rsidRPr="00B4523A" w:rsidRDefault="00BF3448">
      <w:pPr>
        <w:pStyle w:val="Textonotapie"/>
        <w:rPr>
          <w:lang w:val="es-ES"/>
        </w:rPr>
      </w:pPr>
    </w:p>
  </w:footnote>
  <w:footnote w:id="71">
    <w:p w14:paraId="35FFD06D" w14:textId="3A0531C3" w:rsidR="00BF3448" w:rsidRPr="00C63EC5" w:rsidRDefault="00BF3448" w:rsidP="007919ED">
      <w:pPr>
        <w:pStyle w:val="Textonotapie"/>
      </w:pPr>
      <w:r w:rsidRPr="00C63EC5">
        <w:rPr>
          <w:rStyle w:val="Refdenotaalpie"/>
        </w:rPr>
        <w:footnoteRef/>
      </w:r>
      <w:r w:rsidRPr="00C63EC5">
        <w:t xml:space="preserve"> Frente a una disposición semejante la sentencia C-494 de 1996 declaró inexequible</w:t>
      </w:r>
      <w:r w:rsidRPr="00C63EC5">
        <w:rPr>
          <w:shd w:val="clear" w:color="auto" w:fill="FFFFFF"/>
        </w:rPr>
        <w:t xml:space="preserve">, en el artículo 5, numeral 7, de la Ley 177 de 1994, la frase </w:t>
      </w:r>
      <w:r>
        <w:rPr>
          <w:shd w:val="clear" w:color="auto" w:fill="FFFFFF"/>
        </w:rPr>
        <w:t>“</w:t>
      </w:r>
      <w:r w:rsidRPr="00EA7831">
        <w:rPr>
          <w:i/>
          <w:iCs/>
          <w:shd w:val="clear" w:color="auto" w:fill="FFFFFF"/>
        </w:rPr>
        <w:t>así medie renuncia previa de su empleo</w:t>
      </w:r>
      <w:r>
        <w:rPr>
          <w:shd w:val="clear" w:color="auto" w:fill="FFFFFF"/>
        </w:rPr>
        <w:t>”</w:t>
      </w:r>
      <w:r w:rsidRPr="00C63EC5">
        <w:rPr>
          <w:shd w:val="clear" w:color="auto" w:fill="FFFFFF"/>
        </w:rPr>
        <w:t>.</w:t>
      </w:r>
      <w:r w:rsidRPr="00C63EC5">
        <w:t xml:space="preserve"> </w:t>
      </w:r>
    </w:p>
  </w:footnote>
  <w:footnote w:id="72">
    <w:p w14:paraId="31EBAF07" w14:textId="77777777" w:rsidR="00BF3448" w:rsidRPr="00C63EC5" w:rsidRDefault="00BF3448" w:rsidP="007919ED">
      <w:pPr>
        <w:pStyle w:val="Textonotapie"/>
      </w:pPr>
      <w:r w:rsidRPr="00C63EC5">
        <w:rPr>
          <w:rStyle w:val="Refdenotaalpie"/>
        </w:rPr>
        <w:footnoteRef/>
      </w:r>
      <w:r w:rsidRPr="00C63EC5">
        <w:t xml:space="preserve"> La sentencia C-107 de 1997 se estuvo a lo resuelto en las sentencias C-494 de 1996 y C-010 de 1997 </w:t>
      </w:r>
    </w:p>
  </w:footnote>
  <w:footnote w:id="73">
    <w:p w14:paraId="0489952A" w14:textId="72CB97DC" w:rsidR="00BF3448" w:rsidRPr="00C63EC5" w:rsidRDefault="00BF3448" w:rsidP="007919ED">
      <w:pPr>
        <w:pStyle w:val="Textonotapie"/>
      </w:pPr>
      <w:r w:rsidRPr="00C63EC5">
        <w:rPr>
          <w:rStyle w:val="Refdenotaalpie"/>
        </w:rPr>
        <w:footnoteRef/>
      </w:r>
      <w:r w:rsidRPr="00C63EC5">
        <w:t xml:space="preserve"> Corte Constitucional, sentencia </w:t>
      </w:r>
      <w:r w:rsidRPr="00C63EC5">
        <w:rPr>
          <w:shd w:val="clear" w:color="auto" w:fill="FFFFFF"/>
        </w:rPr>
        <w:t>C-656 de 1997.</w:t>
      </w:r>
    </w:p>
  </w:footnote>
  <w:footnote w:id="74">
    <w:p w14:paraId="6272A4DC" w14:textId="4570BDA5" w:rsidR="00BF3448" w:rsidRPr="00C63EC5" w:rsidRDefault="00BF3448" w:rsidP="007919ED">
      <w:pPr>
        <w:pStyle w:val="Textonotapie"/>
      </w:pPr>
      <w:r w:rsidRPr="00C63EC5">
        <w:rPr>
          <w:rStyle w:val="Refdenotaalpie"/>
        </w:rPr>
        <w:footnoteRef/>
      </w:r>
      <w:r w:rsidRPr="00C63EC5">
        <w:t xml:space="preserve"> Radicación número: 11001-03-28-000-2018-00090-00 (ACUMULADO 11001-03- 28-000-2018-00110-00)</w:t>
      </w:r>
    </w:p>
  </w:footnote>
  <w:footnote w:id="75">
    <w:p w14:paraId="3398EB32" w14:textId="537582CC" w:rsidR="00BF3448" w:rsidRPr="00C63EC5" w:rsidRDefault="00BF3448" w:rsidP="007919ED">
      <w:pPr>
        <w:pStyle w:val="Textonotapie"/>
      </w:pPr>
      <w:r w:rsidRPr="00C63EC5">
        <w:rPr>
          <w:rStyle w:val="Refdenotaalpie"/>
        </w:rPr>
        <w:footnoteRef/>
      </w:r>
      <w:r w:rsidRPr="00C63EC5">
        <w:t xml:space="preserve"> Antes de ese pronunciamiento la Sección Quinta del Consejo de Estado había destacado la unidad de su posición desde la sentencia C-093 de 1994 de la Corte Constitucional. Así, en sentencia de fecha 15 de abril de 2015 (Radicación número: 11001-03-28-000-2014-00059-00) indicó: “</w:t>
      </w:r>
      <w:r w:rsidRPr="006478E0">
        <w:rPr>
          <w:i/>
          <w:iCs/>
        </w:rPr>
        <w:t>En este punto, la Sala se permite destacar que la Sección Quinta ha tenido una posición, sólida, uniforme y reiterada, a partir del fallo de constitucionalidad C-093 de 1994 en el sentido que la salvedad contenida en el numeral 8 del artículo 280 de la Ley 5ª de 1992 conlleva la inoperancia de la inhabilidad consagrada en el mismo numeral del artículo 179 de la Carta Política, y que tal estudio es cosa juzgada absoluta, razón por la cual tiene efectos erga omnes. Sobre el particular, pueden encontrarse entre muchas, las sentencias de 24 de noviembre de 1999, Exp. 1891, M.P. Darío Quiñonez Pinilla; de 3 de mayo de 2002, Exp. 2000-0880-02, M.P. Mario Alario Méndez; de 25 de agosto de 2005, Exp. 2003-01418-01, M.P. Darío Quiñonez Pinilla; de 19 de julio de 2007, Exp. 2002-3991-00; de 10 de marzo de 2011, Exp. 2010-00020-oo, M.P. Susana Buitrago Valencia; de 8 de octubre de 2014, Exp. 2014-00032-00, M.P. Alberto Yepes Barreiro; de 30 de octubre de 2014, Exp. 2014-00054-00, M.P. Alberto Yepes Barreiro y de 12 de marzo de 2015, Exp. 2014-00050-00, M.P. Susana Buitrago Valencia</w:t>
      </w:r>
      <w:r w:rsidRPr="00C63EC5">
        <w:t xml:space="preserve">”. </w:t>
      </w:r>
      <w:r>
        <w:t>Énfasis por fuera del texto original.</w:t>
      </w:r>
      <w:r w:rsidRPr="00C63EC5">
        <w:t xml:space="preserve"> </w:t>
      </w:r>
    </w:p>
  </w:footnote>
  <w:footnote w:id="76">
    <w:p w14:paraId="71ABAECB" w14:textId="539C937E" w:rsidR="00BF3448" w:rsidRPr="00C63EC5" w:rsidRDefault="00BF3448" w:rsidP="007919ED">
      <w:pPr>
        <w:pStyle w:val="Textonotapie"/>
      </w:pPr>
      <w:r w:rsidRPr="00C63EC5">
        <w:rPr>
          <w:rStyle w:val="Refdenotaalpie"/>
        </w:rPr>
        <w:footnoteRef/>
      </w:r>
      <w:r w:rsidRPr="00C63EC5">
        <w:t xml:space="preserve"> </w:t>
      </w:r>
      <w:r w:rsidRPr="00C63EC5">
        <w:rPr>
          <w:shd w:val="clear" w:color="auto" w:fill="FFFFFF"/>
        </w:rPr>
        <w:t>Radicación: 11001-03-15-000-2022-04009-01.</w:t>
      </w:r>
    </w:p>
  </w:footnote>
  <w:footnote w:id="77">
    <w:p w14:paraId="6F2C3A76" w14:textId="753C62D7" w:rsidR="00BF3448" w:rsidRPr="00C63EC5" w:rsidRDefault="00BF3448" w:rsidP="007919ED">
      <w:pPr>
        <w:pStyle w:val="Textonotapie"/>
      </w:pPr>
      <w:r w:rsidRPr="00C63EC5">
        <w:rPr>
          <w:rStyle w:val="Refdenotaalpie"/>
        </w:rPr>
        <w:footnoteRef/>
      </w:r>
      <w:r w:rsidRPr="00C63EC5">
        <w:t xml:space="preserve"> En esas normas se establece que los gobernadores y alcaldes, respectivamente, no podrán inscribirse como candidatos a cualquier cargo de elección popular durante el período para el cual fueron elegidos.</w:t>
      </w:r>
    </w:p>
  </w:footnote>
  <w:footnote w:id="78">
    <w:p w14:paraId="0EDB37E6" w14:textId="77777777" w:rsidR="00BF3448" w:rsidRPr="00C63EC5" w:rsidRDefault="00BF3448" w:rsidP="007919ED">
      <w:pPr>
        <w:pStyle w:val="Textonotapie"/>
      </w:pPr>
      <w:r w:rsidRPr="00C63EC5">
        <w:rPr>
          <w:rStyle w:val="Refdenotaalpie"/>
        </w:rPr>
        <w:footnoteRef/>
      </w:r>
      <w:r w:rsidRPr="00C63EC5">
        <w:t xml:space="preserve"> Consejo de Estado, Sección Quinta. Sentencia del 7 de junio de 2016. Radicado 11001-03-28-000-2015-00051-00(SU). Fundamento 4.5.2.</w:t>
      </w:r>
    </w:p>
  </w:footnote>
  <w:footnote w:id="79">
    <w:p w14:paraId="0AFC2536" w14:textId="7B18FF36" w:rsidR="00BF3448" w:rsidRPr="00C63EC5" w:rsidRDefault="00BF3448" w:rsidP="007919ED">
      <w:pPr>
        <w:pStyle w:val="Textonotapie"/>
      </w:pPr>
      <w:r w:rsidRPr="00C63EC5">
        <w:rPr>
          <w:rStyle w:val="Refdenotaalpie"/>
        </w:rPr>
        <w:footnoteRef/>
      </w:r>
      <w:r w:rsidRPr="00C63EC5">
        <w:t xml:space="preserve"> Consejo de Estado, Sección Quinta. Sentencia del 7 de junio de 2016. Radicado 11001-03-28-000-2015-00051-00(SU). </w:t>
      </w:r>
    </w:p>
  </w:footnote>
  <w:footnote w:id="80">
    <w:p w14:paraId="062C3401" w14:textId="1826033D" w:rsidR="00BF3448" w:rsidRPr="00C63EC5" w:rsidRDefault="00BF3448" w:rsidP="007919ED">
      <w:pPr>
        <w:pStyle w:val="Textonotapie"/>
      </w:pPr>
      <w:r w:rsidRPr="00C63EC5">
        <w:rPr>
          <w:rStyle w:val="Refdenotaalpie"/>
        </w:rPr>
        <w:footnoteRef/>
      </w:r>
      <w:r w:rsidRPr="00C63EC5">
        <w:t xml:space="preserve"> </w:t>
      </w:r>
      <w:bookmarkStart w:id="9" w:name="_Hlk228714993"/>
      <w:r w:rsidRPr="00C63EC5">
        <w:t>Consejo de Estado, Sección Quinta. Sentencia del 7 de junio de 2016. Radicado 11001-03-28-000-2015-00051-00(SU)</w:t>
      </w:r>
      <w:bookmarkEnd w:id="9"/>
      <w:r w:rsidRPr="00C63EC5">
        <w:t>.</w:t>
      </w:r>
    </w:p>
  </w:footnote>
  <w:footnote w:id="81">
    <w:p w14:paraId="51388706" w14:textId="0EA94F11" w:rsidR="00BF3448" w:rsidRDefault="00BF3448" w:rsidP="00041E64">
      <w:pPr>
        <w:pStyle w:val="Textonotapie"/>
        <w:rPr>
          <w:lang w:eastAsia="en-US"/>
        </w:rPr>
      </w:pPr>
      <w:r>
        <w:rPr>
          <w:rStyle w:val="Refdenotaalpie"/>
        </w:rPr>
        <w:footnoteRef/>
      </w:r>
      <w:r>
        <w:rPr>
          <w:lang w:val="es-ES"/>
        </w:rPr>
        <w:t xml:space="preserve"> </w:t>
      </w:r>
      <w:r w:rsidRPr="00C63EC5">
        <w:t>Consejo de Estado, Sección Quinta. Sentencia del 7 de junio de 2016. Radicado 11001-03-28-000-2015-00051-00(SU).</w:t>
      </w:r>
    </w:p>
  </w:footnote>
  <w:footnote w:id="82">
    <w:p w14:paraId="68D3C45B" w14:textId="1C7DF247" w:rsidR="00BF3448" w:rsidRPr="00C63EC5" w:rsidRDefault="00BF3448" w:rsidP="007919ED">
      <w:pPr>
        <w:pStyle w:val="Textonotapie"/>
      </w:pPr>
      <w:r w:rsidRPr="00C63EC5">
        <w:rPr>
          <w:rStyle w:val="Refdenotaalpie"/>
        </w:rPr>
        <w:footnoteRef/>
      </w:r>
      <w:r w:rsidRPr="00C63EC5">
        <w:t xml:space="preserve"> Sala Plena de lo Contencioso Administrativo. Sentencia del 7 de marzo de 2023. Radicado 11001-03-15-000-2022-04009-01. </w:t>
      </w:r>
    </w:p>
  </w:footnote>
  <w:footnote w:id="83">
    <w:p w14:paraId="2ADA916C" w14:textId="3DB36EE5" w:rsidR="00BF3448" w:rsidRPr="00C63EC5" w:rsidRDefault="00BF3448" w:rsidP="007919ED">
      <w:pPr>
        <w:pStyle w:val="Textonotapie"/>
        <w:rPr>
          <w:lang w:val="es-ES"/>
        </w:rPr>
      </w:pPr>
      <w:r w:rsidRPr="00C63EC5">
        <w:rPr>
          <w:rStyle w:val="Refdenotaalpie"/>
        </w:rPr>
        <w:footnoteRef/>
      </w:r>
      <w:r w:rsidRPr="00C63EC5">
        <w:t xml:space="preserve"> Corte Constitucional, sentencia C-822 de 2004.</w:t>
      </w:r>
    </w:p>
  </w:footnote>
  <w:footnote w:id="84">
    <w:p w14:paraId="740EF84A" w14:textId="77777777" w:rsidR="00BF3448" w:rsidRPr="00C63EC5" w:rsidRDefault="00BF3448" w:rsidP="007919ED">
      <w:pPr>
        <w:pStyle w:val="Textonotapie"/>
      </w:pPr>
      <w:r w:rsidRPr="00C63EC5">
        <w:rPr>
          <w:rStyle w:val="Refdenotaalpie"/>
        </w:rPr>
        <w:footnoteRef/>
      </w:r>
      <w:r w:rsidRPr="00C63EC5">
        <w:t xml:space="preserve"> Corte Constitucional, sentencia C-822 de 2004.</w:t>
      </w:r>
    </w:p>
  </w:footnote>
  <w:footnote w:id="85">
    <w:p w14:paraId="49AA29C0" w14:textId="77777777" w:rsidR="00BF3448" w:rsidRPr="00D56CC8" w:rsidRDefault="00BF3448" w:rsidP="00CC40C9">
      <w:pPr>
        <w:pStyle w:val="Textonotapie"/>
      </w:pPr>
      <w:r w:rsidRPr="00D56CC8">
        <w:rPr>
          <w:rStyle w:val="Refdenotaalpie"/>
        </w:rPr>
        <w:footnoteRef/>
      </w:r>
      <w:r w:rsidRPr="00D56CC8">
        <w:t xml:space="preserve"> En sentencia C-558 de 1994, la Corte señaló que las inhabilidades son “</w:t>
      </w:r>
      <w:r w:rsidRPr="00D56CC8">
        <w:rPr>
          <w:i/>
          <w:iCs/>
        </w:rPr>
        <w:t>aquellas circunstancias creadas por la Constitución o la ley que impiden o imposibilitan que una persona sea elegida, o designada para un cargo público (…) y tienen como objetivo primordial lograr la moralización, idoneidad, probidad, imparcialidad y eficacia de quienes van a ingresar o ya están desempeñando empleos públicos</w:t>
      </w:r>
      <w:r w:rsidRPr="00D56CC8">
        <w:t>”.</w:t>
      </w:r>
    </w:p>
  </w:footnote>
  <w:footnote w:id="86">
    <w:p w14:paraId="20108604" w14:textId="77777777" w:rsidR="00BF3448" w:rsidRPr="00EC3C7A" w:rsidRDefault="00BF3448" w:rsidP="00CC40C9">
      <w:pPr>
        <w:pStyle w:val="Textonotapie"/>
      </w:pPr>
      <w:r w:rsidRPr="00D56CC8">
        <w:rPr>
          <w:rStyle w:val="Refdenotaalpie"/>
        </w:rPr>
        <w:footnoteRef/>
      </w:r>
      <w:r w:rsidRPr="00D56CC8">
        <w:t xml:space="preserve"> En sentencia C-181 de 1997, la Corte sostuvo que las incompatibilidades consisten en “</w:t>
      </w:r>
      <w:r w:rsidRPr="00D56CC8">
        <w:rPr>
          <w:i/>
          <w:iCs/>
        </w:rPr>
        <w:t>una prohibición dirigida al titular de una función pública a quien, por ese hecho, se le impide ocuparse de ciertas actividades o ejercer, simultáneamente, las competencias propias de la función que desempeña y las correspondientes a otros cargos o empleos, en guarda del interés superior que puede verse afectado por una indebida acumulación de funciones o por la confluencia de intereses poco conciliables y capaces, en todo caso, de afectar la imparcialidad y la independencia que deben guiar las actuaciones de quien ejerce la autoridad en nombre del Estado</w:t>
      </w:r>
      <w:r w:rsidRPr="00D56CC8">
        <w:t>”.</w:t>
      </w:r>
    </w:p>
  </w:footnote>
  <w:footnote w:id="87">
    <w:p w14:paraId="1ED60751" w14:textId="245FCA18" w:rsidR="00BF3448" w:rsidRPr="00BF077E" w:rsidRDefault="00BF3448" w:rsidP="00CC40C9">
      <w:pPr>
        <w:pStyle w:val="Textonotapie"/>
        <w:rPr>
          <w:i/>
          <w:iCs/>
          <w:lang w:val="es-ES"/>
        </w:rPr>
      </w:pPr>
      <w:r w:rsidRPr="00D56CC8">
        <w:rPr>
          <w:rStyle w:val="Refdenotaalpie"/>
          <w:rFonts w:eastAsiaTheme="majorEastAsia"/>
        </w:rPr>
        <w:footnoteRef/>
      </w:r>
      <w:r w:rsidRPr="00D56CC8">
        <w:t xml:space="preserve"> Aunque este argumento fue planteado en el salvamento de voto a la sentencia C-093 de 1994, la Corte destaca que la conclusión a la que ahora se arriba se fundamenta en el cambio del parámetro de control derivado del artículo 6 del Acto Legislativo 01 de 2003, que impone una comprensión objetiva de la expresión “</w:t>
      </w:r>
      <w:r w:rsidRPr="00D56CC8">
        <w:rPr>
          <w:i/>
          <w:iCs/>
        </w:rPr>
        <w:t>respectivos períodos</w:t>
      </w:r>
      <w:r w:rsidRPr="00D56CC8">
        <w:t>” y, con ello, una lectura distinta de la relación entre los artículos 179.8 y 180 de la Carta.</w:t>
      </w:r>
    </w:p>
  </w:footnote>
  <w:footnote w:id="88">
    <w:p w14:paraId="4631E4E6" w14:textId="77777777" w:rsidR="00BF3448" w:rsidRPr="00C63EC5" w:rsidRDefault="00BF3448" w:rsidP="007919ED">
      <w:pPr>
        <w:pStyle w:val="Textonotapie"/>
      </w:pPr>
      <w:r w:rsidRPr="00C63EC5">
        <w:rPr>
          <w:rStyle w:val="Refdenotaalpie"/>
        </w:rPr>
        <w:footnoteRef/>
      </w:r>
      <w:r w:rsidRPr="00C63EC5">
        <w:t xml:space="preserve"> Corte Constitucional, sentencias C-303 de 2010 y C-490 de 2011.</w:t>
      </w:r>
    </w:p>
  </w:footnote>
  <w:footnote w:id="89">
    <w:p w14:paraId="32DE34B9" w14:textId="7751E377" w:rsidR="00BF3448" w:rsidRPr="00C63EC5" w:rsidRDefault="00BF3448" w:rsidP="007919ED">
      <w:pPr>
        <w:pStyle w:val="Textonotapie"/>
        <w:rPr>
          <w:lang w:val="es-ES"/>
        </w:rPr>
      </w:pPr>
      <w:r w:rsidRPr="00C63EC5">
        <w:rPr>
          <w:rStyle w:val="Refdenotaalpie"/>
        </w:rPr>
        <w:footnoteRef/>
      </w:r>
      <w:r w:rsidRPr="00C63EC5">
        <w:t xml:space="preserve"> Corte Constitucional, sentencia C-292 de 2003.</w:t>
      </w:r>
    </w:p>
  </w:footnote>
  <w:footnote w:id="90">
    <w:p w14:paraId="0FF8F297" w14:textId="61FE4AEA" w:rsidR="00BF3448" w:rsidRPr="00C63EC5" w:rsidRDefault="00BF3448" w:rsidP="007919ED">
      <w:pPr>
        <w:pStyle w:val="Textonotapie"/>
        <w:rPr>
          <w:lang w:val="es-ES"/>
        </w:rPr>
      </w:pPr>
      <w:r w:rsidRPr="00C63EC5">
        <w:rPr>
          <w:rStyle w:val="Refdenotaalpie"/>
        </w:rPr>
        <w:footnoteRef/>
      </w:r>
      <w:r w:rsidRPr="00C63EC5">
        <w:t xml:space="preserve"> Corte Constitucional, sentencia SU-207 de 2022.</w:t>
      </w:r>
    </w:p>
  </w:footnote>
  <w:footnote w:id="91">
    <w:p w14:paraId="08F2989B" w14:textId="738CEFFC" w:rsidR="00BF3448" w:rsidRPr="00C63EC5" w:rsidRDefault="00BF3448" w:rsidP="007919ED">
      <w:pPr>
        <w:pStyle w:val="Textonotapie"/>
      </w:pPr>
      <w:r w:rsidRPr="00C63EC5">
        <w:rPr>
          <w:rStyle w:val="Refdenotaalpie"/>
        </w:rPr>
        <w:footnoteRef/>
      </w:r>
      <w:r w:rsidRPr="00C63EC5">
        <w:t xml:space="preserve"> Corte Constitucional, sentencia SU-207 de 2022.</w:t>
      </w:r>
    </w:p>
  </w:footnote>
  <w:footnote w:id="92">
    <w:p w14:paraId="39DEAFBE" w14:textId="3A01155F" w:rsidR="00BF3448" w:rsidRPr="00C63EC5" w:rsidRDefault="00BF3448" w:rsidP="007919ED">
      <w:pPr>
        <w:pStyle w:val="Textonotapie"/>
        <w:rPr>
          <w:lang w:val="es-ES"/>
        </w:rPr>
      </w:pPr>
      <w:r w:rsidRPr="00C63EC5">
        <w:rPr>
          <w:rStyle w:val="Refdenotaalpie"/>
        </w:rPr>
        <w:footnoteRef/>
      </w:r>
      <w:r w:rsidRPr="00C63EC5">
        <w:t xml:space="preserve"> Corte Constitucional, </w:t>
      </w:r>
      <w:r w:rsidRPr="00C63EC5">
        <w:rPr>
          <w:lang w:val="es-ES"/>
        </w:rPr>
        <w:t>sentencia T-1337 de 2001.</w:t>
      </w:r>
    </w:p>
  </w:footnote>
  <w:footnote w:id="93">
    <w:p w14:paraId="2B6A510B" w14:textId="7852FA8E" w:rsidR="00BF3448" w:rsidRPr="00C63EC5" w:rsidRDefault="00BF3448" w:rsidP="007919ED">
      <w:pPr>
        <w:pStyle w:val="Textonotapie"/>
        <w:rPr>
          <w:lang w:val="es-ES"/>
        </w:rPr>
      </w:pPr>
      <w:r w:rsidRPr="00C63EC5">
        <w:rPr>
          <w:rStyle w:val="Refdenotaalpie"/>
        </w:rPr>
        <w:footnoteRef/>
      </w:r>
      <w:r w:rsidRPr="00C63EC5">
        <w:t xml:space="preserve"> Corte Constitucional, </w:t>
      </w:r>
      <w:r w:rsidRPr="00C63EC5">
        <w:rPr>
          <w:lang w:val="es-ES"/>
        </w:rPr>
        <w:t>sentencia T-1337 de 2001.</w:t>
      </w:r>
    </w:p>
  </w:footnote>
  <w:footnote w:id="94">
    <w:p w14:paraId="0E5A0BD1" w14:textId="0BC54B9B" w:rsidR="00BF3448" w:rsidRPr="00C63EC5" w:rsidRDefault="00BF3448" w:rsidP="007919ED">
      <w:pPr>
        <w:pStyle w:val="Textonotapie"/>
      </w:pPr>
      <w:r w:rsidRPr="00C63EC5">
        <w:rPr>
          <w:rStyle w:val="Refdenotaalpie"/>
        </w:rPr>
        <w:footnoteRef/>
      </w:r>
      <w:r w:rsidRPr="00C63EC5">
        <w:t xml:space="preserve"> Corte Constitucional, </w:t>
      </w:r>
      <w:r w:rsidRPr="00C63EC5">
        <w:rPr>
          <w:lang w:val="es-ES"/>
        </w:rPr>
        <w:t>sentencia T-1337 de 2001. Sobre esta idea puede consultarse, por ejemplo, la sentencia C-</w:t>
      </w:r>
      <w:r w:rsidRPr="00C63EC5">
        <w:t>303 de 2010</w:t>
      </w:r>
      <w:r w:rsidRPr="00C63EC5">
        <w:rPr>
          <w:lang w:val="es-ES"/>
        </w:rPr>
        <w:t>. En esa oportunidad</w:t>
      </w:r>
      <w:r>
        <w:rPr>
          <w:lang w:val="es-ES"/>
        </w:rPr>
        <w:t>,</w:t>
      </w:r>
      <w:r w:rsidRPr="00C63EC5">
        <w:rPr>
          <w:lang w:val="es-ES"/>
        </w:rPr>
        <w:t xml:space="preserve"> la Corte señaló: </w:t>
      </w:r>
      <w:r w:rsidRPr="00C63EC5">
        <w:rPr>
          <w:bCs/>
          <w:lang w:eastAsia="es-ES"/>
        </w:rPr>
        <w:t>“[l]</w:t>
      </w:r>
      <w:r w:rsidRPr="00C63EC5">
        <w:rPr>
          <w:bCs/>
          <w:i/>
          <w:iCs/>
          <w:lang w:eastAsia="es-ES"/>
        </w:rPr>
        <w:t xml:space="preserve">a representación, como expresión de la Soberanía, no es tan sólo un formalismo vacío, sino la expresión de un hecho institucional que exige protección.  Al respecto, basta entender que </w:t>
      </w:r>
      <w:r w:rsidRPr="00C63EC5">
        <w:rPr>
          <w:b/>
          <w:i/>
          <w:iCs/>
          <w:u w:val="single"/>
          <w:lang w:eastAsia="es-ES"/>
        </w:rPr>
        <w:t>cuando falta un representante, que en este caso tiene voz y voto en la discusión y toma de decisiones que nos afectan a todos, el principio y derecho democrático de participación expresado en el derecho a elegir y ser elegido y en el derecho a la representación efectiva, sufre un menoscabo y una vulneración</w:t>
      </w:r>
      <w:r w:rsidRPr="00C63EC5">
        <w:rPr>
          <w:bCs/>
          <w:i/>
          <w:iCs/>
          <w:lang w:eastAsia="es-ES"/>
        </w:rPr>
        <w:t>.  Y si bien la representación se predica en el caso del Congreso de toda la Colegiatura, de dicha afirmación no puede deducirse que ésta no se ve afectada cuando alguno de sus miembros falta. </w:t>
      </w:r>
      <w:r w:rsidRPr="00C63EC5">
        <w:rPr>
          <w:bCs/>
          <w:iCs/>
          <w:lang w:eastAsia="es-ES"/>
        </w:rPr>
        <w:t>(…)</w:t>
      </w:r>
      <w:r w:rsidRPr="00C63EC5">
        <w:rPr>
          <w:bCs/>
          <w:i/>
          <w:iCs/>
          <w:lang w:eastAsia="es-ES"/>
        </w:rPr>
        <w:t> El carácter fundamental de este derecho, es identificado entonces por dos vías.  Primero, por una conexión conceptual con el derecho a elegir y ser elegido, que no se agota con el ejercicio del voto, sino que presupone la efectividad de la elección. Segundo, a través de una interpretación sistemática de la Constitución, especialmente de los artículos 2, 3 y 40, que permean el sistema de elección y representación con la idea de un ciudadano participativo y con injerencia directa en la conformación, ejercicio y control del poder político</w:t>
      </w:r>
      <w:r w:rsidRPr="00C63EC5">
        <w:rPr>
          <w:bCs/>
          <w:lang w:eastAsia="es-ES"/>
        </w:rPr>
        <w:t>”. En la misma dirección pueden consultarse las sentencias</w:t>
      </w:r>
      <w:r w:rsidRPr="00C63EC5">
        <w:t xml:space="preserve"> C-490 de 2011, C-010 de 2013, C-597 de 2013, C-577 de 2014, C-408 de 2017 y C-030 de 2023.</w:t>
      </w:r>
    </w:p>
  </w:footnote>
  <w:footnote w:id="95">
    <w:p w14:paraId="0C6C9F02" w14:textId="071C906A" w:rsidR="00BF3448" w:rsidRPr="00E05521" w:rsidRDefault="00BF3448" w:rsidP="003314EF">
      <w:pPr>
        <w:pStyle w:val="Textonotapie"/>
      </w:pPr>
      <w:r w:rsidRPr="00E05521">
        <w:rPr>
          <w:rStyle w:val="Refdenotaalpie"/>
        </w:rPr>
        <w:footnoteRef/>
      </w:r>
      <w:r w:rsidRPr="00E05521">
        <w:t xml:space="preserve"> Corte Constitucional, sentencia SU-207 de 2022. </w:t>
      </w:r>
    </w:p>
  </w:footnote>
  <w:footnote w:id="96">
    <w:p w14:paraId="409ED87E" w14:textId="4100EACC" w:rsidR="00BF3448" w:rsidRPr="00E05521" w:rsidRDefault="00BF3448">
      <w:pPr>
        <w:pStyle w:val="Textonotapie"/>
        <w:rPr>
          <w:lang w:val="es-ES"/>
        </w:rPr>
      </w:pPr>
      <w:r w:rsidRPr="00E05521">
        <w:rPr>
          <w:rStyle w:val="Refdenotaalpie"/>
        </w:rPr>
        <w:footnoteRef/>
      </w:r>
      <w:r w:rsidRPr="00E05521">
        <w:t xml:space="preserve"> Corte Constitucional, sentencia SU-207 de 2022</w:t>
      </w:r>
      <w:r>
        <w:rPr>
          <w:lang w:val="es-ES"/>
        </w:rPr>
        <w:t>.</w:t>
      </w:r>
    </w:p>
  </w:footnote>
  <w:footnote w:id="97">
    <w:p w14:paraId="586E996F" w14:textId="5D99BE99" w:rsidR="00BF3448" w:rsidRPr="00BE5C5A" w:rsidRDefault="00BF3448">
      <w:pPr>
        <w:pStyle w:val="Textonotapie"/>
        <w:rPr>
          <w:lang w:val="es-ES"/>
        </w:rPr>
      </w:pPr>
      <w:r>
        <w:rPr>
          <w:rStyle w:val="Refdenotaalpie"/>
        </w:rPr>
        <w:footnoteRef/>
      </w:r>
      <w:r>
        <w:t xml:space="preserve"> </w:t>
      </w:r>
      <w:r w:rsidRPr="00E05521">
        <w:t>Corte Constitucional, sentencia SU-207 de 2022</w:t>
      </w:r>
      <w:r>
        <w:rPr>
          <w:lang w:val="es-ES"/>
        </w:rPr>
        <w:t>.</w:t>
      </w:r>
    </w:p>
  </w:footnote>
  <w:footnote w:id="98">
    <w:p w14:paraId="5AEC7675" w14:textId="5B3C6BA0" w:rsidR="00BF3448" w:rsidRPr="00E05521" w:rsidRDefault="00BF3448">
      <w:pPr>
        <w:pStyle w:val="Textonotapie"/>
        <w:rPr>
          <w:lang w:val="es-ES"/>
        </w:rPr>
      </w:pPr>
      <w:r w:rsidRPr="00E05521">
        <w:rPr>
          <w:rStyle w:val="Refdenotaalpie"/>
        </w:rPr>
        <w:footnoteRef/>
      </w:r>
      <w:r w:rsidRPr="00E05521">
        <w:t xml:space="preserve"> Corte Constitucional, </w:t>
      </w:r>
      <w:r w:rsidRPr="00E05521">
        <w:rPr>
          <w:lang w:val="es-ES"/>
        </w:rPr>
        <w:t>sentencia SU-207 de 2022</w:t>
      </w:r>
      <w:r>
        <w:rPr>
          <w:lang w:val="es-ES"/>
        </w:rPr>
        <w:t>.</w:t>
      </w:r>
    </w:p>
  </w:footnote>
  <w:footnote w:id="99">
    <w:p w14:paraId="61343876" w14:textId="75D57659" w:rsidR="00BF3448" w:rsidRPr="00B41909" w:rsidRDefault="00BF3448">
      <w:pPr>
        <w:pStyle w:val="Textonotapie"/>
        <w:rPr>
          <w:lang w:val="es-ES"/>
        </w:rPr>
      </w:pPr>
      <w:r>
        <w:rPr>
          <w:rStyle w:val="Refdenotaalpie"/>
        </w:rPr>
        <w:footnoteRef/>
      </w:r>
      <w:r>
        <w:t xml:space="preserve"> </w:t>
      </w:r>
      <w:r>
        <w:rPr>
          <w:lang w:val="es-ES"/>
        </w:rPr>
        <w:t>Corte Constitucional, sentencia C-500 de 2014.</w:t>
      </w:r>
    </w:p>
  </w:footnote>
  <w:footnote w:id="100">
    <w:p w14:paraId="292CF014" w14:textId="4D8BAA92" w:rsidR="00BF3448" w:rsidRPr="00B41909" w:rsidRDefault="00BF3448">
      <w:pPr>
        <w:pStyle w:val="Textonotapie"/>
        <w:rPr>
          <w:lang w:val="es-ES"/>
        </w:rPr>
      </w:pPr>
      <w:r>
        <w:rPr>
          <w:rStyle w:val="Refdenotaalpie"/>
        </w:rPr>
        <w:footnoteRef/>
      </w:r>
      <w:r>
        <w:t xml:space="preserve"> </w:t>
      </w:r>
      <w:r>
        <w:rPr>
          <w:lang w:val="es-ES"/>
        </w:rPr>
        <w:t>Corte Constitucional, sentencia C-500 de 2014.</w:t>
      </w:r>
    </w:p>
  </w:footnote>
  <w:footnote w:id="101">
    <w:p w14:paraId="345C71A8" w14:textId="4E0D5510" w:rsidR="00BF3448" w:rsidRPr="00B41909" w:rsidRDefault="00BF3448">
      <w:pPr>
        <w:pStyle w:val="Textonotapie"/>
        <w:rPr>
          <w:lang w:val="es-ES"/>
        </w:rPr>
      </w:pPr>
      <w:r>
        <w:rPr>
          <w:rStyle w:val="Refdenotaalpie"/>
        </w:rPr>
        <w:footnoteRef/>
      </w:r>
      <w:r>
        <w:t xml:space="preserve"> </w:t>
      </w:r>
      <w:r>
        <w:rPr>
          <w:lang w:val="es-ES"/>
        </w:rPr>
        <w:t>Corte Constitucional, sentencia C-500 de 2014. Sobre la justificación de cada una de estas hipótesis, la r</w:t>
      </w:r>
      <w:r w:rsidRPr="00DF4A06">
        <w:rPr>
          <w:lang w:val="es-ES"/>
        </w:rPr>
        <w:t>eferida sentencia indicó: “</w:t>
      </w:r>
      <w:r w:rsidRPr="00DF4A06">
        <w:rPr>
          <w:color w:val="000000"/>
        </w:rPr>
        <w:t>3</w:t>
      </w:r>
      <w:r w:rsidRPr="008E16C6">
        <w:rPr>
          <w:i/>
          <w:iCs/>
          <w:color w:val="000000"/>
        </w:rPr>
        <w:t>.1.3. Un examen de cada una de tales hipótesis permite identificar su justificación constitucional. El primer supuesto, tiene como propósito delimitar la materia objeto de juzgamiento de manera que este Tribunal pueda adoptar una decisión de mérito. La segunda tiene como finalidad asegurar plenamente la supremacía de la Constitución y la certidumbre respecto de las normas vigentes evitando, de una parte, que luego de declarar la inexequibilidad de una norma ella subsista en el ordenamiento o, de otra parte, que con posterioridad a la declaratoria de exequibilidad, contenidos normativos idénticos –vigentes al momento del pronunciamiento- sean objeto de demandas iguales. La tercera propicia también la supremacía de la Constitución al evitar que disposiciones directamente vinculadas con aquellas que fueron demandadas y respecto de las cuales es posible sospechar de su inconstitucionalidad, permanezcan en el ordenamiento sin ser juzgadas</w:t>
      </w:r>
      <w:r w:rsidRPr="00DF4A06">
        <w:rPr>
          <w:color w:val="000000"/>
        </w:rPr>
        <w:t>”.</w:t>
      </w:r>
    </w:p>
  </w:footnote>
  <w:footnote w:id="102">
    <w:p w14:paraId="55DC5A77" w14:textId="5A93FF64" w:rsidR="00BF3448" w:rsidRPr="00F905DB" w:rsidRDefault="00BF3448">
      <w:pPr>
        <w:pStyle w:val="Textonotapie"/>
        <w:rPr>
          <w:lang w:val="es-ES"/>
        </w:rPr>
      </w:pPr>
      <w:r>
        <w:rPr>
          <w:rStyle w:val="Refdenotaalpie"/>
        </w:rPr>
        <w:footnoteRef/>
      </w:r>
      <w:r>
        <w:t xml:space="preserve"> Corte Constitucional, </w:t>
      </w:r>
      <w:r>
        <w:rPr>
          <w:lang w:val="es-ES"/>
        </w:rPr>
        <w:t xml:space="preserve">sentencia C-257 de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53BD2" w14:textId="77777777" w:rsidR="00BF3448" w:rsidRDefault="00BF3448">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B30F2" w14:textId="77777777" w:rsidR="00BF3448" w:rsidRDefault="00BF3448" w:rsidP="00AF05F8">
    <w:pPr>
      <w:tabs>
        <w:tab w:val="center" w:pos="4252"/>
        <w:tab w:val="right" w:pos="8504"/>
      </w:tabs>
      <w:jc w:val="center"/>
    </w:pPr>
  </w:p>
  <w:p w14:paraId="4D017421" w14:textId="77777777" w:rsidR="00BF3448" w:rsidRPr="00550959" w:rsidRDefault="00BF3448" w:rsidP="00AF05F8">
    <w:pP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D6918"/>
    <w:multiLevelType w:val="hybridMultilevel"/>
    <w:tmpl w:val="3C4CA4DA"/>
    <w:lvl w:ilvl="0" w:tplc="080A0001">
      <w:start w:val="1"/>
      <w:numFmt w:val="bullet"/>
      <w:lvlText w:val=""/>
      <w:lvlJc w:val="left"/>
      <w:pPr>
        <w:ind w:left="3555" w:hanging="360"/>
      </w:pPr>
      <w:rPr>
        <w:rFonts w:ascii="Symbol" w:hAnsi="Symbol" w:hint="default"/>
      </w:rPr>
    </w:lvl>
    <w:lvl w:ilvl="1" w:tplc="080A0003" w:tentative="1">
      <w:start w:val="1"/>
      <w:numFmt w:val="bullet"/>
      <w:lvlText w:val="o"/>
      <w:lvlJc w:val="left"/>
      <w:pPr>
        <w:ind w:left="4275" w:hanging="360"/>
      </w:pPr>
      <w:rPr>
        <w:rFonts w:ascii="Courier New" w:hAnsi="Courier New" w:cs="Courier New" w:hint="default"/>
      </w:rPr>
    </w:lvl>
    <w:lvl w:ilvl="2" w:tplc="080A0005" w:tentative="1">
      <w:start w:val="1"/>
      <w:numFmt w:val="bullet"/>
      <w:lvlText w:val=""/>
      <w:lvlJc w:val="left"/>
      <w:pPr>
        <w:ind w:left="4995" w:hanging="360"/>
      </w:pPr>
      <w:rPr>
        <w:rFonts w:ascii="Wingdings" w:hAnsi="Wingdings" w:hint="default"/>
      </w:rPr>
    </w:lvl>
    <w:lvl w:ilvl="3" w:tplc="080A0001" w:tentative="1">
      <w:start w:val="1"/>
      <w:numFmt w:val="bullet"/>
      <w:lvlText w:val=""/>
      <w:lvlJc w:val="left"/>
      <w:pPr>
        <w:ind w:left="5715" w:hanging="360"/>
      </w:pPr>
      <w:rPr>
        <w:rFonts w:ascii="Symbol" w:hAnsi="Symbol" w:hint="default"/>
      </w:rPr>
    </w:lvl>
    <w:lvl w:ilvl="4" w:tplc="080A0003" w:tentative="1">
      <w:start w:val="1"/>
      <w:numFmt w:val="bullet"/>
      <w:lvlText w:val="o"/>
      <w:lvlJc w:val="left"/>
      <w:pPr>
        <w:ind w:left="6435" w:hanging="360"/>
      </w:pPr>
      <w:rPr>
        <w:rFonts w:ascii="Courier New" w:hAnsi="Courier New" w:cs="Courier New" w:hint="default"/>
      </w:rPr>
    </w:lvl>
    <w:lvl w:ilvl="5" w:tplc="080A0005" w:tentative="1">
      <w:start w:val="1"/>
      <w:numFmt w:val="bullet"/>
      <w:lvlText w:val=""/>
      <w:lvlJc w:val="left"/>
      <w:pPr>
        <w:ind w:left="7155" w:hanging="360"/>
      </w:pPr>
      <w:rPr>
        <w:rFonts w:ascii="Wingdings" w:hAnsi="Wingdings" w:hint="default"/>
      </w:rPr>
    </w:lvl>
    <w:lvl w:ilvl="6" w:tplc="080A0001" w:tentative="1">
      <w:start w:val="1"/>
      <w:numFmt w:val="bullet"/>
      <w:lvlText w:val=""/>
      <w:lvlJc w:val="left"/>
      <w:pPr>
        <w:ind w:left="7875" w:hanging="360"/>
      </w:pPr>
      <w:rPr>
        <w:rFonts w:ascii="Symbol" w:hAnsi="Symbol" w:hint="default"/>
      </w:rPr>
    </w:lvl>
    <w:lvl w:ilvl="7" w:tplc="080A0003" w:tentative="1">
      <w:start w:val="1"/>
      <w:numFmt w:val="bullet"/>
      <w:lvlText w:val="o"/>
      <w:lvlJc w:val="left"/>
      <w:pPr>
        <w:ind w:left="8595" w:hanging="360"/>
      </w:pPr>
      <w:rPr>
        <w:rFonts w:ascii="Courier New" w:hAnsi="Courier New" w:cs="Courier New" w:hint="default"/>
      </w:rPr>
    </w:lvl>
    <w:lvl w:ilvl="8" w:tplc="080A0005" w:tentative="1">
      <w:start w:val="1"/>
      <w:numFmt w:val="bullet"/>
      <w:lvlText w:val=""/>
      <w:lvlJc w:val="left"/>
      <w:pPr>
        <w:ind w:left="9315" w:hanging="360"/>
      </w:pPr>
      <w:rPr>
        <w:rFonts w:ascii="Wingdings" w:hAnsi="Wingdings" w:hint="default"/>
      </w:rPr>
    </w:lvl>
  </w:abstractNum>
  <w:abstractNum w:abstractNumId="1" w15:restartNumberingAfterBreak="0">
    <w:nsid w:val="0B2834C0"/>
    <w:multiLevelType w:val="hybridMultilevel"/>
    <w:tmpl w:val="6E3A03D4"/>
    <w:lvl w:ilvl="0" w:tplc="293EBB5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A507FA"/>
    <w:multiLevelType w:val="hybridMultilevel"/>
    <w:tmpl w:val="FA1216C0"/>
    <w:lvl w:ilvl="0" w:tplc="5C7A08AC">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F08FA"/>
    <w:multiLevelType w:val="hybridMultilevel"/>
    <w:tmpl w:val="169014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0A3232"/>
    <w:multiLevelType w:val="hybridMultilevel"/>
    <w:tmpl w:val="9A344A00"/>
    <w:lvl w:ilvl="0" w:tplc="4180200A">
      <w:start w:val="1"/>
      <w:numFmt w:val="lowerLetter"/>
      <w:lvlText w:val="%1)"/>
      <w:lvlJc w:val="left"/>
      <w:pPr>
        <w:ind w:left="720" w:hanging="360"/>
      </w:pPr>
      <w:rPr>
        <w:rFonts w:hint="default"/>
        <w:b/>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542C95"/>
    <w:multiLevelType w:val="hybridMultilevel"/>
    <w:tmpl w:val="F578835A"/>
    <w:lvl w:ilvl="0" w:tplc="1C86A2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591927"/>
    <w:multiLevelType w:val="hybridMultilevel"/>
    <w:tmpl w:val="29F63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655BF"/>
    <w:multiLevelType w:val="hybridMultilevel"/>
    <w:tmpl w:val="03CADC6E"/>
    <w:lvl w:ilvl="0" w:tplc="0C4AAFB2">
      <w:start w:val="1"/>
      <w:numFmt w:val="decimal"/>
      <w:lvlText w:val="%1."/>
      <w:lvlJc w:val="left"/>
      <w:pPr>
        <w:ind w:left="720" w:hanging="360"/>
      </w:pPr>
      <w:rPr>
        <w:rFonts w:ascii="Times New Roman" w:hAnsi="Times New Roman" w:cs="Times New Roman" w:hint="default"/>
        <w:b w:val="0"/>
        <w:bCs w:val="0"/>
        <w:sz w:val="28"/>
        <w:szCs w:val="28"/>
        <w:lang w:val="es-U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3CD4350"/>
    <w:multiLevelType w:val="hybridMultilevel"/>
    <w:tmpl w:val="E342207A"/>
    <w:lvl w:ilvl="0" w:tplc="484E4A0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DC39E6"/>
    <w:multiLevelType w:val="hybridMultilevel"/>
    <w:tmpl w:val="B038C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7E7D09"/>
    <w:multiLevelType w:val="hybridMultilevel"/>
    <w:tmpl w:val="3D9AA9D6"/>
    <w:lvl w:ilvl="0" w:tplc="A5EE1BB6">
      <w:start w:val="1"/>
      <w:numFmt w:val="lowerRoman"/>
      <w:lvlText w:val="(%1)"/>
      <w:lvlJc w:val="left"/>
      <w:pPr>
        <w:ind w:left="180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5AA190C"/>
    <w:multiLevelType w:val="hybridMultilevel"/>
    <w:tmpl w:val="C8668CF2"/>
    <w:lvl w:ilvl="0" w:tplc="B306594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4628C9"/>
    <w:multiLevelType w:val="hybridMultilevel"/>
    <w:tmpl w:val="BD9EC620"/>
    <w:lvl w:ilvl="0" w:tplc="3002041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A324A50"/>
    <w:multiLevelType w:val="hybridMultilevel"/>
    <w:tmpl w:val="F90CE544"/>
    <w:lvl w:ilvl="0" w:tplc="080A0015">
      <w:start w:val="1"/>
      <w:numFmt w:val="upperLetter"/>
      <w:lvlText w:val="%1."/>
      <w:lvlJc w:val="left"/>
      <w:pPr>
        <w:ind w:left="720" w:hanging="360"/>
      </w:pPr>
    </w:lvl>
    <w:lvl w:ilvl="1" w:tplc="A5EE1BB6">
      <w:start w:val="1"/>
      <w:numFmt w:val="lowerRoman"/>
      <w:lvlText w:val="(%2)"/>
      <w:lvlJc w:val="left"/>
      <w:pPr>
        <w:ind w:left="1800" w:hanging="720"/>
      </w:pPr>
      <w:rPr>
        <w:rFonts w:hint="default"/>
      </w:rPr>
    </w:lvl>
    <w:lvl w:ilvl="2" w:tplc="14F8B60C">
      <w:start w:val="2"/>
      <w:numFmt w:val="lowerLetter"/>
      <w:lvlText w:val="%3)"/>
      <w:lvlJc w:val="left"/>
      <w:pPr>
        <w:ind w:left="2340" w:hanging="360"/>
      </w:pPr>
      <w:rPr>
        <w:rFonts w:hint="default"/>
      </w:rPr>
    </w:lvl>
    <w:lvl w:ilvl="3" w:tplc="1D4E824A">
      <w:start w:val="4"/>
      <w:numFmt w:val="upperLetter"/>
      <w:lvlText w:val="%4)"/>
      <w:lvlJc w:val="left"/>
      <w:pPr>
        <w:ind w:left="2880" w:hanging="360"/>
      </w:pPr>
      <w:rPr>
        <w:rFonts w:hint="default"/>
        <w:b/>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CE613EE"/>
    <w:multiLevelType w:val="multilevel"/>
    <w:tmpl w:val="232E1E1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7DC0401"/>
    <w:multiLevelType w:val="hybridMultilevel"/>
    <w:tmpl w:val="4B9CEE32"/>
    <w:lvl w:ilvl="0" w:tplc="904E64EE">
      <w:start w:val="1"/>
      <w:numFmt w:val="decimal"/>
      <w:lvlText w:val="%1."/>
      <w:lvlJc w:val="left"/>
      <w:pPr>
        <w:ind w:left="630" w:hanging="360"/>
      </w:pPr>
      <w:rPr>
        <w:rFonts w:hint="default"/>
        <w:b w:val="0"/>
        <w:bCs/>
      </w:rPr>
    </w:lvl>
    <w:lvl w:ilvl="1" w:tplc="080A0019">
      <w:start w:val="1"/>
      <w:numFmt w:val="lowerLetter"/>
      <w:lvlText w:val="%2."/>
      <w:lvlJc w:val="left"/>
      <w:pPr>
        <w:ind w:left="1530" w:hanging="360"/>
      </w:pPr>
    </w:lvl>
    <w:lvl w:ilvl="2" w:tplc="080A001B" w:tentative="1">
      <w:start w:val="1"/>
      <w:numFmt w:val="lowerRoman"/>
      <w:lvlText w:val="%3."/>
      <w:lvlJc w:val="right"/>
      <w:pPr>
        <w:ind w:left="2250" w:hanging="180"/>
      </w:pPr>
    </w:lvl>
    <w:lvl w:ilvl="3" w:tplc="080A000F" w:tentative="1">
      <w:start w:val="1"/>
      <w:numFmt w:val="decimal"/>
      <w:lvlText w:val="%4."/>
      <w:lvlJc w:val="left"/>
      <w:pPr>
        <w:ind w:left="2970" w:hanging="360"/>
      </w:pPr>
    </w:lvl>
    <w:lvl w:ilvl="4" w:tplc="080A0019" w:tentative="1">
      <w:start w:val="1"/>
      <w:numFmt w:val="lowerLetter"/>
      <w:lvlText w:val="%5."/>
      <w:lvlJc w:val="left"/>
      <w:pPr>
        <w:ind w:left="3690" w:hanging="360"/>
      </w:pPr>
    </w:lvl>
    <w:lvl w:ilvl="5" w:tplc="080A001B" w:tentative="1">
      <w:start w:val="1"/>
      <w:numFmt w:val="lowerRoman"/>
      <w:lvlText w:val="%6."/>
      <w:lvlJc w:val="right"/>
      <w:pPr>
        <w:ind w:left="4410" w:hanging="180"/>
      </w:pPr>
    </w:lvl>
    <w:lvl w:ilvl="6" w:tplc="080A000F" w:tentative="1">
      <w:start w:val="1"/>
      <w:numFmt w:val="decimal"/>
      <w:lvlText w:val="%7."/>
      <w:lvlJc w:val="left"/>
      <w:pPr>
        <w:ind w:left="5130" w:hanging="360"/>
      </w:pPr>
    </w:lvl>
    <w:lvl w:ilvl="7" w:tplc="080A0019" w:tentative="1">
      <w:start w:val="1"/>
      <w:numFmt w:val="lowerLetter"/>
      <w:lvlText w:val="%8."/>
      <w:lvlJc w:val="left"/>
      <w:pPr>
        <w:ind w:left="5850" w:hanging="360"/>
      </w:pPr>
    </w:lvl>
    <w:lvl w:ilvl="8" w:tplc="080A001B" w:tentative="1">
      <w:start w:val="1"/>
      <w:numFmt w:val="lowerRoman"/>
      <w:lvlText w:val="%9."/>
      <w:lvlJc w:val="right"/>
      <w:pPr>
        <w:ind w:left="6570" w:hanging="180"/>
      </w:pPr>
    </w:lvl>
  </w:abstractNum>
  <w:abstractNum w:abstractNumId="16" w15:restartNumberingAfterBreak="0">
    <w:nsid w:val="78BC134B"/>
    <w:multiLevelType w:val="hybridMultilevel"/>
    <w:tmpl w:val="BD9EC620"/>
    <w:lvl w:ilvl="0" w:tplc="3002041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0E4F2D"/>
    <w:multiLevelType w:val="hybridMultilevel"/>
    <w:tmpl w:val="C01EAF40"/>
    <w:lvl w:ilvl="0" w:tplc="B240E02C">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DCC5195"/>
    <w:multiLevelType w:val="hybridMultilevel"/>
    <w:tmpl w:val="21CC1980"/>
    <w:lvl w:ilvl="0" w:tplc="C3985AFE">
      <w:start w:val="1"/>
      <w:numFmt w:val="decimal"/>
      <w:lvlText w:val="%1.   "/>
      <w:lvlJc w:val="left"/>
      <w:pPr>
        <w:ind w:left="360" w:hanging="360"/>
      </w:pPr>
      <w:rPr>
        <w:rFonts w:ascii="Times New Roman" w:hAnsi="Times New Roman" w:cs="Times New Roman" w:hint="default"/>
        <w:b w:val="0"/>
        <w:bCs/>
        <w:i w:val="0"/>
        <w:iCs w:val="0"/>
        <w:sz w:val="28"/>
        <w:szCs w:val="28"/>
        <w:lang w:val="es-C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18"/>
  </w:num>
  <w:num w:numId="3">
    <w:abstractNumId w:val="13"/>
  </w:num>
  <w:num w:numId="4">
    <w:abstractNumId w:val="0"/>
  </w:num>
  <w:num w:numId="5">
    <w:abstractNumId w:val="14"/>
  </w:num>
  <w:num w:numId="6">
    <w:abstractNumId w:val="1"/>
  </w:num>
  <w:num w:numId="7">
    <w:abstractNumId w:val="15"/>
  </w:num>
  <w:num w:numId="8">
    <w:abstractNumId w:val="9"/>
  </w:num>
  <w:num w:numId="9">
    <w:abstractNumId w:val="10"/>
  </w:num>
  <w:num w:numId="10">
    <w:abstractNumId w:val="11"/>
  </w:num>
  <w:num w:numId="11">
    <w:abstractNumId w:val="16"/>
  </w:num>
  <w:num w:numId="12">
    <w:abstractNumId w:val="5"/>
  </w:num>
  <w:num w:numId="13">
    <w:abstractNumId w:val="2"/>
  </w:num>
  <w:num w:numId="14">
    <w:abstractNumId w:val="4"/>
  </w:num>
  <w:num w:numId="15">
    <w:abstractNumId w:val="8"/>
  </w:num>
  <w:num w:numId="16">
    <w:abstractNumId w:val="3"/>
  </w:num>
  <w:num w:numId="17">
    <w:abstractNumId w:val="12"/>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251"/>
    <w:rsid w:val="0000251A"/>
    <w:rsid w:val="0000259E"/>
    <w:rsid w:val="0000567A"/>
    <w:rsid w:val="00007B96"/>
    <w:rsid w:val="00014EB3"/>
    <w:rsid w:val="00016109"/>
    <w:rsid w:val="00021AA0"/>
    <w:rsid w:val="00024845"/>
    <w:rsid w:val="000248D6"/>
    <w:rsid w:val="0002617C"/>
    <w:rsid w:val="00026C0D"/>
    <w:rsid w:val="0002706E"/>
    <w:rsid w:val="0003204A"/>
    <w:rsid w:val="0003307D"/>
    <w:rsid w:val="00041E64"/>
    <w:rsid w:val="00043067"/>
    <w:rsid w:val="0004662F"/>
    <w:rsid w:val="00050F8C"/>
    <w:rsid w:val="00055B8E"/>
    <w:rsid w:val="0005770E"/>
    <w:rsid w:val="0006634F"/>
    <w:rsid w:val="00075BEE"/>
    <w:rsid w:val="00080019"/>
    <w:rsid w:val="0008440C"/>
    <w:rsid w:val="0008571A"/>
    <w:rsid w:val="000915E6"/>
    <w:rsid w:val="000916E2"/>
    <w:rsid w:val="00097ACB"/>
    <w:rsid w:val="000A10F3"/>
    <w:rsid w:val="000A3902"/>
    <w:rsid w:val="000A72CE"/>
    <w:rsid w:val="000B48CA"/>
    <w:rsid w:val="000B6D58"/>
    <w:rsid w:val="000B6E84"/>
    <w:rsid w:val="000B727E"/>
    <w:rsid w:val="000C6DB0"/>
    <w:rsid w:val="000D000D"/>
    <w:rsid w:val="000D22C3"/>
    <w:rsid w:val="000D30F6"/>
    <w:rsid w:val="000D3670"/>
    <w:rsid w:val="000D75CB"/>
    <w:rsid w:val="000E754E"/>
    <w:rsid w:val="00102787"/>
    <w:rsid w:val="001029CE"/>
    <w:rsid w:val="00106652"/>
    <w:rsid w:val="0010741D"/>
    <w:rsid w:val="00110D96"/>
    <w:rsid w:val="00113DCE"/>
    <w:rsid w:val="00114445"/>
    <w:rsid w:val="001175F6"/>
    <w:rsid w:val="0011781F"/>
    <w:rsid w:val="00121616"/>
    <w:rsid w:val="00124D3C"/>
    <w:rsid w:val="0012522C"/>
    <w:rsid w:val="00126001"/>
    <w:rsid w:val="0013141C"/>
    <w:rsid w:val="00131B3B"/>
    <w:rsid w:val="001325A5"/>
    <w:rsid w:val="00137501"/>
    <w:rsid w:val="001451CA"/>
    <w:rsid w:val="00145FC2"/>
    <w:rsid w:val="001466EE"/>
    <w:rsid w:val="00150ECE"/>
    <w:rsid w:val="00150FFD"/>
    <w:rsid w:val="00151DC5"/>
    <w:rsid w:val="00156BEF"/>
    <w:rsid w:val="001600F0"/>
    <w:rsid w:val="00166FF1"/>
    <w:rsid w:val="00174C95"/>
    <w:rsid w:val="00180D1C"/>
    <w:rsid w:val="00186158"/>
    <w:rsid w:val="00191C23"/>
    <w:rsid w:val="001A278A"/>
    <w:rsid w:val="001A2F49"/>
    <w:rsid w:val="001A5B87"/>
    <w:rsid w:val="001A5EB5"/>
    <w:rsid w:val="001A6955"/>
    <w:rsid w:val="001B03AC"/>
    <w:rsid w:val="001B2A4A"/>
    <w:rsid w:val="001B4B2A"/>
    <w:rsid w:val="001B648B"/>
    <w:rsid w:val="001B6C2F"/>
    <w:rsid w:val="001B7B59"/>
    <w:rsid w:val="001C46AE"/>
    <w:rsid w:val="001D1171"/>
    <w:rsid w:val="001D6839"/>
    <w:rsid w:val="001E4F95"/>
    <w:rsid w:val="001F0D65"/>
    <w:rsid w:val="001F5E39"/>
    <w:rsid w:val="001F6EB5"/>
    <w:rsid w:val="002114BA"/>
    <w:rsid w:val="002151DB"/>
    <w:rsid w:val="0022510B"/>
    <w:rsid w:val="00225C4D"/>
    <w:rsid w:val="00230233"/>
    <w:rsid w:val="00230F77"/>
    <w:rsid w:val="002322F7"/>
    <w:rsid w:val="0023354B"/>
    <w:rsid w:val="002347DF"/>
    <w:rsid w:val="00236B81"/>
    <w:rsid w:val="00236DE3"/>
    <w:rsid w:val="0023756B"/>
    <w:rsid w:val="00244A33"/>
    <w:rsid w:val="0024578D"/>
    <w:rsid w:val="00245F80"/>
    <w:rsid w:val="0026646B"/>
    <w:rsid w:val="0026718E"/>
    <w:rsid w:val="00286946"/>
    <w:rsid w:val="00290750"/>
    <w:rsid w:val="002A0F37"/>
    <w:rsid w:val="002B10A9"/>
    <w:rsid w:val="002B1754"/>
    <w:rsid w:val="002B4C45"/>
    <w:rsid w:val="002C48E4"/>
    <w:rsid w:val="002C798C"/>
    <w:rsid w:val="002D0740"/>
    <w:rsid w:val="002D6B5A"/>
    <w:rsid w:val="002D6D20"/>
    <w:rsid w:val="002E0091"/>
    <w:rsid w:val="002E02A6"/>
    <w:rsid w:val="002E515E"/>
    <w:rsid w:val="002F373E"/>
    <w:rsid w:val="002F59E6"/>
    <w:rsid w:val="00300B79"/>
    <w:rsid w:val="003049F7"/>
    <w:rsid w:val="003076C1"/>
    <w:rsid w:val="00307CF7"/>
    <w:rsid w:val="00316872"/>
    <w:rsid w:val="00316CFB"/>
    <w:rsid w:val="0032075A"/>
    <w:rsid w:val="00325298"/>
    <w:rsid w:val="003314EF"/>
    <w:rsid w:val="00341444"/>
    <w:rsid w:val="0034295B"/>
    <w:rsid w:val="00345BC3"/>
    <w:rsid w:val="00352B8C"/>
    <w:rsid w:val="00352BBD"/>
    <w:rsid w:val="00353770"/>
    <w:rsid w:val="003560B3"/>
    <w:rsid w:val="00360665"/>
    <w:rsid w:val="00363A49"/>
    <w:rsid w:val="003642C6"/>
    <w:rsid w:val="003732E7"/>
    <w:rsid w:val="00395654"/>
    <w:rsid w:val="00395B02"/>
    <w:rsid w:val="00396816"/>
    <w:rsid w:val="00397E34"/>
    <w:rsid w:val="003A1BC2"/>
    <w:rsid w:val="003A2B04"/>
    <w:rsid w:val="003B2279"/>
    <w:rsid w:val="003B3C17"/>
    <w:rsid w:val="003D2759"/>
    <w:rsid w:val="003D4824"/>
    <w:rsid w:val="003D7767"/>
    <w:rsid w:val="003E13C5"/>
    <w:rsid w:val="003E1DE4"/>
    <w:rsid w:val="003E3033"/>
    <w:rsid w:val="003F12C7"/>
    <w:rsid w:val="003F1AA5"/>
    <w:rsid w:val="003F7A99"/>
    <w:rsid w:val="00401084"/>
    <w:rsid w:val="004015F0"/>
    <w:rsid w:val="004049D8"/>
    <w:rsid w:val="00405F5B"/>
    <w:rsid w:val="00407463"/>
    <w:rsid w:val="0041092C"/>
    <w:rsid w:val="00411B62"/>
    <w:rsid w:val="004139FC"/>
    <w:rsid w:val="00427BF7"/>
    <w:rsid w:val="00437C21"/>
    <w:rsid w:val="00441370"/>
    <w:rsid w:val="0044168E"/>
    <w:rsid w:val="0044385F"/>
    <w:rsid w:val="0044627F"/>
    <w:rsid w:val="00452DDB"/>
    <w:rsid w:val="0045508C"/>
    <w:rsid w:val="00463A35"/>
    <w:rsid w:val="00467BCD"/>
    <w:rsid w:val="00470AC8"/>
    <w:rsid w:val="00473CA5"/>
    <w:rsid w:val="00475AA5"/>
    <w:rsid w:val="00475EAF"/>
    <w:rsid w:val="00477B7F"/>
    <w:rsid w:val="00481AF9"/>
    <w:rsid w:val="00483C89"/>
    <w:rsid w:val="004855B2"/>
    <w:rsid w:val="0048784F"/>
    <w:rsid w:val="00496D5C"/>
    <w:rsid w:val="004A0A14"/>
    <w:rsid w:val="004A23B1"/>
    <w:rsid w:val="004A6857"/>
    <w:rsid w:val="004B25DE"/>
    <w:rsid w:val="004B3B78"/>
    <w:rsid w:val="004B5717"/>
    <w:rsid w:val="004C45F6"/>
    <w:rsid w:val="004C53B7"/>
    <w:rsid w:val="004C7306"/>
    <w:rsid w:val="004C749C"/>
    <w:rsid w:val="004D0E83"/>
    <w:rsid w:val="004D0FF4"/>
    <w:rsid w:val="004E1732"/>
    <w:rsid w:val="004E2326"/>
    <w:rsid w:val="004E3E51"/>
    <w:rsid w:val="004E480B"/>
    <w:rsid w:val="004E6460"/>
    <w:rsid w:val="004E6512"/>
    <w:rsid w:val="004E7CA9"/>
    <w:rsid w:val="004F38FE"/>
    <w:rsid w:val="00503BBA"/>
    <w:rsid w:val="00503C5B"/>
    <w:rsid w:val="00511DC3"/>
    <w:rsid w:val="0052491C"/>
    <w:rsid w:val="00527DFF"/>
    <w:rsid w:val="00531C6A"/>
    <w:rsid w:val="00533275"/>
    <w:rsid w:val="0053457D"/>
    <w:rsid w:val="00546C32"/>
    <w:rsid w:val="00557BE0"/>
    <w:rsid w:val="00561ABC"/>
    <w:rsid w:val="00564E41"/>
    <w:rsid w:val="0057097E"/>
    <w:rsid w:val="00583781"/>
    <w:rsid w:val="00586D77"/>
    <w:rsid w:val="00592CF5"/>
    <w:rsid w:val="00596426"/>
    <w:rsid w:val="005A1F3F"/>
    <w:rsid w:val="005A3A6D"/>
    <w:rsid w:val="005A5547"/>
    <w:rsid w:val="005B02F9"/>
    <w:rsid w:val="005B4E76"/>
    <w:rsid w:val="005B7175"/>
    <w:rsid w:val="005B7636"/>
    <w:rsid w:val="005C0060"/>
    <w:rsid w:val="005C7DAA"/>
    <w:rsid w:val="005D061C"/>
    <w:rsid w:val="005D13ED"/>
    <w:rsid w:val="005D5533"/>
    <w:rsid w:val="005D6AE0"/>
    <w:rsid w:val="005E6FB2"/>
    <w:rsid w:val="005F104F"/>
    <w:rsid w:val="005F76C1"/>
    <w:rsid w:val="0060031B"/>
    <w:rsid w:val="00601D67"/>
    <w:rsid w:val="006025C4"/>
    <w:rsid w:val="006038C4"/>
    <w:rsid w:val="00603E9F"/>
    <w:rsid w:val="00604F54"/>
    <w:rsid w:val="00611257"/>
    <w:rsid w:val="0062081E"/>
    <w:rsid w:val="00622BCC"/>
    <w:rsid w:val="00622DA1"/>
    <w:rsid w:val="0062552E"/>
    <w:rsid w:val="006315AF"/>
    <w:rsid w:val="00631ED6"/>
    <w:rsid w:val="0063559B"/>
    <w:rsid w:val="00635CF0"/>
    <w:rsid w:val="00644886"/>
    <w:rsid w:val="006478E0"/>
    <w:rsid w:val="00647C4A"/>
    <w:rsid w:val="0065484B"/>
    <w:rsid w:val="0065750D"/>
    <w:rsid w:val="00664075"/>
    <w:rsid w:val="00672C1C"/>
    <w:rsid w:val="00681D2E"/>
    <w:rsid w:val="00682189"/>
    <w:rsid w:val="0068315B"/>
    <w:rsid w:val="00683894"/>
    <w:rsid w:val="006903A0"/>
    <w:rsid w:val="006A55B4"/>
    <w:rsid w:val="006A6DDB"/>
    <w:rsid w:val="006A6EBD"/>
    <w:rsid w:val="006A7C4F"/>
    <w:rsid w:val="006B3217"/>
    <w:rsid w:val="006B388C"/>
    <w:rsid w:val="006B41BE"/>
    <w:rsid w:val="006B5403"/>
    <w:rsid w:val="006B5D75"/>
    <w:rsid w:val="006C4192"/>
    <w:rsid w:val="006C4A2A"/>
    <w:rsid w:val="006C4D6C"/>
    <w:rsid w:val="006C76D7"/>
    <w:rsid w:val="006D28D5"/>
    <w:rsid w:val="006D7A3F"/>
    <w:rsid w:val="006E031E"/>
    <w:rsid w:val="006F1401"/>
    <w:rsid w:val="006F1B96"/>
    <w:rsid w:val="006F1D33"/>
    <w:rsid w:val="0070103E"/>
    <w:rsid w:val="00712AD4"/>
    <w:rsid w:val="0071341D"/>
    <w:rsid w:val="00720A5B"/>
    <w:rsid w:val="00735EAB"/>
    <w:rsid w:val="007360EB"/>
    <w:rsid w:val="007408AB"/>
    <w:rsid w:val="0075302C"/>
    <w:rsid w:val="00755E7F"/>
    <w:rsid w:val="00756D32"/>
    <w:rsid w:val="0076569A"/>
    <w:rsid w:val="00766DFA"/>
    <w:rsid w:val="00777A63"/>
    <w:rsid w:val="007826D6"/>
    <w:rsid w:val="00783BC2"/>
    <w:rsid w:val="007904F5"/>
    <w:rsid w:val="007919ED"/>
    <w:rsid w:val="00794F74"/>
    <w:rsid w:val="00796EF5"/>
    <w:rsid w:val="007A052F"/>
    <w:rsid w:val="007A4910"/>
    <w:rsid w:val="007A75A2"/>
    <w:rsid w:val="007B1657"/>
    <w:rsid w:val="007B78A4"/>
    <w:rsid w:val="007C045F"/>
    <w:rsid w:val="007C3AD6"/>
    <w:rsid w:val="007C72D7"/>
    <w:rsid w:val="007E10E1"/>
    <w:rsid w:val="007E5644"/>
    <w:rsid w:val="007F1605"/>
    <w:rsid w:val="007F456F"/>
    <w:rsid w:val="007F645E"/>
    <w:rsid w:val="0081107B"/>
    <w:rsid w:val="008113B6"/>
    <w:rsid w:val="008136C8"/>
    <w:rsid w:val="008163D5"/>
    <w:rsid w:val="008208F5"/>
    <w:rsid w:val="008238FB"/>
    <w:rsid w:val="00831D9D"/>
    <w:rsid w:val="00832145"/>
    <w:rsid w:val="008338B0"/>
    <w:rsid w:val="0083503C"/>
    <w:rsid w:val="0083612D"/>
    <w:rsid w:val="00840F67"/>
    <w:rsid w:val="008463CE"/>
    <w:rsid w:val="00851CBA"/>
    <w:rsid w:val="008567F5"/>
    <w:rsid w:val="00856AA0"/>
    <w:rsid w:val="008579DD"/>
    <w:rsid w:val="008618A1"/>
    <w:rsid w:val="00876454"/>
    <w:rsid w:val="00883835"/>
    <w:rsid w:val="00886805"/>
    <w:rsid w:val="00893566"/>
    <w:rsid w:val="008A0A33"/>
    <w:rsid w:val="008A4FF9"/>
    <w:rsid w:val="008B3CEB"/>
    <w:rsid w:val="008B4D3C"/>
    <w:rsid w:val="008B53D8"/>
    <w:rsid w:val="008B7253"/>
    <w:rsid w:val="008C020E"/>
    <w:rsid w:val="008C387E"/>
    <w:rsid w:val="008C7E26"/>
    <w:rsid w:val="008D0B5A"/>
    <w:rsid w:val="008D1B62"/>
    <w:rsid w:val="008D26B5"/>
    <w:rsid w:val="008D6535"/>
    <w:rsid w:val="008E16C6"/>
    <w:rsid w:val="008F1FA0"/>
    <w:rsid w:val="008F3CD5"/>
    <w:rsid w:val="008F5C18"/>
    <w:rsid w:val="008F7C06"/>
    <w:rsid w:val="0090136F"/>
    <w:rsid w:val="00901523"/>
    <w:rsid w:val="00904A64"/>
    <w:rsid w:val="00913889"/>
    <w:rsid w:val="00914B08"/>
    <w:rsid w:val="009227B6"/>
    <w:rsid w:val="00935691"/>
    <w:rsid w:val="00935AEA"/>
    <w:rsid w:val="0094207E"/>
    <w:rsid w:val="00942B3D"/>
    <w:rsid w:val="00950069"/>
    <w:rsid w:val="00951B91"/>
    <w:rsid w:val="00952E68"/>
    <w:rsid w:val="00953904"/>
    <w:rsid w:val="00965BE3"/>
    <w:rsid w:val="00975A17"/>
    <w:rsid w:val="00977251"/>
    <w:rsid w:val="00983F70"/>
    <w:rsid w:val="0098444E"/>
    <w:rsid w:val="00984F4B"/>
    <w:rsid w:val="0099586E"/>
    <w:rsid w:val="009A1C30"/>
    <w:rsid w:val="009A4D05"/>
    <w:rsid w:val="009A7E5A"/>
    <w:rsid w:val="009B0724"/>
    <w:rsid w:val="009B1C99"/>
    <w:rsid w:val="009B3D41"/>
    <w:rsid w:val="009C07C6"/>
    <w:rsid w:val="009C3E79"/>
    <w:rsid w:val="009D2710"/>
    <w:rsid w:val="009D5B7B"/>
    <w:rsid w:val="009D6D78"/>
    <w:rsid w:val="009E0FAF"/>
    <w:rsid w:val="009E41CB"/>
    <w:rsid w:val="009E65EA"/>
    <w:rsid w:val="009F32F6"/>
    <w:rsid w:val="00A109EF"/>
    <w:rsid w:val="00A10C08"/>
    <w:rsid w:val="00A11AC3"/>
    <w:rsid w:val="00A30D5E"/>
    <w:rsid w:val="00A32973"/>
    <w:rsid w:val="00A36E97"/>
    <w:rsid w:val="00A4022A"/>
    <w:rsid w:val="00A43F15"/>
    <w:rsid w:val="00A50547"/>
    <w:rsid w:val="00A5397F"/>
    <w:rsid w:val="00A53A2B"/>
    <w:rsid w:val="00A55C57"/>
    <w:rsid w:val="00A574D8"/>
    <w:rsid w:val="00A60E2C"/>
    <w:rsid w:val="00A660C7"/>
    <w:rsid w:val="00A6677A"/>
    <w:rsid w:val="00A70F29"/>
    <w:rsid w:val="00A73251"/>
    <w:rsid w:val="00A75090"/>
    <w:rsid w:val="00A8606D"/>
    <w:rsid w:val="00A92373"/>
    <w:rsid w:val="00A935E6"/>
    <w:rsid w:val="00AA1658"/>
    <w:rsid w:val="00AA6DD0"/>
    <w:rsid w:val="00AA75C4"/>
    <w:rsid w:val="00AA7A41"/>
    <w:rsid w:val="00AB3F05"/>
    <w:rsid w:val="00AB3F77"/>
    <w:rsid w:val="00AB7E62"/>
    <w:rsid w:val="00AC1A47"/>
    <w:rsid w:val="00AF05F8"/>
    <w:rsid w:val="00AF2D86"/>
    <w:rsid w:val="00AF39C2"/>
    <w:rsid w:val="00AF6D71"/>
    <w:rsid w:val="00B071B3"/>
    <w:rsid w:val="00B109FA"/>
    <w:rsid w:val="00B22124"/>
    <w:rsid w:val="00B27D5C"/>
    <w:rsid w:val="00B36C0A"/>
    <w:rsid w:val="00B36C46"/>
    <w:rsid w:val="00B41909"/>
    <w:rsid w:val="00B41981"/>
    <w:rsid w:val="00B43434"/>
    <w:rsid w:val="00B44F07"/>
    <w:rsid w:val="00B4523A"/>
    <w:rsid w:val="00B509FF"/>
    <w:rsid w:val="00B519CC"/>
    <w:rsid w:val="00B51BFA"/>
    <w:rsid w:val="00B5398E"/>
    <w:rsid w:val="00B62B41"/>
    <w:rsid w:val="00B62CC0"/>
    <w:rsid w:val="00B63E02"/>
    <w:rsid w:val="00B640F0"/>
    <w:rsid w:val="00B657C7"/>
    <w:rsid w:val="00B7162A"/>
    <w:rsid w:val="00B76269"/>
    <w:rsid w:val="00B80C5A"/>
    <w:rsid w:val="00B812D6"/>
    <w:rsid w:val="00B8635B"/>
    <w:rsid w:val="00B909C8"/>
    <w:rsid w:val="00B935EB"/>
    <w:rsid w:val="00B96183"/>
    <w:rsid w:val="00B97149"/>
    <w:rsid w:val="00BA3E1B"/>
    <w:rsid w:val="00BB024D"/>
    <w:rsid w:val="00BC19E1"/>
    <w:rsid w:val="00BC2AC8"/>
    <w:rsid w:val="00BC415F"/>
    <w:rsid w:val="00BC4596"/>
    <w:rsid w:val="00BC6AEC"/>
    <w:rsid w:val="00BD58B3"/>
    <w:rsid w:val="00BD630A"/>
    <w:rsid w:val="00BE5C5A"/>
    <w:rsid w:val="00BF077E"/>
    <w:rsid w:val="00BF3448"/>
    <w:rsid w:val="00BF3D5B"/>
    <w:rsid w:val="00BF6561"/>
    <w:rsid w:val="00BF778E"/>
    <w:rsid w:val="00C00E8D"/>
    <w:rsid w:val="00C014DC"/>
    <w:rsid w:val="00C0161B"/>
    <w:rsid w:val="00C024AE"/>
    <w:rsid w:val="00C027C2"/>
    <w:rsid w:val="00C03750"/>
    <w:rsid w:val="00C0413A"/>
    <w:rsid w:val="00C208BE"/>
    <w:rsid w:val="00C23B84"/>
    <w:rsid w:val="00C32C0F"/>
    <w:rsid w:val="00C33948"/>
    <w:rsid w:val="00C43D23"/>
    <w:rsid w:val="00C45F37"/>
    <w:rsid w:val="00C46621"/>
    <w:rsid w:val="00C56C04"/>
    <w:rsid w:val="00C573E0"/>
    <w:rsid w:val="00C57D05"/>
    <w:rsid w:val="00C57EDD"/>
    <w:rsid w:val="00C63EC5"/>
    <w:rsid w:val="00C667F6"/>
    <w:rsid w:val="00C730C4"/>
    <w:rsid w:val="00C747C1"/>
    <w:rsid w:val="00C754BE"/>
    <w:rsid w:val="00C75591"/>
    <w:rsid w:val="00C7596B"/>
    <w:rsid w:val="00C83E3D"/>
    <w:rsid w:val="00C847DA"/>
    <w:rsid w:val="00C84984"/>
    <w:rsid w:val="00C85A0B"/>
    <w:rsid w:val="00C879D3"/>
    <w:rsid w:val="00C916F4"/>
    <w:rsid w:val="00C91944"/>
    <w:rsid w:val="00C92290"/>
    <w:rsid w:val="00C93452"/>
    <w:rsid w:val="00C95B68"/>
    <w:rsid w:val="00CA5180"/>
    <w:rsid w:val="00CA620B"/>
    <w:rsid w:val="00CA7836"/>
    <w:rsid w:val="00CB27FF"/>
    <w:rsid w:val="00CC20A2"/>
    <w:rsid w:val="00CC40C9"/>
    <w:rsid w:val="00CC67F9"/>
    <w:rsid w:val="00CD00E2"/>
    <w:rsid w:val="00CD12B8"/>
    <w:rsid w:val="00CD4AAF"/>
    <w:rsid w:val="00CD4FEE"/>
    <w:rsid w:val="00CD713F"/>
    <w:rsid w:val="00CD7E97"/>
    <w:rsid w:val="00CE5C83"/>
    <w:rsid w:val="00CE6C14"/>
    <w:rsid w:val="00CE7E50"/>
    <w:rsid w:val="00CF0EEF"/>
    <w:rsid w:val="00CF1053"/>
    <w:rsid w:val="00CF5558"/>
    <w:rsid w:val="00D03F4D"/>
    <w:rsid w:val="00D05841"/>
    <w:rsid w:val="00D13738"/>
    <w:rsid w:val="00D1526D"/>
    <w:rsid w:val="00D24564"/>
    <w:rsid w:val="00D273C9"/>
    <w:rsid w:val="00D435EA"/>
    <w:rsid w:val="00D454F8"/>
    <w:rsid w:val="00D54F74"/>
    <w:rsid w:val="00D56CC8"/>
    <w:rsid w:val="00D64335"/>
    <w:rsid w:val="00D650C7"/>
    <w:rsid w:val="00D676EC"/>
    <w:rsid w:val="00D70B02"/>
    <w:rsid w:val="00D727A6"/>
    <w:rsid w:val="00D729D9"/>
    <w:rsid w:val="00D74CF3"/>
    <w:rsid w:val="00D7643D"/>
    <w:rsid w:val="00D80BA5"/>
    <w:rsid w:val="00D80FF2"/>
    <w:rsid w:val="00D86165"/>
    <w:rsid w:val="00D862FC"/>
    <w:rsid w:val="00D87699"/>
    <w:rsid w:val="00D9097E"/>
    <w:rsid w:val="00D92807"/>
    <w:rsid w:val="00D93BB0"/>
    <w:rsid w:val="00D956B9"/>
    <w:rsid w:val="00D96E53"/>
    <w:rsid w:val="00D97D9E"/>
    <w:rsid w:val="00D97F5B"/>
    <w:rsid w:val="00DA3190"/>
    <w:rsid w:val="00DA73B4"/>
    <w:rsid w:val="00DA74DD"/>
    <w:rsid w:val="00DB10ED"/>
    <w:rsid w:val="00DB2E8E"/>
    <w:rsid w:val="00DC1C7E"/>
    <w:rsid w:val="00DC2D0B"/>
    <w:rsid w:val="00DC5549"/>
    <w:rsid w:val="00DC7856"/>
    <w:rsid w:val="00DD2CEF"/>
    <w:rsid w:val="00DD3D39"/>
    <w:rsid w:val="00DD4DDA"/>
    <w:rsid w:val="00DF1990"/>
    <w:rsid w:val="00DF2B5F"/>
    <w:rsid w:val="00DF4A06"/>
    <w:rsid w:val="00DF7293"/>
    <w:rsid w:val="00DF7AC8"/>
    <w:rsid w:val="00E046EE"/>
    <w:rsid w:val="00E05521"/>
    <w:rsid w:val="00E0602E"/>
    <w:rsid w:val="00E1027B"/>
    <w:rsid w:val="00E112A7"/>
    <w:rsid w:val="00E12FE3"/>
    <w:rsid w:val="00E14A1D"/>
    <w:rsid w:val="00E16C5A"/>
    <w:rsid w:val="00E2157D"/>
    <w:rsid w:val="00E23ADE"/>
    <w:rsid w:val="00E27DCF"/>
    <w:rsid w:val="00E34080"/>
    <w:rsid w:val="00E3759D"/>
    <w:rsid w:val="00E40CE1"/>
    <w:rsid w:val="00E44675"/>
    <w:rsid w:val="00E46262"/>
    <w:rsid w:val="00E55D2A"/>
    <w:rsid w:val="00E5617B"/>
    <w:rsid w:val="00E60B5B"/>
    <w:rsid w:val="00E63730"/>
    <w:rsid w:val="00E63D64"/>
    <w:rsid w:val="00E64E47"/>
    <w:rsid w:val="00E712FE"/>
    <w:rsid w:val="00E74AF8"/>
    <w:rsid w:val="00E94837"/>
    <w:rsid w:val="00E94EAC"/>
    <w:rsid w:val="00EA106D"/>
    <w:rsid w:val="00EA220C"/>
    <w:rsid w:val="00EA4351"/>
    <w:rsid w:val="00EA7831"/>
    <w:rsid w:val="00EB45CA"/>
    <w:rsid w:val="00EC37AC"/>
    <w:rsid w:val="00ED218A"/>
    <w:rsid w:val="00ED7AE1"/>
    <w:rsid w:val="00EE1283"/>
    <w:rsid w:val="00EE3C85"/>
    <w:rsid w:val="00EE4C23"/>
    <w:rsid w:val="00EE7FA7"/>
    <w:rsid w:val="00EF51FC"/>
    <w:rsid w:val="00EF6BA4"/>
    <w:rsid w:val="00EF76D7"/>
    <w:rsid w:val="00F0267E"/>
    <w:rsid w:val="00F0522F"/>
    <w:rsid w:val="00F07A0F"/>
    <w:rsid w:val="00F14709"/>
    <w:rsid w:val="00F24527"/>
    <w:rsid w:val="00F25D70"/>
    <w:rsid w:val="00F25F91"/>
    <w:rsid w:val="00F26C77"/>
    <w:rsid w:val="00F32C71"/>
    <w:rsid w:val="00F33735"/>
    <w:rsid w:val="00F3415C"/>
    <w:rsid w:val="00F418DD"/>
    <w:rsid w:val="00F441F8"/>
    <w:rsid w:val="00F46833"/>
    <w:rsid w:val="00F57E5B"/>
    <w:rsid w:val="00F57F80"/>
    <w:rsid w:val="00F64393"/>
    <w:rsid w:val="00F65FE2"/>
    <w:rsid w:val="00F6647D"/>
    <w:rsid w:val="00F6786F"/>
    <w:rsid w:val="00F729F4"/>
    <w:rsid w:val="00F742AC"/>
    <w:rsid w:val="00F76A43"/>
    <w:rsid w:val="00F8790D"/>
    <w:rsid w:val="00F87F66"/>
    <w:rsid w:val="00F905DB"/>
    <w:rsid w:val="00F93653"/>
    <w:rsid w:val="00F95E26"/>
    <w:rsid w:val="00F9633F"/>
    <w:rsid w:val="00FA2813"/>
    <w:rsid w:val="00FA2B10"/>
    <w:rsid w:val="00FA32A9"/>
    <w:rsid w:val="00FA3CF2"/>
    <w:rsid w:val="00FA621A"/>
    <w:rsid w:val="00FB1283"/>
    <w:rsid w:val="00FB445C"/>
    <w:rsid w:val="00FB7AB6"/>
    <w:rsid w:val="00FC2B0D"/>
    <w:rsid w:val="00FC4F1F"/>
    <w:rsid w:val="00FC5964"/>
    <w:rsid w:val="00FC618E"/>
    <w:rsid w:val="00FD2008"/>
    <w:rsid w:val="00FE548C"/>
    <w:rsid w:val="00FE5786"/>
    <w:rsid w:val="00FE638C"/>
    <w:rsid w:val="00FF36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E3294"/>
  <w15:chartTrackingRefBased/>
  <w15:docId w15:val="{B10575F3-0354-4EA3-AF95-1BF69CC41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251"/>
    <w:pPr>
      <w:spacing w:after="0" w:line="240" w:lineRule="auto"/>
    </w:pPr>
    <w:rPr>
      <w:rFonts w:ascii="Times New Roman" w:eastAsia="Times New Roman" w:hAnsi="Times New Roman" w:cs="Times New Roman"/>
      <w:sz w:val="20"/>
      <w:szCs w:val="20"/>
    </w:rPr>
  </w:style>
  <w:style w:type="paragraph" w:styleId="Ttulo2">
    <w:name w:val="heading 2"/>
    <w:basedOn w:val="Normal"/>
    <w:next w:val="Normal"/>
    <w:link w:val="Ttulo2Car"/>
    <w:uiPriority w:val="9"/>
    <w:semiHidden/>
    <w:unhideWhenUsed/>
    <w:qFormat/>
    <w:rsid w:val="00CC40C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t,Footnote symbol"/>
    <w:basedOn w:val="Normal"/>
    <w:link w:val="TextonotapieCar1"/>
    <w:autoRedefine/>
    <w:uiPriority w:val="99"/>
    <w:qFormat/>
    <w:rsid w:val="007919ED"/>
    <w:pPr>
      <w:overflowPunct w:val="0"/>
      <w:autoSpaceDE w:val="0"/>
      <w:autoSpaceDN w:val="0"/>
      <w:ind w:right="51"/>
      <w:jc w:val="both"/>
    </w:pPr>
    <w:rPr>
      <w:lang w:eastAsia="es-CO"/>
    </w:rPr>
  </w:style>
  <w:style w:type="character" w:customStyle="1" w:styleId="TextonotapieCar">
    <w:name w:val="Texto nota pie Car"/>
    <w:aliases w:val="FC Car,Ref. de nota al pie2 Car,ft Car,Ref. de nota al pie1 Car,Footnote symbol Car,Footnote Car,Ref Car"/>
    <w:basedOn w:val="Fuentedeprrafopredeter"/>
    <w:uiPriority w:val="99"/>
    <w:qFormat/>
    <w:rsid w:val="00977251"/>
    <w:rPr>
      <w:rFonts w:ascii="Times New Roman" w:eastAsia="Times New Roman" w:hAnsi="Times New Roman" w:cs="Times New Roman"/>
      <w:sz w:val="20"/>
      <w:szCs w:val="20"/>
      <w:lang w:val="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link w:val="Textonotapie"/>
    <w:uiPriority w:val="99"/>
    <w:locked/>
    <w:rsid w:val="007919ED"/>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977251"/>
    <w:pPr>
      <w:tabs>
        <w:tab w:val="center" w:pos="4419"/>
        <w:tab w:val="right" w:pos="8838"/>
      </w:tabs>
    </w:pPr>
  </w:style>
  <w:style w:type="character" w:customStyle="1" w:styleId="PiedepginaCar">
    <w:name w:val="Pie de página Car"/>
    <w:basedOn w:val="Fuentedeprrafopredeter"/>
    <w:link w:val="Piedepgina"/>
    <w:uiPriority w:val="99"/>
    <w:rsid w:val="00977251"/>
    <w:rPr>
      <w:rFonts w:ascii="Times New Roman" w:eastAsia="Times New Roman" w:hAnsi="Times New Roman" w:cs="Times New Roman"/>
      <w:sz w:val="20"/>
      <w:szCs w:val="20"/>
      <w:lang w:val="es-ES"/>
    </w:rPr>
  </w:style>
  <w:style w:type="paragraph" w:styleId="Prrafodelista">
    <w:name w:val="List Paragraph"/>
    <w:aliases w:val="Colorful List - Accent 11,List Paragraph1,Ha,lp1,Lista vistosa - Énfasis 11,List Paragraph2,List1,titulo 3,Bullets,Párrafo de lista2,Cuadrícula clara - Énfasis 31,Dot pt,F5 List Paragraph,No Spacing1,párrafo numerado,Párrafo,BOLADEF,BOL"/>
    <w:basedOn w:val="Normal"/>
    <w:link w:val="PrrafodelistaCar"/>
    <w:uiPriority w:val="34"/>
    <w:qFormat/>
    <w:rsid w:val="00977251"/>
    <w:pPr>
      <w:ind w:left="720"/>
      <w:contextualSpacing/>
    </w:pPr>
    <w:rPr>
      <w:szCs w:val="21"/>
    </w:rPr>
  </w:style>
  <w:style w:type="paragraph" w:styleId="Textoindependiente">
    <w:name w:val="Body Text"/>
    <w:basedOn w:val="Normal"/>
    <w:link w:val="TextoindependienteCar"/>
    <w:rsid w:val="00977251"/>
    <w:pPr>
      <w:spacing w:after="120"/>
    </w:pPr>
  </w:style>
  <w:style w:type="character" w:customStyle="1" w:styleId="TextoindependienteCar">
    <w:name w:val="Texto independiente Car"/>
    <w:basedOn w:val="Fuentedeprrafopredeter"/>
    <w:link w:val="Textoindependiente"/>
    <w:rsid w:val="00977251"/>
    <w:rPr>
      <w:rFonts w:ascii="Times New Roman" w:eastAsia="Times New Roman" w:hAnsi="Times New Roman" w:cs="Times New Roman"/>
      <w:sz w:val="20"/>
      <w:szCs w:val="20"/>
      <w:lang w:val="es-ES"/>
    </w:rPr>
  </w:style>
  <w:style w:type="character" w:customStyle="1" w:styleId="FontStyle305">
    <w:name w:val="Font Style305"/>
    <w:basedOn w:val="Fuentedeprrafopredeter"/>
    <w:uiPriority w:val="99"/>
    <w:rsid w:val="00977251"/>
    <w:rPr>
      <w:rFonts w:ascii="Arial" w:hAnsi="Arial" w:cs="Arial"/>
      <w:i/>
      <w:iCs/>
      <w:sz w:val="18"/>
      <w:szCs w:val="18"/>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basedOn w:val="Fuentedeprrafopredeter"/>
    <w:link w:val="Refdenotaalpie2"/>
    <w:uiPriority w:val="99"/>
    <w:unhideWhenUsed/>
    <w:qFormat/>
    <w:rsid w:val="00977251"/>
    <w:rPr>
      <w:vertAlign w:val="superscript"/>
    </w:rPr>
  </w:style>
  <w:style w:type="table" w:styleId="Tablaconcuadrcula">
    <w:name w:val="Table Grid"/>
    <w:basedOn w:val="Tablanormal"/>
    <w:uiPriority w:val="39"/>
    <w:rsid w:val="00977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77251"/>
    <w:rPr>
      <w:color w:val="0000FF"/>
      <w:u w:val="single"/>
    </w:rPr>
  </w:style>
  <w:style w:type="character" w:styleId="Refdecomentario">
    <w:name w:val="annotation reference"/>
    <w:basedOn w:val="Fuentedeprrafopredeter"/>
    <w:uiPriority w:val="99"/>
    <w:semiHidden/>
    <w:unhideWhenUsed/>
    <w:rsid w:val="00977251"/>
    <w:rPr>
      <w:sz w:val="18"/>
      <w:szCs w:val="18"/>
    </w:rPr>
  </w:style>
  <w:style w:type="paragraph" w:styleId="Textocomentario">
    <w:name w:val="annotation text"/>
    <w:basedOn w:val="Normal"/>
    <w:link w:val="TextocomentarioCar"/>
    <w:uiPriority w:val="99"/>
    <w:unhideWhenUsed/>
    <w:rsid w:val="00977251"/>
  </w:style>
  <w:style w:type="character" w:customStyle="1" w:styleId="TextocomentarioCar">
    <w:name w:val="Texto comentario Car"/>
    <w:basedOn w:val="Fuentedeprrafopredeter"/>
    <w:link w:val="Textocomentario"/>
    <w:uiPriority w:val="99"/>
    <w:rsid w:val="00977251"/>
    <w:rPr>
      <w:rFonts w:ascii="Times New Roman" w:eastAsia="Times New Roman" w:hAnsi="Times New Roman" w:cs="Times New Roman"/>
      <w:sz w:val="20"/>
      <w:szCs w:val="20"/>
      <w:lang w:val="es-ES"/>
    </w:rPr>
  </w:style>
  <w:style w:type="paragraph" w:customStyle="1" w:styleId="Refdenotaalpie2">
    <w:name w:val="Ref. de nota al pie2"/>
    <w:aliases w:val="Pie de pagina"/>
    <w:basedOn w:val="Normal"/>
    <w:link w:val="Refdenotaalpie"/>
    <w:uiPriority w:val="99"/>
    <w:qFormat/>
    <w:rsid w:val="00977251"/>
    <w:pPr>
      <w:spacing w:after="160" w:line="240" w:lineRule="exact"/>
    </w:pPr>
    <w:rPr>
      <w:rFonts w:asciiTheme="minorHAnsi" w:eastAsiaTheme="minorHAnsi" w:hAnsiTheme="minorHAnsi" w:cstheme="minorBidi"/>
      <w:sz w:val="22"/>
      <w:szCs w:val="22"/>
      <w:vertAlign w:val="superscript"/>
    </w:rPr>
  </w:style>
  <w:style w:type="character" w:customStyle="1" w:styleId="PrrafodelistaCar">
    <w:name w:val="Párrafo de lista Car"/>
    <w:aliases w:val="Colorful List - Accent 11 Car,List Paragraph1 Car,Ha Car,lp1 Car,Lista vistosa - Énfasis 11 Car,List Paragraph2 Car,List1 Car,titulo 3 Car,Bullets Car,Párrafo de lista2 Car,Cuadrícula clara - Énfasis 31 Car,Dot pt Car,Párrafo Car"/>
    <w:link w:val="Prrafodelista"/>
    <w:uiPriority w:val="34"/>
    <w:qFormat/>
    <w:locked/>
    <w:rsid w:val="00977251"/>
    <w:rPr>
      <w:rFonts w:ascii="Times New Roman" w:eastAsia="Times New Roman" w:hAnsi="Times New Roman" w:cs="Times New Roman"/>
      <w:sz w:val="20"/>
      <w:szCs w:val="21"/>
      <w:lang w:val="es-ES"/>
    </w:rPr>
  </w:style>
  <w:style w:type="paragraph" w:styleId="Textodeglobo">
    <w:name w:val="Balloon Text"/>
    <w:basedOn w:val="Normal"/>
    <w:link w:val="TextodegloboCar"/>
    <w:uiPriority w:val="99"/>
    <w:semiHidden/>
    <w:unhideWhenUsed/>
    <w:rsid w:val="0097725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7251"/>
    <w:rPr>
      <w:rFonts w:ascii="Segoe UI" w:eastAsia="Times New Roman" w:hAnsi="Segoe UI" w:cs="Segoe UI"/>
      <w:sz w:val="18"/>
      <w:szCs w:val="18"/>
      <w:lang w:val="es-ES"/>
    </w:rPr>
  </w:style>
  <w:style w:type="character" w:styleId="Textoennegrita">
    <w:name w:val="Strong"/>
    <w:basedOn w:val="Fuentedeprrafopredeter"/>
    <w:uiPriority w:val="22"/>
    <w:qFormat/>
    <w:rsid w:val="0048784F"/>
    <w:rPr>
      <w:b/>
      <w:bCs/>
    </w:rPr>
  </w:style>
  <w:style w:type="paragraph" w:styleId="NormalWeb">
    <w:name w:val="Normal (Web)"/>
    <w:basedOn w:val="Normal"/>
    <w:uiPriority w:val="99"/>
    <w:unhideWhenUsed/>
    <w:rsid w:val="0048784F"/>
    <w:pPr>
      <w:spacing w:before="100" w:beforeAutospacing="1" w:after="100" w:afterAutospacing="1"/>
    </w:pPr>
    <w:rPr>
      <w:sz w:val="24"/>
      <w:szCs w:val="24"/>
      <w:lang w:eastAsia="es-CO"/>
    </w:rPr>
  </w:style>
  <w:style w:type="paragraph" w:customStyle="1" w:styleId="cuerpodetexto3">
    <w:name w:val="cuerpodetexto3"/>
    <w:basedOn w:val="Normal"/>
    <w:rsid w:val="007A052F"/>
    <w:pPr>
      <w:spacing w:before="100" w:beforeAutospacing="1" w:after="100" w:afterAutospacing="1"/>
    </w:pPr>
    <w:rPr>
      <w:sz w:val="24"/>
      <w:szCs w:val="24"/>
      <w:lang w:eastAsia="es-CO"/>
    </w:rPr>
  </w:style>
  <w:style w:type="paragraph" w:customStyle="1" w:styleId="cuerpotexto">
    <w:name w:val="cuerpotexto"/>
    <w:basedOn w:val="Normal"/>
    <w:rsid w:val="001F0D65"/>
    <w:pPr>
      <w:spacing w:before="100" w:beforeAutospacing="1" w:after="100" w:afterAutospacing="1"/>
    </w:pPr>
    <w:rPr>
      <w:sz w:val="24"/>
      <w:szCs w:val="24"/>
      <w:lang w:eastAsia="es-CO"/>
    </w:rPr>
  </w:style>
  <w:style w:type="paragraph" w:styleId="Encabezado">
    <w:name w:val="header"/>
    <w:basedOn w:val="Normal"/>
    <w:link w:val="EncabezadoCar"/>
    <w:uiPriority w:val="99"/>
    <w:unhideWhenUsed/>
    <w:rsid w:val="003049F7"/>
    <w:pPr>
      <w:spacing w:before="100" w:beforeAutospacing="1" w:after="100" w:afterAutospacing="1"/>
    </w:pPr>
    <w:rPr>
      <w:sz w:val="24"/>
      <w:szCs w:val="24"/>
      <w:lang w:eastAsia="es-CO"/>
    </w:rPr>
  </w:style>
  <w:style w:type="character" w:customStyle="1" w:styleId="EncabezadoCar">
    <w:name w:val="Encabezado Car"/>
    <w:basedOn w:val="Fuentedeprrafopredeter"/>
    <w:link w:val="Encabezado"/>
    <w:uiPriority w:val="99"/>
    <w:rsid w:val="003049F7"/>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BF077E"/>
    <w:rPr>
      <w:color w:val="605E5C"/>
      <w:shd w:val="clear" w:color="auto" w:fill="E1DFDD"/>
    </w:rPr>
  </w:style>
  <w:style w:type="character" w:customStyle="1" w:styleId="Ttulo2Car">
    <w:name w:val="Título 2 Car"/>
    <w:basedOn w:val="Fuentedeprrafopredeter"/>
    <w:link w:val="Ttulo2"/>
    <w:uiPriority w:val="9"/>
    <w:semiHidden/>
    <w:rsid w:val="00CC40C9"/>
    <w:rPr>
      <w:rFonts w:asciiTheme="majorHAnsi" w:eastAsiaTheme="majorEastAsia" w:hAnsiTheme="majorHAnsi" w:cstheme="majorBidi"/>
      <w:color w:val="2F5496" w:themeColor="accent1" w:themeShade="BF"/>
      <w:kern w:val="2"/>
      <w:sz w:val="32"/>
      <w:szCs w:val="32"/>
      <w14:ligatures w14:val="standardContextual"/>
    </w:rPr>
  </w:style>
  <w:style w:type="paragraph" w:customStyle="1" w:styleId="section1">
    <w:name w:val="section1"/>
    <w:basedOn w:val="Normal"/>
    <w:rsid w:val="00B41909"/>
    <w:pPr>
      <w:spacing w:before="100" w:beforeAutospacing="1" w:after="100" w:afterAutospacing="1"/>
    </w:pPr>
    <w:rPr>
      <w:sz w:val="24"/>
      <w:szCs w:val="24"/>
      <w:lang w:eastAsia="es-CO"/>
    </w:rPr>
  </w:style>
  <w:style w:type="paragraph" w:styleId="Revisin">
    <w:name w:val="Revision"/>
    <w:hidden/>
    <w:uiPriority w:val="99"/>
    <w:semiHidden/>
    <w:rsid w:val="00F64393"/>
    <w:pPr>
      <w:spacing w:after="0" w:line="240" w:lineRule="auto"/>
    </w:pPr>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16109"/>
    <w:rPr>
      <w:b/>
      <w:bCs/>
    </w:rPr>
  </w:style>
  <w:style w:type="character" w:customStyle="1" w:styleId="AsuntodelcomentarioCar">
    <w:name w:val="Asunto del comentario Car"/>
    <w:basedOn w:val="TextocomentarioCar"/>
    <w:link w:val="Asuntodelcomentario"/>
    <w:uiPriority w:val="99"/>
    <w:semiHidden/>
    <w:rsid w:val="00016109"/>
    <w:rPr>
      <w:rFonts w:ascii="Times New Roman" w:eastAsia="Times New Roman" w:hAnsi="Times New Roman" w:cs="Times New Roman"/>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53802">
      <w:bodyDiv w:val="1"/>
      <w:marLeft w:val="0"/>
      <w:marRight w:val="0"/>
      <w:marTop w:val="0"/>
      <w:marBottom w:val="0"/>
      <w:divBdr>
        <w:top w:val="none" w:sz="0" w:space="0" w:color="auto"/>
        <w:left w:val="none" w:sz="0" w:space="0" w:color="auto"/>
        <w:bottom w:val="none" w:sz="0" w:space="0" w:color="auto"/>
        <w:right w:val="none" w:sz="0" w:space="0" w:color="auto"/>
      </w:divBdr>
    </w:div>
    <w:div w:id="93135118">
      <w:bodyDiv w:val="1"/>
      <w:marLeft w:val="0"/>
      <w:marRight w:val="0"/>
      <w:marTop w:val="0"/>
      <w:marBottom w:val="0"/>
      <w:divBdr>
        <w:top w:val="none" w:sz="0" w:space="0" w:color="auto"/>
        <w:left w:val="none" w:sz="0" w:space="0" w:color="auto"/>
        <w:bottom w:val="none" w:sz="0" w:space="0" w:color="auto"/>
        <w:right w:val="none" w:sz="0" w:space="0" w:color="auto"/>
      </w:divBdr>
    </w:div>
    <w:div w:id="100880301">
      <w:bodyDiv w:val="1"/>
      <w:marLeft w:val="0"/>
      <w:marRight w:val="0"/>
      <w:marTop w:val="0"/>
      <w:marBottom w:val="0"/>
      <w:divBdr>
        <w:top w:val="none" w:sz="0" w:space="0" w:color="auto"/>
        <w:left w:val="none" w:sz="0" w:space="0" w:color="auto"/>
        <w:bottom w:val="none" w:sz="0" w:space="0" w:color="auto"/>
        <w:right w:val="none" w:sz="0" w:space="0" w:color="auto"/>
      </w:divBdr>
    </w:div>
    <w:div w:id="229122526">
      <w:bodyDiv w:val="1"/>
      <w:marLeft w:val="0"/>
      <w:marRight w:val="0"/>
      <w:marTop w:val="0"/>
      <w:marBottom w:val="0"/>
      <w:divBdr>
        <w:top w:val="none" w:sz="0" w:space="0" w:color="auto"/>
        <w:left w:val="none" w:sz="0" w:space="0" w:color="auto"/>
        <w:bottom w:val="none" w:sz="0" w:space="0" w:color="auto"/>
        <w:right w:val="none" w:sz="0" w:space="0" w:color="auto"/>
      </w:divBdr>
    </w:div>
    <w:div w:id="277369935">
      <w:bodyDiv w:val="1"/>
      <w:marLeft w:val="0"/>
      <w:marRight w:val="0"/>
      <w:marTop w:val="0"/>
      <w:marBottom w:val="0"/>
      <w:divBdr>
        <w:top w:val="none" w:sz="0" w:space="0" w:color="auto"/>
        <w:left w:val="none" w:sz="0" w:space="0" w:color="auto"/>
        <w:bottom w:val="none" w:sz="0" w:space="0" w:color="auto"/>
        <w:right w:val="none" w:sz="0" w:space="0" w:color="auto"/>
      </w:divBdr>
    </w:div>
    <w:div w:id="295914009">
      <w:bodyDiv w:val="1"/>
      <w:marLeft w:val="0"/>
      <w:marRight w:val="0"/>
      <w:marTop w:val="0"/>
      <w:marBottom w:val="0"/>
      <w:divBdr>
        <w:top w:val="none" w:sz="0" w:space="0" w:color="auto"/>
        <w:left w:val="none" w:sz="0" w:space="0" w:color="auto"/>
        <w:bottom w:val="none" w:sz="0" w:space="0" w:color="auto"/>
        <w:right w:val="none" w:sz="0" w:space="0" w:color="auto"/>
      </w:divBdr>
    </w:div>
    <w:div w:id="360397237">
      <w:bodyDiv w:val="1"/>
      <w:marLeft w:val="0"/>
      <w:marRight w:val="0"/>
      <w:marTop w:val="0"/>
      <w:marBottom w:val="0"/>
      <w:divBdr>
        <w:top w:val="none" w:sz="0" w:space="0" w:color="auto"/>
        <w:left w:val="none" w:sz="0" w:space="0" w:color="auto"/>
        <w:bottom w:val="none" w:sz="0" w:space="0" w:color="auto"/>
        <w:right w:val="none" w:sz="0" w:space="0" w:color="auto"/>
      </w:divBdr>
    </w:div>
    <w:div w:id="390463633">
      <w:bodyDiv w:val="1"/>
      <w:marLeft w:val="0"/>
      <w:marRight w:val="0"/>
      <w:marTop w:val="0"/>
      <w:marBottom w:val="0"/>
      <w:divBdr>
        <w:top w:val="none" w:sz="0" w:space="0" w:color="auto"/>
        <w:left w:val="none" w:sz="0" w:space="0" w:color="auto"/>
        <w:bottom w:val="none" w:sz="0" w:space="0" w:color="auto"/>
        <w:right w:val="none" w:sz="0" w:space="0" w:color="auto"/>
      </w:divBdr>
    </w:div>
    <w:div w:id="399445509">
      <w:bodyDiv w:val="1"/>
      <w:marLeft w:val="0"/>
      <w:marRight w:val="0"/>
      <w:marTop w:val="0"/>
      <w:marBottom w:val="0"/>
      <w:divBdr>
        <w:top w:val="none" w:sz="0" w:space="0" w:color="auto"/>
        <w:left w:val="none" w:sz="0" w:space="0" w:color="auto"/>
        <w:bottom w:val="none" w:sz="0" w:space="0" w:color="auto"/>
        <w:right w:val="none" w:sz="0" w:space="0" w:color="auto"/>
      </w:divBdr>
    </w:div>
    <w:div w:id="441264571">
      <w:bodyDiv w:val="1"/>
      <w:marLeft w:val="0"/>
      <w:marRight w:val="0"/>
      <w:marTop w:val="0"/>
      <w:marBottom w:val="0"/>
      <w:divBdr>
        <w:top w:val="none" w:sz="0" w:space="0" w:color="auto"/>
        <w:left w:val="none" w:sz="0" w:space="0" w:color="auto"/>
        <w:bottom w:val="none" w:sz="0" w:space="0" w:color="auto"/>
        <w:right w:val="none" w:sz="0" w:space="0" w:color="auto"/>
      </w:divBdr>
    </w:div>
    <w:div w:id="476610378">
      <w:bodyDiv w:val="1"/>
      <w:marLeft w:val="0"/>
      <w:marRight w:val="0"/>
      <w:marTop w:val="0"/>
      <w:marBottom w:val="0"/>
      <w:divBdr>
        <w:top w:val="none" w:sz="0" w:space="0" w:color="auto"/>
        <w:left w:val="none" w:sz="0" w:space="0" w:color="auto"/>
        <w:bottom w:val="none" w:sz="0" w:space="0" w:color="auto"/>
        <w:right w:val="none" w:sz="0" w:space="0" w:color="auto"/>
      </w:divBdr>
    </w:div>
    <w:div w:id="553660263">
      <w:bodyDiv w:val="1"/>
      <w:marLeft w:val="0"/>
      <w:marRight w:val="0"/>
      <w:marTop w:val="0"/>
      <w:marBottom w:val="0"/>
      <w:divBdr>
        <w:top w:val="none" w:sz="0" w:space="0" w:color="auto"/>
        <w:left w:val="none" w:sz="0" w:space="0" w:color="auto"/>
        <w:bottom w:val="none" w:sz="0" w:space="0" w:color="auto"/>
        <w:right w:val="none" w:sz="0" w:space="0" w:color="auto"/>
      </w:divBdr>
    </w:div>
    <w:div w:id="579677768">
      <w:bodyDiv w:val="1"/>
      <w:marLeft w:val="0"/>
      <w:marRight w:val="0"/>
      <w:marTop w:val="0"/>
      <w:marBottom w:val="0"/>
      <w:divBdr>
        <w:top w:val="none" w:sz="0" w:space="0" w:color="auto"/>
        <w:left w:val="none" w:sz="0" w:space="0" w:color="auto"/>
        <w:bottom w:val="none" w:sz="0" w:space="0" w:color="auto"/>
        <w:right w:val="none" w:sz="0" w:space="0" w:color="auto"/>
      </w:divBdr>
    </w:div>
    <w:div w:id="891112693">
      <w:bodyDiv w:val="1"/>
      <w:marLeft w:val="0"/>
      <w:marRight w:val="0"/>
      <w:marTop w:val="0"/>
      <w:marBottom w:val="0"/>
      <w:divBdr>
        <w:top w:val="none" w:sz="0" w:space="0" w:color="auto"/>
        <w:left w:val="none" w:sz="0" w:space="0" w:color="auto"/>
        <w:bottom w:val="none" w:sz="0" w:space="0" w:color="auto"/>
        <w:right w:val="none" w:sz="0" w:space="0" w:color="auto"/>
      </w:divBdr>
    </w:div>
    <w:div w:id="1008408604">
      <w:bodyDiv w:val="1"/>
      <w:marLeft w:val="0"/>
      <w:marRight w:val="0"/>
      <w:marTop w:val="0"/>
      <w:marBottom w:val="0"/>
      <w:divBdr>
        <w:top w:val="none" w:sz="0" w:space="0" w:color="auto"/>
        <w:left w:val="none" w:sz="0" w:space="0" w:color="auto"/>
        <w:bottom w:val="none" w:sz="0" w:space="0" w:color="auto"/>
        <w:right w:val="none" w:sz="0" w:space="0" w:color="auto"/>
      </w:divBdr>
    </w:div>
    <w:div w:id="1044332868">
      <w:bodyDiv w:val="1"/>
      <w:marLeft w:val="0"/>
      <w:marRight w:val="0"/>
      <w:marTop w:val="0"/>
      <w:marBottom w:val="0"/>
      <w:divBdr>
        <w:top w:val="none" w:sz="0" w:space="0" w:color="auto"/>
        <w:left w:val="none" w:sz="0" w:space="0" w:color="auto"/>
        <w:bottom w:val="none" w:sz="0" w:space="0" w:color="auto"/>
        <w:right w:val="none" w:sz="0" w:space="0" w:color="auto"/>
      </w:divBdr>
    </w:div>
    <w:div w:id="1051343510">
      <w:bodyDiv w:val="1"/>
      <w:marLeft w:val="0"/>
      <w:marRight w:val="0"/>
      <w:marTop w:val="0"/>
      <w:marBottom w:val="0"/>
      <w:divBdr>
        <w:top w:val="none" w:sz="0" w:space="0" w:color="auto"/>
        <w:left w:val="none" w:sz="0" w:space="0" w:color="auto"/>
        <w:bottom w:val="none" w:sz="0" w:space="0" w:color="auto"/>
        <w:right w:val="none" w:sz="0" w:space="0" w:color="auto"/>
      </w:divBdr>
    </w:div>
    <w:div w:id="1079016674">
      <w:bodyDiv w:val="1"/>
      <w:marLeft w:val="0"/>
      <w:marRight w:val="0"/>
      <w:marTop w:val="0"/>
      <w:marBottom w:val="0"/>
      <w:divBdr>
        <w:top w:val="none" w:sz="0" w:space="0" w:color="auto"/>
        <w:left w:val="none" w:sz="0" w:space="0" w:color="auto"/>
        <w:bottom w:val="none" w:sz="0" w:space="0" w:color="auto"/>
        <w:right w:val="none" w:sz="0" w:space="0" w:color="auto"/>
      </w:divBdr>
    </w:div>
    <w:div w:id="1162702358">
      <w:bodyDiv w:val="1"/>
      <w:marLeft w:val="0"/>
      <w:marRight w:val="0"/>
      <w:marTop w:val="0"/>
      <w:marBottom w:val="0"/>
      <w:divBdr>
        <w:top w:val="none" w:sz="0" w:space="0" w:color="auto"/>
        <w:left w:val="none" w:sz="0" w:space="0" w:color="auto"/>
        <w:bottom w:val="none" w:sz="0" w:space="0" w:color="auto"/>
        <w:right w:val="none" w:sz="0" w:space="0" w:color="auto"/>
      </w:divBdr>
    </w:div>
    <w:div w:id="1170634587">
      <w:bodyDiv w:val="1"/>
      <w:marLeft w:val="0"/>
      <w:marRight w:val="0"/>
      <w:marTop w:val="0"/>
      <w:marBottom w:val="0"/>
      <w:divBdr>
        <w:top w:val="none" w:sz="0" w:space="0" w:color="auto"/>
        <w:left w:val="none" w:sz="0" w:space="0" w:color="auto"/>
        <w:bottom w:val="none" w:sz="0" w:space="0" w:color="auto"/>
        <w:right w:val="none" w:sz="0" w:space="0" w:color="auto"/>
      </w:divBdr>
    </w:div>
    <w:div w:id="1206983685">
      <w:bodyDiv w:val="1"/>
      <w:marLeft w:val="0"/>
      <w:marRight w:val="0"/>
      <w:marTop w:val="0"/>
      <w:marBottom w:val="0"/>
      <w:divBdr>
        <w:top w:val="none" w:sz="0" w:space="0" w:color="auto"/>
        <w:left w:val="none" w:sz="0" w:space="0" w:color="auto"/>
        <w:bottom w:val="none" w:sz="0" w:space="0" w:color="auto"/>
        <w:right w:val="none" w:sz="0" w:space="0" w:color="auto"/>
      </w:divBdr>
    </w:div>
    <w:div w:id="1222063946">
      <w:bodyDiv w:val="1"/>
      <w:marLeft w:val="0"/>
      <w:marRight w:val="0"/>
      <w:marTop w:val="0"/>
      <w:marBottom w:val="0"/>
      <w:divBdr>
        <w:top w:val="none" w:sz="0" w:space="0" w:color="auto"/>
        <w:left w:val="none" w:sz="0" w:space="0" w:color="auto"/>
        <w:bottom w:val="none" w:sz="0" w:space="0" w:color="auto"/>
        <w:right w:val="none" w:sz="0" w:space="0" w:color="auto"/>
      </w:divBdr>
    </w:div>
    <w:div w:id="1334915202">
      <w:bodyDiv w:val="1"/>
      <w:marLeft w:val="0"/>
      <w:marRight w:val="0"/>
      <w:marTop w:val="0"/>
      <w:marBottom w:val="0"/>
      <w:divBdr>
        <w:top w:val="none" w:sz="0" w:space="0" w:color="auto"/>
        <w:left w:val="none" w:sz="0" w:space="0" w:color="auto"/>
        <w:bottom w:val="none" w:sz="0" w:space="0" w:color="auto"/>
        <w:right w:val="none" w:sz="0" w:space="0" w:color="auto"/>
      </w:divBdr>
    </w:div>
    <w:div w:id="1378820503">
      <w:bodyDiv w:val="1"/>
      <w:marLeft w:val="0"/>
      <w:marRight w:val="0"/>
      <w:marTop w:val="0"/>
      <w:marBottom w:val="0"/>
      <w:divBdr>
        <w:top w:val="none" w:sz="0" w:space="0" w:color="auto"/>
        <w:left w:val="none" w:sz="0" w:space="0" w:color="auto"/>
        <w:bottom w:val="none" w:sz="0" w:space="0" w:color="auto"/>
        <w:right w:val="none" w:sz="0" w:space="0" w:color="auto"/>
      </w:divBdr>
    </w:div>
    <w:div w:id="1428888376">
      <w:bodyDiv w:val="1"/>
      <w:marLeft w:val="0"/>
      <w:marRight w:val="0"/>
      <w:marTop w:val="0"/>
      <w:marBottom w:val="0"/>
      <w:divBdr>
        <w:top w:val="none" w:sz="0" w:space="0" w:color="auto"/>
        <w:left w:val="none" w:sz="0" w:space="0" w:color="auto"/>
        <w:bottom w:val="none" w:sz="0" w:space="0" w:color="auto"/>
        <w:right w:val="none" w:sz="0" w:space="0" w:color="auto"/>
      </w:divBdr>
    </w:div>
    <w:div w:id="1432429800">
      <w:bodyDiv w:val="1"/>
      <w:marLeft w:val="0"/>
      <w:marRight w:val="0"/>
      <w:marTop w:val="0"/>
      <w:marBottom w:val="0"/>
      <w:divBdr>
        <w:top w:val="none" w:sz="0" w:space="0" w:color="auto"/>
        <w:left w:val="none" w:sz="0" w:space="0" w:color="auto"/>
        <w:bottom w:val="none" w:sz="0" w:space="0" w:color="auto"/>
        <w:right w:val="none" w:sz="0" w:space="0" w:color="auto"/>
      </w:divBdr>
    </w:div>
    <w:div w:id="1440636817">
      <w:bodyDiv w:val="1"/>
      <w:marLeft w:val="0"/>
      <w:marRight w:val="0"/>
      <w:marTop w:val="0"/>
      <w:marBottom w:val="0"/>
      <w:divBdr>
        <w:top w:val="none" w:sz="0" w:space="0" w:color="auto"/>
        <w:left w:val="none" w:sz="0" w:space="0" w:color="auto"/>
        <w:bottom w:val="none" w:sz="0" w:space="0" w:color="auto"/>
        <w:right w:val="none" w:sz="0" w:space="0" w:color="auto"/>
      </w:divBdr>
    </w:div>
    <w:div w:id="1533416795">
      <w:bodyDiv w:val="1"/>
      <w:marLeft w:val="0"/>
      <w:marRight w:val="0"/>
      <w:marTop w:val="0"/>
      <w:marBottom w:val="0"/>
      <w:divBdr>
        <w:top w:val="none" w:sz="0" w:space="0" w:color="auto"/>
        <w:left w:val="none" w:sz="0" w:space="0" w:color="auto"/>
        <w:bottom w:val="none" w:sz="0" w:space="0" w:color="auto"/>
        <w:right w:val="none" w:sz="0" w:space="0" w:color="auto"/>
      </w:divBdr>
    </w:div>
    <w:div w:id="1695037765">
      <w:bodyDiv w:val="1"/>
      <w:marLeft w:val="0"/>
      <w:marRight w:val="0"/>
      <w:marTop w:val="0"/>
      <w:marBottom w:val="0"/>
      <w:divBdr>
        <w:top w:val="none" w:sz="0" w:space="0" w:color="auto"/>
        <w:left w:val="none" w:sz="0" w:space="0" w:color="auto"/>
        <w:bottom w:val="none" w:sz="0" w:space="0" w:color="auto"/>
        <w:right w:val="none" w:sz="0" w:space="0" w:color="auto"/>
      </w:divBdr>
    </w:div>
    <w:div w:id="1709335598">
      <w:bodyDiv w:val="1"/>
      <w:marLeft w:val="0"/>
      <w:marRight w:val="0"/>
      <w:marTop w:val="0"/>
      <w:marBottom w:val="0"/>
      <w:divBdr>
        <w:top w:val="none" w:sz="0" w:space="0" w:color="auto"/>
        <w:left w:val="none" w:sz="0" w:space="0" w:color="auto"/>
        <w:bottom w:val="none" w:sz="0" w:space="0" w:color="auto"/>
        <w:right w:val="none" w:sz="0" w:space="0" w:color="auto"/>
      </w:divBdr>
    </w:div>
    <w:div w:id="1713113000">
      <w:bodyDiv w:val="1"/>
      <w:marLeft w:val="0"/>
      <w:marRight w:val="0"/>
      <w:marTop w:val="0"/>
      <w:marBottom w:val="0"/>
      <w:divBdr>
        <w:top w:val="none" w:sz="0" w:space="0" w:color="auto"/>
        <w:left w:val="none" w:sz="0" w:space="0" w:color="auto"/>
        <w:bottom w:val="none" w:sz="0" w:space="0" w:color="auto"/>
        <w:right w:val="none" w:sz="0" w:space="0" w:color="auto"/>
      </w:divBdr>
    </w:div>
    <w:div w:id="1740135028">
      <w:bodyDiv w:val="1"/>
      <w:marLeft w:val="0"/>
      <w:marRight w:val="0"/>
      <w:marTop w:val="0"/>
      <w:marBottom w:val="0"/>
      <w:divBdr>
        <w:top w:val="none" w:sz="0" w:space="0" w:color="auto"/>
        <w:left w:val="none" w:sz="0" w:space="0" w:color="auto"/>
        <w:bottom w:val="none" w:sz="0" w:space="0" w:color="auto"/>
        <w:right w:val="none" w:sz="0" w:space="0" w:color="auto"/>
      </w:divBdr>
    </w:div>
    <w:div w:id="1864123317">
      <w:bodyDiv w:val="1"/>
      <w:marLeft w:val="0"/>
      <w:marRight w:val="0"/>
      <w:marTop w:val="0"/>
      <w:marBottom w:val="0"/>
      <w:divBdr>
        <w:top w:val="none" w:sz="0" w:space="0" w:color="auto"/>
        <w:left w:val="none" w:sz="0" w:space="0" w:color="auto"/>
        <w:bottom w:val="none" w:sz="0" w:space="0" w:color="auto"/>
        <w:right w:val="none" w:sz="0" w:space="0" w:color="auto"/>
      </w:divBdr>
    </w:div>
    <w:div w:id="211493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24129" TargetMode="External"/><Relationship Id="rId3" Type="http://schemas.openxmlformats.org/officeDocument/2006/relationships/hyperlink" Target="https://www.corteconstitucional.gov.co/secretaria/archivo.php?id=121323" TargetMode="External"/><Relationship Id="rId7" Type="http://schemas.openxmlformats.org/officeDocument/2006/relationships/hyperlink" Target="https://www.corteconstitucional.gov.co/secretaria/archivo.php?id=124303" TargetMode="External"/><Relationship Id="rId2" Type="http://schemas.openxmlformats.org/officeDocument/2006/relationships/hyperlink" Target="https://www.corteconstitucional.gov.co/secretaria/archivo.php?id=121323" TargetMode="External"/><Relationship Id="rId1" Type="http://schemas.openxmlformats.org/officeDocument/2006/relationships/hyperlink" Target="https://www.corteconstitucional.gov.co/secretaria/archivo.php?id=118638" TargetMode="External"/><Relationship Id="rId6" Type="http://schemas.openxmlformats.org/officeDocument/2006/relationships/hyperlink" Target="https://www.corteconstitucional.gov.co/secretaria/archivo.php?id=124771" TargetMode="External"/><Relationship Id="rId5" Type="http://schemas.openxmlformats.org/officeDocument/2006/relationships/hyperlink" Target="https://www.corteconstitucional.gov.co/secretaria/archivo.php?id=124304" TargetMode="External"/><Relationship Id="rId4" Type="http://schemas.openxmlformats.org/officeDocument/2006/relationships/hyperlink" Target="https://www.corteconstitucional.gov.co/secretaria/archivo.php?id=124767" TargetMode="External"/><Relationship Id="rId9" Type="http://schemas.openxmlformats.org/officeDocument/2006/relationships/hyperlink" Target="https://www.corteconstitucional.gov.co/secretaria/archivo.php?id=12888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90091-B6DF-423B-8C57-B6C937AD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25301</Words>
  <Characters>139159</Characters>
  <Application>Microsoft Office Word</Application>
  <DocSecurity>0</DocSecurity>
  <Lines>1159</Lines>
  <Paragraphs>328</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164132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Jacobo Calderon Villegas</dc:creator>
  <cp:keywords/>
  <dc:description/>
  <cp:lastModifiedBy>wilmancc</cp:lastModifiedBy>
  <cp:revision>1</cp:revision>
  <dcterms:created xsi:type="dcterms:W3CDTF">2026-08-06T20:30:00Z</dcterms:created>
  <dcterms:modified xsi:type="dcterms:W3CDTF">2026-08-14T13:38:00Z</dcterms:modified>
</cp:coreProperties>
</file>