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430" w:rsidRPr="005A7A5B" w:rsidRDefault="00207DE2">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A7A5B">
        <w:rPr>
          <w:rFonts w:ascii="Times New Roman" w:hAnsi="Times New Roman" w:cs="Times New Roman"/>
          <w:sz w:val="28"/>
          <w:szCs w:val="24"/>
        </w:rPr>
        <w:t xml:space="preserve"> </w:t>
      </w:r>
    </w:p>
    <w:p w:rsidR="00346430" w:rsidRPr="005A7A5B" w:rsidRDefault="00346430">
      <w:pPr>
        <w:widowControl w:val="0"/>
        <w:autoSpaceDE w:val="0"/>
        <w:autoSpaceDN w:val="0"/>
        <w:adjustRightInd w:val="0"/>
        <w:spacing w:after="0" w:line="240" w:lineRule="auto"/>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center"/>
        <w:rPr>
          <w:rFonts w:ascii="Times New Roman" w:hAnsi="Times New Roman" w:cs="Times New Roman"/>
          <w:b/>
          <w:bCs/>
          <w:sz w:val="28"/>
          <w:szCs w:val="28"/>
        </w:rPr>
      </w:pPr>
      <w:r w:rsidRPr="005A7A5B">
        <w:rPr>
          <w:rFonts w:ascii="Times New Roman" w:hAnsi="Times New Roman" w:cs="Times New Roman"/>
          <w:b/>
          <w:bCs/>
          <w:sz w:val="28"/>
          <w:szCs w:val="28"/>
        </w:rPr>
        <w:t xml:space="preserve">TEMAS-SUBTEMAS </w:t>
      </w:r>
    </w:p>
    <w:p w:rsidR="00346430" w:rsidRPr="005A7A5B" w:rsidRDefault="00346430">
      <w:pPr>
        <w:widowControl w:val="0"/>
        <w:autoSpaceDE w:val="0"/>
        <w:autoSpaceDN w:val="0"/>
        <w:adjustRightInd w:val="0"/>
        <w:spacing w:after="0" w:line="240" w:lineRule="auto"/>
        <w:jc w:val="center"/>
        <w:rPr>
          <w:rFonts w:ascii="Times New Roman" w:hAnsi="Times New Roman" w:cs="Times New Roman"/>
          <w:b/>
          <w:bCs/>
          <w:sz w:val="28"/>
          <w:szCs w:val="28"/>
        </w:rPr>
      </w:pPr>
    </w:p>
    <w:p w:rsidR="00346430" w:rsidRPr="005A7A5B" w:rsidRDefault="00207DE2">
      <w:pPr>
        <w:widowControl w:val="0"/>
        <w:autoSpaceDE w:val="0"/>
        <w:autoSpaceDN w:val="0"/>
        <w:adjustRightInd w:val="0"/>
        <w:spacing w:after="0" w:line="240" w:lineRule="auto"/>
        <w:jc w:val="center"/>
        <w:rPr>
          <w:rFonts w:ascii="Times New Roman" w:hAnsi="Times New Roman" w:cs="Times New Roman"/>
          <w:sz w:val="28"/>
          <w:szCs w:val="28"/>
        </w:rPr>
      </w:pPr>
      <w:r w:rsidRPr="005A7A5B">
        <w:rPr>
          <w:rFonts w:ascii="Times New Roman" w:hAnsi="Times New Roman" w:cs="Times New Roman"/>
          <w:b/>
          <w:bCs/>
          <w:sz w:val="28"/>
          <w:szCs w:val="28"/>
        </w:rPr>
        <w:t xml:space="preserve">Sentencia C-087/24 </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INHABILIDADES PREDICABLES DE FAMILIARES DE ALCALDES, CONCEJALES, GOBERNADORES Y DIPUTADOS</w:t>
      </w:r>
      <w:r w:rsidRPr="005A7A5B">
        <w:rPr>
          <w:rFonts w:ascii="Times New Roman" w:hAnsi="Times New Roman" w:cs="Times New Roman"/>
          <w:sz w:val="28"/>
          <w:szCs w:val="28"/>
        </w:rPr>
        <w:t>-No vulnera principio de igualdad</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i/>
          <w:iCs/>
          <w:sz w:val="28"/>
          <w:szCs w:val="28"/>
        </w:rPr>
        <w:t>La Corte encontró que la prohibición aplicable a los parientes, en el tercer y cuarto grados de consanguinidad, de gobernadores, diputados, alcaldes municipales y distritales, y concejales municipales y distritales, para ser contratistas de los respectivos departamentos, distritos o municipios, y sus entidades descentralizadas, no es incompatible con los artículos 13 y 333 de la Constitución. La disposición demandada persigue una finalidad no prohibida por la Constitución, esto es, maximizar la realización de los principios constitucionales de prevalencia del interés general, moralidad e imparcialidad, aplicables a la función administrativa (artículo 209 de la Carta), al hacer más estricto el régimen de inhabilidades para contratar con el Estado por parte de los parientes de los gobernadores, diputados, alcaldes y concejales.</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COSA JUZGADA RELATIVA</w:t>
      </w:r>
      <w:r w:rsidRPr="005A7A5B">
        <w:rPr>
          <w:rFonts w:ascii="Times New Roman" w:hAnsi="Times New Roman" w:cs="Times New Roman"/>
          <w:sz w:val="28"/>
          <w:szCs w:val="28"/>
        </w:rPr>
        <w:t xml:space="preserve">-Configuración </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COSA JUZGADA CONSTITUCIONAL</w:t>
      </w:r>
      <w:r w:rsidRPr="005A7A5B">
        <w:rPr>
          <w:rFonts w:ascii="Times New Roman" w:hAnsi="Times New Roman" w:cs="Times New Roman"/>
          <w:sz w:val="28"/>
          <w:szCs w:val="28"/>
        </w:rPr>
        <w:t xml:space="preserve">-Inexistencia por formulación de un cargo diferente </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REGIMEN DE INHABILIDADES PARA CONTRATAR CON EL ESTADO</w:t>
      </w:r>
      <w:r w:rsidRPr="005A7A5B">
        <w:rPr>
          <w:rFonts w:ascii="Times New Roman" w:hAnsi="Times New Roman" w:cs="Times New Roman"/>
          <w:sz w:val="28"/>
          <w:szCs w:val="28"/>
        </w:rPr>
        <w:t>-Alcance y contenido</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i/>
          <w:iCs/>
          <w:sz w:val="28"/>
          <w:szCs w:val="28"/>
        </w:rPr>
        <w:t>Este régimen persigue materializar los principios constitucionales de prevalencia del interés general, moralidad e imparcialidad, aplicables a la función administrativa, en los términos del artículo 209 de la Constitución. De manera específica, las inhabilidades por parentesco en el ámbito de la contratación estatal evitan que los servidores públicos otorguen un tratamiento preferente a favor de sus parientes o incidan en que este se otorgue, en desmedro de aquellos principios, dada la natural inclinación de las personas a ayudar a su familia.</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INHABILIDAD POR PARENTESCO PARA CONTRATAR CON EL ESTADO</w:t>
      </w:r>
      <w:r w:rsidRPr="005A7A5B">
        <w:rPr>
          <w:rFonts w:ascii="Times New Roman" w:hAnsi="Times New Roman" w:cs="Times New Roman"/>
          <w:sz w:val="28"/>
          <w:szCs w:val="28"/>
        </w:rPr>
        <w:t xml:space="preserve">-Jurisprudencia constitucional </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LIBERTAD DE CONFIGURACION LEGISLATIVA EN INHABILIDADES, INCOMPATIBILIDADES Y PROHIBICIONES</w:t>
      </w:r>
      <w:r w:rsidRPr="005A7A5B">
        <w:rPr>
          <w:rFonts w:ascii="Times New Roman" w:hAnsi="Times New Roman" w:cs="Times New Roman"/>
          <w:sz w:val="28"/>
          <w:szCs w:val="28"/>
        </w:rPr>
        <w:t>-Alcance</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i/>
          <w:iCs/>
          <w:sz w:val="28"/>
          <w:szCs w:val="28"/>
        </w:rPr>
        <w:t>(...) la Carta no precisa límite alguno al régimen de inhabilidades que puede fijar el legislador para los parientes de los servidores públicos que desean contratar con el Estado. Por ejemplo, en la Sentencia C-348 de 2004, respecto de los diputados y concejales, se precisó que los grados de parentesco señalados en el inciso segundo del artículo 292 de la Constitución no limitan la competencia del legislador para regular las inhabilidades para contratar con las entidades territoriales. Por su parte, en la Sentencia C-106 de 2018, de manera enfática, se afirmó que “[n]o existe reserva constitucional en materia de las inhabilidades predicables de los familiares de los alcaldes, gobernadores, diputados y alcaldes [sic], para contratar respecto de la respectiva entidad territorial”.</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LIBERTAD DE CONFIGURACION LEGISLATIVA EN INHABILIDADES, INCOMPATIBILIDADES Y PROHIBICIONES</w:t>
      </w:r>
      <w:r w:rsidRPr="005A7A5B">
        <w:rPr>
          <w:rFonts w:ascii="Times New Roman" w:hAnsi="Times New Roman" w:cs="Times New Roman"/>
          <w:sz w:val="28"/>
          <w:szCs w:val="28"/>
        </w:rPr>
        <w:t xml:space="preserve">-Límites </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CONTROL DE CONSTITUCIONALIDAD DE NORMAS SOBRE INHABILIDADES</w:t>
      </w:r>
      <w:r w:rsidRPr="005A7A5B">
        <w:rPr>
          <w:rFonts w:ascii="Times New Roman" w:hAnsi="Times New Roman" w:cs="Times New Roman"/>
          <w:sz w:val="28"/>
          <w:szCs w:val="28"/>
        </w:rPr>
        <w:t xml:space="preserve">-Juicio de razonabilidad o proporcionalidad </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JUICIO INTEGRADO DE IGUALDAD</w:t>
      </w:r>
      <w:r w:rsidRPr="005A7A5B">
        <w:rPr>
          <w:rFonts w:ascii="Times New Roman" w:hAnsi="Times New Roman" w:cs="Times New Roman"/>
          <w:sz w:val="28"/>
          <w:szCs w:val="28"/>
        </w:rPr>
        <w:t xml:space="preserve">-Alcance </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207DE2">
      <w:pPr>
        <w:widowControl w:val="0"/>
        <w:autoSpaceDE w:val="0"/>
        <w:autoSpaceDN w:val="0"/>
        <w:adjustRightInd w:val="0"/>
        <w:spacing w:after="0" w:line="240" w:lineRule="auto"/>
        <w:jc w:val="both"/>
        <w:rPr>
          <w:rFonts w:ascii="Times New Roman" w:hAnsi="Times New Roman" w:cs="Times New Roman"/>
          <w:sz w:val="28"/>
          <w:szCs w:val="28"/>
        </w:rPr>
      </w:pPr>
      <w:r w:rsidRPr="005A7A5B">
        <w:rPr>
          <w:rFonts w:ascii="Times New Roman" w:hAnsi="Times New Roman" w:cs="Times New Roman"/>
          <w:b/>
          <w:bCs/>
          <w:sz w:val="28"/>
          <w:szCs w:val="28"/>
        </w:rPr>
        <w:t>JUICIO DE IGUALDAD</w:t>
      </w:r>
      <w:r w:rsidRPr="005A7A5B">
        <w:rPr>
          <w:rFonts w:ascii="Times New Roman" w:hAnsi="Times New Roman" w:cs="Times New Roman"/>
          <w:sz w:val="28"/>
          <w:szCs w:val="28"/>
        </w:rPr>
        <w:t xml:space="preserve">-Intensidad leve </w:t>
      </w:r>
    </w:p>
    <w:p w:rsidR="00346430" w:rsidRPr="005A7A5B" w:rsidRDefault="00346430">
      <w:pPr>
        <w:widowControl w:val="0"/>
        <w:autoSpaceDE w:val="0"/>
        <w:autoSpaceDN w:val="0"/>
        <w:adjustRightInd w:val="0"/>
        <w:spacing w:after="0" w:line="240" w:lineRule="auto"/>
        <w:jc w:val="both"/>
        <w:rPr>
          <w:rFonts w:ascii="Times New Roman" w:hAnsi="Times New Roman" w:cs="Times New Roman"/>
          <w:sz w:val="28"/>
          <w:szCs w:val="28"/>
        </w:rPr>
      </w:pPr>
    </w:p>
    <w:p w:rsidR="00346430" w:rsidRPr="005A7A5B" w:rsidRDefault="005A7A5B">
      <w:pPr>
        <w:widowControl w:val="0"/>
        <w:autoSpaceDE w:val="0"/>
        <w:autoSpaceDN w:val="0"/>
        <w:adjustRightInd w:val="0"/>
        <w:spacing w:after="0" w:line="240" w:lineRule="auto"/>
        <w:jc w:val="both"/>
        <w:rPr>
          <w:rFonts w:ascii="Times New Roman" w:hAnsi="Times New Roman" w:cs="Times New Roman"/>
          <w:sz w:val="28"/>
        </w:rPr>
      </w:pPr>
      <w:r w:rsidRPr="005A7A5B">
        <w:rPr>
          <w:rFonts w:ascii="Times New Roman" w:hAnsi="Times New Roman" w:cs="Times New Roman"/>
          <w:sz w:val="28"/>
          <w:szCs w:val="28"/>
        </w:rPr>
        <w:pict>
          <v:rect id="_x0000_i1025" style="width:0;height:1.5pt" o:hralign="center" o:hrstd="t" o:hr="t" fillcolor="#a0a0a0" stroked="f"/>
        </w:pict>
      </w:r>
    </w:p>
    <w:p w:rsidR="00CA505F" w:rsidRPr="005A7A5B" w:rsidRDefault="005A7A5B" w:rsidP="00020271">
      <w:pPr>
        <w:ind w:right="49"/>
        <w:jc w:val="center"/>
        <w:rPr>
          <w:rFonts w:ascii="Times New Roman" w:hAnsi="Times New Roman" w:cs="Times New Roman"/>
          <w:b/>
          <w:color w:val="000000" w:themeColor="text1"/>
          <w:sz w:val="28"/>
          <w:szCs w:val="28"/>
          <w:lang w:eastAsia="es-ES"/>
        </w:rPr>
      </w:pPr>
      <w:r w:rsidRPr="005A7A5B">
        <w:rPr>
          <w:rFonts w:ascii="Times New Roman" w:hAnsi="Times New Roman" w:cs="Times New Roman"/>
          <w:b/>
          <w:color w:val="000000" w:themeColor="text1"/>
          <w:sz w:val="28"/>
          <w:szCs w:val="28"/>
          <w:lang w:eastAsia="es-ES"/>
        </w:rPr>
        <w:t>REPÚBLICA DE COLOMBIA</w:t>
      </w:r>
    </w:p>
    <w:p w:rsidR="00CA505F" w:rsidRPr="005A7A5B" w:rsidRDefault="005A7A5B" w:rsidP="00C5080C">
      <w:pPr>
        <w:ind w:right="11"/>
        <w:jc w:val="center"/>
        <w:rPr>
          <w:rFonts w:ascii="Times New Roman" w:hAnsi="Times New Roman" w:cs="Times New Roman"/>
          <w:b/>
          <w:color w:val="000000" w:themeColor="text1"/>
          <w:sz w:val="28"/>
          <w:szCs w:val="28"/>
        </w:rPr>
      </w:pPr>
      <w:r w:rsidRPr="005A7A5B">
        <w:rPr>
          <w:rFonts w:ascii="Times New Roman" w:hAnsi="Times New Roman" w:cs="Times New Roman"/>
          <w:b/>
          <w:noProof/>
          <w:color w:val="000000" w:themeColor="text1"/>
          <w:sz w:val="28"/>
          <w:szCs w:val="28"/>
        </w:rPr>
        <w:drawing>
          <wp:inline distT="0" distB="0" distL="0" distR="0" wp14:anchorId="5ED1C6DA" wp14:editId="30C67236">
            <wp:extent cx="792000" cy="792000"/>
            <wp:effectExtent l="0" t="0" r="8255" b="8255"/>
            <wp:docPr id="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7"/>
                    <a:stretch>
                      <a:fillRect/>
                    </a:stretch>
                  </pic:blipFill>
                  <pic:spPr>
                    <a:xfrm>
                      <a:off x="0" y="0"/>
                      <a:ext cx="792000" cy="792000"/>
                    </a:xfrm>
                    <a:prstGeom prst="rect">
                      <a:avLst/>
                    </a:prstGeom>
                  </pic:spPr>
                </pic:pic>
              </a:graphicData>
            </a:graphic>
          </wp:inline>
        </w:drawing>
      </w:r>
    </w:p>
    <w:p w:rsidR="00CA505F" w:rsidRPr="005A7A5B" w:rsidRDefault="005A7A5B" w:rsidP="00C5080C">
      <w:pPr>
        <w:ind w:right="11"/>
        <w:jc w:val="center"/>
        <w:rPr>
          <w:rFonts w:ascii="Times New Roman" w:hAnsi="Times New Roman" w:cs="Times New Roman"/>
          <w:b/>
          <w:color w:val="000000" w:themeColor="text1"/>
          <w:sz w:val="28"/>
          <w:szCs w:val="28"/>
        </w:rPr>
      </w:pPr>
      <w:r w:rsidRPr="005A7A5B">
        <w:rPr>
          <w:rFonts w:ascii="Times New Roman" w:hAnsi="Times New Roman" w:cs="Times New Roman"/>
          <w:b/>
          <w:color w:val="000000" w:themeColor="text1"/>
          <w:sz w:val="28"/>
          <w:szCs w:val="28"/>
        </w:rPr>
        <w:t>CORTE CONSTITUCIONAL</w:t>
      </w:r>
    </w:p>
    <w:p w:rsidR="00CA505F" w:rsidRPr="005A7A5B" w:rsidRDefault="005A7A5B" w:rsidP="00C5080C">
      <w:pPr>
        <w:ind w:right="11"/>
        <w:jc w:val="center"/>
        <w:rPr>
          <w:rFonts w:ascii="Times New Roman" w:hAnsi="Times New Roman" w:cs="Times New Roman"/>
          <w:b/>
          <w:color w:val="000000" w:themeColor="text1"/>
          <w:sz w:val="28"/>
          <w:szCs w:val="28"/>
        </w:rPr>
      </w:pPr>
      <w:r w:rsidRPr="005A7A5B">
        <w:rPr>
          <w:rFonts w:ascii="Times New Roman" w:hAnsi="Times New Roman" w:cs="Times New Roman"/>
          <w:b/>
          <w:color w:val="000000" w:themeColor="text1"/>
          <w:sz w:val="28"/>
          <w:szCs w:val="28"/>
        </w:rPr>
        <w:t>Sala</w:t>
      </w:r>
      <w:r w:rsidRPr="005A7A5B">
        <w:rPr>
          <w:rFonts w:ascii="Times New Roman" w:hAnsi="Times New Roman" w:cs="Times New Roman"/>
          <w:b/>
          <w:color w:val="000000" w:themeColor="text1"/>
          <w:sz w:val="28"/>
          <w:szCs w:val="28"/>
        </w:rPr>
        <w:t xml:space="preserve"> Plena</w:t>
      </w:r>
    </w:p>
    <w:p w:rsidR="00601841" w:rsidRPr="005A7A5B" w:rsidRDefault="005A7A5B" w:rsidP="00020271">
      <w:pPr>
        <w:ind w:right="11"/>
        <w:jc w:val="center"/>
        <w:rPr>
          <w:rFonts w:ascii="Times New Roman" w:hAnsi="Times New Roman" w:cs="Times New Roman"/>
          <w:b/>
          <w:color w:val="000000" w:themeColor="text1"/>
          <w:sz w:val="28"/>
          <w:szCs w:val="28"/>
        </w:rPr>
      </w:pPr>
    </w:p>
    <w:p w:rsidR="00601841" w:rsidRPr="005A7A5B" w:rsidRDefault="005A7A5B" w:rsidP="00020271">
      <w:pPr>
        <w:ind w:right="11"/>
        <w:jc w:val="center"/>
        <w:rPr>
          <w:rFonts w:ascii="Times New Roman" w:hAnsi="Times New Roman" w:cs="Times New Roman"/>
          <w:b/>
          <w:color w:val="000000" w:themeColor="text1"/>
          <w:sz w:val="28"/>
          <w:szCs w:val="28"/>
        </w:rPr>
      </w:pPr>
      <w:r w:rsidRPr="005A7A5B">
        <w:rPr>
          <w:rFonts w:ascii="Times New Roman" w:hAnsi="Times New Roman" w:cs="Times New Roman"/>
          <w:b/>
          <w:color w:val="000000" w:themeColor="text1"/>
          <w:sz w:val="28"/>
          <w:szCs w:val="28"/>
        </w:rPr>
        <w:t>SENTENCIA C</w:t>
      </w:r>
      <w:r w:rsidRPr="005A7A5B">
        <w:rPr>
          <w:rFonts w:ascii="Times New Roman" w:hAnsi="Times New Roman" w:cs="Times New Roman"/>
          <w:b/>
          <w:color w:val="000000" w:themeColor="text1"/>
          <w:sz w:val="28"/>
          <w:szCs w:val="28"/>
        </w:rPr>
        <w:t>-087</w:t>
      </w:r>
      <w:r w:rsidRPr="005A7A5B">
        <w:rPr>
          <w:rFonts w:ascii="Times New Roman" w:hAnsi="Times New Roman" w:cs="Times New Roman"/>
          <w:b/>
          <w:color w:val="000000" w:themeColor="text1"/>
          <w:sz w:val="28"/>
          <w:szCs w:val="28"/>
        </w:rPr>
        <w:t xml:space="preserve"> </w:t>
      </w:r>
      <w:r w:rsidRPr="005A7A5B">
        <w:rPr>
          <w:rFonts w:ascii="Times New Roman" w:hAnsi="Times New Roman" w:cs="Times New Roman"/>
          <w:b/>
          <w:color w:val="000000" w:themeColor="text1"/>
          <w:sz w:val="28"/>
          <w:szCs w:val="28"/>
        </w:rPr>
        <w:t>de 202</w:t>
      </w:r>
      <w:r w:rsidRPr="005A7A5B">
        <w:rPr>
          <w:rFonts w:ascii="Times New Roman" w:hAnsi="Times New Roman" w:cs="Times New Roman"/>
          <w:b/>
          <w:color w:val="000000" w:themeColor="text1"/>
          <w:sz w:val="28"/>
          <w:szCs w:val="28"/>
        </w:rPr>
        <w:t>4</w:t>
      </w:r>
    </w:p>
    <w:p w:rsidR="006D4874" w:rsidRPr="005A7A5B" w:rsidRDefault="005A7A5B" w:rsidP="00020271">
      <w:pPr>
        <w:ind w:right="51"/>
        <w:jc w:val="both"/>
        <w:rPr>
          <w:rFonts w:ascii="Times New Roman" w:hAnsi="Times New Roman" w:cs="Times New Roman"/>
          <w:b/>
          <w:color w:val="000000" w:themeColor="text1"/>
          <w:sz w:val="28"/>
          <w:szCs w:val="28"/>
        </w:rPr>
      </w:pPr>
    </w:p>
    <w:p w:rsidR="009B6FF4" w:rsidRPr="005A7A5B" w:rsidRDefault="005A7A5B" w:rsidP="00020271">
      <w:pPr>
        <w:ind w:right="51"/>
        <w:jc w:val="both"/>
        <w:rPr>
          <w:rFonts w:ascii="Times New Roman" w:hAnsi="Times New Roman" w:cs="Times New Roman"/>
          <w:b/>
          <w:color w:val="000000" w:themeColor="text1"/>
          <w:sz w:val="28"/>
          <w:szCs w:val="28"/>
        </w:rPr>
      </w:pPr>
    </w:p>
    <w:p w:rsidR="006D4874" w:rsidRPr="005A7A5B" w:rsidRDefault="005A7A5B" w:rsidP="005922AE">
      <w:pPr>
        <w:ind w:left="3540" w:right="51"/>
        <w:jc w:val="both"/>
        <w:rPr>
          <w:rFonts w:ascii="Times New Roman" w:hAnsi="Times New Roman" w:cs="Times New Roman"/>
          <w:color w:val="000000" w:themeColor="text1"/>
          <w:sz w:val="28"/>
          <w:szCs w:val="28"/>
        </w:rPr>
      </w:pPr>
      <w:r w:rsidRPr="005A7A5B">
        <w:rPr>
          <w:rFonts w:ascii="Times New Roman" w:hAnsi="Times New Roman" w:cs="Times New Roman"/>
          <w:b/>
          <w:bCs/>
          <w:color w:val="000000" w:themeColor="text1"/>
          <w:sz w:val="28"/>
          <w:szCs w:val="28"/>
        </w:rPr>
        <w:t>Referencia</w:t>
      </w:r>
      <w:r w:rsidRPr="005A7A5B">
        <w:rPr>
          <w:rFonts w:ascii="Times New Roman" w:hAnsi="Times New Roman" w:cs="Times New Roman"/>
          <w:color w:val="000000" w:themeColor="text1"/>
          <w:sz w:val="28"/>
          <w:szCs w:val="28"/>
        </w:rPr>
        <w:t>: Expediente D-1</w:t>
      </w:r>
      <w:r w:rsidRPr="005A7A5B">
        <w:rPr>
          <w:rFonts w:ascii="Times New Roman" w:hAnsi="Times New Roman" w:cs="Times New Roman"/>
          <w:color w:val="000000" w:themeColor="text1"/>
          <w:sz w:val="28"/>
          <w:szCs w:val="28"/>
        </w:rPr>
        <w:t>5</w:t>
      </w:r>
      <w:r w:rsidRPr="005A7A5B">
        <w:rPr>
          <w:rFonts w:ascii="Times New Roman" w:hAnsi="Times New Roman" w:cs="Times New Roman"/>
          <w:color w:val="000000" w:themeColor="text1"/>
          <w:sz w:val="28"/>
          <w:szCs w:val="28"/>
        </w:rPr>
        <w:t>423</w:t>
      </w:r>
    </w:p>
    <w:p w:rsidR="00AD0CAD" w:rsidRPr="005A7A5B" w:rsidRDefault="005A7A5B" w:rsidP="005922AE">
      <w:pPr>
        <w:ind w:left="3540" w:right="51"/>
        <w:jc w:val="both"/>
        <w:rPr>
          <w:rFonts w:ascii="Times New Roman" w:hAnsi="Times New Roman" w:cs="Times New Roman"/>
          <w:color w:val="000000" w:themeColor="text1"/>
          <w:sz w:val="28"/>
          <w:szCs w:val="28"/>
        </w:rPr>
      </w:pPr>
    </w:p>
    <w:p w:rsidR="006D4874" w:rsidRPr="005A7A5B" w:rsidRDefault="005A7A5B" w:rsidP="005922AE">
      <w:pPr>
        <w:tabs>
          <w:tab w:val="left" w:pos="3969"/>
        </w:tabs>
        <w:ind w:left="3540" w:right="51"/>
        <w:jc w:val="both"/>
        <w:rPr>
          <w:rFonts w:ascii="Times New Roman" w:hAnsi="Times New Roman" w:cs="Times New Roman"/>
          <w:color w:val="000000" w:themeColor="text1"/>
          <w:sz w:val="28"/>
          <w:szCs w:val="28"/>
          <w:lang w:val="es-ES_tradnl"/>
        </w:rPr>
      </w:pPr>
      <w:r w:rsidRPr="005A7A5B">
        <w:rPr>
          <w:rFonts w:ascii="Times New Roman" w:hAnsi="Times New Roman" w:cs="Times New Roman"/>
          <w:b/>
          <w:bCs/>
          <w:color w:val="000000" w:themeColor="text1"/>
          <w:sz w:val="28"/>
          <w:szCs w:val="28"/>
        </w:rPr>
        <w:t>Asunto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d</w:t>
      </w:r>
      <w:r w:rsidRPr="005A7A5B">
        <w:rPr>
          <w:rFonts w:ascii="Times New Roman" w:hAnsi="Times New Roman" w:cs="Times New Roman"/>
          <w:color w:val="000000" w:themeColor="text1"/>
          <w:sz w:val="28"/>
          <w:szCs w:val="28"/>
        </w:rPr>
        <w:t xml:space="preserve">emanda de inconstitucionalidad </w:t>
      </w:r>
      <w:r w:rsidRPr="005A7A5B">
        <w:rPr>
          <w:rFonts w:ascii="Times New Roman" w:hAnsi="Times New Roman" w:cs="Times New Roman"/>
          <w:color w:val="000000" w:themeColor="text1"/>
          <w:sz w:val="28"/>
          <w:szCs w:val="28"/>
          <w:lang w:val="es-ES_tradnl"/>
        </w:rPr>
        <w:t xml:space="preserve">contra </w:t>
      </w:r>
      <w:r w:rsidRPr="005A7A5B">
        <w:rPr>
          <w:rFonts w:ascii="Times New Roman" w:hAnsi="Times New Roman" w:cs="Times New Roman"/>
          <w:color w:val="000000" w:themeColor="text1"/>
          <w:sz w:val="28"/>
          <w:szCs w:val="28"/>
          <w:lang w:val="es-ES_tradnl"/>
        </w:rPr>
        <w:t>el inciso tercero (parcial) del artículo 49 de la Ley 617 de 2000</w:t>
      </w:r>
    </w:p>
    <w:p w:rsidR="00AD0CAD" w:rsidRPr="005A7A5B" w:rsidRDefault="005A7A5B" w:rsidP="005922AE">
      <w:pPr>
        <w:tabs>
          <w:tab w:val="left" w:pos="3969"/>
        </w:tabs>
        <w:ind w:left="3540" w:right="51"/>
        <w:jc w:val="both"/>
        <w:rPr>
          <w:rFonts w:ascii="Times New Roman" w:hAnsi="Times New Roman" w:cs="Times New Roman"/>
          <w:color w:val="000000" w:themeColor="text1"/>
          <w:sz w:val="28"/>
          <w:szCs w:val="28"/>
        </w:rPr>
      </w:pPr>
    </w:p>
    <w:p w:rsidR="006D4874" w:rsidRPr="005A7A5B" w:rsidRDefault="005A7A5B" w:rsidP="005922AE">
      <w:pPr>
        <w:tabs>
          <w:tab w:val="left" w:pos="3969"/>
        </w:tabs>
        <w:ind w:left="3540" w:right="51"/>
        <w:jc w:val="both"/>
        <w:rPr>
          <w:rFonts w:ascii="Times New Roman" w:hAnsi="Times New Roman" w:cs="Times New Roman"/>
          <w:color w:val="000000" w:themeColor="text1"/>
          <w:sz w:val="28"/>
          <w:szCs w:val="28"/>
        </w:rPr>
      </w:pPr>
      <w:r w:rsidRPr="005A7A5B">
        <w:rPr>
          <w:rFonts w:ascii="Times New Roman" w:hAnsi="Times New Roman" w:cs="Times New Roman"/>
          <w:b/>
          <w:bCs/>
          <w:color w:val="000000" w:themeColor="text1"/>
          <w:sz w:val="28"/>
          <w:szCs w:val="28"/>
        </w:rPr>
        <w:t>Demandante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lang w:val="es-ES_tradnl"/>
        </w:rPr>
        <w:t>Juan José Gómez Urueña</w:t>
      </w:r>
    </w:p>
    <w:p w:rsidR="009B6FF4" w:rsidRPr="005A7A5B" w:rsidRDefault="005A7A5B" w:rsidP="005922AE">
      <w:pPr>
        <w:tabs>
          <w:tab w:val="left" w:pos="3969"/>
        </w:tabs>
        <w:ind w:left="3540" w:right="51"/>
        <w:jc w:val="both"/>
        <w:rPr>
          <w:rFonts w:ascii="Times New Roman" w:hAnsi="Times New Roman" w:cs="Times New Roman"/>
          <w:color w:val="000000" w:themeColor="text1"/>
          <w:sz w:val="28"/>
          <w:szCs w:val="28"/>
        </w:rPr>
      </w:pPr>
    </w:p>
    <w:p w:rsidR="00263454" w:rsidRPr="005A7A5B" w:rsidRDefault="005A7A5B" w:rsidP="005922AE">
      <w:pPr>
        <w:tabs>
          <w:tab w:val="left" w:pos="3969"/>
        </w:tabs>
        <w:ind w:left="3540" w:right="51"/>
        <w:jc w:val="both"/>
        <w:rPr>
          <w:rFonts w:ascii="Times New Roman" w:hAnsi="Times New Roman" w:cs="Times New Roman"/>
          <w:color w:val="000000" w:themeColor="text1"/>
          <w:sz w:val="28"/>
          <w:szCs w:val="28"/>
        </w:rPr>
      </w:pPr>
      <w:r w:rsidRPr="005A7A5B">
        <w:rPr>
          <w:rFonts w:ascii="Times New Roman" w:hAnsi="Times New Roman" w:cs="Times New Roman"/>
          <w:b/>
          <w:bCs/>
          <w:color w:val="000000" w:themeColor="text1"/>
          <w:sz w:val="28"/>
          <w:szCs w:val="28"/>
        </w:rPr>
        <w:t xml:space="preserve">Magistrado </w:t>
      </w:r>
      <w:r w:rsidRPr="005A7A5B">
        <w:rPr>
          <w:rFonts w:ascii="Times New Roman" w:hAnsi="Times New Roman" w:cs="Times New Roman"/>
          <w:b/>
          <w:bCs/>
          <w:color w:val="000000" w:themeColor="text1"/>
          <w:sz w:val="28"/>
          <w:szCs w:val="28"/>
        </w:rPr>
        <w:t>S</w:t>
      </w:r>
      <w:r w:rsidRPr="005A7A5B">
        <w:rPr>
          <w:rFonts w:ascii="Times New Roman" w:hAnsi="Times New Roman" w:cs="Times New Roman"/>
          <w:b/>
          <w:bCs/>
          <w:color w:val="000000" w:themeColor="text1"/>
          <w:sz w:val="28"/>
          <w:szCs w:val="28"/>
        </w:rPr>
        <w:t>ustanciador</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w:t>
      </w:r>
    </w:p>
    <w:p w:rsidR="006D4874" w:rsidRPr="005A7A5B" w:rsidRDefault="005A7A5B" w:rsidP="005922AE">
      <w:pPr>
        <w:tabs>
          <w:tab w:val="left" w:pos="3969"/>
        </w:tabs>
        <w:ind w:left="3540" w:right="51"/>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ANTONIO JOSÉ </w:t>
      </w:r>
      <w:r w:rsidRPr="005A7A5B">
        <w:rPr>
          <w:rFonts w:ascii="Times New Roman" w:hAnsi="Times New Roman" w:cs="Times New Roman"/>
          <w:color w:val="000000" w:themeColor="text1"/>
          <w:sz w:val="28"/>
          <w:szCs w:val="28"/>
        </w:rPr>
        <w:t>LIZARAZO OCAMPO</w:t>
      </w:r>
    </w:p>
    <w:p w:rsidR="006D4874" w:rsidRPr="005A7A5B" w:rsidRDefault="005A7A5B" w:rsidP="00020271">
      <w:pPr>
        <w:ind w:right="51"/>
        <w:jc w:val="both"/>
        <w:rPr>
          <w:rFonts w:ascii="Times New Roman" w:hAnsi="Times New Roman" w:cs="Times New Roman"/>
          <w:color w:val="000000" w:themeColor="text1"/>
          <w:sz w:val="28"/>
          <w:szCs w:val="28"/>
        </w:rPr>
      </w:pPr>
    </w:p>
    <w:p w:rsidR="00D5001A" w:rsidRPr="005A7A5B" w:rsidRDefault="005A7A5B" w:rsidP="005922AE">
      <w:pPr>
        <w:pStyle w:val="Estilo1"/>
        <w:ind w:left="0" w:firstLine="3540"/>
        <w:rPr>
          <w:rFonts w:ascii="Times New Roman" w:eastAsia="Cambria" w:hAnsi="Times New Roman" w:cs="Times New Roman"/>
          <w:b/>
          <w:bCs/>
          <w:color w:val="000000" w:themeColor="text1"/>
          <w:szCs w:val="24"/>
        </w:rPr>
      </w:pPr>
      <w:r w:rsidRPr="005A7A5B">
        <w:rPr>
          <w:rStyle w:val="Ttulo1Car"/>
          <w:rFonts w:ascii="Times New Roman" w:hAnsi="Times New Roman" w:cs="Times New Roman"/>
          <w:bCs/>
          <w:color w:val="000000" w:themeColor="text1"/>
          <w:sz w:val="28"/>
          <w:szCs w:val="28"/>
        </w:rPr>
        <w:t>Síntesis</w:t>
      </w:r>
      <w:r w:rsidRPr="005A7A5B">
        <w:rPr>
          <w:rStyle w:val="Ttulo1Car"/>
          <w:rFonts w:ascii="Times New Roman" w:hAnsi="Times New Roman" w:cs="Times New Roman"/>
          <w:bCs/>
          <w:color w:val="000000" w:themeColor="text1"/>
          <w:sz w:val="28"/>
          <w:szCs w:val="28"/>
        </w:rPr>
        <w:t xml:space="preserve"> de la decisión.</w:t>
      </w:r>
      <w:r w:rsidRPr="005A7A5B">
        <w:rPr>
          <w:rStyle w:val="Ttulo1Car"/>
          <w:rFonts w:ascii="Times New Roman" w:hAnsi="Times New Roman" w:cs="Times New Roman"/>
          <w:bCs/>
          <w:color w:val="000000" w:themeColor="text1"/>
          <w:sz w:val="28"/>
          <w:szCs w:val="24"/>
        </w:rPr>
        <w:t xml:space="preserve"> </w:t>
      </w:r>
      <w:r w:rsidRPr="005A7A5B">
        <w:rPr>
          <w:rFonts w:ascii="Times New Roman" w:hAnsi="Times New Roman" w:cs="Times New Roman"/>
          <w:color w:val="000000" w:themeColor="text1"/>
          <w:szCs w:val="24"/>
        </w:rPr>
        <w:t xml:space="preserve">La Corte encontró que la prohibición aplicable a los parientes, </w:t>
      </w:r>
      <w:r w:rsidRPr="005A7A5B">
        <w:rPr>
          <w:rFonts w:ascii="Times New Roman" w:hAnsi="Times New Roman" w:cs="Times New Roman"/>
          <w:color w:val="000000" w:themeColor="text1"/>
          <w:szCs w:val="24"/>
          <w:shd w:val="clear" w:color="auto" w:fill="FFFFFF"/>
          <w:lang w:val="es-ES"/>
        </w:rPr>
        <w:t xml:space="preserve">en el tercer y cuarto grados de consanguinidad, de </w:t>
      </w:r>
      <w:r w:rsidRPr="005A7A5B">
        <w:rPr>
          <w:rFonts w:ascii="Times New Roman" w:hAnsi="Times New Roman" w:cs="Times New Roman"/>
          <w:color w:val="000000" w:themeColor="text1"/>
          <w:szCs w:val="24"/>
        </w:rPr>
        <w:t>gobernadores, diputados, alcaldes municipales y distritales, y concejales municipales y distritales</w:t>
      </w:r>
      <w:r w:rsidRPr="005A7A5B">
        <w:rPr>
          <w:rFonts w:ascii="Times New Roman" w:hAnsi="Times New Roman" w:cs="Times New Roman"/>
          <w:color w:val="000000" w:themeColor="text1"/>
          <w:szCs w:val="24"/>
        </w:rPr>
        <w:t>, para ser contratistas de los respectivos departamentos, distritos o municipios, y sus entidades descentralizadas, no es incompatible con los artículos 13 y 333 de la Constitución. Para llegar a dicha conclusión, la Sala aplicó un juicio integrado de inte</w:t>
      </w:r>
      <w:r w:rsidRPr="005A7A5B">
        <w:rPr>
          <w:rFonts w:ascii="Times New Roman" w:hAnsi="Times New Roman" w:cs="Times New Roman"/>
          <w:color w:val="000000" w:themeColor="text1"/>
          <w:szCs w:val="24"/>
        </w:rPr>
        <w:t xml:space="preserve">nsidad leve. </w:t>
      </w:r>
    </w:p>
    <w:p w:rsidR="00D5001A" w:rsidRPr="005A7A5B" w:rsidRDefault="005A7A5B" w:rsidP="00D5001A">
      <w:pPr>
        <w:pStyle w:val="Prrafodelista"/>
        <w:ind w:left="0"/>
        <w:jc w:val="both"/>
        <w:rPr>
          <w:rFonts w:ascii="Times New Roman" w:hAnsi="Times New Roman" w:cs="Times New Roman"/>
          <w:color w:val="000000" w:themeColor="text1"/>
          <w:sz w:val="28"/>
          <w:szCs w:val="24"/>
        </w:rPr>
      </w:pPr>
    </w:p>
    <w:p w:rsidR="00D5001A" w:rsidRPr="005A7A5B" w:rsidRDefault="005A7A5B" w:rsidP="00E719EC">
      <w:pPr>
        <w:pStyle w:val="Prrafodelista"/>
        <w:ind w:left="0"/>
        <w:jc w:val="both"/>
        <w:rPr>
          <w:rFonts w:ascii="Times New Roman" w:hAnsi="Times New Roman" w:cs="Times New Roman"/>
          <w:color w:val="000000" w:themeColor="text1"/>
          <w:sz w:val="28"/>
          <w:szCs w:val="24"/>
        </w:rPr>
      </w:pPr>
      <w:r w:rsidRPr="005A7A5B">
        <w:rPr>
          <w:rFonts w:ascii="Times New Roman" w:hAnsi="Times New Roman" w:cs="Times New Roman"/>
          <w:color w:val="000000" w:themeColor="text1"/>
          <w:sz w:val="28"/>
          <w:szCs w:val="24"/>
        </w:rPr>
        <w:t xml:space="preserve">A partir de este estándar, en primer lugar, evidenció que la disposición demandada persigue una finalidad no prohibida por la Constitución, esto es, </w:t>
      </w:r>
      <w:r w:rsidRPr="005A7A5B">
        <w:rPr>
          <w:rFonts w:ascii="Times New Roman" w:hAnsi="Times New Roman" w:cs="Times New Roman"/>
          <w:bCs/>
          <w:color w:val="000000" w:themeColor="text1"/>
          <w:sz w:val="28"/>
          <w:szCs w:val="24"/>
        </w:rPr>
        <w:t xml:space="preserve">maximizar la realización de los principios constitucionales de </w:t>
      </w:r>
      <w:r w:rsidRPr="005A7A5B">
        <w:rPr>
          <w:rFonts w:ascii="Times New Roman" w:hAnsi="Times New Roman" w:cs="Times New Roman"/>
          <w:color w:val="000000" w:themeColor="text1"/>
          <w:sz w:val="28"/>
          <w:szCs w:val="24"/>
          <w:lang w:val="es-ES"/>
        </w:rPr>
        <w:t xml:space="preserve">prevalencia del interés general, moralidad e imparcialidad, </w:t>
      </w:r>
      <w:r w:rsidRPr="005A7A5B">
        <w:rPr>
          <w:rFonts w:ascii="Times New Roman" w:hAnsi="Times New Roman" w:cs="Times New Roman"/>
          <w:bCs/>
          <w:color w:val="000000" w:themeColor="text1"/>
          <w:sz w:val="28"/>
          <w:szCs w:val="24"/>
        </w:rPr>
        <w:t>aplicables a la función administrativa (artículo 209 de la Carta), al hacer más estricto el régimen de inhabilidades para contratar con el Estado por parte de los parientes de los gobernadores, di</w:t>
      </w:r>
      <w:r w:rsidRPr="005A7A5B">
        <w:rPr>
          <w:rFonts w:ascii="Times New Roman" w:hAnsi="Times New Roman" w:cs="Times New Roman"/>
          <w:bCs/>
          <w:color w:val="000000" w:themeColor="text1"/>
          <w:sz w:val="28"/>
          <w:szCs w:val="24"/>
        </w:rPr>
        <w:t xml:space="preserve">putados, alcaldes y concejales. </w:t>
      </w:r>
    </w:p>
    <w:p w:rsidR="00D5001A" w:rsidRPr="005A7A5B" w:rsidRDefault="005A7A5B" w:rsidP="00D5001A">
      <w:pPr>
        <w:pStyle w:val="Prrafodelista"/>
        <w:rPr>
          <w:rFonts w:ascii="Times New Roman" w:hAnsi="Times New Roman" w:cs="Times New Roman"/>
          <w:color w:val="000000" w:themeColor="text1"/>
          <w:sz w:val="28"/>
          <w:szCs w:val="24"/>
        </w:rPr>
      </w:pPr>
    </w:p>
    <w:p w:rsidR="00D5001A" w:rsidRPr="005A7A5B" w:rsidRDefault="005A7A5B" w:rsidP="00E719EC">
      <w:pPr>
        <w:pStyle w:val="Prrafodelista"/>
        <w:ind w:left="0"/>
        <w:jc w:val="both"/>
        <w:rPr>
          <w:rFonts w:ascii="Times New Roman" w:hAnsi="Times New Roman" w:cs="Times New Roman"/>
          <w:color w:val="000000" w:themeColor="text1"/>
          <w:sz w:val="28"/>
          <w:szCs w:val="24"/>
        </w:rPr>
      </w:pPr>
      <w:r w:rsidRPr="005A7A5B">
        <w:rPr>
          <w:rFonts w:ascii="Times New Roman" w:hAnsi="Times New Roman" w:cs="Times New Roman"/>
          <w:color w:val="000000" w:themeColor="text1"/>
          <w:sz w:val="28"/>
          <w:szCs w:val="24"/>
        </w:rPr>
        <w:t xml:space="preserve">En segundo lugar, encontró que la medida legislativa objeto de escrutinio es idónea o adecuada para alcanzar esta finalidad, en la medida en que, de un lado, logra una mayor garantía en abstracto de que en los procesos de </w:t>
      </w:r>
      <w:r w:rsidRPr="005A7A5B">
        <w:rPr>
          <w:rFonts w:ascii="Times New Roman" w:hAnsi="Times New Roman" w:cs="Times New Roman"/>
          <w:color w:val="000000" w:themeColor="text1"/>
          <w:sz w:val="28"/>
          <w:szCs w:val="24"/>
        </w:rPr>
        <w:t xml:space="preserve">selección de contratistas de las entidades territoriales no prevalezcan las relaciones de parentesco que pudieran tener algunos oferentes con los gobernadores, alcaldes, diputados y concejales. De otro, precisó que es presumible inferir que la disposición </w:t>
      </w:r>
      <w:r w:rsidRPr="005A7A5B">
        <w:rPr>
          <w:rFonts w:ascii="Times New Roman" w:hAnsi="Times New Roman" w:cs="Times New Roman"/>
          <w:color w:val="000000" w:themeColor="text1"/>
          <w:sz w:val="28"/>
          <w:szCs w:val="24"/>
        </w:rPr>
        <w:t>alcanzaba una mayor realización de los mencionados principios, sin afectar la libre competencia de los oferentes, en comparación con una norma que redujera tal régimen de inhabilidades a los parientes de aquellos servidores únicamente hasta el segundo grad</w:t>
      </w:r>
      <w:r w:rsidRPr="005A7A5B">
        <w:rPr>
          <w:rFonts w:ascii="Times New Roman" w:hAnsi="Times New Roman" w:cs="Times New Roman"/>
          <w:color w:val="000000" w:themeColor="text1"/>
          <w:sz w:val="28"/>
          <w:szCs w:val="24"/>
        </w:rPr>
        <w:t>o de consanguinidad, si se tiene en cuenta que la inhabilidad no se restringe a un determinado procedimiento de selección de contratistas, sino que los incluye a todos, esto es, los prescritos por el artículo 2 de la Ley 1150 de 2007, sin que esta circunst</w:t>
      </w:r>
      <w:r w:rsidRPr="005A7A5B">
        <w:rPr>
          <w:rFonts w:ascii="Times New Roman" w:hAnsi="Times New Roman" w:cs="Times New Roman"/>
          <w:color w:val="000000" w:themeColor="text1"/>
          <w:sz w:val="28"/>
          <w:szCs w:val="24"/>
        </w:rPr>
        <w:t>ancia sea un medio prohibido por la Constitución.</w:t>
      </w:r>
    </w:p>
    <w:p w:rsidR="00D5001A" w:rsidRPr="005A7A5B" w:rsidRDefault="005A7A5B" w:rsidP="00020271">
      <w:pPr>
        <w:ind w:right="51"/>
        <w:jc w:val="both"/>
        <w:rPr>
          <w:rFonts w:ascii="Times New Roman" w:hAnsi="Times New Roman" w:cs="Times New Roman"/>
          <w:color w:val="000000" w:themeColor="text1"/>
          <w:sz w:val="28"/>
          <w:szCs w:val="28"/>
        </w:rPr>
      </w:pPr>
    </w:p>
    <w:p w:rsidR="006A7781" w:rsidRPr="005A7A5B" w:rsidRDefault="005A7A5B" w:rsidP="00020271">
      <w:pPr>
        <w:ind w:right="51"/>
        <w:jc w:val="both"/>
        <w:rPr>
          <w:rFonts w:ascii="Times New Roman" w:hAnsi="Times New Roman" w:cs="Times New Roman"/>
          <w:color w:val="000000" w:themeColor="text1"/>
          <w:sz w:val="28"/>
          <w:szCs w:val="28"/>
        </w:rPr>
      </w:pPr>
    </w:p>
    <w:p w:rsidR="006D4874" w:rsidRPr="005A7A5B" w:rsidRDefault="005A7A5B" w:rsidP="00020271">
      <w:pPr>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Bogotá D.C.,</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veinte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20</w:t>
      </w:r>
      <w:r w:rsidRPr="005A7A5B">
        <w:rPr>
          <w:rFonts w:ascii="Times New Roman" w:hAnsi="Times New Roman" w:cs="Times New Roman"/>
          <w:color w:val="000000" w:themeColor="text1"/>
          <w:sz w:val="28"/>
          <w:szCs w:val="28"/>
        </w:rPr>
        <w:t xml:space="preserve">) de </w:t>
      </w:r>
      <w:r w:rsidRPr="005A7A5B">
        <w:rPr>
          <w:rFonts w:ascii="Times New Roman" w:hAnsi="Times New Roman" w:cs="Times New Roman"/>
          <w:color w:val="000000" w:themeColor="text1"/>
          <w:sz w:val="28"/>
          <w:szCs w:val="28"/>
        </w:rPr>
        <w:t xml:space="preserve">marzo </w:t>
      </w:r>
      <w:r w:rsidRPr="005A7A5B">
        <w:rPr>
          <w:rFonts w:ascii="Times New Roman" w:hAnsi="Times New Roman" w:cs="Times New Roman"/>
          <w:color w:val="000000" w:themeColor="text1"/>
          <w:sz w:val="28"/>
          <w:szCs w:val="28"/>
        </w:rPr>
        <w:t xml:space="preserve">de dos mil </w:t>
      </w:r>
      <w:r w:rsidRPr="005A7A5B">
        <w:rPr>
          <w:rFonts w:ascii="Times New Roman" w:hAnsi="Times New Roman" w:cs="Times New Roman"/>
          <w:color w:val="000000" w:themeColor="text1"/>
          <w:sz w:val="28"/>
          <w:szCs w:val="28"/>
        </w:rPr>
        <w:t>veint</w:t>
      </w:r>
      <w:r w:rsidRPr="005A7A5B">
        <w:rPr>
          <w:rFonts w:ascii="Times New Roman" w:hAnsi="Times New Roman" w:cs="Times New Roman"/>
          <w:color w:val="000000" w:themeColor="text1"/>
          <w:sz w:val="28"/>
          <w:szCs w:val="28"/>
        </w:rPr>
        <w:t>icuatro</w:t>
      </w:r>
      <w:r w:rsidRPr="005A7A5B">
        <w:rPr>
          <w:rFonts w:ascii="Times New Roman" w:hAnsi="Times New Roman" w:cs="Times New Roman"/>
          <w:color w:val="000000" w:themeColor="text1"/>
          <w:sz w:val="28"/>
          <w:szCs w:val="28"/>
        </w:rPr>
        <w:t xml:space="preserve"> (202</w:t>
      </w:r>
      <w:r w:rsidRPr="005A7A5B">
        <w:rPr>
          <w:rFonts w:ascii="Times New Roman" w:hAnsi="Times New Roman" w:cs="Times New Roman"/>
          <w:color w:val="000000" w:themeColor="text1"/>
          <w:sz w:val="28"/>
          <w:szCs w:val="28"/>
        </w:rPr>
        <w:t>4</w:t>
      </w:r>
      <w:r w:rsidRPr="005A7A5B">
        <w:rPr>
          <w:rFonts w:ascii="Times New Roman" w:hAnsi="Times New Roman" w:cs="Times New Roman"/>
          <w:color w:val="000000" w:themeColor="text1"/>
          <w:sz w:val="28"/>
          <w:szCs w:val="28"/>
        </w:rPr>
        <w:t>)</w:t>
      </w:r>
    </w:p>
    <w:p w:rsidR="006D4874" w:rsidRPr="005A7A5B" w:rsidRDefault="005A7A5B" w:rsidP="00020271">
      <w:pPr>
        <w:jc w:val="both"/>
        <w:rPr>
          <w:rFonts w:ascii="Times New Roman" w:hAnsi="Times New Roman" w:cs="Times New Roman"/>
          <w:color w:val="000000" w:themeColor="text1"/>
          <w:sz w:val="28"/>
          <w:szCs w:val="28"/>
        </w:rPr>
      </w:pPr>
    </w:p>
    <w:p w:rsidR="00423ED3" w:rsidRPr="005A7A5B" w:rsidRDefault="005A7A5B" w:rsidP="00020271">
      <w:pPr>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La Sala Plena de la Corte Constitucional, con fundamento en el artículo 241.4 de la Constitución y cumplidos los trámites</w:t>
      </w:r>
      <w:r w:rsidRPr="005A7A5B">
        <w:rPr>
          <w:rStyle w:val="Refdenotaalpie"/>
          <w:rFonts w:ascii="Times New Roman" w:hAnsi="Times New Roman" w:cs="Times New Roman"/>
          <w:color w:val="000000" w:themeColor="text1"/>
          <w:sz w:val="28"/>
          <w:szCs w:val="28"/>
        </w:rPr>
        <w:footnoteReference w:id="1"/>
      </w:r>
      <w:r w:rsidRPr="005A7A5B">
        <w:rPr>
          <w:rFonts w:ascii="Times New Roman" w:hAnsi="Times New Roman" w:cs="Times New Roman"/>
          <w:color w:val="000000" w:themeColor="text1"/>
          <w:sz w:val="28"/>
          <w:szCs w:val="28"/>
        </w:rPr>
        <w:t xml:space="preserve"> previstos en el</w:t>
      </w:r>
      <w:r w:rsidRPr="005A7A5B">
        <w:rPr>
          <w:rFonts w:ascii="Times New Roman" w:hAnsi="Times New Roman" w:cs="Times New Roman"/>
          <w:color w:val="000000" w:themeColor="text1"/>
          <w:sz w:val="28"/>
          <w:szCs w:val="28"/>
        </w:rPr>
        <w:t xml:space="preserve"> Decreto 2067 de 1991, </w:t>
      </w:r>
      <w:r w:rsidRPr="005A7A5B">
        <w:rPr>
          <w:rFonts w:ascii="Times New Roman" w:hAnsi="Times New Roman" w:cs="Times New Roman"/>
          <w:color w:val="000000" w:themeColor="text1"/>
          <w:sz w:val="28"/>
          <w:szCs w:val="28"/>
        </w:rPr>
        <w:t>decide sobre la demanda presentada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con fundamento en el artículo 40.6 de la Constitución, </w:t>
      </w:r>
      <w:r w:rsidRPr="005A7A5B">
        <w:rPr>
          <w:rFonts w:ascii="Times New Roman" w:hAnsi="Times New Roman" w:cs="Times New Roman"/>
          <w:color w:val="000000" w:themeColor="text1"/>
          <w:sz w:val="28"/>
          <w:szCs w:val="28"/>
        </w:rPr>
        <w:t xml:space="preserve">por </w:t>
      </w:r>
      <w:r w:rsidRPr="005A7A5B">
        <w:rPr>
          <w:rFonts w:ascii="Times New Roman" w:hAnsi="Times New Roman" w:cs="Times New Roman"/>
          <w:color w:val="000000" w:themeColor="text1"/>
          <w:sz w:val="28"/>
          <w:szCs w:val="28"/>
        </w:rPr>
        <w:t xml:space="preserve">el ciudadano Juan José Gómez Urueña </w:t>
      </w:r>
      <w:r w:rsidRPr="005A7A5B">
        <w:rPr>
          <w:rFonts w:ascii="Times New Roman" w:hAnsi="Times New Roman" w:cs="Times New Roman"/>
          <w:color w:val="000000" w:themeColor="text1"/>
          <w:sz w:val="28"/>
          <w:szCs w:val="28"/>
        </w:rPr>
        <w:t xml:space="preserve">contra el </w:t>
      </w:r>
      <w:r w:rsidRPr="005A7A5B">
        <w:rPr>
          <w:rFonts w:ascii="Times New Roman" w:hAnsi="Times New Roman" w:cs="Times New Roman"/>
          <w:color w:val="000000" w:themeColor="text1"/>
          <w:sz w:val="28"/>
          <w:szCs w:val="28"/>
        </w:rPr>
        <w:t xml:space="preserve">inciso tercero del </w:t>
      </w:r>
      <w:r w:rsidRPr="005A7A5B">
        <w:rPr>
          <w:rFonts w:ascii="Times New Roman" w:hAnsi="Times New Roman" w:cs="Times New Roman"/>
          <w:color w:val="000000" w:themeColor="text1"/>
          <w:sz w:val="28"/>
          <w:szCs w:val="28"/>
          <w:lang w:val="es-ES_tradnl"/>
        </w:rPr>
        <w:t xml:space="preserve">artículo </w:t>
      </w:r>
      <w:r w:rsidRPr="005A7A5B">
        <w:rPr>
          <w:rFonts w:ascii="Times New Roman" w:hAnsi="Times New Roman" w:cs="Times New Roman"/>
          <w:color w:val="000000" w:themeColor="text1"/>
          <w:sz w:val="28"/>
          <w:szCs w:val="28"/>
          <w:lang w:val="es-ES_tradnl"/>
        </w:rPr>
        <w:t xml:space="preserve">49 </w:t>
      </w:r>
      <w:r w:rsidRPr="005A7A5B">
        <w:rPr>
          <w:rFonts w:ascii="Times New Roman" w:hAnsi="Times New Roman" w:cs="Times New Roman"/>
          <w:color w:val="000000" w:themeColor="text1"/>
          <w:sz w:val="28"/>
          <w:szCs w:val="28"/>
          <w:lang w:val="es-ES_tradnl"/>
        </w:rPr>
        <w:t xml:space="preserve">(parcial) </w:t>
      </w:r>
      <w:r w:rsidRPr="005A7A5B">
        <w:rPr>
          <w:rFonts w:ascii="Times New Roman" w:hAnsi="Times New Roman" w:cs="Times New Roman"/>
          <w:color w:val="000000" w:themeColor="text1"/>
          <w:sz w:val="28"/>
          <w:szCs w:val="28"/>
          <w:lang w:val="es-ES_tradnl"/>
        </w:rPr>
        <w:t xml:space="preserve">de la Ley </w:t>
      </w:r>
      <w:r w:rsidRPr="005A7A5B">
        <w:rPr>
          <w:rFonts w:ascii="Times New Roman" w:hAnsi="Times New Roman" w:cs="Times New Roman"/>
          <w:color w:val="000000" w:themeColor="text1"/>
          <w:sz w:val="28"/>
          <w:szCs w:val="28"/>
          <w:lang w:val="es-ES_tradnl"/>
        </w:rPr>
        <w:t xml:space="preserve">617 </w:t>
      </w:r>
      <w:r w:rsidRPr="005A7A5B">
        <w:rPr>
          <w:rFonts w:ascii="Times New Roman" w:hAnsi="Times New Roman" w:cs="Times New Roman"/>
          <w:color w:val="000000" w:themeColor="text1"/>
          <w:sz w:val="28"/>
          <w:szCs w:val="28"/>
          <w:lang w:val="es-ES_tradnl"/>
        </w:rPr>
        <w:t xml:space="preserve">de </w:t>
      </w:r>
      <w:r w:rsidRPr="005A7A5B">
        <w:rPr>
          <w:rFonts w:ascii="Times New Roman" w:hAnsi="Times New Roman" w:cs="Times New Roman"/>
          <w:color w:val="000000" w:themeColor="text1"/>
          <w:sz w:val="28"/>
          <w:szCs w:val="28"/>
          <w:lang w:val="es-ES_tradnl"/>
        </w:rPr>
        <w:t>200</w:t>
      </w:r>
      <w:r w:rsidRPr="005A7A5B">
        <w:rPr>
          <w:rFonts w:ascii="Times New Roman" w:hAnsi="Times New Roman" w:cs="Times New Roman"/>
          <w:color w:val="000000" w:themeColor="text1"/>
          <w:sz w:val="28"/>
          <w:szCs w:val="28"/>
          <w:lang w:val="es-ES_tradnl"/>
        </w:rPr>
        <w:t>0</w:t>
      </w:r>
      <w:r w:rsidRPr="005A7A5B">
        <w:rPr>
          <w:rFonts w:ascii="Times New Roman" w:hAnsi="Times New Roman" w:cs="Times New Roman"/>
          <w:color w:val="000000" w:themeColor="text1"/>
          <w:sz w:val="28"/>
          <w:szCs w:val="28"/>
          <w:lang w:val="es-ES_tradnl"/>
        </w:rPr>
        <w:t xml:space="preserve">, en los términos en que fue modificado por el artículo </w:t>
      </w:r>
      <w:r w:rsidRPr="005A7A5B">
        <w:rPr>
          <w:rFonts w:ascii="Times New Roman" w:hAnsi="Times New Roman" w:cs="Times New Roman"/>
          <w:color w:val="000000" w:themeColor="text1"/>
          <w:sz w:val="28"/>
          <w:szCs w:val="28"/>
          <w:lang w:val="es-ES_tradnl"/>
        </w:rPr>
        <w:t>1 de la Ley 1296 de 2009</w:t>
      </w:r>
      <w:r w:rsidRPr="005A7A5B">
        <w:rPr>
          <w:rFonts w:ascii="Times New Roman" w:hAnsi="Times New Roman" w:cs="Times New Roman"/>
          <w:color w:val="000000" w:themeColor="text1"/>
          <w:sz w:val="28"/>
          <w:szCs w:val="28"/>
        </w:rPr>
        <w:t xml:space="preserve">, cuyo texto es </w:t>
      </w:r>
      <w:r w:rsidRPr="005A7A5B">
        <w:rPr>
          <w:rFonts w:ascii="Times New Roman" w:hAnsi="Times New Roman" w:cs="Times New Roman"/>
          <w:color w:val="000000" w:themeColor="text1"/>
          <w:sz w:val="28"/>
          <w:szCs w:val="28"/>
        </w:rPr>
        <w:t xml:space="preserve">el </w:t>
      </w:r>
      <w:r w:rsidRPr="005A7A5B">
        <w:rPr>
          <w:rFonts w:ascii="Times New Roman" w:hAnsi="Times New Roman" w:cs="Times New Roman"/>
          <w:color w:val="000000" w:themeColor="text1"/>
          <w:sz w:val="28"/>
          <w:szCs w:val="28"/>
        </w:rPr>
        <w:t>siguiente</w:t>
      </w:r>
      <w:r w:rsidRPr="005A7A5B">
        <w:rPr>
          <w:rFonts w:ascii="Times New Roman" w:hAnsi="Times New Roman" w:cs="Times New Roman"/>
          <w:color w:val="000000" w:themeColor="text1"/>
          <w:sz w:val="28"/>
          <w:szCs w:val="28"/>
        </w:rPr>
        <w:t xml:space="preserve"> (se resalta el apartado que se acusa)</w:t>
      </w:r>
      <w:r w:rsidRPr="005A7A5B">
        <w:rPr>
          <w:rFonts w:ascii="Times New Roman" w:hAnsi="Times New Roman" w:cs="Times New Roman"/>
          <w:color w:val="000000" w:themeColor="text1"/>
          <w:sz w:val="28"/>
          <w:szCs w:val="28"/>
        </w:rPr>
        <w:t>:</w:t>
      </w:r>
    </w:p>
    <w:p w:rsidR="00666C43" w:rsidRPr="005A7A5B" w:rsidRDefault="005A7A5B" w:rsidP="00020271">
      <w:pPr>
        <w:jc w:val="both"/>
        <w:rPr>
          <w:rFonts w:ascii="Times New Roman" w:hAnsi="Times New Roman" w:cs="Times New Roman"/>
          <w:b/>
          <w:bCs/>
          <w:color w:val="000000" w:themeColor="text1"/>
          <w:sz w:val="28"/>
          <w:szCs w:val="28"/>
        </w:rPr>
      </w:pPr>
    </w:p>
    <w:p w:rsidR="008E77DD" w:rsidRPr="005A7A5B" w:rsidRDefault="005A7A5B" w:rsidP="00020271">
      <w:pPr>
        <w:jc w:val="both"/>
        <w:rPr>
          <w:rFonts w:ascii="Times New Roman" w:hAnsi="Times New Roman" w:cs="Times New Roman"/>
          <w:b/>
          <w:bCs/>
          <w:color w:val="000000" w:themeColor="text1"/>
          <w:sz w:val="28"/>
          <w:szCs w:val="28"/>
        </w:rPr>
      </w:pPr>
    </w:p>
    <w:p w:rsidR="0080756E" w:rsidRPr="005A7A5B" w:rsidRDefault="005A7A5B" w:rsidP="00020271">
      <w:pPr>
        <w:pStyle w:val="Estilo1"/>
        <w:numPr>
          <w:ilvl w:val="0"/>
          <w:numId w:val="1"/>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DISPOSICIÓN DEMANDADA</w:t>
      </w:r>
    </w:p>
    <w:p w:rsidR="0080756E" w:rsidRPr="005A7A5B" w:rsidRDefault="005A7A5B" w:rsidP="00020271">
      <w:pPr>
        <w:pBdr>
          <w:top w:val="nil"/>
          <w:left w:val="nil"/>
          <w:bottom w:val="nil"/>
          <w:right w:val="nil"/>
          <w:between w:val="nil"/>
        </w:pBdr>
        <w:ind w:right="56"/>
        <w:contextualSpacing/>
        <w:jc w:val="both"/>
        <w:rPr>
          <w:rFonts w:ascii="Times New Roman" w:hAnsi="Times New Roman" w:cs="Times New Roman"/>
          <w:color w:val="000000" w:themeColor="text1"/>
          <w:sz w:val="28"/>
          <w:szCs w:val="28"/>
        </w:rPr>
      </w:pPr>
    </w:p>
    <w:p w:rsidR="00092B3D" w:rsidRPr="005A7A5B" w:rsidRDefault="005A7A5B" w:rsidP="008914EA">
      <w:pPr>
        <w:pStyle w:val="NormalWeb"/>
        <w:ind w:right="49"/>
        <w:jc w:val="center"/>
        <w:rPr>
          <w:rFonts w:ascii="Times New Roman" w:hAnsi="Times New Roman" w:cs="Times New Roman"/>
          <w:color w:val="000000" w:themeColor="text1"/>
          <w:sz w:val="28"/>
        </w:rPr>
      </w:pPr>
      <w:r w:rsidRPr="005A7A5B">
        <w:rPr>
          <w:rFonts w:ascii="Times New Roman" w:hAnsi="Times New Roman" w:cs="Times New Roman"/>
          <w:color w:val="000000" w:themeColor="text1"/>
          <w:sz w:val="28"/>
        </w:rPr>
        <w:t>“LEY 617 DE 2000</w:t>
      </w:r>
      <w:r w:rsidRPr="005A7A5B">
        <w:rPr>
          <w:rStyle w:val="Refdenotaalpie"/>
          <w:rFonts w:ascii="Times New Roman" w:hAnsi="Times New Roman" w:cs="Times New Roman"/>
          <w:color w:val="000000" w:themeColor="text1"/>
          <w:sz w:val="28"/>
        </w:rPr>
        <w:footnoteReference w:id="2"/>
      </w:r>
    </w:p>
    <w:p w:rsidR="00092B3D" w:rsidRPr="005A7A5B" w:rsidRDefault="005A7A5B" w:rsidP="008914EA">
      <w:pPr>
        <w:pStyle w:val="NormalWeb"/>
        <w:ind w:right="49"/>
        <w:jc w:val="center"/>
        <w:rPr>
          <w:rFonts w:ascii="Times New Roman" w:hAnsi="Times New Roman" w:cs="Times New Roman"/>
          <w:color w:val="000000" w:themeColor="text1"/>
          <w:sz w:val="28"/>
        </w:rPr>
      </w:pPr>
      <w:bookmarkStart w:id="1" w:name="_Hlk152864347"/>
      <w:r w:rsidRPr="005A7A5B">
        <w:rPr>
          <w:rFonts w:ascii="Times New Roman" w:hAnsi="Times New Roman" w:cs="Times New Roman"/>
          <w:color w:val="000000" w:themeColor="text1"/>
          <w:sz w:val="28"/>
        </w:rPr>
        <w:t xml:space="preserve">Por la cual se reforma parcialmente la Ley 136 de 1994, el </w:t>
      </w:r>
      <w:r w:rsidRPr="005A7A5B">
        <w:rPr>
          <w:rFonts w:ascii="Times New Roman" w:hAnsi="Times New Roman" w:cs="Times New Roman"/>
          <w:color w:val="000000" w:themeColor="text1"/>
          <w:sz w:val="28"/>
        </w:rPr>
        <w:t>Decreto Extraordinario 1222 de 1986, se adiciona la Ley Orgánica de Presupuesto, el Decreto 1421 de 1993, se dictan otras normas tendientes a fortalecer la descentralización, y se dictan normas para la racionalización del gasto público nacional</w:t>
      </w:r>
      <w:bookmarkEnd w:id="1"/>
    </w:p>
    <w:p w:rsidR="00092B3D" w:rsidRPr="005A7A5B" w:rsidRDefault="005A7A5B" w:rsidP="008914EA">
      <w:pPr>
        <w:pStyle w:val="NormalWeb"/>
        <w:ind w:right="49"/>
        <w:jc w:val="center"/>
        <w:rPr>
          <w:rFonts w:ascii="Times New Roman" w:hAnsi="Times New Roman" w:cs="Times New Roman"/>
          <w:color w:val="000000" w:themeColor="text1"/>
          <w:sz w:val="28"/>
        </w:rPr>
      </w:pPr>
    </w:p>
    <w:p w:rsidR="00092B3D" w:rsidRPr="005A7A5B" w:rsidRDefault="005A7A5B" w:rsidP="008914EA">
      <w:pPr>
        <w:pStyle w:val="NormalWeb"/>
        <w:ind w:right="49"/>
        <w:jc w:val="center"/>
        <w:rPr>
          <w:rFonts w:ascii="Times New Roman" w:hAnsi="Times New Roman" w:cs="Times New Roman"/>
          <w:color w:val="000000" w:themeColor="text1"/>
          <w:sz w:val="28"/>
        </w:rPr>
      </w:pPr>
      <w:r w:rsidRPr="005A7A5B">
        <w:rPr>
          <w:rFonts w:ascii="Times New Roman" w:hAnsi="Times New Roman" w:cs="Times New Roman"/>
          <w:color w:val="000000" w:themeColor="text1"/>
          <w:sz w:val="28"/>
        </w:rPr>
        <w:t>El Congres</w:t>
      </w:r>
      <w:r w:rsidRPr="005A7A5B">
        <w:rPr>
          <w:rFonts w:ascii="Times New Roman" w:hAnsi="Times New Roman" w:cs="Times New Roman"/>
          <w:color w:val="000000" w:themeColor="text1"/>
          <w:sz w:val="28"/>
        </w:rPr>
        <w:t>o de Colombia </w:t>
      </w:r>
    </w:p>
    <w:p w:rsidR="00092B3D" w:rsidRPr="005A7A5B" w:rsidRDefault="005A7A5B" w:rsidP="008914EA">
      <w:pPr>
        <w:pStyle w:val="NormalWeb"/>
        <w:ind w:right="49"/>
        <w:jc w:val="center"/>
        <w:rPr>
          <w:rFonts w:ascii="Times New Roman" w:hAnsi="Times New Roman" w:cs="Times New Roman"/>
          <w:color w:val="000000" w:themeColor="text1"/>
          <w:sz w:val="28"/>
        </w:rPr>
      </w:pPr>
      <w:r w:rsidRPr="005A7A5B">
        <w:rPr>
          <w:rFonts w:ascii="Times New Roman" w:hAnsi="Times New Roman" w:cs="Times New Roman"/>
          <w:color w:val="000000" w:themeColor="text1"/>
          <w:sz w:val="28"/>
        </w:rPr>
        <w:t>  </w:t>
      </w:r>
    </w:p>
    <w:p w:rsidR="00092B3D" w:rsidRPr="005A7A5B" w:rsidRDefault="005A7A5B" w:rsidP="008914EA">
      <w:pPr>
        <w:pStyle w:val="NormalWeb"/>
        <w:ind w:right="49"/>
        <w:jc w:val="center"/>
        <w:rPr>
          <w:rStyle w:val="Textoennegrita"/>
          <w:rFonts w:ascii="Times New Roman" w:hAnsi="Times New Roman" w:cs="Times New Roman"/>
          <w:b w:val="0"/>
          <w:bCs w:val="0"/>
          <w:color w:val="000000" w:themeColor="text1"/>
          <w:sz w:val="28"/>
        </w:rPr>
      </w:pPr>
      <w:r w:rsidRPr="005A7A5B">
        <w:rPr>
          <w:rStyle w:val="Textoennegrita"/>
          <w:rFonts w:ascii="Times New Roman" w:hAnsi="Times New Roman" w:cs="Times New Roman"/>
          <w:b w:val="0"/>
          <w:bCs w:val="0"/>
          <w:color w:val="000000" w:themeColor="text1"/>
          <w:sz w:val="28"/>
        </w:rPr>
        <w:t>DECRETA:</w:t>
      </w:r>
    </w:p>
    <w:p w:rsidR="00092B3D" w:rsidRPr="005A7A5B" w:rsidRDefault="005A7A5B" w:rsidP="008914EA">
      <w:pPr>
        <w:pStyle w:val="NormalWeb"/>
        <w:ind w:right="49"/>
        <w:jc w:val="center"/>
        <w:rPr>
          <w:rStyle w:val="Textoennegrita"/>
          <w:rFonts w:ascii="Times New Roman" w:hAnsi="Times New Roman" w:cs="Times New Roman"/>
          <w:b w:val="0"/>
          <w:bCs w:val="0"/>
          <w:color w:val="000000" w:themeColor="text1"/>
          <w:sz w:val="28"/>
        </w:rPr>
      </w:pPr>
      <w:r w:rsidRPr="005A7A5B">
        <w:rPr>
          <w:rStyle w:val="Textoennegrita"/>
          <w:rFonts w:ascii="Times New Roman" w:hAnsi="Times New Roman" w:cs="Times New Roman"/>
          <w:b w:val="0"/>
          <w:bCs w:val="0"/>
          <w:color w:val="000000" w:themeColor="text1"/>
          <w:sz w:val="28"/>
        </w:rPr>
        <w:t>[…]</w:t>
      </w:r>
    </w:p>
    <w:p w:rsidR="00092B3D" w:rsidRPr="005A7A5B" w:rsidRDefault="005A7A5B" w:rsidP="008914EA">
      <w:pPr>
        <w:pStyle w:val="NormalWeb"/>
        <w:ind w:right="49"/>
        <w:jc w:val="both"/>
        <w:rPr>
          <w:rFonts w:ascii="Times New Roman" w:hAnsi="Times New Roman" w:cs="Times New Roman"/>
          <w:color w:val="000000" w:themeColor="text1"/>
          <w:sz w:val="28"/>
        </w:rPr>
      </w:pPr>
      <w:r w:rsidRPr="005A7A5B">
        <w:rPr>
          <w:rFonts w:ascii="Times New Roman" w:hAnsi="Times New Roman" w:cs="Times New Roman"/>
          <w:color w:val="000000" w:themeColor="text1"/>
          <w:sz w:val="28"/>
        </w:rPr>
        <w:t>Artículo 49. </w:t>
      </w:r>
      <w:bookmarkStart w:id="2" w:name="49"/>
      <w:r w:rsidRPr="005A7A5B">
        <w:rPr>
          <w:rFonts w:ascii="Times New Roman" w:hAnsi="Times New Roman" w:cs="Times New Roman"/>
          <w:color w:val="000000" w:themeColor="text1"/>
          <w:sz w:val="28"/>
        </w:rPr>
        <w:t>Prohibiciones relativas a cónyuges, compañeros permanentes y parientes de los gobernadores, diputados, alcaldes municipales y distritales; concejales municipales y distritales.</w:t>
      </w:r>
      <w:bookmarkEnd w:id="2"/>
      <w:r w:rsidRPr="005A7A5B">
        <w:rPr>
          <w:rFonts w:ascii="Times New Roman" w:hAnsi="Times New Roman" w:cs="Times New Roman"/>
          <w:color w:val="000000" w:themeColor="text1"/>
          <w:sz w:val="28"/>
        </w:rPr>
        <w:t> […]</w:t>
      </w:r>
    </w:p>
    <w:p w:rsidR="00092B3D" w:rsidRPr="005A7A5B" w:rsidRDefault="005A7A5B" w:rsidP="008914EA">
      <w:pPr>
        <w:pStyle w:val="NormalWeb"/>
        <w:ind w:right="49"/>
        <w:jc w:val="both"/>
        <w:rPr>
          <w:rFonts w:ascii="Times New Roman" w:hAnsi="Times New Roman" w:cs="Times New Roman"/>
          <w:color w:val="000000" w:themeColor="text1"/>
          <w:sz w:val="28"/>
        </w:rPr>
      </w:pPr>
      <w:r w:rsidRPr="005A7A5B">
        <w:rPr>
          <w:rFonts w:ascii="Times New Roman" w:hAnsi="Times New Roman" w:cs="Times New Roman"/>
          <w:color w:val="000000" w:themeColor="text1"/>
          <w:sz w:val="28"/>
        </w:rPr>
        <w:t> </w:t>
      </w:r>
    </w:p>
    <w:p w:rsidR="00092B3D" w:rsidRPr="005A7A5B" w:rsidRDefault="005A7A5B" w:rsidP="008914EA">
      <w:pPr>
        <w:pStyle w:val="NormalWeb"/>
        <w:ind w:right="49"/>
        <w:jc w:val="both"/>
        <w:rPr>
          <w:rFonts w:ascii="Times New Roman" w:hAnsi="Times New Roman" w:cs="Times New Roman"/>
          <w:color w:val="000000" w:themeColor="text1"/>
          <w:sz w:val="28"/>
        </w:rPr>
      </w:pPr>
      <w:r w:rsidRPr="005A7A5B">
        <w:rPr>
          <w:rFonts w:ascii="Times New Roman" w:hAnsi="Times New Roman" w:cs="Times New Roman"/>
          <w:color w:val="000000" w:themeColor="text1"/>
          <w:sz w:val="28"/>
        </w:rPr>
        <w:t>Los cónyuges o compañeros per</w:t>
      </w:r>
      <w:r w:rsidRPr="005A7A5B">
        <w:rPr>
          <w:rFonts w:ascii="Times New Roman" w:hAnsi="Times New Roman" w:cs="Times New Roman"/>
          <w:color w:val="000000" w:themeColor="text1"/>
          <w:sz w:val="28"/>
        </w:rPr>
        <w:t xml:space="preserve">manentes de los gobernadores, diputados, alcaldes municipales y distritales, concejales municipales y distritales y </w:t>
      </w:r>
      <w:r w:rsidRPr="005A7A5B">
        <w:rPr>
          <w:rFonts w:ascii="Times New Roman" w:hAnsi="Times New Roman" w:cs="Times New Roman"/>
          <w:b/>
          <w:color w:val="000000" w:themeColor="text1"/>
          <w:sz w:val="28"/>
          <w:u w:val="single"/>
        </w:rPr>
        <w:t>sus parientes </w:t>
      </w:r>
      <w:r w:rsidRPr="005A7A5B">
        <w:rPr>
          <w:rStyle w:val="iaj"/>
          <w:rFonts w:ascii="Times New Roman" w:hAnsi="Times New Roman" w:cs="Times New Roman"/>
          <w:b/>
          <w:color w:val="000000" w:themeColor="text1"/>
          <w:sz w:val="28"/>
          <w:u w:val="single"/>
        </w:rPr>
        <w:t>dentro del cuarto grado de consanguinidad</w:t>
      </w:r>
      <w:r w:rsidRPr="005A7A5B">
        <w:rPr>
          <w:rStyle w:val="iaj"/>
          <w:rFonts w:ascii="Times New Roman" w:hAnsi="Times New Roman" w:cs="Times New Roman"/>
          <w:color w:val="000000" w:themeColor="text1"/>
          <w:sz w:val="28"/>
        </w:rPr>
        <w:t>,</w:t>
      </w:r>
      <w:r w:rsidRPr="005A7A5B">
        <w:rPr>
          <w:rFonts w:ascii="Times New Roman" w:hAnsi="Times New Roman" w:cs="Times New Roman"/>
          <w:color w:val="000000" w:themeColor="text1"/>
          <w:sz w:val="28"/>
        </w:rPr>
        <w:t> segundo de afinidad, o primero civil </w:t>
      </w:r>
      <w:r w:rsidRPr="005A7A5B">
        <w:rPr>
          <w:rStyle w:val="iaj"/>
          <w:rFonts w:ascii="Times New Roman" w:hAnsi="Times New Roman" w:cs="Times New Roman"/>
          <w:color w:val="000000" w:themeColor="text1"/>
          <w:sz w:val="28"/>
        </w:rPr>
        <w:t>no podrán ser contratistas</w:t>
      </w:r>
      <w:r w:rsidRPr="005A7A5B">
        <w:rPr>
          <w:rFonts w:ascii="Times New Roman" w:hAnsi="Times New Roman" w:cs="Times New Roman"/>
          <w:color w:val="000000" w:themeColor="text1"/>
          <w:sz w:val="28"/>
        </w:rPr>
        <w:t> del respectivo depa</w:t>
      </w:r>
      <w:r w:rsidRPr="005A7A5B">
        <w:rPr>
          <w:rFonts w:ascii="Times New Roman" w:hAnsi="Times New Roman" w:cs="Times New Roman"/>
          <w:color w:val="000000" w:themeColor="text1"/>
          <w:sz w:val="28"/>
        </w:rPr>
        <w:t>rtamento, distrito o municipio, o de sus entidades descentralizadas, ni directa, ni indirectamente.</w:t>
      </w:r>
    </w:p>
    <w:p w:rsidR="00092B3D" w:rsidRPr="005A7A5B" w:rsidRDefault="005A7A5B" w:rsidP="008914EA">
      <w:pPr>
        <w:pStyle w:val="NormalWeb"/>
        <w:ind w:right="49"/>
        <w:jc w:val="both"/>
        <w:rPr>
          <w:rFonts w:ascii="Times New Roman" w:hAnsi="Times New Roman" w:cs="Times New Roman"/>
          <w:color w:val="000000" w:themeColor="text1"/>
          <w:sz w:val="28"/>
        </w:rPr>
      </w:pPr>
      <w:r w:rsidRPr="005A7A5B">
        <w:rPr>
          <w:rFonts w:ascii="Times New Roman" w:hAnsi="Times New Roman" w:cs="Times New Roman"/>
          <w:color w:val="000000" w:themeColor="text1"/>
          <w:sz w:val="28"/>
        </w:rPr>
        <w:t>[…]”</w:t>
      </w:r>
      <w:r w:rsidRPr="005A7A5B">
        <w:rPr>
          <w:rStyle w:val="Refdenotaalpie"/>
          <w:rFonts w:ascii="Times New Roman" w:hAnsi="Times New Roman" w:cs="Times New Roman"/>
          <w:color w:val="000000" w:themeColor="text1"/>
          <w:sz w:val="28"/>
        </w:rPr>
        <w:footnoteReference w:id="3"/>
      </w:r>
      <w:r w:rsidRPr="005A7A5B">
        <w:rPr>
          <w:rFonts w:ascii="Times New Roman" w:hAnsi="Times New Roman" w:cs="Times New Roman"/>
          <w:color w:val="000000" w:themeColor="text1"/>
          <w:sz w:val="28"/>
        </w:rPr>
        <w:t>.</w:t>
      </w:r>
    </w:p>
    <w:p w:rsidR="00666C43" w:rsidRPr="005A7A5B" w:rsidRDefault="005A7A5B" w:rsidP="00020271">
      <w:pPr>
        <w:keepNext/>
        <w:tabs>
          <w:tab w:val="left" w:pos="2725"/>
        </w:tabs>
        <w:jc w:val="both"/>
        <w:rPr>
          <w:rFonts w:ascii="Times New Roman" w:hAnsi="Times New Roman" w:cs="Times New Roman"/>
          <w:color w:val="000000" w:themeColor="text1"/>
          <w:sz w:val="28"/>
          <w:szCs w:val="28"/>
        </w:rPr>
      </w:pPr>
    </w:p>
    <w:p w:rsidR="000D320A" w:rsidRPr="005A7A5B" w:rsidRDefault="005A7A5B" w:rsidP="00020271">
      <w:pPr>
        <w:keepNext/>
        <w:tabs>
          <w:tab w:val="left" w:pos="2725"/>
        </w:tabs>
        <w:jc w:val="both"/>
        <w:rPr>
          <w:rFonts w:ascii="Times New Roman" w:hAnsi="Times New Roman" w:cs="Times New Roman"/>
          <w:color w:val="000000" w:themeColor="text1"/>
          <w:sz w:val="28"/>
          <w:szCs w:val="28"/>
        </w:rPr>
      </w:pPr>
    </w:p>
    <w:p w:rsidR="0080756E" w:rsidRPr="005A7A5B" w:rsidRDefault="005A7A5B" w:rsidP="00020271">
      <w:pPr>
        <w:pStyle w:val="Estilo1"/>
        <w:numPr>
          <w:ilvl w:val="0"/>
          <w:numId w:val="1"/>
        </w:numPr>
        <w:ind w:left="0" w:firstLine="0"/>
        <w:outlineLvl w:val="0"/>
        <w:rPr>
          <w:rStyle w:val="Ttulo1Car"/>
          <w:rFonts w:ascii="Times New Roman" w:hAnsi="Times New Roman" w:cs="Times New Roman"/>
          <w:color w:val="000000" w:themeColor="text1"/>
          <w:sz w:val="28"/>
          <w:szCs w:val="28"/>
        </w:rPr>
      </w:pPr>
      <w:r w:rsidRPr="005A7A5B">
        <w:rPr>
          <w:rStyle w:val="Ttulo1Car"/>
          <w:rFonts w:ascii="Times New Roman" w:hAnsi="Times New Roman" w:cs="Times New Roman"/>
          <w:color w:val="000000" w:themeColor="text1"/>
          <w:sz w:val="28"/>
          <w:szCs w:val="28"/>
        </w:rPr>
        <w:t>LA DEMANDA</w:t>
      </w:r>
    </w:p>
    <w:p w:rsidR="0080756E" w:rsidRPr="005A7A5B" w:rsidRDefault="005A7A5B" w:rsidP="00020271">
      <w:pPr>
        <w:keepNext/>
        <w:jc w:val="both"/>
        <w:rPr>
          <w:rFonts w:ascii="Times New Roman" w:hAnsi="Times New Roman" w:cs="Times New Roman"/>
          <w:color w:val="000000" w:themeColor="text1"/>
          <w:sz w:val="28"/>
          <w:szCs w:val="28"/>
        </w:rPr>
      </w:pPr>
    </w:p>
    <w:p w:rsidR="00D07FD6" w:rsidRPr="005A7A5B" w:rsidRDefault="005A7A5B" w:rsidP="00B35A6F">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Para el demandante, la extensión de la prohibición de que trata la disposición demandada hasta los grados tercero y cuarto de </w:t>
      </w:r>
      <w:r w:rsidRPr="005A7A5B">
        <w:rPr>
          <w:rFonts w:ascii="Times New Roman" w:hAnsi="Times New Roman" w:cs="Times New Roman"/>
          <w:color w:val="000000" w:themeColor="text1"/>
          <w:sz w:val="28"/>
          <w:szCs w:val="28"/>
        </w:rPr>
        <w:t>consanguinidad, sin distin</w:t>
      </w:r>
      <w:r w:rsidRPr="005A7A5B">
        <w:rPr>
          <w:rFonts w:ascii="Times New Roman" w:hAnsi="Times New Roman" w:cs="Times New Roman"/>
          <w:color w:val="000000" w:themeColor="text1"/>
          <w:sz w:val="28"/>
          <w:szCs w:val="28"/>
        </w:rPr>
        <w:t xml:space="preserve">guir </w:t>
      </w:r>
      <w:r w:rsidRPr="005A7A5B">
        <w:rPr>
          <w:rFonts w:ascii="Times New Roman" w:hAnsi="Times New Roman" w:cs="Times New Roman"/>
          <w:color w:val="000000" w:themeColor="text1"/>
          <w:sz w:val="28"/>
          <w:szCs w:val="28"/>
        </w:rPr>
        <w:t>el procedimiento de selección, desconoce los artículos 13 y 333 de la Constitución.</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Según indica, la disposición es contraria a la Carta </w:t>
      </w:r>
      <w:r w:rsidRPr="005A7A5B">
        <w:rPr>
          <w:rFonts w:ascii="Times New Roman" w:hAnsi="Times New Roman" w:cs="Times New Roman"/>
          <w:color w:val="000000" w:themeColor="text1"/>
          <w:sz w:val="28"/>
          <w:szCs w:val="28"/>
        </w:rPr>
        <w:t>porque “somete a los parientes de los gobernadores, diputados, alcaldes y concejales a u</w:t>
      </w:r>
      <w:r w:rsidRPr="005A7A5B">
        <w:rPr>
          <w:rFonts w:ascii="Times New Roman" w:hAnsi="Times New Roman" w:cs="Times New Roman"/>
          <w:color w:val="000000" w:themeColor="text1"/>
          <w:sz w:val="28"/>
          <w:szCs w:val="28"/>
        </w:rPr>
        <w:t>na situación de desigualdad constitucionalmente ilegítima</w:t>
      </w:r>
      <w:r w:rsidRPr="005A7A5B">
        <w:rPr>
          <w:rFonts w:ascii="Times New Roman" w:hAnsi="Times New Roman" w:cs="Times New Roman"/>
          <w:color w:val="000000" w:themeColor="text1"/>
          <w:sz w:val="28"/>
          <w:szCs w:val="28"/>
        </w:rPr>
        <w:t>”, ya que, “</w:t>
      </w:r>
      <w:r w:rsidRPr="005A7A5B">
        <w:rPr>
          <w:rFonts w:ascii="Times New Roman" w:hAnsi="Times New Roman" w:cs="Times New Roman"/>
          <w:color w:val="000000" w:themeColor="text1"/>
          <w:sz w:val="28"/>
          <w:szCs w:val="28"/>
        </w:rPr>
        <w:t>al contrastar las inhabilidades que la ley ha dispuesto para parientes de otros servidores públicos”</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la prohibición </w:t>
      </w:r>
      <w:r w:rsidRPr="005A7A5B">
        <w:rPr>
          <w:rFonts w:ascii="Times New Roman" w:hAnsi="Times New Roman" w:cs="Times New Roman"/>
          <w:color w:val="000000" w:themeColor="text1"/>
          <w:sz w:val="28"/>
          <w:szCs w:val="28"/>
        </w:rPr>
        <w:t>únicamente se extiende hasta el segundo grado de consanguinidad</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D</w:t>
      </w:r>
      <w:r w:rsidRPr="005A7A5B">
        <w:rPr>
          <w:rFonts w:ascii="Times New Roman" w:hAnsi="Times New Roman" w:cs="Times New Roman"/>
          <w:color w:val="000000" w:themeColor="text1"/>
          <w:sz w:val="28"/>
          <w:szCs w:val="28"/>
        </w:rPr>
        <w:t xml:space="preserve">e </w:t>
      </w:r>
      <w:r w:rsidRPr="005A7A5B">
        <w:rPr>
          <w:rFonts w:ascii="Times New Roman" w:hAnsi="Times New Roman" w:cs="Times New Roman"/>
          <w:color w:val="000000" w:themeColor="text1"/>
          <w:sz w:val="28"/>
          <w:szCs w:val="28"/>
        </w:rPr>
        <w:t>otro lado,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viola el derecho de </w:t>
      </w:r>
      <w:r w:rsidRPr="005A7A5B">
        <w:rPr>
          <w:rFonts w:ascii="Times New Roman" w:hAnsi="Times New Roman" w:cs="Times New Roman"/>
          <w:color w:val="000000" w:themeColor="text1"/>
          <w:sz w:val="28"/>
          <w:szCs w:val="28"/>
        </w:rPr>
        <w:t>los</w:t>
      </w:r>
      <w:r w:rsidRPr="005A7A5B">
        <w:rPr>
          <w:rFonts w:ascii="Times New Roman" w:hAnsi="Times New Roman" w:cs="Times New Roman"/>
          <w:color w:val="000000" w:themeColor="text1"/>
          <w:sz w:val="28"/>
          <w:szCs w:val="28"/>
        </w:rPr>
        <w:t xml:space="preserve"> parientes </w:t>
      </w:r>
      <w:r w:rsidRPr="005A7A5B">
        <w:rPr>
          <w:rFonts w:ascii="Times New Roman" w:hAnsi="Times New Roman" w:cs="Times New Roman"/>
          <w:color w:val="000000" w:themeColor="text1"/>
          <w:sz w:val="28"/>
          <w:szCs w:val="28"/>
        </w:rPr>
        <w:t xml:space="preserve">en el tercer y cuarto grado de consanguinidad de aquellos servidores, </w:t>
      </w:r>
      <w:r w:rsidRPr="005A7A5B">
        <w:rPr>
          <w:rFonts w:ascii="Times New Roman" w:hAnsi="Times New Roman" w:cs="Times New Roman"/>
          <w:color w:val="000000" w:themeColor="text1"/>
          <w:sz w:val="28"/>
          <w:szCs w:val="28"/>
        </w:rPr>
        <w:t>“a participar en licitaciones públicas, concursos de méritos y selecciones abreviadas, que se deriva del principio superior de la libre compe</w:t>
      </w:r>
      <w:r w:rsidRPr="005A7A5B">
        <w:rPr>
          <w:rFonts w:ascii="Times New Roman" w:hAnsi="Times New Roman" w:cs="Times New Roman"/>
          <w:color w:val="000000" w:themeColor="text1"/>
          <w:sz w:val="28"/>
          <w:szCs w:val="28"/>
        </w:rPr>
        <w:t xml:space="preserve">tencia económica de la que se deriva la libre concurrencia”. </w:t>
      </w:r>
      <w:r w:rsidRPr="005A7A5B">
        <w:rPr>
          <w:rFonts w:ascii="Times New Roman" w:hAnsi="Times New Roman" w:cs="Times New Roman"/>
          <w:color w:val="000000" w:themeColor="text1"/>
          <w:sz w:val="28"/>
          <w:szCs w:val="28"/>
        </w:rPr>
        <w:t xml:space="preserve">Por tal razón, </w:t>
      </w:r>
      <w:r w:rsidRPr="005A7A5B">
        <w:rPr>
          <w:rFonts w:ascii="Times New Roman" w:hAnsi="Times New Roman" w:cs="Times New Roman"/>
          <w:color w:val="000000" w:themeColor="text1"/>
          <w:sz w:val="28"/>
          <w:szCs w:val="28"/>
          <w:lang w:val="es-ES"/>
        </w:rPr>
        <w:t xml:space="preserve">solicita que la Corte “declare la constitucionalidad condicionada” de la expresión demandada, “en el entendido de que cuando el contrato es el resultado de una licitación pública, </w:t>
      </w:r>
      <w:r w:rsidRPr="005A7A5B">
        <w:rPr>
          <w:rFonts w:ascii="Times New Roman" w:hAnsi="Times New Roman" w:cs="Times New Roman"/>
          <w:color w:val="000000" w:themeColor="text1"/>
          <w:sz w:val="28"/>
          <w:szCs w:val="28"/>
          <w:lang w:val="es-ES"/>
        </w:rPr>
        <w:t>un concurso de méritos o una selección abreviada esa inhabilidad comprende hasta el segundo grado de consanguinidad”.</w:t>
      </w:r>
    </w:p>
    <w:p w:rsidR="00FE7D9D" w:rsidRPr="005A7A5B" w:rsidRDefault="005A7A5B" w:rsidP="00D07FD6">
      <w:pPr>
        <w:pStyle w:val="Prrafodelista"/>
        <w:ind w:left="0"/>
        <w:jc w:val="both"/>
        <w:rPr>
          <w:rFonts w:ascii="Times New Roman" w:hAnsi="Times New Roman" w:cs="Times New Roman"/>
          <w:color w:val="000000" w:themeColor="text1"/>
          <w:sz w:val="28"/>
          <w:szCs w:val="28"/>
        </w:rPr>
      </w:pPr>
    </w:p>
    <w:p w:rsidR="00FE7D9D" w:rsidRPr="005A7A5B" w:rsidRDefault="005A7A5B" w:rsidP="00DD2264">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lang w:val="es-ES"/>
        </w:rPr>
        <w:t>En primer lugar, el demandante advierte que si bien las sentencias C-348 de 2004 y C-106 de 2018 analizaron la constitucionalidad del art</w:t>
      </w:r>
      <w:r w:rsidRPr="005A7A5B">
        <w:rPr>
          <w:rFonts w:ascii="Times New Roman" w:hAnsi="Times New Roman" w:cs="Times New Roman"/>
          <w:color w:val="000000" w:themeColor="text1"/>
          <w:sz w:val="28"/>
          <w:szCs w:val="28"/>
          <w:lang w:val="es-ES"/>
        </w:rPr>
        <w:t xml:space="preserve">ículo 49 de la Ley 617 de 2000, la </w:t>
      </w:r>
      <w:r w:rsidRPr="005A7A5B">
        <w:rPr>
          <w:rFonts w:ascii="Times New Roman" w:hAnsi="Times New Roman" w:cs="Times New Roman"/>
          <w:color w:val="000000" w:themeColor="text1"/>
          <w:sz w:val="28"/>
          <w:szCs w:val="28"/>
          <w:lang w:val="es-ES"/>
        </w:rPr>
        <w:t xml:space="preserve">actual </w:t>
      </w:r>
      <w:r w:rsidRPr="005A7A5B">
        <w:rPr>
          <w:rFonts w:ascii="Times New Roman" w:hAnsi="Times New Roman" w:cs="Times New Roman"/>
          <w:color w:val="000000" w:themeColor="text1"/>
          <w:sz w:val="28"/>
          <w:szCs w:val="28"/>
          <w:lang w:val="es-ES"/>
        </w:rPr>
        <w:t>demanda propone cargos de inconstitucionalidad distintos. Según afirma, “en esas dos decisiones no se analizó la violación del principio de igualdad con fundamento en el régimen legal de las inhabilidades y tampoco</w:t>
      </w:r>
      <w:r w:rsidRPr="005A7A5B">
        <w:rPr>
          <w:rFonts w:ascii="Times New Roman" w:hAnsi="Times New Roman" w:cs="Times New Roman"/>
          <w:color w:val="000000" w:themeColor="text1"/>
          <w:sz w:val="28"/>
          <w:szCs w:val="28"/>
          <w:lang w:val="es-ES"/>
        </w:rPr>
        <w:t xml:space="preserve"> en ellas se estudió la vulneración del principio de la libre competencia”. De manera que</w:t>
      </w:r>
      <w:r w:rsidRPr="005A7A5B">
        <w:rPr>
          <w:rFonts w:ascii="Times New Roman" w:hAnsi="Times New Roman" w:cs="Times New Roman"/>
          <w:color w:val="000000" w:themeColor="text1"/>
          <w:sz w:val="28"/>
          <w:szCs w:val="28"/>
          <w:lang w:val="es-ES"/>
        </w:rPr>
        <w:t>,</w:t>
      </w:r>
      <w:r w:rsidRPr="005A7A5B">
        <w:rPr>
          <w:rFonts w:ascii="Times New Roman" w:hAnsi="Times New Roman" w:cs="Times New Roman"/>
          <w:color w:val="000000" w:themeColor="text1"/>
          <w:sz w:val="28"/>
          <w:szCs w:val="28"/>
          <w:lang w:val="es-ES"/>
        </w:rPr>
        <w:t xml:space="preserve"> “más allá de que la norma acusada haya sido sometida a control constitucional con fundamento en el artículo 13 de la Constitución Política, el cargo o motivación por el cual sustento declarar la inexequibilidad de la norma es diferente”</w:t>
      </w:r>
      <w:r w:rsidRPr="005A7A5B">
        <w:rPr>
          <w:rStyle w:val="Refdenotaalpie"/>
          <w:rFonts w:ascii="Times New Roman" w:hAnsi="Times New Roman" w:cs="Times New Roman"/>
          <w:color w:val="000000" w:themeColor="text1"/>
          <w:sz w:val="28"/>
          <w:szCs w:val="28"/>
          <w:lang w:val="es-ES"/>
        </w:rPr>
        <w:footnoteReference w:id="4"/>
      </w:r>
      <w:r w:rsidRPr="005A7A5B">
        <w:rPr>
          <w:rFonts w:ascii="Times New Roman" w:hAnsi="Times New Roman" w:cs="Times New Roman"/>
          <w:color w:val="000000" w:themeColor="text1"/>
          <w:sz w:val="28"/>
          <w:szCs w:val="28"/>
          <w:lang w:val="es-ES"/>
        </w:rPr>
        <w:t>.</w:t>
      </w:r>
      <w:r w:rsidRPr="005A7A5B">
        <w:rPr>
          <w:rFonts w:ascii="Times New Roman" w:hAnsi="Times New Roman" w:cs="Times New Roman"/>
          <w:color w:val="000000" w:themeColor="text1"/>
          <w:sz w:val="28"/>
          <w:szCs w:val="28"/>
        </w:rPr>
        <w:t xml:space="preserve"> </w:t>
      </w:r>
    </w:p>
    <w:p w:rsidR="00FE7D9D" w:rsidRPr="005A7A5B" w:rsidRDefault="005A7A5B" w:rsidP="00673EC7">
      <w:pPr>
        <w:rPr>
          <w:rFonts w:ascii="Times New Roman" w:hAnsi="Times New Roman" w:cs="Times New Roman"/>
          <w:color w:val="000000" w:themeColor="text1"/>
          <w:sz w:val="28"/>
          <w:szCs w:val="28"/>
        </w:rPr>
      </w:pPr>
    </w:p>
    <w:p w:rsidR="00BB2F95" w:rsidRPr="005A7A5B" w:rsidRDefault="005A7A5B" w:rsidP="00BB2F95">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En segundo lug</w:t>
      </w:r>
      <w:r w:rsidRPr="005A7A5B">
        <w:rPr>
          <w:rFonts w:ascii="Times New Roman" w:hAnsi="Times New Roman" w:cs="Times New Roman"/>
          <w:color w:val="000000" w:themeColor="text1"/>
          <w:sz w:val="28"/>
          <w:szCs w:val="28"/>
        </w:rPr>
        <w:t>ar, e</w:t>
      </w:r>
      <w:r w:rsidRPr="005A7A5B">
        <w:rPr>
          <w:rFonts w:ascii="Times New Roman" w:hAnsi="Times New Roman" w:cs="Times New Roman"/>
          <w:color w:val="000000" w:themeColor="text1"/>
          <w:sz w:val="28"/>
          <w:szCs w:val="28"/>
        </w:rPr>
        <w:t xml:space="preserve">n el escrito de corrección de la demanda </w:t>
      </w:r>
      <w:r w:rsidRPr="005A7A5B">
        <w:rPr>
          <w:rFonts w:ascii="Times New Roman" w:hAnsi="Times New Roman" w:cs="Times New Roman"/>
          <w:bCs/>
          <w:color w:val="000000" w:themeColor="text1"/>
          <w:sz w:val="28"/>
          <w:szCs w:val="28"/>
        </w:rPr>
        <w:t>explica que los sujetos objeto de comparación son, por un lado, los parientes dentro del tercer y cuarto grado de consanguinidad de los gobernadores, diputados, alcaldes y concejales y, por el otro, “los parien</w:t>
      </w:r>
      <w:r w:rsidRPr="005A7A5B">
        <w:rPr>
          <w:rFonts w:ascii="Times New Roman" w:hAnsi="Times New Roman" w:cs="Times New Roman"/>
          <w:bCs/>
          <w:color w:val="000000" w:themeColor="text1"/>
          <w:sz w:val="28"/>
          <w:szCs w:val="28"/>
        </w:rPr>
        <w:t>tes dentro del tercer y cuarto grado de consanguinidad de i) los representantes a la cámara, ii) los concejales de municipios de 4.ª, 5.ª y 6.ª categoría y iii) los servidores de los niveles directivo, ejecutivo o asesor con capacidad jurídica para contrat</w:t>
      </w:r>
      <w:r w:rsidRPr="005A7A5B">
        <w:rPr>
          <w:rFonts w:ascii="Times New Roman" w:hAnsi="Times New Roman" w:cs="Times New Roman"/>
          <w:bCs/>
          <w:color w:val="000000" w:themeColor="text1"/>
          <w:sz w:val="28"/>
          <w:szCs w:val="28"/>
        </w:rPr>
        <w:t>ar”.</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Según indica, </w:t>
      </w:r>
      <w:r w:rsidRPr="005A7A5B">
        <w:rPr>
          <w:rFonts w:ascii="Times New Roman" w:hAnsi="Times New Roman" w:cs="Times New Roman"/>
          <w:bCs/>
          <w:color w:val="000000" w:themeColor="text1"/>
          <w:sz w:val="28"/>
          <w:szCs w:val="28"/>
        </w:rPr>
        <w:t xml:space="preserve">respecto de estas tres </w:t>
      </w:r>
      <w:r w:rsidRPr="005A7A5B">
        <w:rPr>
          <w:rFonts w:ascii="Times New Roman" w:hAnsi="Times New Roman" w:cs="Times New Roman"/>
          <w:bCs/>
          <w:color w:val="000000" w:themeColor="text1"/>
          <w:sz w:val="28"/>
          <w:szCs w:val="28"/>
        </w:rPr>
        <w:t>clases</w:t>
      </w:r>
      <w:r w:rsidRPr="005A7A5B">
        <w:rPr>
          <w:rFonts w:ascii="Times New Roman" w:hAnsi="Times New Roman" w:cs="Times New Roman"/>
          <w:bCs/>
          <w:color w:val="000000" w:themeColor="text1"/>
          <w:sz w:val="28"/>
          <w:szCs w:val="28"/>
        </w:rPr>
        <w:t xml:space="preserve"> de servidores públicos</w:t>
      </w:r>
      <w:r w:rsidRPr="005A7A5B">
        <w:rPr>
          <w:rFonts w:ascii="Times New Roman" w:hAnsi="Times New Roman" w:cs="Times New Roman"/>
          <w:bCs/>
          <w:color w:val="000000" w:themeColor="text1"/>
          <w:sz w:val="28"/>
          <w:szCs w:val="28"/>
        </w:rPr>
        <w:t xml:space="preserve"> –que conforman un grupo homogéneo–</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la prohibición para contratar </w:t>
      </w:r>
      <w:r w:rsidRPr="005A7A5B">
        <w:rPr>
          <w:rFonts w:ascii="Times New Roman" w:hAnsi="Times New Roman" w:cs="Times New Roman"/>
          <w:bCs/>
          <w:color w:val="000000" w:themeColor="text1"/>
          <w:sz w:val="28"/>
          <w:szCs w:val="28"/>
        </w:rPr>
        <w:t>a</w:t>
      </w:r>
      <w:r w:rsidRPr="005A7A5B">
        <w:rPr>
          <w:rFonts w:ascii="Times New Roman" w:hAnsi="Times New Roman" w:cs="Times New Roman"/>
          <w:bCs/>
          <w:color w:val="000000" w:themeColor="text1"/>
          <w:sz w:val="28"/>
          <w:szCs w:val="28"/>
        </w:rPr>
        <w:t xml:space="preserve"> sus parientes únicamente se extiende</w:t>
      </w:r>
      <w:r w:rsidRPr="005A7A5B">
        <w:rPr>
          <w:rFonts w:ascii="Times New Roman" w:hAnsi="Times New Roman" w:cs="Times New Roman"/>
          <w:bCs/>
          <w:color w:val="000000" w:themeColor="text1"/>
          <w:sz w:val="28"/>
          <w:szCs w:val="28"/>
        </w:rPr>
        <w:t xml:space="preserve">, como máximo, </w:t>
      </w:r>
      <w:r w:rsidRPr="005A7A5B">
        <w:rPr>
          <w:rFonts w:ascii="Times New Roman" w:hAnsi="Times New Roman" w:cs="Times New Roman"/>
          <w:bCs/>
          <w:color w:val="000000" w:themeColor="text1"/>
          <w:sz w:val="28"/>
          <w:szCs w:val="28"/>
        </w:rPr>
        <w:t>hasta el segundo grado de consanguinidad</w:t>
      </w:r>
      <w:r w:rsidRPr="005A7A5B">
        <w:rPr>
          <w:rFonts w:ascii="Times New Roman" w:hAnsi="Times New Roman" w:cs="Times New Roman"/>
          <w:bCs/>
          <w:color w:val="000000" w:themeColor="text1"/>
          <w:sz w:val="28"/>
          <w:szCs w:val="28"/>
        </w:rPr>
        <w:t xml:space="preserve">, lo que torna </w:t>
      </w:r>
      <w:r w:rsidRPr="005A7A5B">
        <w:rPr>
          <w:rFonts w:ascii="Times New Roman" w:hAnsi="Times New Roman" w:cs="Times New Roman"/>
          <w:bCs/>
          <w:color w:val="000000" w:themeColor="text1"/>
          <w:sz w:val="28"/>
          <w:szCs w:val="28"/>
        </w:rPr>
        <w:t xml:space="preserve">en </w:t>
      </w:r>
      <w:r w:rsidRPr="005A7A5B">
        <w:rPr>
          <w:rFonts w:ascii="Times New Roman" w:hAnsi="Times New Roman" w:cs="Times New Roman"/>
          <w:bCs/>
          <w:color w:val="000000" w:themeColor="text1"/>
          <w:sz w:val="28"/>
          <w:szCs w:val="28"/>
        </w:rPr>
        <w:t xml:space="preserve">injustificada la </w:t>
      </w:r>
      <w:r w:rsidRPr="005A7A5B">
        <w:rPr>
          <w:rFonts w:ascii="Times New Roman" w:hAnsi="Times New Roman" w:cs="Times New Roman"/>
          <w:bCs/>
          <w:color w:val="000000" w:themeColor="text1"/>
          <w:sz w:val="28"/>
          <w:szCs w:val="28"/>
        </w:rPr>
        <w:t xml:space="preserve">ampliación </w:t>
      </w:r>
      <w:r w:rsidRPr="005A7A5B">
        <w:rPr>
          <w:rFonts w:ascii="Times New Roman" w:hAnsi="Times New Roman" w:cs="Times New Roman"/>
          <w:bCs/>
          <w:color w:val="000000" w:themeColor="text1"/>
          <w:sz w:val="28"/>
          <w:szCs w:val="28"/>
        </w:rPr>
        <w:t xml:space="preserve">de la prohibición </w:t>
      </w:r>
      <w:r w:rsidRPr="005A7A5B">
        <w:rPr>
          <w:rFonts w:ascii="Times New Roman" w:hAnsi="Times New Roman" w:cs="Times New Roman"/>
          <w:bCs/>
          <w:color w:val="000000" w:themeColor="text1"/>
          <w:sz w:val="28"/>
          <w:szCs w:val="28"/>
        </w:rPr>
        <w:t xml:space="preserve">a los parientes en los </w:t>
      </w:r>
      <w:r w:rsidRPr="005A7A5B">
        <w:rPr>
          <w:rFonts w:ascii="Times New Roman" w:hAnsi="Times New Roman" w:cs="Times New Roman"/>
          <w:bCs/>
          <w:color w:val="000000" w:themeColor="text1"/>
          <w:sz w:val="28"/>
          <w:szCs w:val="28"/>
        </w:rPr>
        <w:t xml:space="preserve">grados </w:t>
      </w:r>
      <w:r w:rsidRPr="005A7A5B">
        <w:rPr>
          <w:rFonts w:ascii="Times New Roman" w:hAnsi="Times New Roman" w:cs="Times New Roman"/>
          <w:bCs/>
          <w:color w:val="000000" w:themeColor="text1"/>
          <w:sz w:val="28"/>
          <w:szCs w:val="28"/>
        </w:rPr>
        <w:t>tercero y cuarto de consanguinidad</w:t>
      </w:r>
      <w:r w:rsidRPr="005A7A5B">
        <w:rPr>
          <w:rFonts w:ascii="Times New Roman" w:hAnsi="Times New Roman" w:cs="Times New Roman"/>
          <w:bCs/>
          <w:color w:val="000000" w:themeColor="text1"/>
          <w:sz w:val="28"/>
          <w:szCs w:val="28"/>
        </w:rPr>
        <w:t>, en los términos de la disposición que se demanda</w:t>
      </w:r>
      <w:r w:rsidRPr="005A7A5B">
        <w:rPr>
          <w:rFonts w:ascii="Times New Roman" w:hAnsi="Times New Roman" w:cs="Times New Roman"/>
          <w:bCs/>
          <w:color w:val="000000" w:themeColor="text1"/>
          <w:sz w:val="28"/>
          <w:szCs w:val="28"/>
        </w:rPr>
        <w:t>.</w:t>
      </w:r>
    </w:p>
    <w:p w:rsidR="00BB2F95" w:rsidRPr="005A7A5B" w:rsidRDefault="005A7A5B" w:rsidP="00BB2F95">
      <w:pPr>
        <w:pStyle w:val="Prrafodelista"/>
        <w:rPr>
          <w:rFonts w:ascii="Times New Roman" w:hAnsi="Times New Roman" w:cs="Times New Roman"/>
          <w:bCs/>
          <w:color w:val="000000" w:themeColor="text1"/>
          <w:sz w:val="28"/>
          <w:szCs w:val="28"/>
        </w:rPr>
      </w:pPr>
    </w:p>
    <w:p w:rsidR="00353A3F" w:rsidRPr="005A7A5B" w:rsidRDefault="005A7A5B" w:rsidP="00BB2F95">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En cuanto a las razones por las cuales estos sujetos son comparables</w:t>
      </w:r>
      <w:r w:rsidRPr="005A7A5B">
        <w:rPr>
          <w:rFonts w:ascii="Times New Roman" w:hAnsi="Times New Roman" w:cs="Times New Roman"/>
          <w:bCs/>
          <w:color w:val="000000" w:themeColor="text1"/>
          <w:sz w:val="28"/>
          <w:szCs w:val="28"/>
        </w:rPr>
        <w:t>, el criterio de comparac</w:t>
      </w:r>
      <w:r w:rsidRPr="005A7A5B">
        <w:rPr>
          <w:rFonts w:ascii="Times New Roman" w:hAnsi="Times New Roman" w:cs="Times New Roman"/>
          <w:bCs/>
          <w:color w:val="000000" w:themeColor="text1"/>
          <w:sz w:val="28"/>
          <w:szCs w:val="28"/>
        </w:rPr>
        <w:t>ión y la razón por la cual</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a partir de </w:t>
      </w:r>
      <w:r w:rsidRPr="005A7A5B">
        <w:rPr>
          <w:rFonts w:ascii="Times New Roman" w:hAnsi="Times New Roman" w:cs="Times New Roman"/>
          <w:bCs/>
          <w:color w:val="000000" w:themeColor="text1"/>
          <w:sz w:val="28"/>
          <w:szCs w:val="28"/>
        </w:rPr>
        <w:t>aquel</w:t>
      </w:r>
      <w:r w:rsidRPr="005A7A5B">
        <w:rPr>
          <w:rFonts w:ascii="Times New Roman" w:hAnsi="Times New Roman" w:cs="Times New Roman"/>
          <w:bCs/>
          <w:color w:val="000000" w:themeColor="text1"/>
          <w:sz w:val="28"/>
          <w:szCs w:val="28"/>
        </w:rPr>
        <w:t>, la distinción es injustificada</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aduce </w:t>
      </w:r>
      <w:r w:rsidRPr="005A7A5B">
        <w:rPr>
          <w:rFonts w:ascii="Times New Roman" w:hAnsi="Times New Roman" w:cs="Times New Roman"/>
          <w:bCs/>
          <w:color w:val="000000" w:themeColor="text1"/>
          <w:sz w:val="28"/>
          <w:szCs w:val="28"/>
        </w:rPr>
        <w:t xml:space="preserve">las siguientes razones, respecto de cada una de las tres especies de servidores públicos, que le sirve de parámetro de comparación respecto de aquellos otros </w:t>
      </w:r>
      <w:r w:rsidRPr="005A7A5B">
        <w:rPr>
          <w:rFonts w:ascii="Times New Roman" w:hAnsi="Times New Roman" w:cs="Times New Roman"/>
          <w:bCs/>
          <w:color w:val="000000" w:themeColor="text1"/>
          <w:sz w:val="28"/>
          <w:szCs w:val="28"/>
        </w:rPr>
        <w:t xml:space="preserve">a quienes se </w:t>
      </w:r>
      <w:r w:rsidRPr="005A7A5B">
        <w:rPr>
          <w:rFonts w:ascii="Times New Roman" w:hAnsi="Times New Roman" w:cs="Times New Roman"/>
          <w:bCs/>
          <w:color w:val="000000" w:themeColor="text1"/>
          <w:sz w:val="28"/>
          <w:szCs w:val="28"/>
        </w:rPr>
        <w:t>aplica</w:t>
      </w:r>
      <w:r w:rsidRPr="005A7A5B">
        <w:rPr>
          <w:rFonts w:ascii="Times New Roman" w:hAnsi="Times New Roman" w:cs="Times New Roman"/>
          <w:bCs/>
          <w:color w:val="000000" w:themeColor="text1"/>
          <w:sz w:val="28"/>
          <w:szCs w:val="28"/>
        </w:rPr>
        <w:t xml:space="preserve"> la prohibición </w:t>
      </w:r>
      <w:r w:rsidRPr="005A7A5B">
        <w:rPr>
          <w:rFonts w:ascii="Times New Roman" w:hAnsi="Times New Roman" w:cs="Times New Roman"/>
          <w:bCs/>
          <w:color w:val="000000" w:themeColor="text1"/>
          <w:sz w:val="28"/>
          <w:szCs w:val="28"/>
        </w:rPr>
        <w:t xml:space="preserve">para contratar con el Estado, </w:t>
      </w:r>
      <w:r w:rsidRPr="005A7A5B">
        <w:rPr>
          <w:rFonts w:ascii="Times New Roman" w:hAnsi="Times New Roman" w:cs="Times New Roman"/>
          <w:bCs/>
          <w:color w:val="000000" w:themeColor="text1"/>
          <w:sz w:val="28"/>
          <w:szCs w:val="28"/>
        </w:rPr>
        <w:t xml:space="preserve">que contiene </w:t>
      </w:r>
      <w:r w:rsidRPr="005A7A5B">
        <w:rPr>
          <w:rFonts w:ascii="Times New Roman" w:hAnsi="Times New Roman" w:cs="Times New Roman"/>
          <w:bCs/>
          <w:color w:val="000000" w:themeColor="text1"/>
          <w:sz w:val="28"/>
          <w:szCs w:val="28"/>
        </w:rPr>
        <w:t xml:space="preserve">el </w:t>
      </w:r>
      <w:r w:rsidRPr="005A7A5B">
        <w:rPr>
          <w:rFonts w:ascii="Times New Roman" w:hAnsi="Times New Roman" w:cs="Times New Roman"/>
          <w:color w:val="000000" w:themeColor="text1"/>
          <w:sz w:val="28"/>
          <w:szCs w:val="28"/>
        </w:rPr>
        <w:t xml:space="preserve">inciso tercero del </w:t>
      </w:r>
      <w:r w:rsidRPr="005A7A5B">
        <w:rPr>
          <w:rFonts w:ascii="Times New Roman" w:hAnsi="Times New Roman" w:cs="Times New Roman"/>
          <w:color w:val="000000" w:themeColor="text1"/>
          <w:sz w:val="28"/>
          <w:szCs w:val="28"/>
          <w:lang w:val="es-ES_tradnl"/>
        </w:rPr>
        <w:t>artículo 49 de la Ley 617 de 2000</w:t>
      </w:r>
      <w:r w:rsidRPr="005A7A5B">
        <w:rPr>
          <w:rFonts w:ascii="Times New Roman" w:hAnsi="Times New Roman" w:cs="Times New Roman"/>
          <w:bCs/>
          <w:color w:val="000000" w:themeColor="text1"/>
          <w:sz w:val="28"/>
          <w:szCs w:val="28"/>
        </w:rPr>
        <w:t>.</w:t>
      </w:r>
    </w:p>
    <w:p w:rsidR="00353A3F" w:rsidRPr="005A7A5B" w:rsidRDefault="005A7A5B" w:rsidP="00353A3F">
      <w:pPr>
        <w:pStyle w:val="Prrafodelista"/>
        <w:rPr>
          <w:rFonts w:ascii="Times New Roman" w:hAnsi="Times New Roman" w:cs="Times New Roman"/>
          <w:bCs/>
          <w:color w:val="000000" w:themeColor="text1"/>
          <w:sz w:val="28"/>
          <w:szCs w:val="28"/>
        </w:rPr>
      </w:pPr>
    </w:p>
    <w:p w:rsidR="00AC00F6" w:rsidRPr="005A7A5B" w:rsidRDefault="005A7A5B" w:rsidP="000927A1">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 xml:space="preserve">En cuanto a </w:t>
      </w:r>
      <w:r w:rsidRPr="005A7A5B">
        <w:rPr>
          <w:rFonts w:ascii="Times New Roman" w:hAnsi="Times New Roman" w:cs="Times New Roman"/>
          <w:bCs/>
          <w:color w:val="000000" w:themeColor="text1"/>
          <w:sz w:val="28"/>
          <w:szCs w:val="28"/>
        </w:rPr>
        <w:t>la prohibición para los parientes de que trata la disposición demandada</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en relación con </w:t>
      </w:r>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 xml:space="preserve">parientes del tercer y </w:t>
      </w:r>
      <w:r w:rsidRPr="005A7A5B">
        <w:rPr>
          <w:rFonts w:ascii="Times New Roman" w:hAnsi="Times New Roman" w:cs="Times New Roman"/>
          <w:bCs/>
          <w:color w:val="000000" w:themeColor="text1"/>
          <w:sz w:val="28"/>
          <w:szCs w:val="28"/>
        </w:rPr>
        <w:t>cuarto grado de consanguinidad de los representantes a la Cámara</w:t>
      </w:r>
      <w:r w:rsidRPr="005A7A5B">
        <w:rPr>
          <w:rFonts w:ascii="Times New Roman" w:hAnsi="Times New Roman" w:cs="Times New Roman"/>
          <w:bCs/>
          <w:color w:val="000000" w:themeColor="text1"/>
          <w:sz w:val="28"/>
          <w:szCs w:val="28"/>
        </w:rPr>
        <w:t xml:space="preserve">, indica que </w:t>
      </w:r>
      <w:r w:rsidRPr="005A7A5B">
        <w:rPr>
          <w:rFonts w:ascii="Times New Roman" w:hAnsi="Times New Roman" w:cs="Times New Roman"/>
          <w:bCs/>
          <w:color w:val="000000" w:themeColor="text1"/>
          <w:sz w:val="28"/>
          <w:szCs w:val="28"/>
        </w:rPr>
        <w:t xml:space="preserve">estos últimos </w:t>
      </w:r>
      <w:r w:rsidRPr="005A7A5B">
        <w:rPr>
          <w:rFonts w:ascii="Times New Roman" w:hAnsi="Times New Roman" w:cs="Times New Roman"/>
          <w:bCs/>
          <w:color w:val="000000" w:themeColor="text1"/>
          <w:sz w:val="28"/>
          <w:szCs w:val="28"/>
        </w:rPr>
        <w:t>son familiares en un mismo grado de consanguinidad de funcionarios que son elegidos popularmente en un ámbito territorial donde ejercen influencia</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Si bien l</w:t>
      </w:r>
      <w:r w:rsidRPr="005A7A5B">
        <w:rPr>
          <w:rFonts w:ascii="Times New Roman" w:hAnsi="Times New Roman" w:cs="Times New Roman"/>
          <w:bCs/>
          <w:color w:val="000000" w:themeColor="text1"/>
          <w:sz w:val="28"/>
          <w:szCs w:val="28"/>
        </w:rPr>
        <w:t xml:space="preserve">a norma </w:t>
      </w:r>
      <w:r w:rsidRPr="005A7A5B">
        <w:rPr>
          <w:rFonts w:ascii="Times New Roman" w:hAnsi="Times New Roman" w:cs="Times New Roman"/>
          <w:bCs/>
          <w:color w:val="000000" w:themeColor="text1"/>
          <w:sz w:val="28"/>
          <w:szCs w:val="28"/>
        </w:rPr>
        <w:t xml:space="preserve">demandada pretende prevenir la desviación de poder </w:t>
      </w:r>
      <w:r w:rsidRPr="005A7A5B">
        <w:rPr>
          <w:rFonts w:ascii="Times New Roman" w:hAnsi="Times New Roman" w:cs="Times New Roman"/>
          <w:bCs/>
          <w:color w:val="000000" w:themeColor="text1"/>
          <w:sz w:val="28"/>
          <w:szCs w:val="28"/>
        </w:rPr>
        <w:t xml:space="preserve">en </w:t>
      </w:r>
      <w:r w:rsidRPr="005A7A5B">
        <w:rPr>
          <w:rFonts w:ascii="Times New Roman" w:hAnsi="Times New Roman" w:cs="Times New Roman"/>
          <w:bCs/>
          <w:color w:val="000000" w:themeColor="text1"/>
          <w:sz w:val="28"/>
          <w:szCs w:val="28"/>
        </w:rPr>
        <w:t xml:space="preserve">que algunos servidores públicos podrían </w:t>
      </w:r>
      <w:r w:rsidRPr="005A7A5B">
        <w:rPr>
          <w:rFonts w:ascii="Times New Roman" w:hAnsi="Times New Roman" w:cs="Times New Roman"/>
          <w:bCs/>
          <w:color w:val="000000" w:themeColor="text1"/>
          <w:sz w:val="28"/>
          <w:szCs w:val="28"/>
        </w:rPr>
        <w:t>incurrir</w:t>
      </w:r>
      <w:r w:rsidRPr="005A7A5B">
        <w:rPr>
          <w:rFonts w:ascii="Times New Roman" w:hAnsi="Times New Roman" w:cs="Times New Roman"/>
          <w:bCs/>
          <w:color w:val="000000" w:themeColor="text1"/>
          <w:sz w:val="28"/>
          <w:szCs w:val="28"/>
        </w:rPr>
        <w:t xml:space="preserve"> en los territorios </w:t>
      </w:r>
      <w:r w:rsidRPr="005A7A5B">
        <w:rPr>
          <w:rFonts w:ascii="Times New Roman" w:hAnsi="Times New Roman" w:cs="Times New Roman"/>
          <w:bCs/>
          <w:color w:val="000000" w:themeColor="text1"/>
          <w:sz w:val="28"/>
          <w:szCs w:val="28"/>
        </w:rPr>
        <w:t>en los que</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tienen </w:t>
      </w:r>
      <w:r w:rsidRPr="005A7A5B">
        <w:rPr>
          <w:rFonts w:ascii="Times New Roman" w:hAnsi="Times New Roman" w:cs="Times New Roman"/>
          <w:bCs/>
          <w:color w:val="000000" w:themeColor="text1"/>
          <w:sz w:val="28"/>
          <w:szCs w:val="28"/>
        </w:rPr>
        <w:t>influencia</w:t>
      </w:r>
      <w:r w:rsidRPr="005A7A5B">
        <w:rPr>
          <w:rFonts w:ascii="Times New Roman" w:hAnsi="Times New Roman" w:cs="Times New Roman"/>
          <w:bCs/>
          <w:color w:val="000000" w:themeColor="text1"/>
          <w:sz w:val="28"/>
          <w:szCs w:val="28"/>
        </w:rPr>
        <w:t>, e</w:t>
      </w:r>
      <w:r w:rsidRPr="005A7A5B">
        <w:rPr>
          <w:rFonts w:ascii="Times New Roman" w:hAnsi="Times New Roman" w:cs="Times New Roman"/>
          <w:bCs/>
          <w:color w:val="000000" w:themeColor="text1"/>
          <w:sz w:val="28"/>
          <w:szCs w:val="28"/>
        </w:rPr>
        <w:t xml:space="preserve">l apartado normativo demandando </w:t>
      </w:r>
      <w:r w:rsidRPr="005A7A5B">
        <w:rPr>
          <w:rFonts w:ascii="Times New Roman" w:hAnsi="Times New Roman" w:cs="Times New Roman"/>
          <w:bCs/>
          <w:color w:val="000000" w:themeColor="text1"/>
          <w:sz w:val="28"/>
          <w:szCs w:val="28"/>
        </w:rPr>
        <w:t xml:space="preserve">trata de manera desigual </w:t>
      </w:r>
      <w:r w:rsidRPr="005A7A5B">
        <w:rPr>
          <w:rFonts w:ascii="Times New Roman" w:hAnsi="Times New Roman" w:cs="Times New Roman"/>
          <w:bCs/>
          <w:color w:val="000000" w:themeColor="text1"/>
          <w:sz w:val="28"/>
          <w:szCs w:val="28"/>
        </w:rPr>
        <w:t>a estos grupos de sujetos, al excluir a los pr</w:t>
      </w:r>
      <w:r w:rsidRPr="005A7A5B">
        <w:rPr>
          <w:rFonts w:ascii="Times New Roman" w:hAnsi="Times New Roman" w:cs="Times New Roman"/>
          <w:bCs/>
          <w:color w:val="000000" w:themeColor="text1"/>
          <w:sz w:val="28"/>
          <w:szCs w:val="28"/>
        </w:rPr>
        <w:t>imeros de la contratación estatal</w:t>
      </w:r>
      <w:r w:rsidRPr="005A7A5B">
        <w:rPr>
          <w:rFonts w:ascii="Times New Roman" w:hAnsi="Times New Roman" w:cs="Times New Roman"/>
          <w:bCs/>
          <w:color w:val="000000" w:themeColor="text1"/>
          <w:sz w:val="28"/>
          <w:szCs w:val="28"/>
        </w:rPr>
        <w:t xml:space="preserve"> y no a los segundos</w:t>
      </w:r>
      <w:r w:rsidRPr="005A7A5B">
        <w:rPr>
          <w:rFonts w:ascii="Times New Roman" w:hAnsi="Times New Roman" w:cs="Times New Roman"/>
          <w:bCs/>
          <w:color w:val="000000" w:themeColor="text1"/>
          <w:sz w:val="28"/>
          <w:szCs w:val="28"/>
        </w:rPr>
        <w:t xml:space="preserve"> –ya que para sus parientes no existe la citada prohib</w:t>
      </w:r>
      <w:r w:rsidRPr="005A7A5B">
        <w:rPr>
          <w:rFonts w:ascii="Times New Roman" w:hAnsi="Times New Roman" w:cs="Times New Roman"/>
          <w:bCs/>
          <w:color w:val="000000" w:themeColor="text1"/>
          <w:sz w:val="28"/>
          <w:szCs w:val="28"/>
        </w:rPr>
        <w:t>i</w:t>
      </w:r>
      <w:r w:rsidRPr="005A7A5B">
        <w:rPr>
          <w:rFonts w:ascii="Times New Roman" w:hAnsi="Times New Roman" w:cs="Times New Roman"/>
          <w:bCs/>
          <w:color w:val="000000" w:themeColor="text1"/>
          <w:sz w:val="28"/>
          <w:szCs w:val="28"/>
        </w:rPr>
        <w:t>ción–</w:t>
      </w:r>
      <w:r w:rsidRPr="005A7A5B">
        <w:rPr>
          <w:rFonts w:ascii="Times New Roman" w:hAnsi="Times New Roman" w:cs="Times New Roman"/>
          <w:bCs/>
          <w:color w:val="000000" w:themeColor="text1"/>
          <w:sz w:val="28"/>
          <w:szCs w:val="28"/>
        </w:rPr>
        <w:t>, lo que, en su consideración</w:t>
      </w:r>
      <w:r w:rsidRPr="005A7A5B">
        <w:rPr>
          <w:rFonts w:ascii="Times New Roman" w:hAnsi="Times New Roman" w:cs="Times New Roman"/>
          <w:bCs/>
          <w:color w:val="000000" w:themeColor="text1"/>
          <w:sz w:val="28"/>
          <w:szCs w:val="28"/>
        </w:rPr>
        <w:t>, es discriminatorio respecto de la finalidad que persigue</w:t>
      </w:r>
      <w:r w:rsidRPr="005A7A5B">
        <w:rPr>
          <w:rFonts w:ascii="Times New Roman" w:hAnsi="Times New Roman" w:cs="Times New Roman"/>
          <w:bCs/>
          <w:color w:val="000000" w:themeColor="text1"/>
          <w:sz w:val="28"/>
          <w:szCs w:val="28"/>
        </w:rPr>
        <w:t xml:space="preserve"> la </w:t>
      </w:r>
      <w:r w:rsidRPr="005A7A5B">
        <w:rPr>
          <w:rFonts w:ascii="Times New Roman" w:hAnsi="Times New Roman" w:cs="Times New Roman"/>
          <w:bCs/>
          <w:color w:val="000000" w:themeColor="text1"/>
          <w:sz w:val="28"/>
          <w:szCs w:val="28"/>
        </w:rPr>
        <w:t>norma</w:t>
      </w:r>
      <w:r w:rsidRPr="005A7A5B">
        <w:rPr>
          <w:rFonts w:ascii="Times New Roman" w:hAnsi="Times New Roman" w:cs="Times New Roman"/>
          <w:bCs/>
          <w:color w:val="000000" w:themeColor="text1"/>
          <w:sz w:val="28"/>
          <w:szCs w:val="28"/>
        </w:rPr>
        <w:t xml:space="preserve">, esto es, garantizar los principios de la </w:t>
      </w:r>
      <w:r w:rsidRPr="005A7A5B">
        <w:rPr>
          <w:rFonts w:ascii="Times New Roman" w:hAnsi="Times New Roman" w:cs="Times New Roman"/>
          <w:bCs/>
          <w:color w:val="000000" w:themeColor="text1"/>
          <w:sz w:val="28"/>
          <w:szCs w:val="28"/>
        </w:rPr>
        <w:t>función administrativa.</w:t>
      </w:r>
    </w:p>
    <w:p w:rsidR="00AC00F6" w:rsidRPr="005A7A5B" w:rsidRDefault="005A7A5B" w:rsidP="00AC00F6">
      <w:pPr>
        <w:pStyle w:val="Prrafodelista"/>
        <w:rPr>
          <w:rFonts w:ascii="Times New Roman" w:hAnsi="Times New Roman" w:cs="Times New Roman"/>
          <w:bCs/>
          <w:color w:val="000000" w:themeColor="text1"/>
          <w:sz w:val="28"/>
          <w:szCs w:val="28"/>
        </w:rPr>
      </w:pPr>
    </w:p>
    <w:p w:rsidR="004E665C" w:rsidRPr="005A7A5B" w:rsidRDefault="005A7A5B" w:rsidP="000927A1">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En cuanto a la prohibición para los parientes de que trata la disposición demandada</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en relación con </w:t>
      </w:r>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parientes del tercer y cuarto grado de consanguinidad de los concejales de municipios de 4.ª, 5.ª y 6.ª categoría</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afirma que </w:t>
      </w:r>
      <w:r w:rsidRPr="005A7A5B">
        <w:rPr>
          <w:rFonts w:ascii="Times New Roman" w:hAnsi="Times New Roman" w:cs="Times New Roman"/>
          <w:bCs/>
          <w:color w:val="000000" w:themeColor="text1"/>
          <w:sz w:val="28"/>
          <w:szCs w:val="28"/>
        </w:rPr>
        <w:t xml:space="preserve">son familiares de funcionarios de elección territorial </w:t>
      </w:r>
      <w:r w:rsidRPr="005A7A5B">
        <w:rPr>
          <w:rFonts w:ascii="Times New Roman" w:hAnsi="Times New Roman" w:cs="Times New Roman"/>
          <w:bCs/>
          <w:color w:val="000000" w:themeColor="text1"/>
          <w:sz w:val="28"/>
          <w:szCs w:val="28"/>
        </w:rPr>
        <w:t xml:space="preserve">respecto de </w:t>
      </w:r>
      <w:r w:rsidRPr="005A7A5B">
        <w:rPr>
          <w:rFonts w:ascii="Times New Roman" w:hAnsi="Times New Roman" w:cs="Times New Roman"/>
          <w:bCs/>
          <w:color w:val="000000" w:themeColor="text1"/>
          <w:sz w:val="28"/>
          <w:szCs w:val="28"/>
        </w:rPr>
        <w:t>los cuales el legislador decidió excluir a los segundos del alcance de la norma demandada en razón de la categoría del municipio</w:t>
      </w:r>
      <w:r w:rsidRPr="005A7A5B">
        <w:rPr>
          <w:rFonts w:ascii="Times New Roman" w:hAnsi="Times New Roman" w:cs="Times New Roman"/>
          <w:bCs/>
          <w:color w:val="000000" w:themeColor="text1"/>
          <w:sz w:val="28"/>
          <w:szCs w:val="28"/>
        </w:rPr>
        <w:t xml:space="preserve">, de conformidad con lo dispuesto </w:t>
      </w:r>
      <w:r w:rsidRPr="005A7A5B">
        <w:rPr>
          <w:rFonts w:ascii="Times New Roman" w:hAnsi="Times New Roman" w:cs="Times New Roman"/>
          <w:bCs/>
          <w:color w:val="000000" w:themeColor="text1"/>
          <w:sz w:val="28"/>
          <w:szCs w:val="28"/>
        </w:rPr>
        <w:t>en</w:t>
      </w:r>
      <w:r w:rsidRPr="005A7A5B">
        <w:rPr>
          <w:rFonts w:ascii="Times New Roman" w:hAnsi="Times New Roman" w:cs="Times New Roman"/>
          <w:bCs/>
          <w:color w:val="000000" w:themeColor="text1"/>
          <w:sz w:val="28"/>
          <w:szCs w:val="28"/>
        </w:rPr>
        <w:t xml:space="preserve"> el </w:t>
      </w:r>
      <w:bookmarkStart w:id="3" w:name="_Hlk160028418"/>
      <w:r w:rsidRPr="005A7A5B">
        <w:rPr>
          <w:rFonts w:ascii="Times New Roman" w:hAnsi="Times New Roman" w:cs="Times New Roman"/>
          <w:bCs/>
          <w:color w:val="000000" w:themeColor="text1"/>
          <w:sz w:val="28"/>
          <w:szCs w:val="28"/>
        </w:rPr>
        <w:t>parágrafo tercero del</w:t>
      </w:r>
      <w:r w:rsidRPr="005A7A5B">
        <w:rPr>
          <w:rFonts w:ascii="Times New Roman" w:hAnsi="Times New Roman" w:cs="Times New Roman"/>
          <w:bCs/>
          <w:color w:val="000000" w:themeColor="text1"/>
          <w:sz w:val="28"/>
          <w:szCs w:val="28"/>
        </w:rPr>
        <w:t xml:space="preserve"> artículo 49 de la Ley 617 de 2000</w:t>
      </w:r>
      <w:bookmarkEnd w:id="3"/>
      <w:r w:rsidRPr="005A7A5B">
        <w:rPr>
          <w:rFonts w:ascii="Times New Roman" w:hAnsi="Times New Roman" w:cs="Times New Roman"/>
          <w:bCs/>
          <w:color w:val="000000" w:themeColor="text1"/>
          <w:sz w:val="28"/>
          <w:szCs w:val="28"/>
        </w:rPr>
        <w:t>. S</w:t>
      </w:r>
      <w:r w:rsidRPr="005A7A5B">
        <w:rPr>
          <w:rFonts w:ascii="Times New Roman" w:hAnsi="Times New Roman" w:cs="Times New Roman"/>
          <w:bCs/>
          <w:color w:val="000000" w:themeColor="text1"/>
          <w:sz w:val="28"/>
          <w:szCs w:val="28"/>
        </w:rPr>
        <w:t xml:space="preserve">i para garantizar el correcto ejercicio de la función pública de los concejales de </w:t>
      </w:r>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municipios de 4.ª, 5.ª y 6.ª categoría es innecesario impedir que sus parientes dentro del tercer y cuarto grado de consanguinidad c</w:t>
      </w:r>
      <w:r w:rsidRPr="005A7A5B">
        <w:rPr>
          <w:rFonts w:ascii="Times New Roman" w:hAnsi="Times New Roman" w:cs="Times New Roman"/>
          <w:bCs/>
          <w:color w:val="000000" w:themeColor="text1"/>
          <w:sz w:val="28"/>
          <w:szCs w:val="28"/>
        </w:rPr>
        <w:t>ontraten con el Estado en ese ámbito territorial, el apartado normativo demandado, además de innecesario, es discriminatorio, y</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de cara a la garantía de los principios de la función administrativa, se hace evidente que solo es </w:t>
      </w:r>
      <w:r w:rsidRPr="005A7A5B">
        <w:rPr>
          <w:rFonts w:ascii="Times New Roman" w:hAnsi="Times New Roman" w:cs="Times New Roman"/>
          <w:bCs/>
          <w:color w:val="000000" w:themeColor="text1"/>
          <w:sz w:val="28"/>
          <w:szCs w:val="28"/>
        </w:rPr>
        <w:t>pertinente</w:t>
      </w:r>
      <w:r w:rsidRPr="005A7A5B">
        <w:rPr>
          <w:rFonts w:ascii="Times New Roman" w:hAnsi="Times New Roman" w:cs="Times New Roman"/>
          <w:bCs/>
          <w:color w:val="000000" w:themeColor="text1"/>
          <w:sz w:val="28"/>
          <w:szCs w:val="28"/>
        </w:rPr>
        <w:t xml:space="preserve"> extender la prohi</w:t>
      </w:r>
      <w:r w:rsidRPr="005A7A5B">
        <w:rPr>
          <w:rFonts w:ascii="Times New Roman" w:hAnsi="Times New Roman" w:cs="Times New Roman"/>
          <w:bCs/>
          <w:color w:val="000000" w:themeColor="text1"/>
          <w:sz w:val="28"/>
          <w:szCs w:val="28"/>
        </w:rPr>
        <w:t>bición de contratar hasta los familiares en el segundo grado de consanguinidad.</w:t>
      </w:r>
      <w:r w:rsidRPr="005A7A5B">
        <w:rPr>
          <w:rFonts w:ascii="Times New Roman" w:hAnsi="Times New Roman" w:cs="Times New Roman"/>
          <w:bCs/>
          <w:color w:val="000000" w:themeColor="text1"/>
          <w:sz w:val="28"/>
          <w:szCs w:val="28"/>
        </w:rPr>
        <w:t xml:space="preserve"> </w:t>
      </w:r>
    </w:p>
    <w:p w:rsidR="004E665C" w:rsidRPr="005A7A5B" w:rsidRDefault="005A7A5B" w:rsidP="004E665C">
      <w:pPr>
        <w:pStyle w:val="Prrafodelista"/>
        <w:rPr>
          <w:rFonts w:ascii="Times New Roman" w:hAnsi="Times New Roman" w:cs="Times New Roman"/>
          <w:bCs/>
          <w:color w:val="000000" w:themeColor="text1"/>
          <w:sz w:val="28"/>
          <w:szCs w:val="28"/>
        </w:rPr>
      </w:pPr>
    </w:p>
    <w:p w:rsidR="00BB2F95" w:rsidRPr="005A7A5B" w:rsidRDefault="005A7A5B" w:rsidP="000E1211">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 xml:space="preserve">Finalmente, en cuanto </w:t>
      </w:r>
      <w:r w:rsidRPr="005A7A5B">
        <w:rPr>
          <w:rFonts w:ascii="Times New Roman" w:hAnsi="Times New Roman" w:cs="Times New Roman"/>
          <w:bCs/>
          <w:color w:val="000000" w:themeColor="text1"/>
          <w:sz w:val="28"/>
          <w:szCs w:val="28"/>
        </w:rPr>
        <w:t>a la prohibición para los parientes de que trata la disposición demandada</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en relación con </w:t>
      </w:r>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 xml:space="preserve">parientes del tercer y cuarto grado de consanguinidad de los servidores </w:t>
      </w:r>
      <w:r w:rsidRPr="005A7A5B">
        <w:rPr>
          <w:rFonts w:ascii="Times New Roman" w:hAnsi="Times New Roman" w:cs="Times New Roman"/>
          <w:bCs/>
          <w:color w:val="000000" w:themeColor="text1"/>
          <w:sz w:val="28"/>
          <w:szCs w:val="28"/>
        </w:rPr>
        <w:t xml:space="preserve">públicos </w:t>
      </w:r>
      <w:r w:rsidRPr="005A7A5B">
        <w:rPr>
          <w:rFonts w:ascii="Times New Roman" w:hAnsi="Times New Roman" w:cs="Times New Roman"/>
          <w:bCs/>
          <w:color w:val="000000" w:themeColor="text1"/>
          <w:sz w:val="28"/>
          <w:szCs w:val="28"/>
        </w:rPr>
        <w:t>de los niveles directivo, ejecutivo o asesor con capacidad jurídica para contratar</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señala que </w:t>
      </w:r>
      <w:r w:rsidRPr="005A7A5B">
        <w:rPr>
          <w:rFonts w:ascii="Times New Roman" w:hAnsi="Times New Roman" w:cs="Times New Roman"/>
          <w:bCs/>
          <w:color w:val="000000" w:themeColor="text1"/>
          <w:sz w:val="28"/>
          <w:szCs w:val="28"/>
        </w:rPr>
        <w:t xml:space="preserve">son familiares de funcionarios que pueden ejercer autoridad e influencia en la </w:t>
      </w:r>
      <w:r w:rsidRPr="005A7A5B">
        <w:rPr>
          <w:rFonts w:ascii="Times New Roman" w:hAnsi="Times New Roman" w:cs="Times New Roman"/>
          <w:bCs/>
          <w:color w:val="000000" w:themeColor="text1"/>
          <w:sz w:val="28"/>
          <w:szCs w:val="28"/>
        </w:rPr>
        <w:t>respectiva entidad territorial</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as</w:t>
      </w:r>
      <w:r w:rsidRPr="005A7A5B">
        <w:rPr>
          <w:rFonts w:ascii="Times New Roman" w:hAnsi="Times New Roman" w:cs="Times New Roman"/>
          <w:bCs/>
          <w:color w:val="000000" w:themeColor="text1"/>
          <w:sz w:val="28"/>
          <w:szCs w:val="28"/>
        </w:rPr>
        <w:t>í</w:t>
      </w:r>
      <w:r w:rsidRPr="005A7A5B">
        <w:rPr>
          <w:rFonts w:ascii="Times New Roman" w:hAnsi="Times New Roman" w:cs="Times New Roman"/>
          <w:bCs/>
          <w:color w:val="000000" w:themeColor="text1"/>
          <w:sz w:val="28"/>
          <w:szCs w:val="28"/>
        </w:rPr>
        <w:t xml:space="preserve"> como</w:t>
      </w:r>
      <w:r w:rsidRPr="005A7A5B">
        <w:rPr>
          <w:rFonts w:ascii="Times New Roman" w:hAnsi="Times New Roman" w:cs="Times New Roman"/>
          <w:bCs/>
          <w:color w:val="000000" w:themeColor="text1"/>
          <w:sz w:val="28"/>
          <w:szCs w:val="28"/>
        </w:rPr>
        <w:t xml:space="preserve"> la ordenación del gasto</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En todo caso, s</w:t>
      </w:r>
      <w:r w:rsidRPr="005A7A5B">
        <w:rPr>
          <w:rFonts w:ascii="Times New Roman" w:hAnsi="Times New Roman" w:cs="Times New Roman"/>
          <w:bCs/>
          <w:color w:val="000000" w:themeColor="text1"/>
          <w:sz w:val="28"/>
          <w:szCs w:val="28"/>
        </w:rPr>
        <w:t xml:space="preserve">egún </w:t>
      </w:r>
      <w:r w:rsidRPr="005A7A5B">
        <w:rPr>
          <w:rFonts w:ascii="Times New Roman" w:hAnsi="Times New Roman" w:cs="Times New Roman"/>
          <w:bCs/>
          <w:color w:val="000000" w:themeColor="text1"/>
          <w:sz w:val="28"/>
          <w:szCs w:val="28"/>
        </w:rPr>
        <w:t>afirma</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de conformidad con lo dispuesto por el artículo </w:t>
      </w:r>
      <w:r w:rsidRPr="005A7A5B">
        <w:rPr>
          <w:rFonts w:ascii="Times New Roman" w:hAnsi="Times New Roman" w:cs="Times New Roman"/>
          <w:bCs/>
          <w:color w:val="000000" w:themeColor="text1"/>
          <w:sz w:val="28"/>
          <w:szCs w:val="28"/>
        </w:rPr>
        <w:t xml:space="preserve">8.2.b de la Ley 80 de 1993, </w:t>
      </w:r>
      <w:r w:rsidRPr="005A7A5B">
        <w:rPr>
          <w:rFonts w:ascii="Times New Roman" w:hAnsi="Times New Roman" w:cs="Times New Roman"/>
          <w:bCs/>
          <w:color w:val="000000" w:themeColor="text1"/>
          <w:sz w:val="28"/>
          <w:szCs w:val="28"/>
        </w:rPr>
        <w:t xml:space="preserve">el legislador consideró innecesario impedir </w:t>
      </w:r>
      <w:r w:rsidRPr="005A7A5B">
        <w:rPr>
          <w:rFonts w:ascii="Times New Roman" w:hAnsi="Times New Roman" w:cs="Times New Roman"/>
          <w:bCs/>
          <w:color w:val="000000" w:themeColor="text1"/>
          <w:sz w:val="28"/>
          <w:szCs w:val="28"/>
        </w:rPr>
        <w:t xml:space="preserve">al primer grupo de servidores </w:t>
      </w:r>
      <w:r w:rsidRPr="005A7A5B">
        <w:rPr>
          <w:rFonts w:ascii="Times New Roman" w:hAnsi="Times New Roman" w:cs="Times New Roman"/>
          <w:bCs/>
          <w:color w:val="000000" w:themeColor="text1"/>
          <w:sz w:val="28"/>
          <w:szCs w:val="28"/>
        </w:rPr>
        <w:t>adjudicar co</w:t>
      </w:r>
      <w:r w:rsidRPr="005A7A5B">
        <w:rPr>
          <w:rFonts w:ascii="Times New Roman" w:hAnsi="Times New Roman" w:cs="Times New Roman"/>
          <w:bCs/>
          <w:color w:val="000000" w:themeColor="text1"/>
          <w:sz w:val="28"/>
          <w:szCs w:val="28"/>
        </w:rPr>
        <w:t xml:space="preserve">ntratos a </w:t>
      </w:r>
      <w:r w:rsidRPr="005A7A5B">
        <w:rPr>
          <w:rFonts w:ascii="Times New Roman" w:hAnsi="Times New Roman" w:cs="Times New Roman"/>
          <w:bCs/>
          <w:color w:val="000000" w:themeColor="text1"/>
          <w:sz w:val="28"/>
          <w:szCs w:val="28"/>
        </w:rPr>
        <w:t>los</w:t>
      </w:r>
      <w:r w:rsidRPr="005A7A5B">
        <w:rPr>
          <w:rFonts w:ascii="Times New Roman" w:hAnsi="Times New Roman" w:cs="Times New Roman"/>
          <w:bCs/>
          <w:color w:val="000000" w:themeColor="text1"/>
          <w:sz w:val="28"/>
          <w:szCs w:val="28"/>
        </w:rPr>
        <w:t xml:space="preserve"> parientes del tercer y cuarto grado de consanguinidad</w:t>
      </w:r>
      <w:r w:rsidRPr="005A7A5B">
        <w:rPr>
          <w:rFonts w:ascii="Times New Roman" w:hAnsi="Times New Roman" w:cs="Times New Roman"/>
          <w:bCs/>
          <w:color w:val="000000" w:themeColor="text1"/>
          <w:sz w:val="28"/>
          <w:szCs w:val="28"/>
        </w:rPr>
        <w:t xml:space="preserve"> –ya que solo la limitó a los parientes dentro del segundo grado de consanguinidad–</w:t>
      </w:r>
      <w:r w:rsidRPr="005A7A5B">
        <w:rPr>
          <w:rFonts w:ascii="Times New Roman" w:hAnsi="Times New Roman" w:cs="Times New Roman"/>
          <w:bCs/>
          <w:color w:val="000000" w:themeColor="text1"/>
          <w:sz w:val="28"/>
          <w:szCs w:val="28"/>
        </w:rPr>
        <w:t>, para garantizar los principios de la función administrativa</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de allí que sea injustificado que </w:t>
      </w:r>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parientes del tercer y cuarto grado de consanguinidad de los gobernadores, diputados, alcaldes y concejales</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no pued</w:t>
      </w:r>
      <w:r w:rsidRPr="005A7A5B">
        <w:rPr>
          <w:rFonts w:ascii="Times New Roman" w:hAnsi="Times New Roman" w:cs="Times New Roman"/>
          <w:bCs/>
          <w:color w:val="000000" w:themeColor="text1"/>
          <w:sz w:val="28"/>
          <w:szCs w:val="28"/>
        </w:rPr>
        <w:t>a</w:t>
      </w:r>
      <w:r w:rsidRPr="005A7A5B">
        <w:rPr>
          <w:rFonts w:ascii="Times New Roman" w:hAnsi="Times New Roman" w:cs="Times New Roman"/>
          <w:bCs/>
          <w:color w:val="000000" w:themeColor="text1"/>
          <w:sz w:val="28"/>
          <w:szCs w:val="28"/>
        </w:rPr>
        <w:t xml:space="preserve">n contratar con el Estado, aunque sea en una entidad donde sus parientes no ejercen ordenación del gasto y la contratación sea fruto de un </w:t>
      </w:r>
      <w:r w:rsidRPr="005A7A5B">
        <w:rPr>
          <w:rFonts w:ascii="Times New Roman" w:hAnsi="Times New Roman" w:cs="Times New Roman"/>
          <w:bCs/>
          <w:color w:val="000000" w:themeColor="text1"/>
          <w:sz w:val="28"/>
          <w:szCs w:val="28"/>
        </w:rPr>
        <w:t>proceso público de selección.</w:t>
      </w:r>
    </w:p>
    <w:p w:rsidR="00DA1400" w:rsidRPr="005A7A5B" w:rsidRDefault="005A7A5B" w:rsidP="00DA1400">
      <w:pPr>
        <w:pStyle w:val="Prrafodelista"/>
        <w:ind w:left="0"/>
        <w:jc w:val="both"/>
        <w:rPr>
          <w:rFonts w:ascii="Times New Roman" w:hAnsi="Times New Roman" w:cs="Times New Roman"/>
          <w:color w:val="000000" w:themeColor="text1"/>
          <w:sz w:val="28"/>
          <w:szCs w:val="28"/>
        </w:rPr>
      </w:pPr>
    </w:p>
    <w:p w:rsidR="00F77C3E" w:rsidRPr="005A7A5B" w:rsidRDefault="005A7A5B" w:rsidP="002E082D">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 xml:space="preserve">Señala que </w:t>
      </w:r>
      <w:r w:rsidRPr="005A7A5B">
        <w:rPr>
          <w:rFonts w:ascii="Times New Roman" w:hAnsi="Times New Roman" w:cs="Times New Roman"/>
          <w:bCs/>
          <w:color w:val="000000" w:themeColor="text1"/>
          <w:sz w:val="28"/>
          <w:szCs w:val="28"/>
        </w:rPr>
        <w:t>esta caracterización</w:t>
      </w:r>
      <w:r w:rsidRPr="005A7A5B">
        <w:rPr>
          <w:rFonts w:ascii="Times New Roman" w:hAnsi="Times New Roman" w:cs="Times New Roman"/>
          <w:color w:val="000000" w:themeColor="text1"/>
          <w:sz w:val="28"/>
          <w:szCs w:val="28"/>
          <w:lang w:val="es-ES"/>
        </w:rPr>
        <w:t xml:space="preserve"> “pone en evidencia la disparidad en el régimen, la ligereza con la que el legislador concibió el artículo 49 demandado y la ausencia de una justificación objetiva y razonable que legitime la de</w:t>
      </w:r>
      <w:r w:rsidRPr="005A7A5B">
        <w:rPr>
          <w:rFonts w:ascii="Times New Roman" w:hAnsi="Times New Roman" w:cs="Times New Roman"/>
          <w:color w:val="000000" w:themeColor="text1"/>
          <w:sz w:val="28"/>
          <w:szCs w:val="28"/>
          <w:lang w:val="es-ES"/>
        </w:rPr>
        <w:t>sigualdad en el trato”</w:t>
      </w:r>
      <w:r w:rsidRPr="005A7A5B">
        <w:rPr>
          <w:rFonts w:ascii="Times New Roman" w:hAnsi="Times New Roman" w:cs="Times New Roman"/>
          <w:color w:val="000000" w:themeColor="text1"/>
          <w:sz w:val="28"/>
          <w:szCs w:val="28"/>
          <w:lang w:val="es-ES"/>
        </w:rPr>
        <w:t xml:space="preserve">, y que la distinción </w:t>
      </w:r>
      <w:r w:rsidRPr="005A7A5B">
        <w:rPr>
          <w:rFonts w:ascii="Times New Roman" w:hAnsi="Times New Roman" w:cs="Times New Roman"/>
          <w:color w:val="000000" w:themeColor="text1"/>
          <w:sz w:val="28"/>
          <w:szCs w:val="28"/>
          <w:lang w:val="es-ES"/>
        </w:rPr>
        <w:t>“se basa en estereotipos o prejuicios sociales derivados del origen familiar”</w:t>
      </w:r>
      <w:r w:rsidRPr="005A7A5B">
        <w:rPr>
          <w:rFonts w:ascii="Times New Roman" w:hAnsi="Times New Roman" w:cs="Times New Roman"/>
          <w:color w:val="000000" w:themeColor="text1"/>
          <w:sz w:val="28"/>
          <w:szCs w:val="28"/>
          <w:lang w:val="es-ES"/>
        </w:rPr>
        <w:t>.</w:t>
      </w:r>
    </w:p>
    <w:p w:rsidR="00E47736" w:rsidRPr="005A7A5B" w:rsidRDefault="005A7A5B" w:rsidP="00E47736">
      <w:pPr>
        <w:pStyle w:val="Prrafodelista"/>
        <w:rPr>
          <w:rFonts w:ascii="Times New Roman" w:hAnsi="Times New Roman" w:cs="Times New Roman"/>
          <w:color w:val="000000" w:themeColor="text1"/>
          <w:sz w:val="28"/>
          <w:szCs w:val="28"/>
        </w:rPr>
      </w:pPr>
    </w:p>
    <w:p w:rsidR="00C222AF" w:rsidRPr="005A7A5B" w:rsidRDefault="005A7A5B" w:rsidP="00CA6583">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lang w:val="es-ES"/>
        </w:rPr>
        <w:t xml:space="preserve">En tercer lugar, </w:t>
      </w:r>
      <w:r w:rsidRPr="005A7A5B">
        <w:rPr>
          <w:rFonts w:ascii="Times New Roman" w:hAnsi="Times New Roman" w:cs="Times New Roman"/>
          <w:color w:val="000000" w:themeColor="text1"/>
          <w:sz w:val="28"/>
          <w:szCs w:val="28"/>
          <w:lang w:val="es-ES"/>
        </w:rPr>
        <w:t>explica</w:t>
      </w:r>
      <w:r w:rsidRPr="005A7A5B">
        <w:rPr>
          <w:rFonts w:ascii="Times New Roman" w:hAnsi="Times New Roman" w:cs="Times New Roman"/>
          <w:color w:val="000000" w:themeColor="text1"/>
          <w:sz w:val="28"/>
          <w:szCs w:val="28"/>
          <w:lang w:val="es-ES"/>
        </w:rPr>
        <w:t xml:space="preserve"> que </w:t>
      </w:r>
      <w:r w:rsidRPr="005A7A5B">
        <w:rPr>
          <w:rFonts w:ascii="Times New Roman" w:hAnsi="Times New Roman" w:cs="Times New Roman"/>
          <w:color w:val="000000" w:themeColor="text1"/>
          <w:sz w:val="28"/>
          <w:szCs w:val="28"/>
          <w:lang w:val="es-ES"/>
        </w:rPr>
        <w:t>las leyes 80 de 1993 y 1150 de 2007 prevén “tres modalidades de selección de contratistas</w:t>
      </w:r>
      <w:r w:rsidRPr="005A7A5B">
        <w:rPr>
          <w:rFonts w:ascii="Times New Roman" w:hAnsi="Times New Roman" w:cs="Times New Roman"/>
          <w:color w:val="000000" w:themeColor="text1"/>
          <w:sz w:val="28"/>
          <w:szCs w:val="28"/>
          <w:lang w:val="es-ES"/>
        </w:rPr>
        <w:t xml:space="preserve"> [se refiere a la licitación pública, la selección abreviada y el concurso de méritos]</w:t>
      </w:r>
      <w:r w:rsidRPr="005A7A5B">
        <w:rPr>
          <w:rFonts w:ascii="Times New Roman" w:hAnsi="Times New Roman" w:cs="Times New Roman"/>
          <w:color w:val="000000" w:themeColor="text1"/>
          <w:sz w:val="28"/>
          <w:szCs w:val="28"/>
          <w:lang w:val="es-ES"/>
        </w:rPr>
        <w:t xml:space="preserve"> que implican la participación plural de los interesados […] y en las que la escogencia del adjudicatario no depende de la injerencia de ningún servidor público”, sino de</w:t>
      </w:r>
      <w:r w:rsidRPr="005A7A5B">
        <w:rPr>
          <w:rFonts w:ascii="Times New Roman" w:hAnsi="Times New Roman" w:cs="Times New Roman"/>
          <w:color w:val="000000" w:themeColor="text1"/>
          <w:sz w:val="28"/>
          <w:szCs w:val="28"/>
          <w:lang w:val="es-ES"/>
        </w:rPr>
        <w:t>l “cumplimiento de los requisitos habilitantes y de la mejor evaluación que tenga quien acredite y ofrezca a la Administración la mayor experiencia, la mayor capacidad de organización o el menor precio”</w:t>
      </w:r>
      <w:r w:rsidRPr="005A7A5B">
        <w:rPr>
          <w:rStyle w:val="Refdenotaalpie"/>
          <w:rFonts w:ascii="Times New Roman" w:hAnsi="Times New Roman" w:cs="Times New Roman"/>
          <w:color w:val="000000" w:themeColor="text1"/>
          <w:sz w:val="28"/>
          <w:szCs w:val="28"/>
          <w:lang w:val="es-ES"/>
        </w:rPr>
        <w:footnoteReference w:id="5"/>
      </w:r>
      <w:r w:rsidRPr="005A7A5B">
        <w:rPr>
          <w:rFonts w:ascii="Times New Roman" w:hAnsi="Times New Roman" w:cs="Times New Roman"/>
          <w:color w:val="000000" w:themeColor="text1"/>
          <w:sz w:val="28"/>
          <w:szCs w:val="28"/>
          <w:lang w:val="es-ES"/>
        </w:rPr>
        <w:t>.</w:t>
      </w:r>
      <w:r w:rsidRPr="005A7A5B">
        <w:rPr>
          <w:rFonts w:ascii="Times New Roman" w:hAnsi="Times New Roman" w:cs="Times New Roman"/>
          <w:color w:val="000000" w:themeColor="text1"/>
          <w:sz w:val="28"/>
          <w:szCs w:val="28"/>
          <w:lang w:val="es-ES"/>
        </w:rPr>
        <w:t xml:space="preserve"> Así, a</w:t>
      </w:r>
      <w:r w:rsidRPr="005A7A5B">
        <w:rPr>
          <w:rFonts w:ascii="Times New Roman" w:hAnsi="Times New Roman" w:cs="Times New Roman"/>
          <w:color w:val="000000" w:themeColor="text1"/>
          <w:sz w:val="28"/>
          <w:szCs w:val="28"/>
          <w:lang w:val="es-ES"/>
        </w:rPr>
        <w:t xml:space="preserve"> su juicio, “el establecimiento de la inhabil</w:t>
      </w:r>
      <w:r w:rsidRPr="005A7A5B">
        <w:rPr>
          <w:rFonts w:ascii="Times New Roman" w:hAnsi="Times New Roman" w:cs="Times New Roman"/>
          <w:color w:val="000000" w:themeColor="text1"/>
          <w:sz w:val="28"/>
          <w:szCs w:val="28"/>
          <w:lang w:val="es-ES"/>
        </w:rPr>
        <w:t>idad hasta el segundo grado de consanguinidad en consonancia con el restante régimen legal y las modalidades públicas de selección de contratistas […] son medios menos lesivos con los que es posible obtener el objetivo de evitar la injerencia indebida de l</w:t>
      </w:r>
      <w:r w:rsidRPr="005A7A5B">
        <w:rPr>
          <w:rFonts w:ascii="Times New Roman" w:hAnsi="Times New Roman" w:cs="Times New Roman"/>
          <w:color w:val="000000" w:themeColor="text1"/>
          <w:sz w:val="28"/>
          <w:szCs w:val="28"/>
          <w:lang w:val="es-ES"/>
        </w:rPr>
        <w:t>os gobernadores, diputados, alcaldes y concejales en la gestión pública del orden territorial a favor de sus allegados”.</w:t>
      </w:r>
    </w:p>
    <w:p w:rsidR="00951EBF" w:rsidRPr="005A7A5B" w:rsidRDefault="005A7A5B" w:rsidP="00951EBF">
      <w:pPr>
        <w:jc w:val="both"/>
        <w:rPr>
          <w:rFonts w:ascii="Times New Roman" w:hAnsi="Times New Roman" w:cs="Times New Roman"/>
          <w:color w:val="000000" w:themeColor="text1"/>
          <w:sz w:val="28"/>
          <w:szCs w:val="28"/>
        </w:rPr>
      </w:pPr>
    </w:p>
    <w:p w:rsidR="00B664CD" w:rsidRPr="005A7A5B" w:rsidRDefault="005A7A5B" w:rsidP="00951EBF">
      <w:pPr>
        <w:jc w:val="both"/>
        <w:rPr>
          <w:rFonts w:ascii="Times New Roman" w:hAnsi="Times New Roman" w:cs="Times New Roman"/>
          <w:color w:val="000000" w:themeColor="text1"/>
          <w:sz w:val="28"/>
          <w:szCs w:val="28"/>
        </w:rPr>
      </w:pPr>
    </w:p>
    <w:p w:rsidR="00951EBF" w:rsidRPr="005A7A5B" w:rsidRDefault="005A7A5B" w:rsidP="00951EBF">
      <w:pPr>
        <w:pStyle w:val="Estilo1"/>
        <w:numPr>
          <w:ilvl w:val="0"/>
          <w:numId w:val="1"/>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INTERVENCIONES CIUDADANAS</w:t>
      </w:r>
      <w:r w:rsidRPr="005A7A5B">
        <w:rPr>
          <w:rStyle w:val="Ttulo1Car"/>
          <w:rFonts w:ascii="Times New Roman" w:hAnsi="Times New Roman" w:cs="Times New Roman"/>
          <w:bCs/>
          <w:color w:val="000000" w:themeColor="text1"/>
          <w:sz w:val="28"/>
          <w:szCs w:val="28"/>
        </w:rPr>
        <w:t xml:space="preserve"> Y CONCEPTOS</w:t>
      </w:r>
    </w:p>
    <w:p w:rsidR="00951EBF" w:rsidRPr="005A7A5B" w:rsidRDefault="005A7A5B" w:rsidP="00951EBF">
      <w:pPr>
        <w:jc w:val="both"/>
        <w:rPr>
          <w:rFonts w:ascii="Times New Roman" w:hAnsi="Times New Roman" w:cs="Times New Roman"/>
          <w:b/>
          <w:color w:val="000000" w:themeColor="text1"/>
          <w:sz w:val="28"/>
          <w:szCs w:val="28"/>
        </w:rPr>
      </w:pPr>
    </w:p>
    <w:p w:rsidR="00967575" w:rsidRPr="005A7A5B" w:rsidRDefault="005A7A5B" w:rsidP="002D77BD">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D</w:t>
      </w:r>
      <w:r w:rsidRPr="005A7A5B">
        <w:rPr>
          <w:rFonts w:ascii="Times New Roman" w:hAnsi="Times New Roman" w:cs="Times New Roman"/>
          <w:color w:val="000000" w:themeColor="text1"/>
          <w:sz w:val="28"/>
          <w:szCs w:val="28"/>
        </w:rPr>
        <w:t xml:space="preserve">entro del </w:t>
      </w:r>
      <w:r w:rsidRPr="005A7A5B">
        <w:rPr>
          <w:rFonts w:ascii="Times New Roman" w:hAnsi="Times New Roman" w:cs="Times New Roman"/>
          <w:color w:val="000000" w:themeColor="text1"/>
          <w:sz w:val="28"/>
          <w:szCs w:val="28"/>
          <w:lang w:val="es-ES"/>
        </w:rPr>
        <w:t>término de fijación en lista de l</w:t>
      </w:r>
      <w:r w:rsidRPr="005A7A5B">
        <w:rPr>
          <w:rFonts w:ascii="Times New Roman" w:hAnsi="Times New Roman" w:cs="Times New Roman"/>
          <w:color w:val="000000" w:themeColor="text1"/>
          <w:sz w:val="28"/>
          <w:szCs w:val="28"/>
          <w:lang w:val="es-ES"/>
        </w:rPr>
        <w:t xml:space="preserve">a </w:t>
      </w:r>
      <w:r w:rsidRPr="005A7A5B">
        <w:rPr>
          <w:rFonts w:ascii="Times New Roman" w:hAnsi="Times New Roman" w:cs="Times New Roman"/>
          <w:color w:val="000000" w:themeColor="text1"/>
          <w:sz w:val="28"/>
          <w:szCs w:val="28"/>
          <w:lang w:val="es-ES"/>
        </w:rPr>
        <w:t xml:space="preserve">norma </w:t>
      </w:r>
      <w:r w:rsidRPr="005A7A5B">
        <w:rPr>
          <w:rFonts w:ascii="Times New Roman" w:hAnsi="Times New Roman" w:cs="Times New Roman"/>
          <w:color w:val="000000" w:themeColor="text1"/>
          <w:sz w:val="28"/>
          <w:szCs w:val="28"/>
          <w:lang w:val="es-ES"/>
        </w:rPr>
        <w:t>demanda</w:t>
      </w:r>
      <w:r w:rsidRPr="005A7A5B">
        <w:rPr>
          <w:rFonts w:ascii="Times New Roman" w:hAnsi="Times New Roman" w:cs="Times New Roman"/>
          <w:color w:val="000000" w:themeColor="text1"/>
          <w:sz w:val="28"/>
          <w:szCs w:val="28"/>
          <w:lang w:val="es-ES"/>
        </w:rPr>
        <w:t>da</w:t>
      </w:r>
      <w:r w:rsidRPr="005A7A5B">
        <w:rPr>
          <w:rFonts w:ascii="Times New Roman" w:hAnsi="Times New Roman" w:cs="Times New Roman"/>
          <w:color w:val="000000" w:themeColor="text1"/>
          <w:sz w:val="28"/>
          <w:szCs w:val="28"/>
          <w:lang w:val="es-ES"/>
        </w:rPr>
        <w:t xml:space="preserve">, que transcurrió entre los días </w:t>
      </w:r>
      <w:r w:rsidRPr="005A7A5B">
        <w:rPr>
          <w:rFonts w:ascii="Times New Roman" w:hAnsi="Times New Roman" w:cs="Times New Roman"/>
          <w:color w:val="000000" w:themeColor="text1"/>
          <w:sz w:val="28"/>
          <w:szCs w:val="28"/>
          <w:lang w:val="es-ES"/>
        </w:rPr>
        <w:t xml:space="preserve">20 de septiembre al 3 de </w:t>
      </w:r>
      <w:r w:rsidRPr="005A7A5B">
        <w:rPr>
          <w:rFonts w:ascii="Times New Roman" w:hAnsi="Times New Roman" w:cs="Times New Roman"/>
          <w:color w:val="000000" w:themeColor="text1"/>
          <w:sz w:val="28"/>
          <w:szCs w:val="28"/>
          <w:lang w:val="es-ES"/>
        </w:rPr>
        <w:t>octubre</w:t>
      </w:r>
      <w:r w:rsidRPr="005A7A5B">
        <w:rPr>
          <w:rFonts w:ascii="Times New Roman" w:hAnsi="Times New Roman" w:cs="Times New Roman"/>
          <w:color w:val="000000" w:themeColor="text1"/>
          <w:sz w:val="28"/>
          <w:szCs w:val="28"/>
          <w:lang w:val="es-ES"/>
        </w:rPr>
        <w:t xml:space="preserve"> de 202</w:t>
      </w:r>
      <w:r w:rsidRPr="005A7A5B">
        <w:rPr>
          <w:rFonts w:ascii="Times New Roman" w:hAnsi="Times New Roman" w:cs="Times New Roman"/>
          <w:color w:val="000000" w:themeColor="text1"/>
          <w:sz w:val="28"/>
          <w:szCs w:val="28"/>
          <w:lang w:val="es-ES"/>
        </w:rPr>
        <w:t>3</w:t>
      </w:r>
      <w:r w:rsidRPr="005A7A5B">
        <w:rPr>
          <w:rStyle w:val="Refdenotaalpie"/>
          <w:rFonts w:ascii="Times New Roman" w:hAnsi="Times New Roman" w:cs="Times New Roman"/>
          <w:color w:val="000000" w:themeColor="text1"/>
          <w:sz w:val="28"/>
          <w:szCs w:val="28"/>
          <w:lang w:val="es-ES"/>
        </w:rPr>
        <w:footnoteReference w:id="6"/>
      </w:r>
      <w:r w:rsidRPr="005A7A5B">
        <w:rPr>
          <w:rFonts w:ascii="Times New Roman" w:hAnsi="Times New Roman" w:cs="Times New Roman"/>
          <w:color w:val="000000" w:themeColor="text1"/>
          <w:sz w:val="28"/>
          <w:szCs w:val="28"/>
        </w:rPr>
        <w:t xml:space="preserve"> se </w:t>
      </w:r>
      <w:r w:rsidRPr="005A7A5B">
        <w:rPr>
          <w:rFonts w:ascii="Times New Roman" w:hAnsi="Times New Roman" w:cs="Times New Roman"/>
          <w:color w:val="000000" w:themeColor="text1"/>
          <w:sz w:val="28"/>
          <w:szCs w:val="28"/>
        </w:rPr>
        <w:t>recibieron</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shd w:val="clear" w:color="auto" w:fill="FFFFFF"/>
        </w:rPr>
        <w:t>6</w:t>
      </w:r>
      <w:r w:rsidRPr="005A7A5B">
        <w:rPr>
          <w:rFonts w:ascii="Times New Roman" w:hAnsi="Times New Roman" w:cs="Times New Roman"/>
          <w:color w:val="000000" w:themeColor="text1"/>
          <w:sz w:val="28"/>
          <w:szCs w:val="28"/>
          <w:shd w:val="clear" w:color="auto" w:fill="FFFFFF"/>
        </w:rPr>
        <w:t xml:space="preserve"> </w:t>
      </w:r>
      <w:r w:rsidRPr="005A7A5B">
        <w:rPr>
          <w:rFonts w:ascii="Times New Roman" w:hAnsi="Times New Roman" w:cs="Times New Roman"/>
          <w:color w:val="000000" w:themeColor="text1"/>
          <w:sz w:val="28"/>
          <w:szCs w:val="28"/>
          <w:shd w:val="clear" w:color="auto" w:fill="FFFFFF"/>
          <w:lang w:val="es-ES"/>
        </w:rPr>
        <w:t>intervenciones ciudadanas</w:t>
      </w:r>
      <w:r w:rsidRPr="005A7A5B">
        <w:rPr>
          <w:rStyle w:val="Refdenotaalpie"/>
          <w:rFonts w:ascii="Times New Roman" w:hAnsi="Times New Roman" w:cs="Times New Roman"/>
          <w:color w:val="000000" w:themeColor="text1"/>
          <w:sz w:val="28"/>
          <w:szCs w:val="28"/>
          <w:shd w:val="clear" w:color="auto" w:fill="FFFFFF"/>
          <w:lang w:val="es-ES"/>
        </w:rPr>
        <w:footnoteReference w:id="7"/>
      </w:r>
      <w:r w:rsidRPr="005A7A5B">
        <w:rPr>
          <w:rFonts w:ascii="Times New Roman" w:hAnsi="Times New Roman" w:cs="Times New Roman"/>
          <w:color w:val="000000" w:themeColor="text1"/>
          <w:sz w:val="28"/>
          <w:szCs w:val="28"/>
          <w:shd w:val="clear" w:color="auto" w:fill="FFFFFF"/>
          <w:lang w:val="es-ES"/>
        </w:rPr>
        <w:t>.</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Adicionalmente</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se </w:t>
      </w:r>
      <w:r w:rsidRPr="005A7A5B">
        <w:rPr>
          <w:rFonts w:ascii="Times New Roman" w:hAnsi="Times New Roman" w:cs="Times New Roman"/>
          <w:color w:val="000000" w:themeColor="text1"/>
          <w:sz w:val="28"/>
          <w:szCs w:val="28"/>
        </w:rPr>
        <w:t>allegaron</w:t>
      </w:r>
      <w:r w:rsidRPr="005A7A5B">
        <w:rPr>
          <w:rFonts w:ascii="Times New Roman" w:hAnsi="Times New Roman" w:cs="Times New Roman"/>
          <w:color w:val="000000" w:themeColor="text1"/>
          <w:sz w:val="28"/>
          <w:szCs w:val="28"/>
        </w:rPr>
        <w:t xml:space="preserve"> 4 </w:t>
      </w:r>
      <w:r w:rsidRPr="005A7A5B">
        <w:rPr>
          <w:rFonts w:ascii="Times New Roman" w:hAnsi="Times New Roman" w:cs="Times New Roman"/>
          <w:color w:val="000000" w:themeColor="text1"/>
          <w:sz w:val="28"/>
          <w:szCs w:val="28"/>
          <w:shd w:val="clear" w:color="auto" w:fill="FFFFFF"/>
          <w:lang w:val="es-ES"/>
        </w:rPr>
        <w:t>conceptos</w:t>
      </w:r>
      <w:r w:rsidRPr="005A7A5B">
        <w:rPr>
          <w:rFonts w:ascii="Times New Roman" w:hAnsi="Times New Roman" w:cs="Times New Roman"/>
          <w:color w:val="000000" w:themeColor="text1"/>
          <w:sz w:val="28"/>
          <w:szCs w:val="28"/>
          <w:shd w:val="clear" w:color="auto" w:fill="FFFFFF"/>
          <w:lang w:val="es-ES"/>
        </w:rPr>
        <w:t xml:space="preserve"> de</w:t>
      </w:r>
      <w:r w:rsidRPr="005A7A5B">
        <w:rPr>
          <w:rFonts w:ascii="Times New Roman" w:hAnsi="Times New Roman" w:cs="Times New Roman"/>
          <w:color w:val="000000" w:themeColor="text1"/>
          <w:sz w:val="28"/>
          <w:szCs w:val="28"/>
          <w:shd w:val="clear" w:color="auto" w:fill="FFFFFF"/>
          <w:lang w:val="es-ES"/>
        </w:rPr>
        <w:t xml:space="preserve"> expertos invitados por el magistrado sustanciador</w:t>
      </w:r>
      <w:r w:rsidRPr="005A7A5B">
        <w:rPr>
          <w:rStyle w:val="Refdenotaalpie"/>
          <w:rFonts w:ascii="Times New Roman" w:hAnsi="Times New Roman" w:cs="Times New Roman"/>
          <w:color w:val="000000" w:themeColor="text1"/>
          <w:sz w:val="28"/>
          <w:szCs w:val="28"/>
          <w:shd w:val="clear" w:color="auto" w:fill="FFFFFF"/>
        </w:rPr>
        <w:footnoteReference w:id="8"/>
      </w:r>
      <w:r w:rsidRPr="005A7A5B">
        <w:rPr>
          <w:rFonts w:ascii="Times New Roman" w:hAnsi="Times New Roman" w:cs="Times New Roman"/>
          <w:color w:val="000000" w:themeColor="text1"/>
          <w:sz w:val="28"/>
          <w:szCs w:val="28"/>
          <w:shd w:val="clear" w:color="auto" w:fill="FFFFFF"/>
        </w:rPr>
        <w:t xml:space="preserve">. </w:t>
      </w:r>
      <w:r w:rsidRPr="005A7A5B">
        <w:rPr>
          <w:rFonts w:ascii="Times New Roman" w:hAnsi="Times New Roman" w:cs="Times New Roman"/>
          <w:color w:val="000000" w:themeColor="text1"/>
          <w:sz w:val="28"/>
          <w:szCs w:val="28"/>
        </w:rPr>
        <w:t xml:space="preserve">En la siguiente tabla se sintetiza el sentido de los diferentes escritos </w:t>
      </w:r>
      <w:r w:rsidRPr="005A7A5B">
        <w:rPr>
          <w:rFonts w:ascii="Times New Roman" w:hAnsi="Times New Roman" w:cs="Times New Roman"/>
          <w:color w:val="000000" w:themeColor="text1"/>
          <w:sz w:val="28"/>
          <w:szCs w:val="28"/>
        </w:rPr>
        <w:t>allegados al expediente:</w:t>
      </w:r>
    </w:p>
    <w:p w:rsidR="00951EBF" w:rsidRPr="005A7A5B" w:rsidRDefault="005A7A5B" w:rsidP="00951EBF">
      <w:pPr>
        <w:jc w:val="both"/>
        <w:rPr>
          <w:rFonts w:ascii="Times New Roman" w:hAnsi="Times New Roman" w:cs="Times New Roman"/>
          <w:color w:val="000000" w:themeColor="text1"/>
          <w:sz w:val="28"/>
          <w:szCs w:val="25"/>
        </w:rPr>
      </w:pPr>
    </w:p>
    <w:tbl>
      <w:tblPr>
        <w:tblStyle w:val="Tablaconcuadrcula"/>
        <w:tblW w:w="7705" w:type="dxa"/>
        <w:jc w:val="center"/>
        <w:tblLook w:val="04A0" w:firstRow="1" w:lastRow="0" w:firstColumn="1" w:lastColumn="0" w:noHBand="0" w:noVBand="1"/>
      </w:tblPr>
      <w:tblGrid>
        <w:gridCol w:w="2801"/>
        <w:gridCol w:w="1672"/>
        <w:gridCol w:w="3232"/>
      </w:tblGrid>
      <w:tr w:rsidR="000B5176" w:rsidRPr="005A7A5B" w:rsidTr="002D507A">
        <w:trPr>
          <w:tblHeader/>
          <w:jc w:val="center"/>
        </w:trPr>
        <w:tc>
          <w:tcPr>
            <w:tcW w:w="2801" w:type="dxa"/>
            <w:shd w:val="clear" w:color="auto" w:fill="D0CECE" w:themeFill="background2" w:themeFillShade="E6"/>
          </w:tcPr>
          <w:p w:rsidR="002D507A" w:rsidRPr="005A7A5B" w:rsidRDefault="005A7A5B">
            <w:pPr>
              <w:pStyle w:val="Prrafodelista"/>
              <w:ind w:left="0"/>
              <w:jc w:val="center"/>
              <w:rPr>
                <w:b/>
                <w:bCs/>
                <w:color w:val="000000" w:themeColor="text1"/>
                <w:sz w:val="28"/>
                <w:szCs w:val="22"/>
                <w:lang w:val="es-ES_tradnl"/>
              </w:rPr>
            </w:pPr>
            <w:r w:rsidRPr="005A7A5B">
              <w:rPr>
                <w:b/>
                <w:bCs/>
                <w:color w:val="000000" w:themeColor="text1"/>
                <w:sz w:val="28"/>
                <w:szCs w:val="22"/>
                <w:lang w:val="es-ES_tradnl"/>
              </w:rPr>
              <w:t>Ciudadano, entidad u organización</w:t>
            </w:r>
          </w:p>
        </w:tc>
        <w:tc>
          <w:tcPr>
            <w:tcW w:w="1672" w:type="dxa"/>
            <w:shd w:val="clear" w:color="auto" w:fill="D0CECE" w:themeFill="background2" w:themeFillShade="E6"/>
          </w:tcPr>
          <w:p w:rsidR="002D507A" w:rsidRPr="005A7A5B" w:rsidRDefault="005A7A5B">
            <w:pPr>
              <w:pStyle w:val="Prrafodelista"/>
              <w:ind w:left="0"/>
              <w:jc w:val="center"/>
              <w:rPr>
                <w:b/>
                <w:bCs/>
                <w:color w:val="000000" w:themeColor="text1"/>
                <w:sz w:val="28"/>
                <w:szCs w:val="22"/>
                <w:lang w:val="es-ES_tradnl"/>
              </w:rPr>
            </w:pPr>
            <w:r w:rsidRPr="005A7A5B">
              <w:rPr>
                <w:b/>
                <w:bCs/>
                <w:color w:val="000000" w:themeColor="text1"/>
                <w:sz w:val="28"/>
                <w:szCs w:val="22"/>
                <w:lang w:val="es-ES_tradnl"/>
              </w:rPr>
              <w:t>Tipo de participación</w:t>
            </w:r>
          </w:p>
        </w:tc>
        <w:tc>
          <w:tcPr>
            <w:tcW w:w="3232" w:type="dxa"/>
            <w:shd w:val="clear" w:color="auto" w:fill="D0CECE" w:themeFill="background2" w:themeFillShade="E6"/>
          </w:tcPr>
          <w:p w:rsidR="002D507A" w:rsidRPr="005A7A5B" w:rsidRDefault="005A7A5B">
            <w:pPr>
              <w:pStyle w:val="Prrafodelista"/>
              <w:ind w:left="0"/>
              <w:jc w:val="center"/>
              <w:rPr>
                <w:b/>
                <w:bCs/>
                <w:color w:val="000000" w:themeColor="text1"/>
                <w:sz w:val="28"/>
                <w:szCs w:val="22"/>
                <w:lang w:val="es-ES_tradnl"/>
              </w:rPr>
            </w:pPr>
            <w:r w:rsidRPr="005A7A5B">
              <w:rPr>
                <w:b/>
                <w:bCs/>
                <w:color w:val="000000" w:themeColor="text1"/>
                <w:sz w:val="28"/>
                <w:szCs w:val="22"/>
                <w:lang w:val="es-ES_tradnl"/>
              </w:rPr>
              <w:t>Solicitud o contenido del escrito</w:t>
            </w:r>
          </w:p>
        </w:tc>
      </w:tr>
      <w:tr w:rsidR="000B5176" w:rsidRPr="005A7A5B" w:rsidTr="002D507A">
        <w:trPr>
          <w:tblHeader/>
          <w:jc w:val="center"/>
        </w:trPr>
        <w:tc>
          <w:tcPr>
            <w:tcW w:w="2801" w:type="dxa"/>
            <w:shd w:val="clear" w:color="auto" w:fill="auto"/>
            <w:vAlign w:val="center"/>
          </w:tcPr>
          <w:p w:rsidR="002D507A" w:rsidRPr="005A7A5B" w:rsidRDefault="005A7A5B" w:rsidP="00C42D6C">
            <w:pPr>
              <w:pStyle w:val="Prrafodelista"/>
              <w:ind w:left="0"/>
              <w:rPr>
                <w:color w:val="000000" w:themeColor="text1"/>
                <w:sz w:val="28"/>
                <w:szCs w:val="22"/>
                <w:lang w:val="es-ES_tradnl"/>
              </w:rPr>
            </w:pPr>
            <w:r w:rsidRPr="005A7A5B">
              <w:rPr>
                <w:color w:val="000000" w:themeColor="text1"/>
                <w:sz w:val="28"/>
                <w:szCs w:val="22"/>
              </w:rPr>
              <w:t>Nasser Camilo Carvajal</w:t>
            </w:r>
          </w:p>
        </w:tc>
        <w:tc>
          <w:tcPr>
            <w:tcW w:w="1672" w:type="dxa"/>
            <w:vMerge w:val="restart"/>
            <w:shd w:val="clear" w:color="auto" w:fill="auto"/>
            <w:vAlign w:val="center"/>
          </w:tcPr>
          <w:p w:rsidR="002D507A" w:rsidRPr="005A7A5B" w:rsidRDefault="005A7A5B" w:rsidP="00C42D6C">
            <w:pPr>
              <w:pStyle w:val="Prrafodelista"/>
              <w:ind w:left="0"/>
              <w:jc w:val="center"/>
              <w:rPr>
                <w:color w:val="000000" w:themeColor="text1"/>
                <w:sz w:val="28"/>
                <w:szCs w:val="22"/>
                <w:lang w:val="es-ES_tradnl"/>
              </w:rPr>
            </w:pPr>
            <w:r w:rsidRPr="005A7A5B">
              <w:rPr>
                <w:color w:val="000000" w:themeColor="text1"/>
                <w:sz w:val="28"/>
                <w:szCs w:val="22"/>
                <w:lang w:val="es-ES_tradnl"/>
              </w:rPr>
              <w:t>Intervenciones ciudadanas (artículos 242.1 y 7 del Decreto 2067 de 1991)</w:t>
            </w:r>
          </w:p>
        </w:tc>
        <w:tc>
          <w:tcPr>
            <w:tcW w:w="3232" w:type="dxa"/>
            <w:shd w:val="clear" w:color="auto" w:fill="auto"/>
            <w:vAlign w:val="center"/>
          </w:tcPr>
          <w:p w:rsidR="002D507A" w:rsidRPr="005A7A5B" w:rsidRDefault="005A7A5B" w:rsidP="00E67411">
            <w:pPr>
              <w:pStyle w:val="Prrafodelista"/>
              <w:ind w:left="0"/>
              <w:rPr>
                <w:color w:val="000000" w:themeColor="text1"/>
                <w:sz w:val="28"/>
                <w:szCs w:val="22"/>
                <w:lang w:val="es-ES_tradnl"/>
              </w:rPr>
            </w:pPr>
            <w:r w:rsidRPr="005A7A5B">
              <w:rPr>
                <w:color w:val="000000" w:themeColor="text1"/>
                <w:sz w:val="28"/>
                <w:szCs w:val="22"/>
                <w:lang w:val="es-ES_tradnl"/>
              </w:rPr>
              <w:t>Exequibilidad condicionada</w:t>
            </w:r>
          </w:p>
        </w:tc>
      </w:tr>
      <w:tr w:rsidR="000B5176" w:rsidRPr="005A7A5B" w:rsidTr="002D507A">
        <w:trPr>
          <w:tblHeader/>
          <w:jc w:val="center"/>
        </w:trPr>
        <w:tc>
          <w:tcPr>
            <w:tcW w:w="2801" w:type="dxa"/>
            <w:shd w:val="clear" w:color="auto" w:fill="auto"/>
            <w:vAlign w:val="center"/>
          </w:tcPr>
          <w:p w:rsidR="002D507A" w:rsidRPr="005A7A5B" w:rsidRDefault="005A7A5B" w:rsidP="00C42D6C">
            <w:pPr>
              <w:pStyle w:val="Prrafodelista"/>
              <w:ind w:left="0"/>
              <w:rPr>
                <w:color w:val="000000" w:themeColor="text1"/>
                <w:sz w:val="28"/>
                <w:szCs w:val="22"/>
                <w:lang w:val="es-ES_tradnl"/>
              </w:rPr>
            </w:pPr>
            <w:r w:rsidRPr="005A7A5B">
              <w:rPr>
                <w:color w:val="000000" w:themeColor="text1"/>
                <w:sz w:val="28"/>
                <w:szCs w:val="22"/>
              </w:rPr>
              <w:t xml:space="preserve">James Politte </w:t>
            </w:r>
            <w:r w:rsidRPr="005A7A5B">
              <w:rPr>
                <w:color w:val="000000" w:themeColor="text1"/>
                <w:sz w:val="28"/>
                <w:szCs w:val="22"/>
              </w:rPr>
              <w:t>Rodríguez</w:t>
            </w:r>
          </w:p>
        </w:tc>
        <w:tc>
          <w:tcPr>
            <w:tcW w:w="1672" w:type="dxa"/>
            <w:vMerge/>
            <w:shd w:val="clear" w:color="auto" w:fill="auto"/>
            <w:vAlign w:val="center"/>
          </w:tcPr>
          <w:p w:rsidR="002D507A" w:rsidRPr="005A7A5B" w:rsidRDefault="005A7A5B" w:rsidP="00C42D6C">
            <w:pPr>
              <w:pStyle w:val="Prrafodelista"/>
              <w:ind w:left="0"/>
              <w:jc w:val="center"/>
              <w:rPr>
                <w:color w:val="000000" w:themeColor="text1"/>
                <w:sz w:val="28"/>
                <w:szCs w:val="22"/>
                <w:lang w:val="es-ES_tradnl"/>
              </w:rPr>
            </w:pPr>
          </w:p>
        </w:tc>
        <w:tc>
          <w:tcPr>
            <w:tcW w:w="3232" w:type="dxa"/>
            <w:shd w:val="clear" w:color="auto" w:fill="auto"/>
            <w:vAlign w:val="center"/>
          </w:tcPr>
          <w:p w:rsidR="002D507A" w:rsidRPr="005A7A5B" w:rsidRDefault="005A7A5B" w:rsidP="00E67411">
            <w:pPr>
              <w:pStyle w:val="Prrafodelista"/>
              <w:ind w:left="0"/>
              <w:rPr>
                <w:color w:val="000000" w:themeColor="text1"/>
                <w:sz w:val="28"/>
                <w:szCs w:val="22"/>
                <w:lang w:val="es-ES_tradnl"/>
              </w:rPr>
            </w:pPr>
            <w:r w:rsidRPr="005A7A5B">
              <w:rPr>
                <w:color w:val="000000" w:themeColor="text1"/>
                <w:sz w:val="28"/>
                <w:szCs w:val="22"/>
                <w:lang w:val="es-ES_tradnl"/>
              </w:rPr>
              <w:t>Exequibilidad condicionada</w:t>
            </w:r>
          </w:p>
        </w:tc>
      </w:tr>
      <w:tr w:rsidR="000B5176" w:rsidRPr="005A7A5B" w:rsidTr="002D507A">
        <w:trPr>
          <w:tblHeader/>
          <w:jc w:val="center"/>
        </w:trPr>
        <w:tc>
          <w:tcPr>
            <w:tcW w:w="2801" w:type="dxa"/>
            <w:shd w:val="clear" w:color="auto" w:fill="auto"/>
            <w:vAlign w:val="center"/>
          </w:tcPr>
          <w:p w:rsidR="002D507A" w:rsidRPr="005A7A5B" w:rsidRDefault="005A7A5B" w:rsidP="00C42D6C">
            <w:pPr>
              <w:pStyle w:val="Prrafodelista"/>
              <w:ind w:left="0"/>
              <w:rPr>
                <w:color w:val="000000" w:themeColor="text1"/>
                <w:sz w:val="28"/>
                <w:szCs w:val="22"/>
                <w:lang w:val="es-ES_tradnl"/>
              </w:rPr>
            </w:pPr>
            <w:r w:rsidRPr="005A7A5B">
              <w:rPr>
                <w:color w:val="000000" w:themeColor="text1"/>
                <w:sz w:val="28"/>
                <w:szCs w:val="22"/>
              </w:rPr>
              <w:t>Santiago Ariza Quintero</w:t>
            </w:r>
          </w:p>
        </w:tc>
        <w:tc>
          <w:tcPr>
            <w:tcW w:w="1672" w:type="dxa"/>
            <w:vMerge/>
            <w:shd w:val="clear" w:color="auto" w:fill="auto"/>
            <w:vAlign w:val="center"/>
          </w:tcPr>
          <w:p w:rsidR="002D507A" w:rsidRPr="005A7A5B" w:rsidRDefault="005A7A5B" w:rsidP="00C42D6C">
            <w:pPr>
              <w:pStyle w:val="Prrafodelista"/>
              <w:ind w:left="0"/>
              <w:jc w:val="center"/>
              <w:rPr>
                <w:color w:val="000000" w:themeColor="text1"/>
                <w:sz w:val="28"/>
                <w:szCs w:val="22"/>
                <w:lang w:val="es-ES_tradnl"/>
              </w:rPr>
            </w:pPr>
          </w:p>
        </w:tc>
        <w:tc>
          <w:tcPr>
            <w:tcW w:w="3232" w:type="dxa"/>
            <w:shd w:val="clear" w:color="auto" w:fill="auto"/>
            <w:vAlign w:val="center"/>
          </w:tcPr>
          <w:p w:rsidR="002D507A" w:rsidRPr="005A7A5B" w:rsidRDefault="005A7A5B" w:rsidP="00E67411">
            <w:pPr>
              <w:pStyle w:val="Prrafodelista"/>
              <w:ind w:left="0"/>
              <w:rPr>
                <w:color w:val="000000" w:themeColor="text1"/>
                <w:sz w:val="28"/>
                <w:szCs w:val="22"/>
                <w:lang w:val="es-ES_tradnl"/>
              </w:rPr>
            </w:pPr>
            <w:r w:rsidRPr="005A7A5B">
              <w:rPr>
                <w:color w:val="000000" w:themeColor="text1"/>
                <w:sz w:val="28"/>
                <w:szCs w:val="22"/>
                <w:lang w:val="es-ES_tradnl"/>
              </w:rPr>
              <w:t>Exequibilidad condicionada</w:t>
            </w:r>
          </w:p>
        </w:tc>
      </w:tr>
      <w:tr w:rsidR="000B5176" w:rsidRPr="005A7A5B" w:rsidTr="002D507A">
        <w:trPr>
          <w:tblHeader/>
          <w:jc w:val="center"/>
        </w:trPr>
        <w:tc>
          <w:tcPr>
            <w:tcW w:w="2801" w:type="dxa"/>
            <w:shd w:val="clear" w:color="auto" w:fill="auto"/>
            <w:vAlign w:val="center"/>
          </w:tcPr>
          <w:p w:rsidR="002D507A" w:rsidRPr="005A7A5B" w:rsidRDefault="005A7A5B" w:rsidP="00C42D6C">
            <w:pPr>
              <w:pStyle w:val="Prrafodelista"/>
              <w:ind w:left="0"/>
              <w:rPr>
                <w:color w:val="000000" w:themeColor="text1"/>
                <w:sz w:val="28"/>
                <w:szCs w:val="22"/>
                <w:lang w:val="es-ES_tradnl"/>
              </w:rPr>
            </w:pPr>
            <w:r w:rsidRPr="005A7A5B">
              <w:rPr>
                <w:color w:val="000000" w:themeColor="text1"/>
                <w:sz w:val="28"/>
                <w:szCs w:val="22"/>
              </w:rPr>
              <w:t>Camila Pava Daza</w:t>
            </w:r>
          </w:p>
        </w:tc>
        <w:tc>
          <w:tcPr>
            <w:tcW w:w="1672" w:type="dxa"/>
            <w:vMerge/>
            <w:shd w:val="clear" w:color="auto" w:fill="auto"/>
            <w:vAlign w:val="center"/>
          </w:tcPr>
          <w:p w:rsidR="002D507A" w:rsidRPr="005A7A5B" w:rsidRDefault="005A7A5B" w:rsidP="00C42D6C">
            <w:pPr>
              <w:pStyle w:val="Prrafodelista"/>
              <w:ind w:left="0"/>
              <w:jc w:val="center"/>
              <w:rPr>
                <w:color w:val="000000" w:themeColor="text1"/>
                <w:sz w:val="28"/>
                <w:szCs w:val="22"/>
                <w:lang w:val="es-ES_tradnl"/>
              </w:rPr>
            </w:pPr>
          </w:p>
        </w:tc>
        <w:tc>
          <w:tcPr>
            <w:tcW w:w="3232" w:type="dxa"/>
            <w:shd w:val="clear" w:color="auto" w:fill="auto"/>
            <w:vAlign w:val="center"/>
          </w:tcPr>
          <w:p w:rsidR="002D507A" w:rsidRPr="005A7A5B" w:rsidRDefault="005A7A5B" w:rsidP="00E67411">
            <w:pPr>
              <w:pStyle w:val="Prrafodelista"/>
              <w:ind w:left="0"/>
              <w:rPr>
                <w:color w:val="000000" w:themeColor="text1"/>
                <w:sz w:val="28"/>
                <w:szCs w:val="22"/>
                <w:lang w:val="es-ES_tradnl"/>
              </w:rPr>
            </w:pPr>
            <w:r w:rsidRPr="005A7A5B">
              <w:rPr>
                <w:color w:val="000000" w:themeColor="text1"/>
                <w:sz w:val="28"/>
                <w:szCs w:val="22"/>
                <w:lang w:val="es-ES_tradnl"/>
              </w:rPr>
              <w:t>Exequibilidad condicionada</w:t>
            </w:r>
          </w:p>
        </w:tc>
      </w:tr>
      <w:tr w:rsidR="000B5176" w:rsidRPr="005A7A5B" w:rsidTr="002D507A">
        <w:trPr>
          <w:tblHeader/>
          <w:jc w:val="center"/>
        </w:trPr>
        <w:tc>
          <w:tcPr>
            <w:tcW w:w="2801" w:type="dxa"/>
            <w:shd w:val="clear" w:color="auto" w:fill="auto"/>
            <w:vAlign w:val="center"/>
          </w:tcPr>
          <w:p w:rsidR="002D507A" w:rsidRPr="005A7A5B" w:rsidRDefault="005A7A5B" w:rsidP="00C42D6C">
            <w:pPr>
              <w:pStyle w:val="Prrafodelista"/>
              <w:ind w:left="0"/>
              <w:rPr>
                <w:color w:val="000000" w:themeColor="text1"/>
                <w:sz w:val="28"/>
                <w:szCs w:val="22"/>
                <w:lang w:val="es-ES_tradnl"/>
              </w:rPr>
            </w:pPr>
            <w:r w:rsidRPr="005A7A5B">
              <w:rPr>
                <w:color w:val="000000" w:themeColor="text1"/>
                <w:sz w:val="28"/>
                <w:szCs w:val="22"/>
              </w:rPr>
              <w:t>Valeria Alejandra Rodríguez</w:t>
            </w:r>
          </w:p>
        </w:tc>
        <w:tc>
          <w:tcPr>
            <w:tcW w:w="1672" w:type="dxa"/>
            <w:vMerge/>
            <w:shd w:val="clear" w:color="auto" w:fill="auto"/>
            <w:vAlign w:val="center"/>
          </w:tcPr>
          <w:p w:rsidR="002D507A" w:rsidRPr="005A7A5B" w:rsidRDefault="005A7A5B" w:rsidP="00C42D6C">
            <w:pPr>
              <w:pStyle w:val="Prrafodelista"/>
              <w:ind w:left="0"/>
              <w:jc w:val="center"/>
              <w:rPr>
                <w:color w:val="000000" w:themeColor="text1"/>
                <w:sz w:val="28"/>
                <w:szCs w:val="22"/>
                <w:lang w:val="es-ES_tradnl"/>
              </w:rPr>
            </w:pPr>
          </w:p>
        </w:tc>
        <w:tc>
          <w:tcPr>
            <w:tcW w:w="3232" w:type="dxa"/>
            <w:shd w:val="clear" w:color="auto" w:fill="auto"/>
            <w:vAlign w:val="center"/>
          </w:tcPr>
          <w:p w:rsidR="002D507A" w:rsidRPr="005A7A5B" w:rsidRDefault="005A7A5B" w:rsidP="00E67411">
            <w:pPr>
              <w:pStyle w:val="Prrafodelista"/>
              <w:ind w:left="0"/>
              <w:rPr>
                <w:color w:val="000000" w:themeColor="text1"/>
                <w:sz w:val="28"/>
                <w:szCs w:val="22"/>
                <w:lang w:val="es-ES_tradnl"/>
              </w:rPr>
            </w:pPr>
            <w:r w:rsidRPr="005A7A5B">
              <w:rPr>
                <w:color w:val="000000" w:themeColor="text1"/>
                <w:sz w:val="28"/>
                <w:szCs w:val="22"/>
                <w:lang w:val="es-ES_tradnl"/>
              </w:rPr>
              <w:t>Exequibilidad condicionada</w:t>
            </w:r>
          </w:p>
        </w:tc>
      </w:tr>
      <w:tr w:rsidR="000B5176" w:rsidRPr="005A7A5B" w:rsidTr="002D507A">
        <w:trPr>
          <w:trHeight w:val="320"/>
          <w:tblHeader/>
          <w:jc w:val="center"/>
        </w:trPr>
        <w:tc>
          <w:tcPr>
            <w:tcW w:w="2801" w:type="dxa"/>
            <w:shd w:val="clear" w:color="auto" w:fill="auto"/>
            <w:vAlign w:val="center"/>
          </w:tcPr>
          <w:p w:rsidR="002D507A" w:rsidRPr="005A7A5B" w:rsidRDefault="005A7A5B" w:rsidP="00C42D6C">
            <w:pPr>
              <w:pStyle w:val="Prrafodelista"/>
              <w:ind w:left="0"/>
              <w:rPr>
                <w:color w:val="000000" w:themeColor="text1"/>
                <w:sz w:val="28"/>
                <w:szCs w:val="22"/>
              </w:rPr>
            </w:pPr>
            <w:r w:rsidRPr="005A7A5B">
              <w:rPr>
                <w:color w:val="000000" w:themeColor="text1"/>
                <w:sz w:val="28"/>
                <w:szCs w:val="22"/>
              </w:rPr>
              <w:t>Federación Nacional de Departamentos</w:t>
            </w:r>
          </w:p>
        </w:tc>
        <w:tc>
          <w:tcPr>
            <w:tcW w:w="1672" w:type="dxa"/>
            <w:vMerge w:val="restart"/>
            <w:shd w:val="clear" w:color="auto" w:fill="auto"/>
            <w:vAlign w:val="center"/>
          </w:tcPr>
          <w:p w:rsidR="002D507A" w:rsidRPr="005A7A5B" w:rsidRDefault="005A7A5B" w:rsidP="00C42D6C">
            <w:pPr>
              <w:pStyle w:val="Prrafodelista"/>
              <w:ind w:left="0"/>
              <w:jc w:val="center"/>
              <w:rPr>
                <w:color w:val="000000" w:themeColor="text1"/>
                <w:sz w:val="28"/>
                <w:szCs w:val="22"/>
                <w:lang w:val="es-ES_tradnl"/>
              </w:rPr>
            </w:pPr>
            <w:r w:rsidRPr="005A7A5B">
              <w:rPr>
                <w:color w:val="000000" w:themeColor="text1"/>
                <w:sz w:val="28"/>
                <w:szCs w:val="22"/>
              </w:rPr>
              <w:t xml:space="preserve">Conceptos de entidades </w:t>
            </w:r>
            <w:r w:rsidRPr="005A7A5B">
              <w:rPr>
                <w:color w:val="000000" w:themeColor="text1"/>
                <w:sz w:val="28"/>
                <w:szCs w:val="22"/>
              </w:rPr>
              <w:t>públicas, organizaciones privadas y expertos invitados (artículo 13 del Decreto 2067 de 1991)</w:t>
            </w:r>
          </w:p>
        </w:tc>
        <w:tc>
          <w:tcPr>
            <w:tcW w:w="3232" w:type="dxa"/>
            <w:shd w:val="clear" w:color="auto" w:fill="auto"/>
            <w:vAlign w:val="center"/>
          </w:tcPr>
          <w:p w:rsidR="002D507A" w:rsidRPr="005A7A5B" w:rsidRDefault="005A7A5B" w:rsidP="00E67411">
            <w:pPr>
              <w:pStyle w:val="Prrafodelista"/>
              <w:ind w:left="0"/>
              <w:rPr>
                <w:color w:val="000000" w:themeColor="text1"/>
                <w:sz w:val="28"/>
                <w:szCs w:val="22"/>
                <w:lang w:val="es-ES_tradnl"/>
              </w:rPr>
            </w:pPr>
            <w:r w:rsidRPr="005A7A5B">
              <w:rPr>
                <w:color w:val="000000" w:themeColor="text1"/>
                <w:sz w:val="28"/>
                <w:szCs w:val="22"/>
                <w:lang w:val="es-ES_tradnl"/>
              </w:rPr>
              <w:t>Exequibilidad condicionada</w:t>
            </w:r>
          </w:p>
        </w:tc>
      </w:tr>
      <w:tr w:rsidR="000B5176" w:rsidRPr="005A7A5B" w:rsidTr="002D507A">
        <w:trPr>
          <w:trHeight w:val="693"/>
          <w:tblHeader/>
          <w:jc w:val="center"/>
        </w:trPr>
        <w:tc>
          <w:tcPr>
            <w:tcW w:w="2801" w:type="dxa"/>
            <w:shd w:val="clear" w:color="auto" w:fill="auto"/>
            <w:vAlign w:val="center"/>
          </w:tcPr>
          <w:p w:rsidR="002D507A" w:rsidRPr="005A7A5B" w:rsidRDefault="005A7A5B" w:rsidP="00C42D6C">
            <w:pPr>
              <w:pStyle w:val="Prrafodelista"/>
              <w:ind w:left="0"/>
              <w:rPr>
                <w:color w:val="000000" w:themeColor="text1"/>
                <w:sz w:val="28"/>
                <w:szCs w:val="22"/>
                <w:lang w:val="es-ES_tradnl"/>
              </w:rPr>
            </w:pPr>
            <w:r w:rsidRPr="005A7A5B">
              <w:rPr>
                <w:color w:val="000000" w:themeColor="text1"/>
                <w:sz w:val="28"/>
                <w:szCs w:val="22"/>
              </w:rPr>
              <w:t>Defensoría del Pueblo delegada para Asuntos Constitucionales</w:t>
            </w:r>
          </w:p>
        </w:tc>
        <w:tc>
          <w:tcPr>
            <w:tcW w:w="1672" w:type="dxa"/>
            <w:vMerge/>
            <w:shd w:val="clear" w:color="auto" w:fill="auto"/>
          </w:tcPr>
          <w:p w:rsidR="002D507A" w:rsidRPr="005A7A5B" w:rsidRDefault="005A7A5B" w:rsidP="004C1EC1">
            <w:pPr>
              <w:pStyle w:val="Prrafodelista"/>
              <w:ind w:left="0"/>
              <w:rPr>
                <w:color w:val="000000" w:themeColor="text1"/>
                <w:sz w:val="28"/>
                <w:szCs w:val="22"/>
                <w:lang w:val="es-ES_tradnl"/>
              </w:rPr>
            </w:pPr>
          </w:p>
        </w:tc>
        <w:tc>
          <w:tcPr>
            <w:tcW w:w="3232" w:type="dxa"/>
            <w:shd w:val="clear" w:color="auto" w:fill="auto"/>
            <w:vAlign w:val="center"/>
          </w:tcPr>
          <w:p w:rsidR="002D507A" w:rsidRPr="005A7A5B" w:rsidRDefault="005A7A5B" w:rsidP="00E67411">
            <w:pPr>
              <w:rPr>
                <w:color w:val="000000" w:themeColor="text1"/>
                <w:sz w:val="28"/>
                <w:szCs w:val="22"/>
                <w:lang w:val="es-ES_tradnl"/>
              </w:rPr>
            </w:pPr>
            <w:r w:rsidRPr="005A7A5B">
              <w:rPr>
                <w:color w:val="000000" w:themeColor="text1"/>
                <w:sz w:val="28"/>
                <w:szCs w:val="22"/>
                <w:lang w:val="es-ES_tradnl"/>
              </w:rPr>
              <w:t xml:space="preserve">Estarse a lo resuelto en las sentencias C-348 de 2004 y C-106 de 2018 </w:t>
            </w:r>
            <w:r w:rsidRPr="005A7A5B">
              <w:rPr>
                <w:color w:val="000000" w:themeColor="text1"/>
                <w:sz w:val="28"/>
                <w:szCs w:val="22"/>
                <w:lang w:val="es-ES_tradnl"/>
              </w:rPr>
              <w:t>(principal)) y exequible (subsidiario)</w:t>
            </w:r>
          </w:p>
        </w:tc>
      </w:tr>
      <w:tr w:rsidR="000B5176" w:rsidRPr="005A7A5B" w:rsidTr="002D507A">
        <w:trPr>
          <w:trHeight w:val="278"/>
          <w:tblHeader/>
          <w:jc w:val="center"/>
        </w:trPr>
        <w:tc>
          <w:tcPr>
            <w:tcW w:w="2801" w:type="dxa"/>
            <w:shd w:val="clear" w:color="auto" w:fill="auto"/>
            <w:vAlign w:val="center"/>
          </w:tcPr>
          <w:p w:rsidR="002D507A" w:rsidRPr="005A7A5B" w:rsidRDefault="005A7A5B" w:rsidP="00C42D6C">
            <w:pPr>
              <w:pStyle w:val="Prrafodelista"/>
              <w:ind w:left="0"/>
              <w:rPr>
                <w:color w:val="000000" w:themeColor="text1"/>
                <w:sz w:val="28"/>
                <w:szCs w:val="22"/>
              </w:rPr>
            </w:pPr>
            <w:bookmarkStart w:id="4" w:name="_Hlk167350390"/>
            <w:r w:rsidRPr="005A7A5B">
              <w:rPr>
                <w:color w:val="000000" w:themeColor="text1"/>
                <w:sz w:val="28"/>
                <w:szCs w:val="22"/>
              </w:rPr>
              <w:t>Organización Transparencia por Colombia</w:t>
            </w:r>
            <w:bookmarkEnd w:id="4"/>
          </w:p>
        </w:tc>
        <w:tc>
          <w:tcPr>
            <w:tcW w:w="1672" w:type="dxa"/>
            <w:vMerge/>
            <w:shd w:val="clear" w:color="auto" w:fill="auto"/>
          </w:tcPr>
          <w:p w:rsidR="002D507A" w:rsidRPr="005A7A5B" w:rsidRDefault="005A7A5B" w:rsidP="00DC3C7E">
            <w:pPr>
              <w:pStyle w:val="Prrafodelista"/>
              <w:ind w:left="0"/>
              <w:rPr>
                <w:color w:val="000000" w:themeColor="text1"/>
                <w:sz w:val="28"/>
                <w:szCs w:val="22"/>
                <w:lang w:val="es-ES_tradnl"/>
              </w:rPr>
            </w:pPr>
          </w:p>
        </w:tc>
        <w:tc>
          <w:tcPr>
            <w:tcW w:w="3232" w:type="dxa"/>
            <w:shd w:val="clear" w:color="auto" w:fill="auto"/>
            <w:vAlign w:val="center"/>
          </w:tcPr>
          <w:p w:rsidR="002D507A" w:rsidRPr="005A7A5B" w:rsidRDefault="005A7A5B" w:rsidP="00E67411">
            <w:pPr>
              <w:rPr>
                <w:color w:val="000000" w:themeColor="text1"/>
                <w:sz w:val="28"/>
                <w:szCs w:val="22"/>
                <w:lang w:val="es-ES_tradnl"/>
              </w:rPr>
            </w:pPr>
            <w:r w:rsidRPr="005A7A5B">
              <w:rPr>
                <w:color w:val="000000" w:themeColor="text1"/>
                <w:sz w:val="28"/>
                <w:szCs w:val="22"/>
                <w:lang w:val="es-ES_tradnl"/>
              </w:rPr>
              <w:t>Exequible</w:t>
            </w:r>
          </w:p>
        </w:tc>
      </w:tr>
      <w:tr w:rsidR="002D507A" w:rsidRPr="005A7A5B" w:rsidTr="002D507A">
        <w:trPr>
          <w:trHeight w:val="409"/>
          <w:tblHeader/>
          <w:jc w:val="center"/>
        </w:trPr>
        <w:tc>
          <w:tcPr>
            <w:tcW w:w="2801" w:type="dxa"/>
            <w:shd w:val="clear" w:color="auto" w:fill="auto"/>
            <w:vAlign w:val="center"/>
          </w:tcPr>
          <w:p w:rsidR="002D507A" w:rsidRPr="005A7A5B" w:rsidRDefault="005A7A5B" w:rsidP="00C42D6C">
            <w:pPr>
              <w:pStyle w:val="Prrafodelista"/>
              <w:ind w:left="0"/>
              <w:rPr>
                <w:color w:val="000000" w:themeColor="text1"/>
                <w:sz w:val="28"/>
                <w:szCs w:val="22"/>
                <w:lang w:val="es-ES_tradnl"/>
              </w:rPr>
            </w:pPr>
            <w:r w:rsidRPr="005A7A5B">
              <w:rPr>
                <w:color w:val="000000" w:themeColor="text1"/>
                <w:sz w:val="28"/>
                <w:szCs w:val="22"/>
              </w:rPr>
              <w:t>Federación Colombiana de Municipios</w:t>
            </w:r>
          </w:p>
        </w:tc>
        <w:tc>
          <w:tcPr>
            <w:tcW w:w="1672" w:type="dxa"/>
            <w:vMerge/>
            <w:shd w:val="clear" w:color="auto" w:fill="auto"/>
          </w:tcPr>
          <w:p w:rsidR="002D507A" w:rsidRPr="005A7A5B" w:rsidRDefault="005A7A5B" w:rsidP="00DC3C7E">
            <w:pPr>
              <w:pStyle w:val="Prrafodelista"/>
              <w:ind w:left="0"/>
              <w:rPr>
                <w:color w:val="000000" w:themeColor="text1"/>
                <w:sz w:val="28"/>
                <w:szCs w:val="22"/>
                <w:lang w:val="es-ES_tradnl"/>
              </w:rPr>
            </w:pPr>
          </w:p>
        </w:tc>
        <w:tc>
          <w:tcPr>
            <w:tcW w:w="3232" w:type="dxa"/>
            <w:shd w:val="clear" w:color="auto" w:fill="auto"/>
            <w:vAlign w:val="center"/>
          </w:tcPr>
          <w:p w:rsidR="002D507A" w:rsidRPr="005A7A5B" w:rsidRDefault="005A7A5B" w:rsidP="00E67411">
            <w:pPr>
              <w:pStyle w:val="Prrafodelista"/>
              <w:ind w:left="0"/>
              <w:rPr>
                <w:color w:val="000000" w:themeColor="text1"/>
                <w:sz w:val="28"/>
                <w:szCs w:val="22"/>
                <w:lang w:val="es-ES_tradnl"/>
              </w:rPr>
            </w:pPr>
            <w:r w:rsidRPr="005A7A5B">
              <w:rPr>
                <w:color w:val="000000" w:themeColor="text1"/>
                <w:sz w:val="28"/>
                <w:szCs w:val="22"/>
                <w:lang w:val="es-ES_tradnl"/>
              </w:rPr>
              <w:t>Inexequible</w:t>
            </w:r>
          </w:p>
        </w:tc>
      </w:tr>
    </w:tbl>
    <w:p w:rsidR="003276A9" w:rsidRPr="005A7A5B" w:rsidRDefault="005A7A5B" w:rsidP="00020271">
      <w:pPr>
        <w:jc w:val="both"/>
        <w:rPr>
          <w:rFonts w:ascii="Times New Roman" w:hAnsi="Times New Roman" w:cs="Times New Roman"/>
          <w:color w:val="000000" w:themeColor="text1"/>
          <w:sz w:val="28"/>
          <w:szCs w:val="28"/>
        </w:rPr>
      </w:pPr>
    </w:p>
    <w:p w:rsidR="0026102B" w:rsidRPr="005A7A5B" w:rsidRDefault="005A7A5B" w:rsidP="0026102B">
      <w:pPr>
        <w:pStyle w:val="Estilo1"/>
        <w:numPr>
          <w:ilvl w:val="0"/>
          <w:numId w:val="3"/>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Argumentos de quien solicita estarse a lo resuelto en las sentencias</w:t>
      </w:r>
      <w:r w:rsidRPr="005A7A5B">
        <w:rPr>
          <w:rFonts w:ascii="Times New Roman" w:hAnsi="Times New Roman" w:cs="Times New Roman"/>
          <w:b/>
          <w:bCs/>
          <w:color w:val="000000" w:themeColor="text1"/>
          <w:szCs w:val="18"/>
          <w:lang w:val="es-ES_tradnl"/>
        </w:rPr>
        <w:t xml:space="preserve"> </w:t>
      </w:r>
      <w:r w:rsidRPr="005A7A5B">
        <w:rPr>
          <w:rFonts w:ascii="Times New Roman" w:eastAsia="Cambria" w:hAnsi="Times New Roman" w:cs="Times New Roman"/>
          <w:b/>
          <w:bCs/>
          <w:color w:val="000000" w:themeColor="text1"/>
          <w:lang w:val="es-ES_tradnl"/>
        </w:rPr>
        <w:t>C-348 de 2004 y C-106 de 2018</w:t>
      </w:r>
    </w:p>
    <w:p w:rsidR="0026102B" w:rsidRPr="005A7A5B" w:rsidRDefault="005A7A5B" w:rsidP="0026102B">
      <w:pPr>
        <w:jc w:val="both"/>
        <w:rPr>
          <w:rFonts w:ascii="Times New Roman" w:hAnsi="Times New Roman" w:cs="Times New Roman"/>
          <w:color w:val="000000" w:themeColor="text1"/>
          <w:sz w:val="28"/>
          <w:szCs w:val="28"/>
        </w:rPr>
      </w:pPr>
    </w:p>
    <w:p w:rsidR="002C04CE" w:rsidRPr="005A7A5B" w:rsidRDefault="005A7A5B" w:rsidP="0026102B">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Como solicitud principal, la Defensoría del Pueblo </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D</w:t>
      </w:r>
      <w:r w:rsidRPr="005A7A5B">
        <w:rPr>
          <w:rFonts w:ascii="Times New Roman" w:hAnsi="Times New Roman" w:cs="Times New Roman"/>
          <w:color w:val="000000" w:themeColor="text1"/>
          <w:sz w:val="28"/>
          <w:szCs w:val="28"/>
        </w:rPr>
        <w:t>elegada para Asuntos Constitucionales y Legales</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solicita a la Corte que declare estarse a lo resuelto en las sentencias </w:t>
      </w:r>
      <w:r w:rsidRPr="005A7A5B">
        <w:rPr>
          <w:rFonts w:ascii="Times New Roman" w:hAnsi="Times New Roman" w:cs="Times New Roman"/>
          <w:color w:val="000000" w:themeColor="text1"/>
          <w:sz w:val="28"/>
          <w:szCs w:val="28"/>
          <w:lang w:val="es-ES_tradnl"/>
        </w:rPr>
        <w:t>C-348 de 2004 y C-106 de 2018, pues considera que</w:t>
      </w:r>
      <w:r w:rsidRPr="005A7A5B">
        <w:rPr>
          <w:rFonts w:ascii="Times New Roman" w:hAnsi="Times New Roman" w:cs="Times New Roman"/>
          <w:color w:val="000000" w:themeColor="text1"/>
          <w:sz w:val="28"/>
          <w:szCs w:val="28"/>
        </w:rPr>
        <w:t xml:space="preserve"> existe cosa juzgada constitucio</w:t>
      </w:r>
      <w:r w:rsidRPr="005A7A5B">
        <w:rPr>
          <w:rFonts w:ascii="Times New Roman" w:hAnsi="Times New Roman" w:cs="Times New Roman"/>
          <w:color w:val="000000" w:themeColor="text1"/>
          <w:sz w:val="28"/>
          <w:szCs w:val="28"/>
        </w:rPr>
        <w:t xml:space="preserve">nal </w:t>
      </w:r>
      <w:r w:rsidRPr="005A7A5B">
        <w:rPr>
          <w:rFonts w:ascii="Times New Roman" w:hAnsi="Times New Roman" w:cs="Times New Roman"/>
          <w:color w:val="000000" w:themeColor="text1"/>
          <w:sz w:val="28"/>
          <w:szCs w:val="28"/>
        </w:rPr>
        <w:t xml:space="preserve">absoluta </w:t>
      </w:r>
      <w:r w:rsidRPr="005A7A5B">
        <w:rPr>
          <w:rFonts w:ascii="Times New Roman" w:hAnsi="Times New Roman" w:cs="Times New Roman"/>
          <w:color w:val="000000" w:themeColor="text1"/>
          <w:sz w:val="28"/>
          <w:szCs w:val="28"/>
        </w:rPr>
        <w:t>respecto de</w:t>
      </w:r>
      <w:r w:rsidRPr="005A7A5B">
        <w:rPr>
          <w:rFonts w:ascii="Times New Roman" w:hAnsi="Times New Roman" w:cs="Times New Roman"/>
          <w:color w:val="000000" w:themeColor="text1"/>
          <w:sz w:val="28"/>
          <w:szCs w:val="28"/>
        </w:rPr>
        <w:t xml:space="preserve">l aparte </w:t>
      </w:r>
      <w:r w:rsidRPr="005A7A5B">
        <w:rPr>
          <w:rFonts w:ascii="Times New Roman" w:hAnsi="Times New Roman" w:cs="Times New Roman"/>
          <w:color w:val="000000" w:themeColor="text1"/>
          <w:sz w:val="28"/>
          <w:szCs w:val="28"/>
        </w:rPr>
        <w:t>demandad</w:t>
      </w:r>
      <w:r w:rsidRPr="005A7A5B">
        <w:rPr>
          <w:rFonts w:ascii="Times New Roman" w:hAnsi="Times New Roman" w:cs="Times New Roman"/>
          <w:color w:val="000000" w:themeColor="text1"/>
          <w:sz w:val="28"/>
          <w:szCs w:val="28"/>
        </w:rPr>
        <w:t>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Según indica, </w:t>
      </w:r>
      <w:r w:rsidRPr="005A7A5B">
        <w:rPr>
          <w:rFonts w:ascii="Times New Roman" w:hAnsi="Times New Roman" w:cs="Times New Roman"/>
          <w:color w:val="000000" w:themeColor="text1"/>
          <w:sz w:val="28"/>
          <w:szCs w:val="28"/>
        </w:rPr>
        <w:t xml:space="preserve">mediante la </w:t>
      </w:r>
      <w:r w:rsidRPr="005A7A5B">
        <w:rPr>
          <w:rFonts w:ascii="Times New Roman" w:hAnsi="Times New Roman" w:cs="Times New Roman"/>
          <w:color w:val="000000" w:themeColor="text1"/>
          <w:sz w:val="28"/>
          <w:szCs w:val="28"/>
        </w:rPr>
        <w:t>S</w:t>
      </w:r>
      <w:r w:rsidRPr="005A7A5B">
        <w:rPr>
          <w:rFonts w:ascii="Times New Roman" w:hAnsi="Times New Roman" w:cs="Times New Roman"/>
          <w:color w:val="000000" w:themeColor="text1"/>
          <w:sz w:val="28"/>
          <w:szCs w:val="28"/>
        </w:rPr>
        <w:t xml:space="preserve">entencia C-348 de 2004, </w:t>
      </w:r>
      <w:r w:rsidRPr="005A7A5B">
        <w:rPr>
          <w:rFonts w:ascii="Times New Roman" w:hAnsi="Times New Roman" w:cs="Times New Roman"/>
          <w:color w:val="000000" w:themeColor="text1"/>
          <w:sz w:val="28"/>
          <w:szCs w:val="28"/>
        </w:rPr>
        <w:t xml:space="preserve">la Corte </w:t>
      </w:r>
      <w:r w:rsidRPr="005A7A5B">
        <w:rPr>
          <w:rFonts w:ascii="Times New Roman" w:hAnsi="Times New Roman" w:cs="Times New Roman"/>
          <w:color w:val="000000" w:themeColor="text1"/>
          <w:sz w:val="28"/>
          <w:szCs w:val="28"/>
        </w:rPr>
        <w:t xml:space="preserve">realizó un análisis integral del inciso </w:t>
      </w:r>
      <w:r w:rsidRPr="005A7A5B">
        <w:rPr>
          <w:rFonts w:ascii="Times New Roman" w:hAnsi="Times New Roman" w:cs="Times New Roman"/>
          <w:color w:val="000000" w:themeColor="text1"/>
          <w:sz w:val="28"/>
          <w:szCs w:val="28"/>
        </w:rPr>
        <w:t xml:space="preserve">tercero </w:t>
      </w:r>
      <w:r w:rsidRPr="005A7A5B">
        <w:rPr>
          <w:rFonts w:ascii="Times New Roman" w:hAnsi="Times New Roman" w:cs="Times New Roman"/>
          <w:color w:val="000000" w:themeColor="text1"/>
          <w:sz w:val="28"/>
          <w:szCs w:val="28"/>
        </w:rPr>
        <w:t>del artículo 49 de la Ley 617 de 2000</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E</w:t>
      </w:r>
      <w:r w:rsidRPr="005A7A5B">
        <w:rPr>
          <w:rFonts w:ascii="Times New Roman" w:hAnsi="Times New Roman" w:cs="Times New Roman"/>
          <w:color w:val="000000" w:themeColor="text1"/>
          <w:sz w:val="28"/>
          <w:szCs w:val="28"/>
        </w:rPr>
        <w:t>n cuanto a</w:t>
      </w:r>
      <w:r w:rsidRPr="005A7A5B">
        <w:rPr>
          <w:rFonts w:ascii="Times New Roman" w:hAnsi="Times New Roman" w:cs="Times New Roman"/>
          <w:color w:val="000000" w:themeColor="text1"/>
          <w:sz w:val="28"/>
          <w:szCs w:val="28"/>
        </w:rPr>
        <w:t xml:space="preserve">l cargo </w:t>
      </w:r>
      <w:r w:rsidRPr="005A7A5B">
        <w:rPr>
          <w:rFonts w:ascii="Times New Roman" w:hAnsi="Times New Roman" w:cs="Times New Roman"/>
          <w:color w:val="000000" w:themeColor="text1"/>
          <w:sz w:val="28"/>
          <w:szCs w:val="28"/>
        </w:rPr>
        <w:t xml:space="preserve">por </w:t>
      </w:r>
      <w:r w:rsidRPr="005A7A5B">
        <w:rPr>
          <w:rFonts w:ascii="Times New Roman" w:hAnsi="Times New Roman" w:cs="Times New Roman"/>
          <w:color w:val="000000" w:themeColor="text1"/>
          <w:sz w:val="28"/>
          <w:szCs w:val="28"/>
        </w:rPr>
        <w:t xml:space="preserve">violación </w:t>
      </w:r>
      <w:r w:rsidRPr="005A7A5B">
        <w:rPr>
          <w:rFonts w:ascii="Times New Roman" w:hAnsi="Times New Roman" w:cs="Times New Roman"/>
          <w:color w:val="000000" w:themeColor="text1"/>
          <w:sz w:val="28"/>
          <w:szCs w:val="28"/>
        </w:rPr>
        <w:t xml:space="preserve">del </w:t>
      </w:r>
      <w:r w:rsidRPr="005A7A5B">
        <w:rPr>
          <w:rFonts w:ascii="Times New Roman" w:hAnsi="Times New Roman" w:cs="Times New Roman"/>
          <w:color w:val="000000" w:themeColor="text1"/>
          <w:sz w:val="28"/>
          <w:szCs w:val="28"/>
        </w:rPr>
        <w:t xml:space="preserve">derecho a la igualdad, </w:t>
      </w:r>
      <w:r w:rsidRPr="005A7A5B">
        <w:rPr>
          <w:rFonts w:ascii="Times New Roman" w:hAnsi="Times New Roman" w:cs="Times New Roman"/>
          <w:color w:val="000000" w:themeColor="text1"/>
          <w:sz w:val="28"/>
          <w:szCs w:val="28"/>
        </w:rPr>
        <w:t xml:space="preserve">indica que </w:t>
      </w:r>
      <w:r w:rsidRPr="005A7A5B">
        <w:rPr>
          <w:rFonts w:ascii="Times New Roman" w:hAnsi="Times New Roman" w:cs="Times New Roman"/>
          <w:color w:val="000000" w:themeColor="text1"/>
          <w:sz w:val="28"/>
          <w:szCs w:val="28"/>
        </w:rPr>
        <w:t>se realizó un examen del concepto de inhabilidad y</w:t>
      </w:r>
      <w:r w:rsidRPr="005A7A5B">
        <w:rPr>
          <w:rFonts w:ascii="Times New Roman" w:hAnsi="Times New Roman" w:cs="Times New Roman"/>
          <w:color w:val="000000" w:themeColor="text1"/>
          <w:sz w:val="28"/>
          <w:szCs w:val="28"/>
        </w:rPr>
        <w:t xml:space="preserve"> de </w:t>
      </w:r>
      <w:r w:rsidRPr="005A7A5B">
        <w:rPr>
          <w:rFonts w:ascii="Times New Roman" w:hAnsi="Times New Roman" w:cs="Times New Roman"/>
          <w:color w:val="000000" w:themeColor="text1"/>
          <w:sz w:val="28"/>
          <w:szCs w:val="28"/>
        </w:rPr>
        <w:t xml:space="preserve">la razonabilidad y proporcionalidad </w:t>
      </w:r>
      <w:r w:rsidRPr="005A7A5B">
        <w:rPr>
          <w:rFonts w:ascii="Times New Roman" w:hAnsi="Times New Roman" w:cs="Times New Roman"/>
          <w:color w:val="000000" w:themeColor="text1"/>
          <w:sz w:val="28"/>
          <w:szCs w:val="28"/>
        </w:rPr>
        <w:t xml:space="preserve">de la limitación </w:t>
      </w:r>
      <w:r w:rsidRPr="005A7A5B">
        <w:rPr>
          <w:rFonts w:ascii="Times New Roman" w:hAnsi="Times New Roman" w:cs="Times New Roman"/>
          <w:color w:val="000000" w:themeColor="text1"/>
          <w:sz w:val="28"/>
          <w:szCs w:val="28"/>
        </w:rPr>
        <w:t xml:space="preserve">para contratar, </w:t>
      </w:r>
      <w:r w:rsidRPr="005A7A5B">
        <w:rPr>
          <w:rFonts w:ascii="Times New Roman" w:hAnsi="Times New Roman" w:cs="Times New Roman"/>
          <w:color w:val="000000" w:themeColor="text1"/>
          <w:sz w:val="28"/>
          <w:szCs w:val="28"/>
        </w:rPr>
        <w:t xml:space="preserve">a partir de lo cual declaró exequible </w:t>
      </w:r>
      <w:r w:rsidRPr="005A7A5B">
        <w:rPr>
          <w:rFonts w:ascii="Times New Roman" w:hAnsi="Times New Roman" w:cs="Times New Roman"/>
          <w:color w:val="000000" w:themeColor="text1"/>
          <w:sz w:val="28"/>
          <w:szCs w:val="28"/>
        </w:rPr>
        <w:t xml:space="preserve">la norma.  </w:t>
      </w:r>
    </w:p>
    <w:p w:rsidR="002C04CE" w:rsidRPr="005A7A5B" w:rsidRDefault="005A7A5B" w:rsidP="002C04CE">
      <w:pPr>
        <w:pStyle w:val="Prrafodelista"/>
        <w:ind w:left="0"/>
        <w:jc w:val="both"/>
        <w:rPr>
          <w:rFonts w:ascii="Times New Roman" w:hAnsi="Times New Roman" w:cs="Times New Roman"/>
          <w:color w:val="000000" w:themeColor="text1"/>
          <w:sz w:val="28"/>
          <w:szCs w:val="28"/>
        </w:rPr>
      </w:pPr>
    </w:p>
    <w:p w:rsidR="0026102B" w:rsidRPr="005A7A5B" w:rsidRDefault="005A7A5B" w:rsidP="0026102B">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Además, indica que </w:t>
      </w:r>
      <w:r w:rsidRPr="005A7A5B">
        <w:rPr>
          <w:rFonts w:ascii="Times New Roman" w:hAnsi="Times New Roman" w:cs="Times New Roman"/>
          <w:color w:val="000000" w:themeColor="text1"/>
          <w:sz w:val="28"/>
          <w:szCs w:val="28"/>
        </w:rPr>
        <w:t>la existencia de cosa juzgada material</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fue reconocid</w:t>
      </w:r>
      <w:r w:rsidRPr="005A7A5B">
        <w:rPr>
          <w:rFonts w:ascii="Times New Roman" w:hAnsi="Times New Roman" w:cs="Times New Roman"/>
          <w:color w:val="000000" w:themeColor="text1"/>
          <w:sz w:val="28"/>
          <w:szCs w:val="28"/>
        </w:rPr>
        <w:t xml:space="preserve">a mediante la </w:t>
      </w:r>
      <w:r w:rsidRPr="005A7A5B">
        <w:rPr>
          <w:rFonts w:ascii="Times New Roman" w:hAnsi="Times New Roman" w:cs="Times New Roman"/>
          <w:color w:val="000000" w:themeColor="text1"/>
          <w:sz w:val="28"/>
          <w:szCs w:val="28"/>
        </w:rPr>
        <w:t>S</w:t>
      </w:r>
      <w:r w:rsidRPr="005A7A5B">
        <w:rPr>
          <w:rFonts w:ascii="Times New Roman" w:hAnsi="Times New Roman" w:cs="Times New Roman"/>
          <w:color w:val="000000" w:themeColor="text1"/>
          <w:sz w:val="28"/>
          <w:szCs w:val="28"/>
        </w:rPr>
        <w:t>entencia C-106 de 2018. Señala que la Corte concluyó qu</w:t>
      </w:r>
      <w:r w:rsidRPr="005A7A5B">
        <w:rPr>
          <w:rFonts w:ascii="Times New Roman" w:hAnsi="Times New Roman" w:cs="Times New Roman"/>
          <w:color w:val="000000" w:themeColor="text1"/>
          <w:sz w:val="28"/>
          <w:szCs w:val="28"/>
        </w:rPr>
        <w:t>e</w:t>
      </w:r>
      <w:r w:rsidRPr="005A7A5B">
        <w:rPr>
          <w:rFonts w:ascii="Times New Roman" w:hAnsi="Times New Roman" w:cs="Times New Roman"/>
          <w:color w:val="000000" w:themeColor="text1"/>
          <w:sz w:val="28"/>
          <w:szCs w:val="28"/>
        </w:rPr>
        <w:t>, a pesar de la modificación que introdujo el art</w:t>
      </w:r>
      <w:r w:rsidRPr="005A7A5B">
        <w:rPr>
          <w:rFonts w:ascii="Times New Roman" w:hAnsi="Times New Roman" w:cs="Times New Roman"/>
          <w:color w:val="000000" w:themeColor="text1"/>
          <w:sz w:val="28"/>
          <w:szCs w:val="28"/>
        </w:rPr>
        <w:t>í</w:t>
      </w:r>
      <w:r w:rsidRPr="005A7A5B">
        <w:rPr>
          <w:rFonts w:ascii="Times New Roman" w:hAnsi="Times New Roman" w:cs="Times New Roman"/>
          <w:color w:val="000000" w:themeColor="text1"/>
          <w:sz w:val="28"/>
          <w:szCs w:val="28"/>
        </w:rPr>
        <w:t>culo 1 de la Ley 1296 de 2009, la norma demandada era exequible y</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entre otr</w:t>
      </w:r>
      <w:r w:rsidRPr="005A7A5B">
        <w:rPr>
          <w:rFonts w:ascii="Times New Roman" w:hAnsi="Times New Roman" w:cs="Times New Roman"/>
          <w:color w:val="000000" w:themeColor="text1"/>
          <w:sz w:val="28"/>
          <w:szCs w:val="28"/>
        </w:rPr>
        <w:t>a</w:t>
      </w:r>
      <w:r w:rsidRPr="005A7A5B">
        <w:rPr>
          <w:rFonts w:ascii="Times New Roman" w:hAnsi="Times New Roman" w:cs="Times New Roman"/>
          <w:color w:val="000000" w:themeColor="text1"/>
          <w:sz w:val="28"/>
          <w:szCs w:val="28"/>
        </w:rPr>
        <w:t xml:space="preserve">s, decidió estarse </w:t>
      </w:r>
      <w:r w:rsidRPr="005A7A5B">
        <w:rPr>
          <w:rFonts w:ascii="Times New Roman" w:hAnsi="Times New Roman" w:cs="Times New Roman"/>
          <w:color w:val="000000" w:themeColor="text1"/>
          <w:sz w:val="28"/>
          <w:szCs w:val="28"/>
        </w:rPr>
        <w:t xml:space="preserve">a </w:t>
      </w:r>
      <w:r w:rsidRPr="005A7A5B">
        <w:rPr>
          <w:rFonts w:ascii="Times New Roman" w:hAnsi="Times New Roman" w:cs="Times New Roman"/>
          <w:color w:val="000000" w:themeColor="text1"/>
          <w:sz w:val="28"/>
          <w:szCs w:val="28"/>
        </w:rPr>
        <w:t xml:space="preserve">lo resuelto en la </w:t>
      </w:r>
      <w:r w:rsidRPr="005A7A5B">
        <w:rPr>
          <w:rFonts w:ascii="Times New Roman" w:hAnsi="Times New Roman" w:cs="Times New Roman"/>
          <w:color w:val="000000" w:themeColor="text1"/>
          <w:sz w:val="28"/>
          <w:szCs w:val="28"/>
        </w:rPr>
        <w:t>S</w:t>
      </w:r>
      <w:r w:rsidRPr="005A7A5B">
        <w:rPr>
          <w:rFonts w:ascii="Times New Roman" w:hAnsi="Times New Roman" w:cs="Times New Roman"/>
          <w:color w:val="000000" w:themeColor="text1"/>
          <w:sz w:val="28"/>
          <w:szCs w:val="28"/>
        </w:rPr>
        <w:t xml:space="preserve">entencia C-348 de </w:t>
      </w:r>
      <w:r w:rsidRPr="005A7A5B">
        <w:rPr>
          <w:rFonts w:ascii="Times New Roman" w:hAnsi="Times New Roman" w:cs="Times New Roman"/>
          <w:color w:val="000000" w:themeColor="text1"/>
          <w:sz w:val="28"/>
          <w:szCs w:val="28"/>
        </w:rPr>
        <w:t xml:space="preserve">2004, respecto </w:t>
      </w:r>
      <w:r w:rsidRPr="005A7A5B">
        <w:rPr>
          <w:rFonts w:ascii="Times New Roman" w:hAnsi="Times New Roman" w:cs="Times New Roman"/>
          <w:color w:val="000000" w:themeColor="text1"/>
          <w:sz w:val="28"/>
          <w:szCs w:val="28"/>
        </w:rPr>
        <w:t xml:space="preserve">de </w:t>
      </w:r>
      <w:r w:rsidRPr="005A7A5B">
        <w:rPr>
          <w:rFonts w:ascii="Times New Roman" w:hAnsi="Times New Roman" w:cs="Times New Roman"/>
          <w:color w:val="000000" w:themeColor="text1"/>
          <w:sz w:val="28"/>
          <w:szCs w:val="28"/>
        </w:rPr>
        <w:t xml:space="preserve">la posible vulneración de los artículos 40 y 292 de la Constitución, al considerar que el establecimiento de inhabilidades en materia contractual no </w:t>
      </w:r>
      <w:r w:rsidRPr="005A7A5B">
        <w:rPr>
          <w:rFonts w:ascii="Times New Roman" w:hAnsi="Times New Roman" w:cs="Times New Roman"/>
          <w:color w:val="000000" w:themeColor="text1"/>
          <w:sz w:val="28"/>
          <w:szCs w:val="28"/>
        </w:rPr>
        <w:t xml:space="preserve">era </w:t>
      </w:r>
      <w:r w:rsidRPr="005A7A5B">
        <w:rPr>
          <w:rFonts w:ascii="Times New Roman" w:hAnsi="Times New Roman" w:cs="Times New Roman"/>
          <w:color w:val="000000" w:themeColor="text1"/>
          <w:sz w:val="28"/>
          <w:szCs w:val="28"/>
        </w:rPr>
        <w:t xml:space="preserve">una </w:t>
      </w:r>
      <w:r w:rsidRPr="005A7A5B">
        <w:rPr>
          <w:rFonts w:ascii="Times New Roman" w:hAnsi="Times New Roman" w:cs="Times New Roman"/>
          <w:color w:val="000000" w:themeColor="text1"/>
          <w:sz w:val="28"/>
          <w:szCs w:val="28"/>
        </w:rPr>
        <w:t xml:space="preserve">materia </w:t>
      </w:r>
      <w:r w:rsidRPr="005A7A5B">
        <w:rPr>
          <w:rFonts w:ascii="Times New Roman" w:hAnsi="Times New Roman" w:cs="Times New Roman"/>
          <w:color w:val="000000" w:themeColor="text1"/>
          <w:sz w:val="28"/>
          <w:szCs w:val="28"/>
        </w:rPr>
        <w:t>reserva</w:t>
      </w:r>
      <w:r w:rsidRPr="005A7A5B">
        <w:rPr>
          <w:rFonts w:ascii="Times New Roman" w:hAnsi="Times New Roman" w:cs="Times New Roman"/>
          <w:color w:val="000000" w:themeColor="text1"/>
          <w:sz w:val="28"/>
          <w:szCs w:val="28"/>
        </w:rPr>
        <w:t>da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al</w:t>
      </w:r>
      <w:r w:rsidRPr="005A7A5B">
        <w:rPr>
          <w:rFonts w:ascii="Times New Roman" w:hAnsi="Times New Roman" w:cs="Times New Roman"/>
          <w:color w:val="000000" w:themeColor="text1"/>
          <w:sz w:val="28"/>
          <w:szCs w:val="28"/>
        </w:rPr>
        <w:t xml:space="preserve"> le</w:t>
      </w:r>
      <w:r w:rsidRPr="005A7A5B">
        <w:rPr>
          <w:rFonts w:ascii="Times New Roman" w:hAnsi="Times New Roman" w:cs="Times New Roman"/>
          <w:color w:val="000000" w:themeColor="text1"/>
          <w:sz w:val="28"/>
          <w:szCs w:val="28"/>
        </w:rPr>
        <w:t>gislador</w:t>
      </w:r>
      <w:r w:rsidRPr="005A7A5B">
        <w:rPr>
          <w:rFonts w:ascii="Times New Roman" w:hAnsi="Times New Roman" w:cs="Times New Roman"/>
          <w:color w:val="000000" w:themeColor="text1"/>
          <w:sz w:val="28"/>
          <w:szCs w:val="28"/>
        </w:rPr>
        <w:t xml:space="preserve"> estatutari</w:t>
      </w:r>
      <w:r w:rsidRPr="005A7A5B">
        <w:rPr>
          <w:rFonts w:ascii="Times New Roman" w:hAnsi="Times New Roman" w:cs="Times New Roman"/>
          <w:color w:val="000000" w:themeColor="text1"/>
          <w:sz w:val="28"/>
          <w:szCs w:val="28"/>
        </w:rPr>
        <w:t>o</w:t>
      </w:r>
      <w:r w:rsidRPr="005A7A5B">
        <w:rPr>
          <w:rFonts w:ascii="Times New Roman" w:hAnsi="Times New Roman" w:cs="Times New Roman"/>
          <w:color w:val="000000" w:themeColor="text1"/>
          <w:sz w:val="28"/>
          <w:szCs w:val="28"/>
        </w:rPr>
        <w:t xml:space="preserve"> y </w:t>
      </w:r>
      <w:r w:rsidRPr="005A7A5B">
        <w:rPr>
          <w:rFonts w:ascii="Times New Roman" w:hAnsi="Times New Roman" w:cs="Times New Roman"/>
          <w:color w:val="000000" w:themeColor="text1"/>
          <w:sz w:val="28"/>
          <w:szCs w:val="28"/>
        </w:rPr>
        <w:t xml:space="preserve">que </w:t>
      </w:r>
      <w:r w:rsidRPr="005A7A5B">
        <w:rPr>
          <w:rFonts w:ascii="Times New Roman" w:hAnsi="Times New Roman" w:cs="Times New Roman"/>
          <w:color w:val="000000" w:themeColor="text1"/>
          <w:sz w:val="28"/>
          <w:szCs w:val="28"/>
        </w:rPr>
        <w:t xml:space="preserve">el legislador </w:t>
      </w:r>
      <w:r w:rsidRPr="005A7A5B">
        <w:rPr>
          <w:rFonts w:ascii="Times New Roman" w:hAnsi="Times New Roman" w:cs="Times New Roman"/>
          <w:color w:val="000000" w:themeColor="text1"/>
          <w:sz w:val="28"/>
          <w:szCs w:val="28"/>
        </w:rPr>
        <w:t>no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excedió</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los límites de su competencia para </w:t>
      </w:r>
      <w:r w:rsidRPr="005A7A5B">
        <w:rPr>
          <w:rFonts w:ascii="Times New Roman" w:hAnsi="Times New Roman" w:cs="Times New Roman"/>
          <w:color w:val="000000" w:themeColor="text1"/>
          <w:sz w:val="28"/>
          <w:szCs w:val="28"/>
        </w:rPr>
        <w:t>la fijación</w:t>
      </w:r>
      <w:r w:rsidRPr="005A7A5B">
        <w:rPr>
          <w:rFonts w:ascii="Times New Roman" w:hAnsi="Times New Roman" w:cs="Times New Roman"/>
          <w:color w:val="000000" w:themeColor="text1"/>
          <w:sz w:val="28"/>
          <w:szCs w:val="28"/>
        </w:rPr>
        <w:t xml:space="preserve"> de </w:t>
      </w:r>
      <w:r w:rsidRPr="005A7A5B">
        <w:rPr>
          <w:rFonts w:ascii="Times New Roman" w:hAnsi="Times New Roman" w:cs="Times New Roman"/>
          <w:color w:val="000000" w:themeColor="text1"/>
          <w:sz w:val="28"/>
          <w:szCs w:val="28"/>
        </w:rPr>
        <w:t xml:space="preserve">la </w:t>
      </w:r>
      <w:r w:rsidRPr="005A7A5B">
        <w:rPr>
          <w:rFonts w:ascii="Times New Roman" w:hAnsi="Times New Roman" w:cs="Times New Roman"/>
          <w:color w:val="000000" w:themeColor="text1"/>
          <w:sz w:val="28"/>
          <w:szCs w:val="28"/>
        </w:rPr>
        <w:t>inhabilidad.</w:t>
      </w:r>
    </w:p>
    <w:p w:rsidR="0026102B" w:rsidRPr="005A7A5B" w:rsidRDefault="005A7A5B" w:rsidP="00020271">
      <w:pPr>
        <w:jc w:val="both"/>
        <w:rPr>
          <w:rFonts w:ascii="Times New Roman" w:hAnsi="Times New Roman" w:cs="Times New Roman"/>
          <w:color w:val="000000" w:themeColor="text1"/>
          <w:sz w:val="28"/>
          <w:szCs w:val="28"/>
        </w:rPr>
      </w:pPr>
    </w:p>
    <w:p w:rsidR="00B12037" w:rsidRPr="005A7A5B" w:rsidRDefault="005A7A5B" w:rsidP="00020271">
      <w:pPr>
        <w:pStyle w:val="Estilo1"/>
        <w:numPr>
          <w:ilvl w:val="0"/>
          <w:numId w:val="3"/>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Argumento</w:t>
      </w:r>
      <w:r w:rsidRPr="005A7A5B">
        <w:rPr>
          <w:rStyle w:val="Ttulo1Car"/>
          <w:rFonts w:ascii="Times New Roman" w:hAnsi="Times New Roman" w:cs="Times New Roman"/>
          <w:bCs/>
          <w:color w:val="000000" w:themeColor="text1"/>
          <w:sz w:val="28"/>
          <w:szCs w:val="28"/>
        </w:rPr>
        <w:t>s</w:t>
      </w:r>
      <w:r w:rsidRPr="005A7A5B">
        <w:rPr>
          <w:rStyle w:val="Ttulo1Car"/>
          <w:rFonts w:ascii="Times New Roman" w:hAnsi="Times New Roman" w:cs="Times New Roman"/>
          <w:bCs/>
          <w:color w:val="000000" w:themeColor="text1"/>
          <w:sz w:val="28"/>
          <w:szCs w:val="28"/>
        </w:rPr>
        <w:t xml:space="preserve"> de </w:t>
      </w:r>
      <w:r w:rsidRPr="005A7A5B">
        <w:rPr>
          <w:rStyle w:val="Ttulo1Car"/>
          <w:rFonts w:ascii="Times New Roman" w:hAnsi="Times New Roman" w:cs="Times New Roman"/>
          <w:bCs/>
          <w:color w:val="000000" w:themeColor="text1"/>
          <w:sz w:val="28"/>
          <w:szCs w:val="28"/>
        </w:rPr>
        <w:t>quien</w:t>
      </w:r>
      <w:r w:rsidRPr="005A7A5B">
        <w:rPr>
          <w:rStyle w:val="Ttulo1Car"/>
          <w:rFonts w:ascii="Times New Roman" w:hAnsi="Times New Roman" w:cs="Times New Roman"/>
          <w:bCs/>
          <w:color w:val="000000" w:themeColor="text1"/>
          <w:sz w:val="28"/>
          <w:szCs w:val="28"/>
        </w:rPr>
        <w:t>es</w:t>
      </w:r>
      <w:r w:rsidRPr="005A7A5B">
        <w:rPr>
          <w:rStyle w:val="Ttulo1Car"/>
          <w:rFonts w:ascii="Times New Roman" w:hAnsi="Times New Roman" w:cs="Times New Roman"/>
          <w:bCs/>
          <w:color w:val="000000" w:themeColor="text1"/>
          <w:sz w:val="28"/>
          <w:szCs w:val="28"/>
        </w:rPr>
        <w:t xml:space="preserve"> </w:t>
      </w:r>
      <w:r w:rsidRPr="005A7A5B">
        <w:rPr>
          <w:rStyle w:val="Ttulo1Car"/>
          <w:rFonts w:ascii="Times New Roman" w:hAnsi="Times New Roman" w:cs="Times New Roman"/>
          <w:bCs/>
          <w:color w:val="000000" w:themeColor="text1"/>
          <w:sz w:val="28"/>
          <w:szCs w:val="28"/>
        </w:rPr>
        <w:t>solicit</w:t>
      </w:r>
      <w:r w:rsidRPr="005A7A5B">
        <w:rPr>
          <w:rStyle w:val="Ttulo1Car"/>
          <w:rFonts w:ascii="Times New Roman" w:hAnsi="Times New Roman" w:cs="Times New Roman"/>
          <w:bCs/>
          <w:color w:val="000000" w:themeColor="text1"/>
          <w:sz w:val="28"/>
          <w:szCs w:val="28"/>
        </w:rPr>
        <w:t>a</w:t>
      </w:r>
      <w:r w:rsidRPr="005A7A5B">
        <w:rPr>
          <w:rStyle w:val="Ttulo1Car"/>
          <w:rFonts w:ascii="Times New Roman" w:hAnsi="Times New Roman" w:cs="Times New Roman"/>
          <w:bCs/>
          <w:color w:val="000000" w:themeColor="text1"/>
          <w:sz w:val="28"/>
          <w:szCs w:val="28"/>
        </w:rPr>
        <w:t xml:space="preserve">n </w:t>
      </w:r>
      <w:r w:rsidRPr="005A7A5B">
        <w:rPr>
          <w:rFonts w:ascii="Times New Roman" w:eastAsia="Cambria" w:hAnsi="Times New Roman" w:cs="Times New Roman"/>
          <w:b/>
          <w:bCs/>
          <w:color w:val="000000" w:themeColor="text1"/>
          <w:lang w:val="es-ES_tradnl"/>
        </w:rPr>
        <w:t>la exequibilidad simple</w:t>
      </w:r>
    </w:p>
    <w:p w:rsidR="006A5E11" w:rsidRPr="005A7A5B" w:rsidRDefault="005A7A5B" w:rsidP="00020271">
      <w:pPr>
        <w:jc w:val="both"/>
        <w:rPr>
          <w:rFonts w:ascii="Times New Roman" w:hAnsi="Times New Roman" w:cs="Times New Roman"/>
          <w:color w:val="000000" w:themeColor="text1"/>
          <w:sz w:val="28"/>
          <w:szCs w:val="28"/>
        </w:rPr>
      </w:pPr>
    </w:p>
    <w:p w:rsidR="00772858" w:rsidRPr="005A7A5B" w:rsidRDefault="005A7A5B" w:rsidP="00A46C91">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De manera subsidiaria al argumento anterior, l</w:t>
      </w:r>
      <w:r w:rsidRPr="005A7A5B">
        <w:rPr>
          <w:rFonts w:ascii="Times New Roman" w:hAnsi="Times New Roman" w:cs="Times New Roman"/>
          <w:color w:val="000000" w:themeColor="text1"/>
          <w:sz w:val="28"/>
          <w:szCs w:val="28"/>
        </w:rPr>
        <w:t xml:space="preserve">a </w:t>
      </w:r>
      <w:r w:rsidRPr="005A7A5B">
        <w:rPr>
          <w:rFonts w:ascii="Times New Roman" w:hAnsi="Times New Roman" w:cs="Times New Roman"/>
          <w:color w:val="000000" w:themeColor="text1"/>
          <w:sz w:val="28"/>
          <w:szCs w:val="28"/>
        </w:rPr>
        <w:t xml:space="preserve">Defensoría del Pueblo </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D</w:t>
      </w:r>
      <w:r w:rsidRPr="005A7A5B">
        <w:rPr>
          <w:rFonts w:ascii="Times New Roman" w:hAnsi="Times New Roman" w:cs="Times New Roman"/>
          <w:color w:val="000000" w:themeColor="text1"/>
          <w:sz w:val="28"/>
          <w:szCs w:val="28"/>
        </w:rPr>
        <w:t>elegada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para </w:t>
      </w:r>
      <w:r w:rsidRPr="005A7A5B">
        <w:rPr>
          <w:rFonts w:ascii="Times New Roman" w:hAnsi="Times New Roman" w:cs="Times New Roman"/>
          <w:color w:val="000000" w:themeColor="text1"/>
          <w:sz w:val="28"/>
          <w:szCs w:val="28"/>
        </w:rPr>
        <w:t>A</w:t>
      </w:r>
      <w:r w:rsidRPr="005A7A5B">
        <w:rPr>
          <w:rFonts w:ascii="Times New Roman" w:hAnsi="Times New Roman" w:cs="Times New Roman"/>
          <w:color w:val="000000" w:themeColor="text1"/>
          <w:sz w:val="28"/>
          <w:szCs w:val="28"/>
        </w:rPr>
        <w:t xml:space="preserve">suntos </w:t>
      </w:r>
      <w:r w:rsidRPr="005A7A5B">
        <w:rPr>
          <w:rFonts w:ascii="Times New Roman" w:hAnsi="Times New Roman" w:cs="Times New Roman"/>
          <w:color w:val="000000" w:themeColor="text1"/>
          <w:sz w:val="28"/>
          <w:szCs w:val="28"/>
        </w:rPr>
        <w:t>C</w:t>
      </w:r>
      <w:r w:rsidRPr="005A7A5B">
        <w:rPr>
          <w:rFonts w:ascii="Times New Roman" w:hAnsi="Times New Roman" w:cs="Times New Roman"/>
          <w:color w:val="000000" w:themeColor="text1"/>
          <w:sz w:val="28"/>
          <w:szCs w:val="28"/>
        </w:rPr>
        <w:t xml:space="preserve">onstitucionales y </w:t>
      </w:r>
      <w:r w:rsidRPr="005A7A5B">
        <w:rPr>
          <w:rFonts w:ascii="Times New Roman" w:hAnsi="Times New Roman" w:cs="Times New Roman"/>
          <w:color w:val="000000" w:themeColor="text1"/>
          <w:sz w:val="28"/>
          <w:szCs w:val="28"/>
        </w:rPr>
        <w:t>L</w:t>
      </w:r>
      <w:r w:rsidRPr="005A7A5B">
        <w:rPr>
          <w:rFonts w:ascii="Times New Roman" w:hAnsi="Times New Roman" w:cs="Times New Roman"/>
          <w:color w:val="000000" w:themeColor="text1"/>
          <w:sz w:val="28"/>
          <w:szCs w:val="28"/>
        </w:rPr>
        <w:t>egales</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solicit</w:t>
      </w:r>
      <w:r w:rsidRPr="005A7A5B">
        <w:rPr>
          <w:rFonts w:ascii="Times New Roman" w:hAnsi="Times New Roman" w:cs="Times New Roman"/>
          <w:color w:val="000000" w:themeColor="text1"/>
          <w:sz w:val="28"/>
          <w:szCs w:val="28"/>
        </w:rPr>
        <w:t xml:space="preserve">a </w:t>
      </w:r>
      <w:r w:rsidRPr="005A7A5B">
        <w:rPr>
          <w:rFonts w:ascii="Times New Roman" w:hAnsi="Times New Roman" w:cs="Times New Roman"/>
          <w:color w:val="000000" w:themeColor="text1"/>
          <w:sz w:val="28"/>
          <w:szCs w:val="28"/>
        </w:rPr>
        <w:t xml:space="preserve">a </w:t>
      </w:r>
      <w:r w:rsidRPr="005A7A5B">
        <w:rPr>
          <w:rFonts w:ascii="Times New Roman" w:hAnsi="Times New Roman" w:cs="Times New Roman"/>
          <w:color w:val="000000" w:themeColor="text1"/>
          <w:sz w:val="28"/>
          <w:szCs w:val="28"/>
        </w:rPr>
        <w:t>la Corte</w:t>
      </w:r>
      <w:r w:rsidRPr="005A7A5B">
        <w:rPr>
          <w:rFonts w:ascii="Times New Roman" w:hAnsi="Times New Roman" w:cs="Times New Roman"/>
          <w:color w:val="000000" w:themeColor="text1"/>
          <w:sz w:val="28"/>
          <w:szCs w:val="28"/>
        </w:rPr>
        <w:t xml:space="preserve"> que se declare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la exequibilidad simple</w:t>
      </w:r>
      <w:r w:rsidRPr="005A7A5B">
        <w:rPr>
          <w:rFonts w:ascii="Times New Roman" w:hAnsi="Times New Roman" w:cs="Times New Roman"/>
          <w:color w:val="000000" w:themeColor="text1"/>
          <w:sz w:val="28"/>
          <w:szCs w:val="28"/>
        </w:rPr>
        <w:t xml:space="preserve"> del aparte demandado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Esta petición, como única y principal, </w:t>
      </w:r>
      <w:r w:rsidRPr="005A7A5B">
        <w:rPr>
          <w:rFonts w:ascii="Times New Roman" w:hAnsi="Times New Roman" w:cs="Times New Roman"/>
          <w:color w:val="000000" w:themeColor="text1"/>
          <w:sz w:val="28"/>
          <w:szCs w:val="28"/>
        </w:rPr>
        <w:t>la realiza la organización Transparencia por Colombia</w:t>
      </w:r>
      <w:r w:rsidRPr="005A7A5B">
        <w:rPr>
          <w:rFonts w:ascii="Times New Roman" w:hAnsi="Times New Roman" w:cs="Times New Roman"/>
          <w:color w:val="000000" w:themeColor="text1"/>
          <w:sz w:val="28"/>
          <w:szCs w:val="28"/>
        </w:rPr>
        <w:t>.</w:t>
      </w:r>
    </w:p>
    <w:p w:rsidR="00F2661F" w:rsidRPr="005A7A5B" w:rsidRDefault="005A7A5B" w:rsidP="00F2661F">
      <w:pPr>
        <w:pStyle w:val="Prrafodelista"/>
        <w:ind w:left="0"/>
        <w:jc w:val="both"/>
        <w:rPr>
          <w:rFonts w:ascii="Times New Roman" w:hAnsi="Times New Roman" w:cs="Times New Roman"/>
          <w:color w:val="000000" w:themeColor="text1"/>
          <w:sz w:val="28"/>
          <w:szCs w:val="28"/>
        </w:rPr>
      </w:pPr>
    </w:p>
    <w:p w:rsidR="00D15F3E" w:rsidRPr="005A7A5B" w:rsidRDefault="005A7A5B">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Para la </w:t>
      </w:r>
      <w:r w:rsidRPr="005A7A5B">
        <w:rPr>
          <w:rFonts w:ascii="Times New Roman" w:hAnsi="Times New Roman" w:cs="Times New Roman"/>
          <w:color w:val="000000" w:themeColor="text1"/>
          <w:sz w:val="28"/>
          <w:szCs w:val="28"/>
        </w:rPr>
        <w:t>Defensoría</w:t>
      </w:r>
      <w:r w:rsidRPr="005A7A5B">
        <w:rPr>
          <w:rFonts w:ascii="Times New Roman" w:hAnsi="Times New Roman" w:cs="Times New Roman"/>
          <w:color w:val="000000" w:themeColor="text1"/>
          <w:sz w:val="28"/>
          <w:szCs w:val="28"/>
        </w:rPr>
        <w:t xml:space="preserve">, se trata de una medida razonable si se considera el amplio margen de </w:t>
      </w:r>
      <w:r w:rsidRPr="005A7A5B">
        <w:rPr>
          <w:rFonts w:ascii="Times New Roman" w:hAnsi="Times New Roman" w:cs="Times New Roman"/>
          <w:color w:val="000000" w:themeColor="text1"/>
          <w:sz w:val="28"/>
          <w:szCs w:val="28"/>
        </w:rPr>
        <w:t>configuración</w:t>
      </w:r>
      <w:r w:rsidRPr="005A7A5B">
        <w:rPr>
          <w:rFonts w:ascii="Times New Roman" w:hAnsi="Times New Roman" w:cs="Times New Roman"/>
          <w:color w:val="000000" w:themeColor="text1"/>
          <w:sz w:val="28"/>
          <w:szCs w:val="28"/>
        </w:rPr>
        <w:t xml:space="preserve"> que el constituyente otorgó al legislador para el establecimiento de inhabilidades para contratar con el Estado, en aras de preservar la imparcialidad y probidad en el ejercicio de la función administrativa. </w:t>
      </w:r>
      <w:r w:rsidRPr="005A7A5B">
        <w:rPr>
          <w:rFonts w:ascii="Times New Roman" w:hAnsi="Times New Roman" w:cs="Times New Roman"/>
          <w:color w:val="000000" w:themeColor="text1"/>
          <w:sz w:val="28"/>
          <w:szCs w:val="28"/>
        </w:rPr>
        <w:t>Según indica, e</w:t>
      </w:r>
      <w:r w:rsidRPr="005A7A5B">
        <w:rPr>
          <w:rFonts w:ascii="Times New Roman" w:hAnsi="Times New Roman" w:cs="Times New Roman"/>
          <w:color w:val="000000" w:themeColor="text1"/>
          <w:sz w:val="28"/>
          <w:szCs w:val="28"/>
        </w:rPr>
        <w:t>sto sería consecuen</w:t>
      </w:r>
      <w:r w:rsidRPr="005A7A5B">
        <w:rPr>
          <w:rFonts w:ascii="Times New Roman" w:hAnsi="Times New Roman" w:cs="Times New Roman"/>
          <w:color w:val="000000" w:themeColor="text1"/>
          <w:sz w:val="28"/>
          <w:szCs w:val="28"/>
        </w:rPr>
        <w:t xml:space="preserve">te con lo dispuesto </w:t>
      </w:r>
      <w:r w:rsidRPr="005A7A5B">
        <w:rPr>
          <w:rFonts w:ascii="Times New Roman" w:hAnsi="Times New Roman" w:cs="Times New Roman"/>
          <w:color w:val="000000" w:themeColor="text1"/>
          <w:sz w:val="28"/>
          <w:szCs w:val="28"/>
        </w:rPr>
        <w:t>en</w:t>
      </w:r>
      <w:r w:rsidRPr="005A7A5B">
        <w:rPr>
          <w:rFonts w:ascii="Times New Roman" w:hAnsi="Times New Roman" w:cs="Times New Roman"/>
          <w:color w:val="000000" w:themeColor="text1"/>
          <w:sz w:val="28"/>
          <w:szCs w:val="28"/>
        </w:rPr>
        <w:t xml:space="preserve"> el artículo 126 de la Constitución, que prohíbe a los servidores públicos celebrar contratos, entre otros, con parientes “hasta el cuarto grado de consanguinidad”. </w:t>
      </w:r>
    </w:p>
    <w:p w:rsidR="006D4E57" w:rsidRPr="005A7A5B" w:rsidRDefault="005A7A5B" w:rsidP="006D4E57">
      <w:pPr>
        <w:pStyle w:val="Prrafodelista"/>
        <w:ind w:left="0"/>
        <w:jc w:val="both"/>
        <w:rPr>
          <w:rFonts w:ascii="Times New Roman" w:hAnsi="Times New Roman" w:cs="Times New Roman"/>
          <w:color w:val="000000" w:themeColor="text1"/>
          <w:sz w:val="28"/>
          <w:szCs w:val="28"/>
        </w:rPr>
      </w:pPr>
    </w:p>
    <w:p w:rsidR="00794B8A" w:rsidRPr="005A7A5B" w:rsidRDefault="005A7A5B">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Para </w:t>
      </w:r>
      <w:r w:rsidRPr="005A7A5B">
        <w:rPr>
          <w:rFonts w:ascii="Times New Roman" w:hAnsi="Times New Roman" w:cs="Times New Roman"/>
          <w:color w:val="000000" w:themeColor="text1"/>
          <w:sz w:val="28"/>
          <w:szCs w:val="28"/>
        </w:rPr>
        <w:t>Transparencia por Colombia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la </w:t>
      </w:r>
      <w:r w:rsidRPr="005A7A5B">
        <w:rPr>
          <w:rFonts w:ascii="Times New Roman" w:hAnsi="Times New Roman" w:cs="Times New Roman"/>
          <w:color w:val="000000" w:themeColor="text1"/>
          <w:sz w:val="28"/>
          <w:szCs w:val="28"/>
        </w:rPr>
        <w:t xml:space="preserve">prohibición </w:t>
      </w:r>
      <w:r w:rsidRPr="005A7A5B">
        <w:rPr>
          <w:rFonts w:ascii="Times New Roman" w:hAnsi="Times New Roman" w:cs="Times New Roman"/>
          <w:color w:val="000000" w:themeColor="text1"/>
          <w:sz w:val="28"/>
          <w:szCs w:val="28"/>
        </w:rPr>
        <w:t>es proporcionada</w:t>
      </w:r>
      <w:r w:rsidRPr="005A7A5B">
        <w:rPr>
          <w:rFonts w:ascii="Times New Roman" w:hAnsi="Times New Roman" w:cs="Times New Roman"/>
          <w:color w:val="000000" w:themeColor="text1"/>
          <w:sz w:val="28"/>
          <w:szCs w:val="28"/>
        </w:rPr>
        <w:t xml:space="preserve">, necesaria </w:t>
      </w:r>
      <w:r w:rsidRPr="005A7A5B">
        <w:rPr>
          <w:rFonts w:ascii="Times New Roman" w:hAnsi="Times New Roman" w:cs="Times New Roman"/>
          <w:color w:val="000000" w:themeColor="text1"/>
          <w:sz w:val="28"/>
          <w:szCs w:val="28"/>
        </w:rPr>
        <w:t xml:space="preserve">y no </w:t>
      </w:r>
      <w:r w:rsidRPr="005A7A5B">
        <w:rPr>
          <w:rFonts w:ascii="Times New Roman" w:hAnsi="Times New Roman" w:cs="Times New Roman"/>
          <w:color w:val="000000" w:themeColor="text1"/>
          <w:sz w:val="28"/>
          <w:szCs w:val="28"/>
        </w:rPr>
        <w:t xml:space="preserve">discriminatoria. </w:t>
      </w:r>
      <w:r w:rsidRPr="005A7A5B">
        <w:rPr>
          <w:rFonts w:ascii="Times New Roman" w:hAnsi="Times New Roman" w:cs="Times New Roman"/>
          <w:color w:val="000000" w:themeColor="text1"/>
          <w:sz w:val="28"/>
          <w:szCs w:val="28"/>
        </w:rPr>
        <w:t xml:space="preserve">Según indica, es </w:t>
      </w:r>
      <w:r w:rsidRPr="005A7A5B">
        <w:rPr>
          <w:rFonts w:ascii="Times New Roman" w:hAnsi="Times New Roman" w:cs="Times New Roman"/>
          <w:color w:val="000000" w:themeColor="text1"/>
          <w:sz w:val="28"/>
          <w:szCs w:val="28"/>
        </w:rPr>
        <w:t>proporcionada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en atención a la finalidad </w:t>
      </w:r>
      <w:r w:rsidRPr="005A7A5B">
        <w:rPr>
          <w:rFonts w:ascii="Times New Roman" w:hAnsi="Times New Roman" w:cs="Times New Roman"/>
          <w:color w:val="000000" w:themeColor="text1"/>
          <w:sz w:val="28"/>
          <w:szCs w:val="28"/>
        </w:rPr>
        <w:t xml:space="preserve">de garantizar los principios de la función administrativa, </w:t>
      </w:r>
      <w:r w:rsidRPr="005A7A5B">
        <w:rPr>
          <w:rFonts w:ascii="Times New Roman" w:hAnsi="Times New Roman" w:cs="Times New Roman"/>
          <w:color w:val="000000" w:themeColor="text1"/>
          <w:sz w:val="28"/>
          <w:szCs w:val="28"/>
        </w:rPr>
        <w:t>pues</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no se trata de una </w:t>
      </w:r>
      <w:r w:rsidRPr="005A7A5B">
        <w:rPr>
          <w:rFonts w:ascii="Times New Roman" w:hAnsi="Times New Roman" w:cs="Times New Roman"/>
          <w:color w:val="000000" w:themeColor="text1"/>
          <w:sz w:val="28"/>
          <w:szCs w:val="28"/>
        </w:rPr>
        <w:t>i</w:t>
      </w:r>
      <w:r w:rsidRPr="005A7A5B">
        <w:rPr>
          <w:rFonts w:ascii="Times New Roman" w:hAnsi="Times New Roman" w:cs="Times New Roman"/>
          <w:color w:val="000000" w:themeColor="text1"/>
          <w:sz w:val="28"/>
          <w:szCs w:val="28"/>
        </w:rPr>
        <w:t>nhabilidad</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absoluta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dado que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solo </w:t>
      </w:r>
      <w:r w:rsidRPr="005A7A5B">
        <w:rPr>
          <w:rFonts w:ascii="Times New Roman" w:hAnsi="Times New Roman" w:cs="Times New Roman"/>
          <w:color w:val="000000" w:themeColor="text1"/>
          <w:sz w:val="28"/>
          <w:szCs w:val="28"/>
        </w:rPr>
        <w:t>surte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efectos </w:t>
      </w:r>
      <w:r w:rsidRPr="005A7A5B">
        <w:rPr>
          <w:rFonts w:ascii="Times New Roman" w:hAnsi="Times New Roman" w:cs="Times New Roman"/>
          <w:color w:val="000000" w:themeColor="text1"/>
          <w:sz w:val="28"/>
          <w:szCs w:val="28"/>
        </w:rPr>
        <w:t xml:space="preserve">dentro del ámbito territorial del </w:t>
      </w:r>
      <w:r w:rsidRPr="005A7A5B">
        <w:rPr>
          <w:rFonts w:ascii="Times New Roman" w:hAnsi="Times New Roman" w:cs="Times New Roman"/>
          <w:color w:val="000000" w:themeColor="text1"/>
          <w:sz w:val="28"/>
          <w:szCs w:val="28"/>
        </w:rPr>
        <w:t xml:space="preserve">servidor </w:t>
      </w:r>
      <w:r w:rsidRPr="005A7A5B">
        <w:rPr>
          <w:rFonts w:ascii="Times New Roman" w:hAnsi="Times New Roman" w:cs="Times New Roman"/>
          <w:color w:val="000000" w:themeColor="text1"/>
          <w:sz w:val="28"/>
          <w:szCs w:val="28"/>
        </w:rPr>
        <w:t>público</w:t>
      </w:r>
      <w:r w:rsidRPr="005A7A5B">
        <w:rPr>
          <w:rFonts w:ascii="Times New Roman" w:hAnsi="Times New Roman" w:cs="Times New Roman"/>
          <w:color w:val="000000" w:themeColor="text1"/>
          <w:sz w:val="28"/>
          <w:szCs w:val="28"/>
        </w:rPr>
        <w:t xml:space="preserve"> e</w:t>
      </w:r>
      <w:r w:rsidRPr="005A7A5B">
        <w:rPr>
          <w:rFonts w:ascii="Times New Roman" w:hAnsi="Times New Roman" w:cs="Times New Roman"/>
          <w:color w:val="000000" w:themeColor="text1"/>
          <w:sz w:val="28"/>
          <w:szCs w:val="28"/>
        </w:rPr>
        <w:t>lecto</w:t>
      </w:r>
      <w:r w:rsidRPr="005A7A5B">
        <w:rPr>
          <w:rFonts w:ascii="Times New Roman" w:hAnsi="Times New Roman" w:cs="Times New Roman"/>
          <w:color w:val="000000" w:themeColor="text1"/>
          <w:sz w:val="28"/>
          <w:szCs w:val="28"/>
        </w:rPr>
        <w:t>. E</w:t>
      </w:r>
      <w:r w:rsidRPr="005A7A5B">
        <w:rPr>
          <w:rFonts w:ascii="Times New Roman" w:hAnsi="Times New Roman" w:cs="Times New Roman"/>
          <w:color w:val="000000" w:themeColor="text1"/>
          <w:sz w:val="28"/>
          <w:szCs w:val="28"/>
        </w:rPr>
        <w:t>s necesaria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al </w:t>
      </w:r>
      <w:bookmarkStart w:id="5" w:name="_Hlk160114456"/>
      <w:r w:rsidRPr="005A7A5B">
        <w:rPr>
          <w:rFonts w:ascii="Times New Roman" w:hAnsi="Times New Roman" w:cs="Times New Roman"/>
          <w:color w:val="000000" w:themeColor="text1"/>
          <w:sz w:val="28"/>
          <w:szCs w:val="28"/>
        </w:rPr>
        <w:t xml:space="preserve">constituir </w:t>
      </w:r>
      <w:r w:rsidRPr="005A7A5B">
        <w:rPr>
          <w:rFonts w:ascii="Times New Roman" w:hAnsi="Times New Roman" w:cs="Times New Roman"/>
          <w:color w:val="000000" w:themeColor="text1"/>
          <w:sz w:val="28"/>
          <w:szCs w:val="28"/>
        </w:rPr>
        <w:t>un mecanismo de prevención de riesgos de corrupción</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ante</w:t>
      </w:r>
      <w:r w:rsidRPr="005A7A5B">
        <w:rPr>
          <w:rFonts w:ascii="Times New Roman" w:hAnsi="Times New Roman" w:cs="Times New Roman"/>
          <w:color w:val="000000" w:themeColor="text1"/>
          <w:sz w:val="28"/>
          <w:szCs w:val="28"/>
        </w:rPr>
        <w:t xml:space="preserve"> la ocurrencia de potenciales conflictos de interés que pued</w:t>
      </w:r>
      <w:r w:rsidRPr="005A7A5B">
        <w:rPr>
          <w:rFonts w:ascii="Times New Roman" w:hAnsi="Times New Roman" w:cs="Times New Roman"/>
          <w:color w:val="000000" w:themeColor="text1"/>
          <w:sz w:val="28"/>
          <w:szCs w:val="28"/>
        </w:rPr>
        <w:t>e</w:t>
      </w:r>
      <w:r w:rsidRPr="005A7A5B">
        <w:rPr>
          <w:rFonts w:ascii="Times New Roman" w:hAnsi="Times New Roman" w:cs="Times New Roman"/>
          <w:color w:val="000000" w:themeColor="text1"/>
          <w:sz w:val="28"/>
          <w:szCs w:val="28"/>
        </w:rPr>
        <w:t xml:space="preserve">n influir en la toma de decisiones de los </w:t>
      </w:r>
      <w:r w:rsidRPr="005A7A5B">
        <w:rPr>
          <w:rFonts w:ascii="Times New Roman" w:hAnsi="Times New Roman" w:cs="Times New Roman"/>
          <w:color w:val="000000" w:themeColor="text1"/>
          <w:sz w:val="28"/>
          <w:szCs w:val="28"/>
        </w:rPr>
        <w:t>gobernadores, diputados, alcaldes y concejales</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en </w:t>
      </w:r>
      <w:r w:rsidRPr="005A7A5B">
        <w:rPr>
          <w:rFonts w:ascii="Times New Roman" w:hAnsi="Times New Roman" w:cs="Times New Roman"/>
          <w:color w:val="000000" w:themeColor="text1"/>
          <w:sz w:val="28"/>
          <w:szCs w:val="28"/>
        </w:rPr>
        <w:t xml:space="preserve">el territorio en el que ejercen sus </w:t>
      </w:r>
      <w:r w:rsidRPr="005A7A5B">
        <w:rPr>
          <w:rFonts w:ascii="Times New Roman" w:hAnsi="Times New Roman" w:cs="Times New Roman"/>
          <w:color w:val="000000" w:themeColor="text1"/>
          <w:sz w:val="28"/>
          <w:szCs w:val="28"/>
        </w:rPr>
        <w:t>competencia</w:t>
      </w:r>
      <w:r w:rsidRPr="005A7A5B">
        <w:rPr>
          <w:rFonts w:ascii="Times New Roman" w:hAnsi="Times New Roman" w:cs="Times New Roman"/>
          <w:color w:val="000000" w:themeColor="text1"/>
          <w:sz w:val="28"/>
          <w:szCs w:val="28"/>
        </w:rPr>
        <w:t>s</w:t>
      </w:r>
      <w:bookmarkEnd w:id="5"/>
      <w:r w:rsidRPr="005A7A5B">
        <w:rPr>
          <w:rFonts w:ascii="Times New Roman" w:hAnsi="Times New Roman" w:cs="Times New Roman"/>
          <w:color w:val="000000" w:themeColor="text1"/>
          <w:sz w:val="28"/>
          <w:szCs w:val="28"/>
        </w:rPr>
        <w:t xml:space="preserve">. Finalmente, </w:t>
      </w:r>
      <w:r w:rsidRPr="005A7A5B">
        <w:rPr>
          <w:rFonts w:ascii="Times New Roman" w:hAnsi="Times New Roman" w:cs="Times New Roman"/>
          <w:color w:val="000000" w:themeColor="text1"/>
          <w:sz w:val="28"/>
          <w:szCs w:val="28"/>
        </w:rPr>
        <w:t xml:space="preserve">no </w:t>
      </w:r>
      <w:r w:rsidRPr="005A7A5B">
        <w:rPr>
          <w:rFonts w:ascii="Times New Roman" w:hAnsi="Times New Roman" w:cs="Times New Roman"/>
          <w:color w:val="000000" w:themeColor="text1"/>
          <w:sz w:val="28"/>
          <w:szCs w:val="28"/>
        </w:rPr>
        <w:t xml:space="preserve">se trata de una medida discriminatoria, ya que no es posible equiparar a los grupos de sujetos que indica el demandante. </w:t>
      </w:r>
      <w:r w:rsidRPr="005A7A5B">
        <w:rPr>
          <w:rFonts w:ascii="Times New Roman" w:hAnsi="Times New Roman" w:cs="Times New Roman"/>
          <w:color w:val="000000" w:themeColor="text1"/>
          <w:sz w:val="28"/>
          <w:szCs w:val="28"/>
        </w:rPr>
        <w:t>De un lado, no es p</w:t>
      </w:r>
      <w:r w:rsidRPr="005A7A5B">
        <w:rPr>
          <w:rFonts w:ascii="Times New Roman" w:hAnsi="Times New Roman" w:cs="Times New Roman"/>
          <w:color w:val="000000" w:themeColor="text1"/>
          <w:sz w:val="28"/>
          <w:szCs w:val="28"/>
        </w:rPr>
        <w:t xml:space="preserve">osible equiparar el ámbito de competencia de los gobernadores, diputados, alcaldes y concejales con el de los </w:t>
      </w:r>
      <w:r w:rsidRPr="005A7A5B">
        <w:rPr>
          <w:rFonts w:ascii="Times New Roman" w:hAnsi="Times New Roman" w:cs="Times New Roman"/>
          <w:color w:val="000000" w:themeColor="text1"/>
          <w:sz w:val="28"/>
          <w:szCs w:val="28"/>
        </w:rPr>
        <w:t xml:space="preserve">representantes a la Cámara </w:t>
      </w:r>
      <w:r w:rsidRPr="005A7A5B">
        <w:rPr>
          <w:rFonts w:ascii="Times New Roman" w:hAnsi="Times New Roman" w:cs="Times New Roman"/>
          <w:color w:val="000000" w:themeColor="text1"/>
          <w:sz w:val="28"/>
          <w:szCs w:val="28"/>
        </w:rPr>
        <w:t xml:space="preserve">ya que el de estos últimos es de carácter </w:t>
      </w:r>
      <w:r w:rsidRPr="005A7A5B">
        <w:rPr>
          <w:rFonts w:ascii="Times New Roman" w:hAnsi="Times New Roman" w:cs="Times New Roman"/>
          <w:color w:val="000000" w:themeColor="text1"/>
          <w:sz w:val="28"/>
          <w:szCs w:val="28"/>
        </w:rPr>
        <w:t xml:space="preserve">nacional y, por lo tanto, su injerencia en el territorio para el cual fueron </w:t>
      </w:r>
      <w:r w:rsidRPr="005A7A5B">
        <w:rPr>
          <w:rFonts w:ascii="Times New Roman" w:hAnsi="Times New Roman" w:cs="Times New Roman"/>
          <w:color w:val="000000" w:themeColor="text1"/>
          <w:sz w:val="28"/>
          <w:szCs w:val="28"/>
        </w:rPr>
        <w:t>elegidos</w:t>
      </w:r>
      <w:r w:rsidRPr="005A7A5B">
        <w:rPr>
          <w:rFonts w:ascii="Times New Roman" w:hAnsi="Times New Roman" w:cs="Times New Roman"/>
          <w:color w:val="000000" w:themeColor="text1"/>
          <w:sz w:val="28"/>
          <w:szCs w:val="28"/>
        </w:rPr>
        <w:t xml:space="preserve"> es indirecta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En el caso </w:t>
      </w:r>
      <w:r w:rsidRPr="005A7A5B">
        <w:rPr>
          <w:rFonts w:ascii="Times New Roman" w:hAnsi="Times New Roman" w:cs="Times New Roman"/>
          <w:color w:val="000000" w:themeColor="text1"/>
          <w:sz w:val="28"/>
          <w:szCs w:val="28"/>
        </w:rPr>
        <w:t>de los concejales de municipios de 4</w:t>
      </w:r>
      <w:r w:rsidRPr="005A7A5B">
        <w:rPr>
          <w:rFonts w:ascii="Times New Roman" w:hAnsi="Times New Roman" w:cs="Times New Roman"/>
          <w:color w:val="000000" w:themeColor="text1"/>
          <w:sz w:val="28"/>
          <w:szCs w:val="28"/>
        </w:rPr>
        <w:t>.</w:t>
      </w:r>
      <w:r w:rsidRPr="005A7A5B">
        <w:rPr>
          <w:rFonts w:ascii="Times New Roman" w:hAnsi="Times New Roman" w:cs="Times New Roman"/>
          <w:bCs/>
          <w:color w:val="000000" w:themeColor="text1"/>
          <w:sz w:val="28"/>
          <w:szCs w:val="28"/>
        </w:rPr>
        <w:t>ª</w:t>
      </w:r>
      <w:r w:rsidRPr="005A7A5B">
        <w:rPr>
          <w:rFonts w:ascii="Times New Roman" w:hAnsi="Times New Roman" w:cs="Times New Roman"/>
          <w:color w:val="000000" w:themeColor="text1"/>
          <w:sz w:val="28"/>
          <w:szCs w:val="28"/>
        </w:rPr>
        <w:t>, 5</w:t>
      </w:r>
      <w:r w:rsidRPr="005A7A5B">
        <w:rPr>
          <w:rFonts w:ascii="Times New Roman" w:hAnsi="Times New Roman" w:cs="Times New Roman"/>
          <w:color w:val="000000" w:themeColor="text1"/>
          <w:sz w:val="28"/>
          <w:szCs w:val="28"/>
        </w:rPr>
        <w:t>.</w:t>
      </w:r>
      <w:r w:rsidRPr="005A7A5B">
        <w:rPr>
          <w:rFonts w:ascii="Times New Roman" w:hAnsi="Times New Roman" w:cs="Times New Roman"/>
          <w:bCs/>
          <w:color w:val="000000" w:themeColor="text1"/>
          <w:sz w:val="28"/>
          <w:szCs w:val="28"/>
        </w:rPr>
        <w:t>ª</w:t>
      </w:r>
      <w:r w:rsidRPr="005A7A5B">
        <w:rPr>
          <w:rFonts w:ascii="Times New Roman" w:hAnsi="Times New Roman" w:cs="Times New Roman"/>
          <w:color w:val="000000" w:themeColor="text1"/>
          <w:sz w:val="28"/>
          <w:szCs w:val="28"/>
        </w:rPr>
        <w:t xml:space="preserve"> y 6</w:t>
      </w:r>
      <w:r w:rsidRPr="005A7A5B">
        <w:rPr>
          <w:rFonts w:ascii="Times New Roman" w:hAnsi="Times New Roman" w:cs="Times New Roman"/>
          <w:color w:val="000000" w:themeColor="text1"/>
          <w:sz w:val="28"/>
          <w:szCs w:val="28"/>
        </w:rPr>
        <w:t>.</w:t>
      </w:r>
      <w:r w:rsidRPr="005A7A5B">
        <w:rPr>
          <w:rFonts w:ascii="Times New Roman" w:hAnsi="Times New Roman" w:cs="Times New Roman"/>
          <w:bCs/>
          <w:color w:val="000000" w:themeColor="text1"/>
          <w:sz w:val="28"/>
          <w:szCs w:val="28"/>
        </w:rPr>
        <w:t>ª</w:t>
      </w:r>
      <w:r w:rsidRPr="005A7A5B">
        <w:rPr>
          <w:rFonts w:ascii="Times New Roman" w:hAnsi="Times New Roman" w:cs="Times New Roman"/>
          <w:color w:val="000000" w:themeColor="text1"/>
          <w:sz w:val="28"/>
          <w:szCs w:val="28"/>
        </w:rPr>
        <w:t xml:space="preserve"> categoría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existe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una diferencia significativa en </w:t>
      </w:r>
      <w:r w:rsidRPr="005A7A5B">
        <w:rPr>
          <w:rFonts w:ascii="Times New Roman" w:hAnsi="Times New Roman" w:cs="Times New Roman"/>
          <w:color w:val="000000" w:themeColor="text1"/>
          <w:sz w:val="28"/>
          <w:szCs w:val="28"/>
        </w:rPr>
        <w:t xml:space="preserve">términos de </w:t>
      </w:r>
      <w:r w:rsidRPr="005A7A5B">
        <w:rPr>
          <w:rFonts w:ascii="Times New Roman" w:hAnsi="Times New Roman" w:cs="Times New Roman"/>
          <w:color w:val="000000" w:themeColor="text1"/>
          <w:sz w:val="28"/>
          <w:szCs w:val="28"/>
        </w:rPr>
        <w:t>capacidad</w:t>
      </w:r>
      <w:r w:rsidRPr="005A7A5B">
        <w:rPr>
          <w:rFonts w:ascii="Times New Roman" w:hAnsi="Times New Roman" w:cs="Times New Roman"/>
          <w:color w:val="000000" w:themeColor="text1"/>
          <w:sz w:val="28"/>
          <w:szCs w:val="28"/>
        </w:rPr>
        <w:t>es</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administrativas </w:t>
      </w:r>
      <w:r w:rsidRPr="005A7A5B">
        <w:rPr>
          <w:rFonts w:ascii="Times New Roman" w:hAnsi="Times New Roman" w:cs="Times New Roman"/>
          <w:color w:val="000000" w:themeColor="text1"/>
          <w:sz w:val="28"/>
          <w:szCs w:val="28"/>
        </w:rPr>
        <w:t xml:space="preserve">y </w:t>
      </w:r>
      <w:r w:rsidRPr="005A7A5B">
        <w:rPr>
          <w:rFonts w:ascii="Times New Roman" w:hAnsi="Times New Roman" w:cs="Times New Roman"/>
          <w:color w:val="000000" w:themeColor="text1"/>
          <w:sz w:val="28"/>
          <w:szCs w:val="28"/>
        </w:rPr>
        <w:t xml:space="preserve">de gestión de </w:t>
      </w:r>
      <w:r w:rsidRPr="005A7A5B">
        <w:rPr>
          <w:rFonts w:ascii="Times New Roman" w:hAnsi="Times New Roman" w:cs="Times New Roman"/>
          <w:color w:val="000000" w:themeColor="text1"/>
          <w:sz w:val="28"/>
          <w:szCs w:val="28"/>
        </w:rPr>
        <w:t xml:space="preserve">recursos, </w:t>
      </w:r>
      <w:r w:rsidRPr="005A7A5B">
        <w:rPr>
          <w:rFonts w:ascii="Times New Roman" w:hAnsi="Times New Roman" w:cs="Times New Roman"/>
          <w:color w:val="000000" w:themeColor="text1"/>
          <w:sz w:val="28"/>
          <w:szCs w:val="28"/>
        </w:rPr>
        <w:t xml:space="preserve">lo que justifica </w:t>
      </w:r>
      <w:r w:rsidRPr="005A7A5B">
        <w:rPr>
          <w:rFonts w:ascii="Times New Roman" w:hAnsi="Times New Roman" w:cs="Times New Roman"/>
          <w:color w:val="000000" w:themeColor="text1"/>
          <w:sz w:val="28"/>
          <w:szCs w:val="28"/>
        </w:rPr>
        <w:t>garantizar la equidad de los concejales</w:t>
      </w:r>
      <w:r w:rsidRPr="005A7A5B">
        <w:rPr>
          <w:rFonts w:ascii="Times New Roman" w:hAnsi="Times New Roman" w:cs="Times New Roman"/>
          <w:color w:val="000000" w:themeColor="text1"/>
          <w:sz w:val="28"/>
          <w:szCs w:val="28"/>
        </w:rPr>
        <w:t xml:space="preserve"> de los municipios de las tres categorías más bajas</w:t>
      </w:r>
      <w:r w:rsidRPr="005A7A5B">
        <w:rPr>
          <w:rFonts w:ascii="Times New Roman" w:hAnsi="Times New Roman" w:cs="Times New Roman"/>
          <w:color w:val="000000" w:themeColor="text1"/>
          <w:sz w:val="28"/>
          <w:szCs w:val="28"/>
        </w:rPr>
        <w:t>, en comparación con las restantes</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Por último, en el caso de</w:t>
      </w:r>
      <w:r w:rsidRPr="005A7A5B">
        <w:rPr>
          <w:rFonts w:ascii="Times New Roman" w:eastAsiaTheme="minorHAnsi" w:hAnsi="Times New Roman" w:cs="Times New Roman"/>
          <w:color w:val="000000" w:themeColor="text1"/>
          <w:sz w:val="28"/>
          <w:lang w:eastAsia="en-US"/>
        </w:rPr>
        <w:t xml:space="preserve"> </w:t>
      </w:r>
      <w:r w:rsidRPr="005A7A5B">
        <w:rPr>
          <w:rFonts w:ascii="Times New Roman" w:hAnsi="Times New Roman" w:cs="Times New Roman"/>
          <w:color w:val="000000" w:themeColor="text1"/>
          <w:sz w:val="28"/>
          <w:szCs w:val="28"/>
        </w:rPr>
        <w:t xml:space="preserve">los servidores </w:t>
      </w:r>
      <w:r w:rsidRPr="005A7A5B">
        <w:rPr>
          <w:rFonts w:ascii="Times New Roman" w:hAnsi="Times New Roman" w:cs="Times New Roman"/>
          <w:color w:val="000000" w:themeColor="text1"/>
          <w:sz w:val="28"/>
          <w:szCs w:val="28"/>
        </w:rPr>
        <w:t xml:space="preserve">públicos </w:t>
      </w:r>
      <w:r w:rsidRPr="005A7A5B">
        <w:rPr>
          <w:rFonts w:ascii="Times New Roman" w:hAnsi="Times New Roman" w:cs="Times New Roman"/>
          <w:color w:val="000000" w:themeColor="text1"/>
          <w:sz w:val="28"/>
          <w:szCs w:val="28"/>
        </w:rPr>
        <w:t xml:space="preserve">de los niveles directivo, ejecutivo o asesor con capacidad jurídica para contratar, </w:t>
      </w:r>
      <w:r w:rsidRPr="005A7A5B">
        <w:rPr>
          <w:rFonts w:ascii="Times New Roman" w:hAnsi="Times New Roman" w:cs="Times New Roman"/>
          <w:color w:val="000000" w:themeColor="text1"/>
          <w:sz w:val="28"/>
          <w:szCs w:val="28"/>
        </w:rPr>
        <w:t xml:space="preserve">no son </w:t>
      </w:r>
      <w:r w:rsidRPr="005A7A5B">
        <w:rPr>
          <w:rFonts w:ascii="Times New Roman" w:hAnsi="Times New Roman" w:cs="Times New Roman"/>
          <w:color w:val="000000" w:themeColor="text1"/>
          <w:sz w:val="28"/>
          <w:szCs w:val="28"/>
        </w:rPr>
        <w:t>funcionarios de elección pop</w:t>
      </w:r>
      <w:r w:rsidRPr="005A7A5B">
        <w:rPr>
          <w:rFonts w:ascii="Times New Roman" w:hAnsi="Times New Roman" w:cs="Times New Roman"/>
          <w:color w:val="000000" w:themeColor="text1"/>
          <w:sz w:val="28"/>
          <w:szCs w:val="28"/>
        </w:rPr>
        <w:t>ular</w:t>
      </w:r>
      <w:r w:rsidRPr="005A7A5B">
        <w:rPr>
          <w:rFonts w:ascii="Times New Roman" w:hAnsi="Times New Roman" w:cs="Times New Roman"/>
          <w:color w:val="000000" w:themeColor="text1"/>
          <w:sz w:val="28"/>
          <w:szCs w:val="28"/>
        </w:rPr>
        <w:t xml:space="preserve"> y</w:t>
      </w:r>
      <w:r w:rsidRPr="005A7A5B">
        <w:rPr>
          <w:rFonts w:ascii="Times New Roman" w:hAnsi="Times New Roman" w:cs="Times New Roman"/>
          <w:color w:val="000000" w:themeColor="text1"/>
          <w:sz w:val="28"/>
          <w:szCs w:val="28"/>
        </w:rPr>
        <w:t xml:space="preserve">, por tanto, </w:t>
      </w:r>
      <w:r w:rsidRPr="005A7A5B">
        <w:rPr>
          <w:rFonts w:ascii="Times New Roman" w:hAnsi="Times New Roman" w:cs="Times New Roman"/>
          <w:color w:val="000000" w:themeColor="text1"/>
          <w:sz w:val="28"/>
          <w:szCs w:val="28"/>
        </w:rPr>
        <w:t xml:space="preserve">su </w:t>
      </w:r>
      <w:r w:rsidRPr="005A7A5B">
        <w:rPr>
          <w:rFonts w:ascii="Times New Roman" w:hAnsi="Times New Roman" w:cs="Times New Roman"/>
          <w:color w:val="000000" w:themeColor="text1"/>
          <w:sz w:val="28"/>
          <w:szCs w:val="28"/>
        </w:rPr>
        <w:t xml:space="preserve">capacidad de contratación </w:t>
      </w:r>
      <w:r w:rsidRPr="005A7A5B">
        <w:rPr>
          <w:rFonts w:ascii="Times New Roman" w:hAnsi="Times New Roman" w:cs="Times New Roman"/>
          <w:color w:val="000000" w:themeColor="text1"/>
          <w:sz w:val="28"/>
          <w:szCs w:val="28"/>
        </w:rPr>
        <w:t>depende de</w:t>
      </w:r>
      <w:r w:rsidRPr="005A7A5B">
        <w:rPr>
          <w:rFonts w:ascii="Times New Roman" w:hAnsi="Times New Roman" w:cs="Times New Roman"/>
          <w:color w:val="000000" w:themeColor="text1"/>
          <w:sz w:val="28"/>
          <w:szCs w:val="28"/>
        </w:rPr>
        <w:t xml:space="preserve"> la delegación</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de competencias y no de una atribución directa</w:t>
      </w:r>
      <w:r w:rsidRPr="005A7A5B">
        <w:rPr>
          <w:rFonts w:ascii="Times New Roman" w:hAnsi="Times New Roman" w:cs="Times New Roman"/>
          <w:color w:val="000000" w:themeColor="text1"/>
          <w:sz w:val="28"/>
          <w:szCs w:val="28"/>
        </w:rPr>
        <w:t>.</w:t>
      </w:r>
    </w:p>
    <w:p w:rsidR="009C1843" w:rsidRPr="005A7A5B" w:rsidRDefault="005A7A5B" w:rsidP="00C4699C">
      <w:pPr>
        <w:rPr>
          <w:rFonts w:ascii="Times New Roman" w:hAnsi="Times New Roman" w:cs="Times New Roman"/>
          <w:color w:val="000000" w:themeColor="text1"/>
          <w:sz w:val="28"/>
          <w:szCs w:val="28"/>
        </w:rPr>
      </w:pPr>
    </w:p>
    <w:p w:rsidR="00DF544C" w:rsidRPr="005A7A5B" w:rsidRDefault="005A7A5B" w:rsidP="00020271">
      <w:pPr>
        <w:pStyle w:val="Estilo1"/>
        <w:numPr>
          <w:ilvl w:val="0"/>
          <w:numId w:val="3"/>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 xml:space="preserve">Argumentos de quienes solicitan la declaratoria de exequibilidad </w:t>
      </w:r>
      <w:r w:rsidRPr="005A7A5B">
        <w:rPr>
          <w:rStyle w:val="Ttulo1Car"/>
          <w:rFonts w:ascii="Times New Roman" w:hAnsi="Times New Roman" w:cs="Times New Roman"/>
          <w:bCs/>
          <w:color w:val="000000" w:themeColor="text1"/>
          <w:sz w:val="28"/>
          <w:szCs w:val="28"/>
        </w:rPr>
        <w:t>condicionada</w:t>
      </w:r>
    </w:p>
    <w:p w:rsidR="004E06CF" w:rsidRPr="005A7A5B" w:rsidRDefault="005A7A5B" w:rsidP="008155B1">
      <w:pPr>
        <w:pStyle w:val="Prrafodelista"/>
        <w:rPr>
          <w:rFonts w:ascii="Times New Roman" w:hAnsi="Times New Roman" w:cs="Times New Roman"/>
          <w:b/>
          <w:color w:val="000000" w:themeColor="text1"/>
          <w:sz w:val="28"/>
          <w:szCs w:val="28"/>
        </w:rPr>
      </w:pPr>
    </w:p>
    <w:p w:rsidR="00995A8C" w:rsidRPr="005A7A5B" w:rsidRDefault="005A7A5B" w:rsidP="008155B1">
      <w:pPr>
        <w:pStyle w:val="Estilo1"/>
        <w:numPr>
          <w:ilvl w:val="0"/>
          <w:numId w:val="2"/>
        </w:numPr>
        <w:ind w:left="0" w:firstLine="0"/>
        <w:rPr>
          <w:rFonts w:ascii="Times New Roman" w:hAnsi="Times New Roman" w:cs="Times New Roman"/>
          <w:b/>
          <w:color w:val="000000" w:themeColor="text1"/>
        </w:rPr>
      </w:pPr>
      <w:r w:rsidRPr="005A7A5B">
        <w:rPr>
          <w:rFonts w:ascii="Times New Roman" w:eastAsia="Cambria" w:hAnsi="Times New Roman" w:cs="Times New Roman"/>
          <w:color w:val="000000" w:themeColor="text1"/>
        </w:rPr>
        <w:t>Un grupo de</w:t>
      </w:r>
      <w:r w:rsidRPr="005A7A5B">
        <w:rPr>
          <w:rFonts w:ascii="Times New Roman" w:eastAsia="Cambria" w:hAnsi="Times New Roman" w:cs="Times New Roman"/>
          <w:color w:val="000000" w:themeColor="text1"/>
        </w:rPr>
        <w:t xml:space="preserve"> </w:t>
      </w:r>
      <w:r w:rsidRPr="005A7A5B">
        <w:rPr>
          <w:rFonts w:ascii="Times New Roman" w:eastAsia="Cambria" w:hAnsi="Times New Roman" w:cs="Times New Roman"/>
          <w:color w:val="000000" w:themeColor="text1"/>
        </w:rPr>
        <w:t>intervinientes</w:t>
      </w:r>
      <w:r w:rsidRPr="005A7A5B">
        <w:rPr>
          <w:rStyle w:val="Refdenotaalpie"/>
          <w:rFonts w:ascii="Times New Roman" w:eastAsia="Cambria" w:hAnsi="Times New Roman" w:cs="Times New Roman"/>
          <w:color w:val="000000" w:themeColor="text1"/>
        </w:rPr>
        <w:footnoteReference w:id="9"/>
      </w:r>
      <w:r w:rsidRPr="005A7A5B">
        <w:rPr>
          <w:rFonts w:ascii="Times New Roman" w:eastAsia="Cambria" w:hAnsi="Times New Roman" w:cs="Times New Roman"/>
          <w:color w:val="000000" w:themeColor="text1"/>
        </w:rPr>
        <w:t xml:space="preserve"> </w:t>
      </w:r>
      <w:r w:rsidRPr="005A7A5B">
        <w:rPr>
          <w:rFonts w:ascii="Times New Roman" w:eastAsia="Cambria" w:hAnsi="Times New Roman" w:cs="Times New Roman"/>
          <w:color w:val="000000" w:themeColor="text1"/>
        </w:rPr>
        <w:t>y la Federación Nacional de</w:t>
      </w:r>
      <w:r w:rsidRPr="005A7A5B">
        <w:rPr>
          <w:rFonts w:ascii="Times New Roman" w:eastAsia="Cambria" w:hAnsi="Times New Roman" w:cs="Times New Roman"/>
          <w:color w:val="000000" w:themeColor="text1"/>
        </w:rPr>
        <w:t xml:space="preserve"> Departamentos</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solicita</w:t>
      </w:r>
      <w:r w:rsidRPr="005A7A5B">
        <w:rPr>
          <w:rFonts w:ascii="Times New Roman" w:hAnsi="Times New Roman" w:cs="Times New Roman"/>
          <w:color w:val="000000" w:themeColor="text1"/>
        </w:rPr>
        <w:t>n</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a la </w:t>
      </w:r>
      <w:r w:rsidRPr="005A7A5B">
        <w:rPr>
          <w:rFonts w:ascii="Times New Roman" w:hAnsi="Times New Roman" w:cs="Times New Roman"/>
          <w:color w:val="000000" w:themeColor="text1"/>
        </w:rPr>
        <w:t>Corte</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que </w:t>
      </w:r>
      <w:r w:rsidRPr="005A7A5B">
        <w:rPr>
          <w:rFonts w:ascii="Times New Roman" w:hAnsi="Times New Roman" w:cs="Times New Roman"/>
          <w:color w:val="000000" w:themeColor="text1"/>
        </w:rPr>
        <w:t>se</w:t>
      </w:r>
      <w:r w:rsidRPr="005A7A5B">
        <w:rPr>
          <w:rFonts w:ascii="Times New Roman" w:eastAsia="Cambria" w:hAnsi="Times New Roman" w:cs="Times New Roman"/>
          <w:color w:val="000000" w:themeColor="text1"/>
        </w:rPr>
        <w:t xml:space="preserve"> </w:t>
      </w:r>
      <w:r w:rsidRPr="005A7A5B">
        <w:rPr>
          <w:rFonts w:ascii="Times New Roman" w:hAnsi="Times New Roman" w:cs="Times New Roman"/>
          <w:color w:val="000000" w:themeColor="text1"/>
        </w:rPr>
        <w:t xml:space="preserve">declare la exequibilidad condicionada de la expresión </w:t>
      </w:r>
      <w:r w:rsidRPr="005A7A5B">
        <w:rPr>
          <w:rFonts w:ascii="Times New Roman" w:hAnsi="Times New Roman" w:cs="Times New Roman"/>
          <w:color w:val="000000" w:themeColor="text1"/>
        </w:rPr>
        <w:t>demandada</w:t>
      </w:r>
      <w:r w:rsidRPr="005A7A5B">
        <w:rPr>
          <w:rFonts w:ascii="Times New Roman" w:hAnsi="Times New Roman" w:cs="Times New Roman"/>
          <w:color w:val="000000" w:themeColor="text1"/>
        </w:rPr>
        <w:t xml:space="preserve">, en el entendido de que </w:t>
      </w:r>
      <w:r w:rsidRPr="005A7A5B">
        <w:rPr>
          <w:rFonts w:ascii="Times New Roman" w:hAnsi="Times New Roman" w:cs="Times New Roman"/>
          <w:color w:val="000000" w:themeColor="text1"/>
        </w:rPr>
        <w:t xml:space="preserve">la </w:t>
      </w:r>
      <w:r w:rsidRPr="005A7A5B">
        <w:rPr>
          <w:rFonts w:ascii="Times New Roman" w:hAnsi="Times New Roman" w:cs="Times New Roman"/>
          <w:color w:val="000000" w:themeColor="text1"/>
        </w:rPr>
        <w:t xml:space="preserve">inhabilidad comprende </w:t>
      </w:r>
      <w:r w:rsidRPr="005A7A5B">
        <w:rPr>
          <w:rFonts w:ascii="Times New Roman" w:hAnsi="Times New Roman" w:cs="Times New Roman"/>
          <w:color w:val="000000" w:themeColor="text1"/>
        </w:rPr>
        <w:t xml:space="preserve">únicamente </w:t>
      </w:r>
      <w:r w:rsidRPr="005A7A5B">
        <w:rPr>
          <w:rFonts w:ascii="Times New Roman" w:hAnsi="Times New Roman" w:cs="Times New Roman"/>
          <w:color w:val="000000" w:themeColor="text1"/>
        </w:rPr>
        <w:t xml:space="preserve">a los parientes </w:t>
      </w:r>
      <w:r w:rsidRPr="005A7A5B">
        <w:rPr>
          <w:rFonts w:ascii="Times New Roman" w:hAnsi="Times New Roman" w:cs="Times New Roman"/>
          <w:color w:val="000000" w:themeColor="text1"/>
        </w:rPr>
        <w:t xml:space="preserve">hasta </w:t>
      </w:r>
      <w:r w:rsidRPr="005A7A5B">
        <w:rPr>
          <w:rFonts w:ascii="Times New Roman" w:hAnsi="Times New Roman" w:cs="Times New Roman"/>
          <w:color w:val="000000" w:themeColor="text1"/>
        </w:rPr>
        <w:t xml:space="preserve">el </w:t>
      </w:r>
      <w:r w:rsidRPr="005A7A5B">
        <w:rPr>
          <w:rFonts w:ascii="Times New Roman" w:hAnsi="Times New Roman" w:cs="Times New Roman"/>
          <w:color w:val="000000" w:themeColor="text1"/>
        </w:rPr>
        <w:t>segundo grado de consanguinidad.</w:t>
      </w:r>
    </w:p>
    <w:p w:rsidR="00995A8C" w:rsidRPr="005A7A5B" w:rsidRDefault="005A7A5B" w:rsidP="00995A8C">
      <w:pPr>
        <w:pStyle w:val="Estilo1"/>
        <w:ind w:left="0" w:firstLine="0"/>
        <w:rPr>
          <w:rFonts w:ascii="Times New Roman" w:hAnsi="Times New Roman" w:cs="Times New Roman"/>
          <w:b/>
          <w:color w:val="000000" w:themeColor="text1"/>
        </w:rPr>
      </w:pPr>
    </w:p>
    <w:p w:rsidR="001E4978" w:rsidRPr="005A7A5B" w:rsidRDefault="005A7A5B" w:rsidP="003A7245">
      <w:pPr>
        <w:pStyle w:val="Estilo1"/>
        <w:numPr>
          <w:ilvl w:val="0"/>
          <w:numId w:val="2"/>
        </w:numPr>
        <w:ind w:left="0" w:firstLine="0"/>
        <w:rPr>
          <w:rFonts w:ascii="Times New Roman" w:hAnsi="Times New Roman" w:cs="Times New Roman"/>
          <w:b/>
          <w:color w:val="000000" w:themeColor="text1"/>
        </w:rPr>
      </w:pPr>
      <w:r w:rsidRPr="005A7A5B">
        <w:rPr>
          <w:rFonts w:ascii="Times New Roman" w:hAnsi="Times New Roman" w:cs="Times New Roman"/>
          <w:color w:val="000000" w:themeColor="text1"/>
        </w:rPr>
        <w:t>En general</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coincid</w:t>
      </w:r>
      <w:r w:rsidRPr="005A7A5B">
        <w:rPr>
          <w:rFonts w:ascii="Times New Roman" w:hAnsi="Times New Roman" w:cs="Times New Roman"/>
          <w:color w:val="000000" w:themeColor="text1"/>
        </w:rPr>
        <w:t>en</w:t>
      </w:r>
      <w:r w:rsidRPr="005A7A5B">
        <w:rPr>
          <w:rFonts w:ascii="Times New Roman" w:hAnsi="Times New Roman" w:cs="Times New Roman"/>
          <w:color w:val="000000" w:themeColor="text1"/>
        </w:rPr>
        <w:t xml:space="preserve"> en indicar</w:t>
      </w:r>
      <w:r w:rsidRPr="005A7A5B">
        <w:rPr>
          <w:rFonts w:ascii="Times New Roman" w:hAnsi="Times New Roman" w:cs="Times New Roman"/>
          <w:color w:val="000000" w:themeColor="text1"/>
        </w:rPr>
        <w:t xml:space="preserve"> que el inciso demandado </w:t>
      </w:r>
      <w:r w:rsidRPr="005A7A5B">
        <w:rPr>
          <w:rFonts w:ascii="Times New Roman" w:hAnsi="Times New Roman" w:cs="Times New Roman"/>
          <w:color w:val="000000" w:themeColor="text1"/>
        </w:rPr>
        <w:t xml:space="preserve">vulnera el </w:t>
      </w:r>
      <w:r w:rsidRPr="005A7A5B">
        <w:rPr>
          <w:rFonts w:ascii="Times New Roman" w:hAnsi="Times New Roman" w:cs="Times New Roman"/>
          <w:color w:val="000000" w:themeColor="text1"/>
        </w:rPr>
        <w:t>a</w:t>
      </w:r>
      <w:r w:rsidRPr="005A7A5B">
        <w:rPr>
          <w:rFonts w:ascii="Times New Roman" w:hAnsi="Times New Roman" w:cs="Times New Roman"/>
          <w:color w:val="000000" w:themeColor="text1"/>
        </w:rPr>
        <w:t>rtículo 13 de la Constitución porque establece un trato discriminatorio</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e in</w:t>
      </w:r>
      <w:r w:rsidRPr="005A7A5B">
        <w:rPr>
          <w:rFonts w:ascii="Times New Roman" w:hAnsi="Times New Roman" w:cs="Times New Roman"/>
          <w:color w:val="000000" w:themeColor="text1"/>
        </w:rPr>
        <w:t xml:space="preserve">justificado </w:t>
      </w:r>
      <w:r w:rsidRPr="005A7A5B">
        <w:rPr>
          <w:rFonts w:ascii="Times New Roman" w:hAnsi="Times New Roman" w:cs="Times New Roman"/>
          <w:color w:val="000000" w:themeColor="text1"/>
        </w:rPr>
        <w:t xml:space="preserve">para </w:t>
      </w:r>
      <w:r w:rsidRPr="005A7A5B">
        <w:rPr>
          <w:rFonts w:ascii="Times New Roman" w:hAnsi="Times New Roman" w:cs="Times New Roman"/>
          <w:color w:val="000000" w:themeColor="text1"/>
        </w:rPr>
        <w:t>los</w:t>
      </w:r>
      <w:r w:rsidRPr="005A7A5B">
        <w:rPr>
          <w:rFonts w:ascii="Times New Roman" w:hAnsi="Times New Roman" w:cs="Times New Roman"/>
          <w:bCs/>
          <w:color w:val="000000" w:themeColor="text1"/>
        </w:rPr>
        <w:t xml:space="preserve"> parientes del tercer y cuarto grado de consanguinidad de los gobernadores, diputados, alcaldes y concejales</w:t>
      </w:r>
      <w:r w:rsidRPr="005A7A5B">
        <w:rPr>
          <w:rFonts w:ascii="Times New Roman" w:hAnsi="Times New Roman" w:cs="Times New Roman"/>
          <w:bCs/>
          <w:color w:val="000000" w:themeColor="text1"/>
        </w:rPr>
        <w:t>,</w:t>
      </w:r>
      <w:r w:rsidRPr="005A7A5B">
        <w:rPr>
          <w:rFonts w:ascii="Times New Roman" w:hAnsi="Times New Roman" w:cs="Times New Roman"/>
          <w:bCs/>
          <w:color w:val="000000" w:themeColor="text1"/>
        </w:rPr>
        <w:t xml:space="preserve"> qu</w:t>
      </w:r>
      <w:r w:rsidRPr="005A7A5B">
        <w:rPr>
          <w:rFonts w:ascii="Times New Roman" w:hAnsi="Times New Roman" w:cs="Times New Roman"/>
          <w:bCs/>
          <w:color w:val="000000" w:themeColor="text1"/>
        </w:rPr>
        <w:t>e pretend</w:t>
      </w:r>
      <w:r w:rsidRPr="005A7A5B">
        <w:rPr>
          <w:rFonts w:ascii="Times New Roman" w:hAnsi="Times New Roman" w:cs="Times New Roman"/>
          <w:bCs/>
          <w:color w:val="000000" w:themeColor="text1"/>
        </w:rPr>
        <w:t>a</w:t>
      </w:r>
      <w:r w:rsidRPr="005A7A5B">
        <w:rPr>
          <w:rFonts w:ascii="Times New Roman" w:hAnsi="Times New Roman" w:cs="Times New Roman"/>
          <w:bCs/>
          <w:color w:val="000000" w:themeColor="text1"/>
        </w:rPr>
        <w:t xml:space="preserve">n </w:t>
      </w:r>
      <w:r w:rsidRPr="005A7A5B">
        <w:rPr>
          <w:rFonts w:ascii="Times New Roman" w:hAnsi="Times New Roman" w:cs="Times New Roman"/>
          <w:bCs/>
          <w:color w:val="000000" w:themeColor="text1"/>
        </w:rPr>
        <w:t xml:space="preserve">participar en </w:t>
      </w:r>
      <w:r w:rsidRPr="005A7A5B">
        <w:rPr>
          <w:rFonts w:ascii="Times New Roman" w:hAnsi="Times New Roman" w:cs="Times New Roman"/>
          <w:bCs/>
          <w:color w:val="000000" w:themeColor="text1"/>
        </w:rPr>
        <w:t xml:space="preserve">los </w:t>
      </w:r>
      <w:r w:rsidRPr="005A7A5B">
        <w:rPr>
          <w:rFonts w:ascii="Times New Roman" w:hAnsi="Times New Roman" w:cs="Times New Roman"/>
          <w:bCs/>
          <w:color w:val="000000" w:themeColor="text1"/>
        </w:rPr>
        <w:t>procesos de contratación d</w:t>
      </w:r>
      <w:r w:rsidRPr="005A7A5B">
        <w:rPr>
          <w:rFonts w:ascii="Times New Roman" w:hAnsi="Times New Roman" w:cs="Times New Roman"/>
          <w:bCs/>
          <w:color w:val="000000" w:themeColor="text1"/>
        </w:rPr>
        <w:t>el respectivo territorio.</w:t>
      </w:r>
    </w:p>
    <w:p w:rsidR="001E4978" w:rsidRPr="005A7A5B" w:rsidRDefault="005A7A5B" w:rsidP="008155B1">
      <w:pPr>
        <w:pStyle w:val="Estilo1"/>
        <w:ind w:left="0" w:firstLine="0"/>
        <w:rPr>
          <w:rFonts w:ascii="Times New Roman" w:hAnsi="Times New Roman" w:cs="Times New Roman"/>
          <w:b/>
          <w:color w:val="000000" w:themeColor="text1"/>
        </w:rPr>
      </w:pPr>
    </w:p>
    <w:p w:rsidR="001A4870" w:rsidRPr="005A7A5B" w:rsidRDefault="005A7A5B" w:rsidP="007D5DFE">
      <w:pPr>
        <w:pStyle w:val="Estilo1"/>
        <w:numPr>
          <w:ilvl w:val="0"/>
          <w:numId w:val="2"/>
        </w:numPr>
        <w:ind w:left="0" w:firstLine="0"/>
        <w:rPr>
          <w:rFonts w:ascii="Times New Roman" w:hAnsi="Times New Roman" w:cs="Times New Roman"/>
          <w:bCs/>
          <w:color w:val="000000" w:themeColor="text1"/>
        </w:rPr>
      </w:pPr>
      <w:r w:rsidRPr="005A7A5B">
        <w:rPr>
          <w:rFonts w:ascii="Times New Roman" w:hAnsi="Times New Roman" w:cs="Times New Roman"/>
          <w:color w:val="000000" w:themeColor="text1"/>
        </w:rPr>
        <w:t>En cuanto a</w:t>
      </w:r>
      <w:r w:rsidRPr="005A7A5B">
        <w:rPr>
          <w:rFonts w:ascii="Times New Roman" w:hAnsi="Times New Roman" w:cs="Times New Roman"/>
          <w:color w:val="000000" w:themeColor="text1"/>
        </w:rPr>
        <w:t xml:space="preserve"> los sujetos y situaciones comparables</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varios de los </w:t>
      </w:r>
      <w:r w:rsidRPr="005A7A5B">
        <w:rPr>
          <w:rFonts w:ascii="Times New Roman" w:hAnsi="Times New Roman" w:cs="Times New Roman"/>
          <w:color w:val="000000" w:themeColor="text1"/>
        </w:rPr>
        <w:t>intervinientes</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coinciden en </w:t>
      </w:r>
      <w:r w:rsidRPr="005A7A5B">
        <w:rPr>
          <w:rFonts w:ascii="Times New Roman" w:hAnsi="Times New Roman" w:cs="Times New Roman"/>
          <w:color w:val="000000" w:themeColor="text1"/>
        </w:rPr>
        <w:t>indicar</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que </w:t>
      </w:r>
      <w:r w:rsidRPr="005A7A5B">
        <w:rPr>
          <w:rFonts w:ascii="Times New Roman" w:hAnsi="Times New Roman" w:cs="Times New Roman"/>
          <w:color w:val="000000" w:themeColor="text1"/>
        </w:rPr>
        <w:t xml:space="preserve">respecto de </w:t>
      </w:r>
      <w:r w:rsidRPr="005A7A5B">
        <w:rPr>
          <w:rFonts w:ascii="Times New Roman" w:hAnsi="Times New Roman" w:cs="Times New Roman"/>
          <w:color w:val="000000" w:themeColor="text1"/>
        </w:rPr>
        <w:t>los</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parientes </w:t>
      </w:r>
      <w:r w:rsidRPr="005A7A5B">
        <w:rPr>
          <w:rFonts w:ascii="Times New Roman" w:hAnsi="Times New Roman" w:cs="Times New Roman"/>
          <w:color w:val="000000" w:themeColor="text1"/>
        </w:rPr>
        <w:t>de</w:t>
      </w:r>
      <w:r w:rsidRPr="005A7A5B">
        <w:rPr>
          <w:rFonts w:ascii="Times New Roman" w:hAnsi="Times New Roman" w:cs="Times New Roman"/>
          <w:bCs/>
          <w:color w:val="000000" w:themeColor="text1"/>
        </w:rPr>
        <w:t xml:space="preserve"> </w:t>
      </w:r>
      <w:r w:rsidRPr="005A7A5B">
        <w:rPr>
          <w:rFonts w:ascii="Times New Roman" w:hAnsi="Times New Roman" w:cs="Times New Roman"/>
          <w:bCs/>
          <w:color w:val="000000" w:themeColor="text1"/>
        </w:rPr>
        <w:t xml:space="preserve">los </w:t>
      </w:r>
      <w:r w:rsidRPr="005A7A5B">
        <w:rPr>
          <w:rFonts w:ascii="Times New Roman" w:hAnsi="Times New Roman" w:cs="Times New Roman"/>
          <w:bCs/>
          <w:color w:val="000000" w:themeColor="text1"/>
        </w:rPr>
        <w:t>gobernadores, diputados, alcaldes y</w:t>
      </w:r>
      <w:r w:rsidRPr="005A7A5B">
        <w:rPr>
          <w:rFonts w:ascii="Times New Roman" w:hAnsi="Times New Roman" w:cs="Times New Roman"/>
          <w:bCs/>
          <w:color w:val="000000" w:themeColor="text1"/>
        </w:rPr>
        <w:t xml:space="preserve"> concejales</w:t>
      </w:r>
      <w:r w:rsidRPr="005A7A5B">
        <w:rPr>
          <w:rFonts w:ascii="Times New Roman" w:hAnsi="Times New Roman" w:cs="Times New Roman"/>
          <w:bCs/>
          <w:color w:val="000000" w:themeColor="text1"/>
        </w:rPr>
        <w:t xml:space="preserve"> </w:t>
      </w:r>
      <w:r w:rsidRPr="005A7A5B">
        <w:rPr>
          <w:rFonts w:ascii="Times New Roman" w:hAnsi="Times New Roman" w:cs="Times New Roman"/>
          <w:bCs/>
          <w:color w:val="000000" w:themeColor="text1"/>
        </w:rPr>
        <w:t xml:space="preserve">recae una </w:t>
      </w:r>
      <w:r w:rsidRPr="005A7A5B">
        <w:rPr>
          <w:rFonts w:ascii="Times New Roman" w:hAnsi="Times New Roman" w:cs="Times New Roman"/>
          <w:bCs/>
          <w:color w:val="000000" w:themeColor="text1"/>
        </w:rPr>
        <w:t>inhabilidad</w:t>
      </w:r>
      <w:r w:rsidRPr="005A7A5B">
        <w:rPr>
          <w:rFonts w:ascii="Times New Roman" w:hAnsi="Times New Roman" w:cs="Times New Roman"/>
          <w:bCs/>
          <w:color w:val="000000" w:themeColor="text1"/>
        </w:rPr>
        <w:t xml:space="preserve"> para contratar</w:t>
      </w:r>
      <w:r w:rsidRPr="005A7A5B">
        <w:rPr>
          <w:rFonts w:ascii="Times New Roman" w:hAnsi="Times New Roman" w:cs="Times New Roman"/>
          <w:bCs/>
          <w:color w:val="000000" w:themeColor="text1"/>
        </w:rPr>
        <w:t xml:space="preserve"> </w:t>
      </w:r>
      <w:r w:rsidRPr="005A7A5B">
        <w:rPr>
          <w:rFonts w:ascii="Times New Roman" w:hAnsi="Times New Roman" w:cs="Times New Roman"/>
          <w:bCs/>
          <w:color w:val="000000" w:themeColor="text1"/>
        </w:rPr>
        <w:t xml:space="preserve">que se extiende </w:t>
      </w:r>
      <w:r w:rsidRPr="005A7A5B">
        <w:rPr>
          <w:rFonts w:ascii="Times New Roman" w:hAnsi="Times New Roman" w:cs="Times New Roman"/>
          <w:bCs/>
          <w:color w:val="000000" w:themeColor="text1"/>
        </w:rPr>
        <w:t>más allá d</w:t>
      </w:r>
      <w:r w:rsidRPr="005A7A5B">
        <w:rPr>
          <w:rFonts w:ascii="Times New Roman" w:hAnsi="Times New Roman" w:cs="Times New Roman"/>
          <w:bCs/>
          <w:color w:val="000000" w:themeColor="text1"/>
        </w:rPr>
        <w:t>el segundo grado de consanguinidad</w:t>
      </w:r>
      <w:r w:rsidRPr="005A7A5B">
        <w:rPr>
          <w:rFonts w:ascii="Times New Roman" w:hAnsi="Times New Roman" w:cs="Times New Roman"/>
          <w:bCs/>
          <w:color w:val="000000" w:themeColor="text1"/>
        </w:rPr>
        <w:t xml:space="preserve">. </w:t>
      </w:r>
      <w:r w:rsidRPr="005A7A5B">
        <w:rPr>
          <w:rFonts w:ascii="Times New Roman" w:hAnsi="Times New Roman" w:cs="Times New Roman"/>
          <w:bCs/>
          <w:color w:val="000000" w:themeColor="text1"/>
        </w:rPr>
        <w:t>L</w:t>
      </w:r>
      <w:r w:rsidRPr="005A7A5B">
        <w:rPr>
          <w:rFonts w:ascii="Times New Roman" w:hAnsi="Times New Roman" w:cs="Times New Roman"/>
          <w:bCs/>
          <w:color w:val="000000" w:themeColor="text1"/>
        </w:rPr>
        <w:t xml:space="preserve">a </w:t>
      </w:r>
      <w:r w:rsidRPr="005A7A5B">
        <w:rPr>
          <w:rFonts w:ascii="Times New Roman" w:hAnsi="Times New Roman" w:cs="Times New Roman"/>
          <w:color w:val="000000" w:themeColor="text1"/>
        </w:rPr>
        <w:t xml:space="preserve">Federación Nacional de Departamentos </w:t>
      </w:r>
      <w:r w:rsidRPr="005A7A5B">
        <w:rPr>
          <w:rFonts w:ascii="Times New Roman" w:hAnsi="Times New Roman" w:cs="Times New Roman"/>
          <w:color w:val="000000" w:themeColor="text1"/>
        </w:rPr>
        <w:t xml:space="preserve">destaca </w:t>
      </w:r>
      <w:r w:rsidRPr="005A7A5B">
        <w:rPr>
          <w:rFonts w:ascii="Times New Roman" w:hAnsi="Times New Roman" w:cs="Times New Roman"/>
          <w:color w:val="000000" w:themeColor="text1"/>
        </w:rPr>
        <w:t xml:space="preserve">que la condición de estos servidores públicos y sus parientes es </w:t>
      </w:r>
      <w:r w:rsidRPr="005A7A5B">
        <w:rPr>
          <w:rFonts w:ascii="Times New Roman" w:hAnsi="Times New Roman" w:cs="Times New Roman"/>
          <w:color w:val="000000" w:themeColor="text1"/>
        </w:rPr>
        <w:t>asimilable a</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l</w:t>
      </w:r>
      <w:r w:rsidRPr="005A7A5B">
        <w:rPr>
          <w:rFonts w:ascii="Times New Roman" w:hAnsi="Times New Roman" w:cs="Times New Roman"/>
          <w:color w:val="000000" w:themeColor="text1"/>
        </w:rPr>
        <w:t>a</w:t>
      </w:r>
      <w:r w:rsidRPr="005A7A5B">
        <w:rPr>
          <w:rFonts w:ascii="Times New Roman" w:hAnsi="Times New Roman" w:cs="Times New Roman"/>
          <w:color w:val="000000" w:themeColor="text1"/>
        </w:rPr>
        <w:t xml:space="preserve"> de los represent</w:t>
      </w:r>
      <w:r w:rsidRPr="005A7A5B">
        <w:rPr>
          <w:rFonts w:ascii="Times New Roman" w:hAnsi="Times New Roman" w:cs="Times New Roman"/>
          <w:color w:val="000000" w:themeColor="text1"/>
        </w:rPr>
        <w:t>antes a la Cámara y</w:t>
      </w:r>
      <w:r w:rsidRPr="005A7A5B">
        <w:rPr>
          <w:rFonts w:ascii="Times New Roman" w:hAnsi="Times New Roman" w:cs="Times New Roman"/>
          <w:color w:val="000000" w:themeColor="text1"/>
        </w:rPr>
        <w:t xml:space="preserve">, por tanto, </w:t>
      </w:r>
      <w:r w:rsidRPr="005A7A5B">
        <w:rPr>
          <w:rFonts w:ascii="Times New Roman" w:hAnsi="Times New Roman" w:cs="Times New Roman"/>
          <w:color w:val="000000" w:themeColor="text1"/>
        </w:rPr>
        <w:t xml:space="preserve">la regla razonable de la prohibición </w:t>
      </w:r>
      <w:r w:rsidRPr="005A7A5B">
        <w:rPr>
          <w:rFonts w:ascii="Times New Roman" w:hAnsi="Times New Roman" w:cs="Times New Roman"/>
          <w:color w:val="000000" w:themeColor="text1"/>
        </w:rPr>
        <w:t xml:space="preserve">para contratar </w:t>
      </w:r>
      <w:r w:rsidRPr="005A7A5B">
        <w:rPr>
          <w:rFonts w:ascii="Times New Roman" w:hAnsi="Times New Roman" w:cs="Times New Roman"/>
          <w:color w:val="000000" w:themeColor="text1"/>
        </w:rPr>
        <w:t xml:space="preserve">debería ser aquella que rige </w:t>
      </w:r>
      <w:r w:rsidRPr="005A7A5B">
        <w:rPr>
          <w:rFonts w:ascii="Times New Roman" w:hAnsi="Times New Roman" w:cs="Times New Roman"/>
          <w:color w:val="000000" w:themeColor="text1"/>
        </w:rPr>
        <w:t>a e</w:t>
      </w:r>
      <w:r w:rsidRPr="005A7A5B">
        <w:rPr>
          <w:rFonts w:ascii="Times New Roman" w:hAnsi="Times New Roman" w:cs="Times New Roman"/>
          <w:color w:val="000000" w:themeColor="text1"/>
        </w:rPr>
        <w:t>stos</w:t>
      </w:r>
      <w:r w:rsidRPr="005A7A5B">
        <w:rPr>
          <w:rFonts w:ascii="Times New Roman" w:hAnsi="Times New Roman" w:cs="Times New Roman"/>
          <w:color w:val="000000" w:themeColor="text1"/>
        </w:rPr>
        <w:t xml:space="preserve"> y </w:t>
      </w:r>
      <w:r w:rsidRPr="005A7A5B">
        <w:rPr>
          <w:rFonts w:ascii="Times New Roman" w:hAnsi="Times New Roman" w:cs="Times New Roman"/>
          <w:color w:val="000000" w:themeColor="text1"/>
        </w:rPr>
        <w:t xml:space="preserve">a </w:t>
      </w:r>
      <w:r w:rsidRPr="005A7A5B">
        <w:rPr>
          <w:rFonts w:ascii="Times New Roman" w:hAnsi="Times New Roman" w:cs="Times New Roman"/>
          <w:color w:val="000000" w:themeColor="text1"/>
        </w:rPr>
        <w:t>sus parientes</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w:t>
      </w:r>
      <w:r w:rsidRPr="005A7A5B">
        <w:rPr>
          <w:rFonts w:ascii="Times New Roman" w:hAnsi="Times New Roman" w:cs="Times New Roman"/>
          <w:bCs/>
          <w:color w:val="000000" w:themeColor="text1"/>
        </w:rPr>
        <w:t xml:space="preserve">En </w:t>
      </w:r>
      <w:r w:rsidRPr="005A7A5B">
        <w:rPr>
          <w:rFonts w:ascii="Times New Roman" w:hAnsi="Times New Roman" w:cs="Times New Roman"/>
          <w:bCs/>
          <w:color w:val="000000" w:themeColor="text1"/>
        </w:rPr>
        <w:t xml:space="preserve">este </w:t>
      </w:r>
      <w:r w:rsidRPr="005A7A5B">
        <w:rPr>
          <w:rFonts w:ascii="Times New Roman" w:hAnsi="Times New Roman" w:cs="Times New Roman"/>
          <w:bCs/>
          <w:color w:val="000000" w:themeColor="text1"/>
        </w:rPr>
        <w:t xml:space="preserve">sentido, </w:t>
      </w:r>
      <w:r w:rsidRPr="005A7A5B">
        <w:rPr>
          <w:rFonts w:ascii="Times New Roman" w:hAnsi="Times New Roman" w:cs="Times New Roman"/>
          <w:color w:val="000000" w:themeColor="text1"/>
        </w:rPr>
        <w:t>Valeria Rodríguez</w:t>
      </w:r>
      <w:r w:rsidRPr="005A7A5B">
        <w:rPr>
          <w:rFonts w:ascii="Times New Roman" w:hAnsi="Times New Roman" w:cs="Times New Roman"/>
          <w:color w:val="000000" w:themeColor="text1"/>
        </w:rPr>
        <w:t xml:space="preserve"> considera que la inhabilidad desborda el límite</w:t>
      </w:r>
      <w:r w:rsidRPr="005A7A5B">
        <w:rPr>
          <w:rFonts w:ascii="Times New Roman" w:hAnsi="Times New Roman" w:cs="Times New Roman"/>
          <w:color w:val="000000" w:themeColor="text1"/>
        </w:rPr>
        <w:t xml:space="preserve"> de configuración del legislador</w:t>
      </w:r>
      <w:r w:rsidRPr="005A7A5B">
        <w:rPr>
          <w:rFonts w:ascii="Times New Roman" w:hAnsi="Times New Roman" w:cs="Times New Roman"/>
          <w:color w:val="000000" w:themeColor="text1"/>
        </w:rPr>
        <w:t xml:space="preserve">, pues no está dirigida a la protección de principios, derechos y valores constitucionales, sino </w:t>
      </w:r>
      <w:r w:rsidRPr="005A7A5B">
        <w:rPr>
          <w:rFonts w:ascii="Times New Roman" w:hAnsi="Times New Roman" w:cs="Times New Roman"/>
          <w:color w:val="000000" w:themeColor="text1"/>
        </w:rPr>
        <w:t xml:space="preserve">que </w:t>
      </w:r>
      <w:r w:rsidRPr="005A7A5B">
        <w:rPr>
          <w:rFonts w:ascii="Times New Roman" w:hAnsi="Times New Roman" w:cs="Times New Roman"/>
          <w:color w:val="000000" w:themeColor="text1"/>
        </w:rPr>
        <w:t>parte de la base</w:t>
      </w:r>
      <w:r w:rsidRPr="005A7A5B">
        <w:rPr>
          <w:rFonts w:ascii="Times New Roman" w:hAnsi="Times New Roman" w:cs="Times New Roman"/>
          <w:color w:val="000000" w:themeColor="text1"/>
        </w:rPr>
        <w:t xml:space="preserve"> de</w:t>
      </w:r>
      <w:r w:rsidRPr="005A7A5B">
        <w:rPr>
          <w:rFonts w:ascii="Times New Roman" w:hAnsi="Times New Roman" w:cs="Times New Roman"/>
          <w:color w:val="000000" w:themeColor="text1"/>
        </w:rPr>
        <w:t xml:space="preserve"> que </w:t>
      </w:r>
      <w:r w:rsidRPr="005A7A5B">
        <w:rPr>
          <w:rFonts w:ascii="Times New Roman" w:hAnsi="Times New Roman" w:cs="Times New Roman"/>
          <w:color w:val="000000" w:themeColor="text1"/>
        </w:rPr>
        <w:t xml:space="preserve">las personas que ejercen los </w:t>
      </w:r>
      <w:r w:rsidRPr="005A7A5B">
        <w:rPr>
          <w:rFonts w:ascii="Times New Roman" w:hAnsi="Times New Roman" w:cs="Times New Roman"/>
          <w:color w:val="000000" w:themeColor="text1"/>
        </w:rPr>
        <w:t>cargos de gobernador, alcalde</w:t>
      </w:r>
      <w:r w:rsidRPr="005A7A5B">
        <w:rPr>
          <w:rFonts w:ascii="Times New Roman" w:hAnsi="Times New Roman" w:cs="Times New Roman"/>
          <w:color w:val="000000" w:themeColor="text1"/>
        </w:rPr>
        <w:t>, diputado</w:t>
      </w:r>
      <w:r w:rsidRPr="005A7A5B">
        <w:rPr>
          <w:rFonts w:ascii="Times New Roman" w:hAnsi="Times New Roman" w:cs="Times New Roman"/>
          <w:color w:val="000000" w:themeColor="text1"/>
        </w:rPr>
        <w:t xml:space="preserve"> y concejal </w:t>
      </w:r>
      <w:r w:rsidRPr="005A7A5B">
        <w:rPr>
          <w:rFonts w:ascii="Times New Roman" w:hAnsi="Times New Roman" w:cs="Times New Roman"/>
          <w:color w:val="000000" w:themeColor="text1"/>
        </w:rPr>
        <w:t xml:space="preserve">tenderán a </w:t>
      </w:r>
      <w:r w:rsidRPr="005A7A5B">
        <w:rPr>
          <w:rFonts w:ascii="Times New Roman" w:hAnsi="Times New Roman" w:cs="Times New Roman"/>
          <w:color w:val="000000" w:themeColor="text1"/>
        </w:rPr>
        <w:t xml:space="preserve">favorecer, por sus lazos de </w:t>
      </w:r>
      <w:r w:rsidRPr="005A7A5B">
        <w:rPr>
          <w:rFonts w:ascii="Times New Roman" w:hAnsi="Times New Roman" w:cs="Times New Roman"/>
          <w:color w:val="000000" w:themeColor="text1"/>
        </w:rPr>
        <w:t>sangre</w:t>
      </w:r>
      <w:r w:rsidRPr="005A7A5B">
        <w:rPr>
          <w:rFonts w:ascii="Times New Roman" w:hAnsi="Times New Roman" w:cs="Times New Roman"/>
          <w:color w:val="000000" w:themeColor="text1"/>
        </w:rPr>
        <w:t>, a su</w:t>
      </w:r>
      <w:r w:rsidRPr="005A7A5B">
        <w:rPr>
          <w:rFonts w:ascii="Times New Roman" w:hAnsi="Times New Roman" w:cs="Times New Roman"/>
          <w:color w:val="000000" w:themeColor="text1"/>
        </w:rPr>
        <w:t>s parientes en el tercer y cuarto grado de consanguinidad.</w:t>
      </w:r>
    </w:p>
    <w:p w:rsidR="00415BB1" w:rsidRPr="005A7A5B" w:rsidRDefault="005A7A5B" w:rsidP="008155B1">
      <w:pPr>
        <w:pStyle w:val="Estilo1"/>
        <w:ind w:left="0" w:firstLine="0"/>
        <w:rPr>
          <w:rFonts w:ascii="Times New Roman" w:hAnsi="Times New Roman" w:cs="Times New Roman"/>
          <w:b/>
          <w:color w:val="000000" w:themeColor="text1"/>
        </w:rPr>
      </w:pPr>
    </w:p>
    <w:p w:rsidR="006D554B" w:rsidRPr="005A7A5B" w:rsidRDefault="005A7A5B" w:rsidP="008155B1">
      <w:pPr>
        <w:pStyle w:val="Estilo1"/>
        <w:numPr>
          <w:ilvl w:val="0"/>
          <w:numId w:val="2"/>
        </w:numPr>
        <w:ind w:left="0" w:firstLine="0"/>
        <w:rPr>
          <w:rFonts w:ascii="Times New Roman" w:hAnsi="Times New Roman" w:cs="Times New Roman"/>
          <w:b/>
          <w:color w:val="000000" w:themeColor="text1"/>
        </w:rPr>
      </w:pPr>
      <w:r w:rsidRPr="005A7A5B">
        <w:rPr>
          <w:rFonts w:ascii="Times New Roman" w:hAnsi="Times New Roman" w:cs="Times New Roman"/>
          <w:color w:val="000000" w:themeColor="text1"/>
        </w:rPr>
        <w:t>Según indic</w:t>
      </w:r>
      <w:r w:rsidRPr="005A7A5B">
        <w:rPr>
          <w:rFonts w:ascii="Times New Roman" w:hAnsi="Times New Roman" w:cs="Times New Roman"/>
          <w:color w:val="000000" w:themeColor="text1"/>
        </w:rPr>
        <w:t>a</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Camila Pava</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s</w:t>
      </w:r>
      <w:r w:rsidRPr="005A7A5B">
        <w:rPr>
          <w:rFonts w:ascii="Times New Roman" w:hAnsi="Times New Roman" w:cs="Times New Roman"/>
          <w:color w:val="000000" w:themeColor="text1"/>
        </w:rPr>
        <w:t>i</w:t>
      </w:r>
      <w:r w:rsidRPr="005A7A5B">
        <w:rPr>
          <w:rFonts w:ascii="Times New Roman" w:hAnsi="Times New Roman" w:cs="Times New Roman"/>
          <w:color w:val="000000" w:themeColor="text1"/>
        </w:rPr>
        <w:t xml:space="preserve"> bien</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la finalidad </w:t>
      </w:r>
      <w:r w:rsidRPr="005A7A5B">
        <w:rPr>
          <w:rFonts w:ascii="Times New Roman" w:hAnsi="Times New Roman" w:cs="Times New Roman"/>
          <w:color w:val="000000" w:themeColor="text1"/>
        </w:rPr>
        <w:t>d</w:t>
      </w:r>
      <w:r w:rsidRPr="005A7A5B">
        <w:rPr>
          <w:rFonts w:ascii="Times New Roman" w:hAnsi="Times New Roman" w:cs="Times New Roman"/>
          <w:color w:val="000000" w:themeColor="text1"/>
        </w:rPr>
        <w:t xml:space="preserve">el </w:t>
      </w:r>
      <w:r w:rsidRPr="005A7A5B">
        <w:rPr>
          <w:rFonts w:ascii="Times New Roman" w:hAnsi="Times New Roman" w:cs="Times New Roman"/>
          <w:color w:val="000000" w:themeColor="text1"/>
        </w:rPr>
        <w:t>trato diferen</w:t>
      </w:r>
      <w:r w:rsidRPr="005A7A5B">
        <w:rPr>
          <w:rFonts w:ascii="Times New Roman" w:hAnsi="Times New Roman" w:cs="Times New Roman"/>
          <w:color w:val="000000" w:themeColor="text1"/>
        </w:rPr>
        <w:t>te</w:t>
      </w:r>
      <w:r w:rsidRPr="005A7A5B">
        <w:rPr>
          <w:rFonts w:ascii="Times New Roman" w:hAnsi="Times New Roman" w:cs="Times New Roman"/>
          <w:color w:val="000000" w:themeColor="text1"/>
        </w:rPr>
        <w:t xml:space="preserve"> es la imparcialidad y </w:t>
      </w:r>
      <w:r w:rsidRPr="005A7A5B">
        <w:rPr>
          <w:rFonts w:ascii="Times New Roman" w:hAnsi="Times New Roman" w:cs="Times New Roman"/>
          <w:color w:val="000000" w:themeColor="text1"/>
        </w:rPr>
        <w:t xml:space="preserve">la </w:t>
      </w:r>
      <w:r w:rsidRPr="005A7A5B">
        <w:rPr>
          <w:rFonts w:ascii="Times New Roman" w:hAnsi="Times New Roman" w:cs="Times New Roman"/>
          <w:color w:val="000000" w:themeColor="text1"/>
        </w:rPr>
        <w:t xml:space="preserve">transparencia </w:t>
      </w:r>
      <w:r w:rsidRPr="005A7A5B">
        <w:rPr>
          <w:rFonts w:ascii="Times New Roman" w:hAnsi="Times New Roman" w:cs="Times New Roman"/>
          <w:color w:val="000000" w:themeColor="text1"/>
        </w:rPr>
        <w:t>en la contratación estatal</w:t>
      </w:r>
      <w:r w:rsidRPr="005A7A5B">
        <w:rPr>
          <w:rFonts w:ascii="Times New Roman" w:hAnsi="Times New Roman" w:cs="Times New Roman"/>
          <w:color w:val="000000" w:themeColor="text1"/>
        </w:rPr>
        <w:t xml:space="preserve">, la relación entre el medio y el fin </w:t>
      </w:r>
      <w:r w:rsidRPr="005A7A5B">
        <w:rPr>
          <w:rFonts w:ascii="Times New Roman" w:hAnsi="Times New Roman" w:cs="Times New Roman"/>
          <w:color w:val="000000" w:themeColor="text1"/>
        </w:rPr>
        <w:t xml:space="preserve">excede las restricciones </w:t>
      </w:r>
      <w:r w:rsidRPr="005A7A5B">
        <w:rPr>
          <w:rFonts w:ascii="Times New Roman" w:hAnsi="Times New Roman" w:cs="Times New Roman"/>
          <w:color w:val="000000" w:themeColor="text1"/>
        </w:rPr>
        <w:t>impuestas sobre los principios y valores constitucionales</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ya que </w:t>
      </w:r>
      <w:r w:rsidRPr="005A7A5B">
        <w:rPr>
          <w:rFonts w:ascii="Times New Roman" w:hAnsi="Times New Roman" w:cs="Times New Roman"/>
          <w:color w:val="000000" w:themeColor="text1"/>
        </w:rPr>
        <w:t>el medio puede ser reemplazado por uno menos lesivo y</w:t>
      </w:r>
      <w:r w:rsidRPr="005A7A5B">
        <w:rPr>
          <w:rFonts w:ascii="Times New Roman" w:hAnsi="Times New Roman" w:cs="Times New Roman"/>
          <w:color w:val="000000" w:themeColor="text1"/>
        </w:rPr>
        <w:t xml:space="preserve"> ya</w:t>
      </w:r>
      <w:r w:rsidRPr="005A7A5B">
        <w:rPr>
          <w:rFonts w:ascii="Times New Roman" w:hAnsi="Times New Roman" w:cs="Times New Roman"/>
          <w:color w:val="000000" w:themeColor="text1"/>
        </w:rPr>
        <w:t xml:space="preserve"> existente</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como </w:t>
      </w:r>
      <w:r w:rsidRPr="005A7A5B">
        <w:rPr>
          <w:rFonts w:ascii="Times New Roman" w:hAnsi="Times New Roman" w:cs="Times New Roman"/>
          <w:color w:val="000000" w:themeColor="text1"/>
        </w:rPr>
        <w:t xml:space="preserve">que la prohibición se extienda solo </w:t>
      </w:r>
      <w:r w:rsidRPr="005A7A5B">
        <w:rPr>
          <w:rFonts w:ascii="Times New Roman" w:hAnsi="Times New Roman" w:cs="Times New Roman"/>
          <w:color w:val="000000" w:themeColor="text1"/>
        </w:rPr>
        <w:t xml:space="preserve">hasta el segundo grado </w:t>
      </w:r>
      <w:r w:rsidRPr="005A7A5B">
        <w:rPr>
          <w:rFonts w:ascii="Times New Roman" w:hAnsi="Times New Roman" w:cs="Times New Roman"/>
          <w:color w:val="000000" w:themeColor="text1"/>
        </w:rPr>
        <w:t>de consanguinidad</w:t>
      </w:r>
      <w:r w:rsidRPr="005A7A5B">
        <w:rPr>
          <w:rFonts w:ascii="Times New Roman" w:hAnsi="Times New Roman" w:cs="Times New Roman"/>
          <w:color w:val="000000" w:themeColor="text1"/>
        </w:rPr>
        <w:t>.</w:t>
      </w:r>
    </w:p>
    <w:p w:rsidR="006D554B" w:rsidRPr="005A7A5B" w:rsidRDefault="005A7A5B" w:rsidP="008155B1">
      <w:pPr>
        <w:pStyle w:val="Estilo1"/>
        <w:ind w:left="0" w:firstLine="0"/>
        <w:rPr>
          <w:rFonts w:ascii="Times New Roman" w:hAnsi="Times New Roman" w:cs="Times New Roman"/>
          <w:b/>
          <w:color w:val="000000" w:themeColor="text1"/>
        </w:rPr>
      </w:pPr>
    </w:p>
    <w:p w:rsidR="00162CF9" w:rsidRPr="005A7A5B" w:rsidRDefault="005A7A5B" w:rsidP="008155B1">
      <w:pPr>
        <w:pStyle w:val="Estilo1"/>
        <w:numPr>
          <w:ilvl w:val="0"/>
          <w:numId w:val="2"/>
        </w:numPr>
        <w:ind w:left="0" w:firstLine="0"/>
        <w:rPr>
          <w:rFonts w:ascii="Times New Roman" w:hAnsi="Times New Roman" w:cs="Times New Roman"/>
          <w:b/>
          <w:color w:val="000000" w:themeColor="text1"/>
        </w:rPr>
      </w:pPr>
      <w:r w:rsidRPr="005A7A5B">
        <w:rPr>
          <w:rFonts w:ascii="Times New Roman" w:hAnsi="Times New Roman" w:cs="Times New Roman"/>
          <w:color w:val="000000" w:themeColor="text1"/>
        </w:rPr>
        <w:t>Nasser Carvajal</w:t>
      </w:r>
      <w:r w:rsidRPr="005A7A5B">
        <w:rPr>
          <w:rFonts w:ascii="Times New Roman" w:hAnsi="Times New Roman" w:cs="Times New Roman"/>
          <w:color w:val="000000" w:themeColor="text1"/>
        </w:rPr>
        <w:t xml:space="preserve"> considera que</w:t>
      </w:r>
      <w:r w:rsidRPr="005A7A5B">
        <w:rPr>
          <w:rFonts w:ascii="Times New Roman" w:hAnsi="Times New Roman" w:cs="Times New Roman"/>
          <w:color w:val="000000" w:themeColor="text1"/>
        </w:rPr>
        <w:t xml:space="preserve"> la </w:t>
      </w:r>
      <w:r w:rsidRPr="005A7A5B">
        <w:rPr>
          <w:rFonts w:ascii="Times New Roman" w:hAnsi="Times New Roman" w:cs="Times New Roman"/>
          <w:color w:val="000000" w:themeColor="text1"/>
        </w:rPr>
        <w:t>normativa no es idónea para cumplir los fines constitucion</w:t>
      </w:r>
      <w:r w:rsidRPr="005A7A5B">
        <w:rPr>
          <w:rFonts w:ascii="Times New Roman" w:hAnsi="Times New Roman" w:cs="Times New Roman"/>
          <w:color w:val="000000" w:themeColor="text1"/>
        </w:rPr>
        <w:t>ales</w:t>
      </w:r>
      <w:r w:rsidRPr="005A7A5B">
        <w:rPr>
          <w:rFonts w:ascii="Times New Roman" w:hAnsi="Times New Roman" w:cs="Times New Roman"/>
          <w:color w:val="000000" w:themeColor="text1"/>
        </w:rPr>
        <w:t xml:space="preserve"> que se propone</w:t>
      </w:r>
      <w:r w:rsidRPr="005A7A5B">
        <w:rPr>
          <w:rFonts w:ascii="Times New Roman" w:hAnsi="Times New Roman" w:cs="Times New Roman"/>
          <w:color w:val="000000" w:themeColor="text1"/>
        </w:rPr>
        <w:t xml:space="preserve">, porque el que se prohíba la contratación de parientes </w:t>
      </w:r>
      <w:r w:rsidRPr="005A7A5B">
        <w:rPr>
          <w:rFonts w:ascii="Times New Roman" w:hAnsi="Times New Roman" w:cs="Times New Roman"/>
          <w:color w:val="000000" w:themeColor="text1"/>
        </w:rPr>
        <w:t xml:space="preserve">dentro del </w:t>
      </w:r>
      <w:r w:rsidRPr="005A7A5B">
        <w:rPr>
          <w:rFonts w:ascii="Times New Roman" w:hAnsi="Times New Roman" w:cs="Times New Roman"/>
          <w:color w:val="000000" w:themeColor="text1"/>
        </w:rPr>
        <w:t xml:space="preserve">cuarto grado de consanguinidad del servidor </w:t>
      </w:r>
      <w:r w:rsidRPr="005A7A5B">
        <w:rPr>
          <w:rFonts w:ascii="Times New Roman" w:hAnsi="Times New Roman" w:cs="Times New Roman"/>
          <w:color w:val="000000" w:themeColor="text1"/>
        </w:rPr>
        <w:t xml:space="preserve">público </w:t>
      </w:r>
      <w:r w:rsidRPr="005A7A5B">
        <w:rPr>
          <w:rFonts w:ascii="Times New Roman" w:hAnsi="Times New Roman" w:cs="Times New Roman"/>
          <w:color w:val="000000" w:themeColor="text1"/>
        </w:rPr>
        <w:t xml:space="preserve">elegido popularmente no evita las </w:t>
      </w:r>
      <w:r w:rsidRPr="005A7A5B">
        <w:rPr>
          <w:rFonts w:ascii="Times New Roman" w:hAnsi="Times New Roman" w:cs="Times New Roman"/>
          <w:color w:val="000000" w:themeColor="text1"/>
        </w:rPr>
        <w:t>pr</w:t>
      </w:r>
      <w:r w:rsidRPr="005A7A5B">
        <w:rPr>
          <w:rFonts w:ascii="Times New Roman" w:hAnsi="Times New Roman" w:cs="Times New Roman"/>
          <w:color w:val="000000" w:themeColor="text1"/>
        </w:rPr>
        <w:t>á</w:t>
      </w:r>
      <w:r w:rsidRPr="005A7A5B">
        <w:rPr>
          <w:rFonts w:ascii="Times New Roman" w:hAnsi="Times New Roman" w:cs="Times New Roman"/>
          <w:color w:val="000000" w:themeColor="text1"/>
        </w:rPr>
        <w:t>cticas</w:t>
      </w:r>
      <w:r w:rsidRPr="005A7A5B">
        <w:rPr>
          <w:rFonts w:ascii="Times New Roman" w:hAnsi="Times New Roman" w:cs="Times New Roman"/>
          <w:color w:val="000000" w:themeColor="text1"/>
        </w:rPr>
        <w:t xml:space="preserve"> indebidas</w:t>
      </w:r>
      <w:r w:rsidRPr="005A7A5B">
        <w:rPr>
          <w:rFonts w:ascii="Times New Roman" w:hAnsi="Times New Roman" w:cs="Times New Roman"/>
          <w:color w:val="000000" w:themeColor="text1"/>
        </w:rPr>
        <w:t xml:space="preserve"> y corr</w:t>
      </w:r>
      <w:r w:rsidRPr="005A7A5B">
        <w:rPr>
          <w:rFonts w:ascii="Times New Roman" w:hAnsi="Times New Roman" w:cs="Times New Roman"/>
          <w:color w:val="000000" w:themeColor="text1"/>
        </w:rPr>
        <w:t xml:space="preserve">uptas, </w:t>
      </w:r>
      <w:r w:rsidRPr="005A7A5B">
        <w:rPr>
          <w:rFonts w:ascii="Times New Roman" w:hAnsi="Times New Roman" w:cs="Times New Roman"/>
          <w:color w:val="000000" w:themeColor="text1"/>
        </w:rPr>
        <w:t xml:space="preserve">sino </w:t>
      </w:r>
      <w:r w:rsidRPr="005A7A5B">
        <w:rPr>
          <w:rFonts w:ascii="Times New Roman" w:hAnsi="Times New Roman" w:cs="Times New Roman"/>
          <w:color w:val="000000" w:themeColor="text1"/>
        </w:rPr>
        <w:t>que,</w:t>
      </w:r>
      <w:r w:rsidRPr="005A7A5B">
        <w:rPr>
          <w:rFonts w:ascii="Times New Roman" w:hAnsi="Times New Roman" w:cs="Times New Roman"/>
          <w:color w:val="000000" w:themeColor="text1"/>
        </w:rPr>
        <w:t xml:space="preserve"> por el contrario, </w:t>
      </w:r>
      <w:r w:rsidRPr="005A7A5B">
        <w:rPr>
          <w:rFonts w:ascii="Times New Roman" w:hAnsi="Times New Roman" w:cs="Times New Roman"/>
          <w:color w:val="000000" w:themeColor="text1"/>
        </w:rPr>
        <w:t xml:space="preserve">da lugar a que se busquen formas </w:t>
      </w:r>
      <w:r w:rsidRPr="005A7A5B">
        <w:rPr>
          <w:rFonts w:ascii="Times New Roman" w:hAnsi="Times New Roman" w:cs="Times New Roman"/>
          <w:color w:val="000000" w:themeColor="text1"/>
        </w:rPr>
        <w:t>más sofisticadas de corrupción.</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Así mismo, </w:t>
      </w:r>
      <w:r w:rsidRPr="005A7A5B">
        <w:rPr>
          <w:rFonts w:ascii="Times New Roman" w:hAnsi="Times New Roman" w:cs="Times New Roman"/>
          <w:color w:val="000000" w:themeColor="text1"/>
        </w:rPr>
        <w:t xml:space="preserve">indica que </w:t>
      </w:r>
      <w:r w:rsidRPr="005A7A5B">
        <w:rPr>
          <w:rFonts w:ascii="Times New Roman" w:hAnsi="Times New Roman" w:cs="Times New Roman"/>
          <w:color w:val="000000" w:themeColor="text1"/>
        </w:rPr>
        <w:t xml:space="preserve">no </w:t>
      </w:r>
      <w:r w:rsidRPr="005A7A5B">
        <w:rPr>
          <w:rFonts w:ascii="Times New Roman" w:hAnsi="Times New Roman" w:cs="Times New Roman"/>
          <w:color w:val="000000" w:themeColor="text1"/>
        </w:rPr>
        <w:t xml:space="preserve">se trata de una medida </w:t>
      </w:r>
      <w:r w:rsidRPr="005A7A5B">
        <w:rPr>
          <w:rFonts w:ascii="Times New Roman" w:hAnsi="Times New Roman" w:cs="Times New Roman"/>
          <w:color w:val="000000" w:themeColor="text1"/>
        </w:rPr>
        <w:t>necesaria, porque existen otras alternativas con l</w:t>
      </w:r>
      <w:r w:rsidRPr="005A7A5B">
        <w:rPr>
          <w:rFonts w:ascii="Times New Roman" w:hAnsi="Times New Roman" w:cs="Times New Roman"/>
          <w:color w:val="000000" w:themeColor="text1"/>
        </w:rPr>
        <w:t>a</w:t>
      </w:r>
      <w:r w:rsidRPr="005A7A5B">
        <w:rPr>
          <w:rFonts w:ascii="Times New Roman" w:hAnsi="Times New Roman" w:cs="Times New Roman"/>
          <w:color w:val="000000" w:themeColor="text1"/>
        </w:rPr>
        <w:t xml:space="preserve">s que se </w:t>
      </w:r>
      <w:r w:rsidRPr="005A7A5B">
        <w:rPr>
          <w:rFonts w:ascii="Times New Roman" w:hAnsi="Times New Roman" w:cs="Times New Roman"/>
          <w:color w:val="000000" w:themeColor="text1"/>
        </w:rPr>
        <w:t xml:space="preserve">puedan </w:t>
      </w:r>
      <w:r w:rsidRPr="005A7A5B">
        <w:rPr>
          <w:rFonts w:ascii="Times New Roman" w:hAnsi="Times New Roman" w:cs="Times New Roman"/>
          <w:color w:val="000000" w:themeColor="text1"/>
        </w:rPr>
        <w:t>cumpl</w:t>
      </w:r>
      <w:r w:rsidRPr="005A7A5B">
        <w:rPr>
          <w:rFonts w:ascii="Times New Roman" w:hAnsi="Times New Roman" w:cs="Times New Roman"/>
          <w:color w:val="000000" w:themeColor="text1"/>
        </w:rPr>
        <w:t>ir</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los </w:t>
      </w:r>
      <w:r w:rsidRPr="005A7A5B">
        <w:rPr>
          <w:rFonts w:ascii="Times New Roman" w:hAnsi="Times New Roman" w:cs="Times New Roman"/>
          <w:color w:val="000000" w:themeColor="text1"/>
        </w:rPr>
        <w:t>fines constitucionales</w:t>
      </w:r>
      <w:r w:rsidRPr="005A7A5B">
        <w:rPr>
          <w:rFonts w:ascii="Times New Roman" w:hAnsi="Times New Roman" w:cs="Times New Roman"/>
          <w:color w:val="000000" w:themeColor="text1"/>
        </w:rPr>
        <w:t xml:space="preserve"> que persigue la disposición</w:t>
      </w:r>
      <w:r w:rsidRPr="005A7A5B">
        <w:rPr>
          <w:rFonts w:ascii="Times New Roman" w:hAnsi="Times New Roman" w:cs="Times New Roman"/>
          <w:color w:val="000000" w:themeColor="text1"/>
        </w:rPr>
        <w:t xml:space="preserve">, como </w:t>
      </w:r>
      <w:r w:rsidRPr="005A7A5B">
        <w:rPr>
          <w:rFonts w:ascii="Times New Roman" w:hAnsi="Times New Roman" w:cs="Times New Roman"/>
          <w:color w:val="000000" w:themeColor="text1"/>
        </w:rPr>
        <w:t xml:space="preserve">la culminación adecuada de los procedimientos </w:t>
      </w:r>
      <w:r w:rsidRPr="005A7A5B">
        <w:rPr>
          <w:rFonts w:ascii="Times New Roman" w:hAnsi="Times New Roman" w:cs="Times New Roman"/>
          <w:color w:val="000000" w:themeColor="text1"/>
        </w:rPr>
        <w:t>de selección</w:t>
      </w:r>
      <w:r w:rsidRPr="005A7A5B">
        <w:rPr>
          <w:rFonts w:ascii="Times New Roman" w:hAnsi="Times New Roman" w:cs="Times New Roman"/>
          <w:color w:val="000000" w:themeColor="text1"/>
        </w:rPr>
        <w:t xml:space="preserve"> de contratistas</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Por último, </w:t>
      </w:r>
      <w:r w:rsidRPr="005A7A5B">
        <w:rPr>
          <w:rFonts w:ascii="Times New Roman" w:hAnsi="Times New Roman" w:cs="Times New Roman"/>
          <w:color w:val="000000" w:themeColor="text1"/>
        </w:rPr>
        <w:t xml:space="preserve">indica que no se trata de una medida </w:t>
      </w:r>
      <w:r w:rsidRPr="005A7A5B">
        <w:rPr>
          <w:rFonts w:ascii="Times New Roman" w:hAnsi="Times New Roman" w:cs="Times New Roman"/>
          <w:color w:val="000000" w:themeColor="text1"/>
        </w:rPr>
        <w:t xml:space="preserve">proporcional </w:t>
      </w:r>
      <w:r w:rsidRPr="005A7A5B">
        <w:rPr>
          <w:rFonts w:ascii="Times New Roman" w:hAnsi="Times New Roman" w:cs="Times New Roman"/>
          <w:color w:val="000000" w:themeColor="text1"/>
        </w:rPr>
        <w:t xml:space="preserve">por cuanto el beneficio que se logra con dicha </w:t>
      </w:r>
      <w:r w:rsidRPr="005A7A5B">
        <w:rPr>
          <w:rFonts w:ascii="Times New Roman" w:hAnsi="Times New Roman" w:cs="Times New Roman"/>
          <w:color w:val="000000" w:themeColor="text1"/>
        </w:rPr>
        <w:t>prohibición</w:t>
      </w:r>
      <w:r w:rsidRPr="005A7A5B">
        <w:rPr>
          <w:rFonts w:ascii="Times New Roman" w:hAnsi="Times New Roman" w:cs="Times New Roman"/>
          <w:color w:val="000000" w:themeColor="text1"/>
        </w:rPr>
        <w:t xml:space="preserve"> es baj</w:t>
      </w:r>
      <w:r w:rsidRPr="005A7A5B">
        <w:rPr>
          <w:rFonts w:ascii="Times New Roman" w:hAnsi="Times New Roman" w:cs="Times New Roman"/>
          <w:color w:val="000000" w:themeColor="text1"/>
        </w:rPr>
        <w:t>o</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de cara a </w:t>
      </w:r>
      <w:r w:rsidRPr="005A7A5B">
        <w:rPr>
          <w:rFonts w:ascii="Times New Roman" w:hAnsi="Times New Roman" w:cs="Times New Roman"/>
          <w:color w:val="000000" w:themeColor="text1"/>
        </w:rPr>
        <w:t xml:space="preserve">la </w:t>
      </w:r>
      <w:r w:rsidRPr="005A7A5B">
        <w:rPr>
          <w:rFonts w:ascii="Times New Roman" w:hAnsi="Times New Roman" w:cs="Times New Roman"/>
          <w:color w:val="000000" w:themeColor="text1"/>
        </w:rPr>
        <w:t>al</w:t>
      </w:r>
      <w:r w:rsidRPr="005A7A5B">
        <w:rPr>
          <w:rFonts w:ascii="Times New Roman" w:hAnsi="Times New Roman" w:cs="Times New Roman"/>
          <w:color w:val="000000" w:themeColor="text1"/>
        </w:rPr>
        <w:t xml:space="preserve">ta </w:t>
      </w:r>
      <w:r w:rsidRPr="005A7A5B">
        <w:rPr>
          <w:rFonts w:ascii="Times New Roman" w:hAnsi="Times New Roman" w:cs="Times New Roman"/>
          <w:color w:val="000000" w:themeColor="text1"/>
        </w:rPr>
        <w:t xml:space="preserve">afectación </w:t>
      </w:r>
      <w:r w:rsidRPr="005A7A5B">
        <w:rPr>
          <w:rFonts w:ascii="Times New Roman" w:hAnsi="Times New Roman" w:cs="Times New Roman"/>
          <w:color w:val="000000" w:themeColor="text1"/>
        </w:rPr>
        <w:t xml:space="preserve">que se genera para </w:t>
      </w:r>
      <w:r w:rsidRPr="005A7A5B">
        <w:rPr>
          <w:rFonts w:ascii="Times New Roman" w:hAnsi="Times New Roman" w:cs="Times New Roman"/>
          <w:color w:val="000000" w:themeColor="text1"/>
        </w:rPr>
        <w:t>los derechos fundamentales de igualdad y libre competencia</w:t>
      </w:r>
      <w:r w:rsidRPr="005A7A5B">
        <w:rPr>
          <w:rFonts w:ascii="Times New Roman" w:hAnsi="Times New Roman" w:cs="Times New Roman"/>
          <w:color w:val="000000" w:themeColor="text1"/>
        </w:rPr>
        <w:t>.</w:t>
      </w:r>
    </w:p>
    <w:p w:rsidR="00162CF9" w:rsidRPr="005A7A5B" w:rsidRDefault="005A7A5B" w:rsidP="00162CF9">
      <w:pPr>
        <w:pStyle w:val="Prrafodelista"/>
        <w:rPr>
          <w:rFonts w:ascii="Times New Roman" w:hAnsi="Times New Roman" w:cs="Times New Roman"/>
          <w:color w:val="000000" w:themeColor="text1"/>
          <w:sz w:val="28"/>
        </w:rPr>
      </w:pPr>
    </w:p>
    <w:p w:rsidR="00493E45" w:rsidRPr="005A7A5B" w:rsidRDefault="005A7A5B" w:rsidP="008155B1">
      <w:pPr>
        <w:pStyle w:val="Estilo1"/>
        <w:numPr>
          <w:ilvl w:val="0"/>
          <w:numId w:val="2"/>
        </w:numPr>
        <w:ind w:left="0" w:firstLine="0"/>
        <w:rPr>
          <w:rFonts w:ascii="Times New Roman" w:hAnsi="Times New Roman" w:cs="Times New Roman"/>
          <w:b/>
          <w:color w:val="000000" w:themeColor="text1"/>
        </w:rPr>
      </w:pPr>
      <w:r w:rsidRPr="005A7A5B">
        <w:rPr>
          <w:rFonts w:ascii="Times New Roman" w:hAnsi="Times New Roman" w:cs="Times New Roman"/>
          <w:color w:val="000000" w:themeColor="text1"/>
        </w:rPr>
        <w:t xml:space="preserve">Finalmente, </w:t>
      </w:r>
      <w:r w:rsidRPr="005A7A5B">
        <w:rPr>
          <w:rFonts w:ascii="Times New Roman" w:hAnsi="Times New Roman" w:cs="Times New Roman"/>
          <w:color w:val="000000" w:themeColor="text1"/>
        </w:rPr>
        <w:t xml:space="preserve">Santiago </w:t>
      </w:r>
      <w:r w:rsidRPr="005A7A5B">
        <w:rPr>
          <w:rFonts w:ascii="Times New Roman" w:hAnsi="Times New Roman" w:cs="Times New Roman"/>
          <w:color w:val="000000" w:themeColor="text1"/>
        </w:rPr>
        <w:t>Ariza</w:t>
      </w:r>
      <w:r w:rsidRPr="005A7A5B">
        <w:rPr>
          <w:rFonts w:ascii="Times New Roman" w:hAnsi="Times New Roman" w:cs="Times New Roman"/>
          <w:color w:val="000000" w:themeColor="text1"/>
        </w:rPr>
        <w:t xml:space="preserve"> y </w:t>
      </w:r>
      <w:r w:rsidRPr="005A7A5B">
        <w:rPr>
          <w:rFonts w:ascii="Times New Roman" w:hAnsi="Times New Roman" w:cs="Times New Roman"/>
          <w:color w:val="000000" w:themeColor="text1"/>
        </w:rPr>
        <w:t>la</w:t>
      </w:r>
      <w:r w:rsidRPr="005A7A5B">
        <w:rPr>
          <w:rFonts w:ascii="Times New Roman" w:hAnsi="Times New Roman" w:cs="Times New Roman"/>
          <w:bCs/>
          <w:color w:val="000000" w:themeColor="text1"/>
        </w:rPr>
        <w:t xml:space="preserve"> </w:t>
      </w:r>
      <w:r w:rsidRPr="005A7A5B">
        <w:rPr>
          <w:rFonts w:ascii="Times New Roman" w:hAnsi="Times New Roman" w:cs="Times New Roman"/>
          <w:color w:val="000000" w:themeColor="text1"/>
        </w:rPr>
        <w:t>Federación Nacional de Departamentos considera</w:t>
      </w:r>
      <w:r w:rsidRPr="005A7A5B">
        <w:rPr>
          <w:rFonts w:ascii="Times New Roman" w:hAnsi="Times New Roman" w:cs="Times New Roman"/>
          <w:color w:val="000000" w:themeColor="text1"/>
        </w:rPr>
        <w:t xml:space="preserve">n que </w:t>
      </w:r>
      <w:r w:rsidRPr="005A7A5B">
        <w:rPr>
          <w:rFonts w:ascii="Times New Roman" w:hAnsi="Times New Roman" w:cs="Times New Roman"/>
          <w:color w:val="000000" w:themeColor="text1"/>
        </w:rPr>
        <w:t>no e</w:t>
      </w:r>
      <w:r w:rsidRPr="005A7A5B">
        <w:rPr>
          <w:rFonts w:ascii="Times New Roman" w:hAnsi="Times New Roman" w:cs="Times New Roman"/>
          <w:color w:val="000000" w:themeColor="text1"/>
        </w:rPr>
        <w:t xml:space="preserve">xiste una justificación constitucionalmente válida para limitar la contratación de los familiares o parientes hasta el cuarto grado de consanguinidad de </w:t>
      </w:r>
      <w:r w:rsidRPr="005A7A5B">
        <w:rPr>
          <w:rFonts w:ascii="Times New Roman" w:hAnsi="Times New Roman" w:cs="Times New Roman"/>
          <w:color w:val="000000" w:themeColor="text1"/>
        </w:rPr>
        <w:t xml:space="preserve">los </w:t>
      </w:r>
      <w:r w:rsidRPr="005A7A5B">
        <w:rPr>
          <w:rFonts w:ascii="Times New Roman" w:hAnsi="Times New Roman" w:cs="Times New Roman"/>
          <w:color w:val="000000" w:themeColor="text1"/>
        </w:rPr>
        <w:t>alcaldes, gobernadores, diputados y concejales en las respectivas entidades</w:t>
      </w:r>
      <w:r w:rsidRPr="005A7A5B">
        <w:rPr>
          <w:rFonts w:ascii="Times New Roman" w:hAnsi="Times New Roman" w:cs="Times New Roman"/>
          <w:color w:val="000000" w:themeColor="text1"/>
        </w:rPr>
        <w:t xml:space="preserve"> territoriales</w:t>
      </w:r>
      <w:r w:rsidRPr="005A7A5B">
        <w:rPr>
          <w:rFonts w:ascii="Times New Roman" w:hAnsi="Times New Roman" w:cs="Times New Roman"/>
          <w:color w:val="000000" w:themeColor="text1"/>
        </w:rPr>
        <w:t xml:space="preserve"> si se tie</w:t>
      </w:r>
      <w:r w:rsidRPr="005A7A5B">
        <w:rPr>
          <w:rFonts w:ascii="Times New Roman" w:hAnsi="Times New Roman" w:cs="Times New Roman"/>
          <w:color w:val="000000" w:themeColor="text1"/>
        </w:rPr>
        <w:t xml:space="preserve">ne en cuenta que para brindar transparencia a la contratación estatal, </w:t>
      </w:r>
      <w:r w:rsidRPr="005A7A5B">
        <w:rPr>
          <w:rFonts w:ascii="Times New Roman" w:hAnsi="Times New Roman" w:cs="Times New Roman"/>
          <w:color w:val="000000" w:themeColor="text1"/>
        </w:rPr>
        <w:t xml:space="preserve">el </w:t>
      </w:r>
      <w:r w:rsidRPr="005A7A5B">
        <w:rPr>
          <w:rFonts w:ascii="Times New Roman" w:hAnsi="Times New Roman" w:cs="Times New Roman"/>
          <w:color w:val="000000" w:themeColor="text1"/>
        </w:rPr>
        <w:t xml:space="preserve">legislador reguló de manera precisa </w:t>
      </w:r>
      <w:r w:rsidRPr="005A7A5B">
        <w:rPr>
          <w:rFonts w:ascii="Times New Roman" w:hAnsi="Times New Roman" w:cs="Times New Roman"/>
          <w:bCs/>
          <w:color w:val="000000" w:themeColor="text1"/>
        </w:rPr>
        <w:t xml:space="preserve">distintas </w:t>
      </w:r>
      <w:r w:rsidRPr="005A7A5B">
        <w:rPr>
          <w:rFonts w:ascii="Times New Roman" w:hAnsi="Times New Roman" w:cs="Times New Roman"/>
          <w:bCs/>
          <w:color w:val="000000" w:themeColor="text1"/>
        </w:rPr>
        <w:t>modalidades de selección</w:t>
      </w:r>
      <w:r w:rsidRPr="005A7A5B">
        <w:rPr>
          <w:rFonts w:ascii="Times New Roman" w:hAnsi="Times New Roman" w:cs="Times New Roman"/>
          <w:bCs/>
          <w:color w:val="000000" w:themeColor="text1"/>
        </w:rPr>
        <w:t>.</w:t>
      </w:r>
    </w:p>
    <w:p w:rsidR="00883824" w:rsidRPr="005A7A5B" w:rsidRDefault="005A7A5B" w:rsidP="00883824">
      <w:pPr>
        <w:pStyle w:val="Prrafodelista"/>
        <w:rPr>
          <w:rFonts w:ascii="Times New Roman" w:hAnsi="Times New Roman" w:cs="Times New Roman"/>
          <w:b/>
          <w:color w:val="000000" w:themeColor="text1"/>
          <w:sz w:val="28"/>
          <w:szCs w:val="28"/>
        </w:rPr>
      </w:pPr>
    </w:p>
    <w:p w:rsidR="008D7C2F" w:rsidRPr="005A7A5B" w:rsidRDefault="005A7A5B" w:rsidP="008D7C2F">
      <w:pPr>
        <w:pStyle w:val="Estilo1"/>
        <w:numPr>
          <w:ilvl w:val="0"/>
          <w:numId w:val="3"/>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 xml:space="preserve">Argumentos de quien solicita la declaratoria de </w:t>
      </w:r>
      <w:r w:rsidRPr="005A7A5B">
        <w:rPr>
          <w:rStyle w:val="Ttulo1Car"/>
          <w:rFonts w:ascii="Times New Roman" w:hAnsi="Times New Roman" w:cs="Times New Roman"/>
          <w:bCs/>
          <w:color w:val="000000" w:themeColor="text1"/>
          <w:sz w:val="28"/>
          <w:szCs w:val="28"/>
        </w:rPr>
        <w:t>in</w:t>
      </w:r>
      <w:r w:rsidRPr="005A7A5B">
        <w:rPr>
          <w:rStyle w:val="Ttulo1Car"/>
          <w:rFonts w:ascii="Times New Roman" w:hAnsi="Times New Roman" w:cs="Times New Roman"/>
          <w:bCs/>
          <w:color w:val="000000" w:themeColor="text1"/>
          <w:sz w:val="28"/>
          <w:szCs w:val="28"/>
        </w:rPr>
        <w:t>exequibilidad</w:t>
      </w:r>
    </w:p>
    <w:p w:rsidR="001401A4" w:rsidRPr="005A7A5B" w:rsidRDefault="005A7A5B" w:rsidP="008155B1">
      <w:pPr>
        <w:pStyle w:val="Estilo1"/>
        <w:ind w:left="0" w:firstLine="0"/>
        <w:rPr>
          <w:rStyle w:val="Ttulo1Car"/>
          <w:rFonts w:ascii="Times New Roman" w:hAnsi="Times New Roman" w:cs="Times New Roman"/>
          <w:bCs/>
          <w:color w:val="000000" w:themeColor="text1"/>
          <w:sz w:val="28"/>
          <w:szCs w:val="28"/>
        </w:rPr>
      </w:pPr>
    </w:p>
    <w:p w:rsidR="00FD0341" w:rsidRPr="005A7A5B" w:rsidRDefault="005A7A5B" w:rsidP="008155B1">
      <w:pPr>
        <w:pStyle w:val="Estilo1"/>
        <w:numPr>
          <w:ilvl w:val="0"/>
          <w:numId w:val="2"/>
        </w:numPr>
        <w:ind w:left="0" w:firstLine="0"/>
        <w:rPr>
          <w:rFonts w:ascii="Times New Roman" w:eastAsia="Cambria" w:hAnsi="Times New Roman" w:cs="Times New Roman"/>
          <w:b/>
          <w:bCs/>
          <w:color w:val="000000" w:themeColor="text1"/>
        </w:rPr>
      </w:pPr>
      <w:r w:rsidRPr="005A7A5B">
        <w:rPr>
          <w:rFonts w:ascii="Times New Roman" w:eastAsia="Cambria" w:hAnsi="Times New Roman" w:cs="Times New Roman"/>
          <w:color w:val="000000" w:themeColor="text1"/>
        </w:rPr>
        <w:t>La Federación Colombiana de Municipios</w:t>
      </w:r>
      <w:r w:rsidRPr="005A7A5B">
        <w:rPr>
          <w:rFonts w:ascii="Times New Roman" w:eastAsia="Cambria" w:hAnsi="Times New Roman" w:cs="Times New Roman"/>
          <w:color w:val="000000" w:themeColor="text1"/>
        </w:rPr>
        <w:t xml:space="preserve"> </w:t>
      </w:r>
      <w:r w:rsidRPr="005A7A5B">
        <w:rPr>
          <w:rFonts w:ascii="Times New Roman" w:hAnsi="Times New Roman" w:cs="Times New Roman"/>
          <w:color w:val="000000" w:themeColor="text1"/>
        </w:rPr>
        <w:t xml:space="preserve">solicita </w:t>
      </w:r>
      <w:r w:rsidRPr="005A7A5B">
        <w:rPr>
          <w:rFonts w:ascii="Times New Roman" w:hAnsi="Times New Roman" w:cs="Times New Roman"/>
          <w:color w:val="000000" w:themeColor="text1"/>
        </w:rPr>
        <w:t xml:space="preserve">a </w:t>
      </w:r>
      <w:r w:rsidRPr="005A7A5B">
        <w:rPr>
          <w:rFonts w:ascii="Times New Roman" w:hAnsi="Times New Roman" w:cs="Times New Roman"/>
          <w:color w:val="000000" w:themeColor="text1"/>
        </w:rPr>
        <w:t>la Corte que se declare la inexequibilidad</w:t>
      </w:r>
      <w:r w:rsidRPr="005A7A5B">
        <w:rPr>
          <w:rFonts w:ascii="Times New Roman" w:hAnsi="Times New Roman" w:cs="Times New Roman"/>
          <w:color w:val="000000" w:themeColor="text1"/>
        </w:rPr>
        <w:t xml:space="preserve"> de la </w:t>
      </w:r>
      <w:r w:rsidRPr="005A7A5B">
        <w:rPr>
          <w:rFonts w:ascii="Times New Roman" w:hAnsi="Times New Roman" w:cs="Times New Roman"/>
          <w:color w:val="000000" w:themeColor="text1"/>
        </w:rPr>
        <w:t xml:space="preserve">norma </w:t>
      </w:r>
      <w:r w:rsidRPr="005A7A5B">
        <w:rPr>
          <w:rFonts w:ascii="Times New Roman" w:hAnsi="Times New Roman" w:cs="Times New Roman"/>
          <w:color w:val="000000" w:themeColor="text1"/>
        </w:rPr>
        <w:t xml:space="preserve">demandada. </w:t>
      </w:r>
      <w:r w:rsidRPr="005A7A5B">
        <w:rPr>
          <w:rFonts w:ascii="Times New Roman" w:hAnsi="Times New Roman" w:cs="Times New Roman"/>
          <w:color w:val="000000" w:themeColor="text1"/>
        </w:rPr>
        <w:t>C</w:t>
      </w:r>
      <w:r w:rsidRPr="005A7A5B">
        <w:rPr>
          <w:rFonts w:ascii="Times New Roman" w:hAnsi="Times New Roman" w:cs="Times New Roman"/>
          <w:color w:val="000000" w:themeColor="text1"/>
        </w:rPr>
        <w:t xml:space="preserve">omparte las consideraciones </w:t>
      </w:r>
      <w:r w:rsidRPr="005A7A5B">
        <w:rPr>
          <w:rFonts w:ascii="Times New Roman" w:hAnsi="Times New Roman" w:cs="Times New Roman"/>
          <w:color w:val="000000" w:themeColor="text1"/>
        </w:rPr>
        <w:t>de la demanda</w:t>
      </w:r>
      <w:r w:rsidRPr="005A7A5B">
        <w:rPr>
          <w:rFonts w:ascii="Times New Roman" w:hAnsi="Times New Roman" w:cs="Times New Roman"/>
          <w:color w:val="000000" w:themeColor="text1"/>
        </w:rPr>
        <w:t xml:space="preserve"> y </w:t>
      </w:r>
      <w:r w:rsidRPr="005A7A5B">
        <w:rPr>
          <w:rFonts w:ascii="Times New Roman" w:hAnsi="Times New Roman" w:cs="Times New Roman"/>
          <w:color w:val="000000" w:themeColor="text1"/>
        </w:rPr>
        <w:t>señala</w:t>
      </w:r>
      <w:r w:rsidRPr="005A7A5B">
        <w:rPr>
          <w:rFonts w:ascii="Times New Roman" w:hAnsi="Times New Roman" w:cs="Times New Roman"/>
          <w:color w:val="000000" w:themeColor="text1"/>
        </w:rPr>
        <w:t xml:space="preserve"> que </w:t>
      </w:r>
      <w:r w:rsidRPr="005A7A5B">
        <w:rPr>
          <w:rFonts w:ascii="Times New Roman" w:hAnsi="Times New Roman" w:cs="Times New Roman"/>
          <w:color w:val="000000" w:themeColor="text1"/>
        </w:rPr>
        <w:t xml:space="preserve">no </w:t>
      </w:r>
      <w:r w:rsidRPr="005A7A5B">
        <w:rPr>
          <w:rFonts w:ascii="Times New Roman" w:hAnsi="Times New Roman" w:cs="Times New Roman"/>
          <w:color w:val="000000" w:themeColor="text1"/>
        </w:rPr>
        <w:t xml:space="preserve">existe </w:t>
      </w:r>
      <w:r w:rsidRPr="005A7A5B">
        <w:rPr>
          <w:rFonts w:ascii="Times New Roman" w:hAnsi="Times New Roman" w:cs="Times New Roman"/>
          <w:color w:val="000000" w:themeColor="text1"/>
        </w:rPr>
        <w:t xml:space="preserve">una justificación </w:t>
      </w:r>
      <w:r w:rsidRPr="005A7A5B">
        <w:rPr>
          <w:rFonts w:ascii="Times New Roman" w:hAnsi="Times New Roman" w:cs="Times New Roman"/>
          <w:color w:val="000000" w:themeColor="text1"/>
        </w:rPr>
        <w:t>para el trato diferente</w:t>
      </w:r>
      <w:r w:rsidRPr="005A7A5B">
        <w:rPr>
          <w:rFonts w:ascii="Times New Roman" w:hAnsi="Times New Roman" w:cs="Times New Roman"/>
          <w:color w:val="000000" w:themeColor="text1"/>
        </w:rPr>
        <w:t xml:space="preserve">, sino que </w:t>
      </w:r>
      <w:r w:rsidRPr="005A7A5B">
        <w:rPr>
          <w:rFonts w:ascii="Times New Roman" w:hAnsi="Times New Roman" w:cs="Times New Roman"/>
          <w:color w:val="000000" w:themeColor="text1"/>
        </w:rPr>
        <w:t>se funda</w:t>
      </w:r>
      <w:r w:rsidRPr="005A7A5B">
        <w:rPr>
          <w:rFonts w:ascii="Times New Roman" w:hAnsi="Times New Roman" w:cs="Times New Roman"/>
          <w:color w:val="000000" w:themeColor="text1"/>
        </w:rPr>
        <w:t>menta</w:t>
      </w:r>
      <w:r w:rsidRPr="005A7A5B">
        <w:rPr>
          <w:rFonts w:ascii="Times New Roman" w:hAnsi="Times New Roman" w:cs="Times New Roman"/>
          <w:color w:val="000000" w:themeColor="text1"/>
        </w:rPr>
        <w:t xml:space="preserve"> en una desconfianza hacia los</w:t>
      </w:r>
      <w:r w:rsidRPr="005A7A5B">
        <w:rPr>
          <w:rFonts w:ascii="Times New Roman" w:hAnsi="Times New Roman" w:cs="Times New Roman"/>
          <w:color w:val="000000" w:themeColor="text1"/>
        </w:rPr>
        <w:t xml:space="preserve"> fun</w:t>
      </w:r>
      <w:r w:rsidRPr="005A7A5B">
        <w:rPr>
          <w:rFonts w:ascii="Times New Roman" w:hAnsi="Times New Roman" w:cs="Times New Roman"/>
          <w:color w:val="000000" w:themeColor="text1"/>
        </w:rPr>
        <w:t xml:space="preserve">cionarios </w:t>
      </w:r>
      <w:r w:rsidRPr="005A7A5B">
        <w:rPr>
          <w:rFonts w:ascii="Times New Roman" w:hAnsi="Times New Roman" w:cs="Times New Roman"/>
          <w:color w:val="000000" w:themeColor="text1"/>
        </w:rPr>
        <w:t>territoriales</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En cuanto al </w:t>
      </w:r>
      <w:r w:rsidRPr="005A7A5B">
        <w:rPr>
          <w:rFonts w:ascii="Times New Roman" w:hAnsi="Times New Roman" w:cs="Times New Roman"/>
          <w:i/>
          <w:iCs/>
          <w:color w:val="000000" w:themeColor="text1"/>
        </w:rPr>
        <w:t xml:space="preserve">decisum </w:t>
      </w:r>
      <w:r w:rsidRPr="005A7A5B">
        <w:rPr>
          <w:rFonts w:ascii="Times New Roman" w:hAnsi="Times New Roman" w:cs="Times New Roman"/>
          <w:color w:val="000000" w:themeColor="text1"/>
        </w:rPr>
        <w:t xml:space="preserve">que debería adoptar la Corte, indica que </w:t>
      </w:r>
      <w:r w:rsidRPr="005A7A5B">
        <w:rPr>
          <w:rFonts w:ascii="Times New Roman" w:hAnsi="Times New Roman" w:cs="Times New Roman"/>
          <w:color w:val="000000" w:themeColor="text1"/>
        </w:rPr>
        <w:t xml:space="preserve">no es suficiente </w:t>
      </w:r>
      <w:r w:rsidRPr="005A7A5B">
        <w:rPr>
          <w:rFonts w:ascii="Times New Roman" w:hAnsi="Times New Roman" w:cs="Times New Roman"/>
          <w:color w:val="000000" w:themeColor="text1"/>
        </w:rPr>
        <w:t>el condicionamiento</w:t>
      </w:r>
      <w:r w:rsidRPr="005A7A5B">
        <w:rPr>
          <w:rFonts w:ascii="Times New Roman" w:hAnsi="Times New Roman" w:cs="Times New Roman"/>
          <w:color w:val="000000" w:themeColor="text1"/>
        </w:rPr>
        <w:t xml:space="preserve"> de la disposición:</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“hasta el segundo </w:t>
      </w:r>
      <w:r w:rsidRPr="005A7A5B">
        <w:rPr>
          <w:rFonts w:ascii="Times New Roman" w:hAnsi="Times New Roman" w:cs="Times New Roman"/>
          <w:color w:val="000000" w:themeColor="text1"/>
        </w:rPr>
        <w:t>grado</w:t>
      </w:r>
      <w:r w:rsidRPr="005A7A5B">
        <w:rPr>
          <w:rFonts w:ascii="Times New Roman" w:hAnsi="Times New Roman" w:cs="Times New Roman"/>
          <w:color w:val="000000" w:themeColor="text1"/>
        </w:rPr>
        <w:t xml:space="preserve"> de </w:t>
      </w:r>
      <w:r w:rsidRPr="005A7A5B">
        <w:rPr>
          <w:rFonts w:ascii="Times New Roman" w:hAnsi="Times New Roman" w:cs="Times New Roman"/>
          <w:color w:val="000000" w:themeColor="text1"/>
        </w:rPr>
        <w:t>consanguinidad</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como lo solicita el demandante, </w:t>
      </w:r>
      <w:r w:rsidRPr="005A7A5B">
        <w:rPr>
          <w:rFonts w:ascii="Times New Roman" w:hAnsi="Times New Roman" w:cs="Times New Roman"/>
          <w:color w:val="000000" w:themeColor="text1"/>
        </w:rPr>
        <w:t xml:space="preserve">porque subsistiría la </w:t>
      </w:r>
      <w:r w:rsidRPr="005A7A5B">
        <w:rPr>
          <w:rFonts w:ascii="Times New Roman" w:hAnsi="Times New Roman" w:cs="Times New Roman"/>
          <w:color w:val="000000" w:themeColor="text1"/>
        </w:rPr>
        <w:t>discriminación</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dado que los </w:t>
      </w:r>
      <w:r w:rsidRPr="005A7A5B">
        <w:rPr>
          <w:rFonts w:ascii="Times New Roman" w:hAnsi="Times New Roman" w:cs="Times New Roman"/>
          <w:color w:val="000000" w:themeColor="text1"/>
        </w:rPr>
        <w:t>parientes</w:t>
      </w:r>
      <w:r w:rsidRPr="005A7A5B">
        <w:rPr>
          <w:rFonts w:ascii="Times New Roman" w:hAnsi="Times New Roman" w:cs="Times New Roman"/>
          <w:color w:val="000000" w:themeColor="text1"/>
        </w:rPr>
        <w:t xml:space="preserve"> de </w:t>
      </w:r>
      <w:r w:rsidRPr="005A7A5B">
        <w:rPr>
          <w:rFonts w:ascii="Times New Roman" w:hAnsi="Times New Roman" w:cs="Times New Roman"/>
          <w:color w:val="000000" w:themeColor="text1"/>
        </w:rPr>
        <w:t xml:space="preserve">los congresistas </w:t>
      </w:r>
      <w:r w:rsidRPr="005A7A5B">
        <w:rPr>
          <w:rFonts w:ascii="Times New Roman" w:hAnsi="Times New Roman" w:cs="Times New Roman"/>
          <w:color w:val="000000" w:themeColor="text1"/>
        </w:rPr>
        <w:t xml:space="preserve">de la República, </w:t>
      </w:r>
      <w:r w:rsidRPr="005A7A5B">
        <w:rPr>
          <w:rFonts w:ascii="Times New Roman" w:hAnsi="Times New Roman" w:cs="Times New Roman"/>
          <w:color w:val="000000" w:themeColor="text1"/>
        </w:rPr>
        <w:t xml:space="preserve">de conformidad con </w:t>
      </w:r>
      <w:r w:rsidRPr="005A7A5B">
        <w:rPr>
          <w:rFonts w:ascii="Times New Roman" w:hAnsi="Times New Roman" w:cs="Times New Roman"/>
          <w:color w:val="000000" w:themeColor="text1"/>
        </w:rPr>
        <w:t xml:space="preserve">lo dispuesto </w:t>
      </w:r>
      <w:r w:rsidRPr="005A7A5B">
        <w:rPr>
          <w:rFonts w:ascii="Times New Roman" w:hAnsi="Times New Roman" w:cs="Times New Roman"/>
          <w:color w:val="000000" w:themeColor="text1"/>
        </w:rPr>
        <w:t>en</w:t>
      </w:r>
      <w:r w:rsidRPr="005A7A5B">
        <w:rPr>
          <w:rFonts w:ascii="Times New Roman" w:hAnsi="Times New Roman" w:cs="Times New Roman"/>
          <w:color w:val="000000" w:themeColor="text1"/>
        </w:rPr>
        <w:t xml:space="preserve"> el </w:t>
      </w:r>
      <w:r w:rsidRPr="005A7A5B">
        <w:rPr>
          <w:rFonts w:ascii="Times New Roman" w:hAnsi="Times New Roman" w:cs="Times New Roman"/>
          <w:color w:val="000000" w:themeColor="text1"/>
        </w:rPr>
        <w:t>art</w:t>
      </w:r>
      <w:r w:rsidRPr="005A7A5B">
        <w:rPr>
          <w:rFonts w:ascii="Times New Roman" w:hAnsi="Times New Roman" w:cs="Times New Roman"/>
          <w:color w:val="000000" w:themeColor="text1"/>
        </w:rPr>
        <w:t>í</w:t>
      </w:r>
      <w:r w:rsidRPr="005A7A5B">
        <w:rPr>
          <w:rFonts w:ascii="Times New Roman" w:hAnsi="Times New Roman" w:cs="Times New Roman"/>
          <w:color w:val="000000" w:themeColor="text1"/>
        </w:rPr>
        <w:t>culo</w:t>
      </w:r>
      <w:r w:rsidRPr="005A7A5B">
        <w:rPr>
          <w:rFonts w:ascii="Times New Roman" w:hAnsi="Times New Roman" w:cs="Times New Roman"/>
          <w:color w:val="000000" w:themeColor="text1"/>
        </w:rPr>
        <w:t xml:space="preserve"> 8 de la Ley 80 de 1993</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podr</w:t>
      </w:r>
      <w:r w:rsidRPr="005A7A5B">
        <w:rPr>
          <w:rFonts w:ascii="Times New Roman" w:hAnsi="Times New Roman" w:cs="Times New Roman"/>
          <w:color w:val="000000" w:themeColor="text1"/>
        </w:rPr>
        <w:t>ían</w:t>
      </w:r>
      <w:r w:rsidRPr="005A7A5B">
        <w:rPr>
          <w:rFonts w:ascii="Times New Roman" w:hAnsi="Times New Roman" w:cs="Times New Roman"/>
          <w:color w:val="000000" w:themeColor="text1"/>
        </w:rPr>
        <w:t xml:space="preserve"> celebrar </w:t>
      </w:r>
      <w:r w:rsidRPr="005A7A5B">
        <w:rPr>
          <w:rFonts w:ascii="Times New Roman" w:hAnsi="Times New Roman" w:cs="Times New Roman"/>
          <w:color w:val="000000" w:themeColor="text1"/>
        </w:rPr>
        <w:t>cual</w:t>
      </w:r>
      <w:r w:rsidRPr="005A7A5B">
        <w:rPr>
          <w:rFonts w:ascii="Times New Roman" w:hAnsi="Times New Roman" w:cs="Times New Roman"/>
          <w:color w:val="000000" w:themeColor="text1"/>
        </w:rPr>
        <w:t>quier tipo de</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contrato</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mientras </w:t>
      </w:r>
      <w:r w:rsidRPr="005A7A5B">
        <w:rPr>
          <w:rFonts w:ascii="Times New Roman" w:hAnsi="Times New Roman" w:cs="Times New Roman"/>
          <w:color w:val="000000" w:themeColor="text1"/>
        </w:rPr>
        <w:t xml:space="preserve">que </w:t>
      </w:r>
      <w:r w:rsidRPr="005A7A5B">
        <w:rPr>
          <w:rFonts w:ascii="Times New Roman" w:hAnsi="Times New Roman" w:cs="Times New Roman"/>
          <w:color w:val="000000" w:themeColor="text1"/>
        </w:rPr>
        <w:t>los sujetos pasivos de la disposición demandad</w:t>
      </w:r>
      <w:r w:rsidRPr="005A7A5B">
        <w:rPr>
          <w:rFonts w:ascii="Times New Roman" w:hAnsi="Times New Roman" w:cs="Times New Roman"/>
          <w:color w:val="000000" w:themeColor="text1"/>
        </w:rPr>
        <w:t>a</w:t>
      </w:r>
      <w:r w:rsidRPr="005A7A5B">
        <w:rPr>
          <w:rFonts w:ascii="Times New Roman" w:hAnsi="Times New Roman" w:cs="Times New Roman"/>
          <w:color w:val="000000" w:themeColor="text1"/>
        </w:rPr>
        <w:t xml:space="preserve"> solo podr</w:t>
      </w:r>
      <w:r w:rsidRPr="005A7A5B">
        <w:rPr>
          <w:rFonts w:ascii="Times New Roman" w:hAnsi="Times New Roman" w:cs="Times New Roman"/>
          <w:color w:val="000000" w:themeColor="text1"/>
        </w:rPr>
        <w:t>ía</w:t>
      </w:r>
      <w:r w:rsidRPr="005A7A5B">
        <w:rPr>
          <w:rFonts w:ascii="Times New Roman" w:hAnsi="Times New Roman" w:cs="Times New Roman"/>
          <w:color w:val="000000" w:themeColor="text1"/>
        </w:rPr>
        <w:t xml:space="preserve">n </w:t>
      </w:r>
      <w:r w:rsidRPr="005A7A5B">
        <w:rPr>
          <w:rFonts w:ascii="Times New Roman" w:hAnsi="Times New Roman" w:cs="Times New Roman"/>
          <w:color w:val="000000" w:themeColor="text1"/>
        </w:rPr>
        <w:t>participar en licitaciones, concursos de méritos o selecciones abreviadas</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Es decir, la </w:t>
      </w:r>
      <w:r w:rsidRPr="005A7A5B">
        <w:rPr>
          <w:rFonts w:ascii="Times New Roman" w:hAnsi="Times New Roman" w:cs="Times New Roman"/>
          <w:color w:val="000000" w:themeColor="text1"/>
        </w:rPr>
        <w:t>inhabilidad</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 xml:space="preserve">subsistiría </w:t>
      </w:r>
      <w:r w:rsidRPr="005A7A5B">
        <w:rPr>
          <w:rFonts w:ascii="Times New Roman" w:hAnsi="Times New Roman" w:cs="Times New Roman"/>
          <w:color w:val="000000" w:themeColor="text1"/>
        </w:rPr>
        <w:t xml:space="preserve">hasta </w:t>
      </w:r>
      <w:r w:rsidRPr="005A7A5B">
        <w:rPr>
          <w:rFonts w:ascii="Times New Roman" w:hAnsi="Times New Roman" w:cs="Times New Roman"/>
          <w:color w:val="000000" w:themeColor="text1"/>
        </w:rPr>
        <w:t xml:space="preserve">el </w:t>
      </w:r>
      <w:r w:rsidRPr="005A7A5B">
        <w:rPr>
          <w:rFonts w:ascii="Times New Roman" w:hAnsi="Times New Roman" w:cs="Times New Roman"/>
          <w:color w:val="000000" w:themeColor="text1"/>
        </w:rPr>
        <w:t xml:space="preserve">cuarto grado de </w:t>
      </w:r>
      <w:r w:rsidRPr="005A7A5B">
        <w:rPr>
          <w:rFonts w:ascii="Times New Roman" w:hAnsi="Times New Roman" w:cs="Times New Roman"/>
          <w:color w:val="000000" w:themeColor="text1"/>
        </w:rPr>
        <w:t>consanguinidad</w:t>
      </w:r>
      <w:r w:rsidRPr="005A7A5B">
        <w:rPr>
          <w:rFonts w:ascii="Times New Roman" w:hAnsi="Times New Roman" w:cs="Times New Roman"/>
          <w:color w:val="000000" w:themeColor="text1"/>
        </w:rPr>
        <w:t xml:space="preserve"> en</w:t>
      </w:r>
      <w:r w:rsidRPr="005A7A5B">
        <w:rPr>
          <w:rFonts w:ascii="Times New Roman" w:hAnsi="Times New Roman" w:cs="Times New Roman"/>
          <w:color w:val="000000" w:themeColor="text1"/>
        </w:rPr>
        <w:t xml:space="preserve"> </w:t>
      </w:r>
      <w:r w:rsidRPr="005A7A5B">
        <w:rPr>
          <w:rFonts w:ascii="Times New Roman" w:hAnsi="Times New Roman" w:cs="Times New Roman"/>
          <w:color w:val="000000" w:themeColor="text1"/>
        </w:rPr>
        <w:t>la contratación directa</w:t>
      </w:r>
      <w:r w:rsidRPr="005A7A5B">
        <w:rPr>
          <w:rFonts w:ascii="Times New Roman" w:hAnsi="Times New Roman" w:cs="Times New Roman"/>
          <w:color w:val="000000" w:themeColor="text1"/>
        </w:rPr>
        <w:t>, lo cual no armoniza</w:t>
      </w:r>
      <w:r w:rsidRPr="005A7A5B">
        <w:rPr>
          <w:rFonts w:ascii="Times New Roman" w:hAnsi="Times New Roman" w:cs="Times New Roman"/>
          <w:color w:val="000000" w:themeColor="text1"/>
        </w:rPr>
        <w:t>ría</w:t>
      </w:r>
      <w:r w:rsidRPr="005A7A5B">
        <w:rPr>
          <w:rFonts w:ascii="Times New Roman" w:hAnsi="Times New Roman" w:cs="Times New Roman"/>
          <w:color w:val="000000" w:themeColor="text1"/>
        </w:rPr>
        <w:t xml:space="preserve"> con el contenido de la demanda</w:t>
      </w:r>
      <w:r w:rsidRPr="005A7A5B">
        <w:rPr>
          <w:rFonts w:ascii="Times New Roman" w:hAnsi="Times New Roman" w:cs="Times New Roman"/>
          <w:color w:val="000000" w:themeColor="text1"/>
        </w:rPr>
        <w:t xml:space="preserve"> resp</w:t>
      </w:r>
      <w:r w:rsidRPr="005A7A5B">
        <w:rPr>
          <w:rFonts w:ascii="Times New Roman" w:hAnsi="Times New Roman" w:cs="Times New Roman"/>
          <w:color w:val="000000" w:themeColor="text1"/>
        </w:rPr>
        <w:t>ecto a</w:t>
      </w:r>
      <w:r w:rsidRPr="005A7A5B">
        <w:rPr>
          <w:rFonts w:ascii="Times New Roman" w:hAnsi="Times New Roman" w:cs="Times New Roman"/>
          <w:color w:val="000000" w:themeColor="text1"/>
        </w:rPr>
        <w:t xml:space="preserve"> la </w:t>
      </w:r>
      <w:r w:rsidRPr="005A7A5B">
        <w:rPr>
          <w:rFonts w:ascii="Times New Roman" w:hAnsi="Times New Roman" w:cs="Times New Roman"/>
          <w:color w:val="000000" w:themeColor="text1"/>
        </w:rPr>
        <w:t>falta de</w:t>
      </w:r>
      <w:r w:rsidRPr="005A7A5B">
        <w:rPr>
          <w:rFonts w:ascii="Times New Roman" w:hAnsi="Times New Roman" w:cs="Times New Roman"/>
          <w:color w:val="000000" w:themeColor="text1"/>
        </w:rPr>
        <w:t xml:space="preserve"> justificación de</w:t>
      </w:r>
      <w:r w:rsidRPr="005A7A5B">
        <w:rPr>
          <w:rFonts w:ascii="Times New Roman" w:hAnsi="Times New Roman" w:cs="Times New Roman"/>
          <w:color w:val="000000" w:themeColor="text1"/>
        </w:rPr>
        <w:t xml:space="preserve"> un </w:t>
      </w:r>
      <w:r w:rsidRPr="005A7A5B">
        <w:rPr>
          <w:rFonts w:ascii="Times New Roman" w:hAnsi="Times New Roman" w:cs="Times New Roman"/>
          <w:color w:val="000000" w:themeColor="text1"/>
        </w:rPr>
        <w:t>tra</w:t>
      </w:r>
      <w:r w:rsidRPr="005A7A5B">
        <w:rPr>
          <w:rFonts w:ascii="Times New Roman" w:hAnsi="Times New Roman" w:cs="Times New Roman"/>
          <w:color w:val="000000" w:themeColor="text1"/>
        </w:rPr>
        <w:t>to diferente</w:t>
      </w:r>
      <w:r w:rsidRPr="005A7A5B">
        <w:rPr>
          <w:rFonts w:ascii="Times New Roman" w:hAnsi="Times New Roman" w:cs="Times New Roman"/>
          <w:color w:val="000000" w:themeColor="text1"/>
        </w:rPr>
        <w:t xml:space="preserve"> en</w:t>
      </w:r>
      <w:r w:rsidRPr="005A7A5B">
        <w:rPr>
          <w:rFonts w:ascii="Times New Roman" w:hAnsi="Times New Roman" w:cs="Times New Roman"/>
          <w:color w:val="000000" w:themeColor="text1"/>
        </w:rPr>
        <w:t>tre</w:t>
      </w:r>
      <w:r w:rsidRPr="005A7A5B">
        <w:rPr>
          <w:rFonts w:ascii="Times New Roman" w:hAnsi="Times New Roman" w:cs="Times New Roman"/>
          <w:color w:val="000000" w:themeColor="text1"/>
        </w:rPr>
        <w:t xml:space="preserve"> sujetos comparables</w:t>
      </w:r>
      <w:r w:rsidRPr="005A7A5B">
        <w:rPr>
          <w:rFonts w:ascii="Times New Roman" w:hAnsi="Times New Roman" w:cs="Times New Roman"/>
          <w:color w:val="000000" w:themeColor="text1"/>
        </w:rPr>
        <w:t xml:space="preserve"> en la contratación </w:t>
      </w:r>
      <w:r w:rsidRPr="005A7A5B">
        <w:rPr>
          <w:rFonts w:ascii="Times New Roman" w:hAnsi="Times New Roman" w:cs="Times New Roman"/>
          <w:color w:val="000000" w:themeColor="text1"/>
        </w:rPr>
        <w:t>estatal</w:t>
      </w:r>
      <w:r w:rsidRPr="005A7A5B">
        <w:rPr>
          <w:rFonts w:ascii="Times New Roman" w:hAnsi="Times New Roman" w:cs="Times New Roman"/>
          <w:color w:val="000000" w:themeColor="text1"/>
        </w:rPr>
        <w:t>.</w:t>
      </w:r>
      <w:r w:rsidRPr="005A7A5B">
        <w:rPr>
          <w:rFonts w:ascii="Times New Roman" w:hAnsi="Times New Roman" w:cs="Times New Roman"/>
          <w:color w:val="000000" w:themeColor="text1"/>
        </w:rPr>
        <w:t xml:space="preserve"> De allí que lo ordenado sea la declaratoria de inexequib</w:t>
      </w:r>
      <w:r w:rsidRPr="005A7A5B">
        <w:rPr>
          <w:rFonts w:ascii="Times New Roman" w:hAnsi="Times New Roman" w:cs="Times New Roman"/>
          <w:color w:val="000000" w:themeColor="text1"/>
        </w:rPr>
        <w:t>i</w:t>
      </w:r>
      <w:r w:rsidRPr="005A7A5B">
        <w:rPr>
          <w:rFonts w:ascii="Times New Roman" w:hAnsi="Times New Roman" w:cs="Times New Roman"/>
          <w:color w:val="000000" w:themeColor="text1"/>
        </w:rPr>
        <w:t>lidad de la expresión que se demanda.</w:t>
      </w:r>
    </w:p>
    <w:p w:rsidR="000E324D" w:rsidRPr="005A7A5B" w:rsidRDefault="005A7A5B" w:rsidP="008155B1">
      <w:pPr>
        <w:pStyle w:val="Estilo1"/>
        <w:ind w:left="0" w:firstLine="0"/>
        <w:rPr>
          <w:rStyle w:val="Ttulo1Car"/>
          <w:rFonts w:ascii="Times New Roman" w:hAnsi="Times New Roman" w:cs="Times New Roman"/>
          <w:bCs/>
          <w:color w:val="000000" w:themeColor="text1"/>
          <w:sz w:val="28"/>
          <w:szCs w:val="28"/>
        </w:rPr>
      </w:pPr>
    </w:p>
    <w:p w:rsidR="00666C43" w:rsidRPr="005A7A5B" w:rsidRDefault="005A7A5B" w:rsidP="00020271">
      <w:pPr>
        <w:jc w:val="both"/>
        <w:rPr>
          <w:rFonts w:ascii="Times New Roman" w:hAnsi="Times New Roman" w:cs="Times New Roman"/>
          <w:color w:val="000000" w:themeColor="text1"/>
          <w:sz w:val="28"/>
          <w:szCs w:val="28"/>
          <w:lang w:val="es-ES_tradnl"/>
        </w:rPr>
      </w:pPr>
    </w:p>
    <w:p w:rsidR="008278C2" w:rsidRPr="005A7A5B" w:rsidRDefault="005A7A5B" w:rsidP="00020271">
      <w:pPr>
        <w:pStyle w:val="Estilo1"/>
        <w:numPr>
          <w:ilvl w:val="0"/>
          <w:numId w:val="1"/>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CONCEPTO DE LA PROCURADORA GENERAL DE LA NACIÓN</w:t>
      </w:r>
    </w:p>
    <w:p w:rsidR="009D02BA" w:rsidRPr="005A7A5B" w:rsidRDefault="005A7A5B" w:rsidP="00020271">
      <w:pPr>
        <w:pStyle w:val="Prrafodelista"/>
        <w:rPr>
          <w:rFonts w:ascii="Times New Roman" w:hAnsi="Times New Roman" w:cs="Times New Roman"/>
          <w:bCs/>
          <w:color w:val="000000" w:themeColor="text1"/>
          <w:sz w:val="28"/>
          <w:szCs w:val="28"/>
        </w:rPr>
      </w:pPr>
    </w:p>
    <w:p w:rsidR="009D02BA" w:rsidRPr="005A7A5B" w:rsidRDefault="005A7A5B" w:rsidP="006069FE">
      <w:pPr>
        <w:pStyle w:val="Prrafodelista"/>
        <w:numPr>
          <w:ilvl w:val="0"/>
          <w:numId w:val="2"/>
        </w:numPr>
        <w:ind w:left="0" w:firstLine="0"/>
        <w:jc w:val="both"/>
        <w:rPr>
          <w:rFonts w:ascii="Times New Roman" w:hAnsi="Times New Roman" w:cs="Times New Roman"/>
          <w:bCs/>
          <w:color w:val="000000" w:themeColor="text1"/>
          <w:sz w:val="28"/>
          <w:szCs w:val="28"/>
        </w:rPr>
      </w:pPr>
      <w:r w:rsidRPr="005A7A5B">
        <w:rPr>
          <w:rFonts w:ascii="Times New Roman" w:hAnsi="Times New Roman" w:cs="Times New Roman"/>
          <w:bCs/>
          <w:color w:val="000000" w:themeColor="text1"/>
          <w:sz w:val="28"/>
          <w:szCs w:val="28"/>
        </w:rPr>
        <w:t xml:space="preserve">Mediante el concepto n.° </w:t>
      </w:r>
      <w:r w:rsidRPr="005A7A5B">
        <w:rPr>
          <w:rFonts w:ascii="Times New Roman" w:hAnsi="Times New Roman" w:cs="Times New Roman"/>
          <w:bCs/>
          <w:color w:val="000000" w:themeColor="text1"/>
          <w:sz w:val="28"/>
          <w:szCs w:val="28"/>
        </w:rPr>
        <w:t>7288</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de noviembre</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1 </w:t>
      </w:r>
      <w:r w:rsidRPr="005A7A5B">
        <w:rPr>
          <w:rFonts w:ascii="Times New Roman" w:hAnsi="Times New Roman" w:cs="Times New Roman"/>
          <w:bCs/>
          <w:color w:val="000000" w:themeColor="text1"/>
          <w:sz w:val="28"/>
          <w:szCs w:val="28"/>
        </w:rPr>
        <w:t>de 2023</w:t>
      </w:r>
      <w:r w:rsidRPr="005A7A5B">
        <w:rPr>
          <w:rFonts w:ascii="Times New Roman" w:hAnsi="Times New Roman" w:cs="Times New Roman"/>
          <w:bCs/>
          <w:color w:val="000000" w:themeColor="text1"/>
          <w:sz w:val="28"/>
          <w:szCs w:val="28"/>
        </w:rPr>
        <w:t>, la Procuradora General de la Nació</w:t>
      </w:r>
      <w:r w:rsidRPr="005A7A5B">
        <w:rPr>
          <w:rFonts w:ascii="Times New Roman" w:hAnsi="Times New Roman" w:cs="Times New Roman"/>
          <w:bCs/>
          <w:color w:val="000000" w:themeColor="text1"/>
          <w:sz w:val="28"/>
          <w:szCs w:val="28"/>
        </w:rPr>
        <w:t xml:space="preserve">n </w:t>
      </w:r>
      <w:r w:rsidRPr="005A7A5B">
        <w:rPr>
          <w:rFonts w:ascii="Times New Roman" w:hAnsi="Times New Roman" w:cs="Times New Roman"/>
          <w:bCs/>
          <w:color w:val="000000" w:themeColor="text1"/>
          <w:sz w:val="28"/>
          <w:szCs w:val="28"/>
        </w:rPr>
        <w:t>solicit</w:t>
      </w:r>
      <w:r w:rsidRPr="005A7A5B">
        <w:rPr>
          <w:rFonts w:ascii="Times New Roman" w:hAnsi="Times New Roman" w:cs="Times New Roman"/>
          <w:bCs/>
          <w:color w:val="000000" w:themeColor="text1"/>
          <w:sz w:val="28"/>
          <w:szCs w:val="28"/>
        </w:rPr>
        <w:t>a</w:t>
      </w:r>
      <w:r w:rsidRPr="005A7A5B">
        <w:rPr>
          <w:rFonts w:ascii="Times New Roman" w:hAnsi="Times New Roman" w:cs="Times New Roman"/>
          <w:bCs/>
          <w:color w:val="000000" w:themeColor="text1"/>
          <w:sz w:val="28"/>
          <w:szCs w:val="28"/>
        </w:rPr>
        <w:t xml:space="preserve"> a la Corte</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que declare la </w:t>
      </w:r>
      <w:r w:rsidRPr="005A7A5B">
        <w:rPr>
          <w:rFonts w:ascii="Times New Roman" w:hAnsi="Times New Roman" w:cs="Times New Roman"/>
          <w:bCs/>
          <w:color w:val="000000" w:themeColor="text1"/>
          <w:sz w:val="28"/>
          <w:szCs w:val="28"/>
        </w:rPr>
        <w:t>exequibilidad</w:t>
      </w:r>
      <w:r w:rsidRPr="005A7A5B">
        <w:rPr>
          <w:rFonts w:ascii="Times New Roman" w:hAnsi="Times New Roman" w:cs="Times New Roman"/>
          <w:bCs/>
          <w:color w:val="000000" w:themeColor="text1"/>
          <w:sz w:val="28"/>
          <w:szCs w:val="28"/>
        </w:rPr>
        <w:t xml:space="preserve"> de la </w:t>
      </w:r>
      <w:r w:rsidRPr="005A7A5B">
        <w:rPr>
          <w:rFonts w:ascii="Times New Roman" w:hAnsi="Times New Roman" w:cs="Times New Roman"/>
          <w:bCs/>
          <w:color w:val="000000" w:themeColor="text1"/>
          <w:sz w:val="28"/>
          <w:szCs w:val="28"/>
        </w:rPr>
        <w:t xml:space="preserve">expresión </w:t>
      </w:r>
      <w:r w:rsidRPr="005A7A5B">
        <w:rPr>
          <w:rFonts w:ascii="Times New Roman" w:hAnsi="Times New Roman" w:cs="Times New Roman"/>
          <w:bCs/>
          <w:color w:val="000000" w:themeColor="text1"/>
          <w:sz w:val="28"/>
          <w:szCs w:val="28"/>
        </w:rPr>
        <w:t>demanda</w:t>
      </w:r>
      <w:r w:rsidRPr="005A7A5B">
        <w:rPr>
          <w:rFonts w:ascii="Times New Roman" w:hAnsi="Times New Roman" w:cs="Times New Roman"/>
          <w:bCs/>
          <w:color w:val="000000" w:themeColor="text1"/>
          <w:sz w:val="28"/>
          <w:szCs w:val="28"/>
        </w:rPr>
        <w:t>da</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color w:val="000000" w:themeColor="text1"/>
          <w:sz w:val="28"/>
          <w:szCs w:val="28"/>
          <w:lang w:val="es-ES_tradnl"/>
        </w:rPr>
        <w:t>Según precisa</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 xml:space="preserve">esta </w:t>
      </w:r>
      <w:r w:rsidRPr="005A7A5B">
        <w:rPr>
          <w:rFonts w:ascii="Times New Roman" w:hAnsi="Times New Roman" w:cs="Times New Roman"/>
          <w:color w:val="000000" w:themeColor="text1"/>
          <w:sz w:val="28"/>
          <w:szCs w:val="28"/>
          <w:lang w:val="es-ES_tradnl"/>
        </w:rPr>
        <w:t xml:space="preserve">no desconoce el </w:t>
      </w:r>
      <w:r w:rsidRPr="005A7A5B">
        <w:rPr>
          <w:rFonts w:ascii="Times New Roman" w:hAnsi="Times New Roman" w:cs="Times New Roman"/>
          <w:color w:val="000000" w:themeColor="text1"/>
          <w:sz w:val="28"/>
          <w:szCs w:val="28"/>
          <w:lang w:val="es-ES_tradnl"/>
        </w:rPr>
        <w:t>principio</w:t>
      </w:r>
      <w:r w:rsidRPr="005A7A5B">
        <w:rPr>
          <w:rFonts w:ascii="Times New Roman" w:hAnsi="Times New Roman" w:cs="Times New Roman"/>
          <w:color w:val="000000" w:themeColor="text1"/>
          <w:sz w:val="28"/>
          <w:szCs w:val="28"/>
          <w:lang w:val="es-ES_tradnl"/>
        </w:rPr>
        <w:t xml:space="preserve"> de igualdad </w:t>
      </w:r>
      <w:r w:rsidRPr="005A7A5B">
        <w:rPr>
          <w:rFonts w:ascii="Times New Roman" w:hAnsi="Times New Roman" w:cs="Times New Roman"/>
          <w:color w:val="000000" w:themeColor="text1"/>
          <w:sz w:val="28"/>
          <w:szCs w:val="28"/>
          <w:lang w:val="es-ES_tradnl"/>
        </w:rPr>
        <w:t xml:space="preserve">ni las libertades </w:t>
      </w:r>
      <w:r w:rsidRPr="005A7A5B">
        <w:rPr>
          <w:rFonts w:ascii="Times New Roman" w:hAnsi="Times New Roman" w:cs="Times New Roman"/>
          <w:color w:val="000000" w:themeColor="text1"/>
          <w:sz w:val="28"/>
          <w:szCs w:val="28"/>
          <w:lang w:val="es-ES_tradnl"/>
        </w:rPr>
        <w:t>económicas</w:t>
      </w:r>
      <w:r w:rsidRPr="005A7A5B">
        <w:rPr>
          <w:rFonts w:ascii="Times New Roman" w:hAnsi="Times New Roman" w:cs="Times New Roman"/>
          <w:color w:val="000000" w:themeColor="text1"/>
          <w:sz w:val="28"/>
          <w:szCs w:val="28"/>
          <w:lang w:val="es-ES_tradnl"/>
        </w:rPr>
        <w:t>,</w:t>
      </w:r>
      <w:r w:rsidRPr="005A7A5B">
        <w:rPr>
          <w:rFonts w:ascii="Times New Roman" w:hAnsi="Times New Roman" w:cs="Times New Roman"/>
          <w:color w:val="000000" w:themeColor="text1"/>
          <w:sz w:val="28"/>
          <w:szCs w:val="28"/>
          <w:lang w:val="es-ES_tradnl"/>
        </w:rPr>
        <w:t xml:space="preserve"> puesto que </w:t>
      </w:r>
      <w:r w:rsidRPr="005A7A5B">
        <w:rPr>
          <w:rFonts w:ascii="Times New Roman" w:hAnsi="Times New Roman" w:cs="Times New Roman"/>
          <w:color w:val="000000" w:themeColor="text1"/>
          <w:sz w:val="28"/>
          <w:szCs w:val="28"/>
          <w:lang w:val="es-ES_tradnl"/>
        </w:rPr>
        <w:t xml:space="preserve">constituye </w:t>
      </w:r>
      <w:r w:rsidRPr="005A7A5B">
        <w:rPr>
          <w:rFonts w:ascii="Times New Roman" w:hAnsi="Times New Roman" w:cs="Times New Roman"/>
          <w:color w:val="000000" w:themeColor="text1"/>
          <w:sz w:val="28"/>
          <w:szCs w:val="28"/>
          <w:lang w:val="es-ES_tradnl"/>
        </w:rPr>
        <w:t xml:space="preserve">una manifestación </w:t>
      </w:r>
      <w:r w:rsidRPr="005A7A5B">
        <w:rPr>
          <w:rFonts w:ascii="Times New Roman" w:hAnsi="Times New Roman" w:cs="Times New Roman"/>
          <w:color w:val="000000" w:themeColor="text1"/>
          <w:sz w:val="28"/>
          <w:szCs w:val="28"/>
          <w:lang w:val="es-ES_tradnl"/>
        </w:rPr>
        <w:t>leg</w:t>
      </w:r>
      <w:r w:rsidRPr="005A7A5B">
        <w:rPr>
          <w:rFonts w:ascii="Times New Roman" w:hAnsi="Times New Roman" w:cs="Times New Roman"/>
          <w:color w:val="000000" w:themeColor="text1"/>
          <w:sz w:val="28"/>
          <w:szCs w:val="28"/>
          <w:lang w:val="es-ES_tradnl"/>
        </w:rPr>
        <w:t>í</w:t>
      </w:r>
      <w:r w:rsidRPr="005A7A5B">
        <w:rPr>
          <w:rFonts w:ascii="Times New Roman" w:hAnsi="Times New Roman" w:cs="Times New Roman"/>
          <w:color w:val="000000" w:themeColor="text1"/>
          <w:sz w:val="28"/>
          <w:szCs w:val="28"/>
          <w:lang w:val="es-ES_tradnl"/>
        </w:rPr>
        <w:t xml:space="preserve">tima de la libertad de configuración del </w:t>
      </w:r>
      <w:r w:rsidRPr="005A7A5B">
        <w:rPr>
          <w:rFonts w:ascii="Times New Roman" w:hAnsi="Times New Roman" w:cs="Times New Roman"/>
          <w:color w:val="000000" w:themeColor="text1"/>
          <w:sz w:val="28"/>
          <w:szCs w:val="28"/>
          <w:lang w:val="es-ES_tradnl"/>
        </w:rPr>
        <w:t>legislador</w:t>
      </w:r>
      <w:r w:rsidRPr="005A7A5B">
        <w:rPr>
          <w:rFonts w:ascii="Times New Roman" w:hAnsi="Times New Roman" w:cs="Times New Roman"/>
          <w:color w:val="000000" w:themeColor="text1"/>
          <w:sz w:val="28"/>
          <w:szCs w:val="28"/>
          <w:lang w:val="es-ES_tradnl"/>
        </w:rPr>
        <w:t xml:space="preserve"> en materia de inhabilidades</w:t>
      </w:r>
      <w:r w:rsidRPr="005A7A5B">
        <w:rPr>
          <w:rFonts w:ascii="Times New Roman" w:hAnsi="Times New Roman" w:cs="Times New Roman"/>
          <w:color w:val="000000" w:themeColor="text1"/>
          <w:sz w:val="28"/>
          <w:szCs w:val="28"/>
          <w:lang w:val="es-ES_tradnl"/>
        </w:rPr>
        <w:t xml:space="preserve"> para contratar con el Estado</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Si bien, comparte que no se presenta el fenómeno de la cosa juzgada constitucional, con</w:t>
      </w:r>
      <w:r w:rsidRPr="005A7A5B">
        <w:rPr>
          <w:rFonts w:ascii="Times New Roman" w:hAnsi="Times New Roman" w:cs="Times New Roman"/>
          <w:color w:val="000000" w:themeColor="text1"/>
          <w:sz w:val="28"/>
          <w:szCs w:val="28"/>
          <w:lang w:val="es-ES_tradnl"/>
        </w:rPr>
        <w:t>sidera que las</w:t>
      </w:r>
      <w:r w:rsidRPr="005A7A5B">
        <w:rPr>
          <w:rFonts w:ascii="Times New Roman" w:hAnsi="Times New Roman" w:cs="Times New Roman"/>
          <w:color w:val="000000" w:themeColor="text1"/>
          <w:sz w:val="28"/>
          <w:szCs w:val="28"/>
          <w:lang w:val="es-ES_tradnl"/>
        </w:rPr>
        <w:t xml:space="preserve"> sentencias C-348 de 2004 y C-106 de 20</w:t>
      </w:r>
      <w:r w:rsidRPr="005A7A5B">
        <w:rPr>
          <w:rFonts w:ascii="Times New Roman" w:hAnsi="Times New Roman" w:cs="Times New Roman"/>
          <w:color w:val="000000" w:themeColor="text1"/>
          <w:sz w:val="28"/>
          <w:szCs w:val="28"/>
          <w:lang w:val="es-ES_tradnl"/>
        </w:rPr>
        <w:t>1</w:t>
      </w:r>
      <w:r w:rsidRPr="005A7A5B">
        <w:rPr>
          <w:rFonts w:ascii="Times New Roman" w:hAnsi="Times New Roman" w:cs="Times New Roman"/>
          <w:color w:val="000000" w:themeColor="text1"/>
          <w:sz w:val="28"/>
          <w:szCs w:val="28"/>
          <w:lang w:val="es-ES_tradnl"/>
        </w:rPr>
        <w:t xml:space="preserve">8 constituyen el precedente que debe seguir la Corte para valorar </w:t>
      </w:r>
      <w:r w:rsidRPr="005A7A5B">
        <w:rPr>
          <w:rFonts w:ascii="Times New Roman" w:hAnsi="Times New Roman" w:cs="Times New Roman"/>
          <w:color w:val="000000" w:themeColor="text1"/>
          <w:sz w:val="28"/>
          <w:szCs w:val="28"/>
          <w:lang w:val="es-ES_tradnl"/>
        </w:rPr>
        <w:t xml:space="preserve">el cargo propuesto. </w:t>
      </w:r>
      <w:r w:rsidRPr="005A7A5B">
        <w:rPr>
          <w:rFonts w:ascii="Times New Roman" w:hAnsi="Times New Roman" w:cs="Times New Roman"/>
          <w:color w:val="000000" w:themeColor="text1"/>
          <w:sz w:val="28"/>
          <w:szCs w:val="28"/>
          <w:lang w:val="es-ES_tradnl"/>
        </w:rPr>
        <w:t xml:space="preserve">A partir de </w:t>
      </w:r>
      <w:r w:rsidRPr="005A7A5B">
        <w:rPr>
          <w:rFonts w:ascii="Times New Roman" w:hAnsi="Times New Roman" w:cs="Times New Roman"/>
          <w:color w:val="000000" w:themeColor="text1"/>
          <w:sz w:val="28"/>
          <w:szCs w:val="28"/>
          <w:lang w:val="es-ES_tradnl"/>
        </w:rPr>
        <w:t xml:space="preserve">reiterar </w:t>
      </w:r>
      <w:r w:rsidRPr="005A7A5B">
        <w:rPr>
          <w:rFonts w:ascii="Times New Roman" w:hAnsi="Times New Roman" w:cs="Times New Roman"/>
          <w:color w:val="000000" w:themeColor="text1"/>
          <w:sz w:val="28"/>
          <w:szCs w:val="28"/>
          <w:lang w:val="es-ES_tradnl"/>
        </w:rPr>
        <w:t>algunas de las</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consideraciones</w:t>
      </w:r>
      <w:r w:rsidRPr="005A7A5B">
        <w:rPr>
          <w:rFonts w:ascii="Times New Roman" w:hAnsi="Times New Roman" w:cs="Times New Roman"/>
          <w:color w:val="000000" w:themeColor="text1"/>
          <w:sz w:val="28"/>
          <w:szCs w:val="28"/>
          <w:lang w:val="es-ES_tradnl"/>
        </w:rPr>
        <w:t xml:space="preserve"> de estas providencias</w:t>
      </w:r>
      <w:r w:rsidRPr="005A7A5B">
        <w:rPr>
          <w:rFonts w:ascii="Times New Roman" w:hAnsi="Times New Roman" w:cs="Times New Roman"/>
          <w:color w:val="000000" w:themeColor="text1"/>
          <w:sz w:val="28"/>
          <w:szCs w:val="28"/>
          <w:lang w:val="es-ES_tradnl"/>
        </w:rPr>
        <w:t>, indica que la disposición supera las exigencias de un “</w:t>
      </w:r>
      <w:r w:rsidRPr="005A7A5B">
        <w:rPr>
          <w:rFonts w:ascii="Times New Roman" w:hAnsi="Times New Roman" w:cs="Times New Roman"/>
          <w:color w:val="000000" w:themeColor="text1"/>
          <w:sz w:val="28"/>
          <w:szCs w:val="28"/>
          <w:lang w:val="es-ES_tradnl"/>
        </w:rPr>
        <w:t>test de razonabilidad”, dado que “persigue fines legítimos y resulta proporcional”.</w:t>
      </w:r>
    </w:p>
    <w:p w:rsidR="00666C43" w:rsidRPr="005A7A5B" w:rsidRDefault="005A7A5B" w:rsidP="00DB6F7E">
      <w:pPr>
        <w:jc w:val="both"/>
        <w:rPr>
          <w:rFonts w:ascii="Times New Roman" w:hAnsi="Times New Roman" w:cs="Times New Roman"/>
          <w:b/>
          <w:color w:val="000000" w:themeColor="text1"/>
          <w:sz w:val="28"/>
          <w:szCs w:val="28"/>
        </w:rPr>
      </w:pPr>
    </w:p>
    <w:p w:rsidR="0054459C" w:rsidRPr="005A7A5B" w:rsidRDefault="005A7A5B" w:rsidP="00DB6F7E">
      <w:pPr>
        <w:jc w:val="both"/>
        <w:rPr>
          <w:rFonts w:ascii="Times New Roman" w:hAnsi="Times New Roman" w:cs="Times New Roman"/>
          <w:b/>
          <w:color w:val="000000" w:themeColor="text1"/>
          <w:sz w:val="28"/>
          <w:szCs w:val="28"/>
        </w:rPr>
      </w:pPr>
    </w:p>
    <w:p w:rsidR="0080756E" w:rsidRPr="005A7A5B" w:rsidRDefault="005A7A5B" w:rsidP="00DB6F7E">
      <w:pPr>
        <w:pStyle w:val="Estilo1"/>
        <w:numPr>
          <w:ilvl w:val="0"/>
          <w:numId w:val="1"/>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CONSIDERACIONES</w:t>
      </w:r>
    </w:p>
    <w:p w:rsidR="0080756E" w:rsidRPr="005A7A5B" w:rsidRDefault="005A7A5B" w:rsidP="00DB6F7E">
      <w:pPr>
        <w:jc w:val="both"/>
        <w:rPr>
          <w:rFonts w:ascii="Times New Roman" w:hAnsi="Times New Roman" w:cs="Times New Roman"/>
          <w:b/>
          <w:color w:val="000000" w:themeColor="text1"/>
          <w:sz w:val="28"/>
          <w:szCs w:val="28"/>
        </w:rPr>
      </w:pPr>
    </w:p>
    <w:p w:rsidR="0080756E" w:rsidRPr="005A7A5B" w:rsidRDefault="005A7A5B" w:rsidP="00DB6F7E">
      <w:pPr>
        <w:pStyle w:val="Estilo1"/>
        <w:numPr>
          <w:ilvl w:val="0"/>
          <w:numId w:val="4"/>
        </w:numPr>
        <w:outlineLvl w:val="0"/>
        <w:rPr>
          <w:rStyle w:val="Ttulo1Car"/>
          <w:rFonts w:ascii="Times New Roman" w:hAnsi="Times New Roman" w:cs="Times New Roman"/>
          <w:color w:val="000000" w:themeColor="text1"/>
          <w:sz w:val="28"/>
          <w:szCs w:val="28"/>
        </w:rPr>
      </w:pPr>
      <w:bookmarkStart w:id="6" w:name="_Hlk63325080"/>
      <w:r w:rsidRPr="005A7A5B">
        <w:rPr>
          <w:rStyle w:val="Ttulo1Car"/>
          <w:rFonts w:ascii="Times New Roman" w:hAnsi="Times New Roman" w:cs="Times New Roman"/>
          <w:color w:val="000000" w:themeColor="text1"/>
          <w:sz w:val="28"/>
          <w:szCs w:val="28"/>
        </w:rPr>
        <w:t>Competencia</w:t>
      </w:r>
    </w:p>
    <w:bookmarkEnd w:id="6"/>
    <w:p w:rsidR="0080756E" w:rsidRPr="005A7A5B" w:rsidRDefault="005A7A5B" w:rsidP="00DB6F7E">
      <w:pPr>
        <w:jc w:val="both"/>
        <w:rPr>
          <w:rFonts w:ascii="Times New Roman" w:hAnsi="Times New Roman" w:cs="Times New Roman"/>
          <w:b/>
          <w:color w:val="000000" w:themeColor="text1"/>
          <w:sz w:val="28"/>
          <w:szCs w:val="28"/>
        </w:rPr>
      </w:pPr>
    </w:p>
    <w:p w:rsidR="008D65F5" w:rsidRPr="005A7A5B" w:rsidRDefault="005A7A5B" w:rsidP="00DB6F7E">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La Corte Constitucional es competente para conocer de la demanda de la referencia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de conformidad con lo dispuesto por el </w:t>
      </w:r>
      <w:r w:rsidRPr="005A7A5B">
        <w:rPr>
          <w:rFonts w:ascii="Times New Roman" w:hAnsi="Times New Roman" w:cs="Times New Roman"/>
          <w:color w:val="000000" w:themeColor="text1"/>
          <w:sz w:val="28"/>
          <w:szCs w:val="28"/>
        </w:rPr>
        <w:t>art</w:t>
      </w:r>
      <w:r w:rsidRPr="005A7A5B">
        <w:rPr>
          <w:rFonts w:ascii="Times New Roman" w:hAnsi="Times New Roman" w:cs="Times New Roman"/>
          <w:color w:val="000000" w:themeColor="text1"/>
          <w:sz w:val="28"/>
          <w:szCs w:val="28"/>
        </w:rPr>
        <w:t>ículo</w:t>
      </w:r>
      <w:r w:rsidRPr="005A7A5B">
        <w:rPr>
          <w:rFonts w:ascii="Times New Roman" w:hAnsi="Times New Roman" w:cs="Times New Roman"/>
          <w:color w:val="000000" w:themeColor="text1"/>
          <w:sz w:val="28"/>
          <w:szCs w:val="28"/>
        </w:rPr>
        <w:t xml:space="preserve"> 241.4 </w:t>
      </w:r>
      <w:r w:rsidRPr="005A7A5B">
        <w:rPr>
          <w:rFonts w:ascii="Times New Roman" w:hAnsi="Times New Roman" w:cs="Times New Roman"/>
          <w:color w:val="000000" w:themeColor="text1"/>
          <w:sz w:val="28"/>
          <w:szCs w:val="28"/>
        </w:rPr>
        <w:t xml:space="preserve">de </w:t>
      </w:r>
      <w:r w:rsidRPr="005A7A5B">
        <w:rPr>
          <w:rFonts w:ascii="Times New Roman" w:hAnsi="Times New Roman" w:cs="Times New Roman"/>
          <w:color w:val="000000" w:themeColor="text1"/>
          <w:sz w:val="28"/>
          <w:szCs w:val="28"/>
        </w:rPr>
        <w:t>la Constitución</w:t>
      </w:r>
      <w:r w:rsidRPr="005A7A5B">
        <w:rPr>
          <w:rFonts w:ascii="Times New Roman" w:hAnsi="Times New Roman" w:cs="Times New Roman"/>
          <w:color w:val="000000" w:themeColor="text1"/>
          <w:sz w:val="28"/>
          <w:szCs w:val="28"/>
        </w:rPr>
        <w:t>.</w:t>
      </w:r>
    </w:p>
    <w:p w:rsidR="00EE311B" w:rsidRPr="005A7A5B" w:rsidRDefault="005A7A5B" w:rsidP="00DB6F7E">
      <w:pPr>
        <w:jc w:val="both"/>
        <w:rPr>
          <w:rFonts w:ascii="Times New Roman" w:hAnsi="Times New Roman" w:cs="Times New Roman"/>
          <w:b/>
          <w:color w:val="000000" w:themeColor="text1"/>
          <w:sz w:val="28"/>
          <w:szCs w:val="28"/>
        </w:rPr>
      </w:pPr>
    </w:p>
    <w:p w:rsidR="00A82401" w:rsidRPr="005A7A5B" w:rsidRDefault="005A7A5B" w:rsidP="00A82401">
      <w:pPr>
        <w:pStyle w:val="Estilo1"/>
        <w:numPr>
          <w:ilvl w:val="0"/>
          <w:numId w:val="4"/>
        </w:numPr>
        <w:outlineLvl w:val="0"/>
        <w:rPr>
          <w:rStyle w:val="Ttulo1Car"/>
          <w:rFonts w:ascii="Times New Roman" w:hAnsi="Times New Roman" w:cs="Times New Roman"/>
          <w:color w:val="000000" w:themeColor="text1"/>
          <w:sz w:val="28"/>
          <w:szCs w:val="28"/>
        </w:rPr>
      </w:pPr>
      <w:r w:rsidRPr="005A7A5B">
        <w:rPr>
          <w:rStyle w:val="Ttulo1Car"/>
          <w:rFonts w:ascii="Times New Roman" w:hAnsi="Times New Roman" w:cs="Times New Roman"/>
          <w:color w:val="000000" w:themeColor="text1"/>
          <w:sz w:val="28"/>
          <w:szCs w:val="28"/>
        </w:rPr>
        <w:t>Estructura de la providencia</w:t>
      </w:r>
    </w:p>
    <w:p w:rsidR="00A82401" w:rsidRPr="005A7A5B" w:rsidRDefault="005A7A5B" w:rsidP="00DB6F7E">
      <w:pPr>
        <w:jc w:val="both"/>
        <w:rPr>
          <w:rFonts w:ascii="Times New Roman" w:hAnsi="Times New Roman" w:cs="Times New Roman"/>
          <w:b/>
          <w:color w:val="000000" w:themeColor="text1"/>
          <w:sz w:val="28"/>
          <w:szCs w:val="28"/>
        </w:rPr>
      </w:pPr>
    </w:p>
    <w:p w:rsidR="002A2A16" w:rsidRPr="005A7A5B" w:rsidRDefault="005A7A5B" w:rsidP="00043E78">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Dado que ninguno de los intervinientes</w:t>
      </w:r>
      <w:r w:rsidRPr="005A7A5B">
        <w:rPr>
          <w:rFonts w:ascii="Times New Roman" w:hAnsi="Times New Roman" w:cs="Times New Roman"/>
          <w:color w:val="000000" w:themeColor="text1"/>
          <w:sz w:val="28"/>
          <w:szCs w:val="28"/>
        </w:rPr>
        <w:t>, expertos invi</w:t>
      </w:r>
      <w:r w:rsidRPr="005A7A5B">
        <w:rPr>
          <w:rFonts w:ascii="Times New Roman" w:hAnsi="Times New Roman" w:cs="Times New Roman"/>
          <w:color w:val="000000" w:themeColor="text1"/>
          <w:sz w:val="28"/>
          <w:szCs w:val="28"/>
        </w:rPr>
        <w:t>t</w:t>
      </w:r>
      <w:r w:rsidRPr="005A7A5B">
        <w:rPr>
          <w:rFonts w:ascii="Times New Roman" w:hAnsi="Times New Roman" w:cs="Times New Roman"/>
          <w:color w:val="000000" w:themeColor="text1"/>
          <w:sz w:val="28"/>
          <w:szCs w:val="28"/>
        </w:rPr>
        <w:t>ados</w:t>
      </w:r>
      <w:r w:rsidRPr="005A7A5B">
        <w:rPr>
          <w:rFonts w:ascii="Times New Roman" w:hAnsi="Times New Roman" w:cs="Times New Roman"/>
          <w:color w:val="000000" w:themeColor="text1"/>
          <w:sz w:val="28"/>
          <w:szCs w:val="28"/>
        </w:rPr>
        <w:t xml:space="preserve"> ni la Procuradora General de la Nación</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cuestionaron la aptitud de </w:t>
      </w:r>
      <w:r w:rsidRPr="005A7A5B">
        <w:rPr>
          <w:rFonts w:ascii="Times New Roman" w:hAnsi="Times New Roman" w:cs="Times New Roman"/>
          <w:color w:val="000000" w:themeColor="text1"/>
          <w:sz w:val="28"/>
          <w:szCs w:val="28"/>
        </w:rPr>
        <w:t xml:space="preserve">los cargos admitidos por el magistrado sustanciador, </w:t>
      </w:r>
      <w:r w:rsidRPr="005A7A5B">
        <w:rPr>
          <w:rFonts w:ascii="Times New Roman" w:hAnsi="Times New Roman" w:cs="Times New Roman"/>
          <w:color w:val="000000" w:themeColor="text1"/>
          <w:sz w:val="28"/>
          <w:szCs w:val="28"/>
        </w:rPr>
        <w:t xml:space="preserve">la Sala </w:t>
      </w:r>
      <w:r w:rsidRPr="005A7A5B">
        <w:rPr>
          <w:rFonts w:ascii="Times New Roman" w:hAnsi="Times New Roman" w:cs="Times New Roman"/>
          <w:color w:val="000000" w:themeColor="text1"/>
          <w:sz w:val="28"/>
          <w:szCs w:val="28"/>
        </w:rPr>
        <w:t xml:space="preserve">no se pronunciará sobre esta materia, ya que razonablemente se </w:t>
      </w:r>
      <w:r w:rsidRPr="005A7A5B">
        <w:rPr>
          <w:rFonts w:ascii="Times New Roman" w:hAnsi="Times New Roman" w:cs="Times New Roman"/>
          <w:color w:val="000000" w:themeColor="text1"/>
          <w:sz w:val="28"/>
          <w:szCs w:val="28"/>
        </w:rPr>
        <w:t xml:space="preserve">infiere que </w:t>
      </w:r>
      <w:r w:rsidRPr="005A7A5B">
        <w:rPr>
          <w:rFonts w:ascii="Times New Roman" w:hAnsi="Times New Roman" w:cs="Times New Roman"/>
          <w:color w:val="000000" w:themeColor="text1"/>
          <w:sz w:val="28"/>
          <w:szCs w:val="28"/>
        </w:rPr>
        <w:t xml:space="preserve">se planteó de manera </w:t>
      </w:r>
      <w:r w:rsidRPr="005A7A5B">
        <w:rPr>
          <w:rFonts w:ascii="Times New Roman" w:hAnsi="Times New Roman" w:cs="Times New Roman"/>
          <w:color w:val="000000" w:themeColor="text1"/>
          <w:sz w:val="28"/>
          <w:szCs w:val="28"/>
        </w:rPr>
        <w:t xml:space="preserve">adecuada la </w:t>
      </w:r>
      <w:r w:rsidRPr="005A7A5B">
        <w:rPr>
          <w:rFonts w:ascii="Times New Roman" w:hAnsi="Times New Roman" w:cs="Times New Roman"/>
          <w:i/>
          <w:iCs/>
          <w:color w:val="000000" w:themeColor="text1"/>
          <w:sz w:val="28"/>
          <w:szCs w:val="28"/>
        </w:rPr>
        <w:t xml:space="preserve">litis </w:t>
      </w:r>
      <w:r w:rsidRPr="005A7A5B">
        <w:rPr>
          <w:rFonts w:ascii="Times New Roman" w:hAnsi="Times New Roman" w:cs="Times New Roman"/>
          <w:color w:val="000000" w:themeColor="text1"/>
          <w:sz w:val="28"/>
          <w:szCs w:val="28"/>
        </w:rPr>
        <w:t>constitucional</w:t>
      </w:r>
      <w:r w:rsidRPr="005A7A5B">
        <w:rPr>
          <w:rStyle w:val="Refdenotaalpie"/>
          <w:rFonts w:ascii="Times New Roman" w:hAnsi="Times New Roman" w:cs="Times New Roman"/>
          <w:color w:val="000000" w:themeColor="text1"/>
          <w:sz w:val="28"/>
          <w:szCs w:val="28"/>
        </w:rPr>
        <w:footnoteReference w:id="10"/>
      </w:r>
      <w:r w:rsidRPr="005A7A5B">
        <w:rPr>
          <w:rFonts w:ascii="Times New Roman" w:hAnsi="Times New Roman" w:cs="Times New Roman"/>
          <w:color w:val="000000" w:themeColor="text1"/>
          <w:sz w:val="28"/>
          <w:szCs w:val="28"/>
        </w:rPr>
        <w:t xml:space="preserve">. Esto no </w:t>
      </w:r>
      <w:r w:rsidRPr="005A7A5B">
        <w:rPr>
          <w:rFonts w:ascii="Times New Roman" w:hAnsi="Times New Roman" w:cs="Times New Roman"/>
          <w:color w:val="000000" w:themeColor="text1"/>
          <w:sz w:val="28"/>
          <w:szCs w:val="28"/>
        </w:rPr>
        <w:t>impide</w:t>
      </w:r>
      <w:r w:rsidRPr="005A7A5B">
        <w:rPr>
          <w:rFonts w:ascii="Times New Roman" w:hAnsi="Times New Roman" w:cs="Times New Roman"/>
          <w:color w:val="000000" w:themeColor="text1"/>
          <w:sz w:val="28"/>
          <w:szCs w:val="28"/>
        </w:rPr>
        <w:t xml:space="preserve">, claro está, </w:t>
      </w:r>
      <w:r w:rsidRPr="005A7A5B">
        <w:rPr>
          <w:rFonts w:ascii="Times New Roman" w:hAnsi="Times New Roman" w:cs="Times New Roman"/>
          <w:color w:val="000000" w:themeColor="text1"/>
          <w:sz w:val="28"/>
          <w:szCs w:val="28"/>
        </w:rPr>
        <w:t>para que, como se precisa</w:t>
      </w:r>
      <w:r w:rsidRPr="005A7A5B">
        <w:rPr>
          <w:rFonts w:ascii="Times New Roman" w:hAnsi="Times New Roman" w:cs="Times New Roman"/>
          <w:color w:val="000000" w:themeColor="text1"/>
          <w:sz w:val="28"/>
          <w:szCs w:val="28"/>
        </w:rPr>
        <w:t>rá</w:t>
      </w:r>
      <w:r w:rsidRPr="005A7A5B">
        <w:rPr>
          <w:rFonts w:ascii="Times New Roman" w:hAnsi="Times New Roman" w:cs="Times New Roman"/>
          <w:color w:val="000000" w:themeColor="text1"/>
          <w:sz w:val="28"/>
          <w:szCs w:val="28"/>
        </w:rPr>
        <w:t xml:space="preserve"> más adelante, la Sala deba plantear el </w:t>
      </w:r>
      <w:r w:rsidRPr="005A7A5B">
        <w:rPr>
          <w:rFonts w:ascii="Times New Roman" w:hAnsi="Times New Roman" w:cs="Times New Roman"/>
          <w:color w:val="000000" w:themeColor="text1"/>
          <w:sz w:val="28"/>
          <w:szCs w:val="28"/>
        </w:rPr>
        <w:t xml:space="preserve">estudio del problema jurídico </w:t>
      </w:r>
      <w:r w:rsidRPr="005A7A5B">
        <w:rPr>
          <w:rFonts w:ascii="Times New Roman" w:hAnsi="Times New Roman" w:cs="Times New Roman"/>
          <w:color w:val="000000" w:themeColor="text1"/>
          <w:sz w:val="28"/>
          <w:szCs w:val="28"/>
        </w:rPr>
        <w:t xml:space="preserve">en </w:t>
      </w:r>
      <w:r w:rsidRPr="005A7A5B">
        <w:rPr>
          <w:rFonts w:ascii="Times New Roman" w:hAnsi="Times New Roman" w:cs="Times New Roman"/>
          <w:color w:val="000000" w:themeColor="text1"/>
          <w:sz w:val="28"/>
          <w:szCs w:val="28"/>
        </w:rPr>
        <w:t xml:space="preserve">los </w:t>
      </w:r>
      <w:r w:rsidRPr="005A7A5B">
        <w:rPr>
          <w:rFonts w:ascii="Times New Roman" w:hAnsi="Times New Roman" w:cs="Times New Roman"/>
          <w:color w:val="000000" w:themeColor="text1"/>
          <w:sz w:val="28"/>
          <w:szCs w:val="28"/>
        </w:rPr>
        <w:t xml:space="preserve">términos de un </w:t>
      </w:r>
      <w:r w:rsidRPr="005A7A5B">
        <w:rPr>
          <w:rFonts w:ascii="Times New Roman" w:hAnsi="Times New Roman" w:cs="Times New Roman"/>
          <w:color w:val="000000" w:themeColor="text1"/>
          <w:sz w:val="28"/>
          <w:szCs w:val="28"/>
        </w:rPr>
        <w:t xml:space="preserve">caso </w:t>
      </w:r>
      <w:r w:rsidRPr="005A7A5B">
        <w:rPr>
          <w:rFonts w:ascii="Times New Roman" w:hAnsi="Times New Roman" w:cs="Times New Roman"/>
          <w:color w:val="000000" w:themeColor="text1"/>
          <w:sz w:val="28"/>
          <w:szCs w:val="28"/>
        </w:rPr>
        <w:t>de igualdad, al ser uno de los cargos propuestos en contra de la expresión demandada</w:t>
      </w:r>
      <w:r w:rsidRPr="005A7A5B">
        <w:rPr>
          <w:rFonts w:ascii="Times New Roman" w:hAnsi="Times New Roman" w:cs="Times New Roman"/>
          <w:color w:val="000000" w:themeColor="text1"/>
          <w:sz w:val="28"/>
          <w:szCs w:val="28"/>
        </w:rPr>
        <w:t xml:space="preserve">. En consecuencia, deberá determinar (i) los sujetos o situaciones objeto de comparación, </w:t>
      </w:r>
      <w:r w:rsidRPr="005A7A5B">
        <w:rPr>
          <w:rFonts w:ascii="Times New Roman" w:hAnsi="Times New Roman" w:cs="Times New Roman"/>
          <w:color w:val="000000" w:themeColor="text1"/>
          <w:sz w:val="28"/>
          <w:szCs w:val="28"/>
        </w:rPr>
        <w:t xml:space="preserve">(ii) </w:t>
      </w:r>
      <w:r w:rsidRPr="005A7A5B">
        <w:rPr>
          <w:rFonts w:ascii="Times New Roman" w:hAnsi="Times New Roman" w:cs="Times New Roman"/>
          <w:color w:val="000000" w:themeColor="text1"/>
          <w:sz w:val="28"/>
          <w:szCs w:val="28"/>
        </w:rPr>
        <w:t>el criterio que permite compararlos y, a partir de</w:t>
      </w:r>
      <w:r w:rsidRPr="005A7A5B">
        <w:rPr>
          <w:rFonts w:ascii="Times New Roman" w:hAnsi="Times New Roman" w:cs="Times New Roman"/>
          <w:color w:val="000000" w:themeColor="text1"/>
          <w:sz w:val="28"/>
          <w:szCs w:val="28"/>
        </w:rPr>
        <w:t xml:space="preserve"> este, </w:t>
      </w:r>
      <w:r w:rsidRPr="005A7A5B">
        <w:rPr>
          <w:rFonts w:ascii="Times New Roman" w:hAnsi="Times New Roman" w:cs="Times New Roman"/>
          <w:color w:val="000000" w:themeColor="text1"/>
          <w:sz w:val="28"/>
          <w:szCs w:val="28"/>
        </w:rPr>
        <w:t xml:space="preserve">(iii) </w:t>
      </w:r>
      <w:r w:rsidRPr="005A7A5B">
        <w:rPr>
          <w:rFonts w:ascii="Times New Roman" w:hAnsi="Times New Roman" w:cs="Times New Roman"/>
          <w:color w:val="000000" w:themeColor="text1"/>
          <w:sz w:val="28"/>
          <w:szCs w:val="28"/>
        </w:rPr>
        <w:t>si desde las perspectivas fáctica y normativa existe un tratamiento desigual entre iguales o igual entre desiguales</w:t>
      </w:r>
      <w:r w:rsidRPr="005A7A5B">
        <w:rPr>
          <w:rFonts w:ascii="Times New Roman" w:hAnsi="Times New Roman" w:cs="Times New Roman"/>
          <w:color w:val="000000" w:themeColor="text1"/>
          <w:sz w:val="28"/>
          <w:szCs w:val="28"/>
        </w:rPr>
        <w:t xml:space="preserve">. Solo luego será procedente valorar si el tratamiento </w:t>
      </w:r>
      <w:r w:rsidRPr="005A7A5B">
        <w:rPr>
          <w:rFonts w:ascii="Times New Roman" w:hAnsi="Times New Roman" w:cs="Times New Roman"/>
          <w:color w:val="000000" w:themeColor="text1"/>
          <w:sz w:val="28"/>
          <w:szCs w:val="28"/>
        </w:rPr>
        <w:t xml:space="preserve">desigual está constitucionalmente justificado, </w:t>
      </w:r>
      <w:r w:rsidRPr="005A7A5B">
        <w:rPr>
          <w:rFonts w:ascii="Times New Roman" w:hAnsi="Times New Roman" w:cs="Times New Roman"/>
          <w:color w:val="000000" w:themeColor="text1"/>
          <w:sz w:val="28"/>
          <w:szCs w:val="28"/>
        </w:rPr>
        <w:t xml:space="preserve">mediante la aplicación de </w:t>
      </w:r>
      <w:r w:rsidRPr="005A7A5B">
        <w:rPr>
          <w:rFonts w:ascii="Times New Roman" w:hAnsi="Times New Roman" w:cs="Times New Roman"/>
          <w:color w:val="000000" w:themeColor="text1"/>
          <w:sz w:val="28"/>
          <w:szCs w:val="28"/>
        </w:rPr>
        <w:t>un juicio integrado de igualdad</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w:t>
      </w:r>
    </w:p>
    <w:p w:rsidR="0087791D" w:rsidRPr="005A7A5B" w:rsidRDefault="005A7A5B" w:rsidP="0087791D">
      <w:pPr>
        <w:pStyle w:val="Prrafodelista"/>
        <w:ind w:left="0"/>
        <w:jc w:val="both"/>
        <w:rPr>
          <w:rFonts w:ascii="Times New Roman" w:hAnsi="Times New Roman" w:cs="Times New Roman"/>
          <w:b/>
          <w:color w:val="000000" w:themeColor="text1"/>
          <w:sz w:val="28"/>
          <w:szCs w:val="28"/>
        </w:rPr>
      </w:pPr>
    </w:p>
    <w:p w:rsidR="00BA13DF" w:rsidRPr="005A7A5B" w:rsidRDefault="005A7A5B" w:rsidP="00107595">
      <w:pPr>
        <w:pStyle w:val="Prrafodelista"/>
        <w:numPr>
          <w:ilvl w:val="0"/>
          <w:numId w:val="2"/>
        </w:numPr>
        <w:ind w:left="0" w:firstLine="0"/>
        <w:jc w:val="both"/>
        <w:rPr>
          <w:rFonts w:ascii="Times New Roman" w:hAnsi="Times New Roman" w:cs="Times New Roman"/>
          <w:b/>
          <w:color w:val="000000" w:themeColor="text1"/>
          <w:sz w:val="28"/>
          <w:szCs w:val="28"/>
        </w:rPr>
      </w:pPr>
      <w:r w:rsidRPr="005A7A5B">
        <w:rPr>
          <w:rFonts w:ascii="Times New Roman" w:hAnsi="Times New Roman" w:cs="Times New Roman"/>
          <w:color w:val="000000" w:themeColor="text1"/>
          <w:sz w:val="28"/>
          <w:szCs w:val="28"/>
        </w:rPr>
        <w:t>Ahora bien</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en </w:t>
      </w:r>
      <w:r w:rsidRPr="005A7A5B">
        <w:rPr>
          <w:rFonts w:ascii="Times New Roman" w:hAnsi="Times New Roman" w:cs="Times New Roman"/>
          <w:color w:val="000000" w:themeColor="text1"/>
          <w:sz w:val="28"/>
          <w:szCs w:val="28"/>
        </w:rPr>
        <w:t xml:space="preserve">atención a </w:t>
      </w:r>
      <w:r w:rsidRPr="005A7A5B">
        <w:rPr>
          <w:rFonts w:ascii="Times New Roman" w:hAnsi="Times New Roman" w:cs="Times New Roman"/>
          <w:color w:val="000000" w:themeColor="text1"/>
          <w:sz w:val="28"/>
          <w:szCs w:val="28"/>
        </w:rPr>
        <w:t xml:space="preserve">la solicitud de la Defensoría del Pueblo, de manera preliminar, </w:t>
      </w:r>
      <w:r w:rsidRPr="005A7A5B">
        <w:rPr>
          <w:rFonts w:ascii="Times New Roman" w:hAnsi="Times New Roman" w:cs="Times New Roman"/>
          <w:color w:val="000000" w:themeColor="text1"/>
          <w:sz w:val="28"/>
          <w:szCs w:val="28"/>
        </w:rPr>
        <w:t xml:space="preserve">la Sala </w:t>
      </w:r>
      <w:r w:rsidRPr="005A7A5B">
        <w:rPr>
          <w:rFonts w:ascii="Times New Roman" w:hAnsi="Times New Roman" w:cs="Times New Roman"/>
          <w:color w:val="000000" w:themeColor="text1"/>
          <w:sz w:val="28"/>
          <w:szCs w:val="28"/>
        </w:rPr>
        <w:t>valorará si se present</w:t>
      </w:r>
      <w:r w:rsidRPr="005A7A5B">
        <w:rPr>
          <w:rFonts w:ascii="Times New Roman" w:hAnsi="Times New Roman" w:cs="Times New Roman"/>
          <w:color w:val="000000" w:themeColor="text1"/>
          <w:sz w:val="28"/>
          <w:szCs w:val="28"/>
        </w:rPr>
        <w:t>a</w:t>
      </w:r>
      <w:r w:rsidRPr="005A7A5B">
        <w:rPr>
          <w:rFonts w:ascii="Times New Roman" w:hAnsi="Times New Roman" w:cs="Times New Roman"/>
          <w:color w:val="000000" w:themeColor="text1"/>
          <w:sz w:val="28"/>
          <w:szCs w:val="28"/>
        </w:rPr>
        <w:t xml:space="preserve"> o no </w:t>
      </w:r>
      <w:r w:rsidRPr="005A7A5B">
        <w:rPr>
          <w:rFonts w:ascii="Times New Roman" w:hAnsi="Times New Roman" w:cs="Times New Roman"/>
          <w:color w:val="000000" w:themeColor="text1"/>
          <w:sz w:val="28"/>
          <w:szCs w:val="28"/>
        </w:rPr>
        <w:t>el fenómeno de la cosa juzgada constitucional</w:t>
      </w:r>
      <w:r w:rsidRPr="005A7A5B">
        <w:rPr>
          <w:rFonts w:ascii="Times New Roman" w:hAnsi="Times New Roman" w:cs="Times New Roman"/>
          <w:color w:val="000000" w:themeColor="text1"/>
          <w:sz w:val="28"/>
          <w:szCs w:val="28"/>
        </w:rPr>
        <w:t xml:space="preserve"> respecto de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l</w:t>
      </w:r>
      <w:r w:rsidRPr="005A7A5B">
        <w:rPr>
          <w:rFonts w:ascii="Times New Roman" w:hAnsi="Times New Roman" w:cs="Times New Roman"/>
          <w:color w:val="000000" w:themeColor="text1"/>
          <w:sz w:val="28"/>
          <w:szCs w:val="28"/>
        </w:rPr>
        <w:t>a expresión demandada del</w:t>
      </w:r>
      <w:r w:rsidRPr="005A7A5B">
        <w:rPr>
          <w:rFonts w:ascii="Times New Roman" w:hAnsi="Times New Roman" w:cs="Times New Roman"/>
          <w:color w:val="000000" w:themeColor="text1"/>
          <w:sz w:val="28"/>
          <w:szCs w:val="28"/>
        </w:rPr>
        <w:t xml:space="preserve"> inciso tercero del artículo 49 de la Ley 617 de 2000</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lang w:val="es-ES_tradnl"/>
        </w:rPr>
        <w:t>en los términos en que fue modificado por el artículo 1 de la Ley 1296 de 2009</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teniendo en cuenta</w:t>
      </w:r>
      <w:r w:rsidRPr="005A7A5B">
        <w:rPr>
          <w:rFonts w:ascii="Times New Roman" w:hAnsi="Times New Roman" w:cs="Times New Roman"/>
          <w:color w:val="000000" w:themeColor="text1"/>
          <w:sz w:val="28"/>
          <w:szCs w:val="28"/>
        </w:rPr>
        <w:t xml:space="preserve"> las sentencias </w:t>
      </w:r>
      <w:r w:rsidRPr="005A7A5B">
        <w:rPr>
          <w:rFonts w:ascii="Times New Roman" w:hAnsi="Times New Roman" w:cs="Times New Roman"/>
          <w:color w:val="000000" w:themeColor="text1"/>
          <w:sz w:val="28"/>
          <w:szCs w:val="28"/>
          <w:lang w:val="es-ES_tradnl"/>
        </w:rPr>
        <w:t>C-348 de 2004 y C-106 de 2018</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T</w:t>
      </w:r>
      <w:r w:rsidRPr="005A7A5B">
        <w:rPr>
          <w:rFonts w:ascii="Times New Roman" w:hAnsi="Times New Roman" w:cs="Times New Roman"/>
          <w:color w:val="000000" w:themeColor="text1"/>
          <w:sz w:val="28"/>
          <w:szCs w:val="28"/>
          <w:lang w:val="es-ES_tradnl"/>
        </w:rPr>
        <w:t>ítulo 3)</w:t>
      </w:r>
      <w:r w:rsidRPr="005A7A5B">
        <w:rPr>
          <w:rFonts w:ascii="Times New Roman" w:hAnsi="Times New Roman" w:cs="Times New Roman"/>
          <w:color w:val="000000" w:themeColor="text1"/>
          <w:sz w:val="28"/>
          <w:szCs w:val="28"/>
          <w:lang w:val="es-ES_tradnl"/>
        </w:rPr>
        <w:t>.</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 xml:space="preserve">Luego, </w:t>
      </w:r>
      <w:r w:rsidRPr="005A7A5B">
        <w:rPr>
          <w:rFonts w:ascii="Times New Roman" w:hAnsi="Times New Roman" w:cs="Times New Roman"/>
          <w:color w:val="000000" w:themeColor="text1"/>
          <w:sz w:val="28"/>
          <w:szCs w:val="28"/>
          <w:lang w:val="es-ES_tradnl"/>
        </w:rPr>
        <w:t>plante</w:t>
      </w:r>
      <w:r w:rsidRPr="005A7A5B">
        <w:rPr>
          <w:rFonts w:ascii="Times New Roman" w:hAnsi="Times New Roman" w:cs="Times New Roman"/>
          <w:color w:val="000000" w:themeColor="text1"/>
          <w:sz w:val="28"/>
          <w:szCs w:val="28"/>
          <w:lang w:val="es-ES_tradnl"/>
        </w:rPr>
        <w:t>ará el caso, formulará el proble</w:t>
      </w:r>
      <w:r w:rsidRPr="005A7A5B">
        <w:rPr>
          <w:rFonts w:ascii="Times New Roman" w:hAnsi="Times New Roman" w:cs="Times New Roman"/>
          <w:color w:val="000000" w:themeColor="text1"/>
          <w:sz w:val="28"/>
          <w:szCs w:val="28"/>
          <w:lang w:val="es-ES_tradnl"/>
        </w:rPr>
        <w:t xml:space="preserve">ma jurídico </w:t>
      </w:r>
      <w:r w:rsidRPr="005A7A5B">
        <w:rPr>
          <w:rFonts w:ascii="Times New Roman" w:hAnsi="Times New Roman" w:cs="Times New Roman"/>
          <w:color w:val="000000" w:themeColor="text1"/>
          <w:sz w:val="28"/>
          <w:szCs w:val="28"/>
          <w:lang w:val="es-ES_tradnl"/>
        </w:rPr>
        <w:t xml:space="preserve">que suscita </w:t>
      </w:r>
      <w:r w:rsidRPr="005A7A5B">
        <w:rPr>
          <w:rFonts w:ascii="Times New Roman" w:hAnsi="Times New Roman" w:cs="Times New Roman"/>
          <w:color w:val="000000" w:themeColor="text1"/>
          <w:sz w:val="28"/>
          <w:szCs w:val="28"/>
          <w:lang w:val="es-ES_tradnl"/>
        </w:rPr>
        <w:t xml:space="preserve">y determinará </w:t>
      </w:r>
      <w:r w:rsidRPr="005A7A5B">
        <w:rPr>
          <w:rFonts w:ascii="Times New Roman" w:hAnsi="Times New Roman" w:cs="Times New Roman"/>
          <w:color w:val="000000" w:themeColor="text1"/>
          <w:sz w:val="28"/>
          <w:szCs w:val="28"/>
          <w:lang w:val="es-ES_tradnl"/>
        </w:rPr>
        <w:t>la metodología que utilizará</w:t>
      </w:r>
      <w:r w:rsidRPr="005A7A5B">
        <w:rPr>
          <w:rFonts w:ascii="Times New Roman" w:hAnsi="Times New Roman" w:cs="Times New Roman"/>
          <w:color w:val="000000" w:themeColor="text1"/>
          <w:sz w:val="28"/>
          <w:szCs w:val="28"/>
          <w:lang w:val="es-ES_tradnl"/>
        </w:rPr>
        <w:t xml:space="preserve"> para su resolución</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T</w:t>
      </w:r>
      <w:r w:rsidRPr="005A7A5B">
        <w:rPr>
          <w:rFonts w:ascii="Times New Roman" w:hAnsi="Times New Roman" w:cs="Times New Roman"/>
          <w:color w:val="000000" w:themeColor="text1"/>
          <w:sz w:val="28"/>
          <w:szCs w:val="28"/>
          <w:lang w:val="es-ES_tradnl"/>
        </w:rPr>
        <w:t>ítulo 4)</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Puesto</w:t>
      </w:r>
      <w:r w:rsidRPr="005A7A5B">
        <w:rPr>
          <w:rFonts w:ascii="Times New Roman" w:hAnsi="Times New Roman" w:cs="Times New Roman"/>
          <w:color w:val="000000" w:themeColor="text1"/>
          <w:sz w:val="28"/>
          <w:szCs w:val="28"/>
          <w:lang w:val="es-ES_tradnl"/>
        </w:rPr>
        <w:t xml:space="preserve"> que </w:t>
      </w:r>
      <w:r w:rsidRPr="005A7A5B">
        <w:rPr>
          <w:rFonts w:ascii="Times New Roman" w:hAnsi="Times New Roman" w:cs="Times New Roman"/>
          <w:color w:val="000000" w:themeColor="text1"/>
          <w:sz w:val="28"/>
          <w:szCs w:val="28"/>
          <w:lang w:val="es-ES_tradnl"/>
        </w:rPr>
        <w:t xml:space="preserve">el apartado de </w:t>
      </w:r>
      <w:r w:rsidRPr="005A7A5B">
        <w:rPr>
          <w:rFonts w:ascii="Times New Roman" w:hAnsi="Times New Roman" w:cs="Times New Roman"/>
          <w:color w:val="000000" w:themeColor="text1"/>
          <w:sz w:val="28"/>
          <w:szCs w:val="28"/>
          <w:lang w:val="es-ES_tradnl"/>
        </w:rPr>
        <w:t>l</w:t>
      </w:r>
      <w:r w:rsidRPr="005A7A5B">
        <w:rPr>
          <w:rFonts w:ascii="Times New Roman" w:hAnsi="Times New Roman" w:cs="Times New Roman"/>
          <w:color w:val="000000" w:themeColor="text1"/>
          <w:sz w:val="28"/>
          <w:szCs w:val="28"/>
          <w:shd w:val="clear" w:color="auto" w:fill="FFFFFF"/>
          <w:lang w:val="es-ES"/>
        </w:rPr>
        <w:t>a disposición que se demanda regula un supuesto de inhabilidad para contratar con el Estado</w:t>
      </w:r>
      <w:r w:rsidRPr="005A7A5B">
        <w:rPr>
          <w:rFonts w:ascii="Times New Roman" w:hAnsi="Times New Roman" w:cs="Times New Roman"/>
          <w:color w:val="000000" w:themeColor="text1"/>
          <w:sz w:val="28"/>
          <w:szCs w:val="28"/>
          <w:shd w:val="clear" w:color="auto" w:fill="FFFFFF"/>
          <w:lang w:val="es-ES"/>
        </w:rPr>
        <w:t xml:space="preserve">, la Sala </w:t>
      </w:r>
      <w:r w:rsidRPr="005A7A5B">
        <w:rPr>
          <w:rFonts w:ascii="Times New Roman" w:hAnsi="Times New Roman" w:cs="Times New Roman"/>
          <w:color w:val="000000" w:themeColor="text1"/>
          <w:sz w:val="28"/>
          <w:szCs w:val="28"/>
          <w:shd w:val="clear" w:color="auto" w:fill="FFFFFF"/>
          <w:lang w:val="es-ES"/>
        </w:rPr>
        <w:t xml:space="preserve">hará referencia </w:t>
      </w:r>
      <w:r w:rsidRPr="005A7A5B">
        <w:rPr>
          <w:rFonts w:ascii="Times New Roman" w:hAnsi="Times New Roman" w:cs="Times New Roman"/>
          <w:color w:val="000000" w:themeColor="text1"/>
          <w:sz w:val="28"/>
          <w:szCs w:val="28"/>
          <w:shd w:val="clear" w:color="auto" w:fill="FFFFFF"/>
          <w:lang w:val="es-ES"/>
        </w:rPr>
        <w:t xml:space="preserve">a las exigencias del </w:t>
      </w:r>
      <w:r w:rsidRPr="005A7A5B">
        <w:rPr>
          <w:rStyle w:val="Ttulo1Car"/>
          <w:rFonts w:ascii="Times New Roman" w:hAnsi="Times New Roman" w:cs="Times New Roman"/>
          <w:b w:val="0"/>
          <w:color w:val="000000" w:themeColor="text1"/>
          <w:sz w:val="28"/>
          <w:szCs w:val="28"/>
        </w:rPr>
        <w:t>control constitucional</w:t>
      </w:r>
      <w:r w:rsidRPr="005A7A5B">
        <w:rPr>
          <w:rStyle w:val="Ttulo1Car"/>
          <w:rFonts w:ascii="Times New Roman" w:hAnsi="Times New Roman" w:cs="Times New Roman"/>
          <w:b w:val="0"/>
          <w:color w:val="000000" w:themeColor="text1"/>
          <w:sz w:val="28"/>
          <w:szCs w:val="28"/>
        </w:rPr>
        <w:t xml:space="preserve"> respecto de este tipo de </w:t>
      </w:r>
      <w:r w:rsidRPr="005A7A5B">
        <w:rPr>
          <w:rStyle w:val="Ttulo1Car"/>
          <w:rFonts w:ascii="Times New Roman" w:hAnsi="Times New Roman" w:cs="Times New Roman"/>
          <w:b w:val="0"/>
          <w:color w:val="000000" w:themeColor="text1"/>
          <w:sz w:val="28"/>
          <w:szCs w:val="28"/>
        </w:rPr>
        <w:t xml:space="preserve">normas </w:t>
      </w:r>
      <w:r w:rsidRPr="005A7A5B">
        <w:rPr>
          <w:rFonts w:ascii="Times New Roman" w:hAnsi="Times New Roman" w:cs="Times New Roman"/>
          <w:color w:val="000000" w:themeColor="text1"/>
          <w:sz w:val="28"/>
          <w:szCs w:val="28"/>
          <w:shd w:val="clear" w:color="auto" w:fill="FFFFFF"/>
          <w:lang w:val="es-ES"/>
        </w:rPr>
        <w:t>(</w:t>
      </w:r>
      <w:r w:rsidRPr="005A7A5B">
        <w:rPr>
          <w:rFonts w:ascii="Times New Roman" w:hAnsi="Times New Roman" w:cs="Times New Roman"/>
          <w:color w:val="000000" w:themeColor="text1"/>
          <w:sz w:val="28"/>
          <w:szCs w:val="28"/>
          <w:shd w:val="clear" w:color="auto" w:fill="FFFFFF"/>
          <w:lang w:val="es-ES"/>
        </w:rPr>
        <w:t>T</w:t>
      </w:r>
      <w:r w:rsidRPr="005A7A5B">
        <w:rPr>
          <w:rFonts w:ascii="Times New Roman" w:hAnsi="Times New Roman" w:cs="Times New Roman"/>
          <w:color w:val="000000" w:themeColor="text1"/>
          <w:sz w:val="28"/>
          <w:szCs w:val="28"/>
          <w:shd w:val="clear" w:color="auto" w:fill="FFFFFF"/>
          <w:lang w:val="es-ES"/>
        </w:rPr>
        <w:t>ítulo 5)</w:t>
      </w:r>
      <w:r w:rsidRPr="005A7A5B">
        <w:rPr>
          <w:rFonts w:ascii="Times New Roman" w:hAnsi="Times New Roman" w:cs="Times New Roman"/>
          <w:color w:val="000000" w:themeColor="text1"/>
          <w:sz w:val="28"/>
          <w:szCs w:val="28"/>
          <w:shd w:val="clear" w:color="auto" w:fill="FFFFFF"/>
          <w:lang w:val="es-ES"/>
        </w:rPr>
        <w:t xml:space="preserve">. Finalmente, </w:t>
      </w:r>
      <w:r w:rsidRPr="005A7A5B">
        <w:rPr>
          <w:rFonts w:ascii="Times New Roman" w:hAnsi="Times New Roman" w:cs="Times New Roman"/>
          <w:color w:val="000000" w:themeColor="text1"/>
          <w:sz w:val="28"/>
          <w:szCs w:val="28"/>
          <w:shd w:val="clear" w:color="auto" w:fill="FFFFFF"/>
          <w:lang w:val="es-ES"/>
        </w:rPr>
        <w:t xml:space="preserve">resolverá el </w:t>
      </w:r>
      <w:r w:rsidRPr="005A7A5B">
        <w:rPr>
          <w:rFonts w:ascii="Times New Roman" w:hAnsi="Times New Roman" w:cs="Times New Roman"/>
          <w:color w:val="000000" w:themeColor="text1"/>
          <w:sz w:val="28"/>
          <w:szCs w:val="28"/>
        </w:rPr>
        <w:t xml:space="preserve">problema jurídico a partir de </w:t>
      </w:r>
      <w:r w:rsidRPr="005A7A5B">
        <w:rPr>
          <w:rFonts w:ascii="Times New Roman" w:hAnsi="Times New Roman" w:cs="Times New Roman"/>
          <w:color w:val="000000" w:themeColor="text1"/>
          <w:sz w:val="28"/>
          <w:szCs w:val="28"/>
          <w:shd w:val="clear" w:color="auto" w:fill="FFFFFF"/>
          <w:lang w:val="es-ES"/>
        </w:rPr>
        <w:t>un juicio integrado de igualdad (</w:t>
      </w:r>
      <w:r w:rsidRPr="005A7A5B">
        <w:rPr>
          <w:rFonts w:ascii="Times New Roman" w:hAnsi="Times New Roman" w:cs="Times New Roman"/>
          <w:color w:val="000000" w:themeColor="text1"/>
          <w:sz w:val="28"/>
          <w:szCs w:val="28"/>
          <w:shd w:val="clear" w:color="auto" w:fill="FFFFFF"/>
          <w:lang w:val="es-ES"/>
        </w:rPr>
        <w:t>T</w:t>
      </w:r>
      <w:r w:rsidRPr="005A7A5B">
        <w:rPr>
          <w:rFonts w:ascii="Times New Roman" w:hAnsi="Times New Roman" w:cs="Times New Roman"/>
          <w:color w:val="000000" w:themeColor="text1"/>
          <w:sz w:val="28"/>
          <w:szCs w:val="28"/>
          <w:shd w:val="clear" w:color="auto" w:fill="FFFFFF"/>
          <w:lang w:val="es-ES"/>
        </w:rPr>
        <w:t>ítulo 6).</w:t>
      </w:r>
    </w:p>
    <w:p w:rsidR="00A82401" w:rsidRPr="005A7A5B" w:rsidRDefault="005A7A5B" w:rsidP="00DB6F7E">
      <w:pPr>
        <w:jc w:val="both"/>
        <w:rPr>
          <w:rFonts w:ascii="Times New Roman" w:hAnsi="Times New Roman" w:cs="Times New Roman"/>
          <w:b/>
          <w:color w:val="000000" w:themeColor="text1"/>
          <w:sz w:val="28"/>
          <w:szCs w:val="28"/>
        </w:rPr>
      </w:pPr>
    </w:p>
    <w:p w:rsidR="004909A9" w:rsidRPr="005A7A5B" w:rsidRDefault="005A7A5B" w:rsidP="004909A9">
      <w:pPr>
        <w:pStyle w:val="Estilo1"/>
        <w:numPr>
          <w:ilvl w:val="0"/>
          <w:numId w:val="4"/>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 xml:space="preserve">Es procedente un pronunciamiento de fondo, </w:t>
      </w:r>
      <w:r w:rsidRPr="005A7A5B">
        <w:rPr>
          <w:rStyle w:val="Ttulo1Car"/>
          <w:rFonts w:ascii="Times New Roman" w:hAnsi="Times New Roman" w:cs="Times New Roman"/>
          <w:bCs/>
          <w:color w:val="000000" w:themeColor="text1"/>
          <w:sz w:val="28"/>
          <w:szCs w:val="28"/>
        </w:rPr>
        <w:t xml:space="preserve">ya que </w:t>
      </w:r>
      <w:r w:rsidRPr="005A7A5B">
        <w:rPr>
          <w:rStyle w:val="Ttulo1Car"/>
          <w:rFonts w:ascii="Times New Roman" w:hAnsi="Times New Roman" w:cs="Times New Roman"/>
          <w:bCs/>
          <w:color w:val="000000" w:themeColor="text1"/>
          <w:sz w:val="28"/>
          <w:szCs w:val="28"/>
        </w:rPr>
        <w:t xml:space="preserve">el demandante </w:t>
      </w:r>
      <w:r w:rsidRPr="005A7A5B">
        <w:rPr>
          <w:rStyle w:val="Ttulo1Car"/>
          <w:rFonts w:ascii="Times New Roman" w:hAnsi="Times New Roman" w:cs="Times New Roman"/>
          <w:bCs/>
          <w:color w:val="000000" w:themeColor="text1"/>
          <w:sz w:val="28"/>
          <w:szCs w:val="28"/>
        </w:rPr>
        <w:t>propone cargo</w:t>
      </w:r>
      <w:r w:rsidRPr="005A7A5B">
        <w:rPr>
          <w:rStyle w:val="Ttulo1Car"/>
          <w:rFonts w:ascii="Times New Roman" w:hAnsi="Times New Roman" w:cs="Times New Roman"/>
          <w:bCs/>
          <w:color w:val="000000" w:themeColor="text1"/>
          <w:sz w:val="28"/>
          <w:szCs w:val="28"/>
        </w:rPr>
        <w:t>s</w:t>
      </w:r>
      <w:r w:rsidRPr="005A7A5B">
        <w:rPr>
          <w:rStyle w:val="Ttulo1Car"/>
          <w:rFonts w:ascii="Times New Roman" w:hAnsi="Times New Roman" w:cs="Times New Roman"/>
          <w:bCs/>
          <w:color w:val="000000" w:themeColor="text1"/>
          <w:sz w:val="28"/>
          <w:szCs w:val="28"/>
        </w:rPr>
        <w:t xml:space="preserve"> que no fue</w:t>
      </w:r>
      <w:r w:rsidRPr="005A7A5B">
        <w:rPr>
          <w:rStyle w:val="Ttulo1Car"/>
          <w:rFonts w:ascii="Times New Roman" w:hAnsi="Times New Roman" w:cs="Times New Roman"/>
          <w:bCs/>
          <w:color w:val="000000" w:themeColor="text1"/>
          <w:sz w:val="28"/>
          <w:szCs w:val="28"/>
        </w:rPr>
        <w:t>ron</w:t>
      </w:r>
      <w:r w:rsidRPr="005A7A5B">
        <w:rPr>
          <w:rStyle w:val="Ttulo1Car"/>
          <w:rFonts w:ascii="Times New Roman" w:hAnsi="Times New Roman" w:cs="Times New Roman"/>
          <w:bCs/>
          <w:color w:val="000000" w:themeColor="text1"/>
          <w:sz w:val="28"/>
          <w:szCs w:val="28"/>
        </w:rPr>
        <w:t xml:space="preserve"> objeto de estudio en las sentencias C-348 de 2004 y C-106 de 2018</w:t>
      </w:r>
      <w:r w:rsidRPr="005A7A5B">
        <w:rPr>
          <w:rStyle w:val="Ttulo1Car"/>
          <w:rFonts w:ascii="Times New Roman" w:hAnsi="Times New Roman" w:cs="Times New Roman"/>
          <w:bCs/>
          <w:color w:val="000000" w:themeColor="text1"/>
          <w:sz w:val="28"/>
          <w:szCs w:val="28"/>
        </w:rPr>
        <w:t xml:space="preserve"> respecto de</w:t>
      </w:r>
      <w:r w:rsidRPr="005A7A5B">
        <w:rPr>
          <w:rStyle w:val="Ttulo1Car"/>
          <w:rFonts w:ascii="Times New Roman" w:hAnsi="Times New Roman" w:cs="Times New Roman"/>
          <w:bCs/>
          <w:color w:val="000000" w:themeColor="text1"/>
          <w:sz w:val="28"/>
          <w:szCs w:val="28"/>
        </w:rPr>
        <w:t xml:space="preserve"> </w:t>
      </w:r>
      <w:r w:rsidRPr="005A7A5B">
        <w:rPr>
          <w:rStyle w:val="Ttulo1Car"/>
          <w:rFonts w:ascii="Times New Roman" w:hAnsi="Times New Roman" w:cs="Times New Roman"/>
          <w:bCs/>
          <w:color w:val="000000" w:themeColor="text1"/>
          <w:sz w:val="28"/>
          <w:szCs w:val="28"/>
        </w:rPr>
        <w:t>l</w:t>
      </w:r>
      <w:r w:rsidRPr="005A7A5B">
        <w:rPr>
          <w:rStyle w:val="Ttulo1Car"/>
          <w:rFonts w:ascii="Times New Roman" w:hAnsi="Times New Roman" w:cs="Times New Roman"/>
          <w:bCs/>
          <w:color w:val="000000" w:themeColor="text1"/>
          <w:sz w:val="28"/>
          <w:szCs w:val="28"/>
        </w:rPr>
        <w:t>a expresión demandada del</w:t>
      </w:r>
      <w:r w:rsidRPr="005A7A5B">
        <w:rPr>
          <w:rStyle w:val="Ttulo1Car"/>
          <w:rFonts w:ascii="Times New Roman" w:hAnsi="Times New Roman" w:cs="Times New Roman"/>
          <w:bCs/>
          <w:color w:val="000000" w:themeColor="text1"/>
          <w:sz w:val="28"/>
          <w:szCs w:val="28"/>
        </w:rPr>
        <w:t xml:space="preserve"> artículo 49 (parcial) de la Ley 617 de 2000</w:t>
      </w:r>
    </w:p>
    <w:p w:rsidR="004909A9" w:rsidRPr="005A7A5B" w:rsidRDefault="005A7A5B" w:rsidP="004909A9">
      <w:pPr>
        <w:rPr>
          <w:rFonts w:ascii="Times New Roman" w:hAnsi="Times New Roman" w:cs="Times New Roman"/>
          <w:color w:val="000000" w:themeColor="text1"/>
          <w:sz w:val="28"/>
          <w:szCs w:val="28"/>
        </w:rPr>
      </w:pPr>
    </w:p>
    <w:p w:rsidR="000B4019" w:rsidRPr="005A7A5B" w:rsidRDefault="005A7A5B" w:rsidP="00FE6318">
      <w:pPr>
        <w:pStyle w:val="Prrafodelista"/>
        <w:numPr>
          <w:ilvl w:val="0"/>
          <w:numId w:val="2"/>
        </w:numPr>
        <w:ind w:left="0" w:right="51" w:firstLine="0"/>
        <w:jc w:val="both"/>
        <w:rPr>
          <w:rFonts w:ascii="Times New Roman" w:hAnsi="Times New Roman" w:cs="Times New Roman"/>
          <w:bCs/>
          <w:iCs/>
          <w:color w:val="000000" w:themeColor="text1"/>
          <w:sz w:val="28"/>
          <w:szCs w:val="28"/>
          <w:bdr w:val="none" w:sz="0" w:space="0" w:color="auto" w:frame="1"/>
          <w:shd w:val="clear" w:color="auto" w:fill="FFFFFF"/>
          <w:lang w:val="es-ES"/>
        </w:rPr>
      </w:pPr>
      <w:r w:rsidRPr="005A7A5B">
        <w:rPr>
          <w:rFonts w:ascii="Times New Roman" w:hAnsi="Times New Roman" w:cs="Times New Roman"/>
          <w:color w:val="000000" w:themeColor="text1"/>
          <w:sz w:val="28"/>
          <w:szCs w:val="28"/>
          <w:lang w:eastAsia="es-ES"/>
        </w:rPr>
        <w:t xml:space="preserve">A fin de establecer si </w:t>
      </w:r>
      <w:r w:rsidRPr="005A7A5B">
        <w:rPr>
          <w:rFonts w:ascii="Times New Roman" w:hAnsi="Times New Roman" w:cs="Times New Roman"/>
          <w:color w:val="000000" w:themeColor="text1"/>
          <w:sz w:val="28"/>
          <w:szCs w:val="28"/>
          <w:lang w:eastAsia="es-ES"/>
        </w:rPr>
        <w:t xml:space="preserve">respecto de una disposición </w:t>
      </w:r>
      <w:r w:rsidRPr="005A7A5B">
        <w:rPr>
          <w:rFonts w:ascii="Times New Roman" w:hAnsi="Times New Roman" w:cs="Times New Roman"/>
          <w:color w:val="000000" w:themeColor="text1"/>
          <w:sz w:val="28"/>
          <w:szCs w:val="28"/>
          <w:lang w:eastAsia="es-ES"/>
        </w:rPr>
        <w:t xml:space="preserve">se configura </w:t>
      </w:r>
      <w:r w:rsidRPr="005A7A5B">
        <w:rPr>
          <w:rFonts w:ascii="Times New Roman" w:hAnsi="Times New Roman" w:cs="Times New Roman"/>
          <w:color w:val="000000" w:themeColor="text1"/>
          <w:sz w:val="28"/>
          <w:szCs w:val="28"/>
          <w:lang w:eastAsia="es-ES"/>
        </w:rPr>
        <w:t>alguno de los</w:t>
      </w:r>
      <w:r w:rsidRPr="005A7A5B">
        <w:rPr>
          <w:rFonts w:ascii="Times New Roman" w:hAnsi="Times New Roman" w:cs="Times New Roman"/>
          <w:color w:val="000000" w:themeColor="text1"/>
          <w:sz w:val="28"/>
          <w:szCs w:val="28"/>
          <w:lang w:eastAsia="es-ES"/>
        </w:rPr>
        <w:t xml:space="preserve"> supuestos de cosa juzga</w:t>
      </w:r>
      <w:r w:rsidRPr="005A7A5B">
        <w:rPr>
          <w:rFonts w:ascii="Times New Roman" w:hAnsi="Times New Roman" w:cs="Times New Roman"/>
          <w:color w:val="000000" w:themeColor="text1"/>
          <w:sz w:val="28"/>
          <w:szCs w:val="28"/>
          <w:lang w:eastAsia="es-ES"/>
        </w:rPr>
        <w:t xml:space="preserve">da </w:t>
      </w:r>
      <w:r w:rsidRPr="005A7A5B">
        <w:rPr>
          <w:rFonts w:ascii="Times New Roman" w:hAnsi="Times New Roman" w:cs="Times New Roman"/>
          <w:color w:val="000000" w:themeColor="text1"/>
          <w:sz w:val="28"/>
          <w:szCs w:val="28"/>
          <w:lang w:eastAsia="es-ES"/>
        </w:rPr>
        <w:t xml:space="preserve">constitucional </w:t>
      </w:r>
      <w:r w:rsidRPr="005A7A5B">
        <w:rPr>
          <w:rFonts w:ascii="Times New Roman" w:hAnsi="Times New Roman" w:cs="Times New Roman"/>
          <w:color w:val="000000" w:themeColor="text1"/>
          <w:sz w:val="28"/>
          <w:szCs w:val="28"/>
          <w:lang w:eastAsia="es-ES"/>
        </w:rPr>
        <w:t>que impida un pronunciamiento de fondo</w:t>
      </w:r>
      <w:r w:rsidRPr="005A7A5B">
        <w:rPr>
          <w:rFonts w:ascii="Times New Roman" w:hAnsi="Times New Roman" w:cs="Times New Roman"/>
          <w:color w:val="000000" w:themeColor="text1"/>
          <w:sz w:val="28"/>
          <w:szCs w:val="28"/>
          <w:lang w:eastAsia="es-ES"/>
        </w:rPr>
        <w:t>, en los términos del artículo 243 de la Constitución y de su interpretación constitucional</w:t>
      </w:r>
      <w:r w:rsidRPr="005A7A5B">
        <w:rPr>
          <w:rFonts w:ascii="Times New Roman" w:hAnsi="Times New Roman" w:cs="Times New Roman"/>
          <w:color w:val="000000" w:themeColor="text1"/>
          <w:sz w:val="28"/>
          <w:szCs w:val="28"/>
          <w:lang w:eastAsia="es-ES"/>
        </w:rPr>
        <w:t xml:space="preserve">, </w:t>
      </w:r>
      <w:r w:rsidRPr="005A7A5B">
        <w:rPr>
          <w:rFonts w:ascii="Times New Roman" w:hAnsi="Times New Roman" w:cs="Times New Roman"/>
          <w:color w:val="000000" w:themeColor="text1"/>
          <w:sz w:val="28"/>
          <w:szCs w:val="28"/>
          <w:lang w:eastAsia="es-ES"/>
        </w:rPr>
        <w:t>se deben valorar las relaciones que se presentan entre los siguientes tres elemento</w:t>
      </w:r>
      <w:r w:rsidRPr="005A7A5B">
        <w:rPr>
          <w:rFonts w:ascii="Times New Roman" w:hAnsi="Times New Roman" w:cs="Times New Roman"/>
          <w:color w:val="000000" w:themeColor="text1"/>
          <w:sz w:val="28"/>
          <w:szCs w:val="28"/>
          <w:lang w:eastAsia="es-ES"/>
        </w:rPr>
        <w:t xml:space="preserve">s de la sentencia </w:t>
      </w:r>
      <w:r w:rsidRPr="005A7A5B">
        <w:rPr>
          <w:rFonts w:ascii="Times New Roman" w:hAnsi="Times New Roman" w:cs="Times New Roman"/>
          <w:color w:val="000000" w:themeColor="text1"/>
          <w:sz w:val="28"/>
          <w:szCs w:val="28"/>
          <w:lang w:eastAsia="es-ES"/>
        </w:rPr>
        <w:t>respecto de la cual se predica la cosa juzgada</w:t>
      </w:r>
      <w:r w:rsidRPr="005A7A5B">
        <w:rPr>
          <w:rFonts w:ascii="Times New Roman" w:hAnsi="Times New Roman" w:cs="Times New Roman"/>
          <w:color w:val="000000" w:themeColor="text1"/>
          <w:sz w:val="28"/>
          <w:szCs w:val="28"/>
          <w:lang w:eastAsia="es-ES"/>
        </w:rPr>
        <w:t xml:space="preserve"> y las razones que se alegan en la demanda </w:t>
      </w:r>
      <w:r w:rsidRPr="005A7A5B">
        <w:rPr>
          <w:rFonts w:ascii="Times New Roman" w:hAnsi="Times New Roman" w:cs="Times New Roman"/>
          <w:color w:val="000000" w:themeColor="text1"/>
          <w:sz w:val="28"/>
          <w:szCs w:val="28"/>
          <w:lang w:eastAsia="es-ES"/>
        </w:rPr>
        <w:t xml:space="preserve">objeto de </w:t>
      </w:r>
      <w:r w:rsidRPr="005A7A5B">
        <w:rPr>
          <w:rFonts w:ascii="Times New Roman" w:hAnsi="Times New Roman" w:cs="Times New Roman"/>
          <w:color w:val="000000" w:themeColor="text1"/>
          <w:sz w:val="28"/>
          <w:szCs w:val="28"/>
          <w:lang w:eastAsia="es-ES"/>
        </w:rPr>
        <w:t>consideración</w:t>
      </w:r>
      <w:r w:rsidRPr="005A7A5B">
        <w:rPr>
          <w:rFonts w:ascii="Times New Roman" w:hAnsi="Times New Roman" w:cs="Times New Roman"/>
          <w:color w:val="000000" w:themeColor="text1"/>
          <w:sz w:val="28"/>
          <w:szCs w:val="28"/>
          <w:lang w:eastAsia="es-ES"/>
        </w:rPr>
        <w:t xml:space="preserve">: (i) el tipo de decisión que se adoptó, concretamente, si se declaró la exequibilidad simple de la disposición, su exequibilidad condicionada o su inexequibilidad, </w:t>
      </w:r>
      <w:r w:rsidRPr="005A7A5B">
        <w:rPr>
          <w:rFonts w:ascii="Times New Roman" w:hAnsi="Times New Roman" w:cs="Times New Roman"/>
          <w:color w:val="000000" w:themeColor="text1"/>
          <w:sz w:val="28"/>
          <w:szCs w:val="28"/>
        </w:rPr>
        <w:t xml:space="preserve">y en los dos primeros supuestos la </w:t>
      </w:r>
      <w:r w:rsidRPr="005A7A5B">
        <w:rPr>
          <w:rFonts w:ascii="Times New Roman" w:hAnsi="Times New Roman" w:cs="Times New Roman"/>
          <w:i/>
          <w:iCs/>
          <w:color w:val="000000" w:themeColor="text1"/>
          <w:sz w:val="28"/>
          <w:szCs w:val="28"/>
        </w:rPr>
        <w:t>ratio decidendi</w:t>
      </w:r>
      <w:r w:rsidRPr="005A7A5B">
        <w:rPr>
          <w:rFonts w:ascii="Times New Roman" w:hAnsi="Times New Roman" w:cs="Times New Roman"/>
          <w:color w:val="000000" w:themeColor="text1"/>
          <w:sz w:val="28"/>
          <w:szCs w:val="28"/>
        </w:rPr>
        <w:t xml:space="preserve"> de la providencia</w:t>
      </w:r>
      <w:r w:rsidRPr="005A7A5B">
        <w:rPr>
          <w:rFonts w:ascii="Times New Roman" w:hAnsi="Times New Roman" w:cs="Times New Roman"/>
          <w:color w:val="000000" w:themeColor="text1"/>
          <w:sz w:val="28"/>
          <w:szCs w:val="28"/>
          <w:lang w:eastAsia="es-ES"/>
        </w:rPr>
        <w:t>; (ii) el objeto de con</w:t>
      </w:r>
      <w:r w:rsidRPr="005A7A5B">
        <w:rPr>
          <w:rFonts w:ascii="Times New Roman" w:hAnsi="Times New Roman" w:cs="Times New Roman"/>
          <w:color w:val="000000" w:themeColor="text1"/>
          <w:sz w:val="28"/>
          <w:szCs w:val="28"/>
          <w:lang w:eastAsia="es-ES"/>
        </w:rPr>
        <w:t xml:space="preserve">trol </w:t>
      </w:r>
      <w:r w:rsidRPr="005A7A5B">
        <w:rPr>
          <w:rFonts w:ascii="Times New Roman" w:hAnsi="Times New Roman" w:cs="Times New Roman"/>
          <w:color w:val="000000" w:themeColor="text1"/>
          <w:sz w:val="28"/>
          <w:szCs w:val="28"/>
          <w:lang w:eastAsia="es-ES"/>
        </w:rPr>
        <w:t>(</w:t>
      </w:r>
      <w:r w:rsidRPr="005A7A5B">
        <w:rPr>
          <w:rFonts w:ascii="Times New Roman" w:hAnsi="Times New Roman" w:cs="Times New Roman"/>
          <w:color w:val="000000" w:themeColor="text1"/>
          <w:sz w:val="28"/>
          <w:szCs w:val="28"/>
          <w:lang w:eastAsia="es-ES"/>
        </w:rPr>
        <w:t>las disposiciones o normas demandadas</w:t>
      </w:r>
      <w:r w:rsidRPr="005A7A5B">
        <w:rPr>
          <w:rFonts w:ascii="Times New Roman" w:hAnsi="Times New Roman" w:cs="Times New Roman"/>
          <w:color w:val="000000" w:themeColor="text1"/>
          <w:sz w:val="28"/>
          <w:szCs w:val="28"/>
          <w:lang w:eastAsia="es-ES"/>
        </w:rPr>
        <w:t>)</w:t>
      </w:r>
      <w:r w:rsidRPr="005A7A5B">
        <w:rPr>
          <w:rFonts w:ascii="Times New Roman" w:hAnsi="Times New Roman" w:cs="Times New Roman"/>
          <w:color w:val="000000" w:themeColor="text1"/>
          <w:sz w:val="28"/>
          <w:szCs w:val="28"/>
          <w:lang w:eastAsia="es-ES"/>
        </w:rPr>
        <w:t>,</w:t>
      </w:r>
      <w:r w:rsidRPr="005A7A5B">
        <w:rPr>
          <w:rFonts w:ascii="Times New Roman" w:hAnsi="Times New Roman" w:cs="Times New Roman"/>
          <w:color w:val="000000" w:themeColor="text1"/>
          <w:sz w:val="28"/>
          <w:szCs w:val="28"/>
          <w:lang w:eastAsia="es-ES"/>
        </w:rPr>
        <w:t xml:space="preserve"> y (iii) el parámetro de control, que se integra por </w:t>
      </w:r>
      <w:r w:rsidRPr="005A7A5B">
        <w:rPr>
          <w:rFonts w:ascii="Times New Roman" w:hAnsi="Times New Roman" w:cs="Times New Roman"/>
          <w:color w:val="000000" w:themeColor="text1"/>
          <w:sz w:val="28"/>
          <w:szCs w:val="28"/>
          <w:lang w:eastAsia="es-ES"/>
        </w:rPr>
        <w:t xml:space="preserve">(a) </w:t>
      </w:r>
      <w:r w:rsidRPr="005A7A5B">
        <w:rPr>
          <w:rFonts w:ascii="Times New Roman" w:hAnsi="Times New Roman" w:cs="Times New Roman"/>
          <w:color w:val="000000" w:themeColor="text1"/>
          <w:sz w:val="28"/>
          <w:szCs w:val="28"/>
          <w:lang w:eastAsia="es-ES"/>
        </w:rPr>
        <w:t xml:space="preserve">las </w:t>
      </w:r>
      <w:r w:rsidRPr="005A7A5B">
        <w:rPr>
          <w:rFonts w:ascii="Times New Roman" w:hAnsi="Times New Roman" w:cs="Times New Roman"/>
          <w:color w:val="000000" w:themeColor="text1"/>
          <w:sz w:val="28"/>
          <w:szCs w:val="28"/>
          <w:lang w:eastAsia="es-ES"/>
        </w:rPr>
        <w:t xml:space="preserve">normas </w:t>
      </w:r>
      <w:r w:rsidRPr="005A7A5B">
        <w:rPr>
          <w:rFonts w:ascii="Times New Roman" w:hAnsi="Times New Roman" w:cs="Times New Roman"/>
          <w:color w:val="000000" w:themeColor="text1"/>
          <w:sz w:val="28"/>
          <w:szCs w:val="28"/>
          <w:lang w:eastAsia="es-ES"/>
        </w:rPr>
        <w:t xml:space="preserve">constitucionales que sirvieron de fundamento a la demanda, </w:t>
      </w:r>
      <w:r w:rsidRPr="005A7A5B">
        <w:rPr>
          <w:rFonts w:ascii="Times New Roman" w:hAnsi="Times New Roman" w:cs="Times New Roman"/>
          <w:color w:val="000000" w:themeColor="text1"/>
          <w:sz w:val="28"/>
          <w:szCs w:val="28"/>
          <w:lang w:eastAsia="es-ES"/>
        </w:rPr>
        <w:t xml:space="preserve">(b) </w:t>
      </w:r>
      <w:r w:rsidRPr="005A7A5B">
        <w:rPr>
          <w:rFonts w:ascii="Times New Roman" w:hAnsi="Times New Roman" w:cs="Times New Roman"/>
          <w:color w:val="000000" w:themeColor="text1"/>
          <w:sz w:val="28"/>
          <w:szCs w:val="28"/>
          <w:lang w:eastAsia="es-ES"/>
        </w:rPr>
        <w:t>los cargos de constitucionalidad formulados</w:t>
      </w:r>
      <w:r w:rsidRPr="005A7A5B">
        <w:rPr>
          <w:rFonts w:ascii="Times New Roman" w:hAnsi="Times New Roman" w:cs="Times New Roman"/>
          <w:color w:val="000000" w:themeColor="text1"/>
          <w:sz w:val="28"/>
          <w:szCs w:val="28"/>
          <w:vertAlign w:val="superscript"/>
          <w:lang w:eastAsia="es-ES"/>
        </w:rPr>
        <w:footnoteReference w:id="11"/>
      </w:r>
      <w:r w:rsidRPr="005A7A5B">
        <w:rPr>
          <w:rFonts w:ascii="Times New Roman" w:hAnsi="Times New Roman" w:cs="Times New Roman"/>
          <w:color w:val="000000" w:themeColor="text1"/>
          <w:sz w:val="28"/>
          <w:szCs w:val="28"/>
          <w:lang w:eastAsia="es-ES"/>
        </w:rPr>
        <w:t xml:space="preserve"> y </w:t>
      </w:r>
      <w:r w:rsidRPr="005A7A5B">
        <w:rPr>
          <w:rFonts w:ascii="Times New Roman" w:hAnsi="Times New Roman" w:cs="Times New Roman"/>
          <w:color w:val="000000" w:themeColor="text1"/>
          <w:sz w:val="28"/>
          <w:szCs w:val="28"/>
          <w:lang w:eastAsia="es-ES"/>
        </w:rPr>
        <w:t xml:space="preserve">(c) </w:t>
      </w:r>
      <w:r w:rsidRPr="005A7A5B">
        <w:rPr>
          <w:rFonts w:ascii="Times New Roman" w:hAnsi="Times New Roman" w:cs="Times New Roman"/>
          <w:color w:val="000000" w:themeColor="text1"/>
          <w:sz w:val="28"/>
          <w:szCs w:val="28"/>
          <w:lang w:eastAsia="es-ES"/>
        </w:rPr>
        <w:t>el problema jurídico resuelto</w:t>
      </w:r>
      <w:r w:rsidRPr="005A7A5B">
        <w:rPr>
          <w:rFonts w:ascii="Times New Roman" w:hAnsi="Times New Roman" w:cs="Times New Roman"/>
          <w:color w:val="000000" w:themeColor="text1"/>
          <w:sz w:val="28"/>
          <w:szCs w:val="28"/>
          <w:lang w:eastAsia="es-ES"/>
        </w:rPr>
        <w:t xml:space="preserve"> en la sentencia anterior</w:t>
      </w:r>
      <w:r w:rsidRPr="005A7A5B">
        <w:rPr>
          <w:rFonts w:ascii="Times New Roman" w:hAnsi="Times New Roman" w:cs="Times New Roman"/>
          <w:color w:val="000000" w:themeColor="text1"/>
          <w:sz w:val="28"/>
          <w:szCs w:val="28"/>
          <w:vertAlign w:val="superscript"/>
          <w:lang w:eastAsia="es-ES"/>
        </w:rPr>
        <w:footnoteReference w:id="12"/>
      </w:r>
      <w:r w:rsidRPr="005A7A5B">
        <w:rPr>
          <w:rFonts w:ascii="Times New Roman" w:hAnsi="Times New Roman" w:cs="Times New Roman"/>
          <w:color w:val="000000" w:themeColor="text1"/>
          <w:sz w:val="28"/>
          <w:szCs w:val="28"/>
        </w:rPr>
        <w:t>.</w:t>
      </w:r>
    </w:p>
    <w:p w:rsidR="000D6DAF" w:rsidRPr="005A7A5B" w:rsidRDefault="005A7A5B" w:rsidP="000D6DAF">
      <w:pPr>
        <w:pStyle w:val="Prrafodelista"/>
        <w:ind w:left="0" w:right="51"/>
        <w:jc w:val="both"/>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pPr>
    </w:p>
    <w:p w:rsidR="00B15B3F" w:rsidRPr="005A7A5B" w:rsidRDefault="005A7A5B" w:rsidP="00123CB3">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t xml:space="preserve">En primer lugar, </w:t>
      </w:r>
      <w:r w:rsidRPr="005A7A5B">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t>a pesar de</w:t>
      </w:r>
      <w:r w:rsidRPr="005A7A5B">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t xml:space="preserve"> que la Corte se pronunció acerca de la constitucionalidad de</w:t>
      </w:r>
      <w:r w:rsidRPr="005A7A5B">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t xml:space="preserve"> </w:t>
      </w:r>
      <w:r w:rsidRPr="005A7A5B">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t>l</w:t>
      </w:r>
      <w:r w:rsidRPr="005A7A5B">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t>a norma demanda</w:t>
      </w:r>
      <w:r w:rsidRPr="005A7A5B">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t>da</w:t>
      </w:r>
      <w:r w:rsidRPr="005A7A5B">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t xml:space="preserve"> </w:t>
      </w:r>
      <w:r w:rsidRPr="005A7A5B">
        <w:rPr>
          <w:rStyle w:val="Ttulo1Car"/>
          <w:rFonts w:ascii="Times New Roman" w:eastAsia="Times New Roman" w:hAnsi="Times New Roman" w:cs="Times New Roman"/>
          <w:b w:val="0"/>
          <w:bCs/>
          <w:iCs/>
          <w:color w:val="000000" w:themeColor="text1"/>
          <w:sz w:val="28"/>
          <w:szCs w:val="28"/>
          <w:bdr w:val="none" w:sz="0" w:space="0" w:color="auto" w:frame="1"/>
          <w:shd w:val="clear" w:color="auto" w:fill="FFFFFF"/>
          <w:lang w:val="es-ES"/>
        </w:rPr>
        <w:t xml:space="preserve">en las sentencias </w:t>
      </w:r>
      <w:r w:rsidRPr="005A7A5B">
        <w:rPr>
          <w:rStyle w:val="Ttulo1Car"/>
          <w:rFonts w:ascii="Times New Roman" w:hAnsi="Times New Roman" w:cs="Times New Roman"/>
          <w:b w:val="0"/>
          <w:color w:val="000000" w:themeColor="text1"/>
          <w:sz w:val="28"/>
          <w:szCs w:val="28"/>
        </w:rPr>
        <w:t>C-348 de 2004 y C-106 de 2018</w:t>
      </w:r>
      <w:r w:rsidRPr="005A7A5B">
        <w:rPr>
          <w:rStyle w:val="Ttulo1Car"/>
          <w:rFonts w:ascii="Times New Roman" w:hAnsi="Times New Roman" w:cs="Times New Roman"/>
          <w:b w:val="0"/>
          <w:color w:val="000000" w:themeColor="text1"/>
          <w:sz w:val="28"/>
          <w:szCs w:val="28"/>
        </w:rPr>
        <w:t xml:space="preserve">, </w:t>
      </w:r>
      <w:r w:rsidRPr="005A7A5B">
        <w:rPr>
          <w:rStyle w:val="Ttulo1Car"/>
          <w:rFonts w:ascii="Times New Roman" w:hAnsi="Times New Roman" w:cs="Times New Roman"/>
          <w:b w:val="0"/>
          <w:color w:val="000000" w:themeColor="text1"/>
          <w:sz w:val="28"/>
          <w:szCs w:val="28"/>
        </w:rPr>
        <w:t xml:space="preserve">la Sala </w:t>
      </w:r>
      <w:r w:rsidRPr="005A7A5B">
        <w:rPr>
          <w:rStyle w:val="Ttulo1Car"/>
          <w:rFonts w:ascii="Times New Roman" w:hAnsi="Times New Roman" w:cs="Times New Roman"/>
          <w:b w:val="0"/>
          <w:color w:val="000000" w:themeColor="text1"/>
          <w:sz w:val="28"/>
          <w:szCs w:val="28"/>
        </w:rPr>
        <w:t>encuentra</w:t>
      </w:r>
      <w:r w:rsidRPr="005A7A5B">
        <w:rPr>
          <w:rStyle w:val="Ttulo1Car"/>
          <w:rFonts w:ascii="Times New Roman" w:hAnsi="Times New Roman" w:cs="Times New Roman"/>
          <w:b w:val="0"/>
          <w:color w:val="000000" w:themeColor="text1"/>
          <w:sz w:val="28"/>
          <w:szCs w:val="28"/>
        </w:rPr>
        <w:t xml:space="preserve"> que </w:t>
      </w:r>
      <w:r w:rsidRPr="005A7A5B">
        <w:rPr>
          <w:rFonts w:ascii="Times New Roman" w:hAnsi="Times New Roman" w:cs="Times New Roman"/>
          <w:iCs/>
          <w:color w:val="000000" w:themeColor="text1"/>
          <w:sz w:val="28"/>
          <w:szCs w:val="28"/>
          <w:bdr w:val="none" w:sz="0" w:space="0" w:color="auto" w:frame="1"/>
          <w:shd w:val="clear" w:color="auto" w:fill="FFFFFF"/>
          <w:lang w:val="es-ES"/>
        </w:rPr>
        <w:t>es procedente un pronunciamiento de fondo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pues </w:t>
      </w:r>
      <w:r w:rsidRPr="005A7A5B">
        <w:rPr>
          <w:rStyle w:val="Ttulo1Car"/>
          <w:rFonts w:ascii="Times New Roman" w:hAnsi="Times New Roman" w:cs="Times New Roman"/>
          <w:b w:val="0"/>
          <w:color w:val="000000" w:themeColor="text1"/>
          <w:sz w:val="28"/>
          <w:szCs w:val="28"/>
        </w:rPr>
        <w:t>el demandante cumplió la carga argumentativa que se deriva del artículo 2.5 del Decreto 2067 de 1991</w:t>
      </w:r>
      <w:r w:rsidRPr="005A7A5B">
        <w:rPr>
          <w:rStyle w:val="Refdenotaalpie"/>
          <w:rFonts w:ascii="Times New Roman" w:eastAsia="Cambria" w:hAnsi="Times New Roman" w:cs="Times New Roman"/>
          <w:color w:val="000000" w:themeColor="text1"/>
          <w:sz w:val="28"/>
          <w:szCs w:val="28"/>
        </w:rPr>
        <w:footnoteReference w:id="13"/>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C</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omo se puso de presente al describir el contenido de la demanda (Título II </w:t>
      </w:r>
      <w:r w:rsidRPr="005A7A5B">
        <w:rPr>
          <w:rFonts w:ascii="Times New Roman" w:hAnsi="Times New Roman" w:cs="Times New Roman"/>
          <w:i/>
          <w:color w:val="000000" w:themeColor="text1"/>
          <w:sz w:val="28"/>
          <w:szCs w:val="28"/>
          <w:bdr w:val="none" w:sz="0" w:space="0" w:color="auto" w:frame="1"/>
          <w:shd w:val="clear" w:color="auto" w:fill="FFFFFF"/>
          <w:lang w:val="es-ES"/>
        </w:rPr>
        <w:t>supra</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el </w:t>
      </w:r>
      <w:r w:rsidRPr="005A7A5B">
        <w:rPr>
          <w:rFonts w:ascii="Times New Roman" w:hAnsi="Times New Roman" w:cs="Times New Roman"/>
          <w:iCs/>
          <w:color w:val="000000" w:themeColor="text1"/>
          <w:sz w:val="28"/>
          <w:szCs w:val="28"/>
          <w:bdr w:val="none" w:sz="0" w:space="0" w:color="auto" w:frame="1"/>
          <w:shd w:val="clear" w:color="auto" w:fill="FFFFFF"/>
          <w:lang w:val="es-ES"/>
        </w:rPr>
        <w:t>demandante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indicó que </w:t>
      </w:r>
      <w:r w:rsidRPr="005A7A5B">
        <w:rPr>
          <w:rFonts w:ascii="Times New Roman" w:hAnsi="Times New Roman" w:cs="Times New Roman"/>
          <w:iCs/>
          <w:color w:val="000000" w:themeColor="text1"/>
          <w:sz w:val="28"/>
          <w:szCs w:val="28"/>
          <w:bdr w:val="none" w:sz="0" w:space="0" w:color="auto" w:frame="1"/>
          <w:shd w:val="clear" w:color="auto" w:fill="FFFFFF"/>
          <w:lang w:val="es-ES"/>
        </w:rPr>
        <w:t>proponía cargos distintos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ya que </w:t>
      </w:r>
      <w:r w:rsidRPr="005A7A5B">
        <w:rPr>
          <w:rFonts w:ascii="Times New Roman" w:hAnsi="Times New Roman" w:cs="Times New Roman"/>
          <w:color w:val="000000" w:themeColor="text1"/>
          <w:sz w:val="28"/>
          <w:szCs w:val="28"/>
          <w:lang w:val="es-ES"/>
        </w:rPr>
        <w:t xml:space="preserve">“en esas </w:t>
      </w:r>
      <w:r w:rsidRPr="005A7A5B">
        <w:rPr>
          <w:rFonts w:ascii="Times New Roman" w:hAnsi="Times New Roman" w:cs="Times New Roman"/>
          <w:color w:val="000000" w:themeColor="text1"/>
          <w:sz w:val="28"/>
          <w:szCs w:val="28"/>
          <w:lang w:val="es-ES"/>
        </w:rPr>
        <w:t>dos decisiones no se analizó la violación del principio de igualdad con fundamento en el régimen legal de las inhabilidades y tampoco en ellas se estudió la vulneración del principio de la libre competencia”</w:t>
      </w:r>
      <w:r w:rsidRPr="005A7A5B">
        <w:rPr>
          <w:rFonts w:ascii="Times New Roman" w:hAnsi="Times New Roman" w:cs="Times New Roman"/>
          <w:color w:val="000000" w:themeColor="text1"/>
          <w:sz w:val="28"/>
          <w:szCs w:val="28"/>
          <w:lang w:val="es-ES"/>
        </w:rPr>
        <w:t xml:space="preserve">, además de que dio razones específicas respecto </w:t>
      </w:r>
      <w:r w:rsidRPr="005A7A5B">
        <w:rPr>
          <w:rFonts w:ascii="Times New Roman" w:hAnsi="Times New Roman" w:cs="Times New Roman"/>
          <w:color w:val="000000" w:themeColor="text1"/>
          <w:sz w:val="28"/>
          <w:szCs w:val="28"/>
          <w:lang w:val="es-ES"/>
        </w:rPr>
        <w:t>de cada una de aquellas dos providencias</w:t>
      </w:r>
      <w:r w:rsidRPr="005A7A5B">
        <w:rPr>
          <w:rFonts w:ascii="Times New Roman" w:hAnsi="Times New Roman" w:cs="Times New Roman"/>
          <w:color w:val="000000" w:themeColor="text1"/>
          <w:sz w:val="28"/>
          <w:szCs w:val="28"/>
          <w:lang w:val="es-ES"/>
        </w:rPr>
        <w:t>.</w:t>
      </w:r>
    </w:p>
    <w:p w:rsidR="00B15B3F" w:rsidRPr="005A7A5B" w:rsidRDefault="005A7A5B" w:rsidP="00B15B3F">
      <w:pPr>
        <w:pStyle w:val="Prrafodelista"/>
        <w:rPr>
          <w:rFonts w:ascii="Times New Roman" w:hAnsi="Times New Roman" w:cs="Times New Roman"/>
          <w:iCs/>
          <w:color w:val="000000" w:themeColor="text1"/>
          <w:sz w:val="28"/>
          <w:szCs w:val="28"/>
          <w:bdr w:val="none" w:sz="0" w:space="0" w:color="auto" w:frame="1"/>
          <w:shd w:val="clear" w:color="auto" w:fill="FFFFFF"/>
          <w:lang w:val="es-ES"/>
        </w:rPr>
      </w:pPr>
    </w:p>
    <w:p w:rsidR="00590CE4" w:rsidRPr="005A7A5B" w:rsidRDefault="005A7A5B" w:rsidP="00A83E81">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En segundo lugar, p</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ara la Sala,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como </w:t>
      </w:r>
      <w:r w:rsidRPr="005A7A5B">
        <w:rPr>
          <w:rFonts w:ascii="Times New Roman" w:hAnsi="Times New Roman" w:cs="Times New Roman"/>
          <w:iCs/>
          <w:color w:val="000000" w:themeColor="text1"/>
          <w:sz w:val="28"/>
          <w:szCs w:val="28"/>
          <w:bdr w:val="none" w:sz="0" w:space="0" w:color="auto" w:frame="1"/>
          <w:shd w:val="clear" w:color="auto" w:fill="FFFFFF"/>
          <w:lang w:val="es-ES"/>
        </w:rPr>
        <w:t>lo propuso el demandante, si bien se presenta el fenómeno de la cosa juzgada formal</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–por cuanto se cuestiona el mismo contenido normativo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que se valoró en </w:t>
      </w:r>
      <w:r w:rsidRPr="005A7A5B">
        <w:rPr>
          <w:rFonts w:ascii="Times New Roman" w:hAnsi="Times New Roman" w:cs="Times New Roman"/>
          <w:iCs/>
          <w:color w:val="000000" w:themeColor="text1"/>
          <w:sz w:val="28"/>
          <w:szCs w:val="28"/>
          <w:bdr w:val="none" w:sz="0" w:space="0" w:color="auto" w:frame="1"/>
          <w:shd w:val="clear" w:color="auto" w:fill="FFFFFF"/>
          <w:lang w:val="es-ES"/>
        </w:rPr>
        <w:t>la Sentencia C-106 de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2018</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color w:val="000000" w:themeColor="text1"/>
          <w:sz w:val="28"/>
          <w:szCs w:val="28"/>
          <w:lang w:val="es-ES_tradnl"/>
        </w:rPr>
        <w:t xml:space="preserve">el problema jurídico que </w:t>
      </w:r>
      <w:r w:rsidRPr="005A7A5B">
        <w:rPr>
          <w:rFonts w:ascii="Times New Roman" w:hAnsi="Times New Roman" w:cs="Times New Roman"/>
          <w:color w:val="000000" w:themeColor="text1"/>
          <w:sz w:val="28"/>
          <w:szCs w:val="28"/>
          <w:lang w:val="es-ES_tradnl"/>
        </w:rPr>
        <w:t xml:space="preserve">ahora </w:t>
      </w:r>
      <w:r w:rsidRPr="005A7A5B">
        <w:rPr>
          <w:rFonts w:ascii="Times New Roman" w:hAnsi="Times New Roman" w:cs="Times New Roman"/>
          <w:color w:val="000000" w:themeColor="text1"/>
          <w:sz w:val="28"/>
          <w:szCs w:val="28"/>
          <w:lang w:val="es-ES_tradnl"/>
        </w:rPr>
        <w:t xml:space="preserve">se propone </w:t>
      </w:r>
      <w:r w:rsidRPr="005A7A5B">
        <w:rPr>
          <w:rFonts w:ascii="Times New Roman" w:hAnsi="Times New Roman" w:cs="Times New Roman"/>
          <w:color w:val="000000" w:themeColor="text1"/>
          <w:sz w:val="28"/>
          <w:szCs w:val="28"/>
          <w:lang w:val="es-ES_tradnl"/>
        </w:rPr>
        <w:t xml:space="preserve">no fue </w:t>
      </w:r>
      <w:r w:rsidRPr="005A7A5B">
        <w:rPr>
          <w:rFonts w:ascii="Times New Roman" w:hAnsi="Times New Roman" w:cs="Times New Roman"/>
          <w:color w:val="000000" w:themeColor="text1"/>
          <w:sz w:val="28"/>
          <w:szCs w:val="28"/>
          <w:lang w:val="es-ES_tradnl"/>
        </w:rPr>
        <w:t>objeto de examen en</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dicha</w:t>
      </w:r>
      <w:r w:rsidRPr="005A7A5B">
        <w:rPr>
          <w:rFonts w:ascii="Times New Roman" w:hAnsi="Times New Roman" w:cs="Times New Roman"/>
          <w:color w:val="000000" w:themeColor="text1"/>
          <w:sz w:val="28"/>
          <w:szCs w:val="28"/>
          <w:lang w:val="es-ES_tradnl"/>
        </w:rPr>
        <w:t>s</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sentencia</w:t>
      </w:r>
      <w:r w:rsidRPr="005A7A5B">
        <w:rPr>
          <w:rFonts w:ascii="Times New Roman" w:hAnsi="Times New Roman" w:cs="Times New Roman"/>
          <w:color w:val="000000" w:themeColor="text1"/>
          <w:sz w:val="28"/>
          <w:szCs w:val="28"/>
          <w:lang w:val="es-ES_tradnl"/>
        </w:rPr>
        <w:t>s</w:t>
      </w:r>
      <w:r w:rsidRPr="005A7A5B">
        <w:rPr>
          <w:rFonts w:ascii="Times New Roman" w:hAnsi="Times New Roman" w:cs="Times New Roman"/>
          <w:color w:val="000000" w:themeColor="text1"/>
          <w:sz w:val="28"/>
          <w:szCs w:val="28"/>
          <w:lang w:val="es-ES_tradnl"/>
        </w:rPr>
        <w:t>, de allí que la cosa juzgada sea relativa</w:t>
      </w:r>
      <w:r w:rsidRPr="005A7A5B">
        <w:rPr>
          <w:rFonts w:ascii="Times New Roman" w:hAnsi="Times New Roman" w:cs="Times New Roman"/>
          <w:color w:val="000000" w:themeColor="text1"/>
          <w:sz w:val="28"/>
          <w:szCs w:val="28"/>
          <w:lang w:val="es-ES_tradnl"/>
        </w:rPr>
        <w:t xml:space="preserve"> y no absoluta</w:t>
      </w:r>
      <w:r w:rsidRPr="005A7A5B">
        <w:rPr>
          <w:rFonts w:ascii="Times New Roman" w:hAnsi="Times New Roman" w:cs="Times New Roman"/>
          <w:color w:val="000000" w:themeColor="text1"/>
          <w:sz w:val="28"/>
          <w:szCs w:val="28"/>
          <w:lang w:val="es-ES_tradnl"/>
        </w:rPr>
        <w:t xml:space="preserve"> y, por tanto, </w:t>
      </w:r>
      <w:r w:rsidRPr="005A7A5B">
        <w:rPr>
          <w:rFonts w:ascii="Times New Roman" w:hAnsi="Times New Roman" w:cs="Times New Roman"/>
          <w:color w:val="000000" w:themeColor="text1"/>
          <w:sz w:val="28"/>
          <w:szCs w:val="28"/>
          <w:lang w:val="es-ES_tradnl"/>
        </w:rPr>
        <w:t>resulta</w:t>
      </w:r>
      <w:r w:rsidRPr="005A7A5B">
        <w:rPr>
          <w:rFonts w:ascii="Times New Roman" w:hAnsi="Times New Roman" w:cs="Times New Roman"/>
          <w:color w:val="000000" w:themeColor="text1"/>
          <w:sz w:val="28"/>
          <w:szCs w:val="28"/>
          <w:lang w:val="es-ES_tradnl"/>
        </w:rPr>
        <w:t xml:space="preserve"> procedente un pronunciamiento de mérito</w:t>
      </w:r>
      <w:r w:rsidRPr="005A7A5B">
        <w:rPr>
          <w:rFonts w:ascii="Times New Roman" w:hAnsi="Times New Roman" w:cs="Times New Roman"/>
          <w:color w:val="000000" w:themeColor="text1"/>
          <w:sz w:val="28"/>
          <w:szCs w:val="28"/>
          <w:lang w:val="es-ES_tradnl"/>
        </w:rPr>
        <w:t xml:space="preserve"> respecto de este nuevo alegato de inconstitucionalidad</w:t>
      </w:r>
      <w:r w:rsidRPr="005A7A5B">
        <w:rPr>
          <w:rFonts w:ascii="Times New Roman" w:hAnsi="Times New Roman" w:cs="Times New Roman"/>
          <w:color w:val="000000" w:themeColor="text1"/>
          <w:sz w:val="28"/>
          <w:szCs w:val="28"/>
          <w:lang w:val="es-ES_tradnl"/>
        </w:rPr>
        <w:t>.</w:t>
      </w:r>
    </w:p>
    <w:p w:rsidR="00564525" w:rsidRPr="005A7A5B" w:rsidRDefault="005A7A5B" w:rsidP="00564525">
      <w:pPr>
        <w:pStyle w:val="Prrafodelista"/>
        <w:rPr>
          <w:rFonts w:ascii="Times New Roman" w:hAnsi="Times New Roman" w:cs="Times New Roman"/>
          <w:iCs/>
          <w:color w:val="000000" w:themeColor="text1"/>
          <w:sz w:val="28"/>
          <w:szCs w:val="28"/>
          <w:bdr w:val="none" w:sz="0" w:space="0" w:color="auto" w:frame="1"/>
          <w:shd w:val="clear" w:color="auto" w:fill="FFFFFF"/>
          <w:lang w:val="es-ES"/>
        </w:rPr>
      </w:pPr>
    </w:p>
    <w:p w:rsidR="00564525" w:rsidRPr="005A7A5B" w:rsidRDefault="005A7A5B" w:rsidP="004909A9">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E</w:t>
      </w:r>
      <w:r w:rsidRPr="005A7A5B">
        <w:rPr>
          <w:rFonts w:ascii="Times New Roman" w:hAnsi="Times New Roman" w:cs="Times New Roman"/>
          <w:iCs/>
          <w:color w:val="000000" w:themeColor="text1"/>
          <w:sz w:val="28"/>
          <w:szCs w:val="28"/>
          <w:bdr w:val="none" w:sz="0" w:space="0" w:color="auto" w:frame="1"/>
          <w:shd w:val="clear" w:color="auto" w:fill="FFFFFF"/>
          <w:lang w:val="es-ES"/>
        </w:rPr>
        <w:t>n el presente asunto</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el demandante cuestiona si </w:t>
      </w:r>
      <w:r w:rsidRPr="005A7A5B">
        <w:rPr>
          <w:rFonts w:ascii="Times New Roman" w:hAnsi="Times New Roman" w:cs="Times New Roman"/>
          <w:color w:val="000000" w:themeColor="text1"/>
          <w:sz w:val="28"/>
          <w:szCs w:val="28"/>
        </w:rPr>
        <w:t xml:space="preserve">la prohibición de que trata la disposición demandada </w:t>
      </w:r>
      <w:r w:rsidRPr="005A7A5B">
        <w:rPr>
          <w:rFonts w:ascii="Times New Roman" w:hAnsi="Times New Roman" w:cs="Times New Roman"/>
          <w:color w:val="000000" w:themeColor="text1"/>
          <w:sz w:val="28"/>
          <w:szCs w:val="28"/>
        </w:rPr>
        <w:t>en</w:t>
      </w:r>
      <w:r w:rsidRPr="005A7A5B">
        <w:rPr>
          <w:rFonts w:ascii="Times New Roman" w:hAnsi="Times New Roman" w:cs="Times New Roman"/>
          <w:color w:val="000000" w:themeColor="text1"/>
          <w:sz w:val="28"/>
          <w:szCs w:val="28"/>
        </w:rPr>
        <w:t xml:space="preserve"> los grados tercero y cuarto de consanguinidad, </w:t>
      </w:r>
      <w:r w:rsidRPr="005A7A5B">
        <w:rPr>
          <w:rFonts w:ascii="Times New Roman" w:hAnsi="Times New Roman" w:cs="Times New Roman"/>
          <w:color w:val="000000" w:themeColor="text1"/>
          <w:sz w:val="28"/>
          <w:szCs w:val="28"/>
        </w:rPr>
        <w:t xml:space="preserve">para contratar con los departamentos, </w:t>
      </w:r>
      <w:r w:rsidRPr="005A7A5B">
        <w:rPr>
          <w:rFonts w:ascii="Times New Roman" w:hAnsi="Times New Roman" w:cs="Times New Roman"/>
          <w:color w:val="000000" w:themeColor="text1"/>
          <w:sz w:val="28"/>
          <w:szCs w:val="28"/>
        </w:rPr>
        <w:t>distritos o municipio</w:t>
      </w:r>
      <w:r w:rsidRPr="005A7A5B">
        <w:rPr>
          <w:rFonts w:ascii="Times New Roman" w:hAnsi="Times New Roman" w:cs="Times New Roman"/>
          <w:color w:val="000000" w:themeColor="text1"/>
          <w:sz w:val="28"/>
          <w:szCs w:val="28"/>
        </w:rPr>
        <w:t xml:space="preserve">s, y </w:t>
      </w:r>
      <w:r w:rsidRPr="005A7A5B">
        <w:rPr>
          <w:rFonts w:ascii="Times New Roman" w:hAnsi="Times New Roman" w:cs="Times New Roman"/>
          <w:color w:val="000000" w:themeColor="text1"/>
          <w:sz w:val="28"/>
          <w:szCs w:val="28"/>
        </w:rPr>
        <w:t xml:space="preserve">sus entidades descentralizadas, </w:t>
      </w:r>
      <w:r w:rsidRPr="005A7A5B">
        <w:rPr>
          <w:rFonts w:ascii="Times New Roman" w:hAnsi="Times New Roman" w:cs="Times New Roman"/>
          <w:color w:val="000000" w:themeColor="text1"/>
          <w:sz w:val="28"/>
          <w:szCs w:val="28"/>
        </w:rPr>
        <w:t>y sin distinción del procedimiento de selección aplicable, desconoce los artículos 13 y 333 de la Constitución.</w:t>
      </w:r>
    </w:p>
    <w:p w:rsidR="005F496B" w:rsidRPr="005A7A5B" w:rsidRDefault="005A7A5B" w:rsidP="005F496B">
      <w:pPr>
        <w:pStyle w:val="Prrafodelista"/>
        <w:rPr>
          <w:rFonts w:ascii="Times New Roman" w:hAnsi="Times New Roman" w:cs="Times New Roman"/>
          <w:iCs/>
          <w:color w:val="000000" w:themeColor="text1"/>
          <w:sz w:val="28"/>
          <w:szCs w:val="28"/>
          <w:bdr w:val="none" w:sz="0" w:space="0" w:color="auto" w:frame="1"/>
          <w:shd w:val="clear" w:color="auto" w:fill="FFFFFF"/>
          <w:lang w:val="es-ES"/>
        </w:rPr>
      </w:pPr>
    </w:p>
    <w:p w:rsidR="005F496B" w:rsidRPr="005A7A5B" w:rsidRDefault="005A7A5B" w:rsidP="004909A9">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De un lado, 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ste problema jurídico no fue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objeto de análisis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Sentencia </w:t>
      </w:r>
      <w:r w:rsidRPr="005A7A5B">
        <w:rPr>
          <w:rFonts w:ascii="Times New Roman" w:hAnsi="Times New Roman" w:cs="Times New Roman"/>
          <w:color w:val="000000" w:themeColor="text1"/>
          <w:sz w:val="28"/>
          <w:szCs w:val="28"/>
          <w:lang w:val="es-ES_tradnl"/>
        </w:rPr>
        <w:t>C-348 de</w:t>
      </w:r>
      <w:r w:rsidRPr="005A7A5B">
        <w:rPr>
          <w:rFonts w:ascii="Times New Roman" w:hAnsi="Times New Roman" w:cs="Times New Roman"/>
          <w:color w:val="000000" w:themeColor="text1"/>
          <w:sz w:val="28"/>
          <w:szCs w:val="28"/>
          <w:lang w:val="es-ES_tradnl"/>
        </w:rPr>
        <w:t xml:space="preserve"> 2004</w:t>
      </w:r>
      <w:r w:rsidRPr="005A7A5B">
        <w:rPr>
          <w:rFonts w:ascii="Times New Roman" w:hAnsi="Times New Roman" w:cs="Times New Roman"/>
          <w:color w:val="000000" w:themeColor="text1"/>
          <w:sz w:val="28"/>
          <w:szCs w:val="28"/>
          <w:lang w:val="es-ES_tradnl"/>
        </w:rPr>
        <w:t>, ya que se circunscribió a valorar l</w:t>
      </w:r>
      <w:r w:rsidRPr="005A7A5B">
        <w:rPr>
          <w:rFonts w:ascii="Times New Roman" w:hAnsi="Times New Roman" w:cs="Times New Roman"/>
          <w:color w:val="000000" w:themeColor="text1"/>
          <w:sz w:val="28"/>
          <w:szCs w:val="28"/>
          <w:lang w:val="es-ES_tradnl"/>
        </w:rPr>
        <w:t>o</w:t>
      </w:r>
      <w:r w:rsidRPr="005A7A5B">
        <w:rPr>
          <w:rFonts w:ascii="Times New Roman" w:hAnsi="Times New Roman" w:cs="Times New Roman"/>
          <w:color w:val="000000" w:themeColor="text1"/>
          <w:sz w:val="28"/>
          <w:szCs w:val="28"/>
          <w:lang w:val="es-ES_tradnl"/>
        </w:rPr>
        <w:t xml:space="preserve">s siguientes </w:t>
      </w:r>
      <w:r w:rsidRPr="005A7A5B">
        <w:rPr>
          <w:rFonts w:ascii="Times New Roman" w:hAnsi="Times New Roman" w:cs="Times New Roman"/>
          <w:color w:val="000000" w:themeColor="text1"/>
          <w:sz w:val="28"/>
          <w:szCs w:val="28"/>
          <w:lang w:val="es-ES_tradnl"/>
        </w:rPr>
        <w:t>aspectos</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w:t>
      </w:r>
      <w:r w:rsidRPr="005A7A5B">
        <w:rPr>
          <w:rFonts w:ascii="Times New Roman" w:hAnsi="Times New Roman" w:cs="Times New Roman"/>
          <w:color w:val="000000" w:themeColor="text1"/>
          <w:sz w:val="28"/>
          <w:szCs w:val="28"/>
        </w:rPr>
        <w:t xml:space="preserve">En primer lugar, </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si el legislador está facultado para señalar grados de inhabilidad a parientes de concejales y diputados, más allá de los señalados en el inciso segundo del artículo 292 de la Constitución </w:t>
      </w:r>
      <w:r w:rsidRPr="005A7A5B">
        <w:rPr>
          <w:rFonts w:ascii="Times New Roman" w:hAnsi="Times New Roman" w:cs="Times New Roman"/>
          <w:b/>
          <w:color w:val="000000" w:themeColor="text1"/>
          <w:sz w:val="28"/>
          <w:szCs w:val="28"/>
        </w:rPr>
        <w:t>para ser designados funcionarios de la correspondiente entidad terr</w:t>
      </w:r>
      <w:r w:rsidRPr="005A7A5B">
        <w:rPr>
          <w:rFonts w:ascii="Times New Roman" w:hAnsi="Times New Roman" w:cs="Times New Roman"/>
          <w:b/>
          <w:color w:val="000000" w:themeColor="text1"/>
          <w:sz w:val="28"/>
          <w:szCs w:val="28"/>
        </w:rPr>
        <w:t>itorial</w:t>
      </w:r>
      <w:r w:rsidRPr="005A7A5B">
        <w:rPr>
          <w:rFonts w:ascii="Times New Roman" w:hAnsi="Times New Roman" w:cs="Times New Roman"/>
          <w:color w:val="000000" w:themeColor="text1"/>
          <w:sz w:val="28"/>
          <w:szCs w:val="28"/>
        </w:rPr>
        <w:t xml:space="preserve">; y, en segundo lugar, </w:t>
      </w:r>
      <w:r w:rsidRPr="005A7A5B">
        <w:rPr>
          <w:rFonts w:ascii="Times New Roman" w:hAnsi="Times New Roman" w:cs="Times New Roman"/>
          <w:b/>
          <w:color w:val="000000" w:themeColor="text1"/>
          <w:sz w:val="28"/>
          <w:szCs w:val="28"/>
        </w:rPr>
        <w:t>si el legislador vulnera los derechos a la igualdad, al trabajo y al acceso a cargos y funciones públicas</w:t>
      </w:r>
      <w:r w:rsidRPr="005A7A5B">
        <w:rPr>
          <w:rFonts w:ascii="Times New Roman" w:hAnsi="Times New Roman" w:cs="Times New Roman"/>
          <w:color w:val="000000" w:themeColor="text1"/>
          <w:sz w:val="28"/>
          <w:szCs w:val="28"/>
        </w:rPr>
        <w:t xml:space="preserve"> que asisten a los parientes de concejales y diputados cuando, para desempeñar las actividades señaladas en los incisos p</w:t>
      </w:r>
      <w:r w:rsidRPr="005A7A5B">
        <w:rPr>
          <w:rFonts w:ascii="Times New Roman" w:hAnsi="Times New Roman" w:cs="Times New Roman"/>
          <w:color w:val="000000" w:themeColor="text1"/>
          <w:sz w:val="28"/>
          <w:szCs w:val="28"/>
        </w:rPr>
        <w:t xml:space="preserve">rimero y tercero y en el parágrafo 2º del artículo impugnado, </w:t>
      </w:r>
      <w:r w:rsidRPr="005A7A5B">
        <w:rPr>
          <w:rFonts w:ascii="Times New Roman" w:hAnsi="Times New Roman" w:cs="Times New Roman"/>
          <w:b/>
          <w:color w:val="000000" w:themeColor="text1"/>
          <w:sz w:val="28"/>
          <w:szCs w:val="28"/>
        </w:rPr>
        <w:t>fija grados de parentesco diferentes a los consagrados en el artículo 292</w:t>
      </w:r>
      <w:r w:rsidRPr="005A7A5B">
        <w:rPr>
          <w:rFonts w:ascii="Times New Roman" w:hAnsi="Times New Roman" w:cs="Times New Roman"/>
          <w:color w:val="000000" w:themeColor="text1"/>
          <w:sz w:val="28"/>
          <w:szCs w:val="28"/>
        </w:rPr>
        <w:t xml:space="preserve"> inciso segundo de la Carta Política”</w:t>
      </w:r>
      <w:r w:rsidRPr="005A7A5B">
        <w:rPr>
          <w:rFonts w:ascii="Times New Roman" w:hAnsi="Times New Roman" w:cs="Times New Roman"/>
          <w:color w:val="000000" w:themeColor="text1"/>
          <w:sz w:val="28"/>
          <w:szCs w:val="28"/>
        </w:rPr>
        <w:t xml:space="preserve"> (énfasis de la Sala)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Si bien, </w:t>
      </w:r>
      <w:r w:rsidRPr="005A7A5B">
        <w:rPr>
          <w:rFonts w:ascii="Times New Roman" w:hAnsi="Times New Roman" w:cs="Times New Roman"/>
          <w:color w:val="000000" w:themeColor="text1"/>
          <w:sz w:val="28"/>
          <w:szCs w:val="28"/>
        </w:rPr>
        <w:t>la segunda hipótesis se refiere a un caso de igualda</w:t>
      </w:r>
      <w:r w:rsidRPr="005A7A5B">
        <w:rPr>
          <w:rFonts w:ascii="Times New Roman" w:hAnsi="Times New Roman" w:cs="Times New Roman"/>
          <w:color w:val="000000" w:themeColor="text1"/>
          <w:sz w:val="28"/>
          <w:szCs w:val="28"/>
        </w:rPr>
        <w:t xml:space="preserve">d, </w:t>
      </w:r>
      <w:r w:rsidRPr="005A7A5B">
        <w:rPr>
          <w:rFonts w:ascii="Times New Roman" w:hAnsi="Times New Roman" w:cs="Times New Roman"/>
          <w:color w:val="000000" w:themeColor="text1"/>
          <w:sz w:val="28"/>
          <w:szCs w:val="28"/>
        </w:rPr>
        <w:t xml:space="preserve">este principio se utilizó </w:t>
      </w:r>
      <w:r w:rsidRPr="005A7A5B">
        <w:rPr>
          <w:rFonts w:ascii="Times New Roman" w:hAnsi="Times New Roman" w:cs="Times New Roman"/>
          <w:color w:val="000000" w:themeColor="text1"/>
          <w:sz w:val="28"/>
          <w:szCs w:val="28"/>
        </w:rPr>
        <w:t xml:space="preserve">para valorar </w:t>
      </w:r>
      <w:r w:rsidRPr="005A7A5B">
        <w:rPr>
          <w:rFonts w:ascii="Times New Roman" w:hAnsi="Times New Roman" w:cs="Times New Roman"/>
          <w:color w:val="000000" w:themeColor="text1"/>
          <w:sz w:val="28"/>
          <w:szCs w:val="28"/>
        </w:rPr>
        <w:t xml:space="preserve">el presunto tratamiento desigual </w:t>
      </w:r>
      <w:r w:rsidRPr="005A7A5B">
        <w:rPr>
          <w:rFonts w:ascii="Times New Roman" w:hAnsi="Times New Roman" w:cs="Times New Roman"/>
          <w:color w:val="000000" w:themeColor="text1"/>
          <w:sz w:val="28"/>
          <w:szCs w:val="28"/>
        </w:rPr>
        <w:t xml:space="preserve">respecto de los derechos al trabajo y </w:t>
      </w:r>
      <w:r w:rsidRPr="005A7A5B">
        <w:rPr>
          <w:rFonts w:ascii="Times New Roman" w:hAnsi="Times New Roman" w:cs="Times New Roman"/>
          <w:color w:val="000000" w:themeColor="text1"/>
          <w:sz w:val="28"/>
          <w:szCs w:val="28"/>
        </w:rPr>
        <w:t>a</w:t>
      </w:r>
      <w:r w:rsidRPr="005A7A5B">
        <w:rPr>
          <w:rFonts w:ascii="Times New Roman" w:hAnsi="Times New Roman" w:cs="Times New Roman"/>
          <w:color w:val="000000" w:themeColor="text1"/>
          <w:sz w:val="28"/>
          <w:szCs w:val="28"/>
        </w:rPr>
        <w:t xml:space="preserve">l </w:t>
      </w:r>
      <w:r w:rsidRPr="005A7A5B">
        <w:rPr>
          <w:rFonts w:ascii="Times New Roman" w:hAnsi="Times New Roman" w:cs="Times New Roman"/>
          <w:color w:val="000000" w:themeColor="text1"/>
          <w:sz w:val="28"/>
          <w:szCs w:val="28"/>
        </w:rPr>
        <w:t>acceso a cargos públicos a partir de los grados fijados por el constituyente en el inciso segundo del artículo 292 de la Constitución</w:t>
      </w:r>
      <w:r w:rsidRPr="005A7A5B">
        <w:rPr>
          <w:rFonts w:ascii="Times New Roman" w:hAnsi="Times New Roman" w:cs="Times New Roman"/>
          <w:color w:val="000000" w:themeColor="text1"/>
          <w:sz w:val="28"/>
          <w:szCs w:val="28"/>
        </w:rPr>
        <w:t>, cargo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distinto</w:t>
      </w:r>
      <w:r w:rsidRPr="005A7A5B">
        <w:rPr>
          <w:rFonts w:ascii="Times New Roman" w:hAnsi="Times New Roman" w:cs="Times New Roman"/>
          <w:color w:val="000000" w:themeColor="text1"/>
          <w:sz w:val="28"/>
          <w:szCs w:val="28"/>
        </w:rPr>
        <w:t xml:space="preserve"> al de la actual demanda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En efecto, una es la inhabilidad para ser designado funcionario en las entidades territoriales en los términos del artículo 292 </w:t>
      </w:r>
      <w:r w:rsidRPr="005A7A5B">
        <w:rPr>
          <w:rFonts w:ascii="Times New Roman" w:hAnsi="Times New Roman" w:cs="Times New Roman"/>
          <w:color w:val="000000" w:themeColor="text1"/>
          <w:sz w:val="28"/>
          <w:szCs w:val="28"/>
        </w:rPr>
        <w:t xml:space="preserve">de la Carta </w:t>
      </w:r>
      <w:r w:rsidRPr="005A7A5B">
        <w:rPr>
          <w:rFonts w:ascii="Times New Roman" w:hAnsi="Times New Roman" w:cs="Times New Roman"/>
          <w:color w:val="000000" w:themeColor="text1"/>
          <w:sz w:val="28"/>
          <w:szCs w:val="28"/>
        </w:rPr>
        <w:t>y otra, muy distinta, la inhabilidad para ser contratistas de dichas entidades.</w:t>
      </w:r>
    </w:p>
    <w:p w:rsidR="00EC0733" w:rsidRPr="005A7A5B" w:rsidRDefault="005A7A5B" w:rsidP="00EC0733">
      <w:pPr>
        <w:pStyle w:val="Prrafodelista"/>
        <w:ind w:left="0" w:right="51"/>
        <w:jc w:val="both"/>
        <w:rPr>
          <w:rFonts w:ascii="Times New Roman" w:hAnsi="Times New Roman" w:cs="Times New Roman"/>
          <w:iCs/>
          <w:color w:val="000000" w:themeColor="text1"/>
          <w:sz w:val="28"/>
          <w:szCs w:val="28"/>
          <w:bdr w:val="none" w:sz="0" w:space="0" w:color="auto" w:frame="1"/>
          <w:shd w:val="clear" w:color="auto" w:fill="FFFFFF"/>
          <w:lang w:val="es-ES"/>
        </w:rPr>
      </w:pPr>
    </w:p>
    <w:p w:rsidR="00EC0733" w:rsidRPr="005A7A5B" w:rsidRDefault="005A7A5B" w:rsidP="004909A9">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De otro lado, </w:t>
      </w:r>
      <w:r w:rsidRPr="005A7A5B">
        <w:rPr>
          <w:rFonts w:ascii="Times New Roman" w:hAnsi="Times New Roman" w:cs="Times New Roman"/>
          <w:iCs/>
          <w:color w:val="000000" w:themeColor="text1"/>
          <w:sz w:val="28"/>
          <w:szCs w:val="28"/>
          <w:bdr w:val="none" w:sz="0" w:space="0" w:color="auto" w:frame="1"/>
          <w:shd w:val="clear" w:color="auto" w:fill="FFFFFF"/>
          <w:lang w:val="es-ES"/>
        </w:rPr>
        <w:t>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i bien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demanda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que se resolvió en la Sentencia C-106 de 2018 se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propuso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un cargo por el presunto desconocimiento del principio de igualdad,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este </w:t>
      </w:r>
      <w:r w:rsidRPr="005A7A5B">
        <w:rPr>
          <w:rFonts w:ascii="Times New Roman" w:hAnsi="Times New Roman" w:cs="Times New Roman"/>
          <w:iCs/>
          <w:color w:val="000000" w:themeColor="text1"/>
          <w:sz w:val="28"/>
          <w:szCs w:val="28"/>
          <w:bdr w:val="none" w:sz="0" w:space="0" w:color="auto" w:frame="1"/>
          <w:shd w:val="clear" w:color="auto" w:fill="FFFFFF"/>
          <w:lang w:val="es-ES"/>
        </w:rPr>
        <w:t>se inadmitió</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tanto que no fueron satisfechas plenamente las cargas de especificidad y </w:t>
      </w:r>
      <w:r w:rsidRPr="005A7A5B">
        <w:rPr>
          <w:rFonts w:ascii="Times New Roman" w:hAnsi="Times New Roman" w:cs="Times New Roman"/>
          <w:iCs/>
          <w:color w:val="000000" w:themeColor="text1"/>
          <w:sz w:val="28"/>
          <w:szCs w:val="28"/>
          <w:bdr w:val="none" w:sz="0" w:space="0" w:color="auto" w:frame="1"/>
          <w:shd w:val="clear" w:color="auto" w:fill="FFFFFF"/>
          <w:lang w:val="es-ES"/>
        </w:rPr>
        <w:t>de suficiencia”</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14"/>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Dado que la demanda no </w:t>
      </w:r>
      <w:r w:rsidRPr="005A7A5B">
        <w:rPr>
          <w:rFonts w:ascii="Times New Roman" w:hAnsi="Times New Roman" w:cs="Times New Roman"/>
          <w:iCs/>
          <w:color w:val="000000" w:themeColor="text1"/>
          <w:sz w:val="28"/>
          <w:szCs w:val="28"/>
          <w:bdr w:val="none" w:sz="0" w:space="0" w:color="auto" w:frame="1"/>
          <w:shd w:val="clear" w:color="auto" w:fill="FFFFFF"/>
          <w:lang w:val="es-ES"/>
        </w:rPr>
        <w:t>se subsanó</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respecto de este cargo,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esta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se rechazó de manera parcial,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de allí que </w:t>
      </w:r>
      <w:r w:rsidRPr="005A7A5B">
        <w:rPr>
          <w:rFonts w:ascii="Times New Roman" w:hAnsi="Times New Roman" w:cs="Times New Roman"/>
          <w:iCs/>
          <w:color w:val="000000" w:themeColor="text1"/>
          <w:sz w:val="28"/>
          <w:szCs w:val="28"/>
          <w:bdr w:val="none" w:sz="0" w:space="0" w:color="auto" w:frame="1"/>
          <w:shd w:val="clear" w:color="auto" w:fill="FFFFFF"/>
          <w:lang w:val="es-ES"/>
        </w:rPr>
        <w:t>no hizo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parte del estudio de fondo que realizó la Corte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y, por tanto, no </w:t>
      </w:r>
      <w:r w:rsidRPr="005A7A5B">
        <w:rPr>
          <w:rFonts w:ascii="Times New Roman" w:hAnsi="Times New Roman" w:cs="Times New Roman"/>
          <w:iCs/>
          <w:color w:val="000000" w:themeColor="text1"/>
          <w:sz w:val="28"/>
          <w:szCs w:val="28"/>
          <w:bdr w:val="none" w:sz="0" w:space="0" w:color="auto" w:frame="1"/>
          <w:shd w:val="clear" w:color="auto" w:fill="FFFFFF"/>
          <w:lang w:val="es-ES"/>
        </w:rPr>
        <w:t>limita</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su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competencia </w:t>
      </w:r>
      <w:r w:rsidRPr="005A7A5B">
        <w:rPr>
          <w:rFonts w:ascii="Times New Roman" w:hAnsi="Times New Roman" w:cs="Times New Roman"/>
          <w:iCs/>
          <w:color w:val="000000" w:themeColor="text1"/>
          <w:sz w:val="28"/>
          <w:szCs w:val="28"/>
          <w:bdr w:val="none" w:sz="0" w:space="0" w:color="auto" w:frame="1"/>
          <w:shd w:val="clear" w:color="auto" w:fill="FFFFFF"/>
          <w:lang w:val="es-ES"/>
        </w:rPr>
        <w:t>para valorar la actual problemática.</w:t>
      </w:r>
    </w:p>
    <w:p w:rsidR="00590CE4" w:rsidRPr="005A7A5B" w:rsidRDefault="005A7A5B" w:rsidP="00590CE4">
      <w:pPr>
        <w:pStyle w:val="Prrafodelista"/>
        <w:rPr>
          <w:rFonts w:ascii="Times New Roman" w:hAnsi="Times New Roman" w:cs="Times New Roman"/>
          <w:iCs/>
          <w:color w:val="000000" w:themeColor="text1"/>
          <w:sz w:val="28"/>
          <w:szCs w:val="28"/>
          <w:bdr w:val="none" w:sz="0" w:space="0" w:color="auto" w:frame="1"/>
          <w:shd w:val="clear" w:color="auto" w:fill="FFFFFF"/>
          <w:lang w:val="es-ES"/>
        </w:rPr>
      </w:pPr>
    </w:p>
    <w:p w:rsidR="004909A9" w:rsidRPr="005A7A5B" w:rsidRDefault="005A7A5B" w:rsidP="004909A9">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consecuencia, </w:t>
      </w:r>
      <w:r w:rsidRPr="005A7A5B">
        <w:rPr>
          <w:rFonts w:ascii="Times New Roman" w:hAnsi="Times New Roman" w:cs="Times New Roman"/>
          <w:iCs/>
          <w:color w:val="000000" w:themeColor="text1"/>
          <w:sz w:val="28"/>
          <w:szCs w:val="28"/>
          <w:bdr w:val="none" w:sz="0" w:space="0" w:color="auto" w:frame="1"/>
          <w:shd w:val="clear" w:color="auto" w:fill="FFFFFF"/>
          <w:lang w:val="es-ES"/>
        </w:rPr>
        <w:t>ya que el demandante propone un cargo que no fue objeto de estudio en las sentencias C-348 de 2004 y C-106 de 2018 respecto del artículo 49 (parcial) de la Ley 617 de 2000</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es procedente un pronunciamiento de mérito para valorar si se </w:t>
      </w:r>
      <w:r w:rsidRPr="005A7A5B">
        <w:rPr>
          <w:rFonts w:ascii="Times New Roman" w:hAnsi="Times New Roman" w:cs="Times New Roman"/>
          <w:iCs/>
          <w:color w:val="000000" w:themeColor="text1"/>
          <w:sz w:val="28"/>
          <w:szCs w:val="28"/>
          <w:bdr w:val="none" w:sz="0" w:space="0" w:color="auto" w:frame="1"/>
          <w:shd w:val="clear" w:color="auto" w:fill="FFFFFF"/>
          <w:lang w:val="es-ES"/>
        </w:rPr>
        <w:t>presenta la contradicción normativa que alega</w:t>
      </w:r>
      <w:r w:rsidRPr="005A7A5B">
        <w:rPr>
          <w:rFonts w:ascii="Times New Roman" w:hAnsi="Times New Roman" w:cs="Times New Roman"/>
          <w:iCs/>
          <w:color w:val="000000" w:themeColor="text1"/>
          <w:sz w:val="28"/>
          <w:szCs w:val="28"/>
          <w:bdr w:val="none" w:sz="0" w:space="0" w:color="auto" w:frame="1"/>
          <w:shd w:val="clear" w:color="auto" w:fill="FFFFFF"/>
          <w:lang w:val="es-ES"/>
        </w:rPr>
        <w:t>.</w:t>
      </w:r>
    </w:p>
    <w:p w:rsidR="004909A9" w:rsidRPr="005A7A5B" w:rsidRDefault="005A7A5B" w:rsidP="00DB6F7E">
      <w:pPr>
        <w:jc w:val="both"/>
        <w:rPr>
          <w:rFonts w:ascii="Times New Roman" w:hAnsi="Times New Roman" w:cs="Times New Roman"/>
          <w:b/>
          <w:color w:val="000000" w:themeColor="text1"/>
          <w:sz w:val="28"/>
          <w:szCs w:val="28"/>
        </w:rPr>
      </w:pPr>
    </w:p>
    <w:p w:rsidR="004D3C54" w:rsidRPr="005A7A5B" w:rsidRDefault="005A7A5B" w:rsidP="004D3C54">
      <w:pPr>
        <w:pStyle w:val="Estilo1"/>
        <w:numPr>
          <w:ilvl w:val="0"/>
          <w:numId w:val="4"/>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Planteamiento del caso</w:t>
      </w:r>
      <w:r w:rsidRPr="005A7A5B">
        <w:rPr>
          <w:rStyle w:val="Ttulo1Car"/>
          <w:rFonts w:ascii="Times New Roman" w:hAnsi="Times New Roman" w:cs="Times New Roman"/>
          <w:bCs/>
          <w:color w:val="000000" w:themeColor="text1"/>
          <w:sz w:val="28"/>
          <w:szCs w:val="28"/>
        </w:rPr>
        <w:t>, problema jurídico y metodología de decisión</w:t>
      </w:r>
      <w:r w:rsidRPr="005A7A5B">
        <w:rPr>
          <w:rStyle w:val="Ttulo1Car"/>
          <w:rFonts w:ascii="Times New Roman" w:hAnsi="Times New Roman" w:cs="Times New Roman"/>
          <w:bCs/>
          <w:color w:val="000000" w:themeColor="text1"/>
          <w:sz w:val="28"/>
          <w:szCs w:val="28"/>
        </w:rPr>
        <w:t xml:space="preserve"> </w:t>
      </w:r>
    </w:p>
    <w:p w:rsidR="004D3C54" w:rsidRPr="005A7A5B" w:rsidRDefault="005A7A5B" w:rsidP="004D3C54">
      <w:pPr>
        <w:jc w:val="both"/>
        <w:rPr>
          <w:rFonts w:ascii="Times New Roman" w:hAnsi="Times New Roman" w:cs="Times New Roman"/>
          <w:b/>
          <w:color w:val="000000" w:themeColor="text1"/>
          <w:sz w:val="28"/>
          <w:szCs w:val="28"/>
        </w:rPr>
      </w:pPr>
    </w:p>
    <w:p w:rsidR="00271CDB" w:rsidRPr="005A7A5B" w:rsidRDefault="005A7A5B" w:rsidP="006A1076">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shd w:val="clear" w:color="auto" w:fill="FFFFFF"/>
          <w:lang w:val="es-ES"/>
        </w:rPr>
        <w:t>La disposición demanda</w:t>
      </w:r>
      <w:r w:rsidRPr="005A7A5B">
        <w:rPr>
          <w:rFonts w:ascii="Times New Roman" w:hAnsi="Times New Roman" w:cs="Times New Roman"/>
          <w:color w:val="000000" w:themeColor="text1"/>
          <w:sz w:val="28"/>
          <w:szCs w:val="28"/>
          <w:shd w:val="clear" w:color="auto" w:fill="FFFFFF"/>
          <w:lang w:val="es-ES"/>
        </w:rPr>
        <w:t>da</w:t>
      </w:r>
      <w:r w:rsidRPr="005A7A5B">
        <w:rPr>
          <w:rFonts w:ascii="Times New Roman" w:hAnsi="Times New Roman" w:cs="Times New Roman"/>
          <w:color w:val="000000" w:themeColor="text1"/>
          <w:sz w:val="28"/>
          <w:szCs w:val="28"/>
          <w:shd w:val="clear" w:color="auto" w:fill="FFFFFF"/>
          <w:lang w:val="es-ES"/>
        </w:rPr>
        <w:t xml:space="preserve"> regula un supuesto especial de inhabilidad</w:t>
      </w:r>
      <w:r w:rsidRPr="005A7A5B">
        <w:rPr>
          <w:rFonts w:ascii="Times New Roman" w:hAnsi="Times New Roman" w:cs="Times New Roman"/>
          <w:color w:val="000000" w:themeColor="text1"/>
          <w:sz w:val="28"/>
          <w:szCs w:val="28"/>
          <w:shd w:val="clear" w:color="auto" w:fill="FFFFFF"/>
          <w:lang w:val="es-ES"/>
        </w:rPr>
        <w:t xml:space="preserve"> </w:t>
      </w:r>
      <w:r w:rsidRPr="005A7A5B">
        <w:rPr>
          <w:rFonts w:ascii="Times New Roman" w:hAnsi="Times New Roman" w:cs="Times New Roman"/>
          <w:color w:val="000000" w:themeColor="text1"/>
          <w:sz w:val="28"/>
          <w:szCs w:val="28"/>
          <w:shd w:val="clear" w:color="auto" w:fill="FFFFFF"/>
          <w:lang w:val="es-ES"/>
        </w:rPr>
        <w:t xml:space="preserve">para </w:t>
      </w:r>
      <w:r w:rsidRPr="005A7A5B">
        <w:rPr>
          <w:rFonts w:ascii="Times New Roman" w:hAnsi="Times New Roman" w:cs="Times New Roman"/>
          <w:color w:val="000000" w:themeColor="text1"/>
          <w:sz w:val="28"/>
          <w:szCs w:val="28"/>
          <w:shd w:val="clear" w:color="auto" w:fill="FFFFFF"/>
          <w:lang w:val="es-ES"/>
        </w:rPr>
        <w:t>ser contratista de</w:t>
      </w:r>
      <w:r w:rsidRPr="005A7A5B">
        <w:rPr>
          <w:rFonts w:ascii="Times New Roman" w:hAnsi="Times New Roman" w:cs="Times New Roman"/>
          <w:color w:val="000000" w:themeColor="text1"/>
          <w:sz w:val="28"/>
          <w:szCs w:val="28"/>
          <w:shd w:val="clear" w:color="auto" w:fill="FFFFFF"/>
          <w:lang w:val="es-ES"/>
        </w:rPr>
        <w:t xml:space="preserve"> </w:t>
      </w:r>
      <w:r w:rsidRPr="005A7A5B">
        <w:rPr>
          <w:rFonts w:ascii="Times New Roman" w:hAnsi="Times New Roman" w:cs="Times New Roman"/>
          <w:color w:val="000000" w:themeColor="text1"/>
          <w:sz w:val="28"/>
          <w:szCs w:val="28"/>
          <w:shd w:val="clear" w:color="auto" w:fill="FFFFFF"/>
          <w:lang w:val="es-ES"/>
        </w:rPr>
        <w:t xml:space="preserve">ciertas entidades del Estado del nivel </w:t>
      </w:r>
      <w:r w:rsidRPr="005A7A5B">
        <w:rPr>
          <w:rFonts w:ascii="Times New Roman" w:hAnsi="Times New Roman" w:cs="Times New Roman"/>
          <w:color w:val="000000" w:themeColor="text1"/>
          <w:sz w:val="28"/>
          <w:szCs w:val="28"/>
          <w:shd w:val="clear" w:color="auto" w:fill="FFFFFF"/>
          <w:lang w:val="es-ES"/>
        </w:rPr>
        <w:t>territorial</w:t>
      </w:r>
      <w:r w:rsidRPr="005A7A5B">
        <w:rPr>
          <w:rFonts w:ascii="Times New Roman" w:hAnsi="Times New Roman" w:cs="Times New Roman"/>
          <w:color w:val="000000" w:themeColor="text1"/>
          <w:sz w:val="28"/>
          <w:szCs w:val="28"/>
          <w:shd w:val="clear" w:color="auto" w:fill="FFFFFF"/>
          <w:lang w:val="es-ES"/>
        </w:rPr>
        <w:t xml:space="preserve"> </w:t>
      </w:r>
      <w:r w:rsidRPr="005A7A5B">
        <w:rPr>
          <w:rFonts w:ascii="Times New Roman" w:hAnsi="Times New Roman" w:cs="Times New Roman"/>
          <w:color w:val="000000" w:themeColor="text1"/>
          <w:sz w:val="28"/>
          <w:szCs w:val="28"/>
          <w:shd w:val="clear" w:color="auto" w:fill="FFFFFF"/>
          <w:lang w:val="es-ES"/>
        </w:rPr>
        <w:t>por razón de</w:t>
      </w:r>
      <w:r w:rsidRPr="005A7A5B">
        <w:rPr>
          <w:rFonts w:ascii="Times New Roman" w:hAnsi="Times New Roman" w:cs="Times New Roman"/>
          <w:color w:val="000000" w:themeColor="text1"/>
          <w:sz w:val="28"/>
          <w:szCs w:val="28"/>
          <w:shd w:val="clear" w:color="auto" w:fill="FFFFFF"/>
          <w:lang w:val="es-ES"/>
        </w:rPr>
        <w:t>l parentesco con determinados servidores públicos</w:t>
      </w:r>
      <w:r w:rsidRPr="005A7A5B">
        <w:rPr>
          <w:rFonts w:ascii="Times New Roman" w:hAnsi="Times New Roman" w:cs="Times New Roman"/>
          <w:color w:val="000000" w:themeColor="text1"/>
          <w:sz w:val="28"/>
          <w:szCs w:val="28"/>
          <w:shd w:val="clear" w:color="auto" w:fill="FFFFFF"/>
          <w:lang w:val="es-ES"/>
        </w:rPr>
        <w:t xml:space="preserve">. </w:t>
      </w:r>
      <w:r w:rsidRPr="005A7A5B">
        <w:rPr>
          <w:rFonts w:ascii="Times New Roman" w:hAnsi="Times New Roman" w:cs="Times New Roman"/>
          <w:color w:val="000000" w:themeColor="text1"/>
          <w:sz w:val="28"/>
          <w:szCs w:val="28"/>
          <w:shd w:val="clear" w:color="auto" w:fill="FFFFFF"/>
          <w:lang w:val="es-ES"/>
        </w:rPr>
        <w:t>De manera específica, l</w:t>
      </w:r>
      <w:r w:rsidRPr="005A7A5B">
        <w:rPr>
          <w:rFonts w:ascii="Times New Roman" w:hAnsi="Times New Roman" w:cs="Times New Roman"/>
          <w:color w:val="000000" w:themeColor="text1"/>
          <w:sz w:val="28"/>
          <w:szCs w:val="28"/>
          <w:shd w:val="clear" w:color="auto" w:fill="FFFFFF"/>
          <w:lang w:val="es-ES"/>
        </w:rPr>
        <w:t xml:space="preserve">a prescripción que se demanda </w:t>
      </w:r>
      <w:r w:rsidRPr="005A7A5B">
        <w:rPr>
          <w:rFonts w:ascii="Times New Roman" w:hAnsi="Times New Roman" w:cs="Times New Roman"/>
          <w:color w:val="000000" w:themeColor="text1"/>
          <w:sz w:val="28"/>
          <w:szCs w:val="28"/>
          <w:shd w:val="clear" w:color="auto" w:fill="FFFFFF"/>
          <w:lang w:val="es-ES"/>
        </w:rPr>
        <w:t xml:space="preserve">prohíbe </w:t>
      </w:r>
      <w:r w:rsidRPr="005A7A5B">
        <w:rPr>
          <w:rFonts w:ascii="Times New Roman" w:hAnsi="Times New Roman" w:cs="Times New Roman"/>
          <w:color w:val="000000" w:themeColor="text1"/>
          <w:sz w:val="28"/>
          <w:szCs w:val="28"/>
          <w:shd w:val="clear" w:color="auto" w:fill="FFFFFF"/>
          <w:lang w:val="es-ES"/>
        </w:rPr>
        <w:t>que l</w:t>
      </w:r>
      <w:r w:rsidRPr="005A7A5B">
        <w:rPr>
          <w:rFonts w:ascii="Times New Roman" w:hAnsi="Times New Roman" w:cs="Times New Roman"/>
          <w:color w:val="000000" w:themeColor="text1"/>
          <w:sz w:val="28"/>
          <w:szCs w:val="28"/>
          <w:shd w:val="clear" w:color="auto" w:fill="FFFFFF"/>
          <w:lang w:val="es-ES"/>
        </w:rPr>
        <w:t>as</w:t>
      </w:r>
      <w:r w:rsidRPr="005A7A5B">
        <w:rPr>
          <w:rFonts w:ascii="Times New Roman" w:hAnsi="Times New Roman" w:cs="Times New Roman"/>
          <w:color w:val="000000" w:themeColor="text1"/>
          <w:sz w:val="28"/>
          <w:szCs w:val="28"/>
          <w:shd w:val="clear" w:color="auto" w:fill="FFFFFF"/>
          <w:lang w:val="es-ES"/>
        </w:rPr>
        <w:t xml:space="preserve"> </w:t>
      </w:r>
      <w:r w:rsidRPr="005A7A5B">
        <w:rPr>
          <w:rFonts w:ascii="Times New Roman" w:hAnsi="Times New Roman" w:cs="Times New Roman"/>
          <w:color w:val="000000" w:themeColor="text1"/>
          <w:sz w:val="28"/>
          <w:szCs w:val="28"/>
          <w:shd w:val="clear" w:color="auto" w:fill="FFFFFF"/>
          <w:lang w:val="es-ES"/>
        </w:rPr>
        <w:t xml:space="preserve">personas </w:t>
      </w:r>
      <w:r w:rsidRPr="005A7A5B">
        <w:rPr>
          <w:rFonts w:ascii="Times New Roman" w:hAnsi="Times New Roman" w:cs="Times New Roman"/>
          <w:color w:val="000000" w:themeColor="text1"/>
          <w:sz w:val="28"/>
          <w:szCs w:val="28"/>
          <w:shd w:val="clear" w:color="auto" w:fill="FFFFFF"/>
          <w:lang w:val="es-ES"/>
        </w:rPr>
        <w:t xml:space="preserve">que tengan parentesco </w:t>
      </w:r>
      <w:r w:rsidRPr="005A7A5B">
        <w:rPr>
          <w:rFonts w:ascii="Times New Roman" w:hAnsi="Times New Roman" w:cs="Times New Roman"/>
          <w:color w:val="000000" w:themeColor="text1"/>
          <w:sz w:val="28"/>
          <w:szCs w:val="28"/>
          <w:shd w:val="clear" w:color="auto" w:fill="FFFFFF"/>
          <w:lang w:val="es-ES"/>
        </w:rPr>
        <w:t>en</w:t>
      </w:r>
      <w:r w:rsidRPr="005A7A5B">
        <w:rPr>
          <w:rFonts w:ascii="Times New Roman" w:hAnsi="Times New Roman" w:cs="Times New Roman"/>
          <w:color w:val="000000" w:themeColor="text1"/>
          <w:sz w:val="28"/>
          <w:szCs w:val="28"/>
          <w:shd w:val="clear" w:color="auto" w:fill="FFFFFF"/>
          <w:lang w:val="es-ES"/>
        </w:rPr>
        <w:t xml:space="preserve"> e</w:t>
      </w:r>
      <w:r w:rsidRPr="005A7A5B">
        <w:rPr>
          <w:rFonts w:ascii="Times New Roman" w:hAnsi="Times New Roman" w:cs="Times New Roman"/>
          <w:color w:val="000000" w:themeColor="text1"/>
          <w:sz w:val="28"/>
          <w:szCs w:val="28"/>
          <w:shd w:val="clear" w:color="auto" w:fill="FFFFFF"/>
          <w:lang w:val="es-ES"/>
        </w:rPr>
        <w:t xml:space="preserve">l tercer </w:t>
      </w:r>
      <w:r w:rsidRPr="005A7A5B">
        <w:rPr>
          <w:rFonts w:ascii="Times New Roman" w:hAnsi="Times New Roman" w:cs="Times New Roman"/>
          <w:color w:val="000000" w:themeColor="text1"/>
          <w:sz w:val="28"/>
          <w:szCs w:val="28"/>
          <w:shd w:val="clear" w:color="auto" w:fill="FFFFFF"/>
          <w:lang w:val="es-ES"/>
        </w:rPr>
        <w:t>o</w:t>
      </w:r>
      <w:r w:rsidRPr="005A7A5B">
        <w:rPr>
          <w:rFonts w:ascii="Times New Roman" w:hAnsi="Times New Roman" w:cs="Times New Roman"/>
          <w:color w:val="000000" w:themeColor="text1"/>
          <w:sz w:val="28"/>
          <w:szCs w:val="28"/>
          <w:shd w:val="clear" w:color="auto" w:fill="FFFFFF"/>
          <w:lang w:val="es-ES"/>
        </w:rPr>
        <w:t xml:space="preserve"> cuarto grado de consanguinidad</w:t>
      </w:r>
      <w:r w:rsidRPr="005A7A5B">
        <w:rPr>
          <w:rFonts w:ascii="Times New Roman" w:hAnsi="Times New Roman" w:cs="Times New Roman"/>
          <w:color w:val="000000" w:themeColor="text1"/>
          <w:sz w:val="28"/>
          <w:szCs w:val="28"/>
          <w:shd w:val="clear" w:color="auto" w:fill="FFFFFF"/>
          <w:lang w:val="es-ES"/>
        </w:rPr>
        <w:t xml:space="preserve"> </w:t>
      </w:r>
      <w:r w:rsidRPr="005A7A5B">
        <w:rPr>
          <w:rFonts w:ascii="Times New Roman" w:hAnsi="Times New Roman" w:cs="Times New Roman"/>
          <w:color w:val="000000" w:themeColor="text1"/>
          <w:sz w:val="28"/>
          <w:szCs w:val="28"/>
          <w:shd w:val="clear" w:color="auto" w:fill="FFFFFF"/>
          <w:lang w:val="es-ES"/>
        </w:rPr>
        <w:t xml:space="preserve">con </w:t>
      </w:r>
      <w:r w:rsidRPr="005A7A5B">
        <w:rPr>
          <w:rFonts w:ascii="Times New Roman" w:hAnsi="Times New Roman" w:cs="Times New Roman"/>
          <w:color w:val="000000" w:themeColor="text1"/>
          <w:sz w:val="28"/>
          <w:szCs w:val="28"/>
        </w:rPr>
        <w:t xml:space="preserve">los gobernadores, diputados, </w:t>
      </w:r>
      <w:r w:rsidRPr="005A7A5B">
        <w:rPr>
          <w:rFonts w:ascii="Times New Roman" w:hAnsi="Times New Roman" w:cs="Times New Roman"/>
          <w:color w:val="000000" w:themeColor="text1"/>
          <w:sz w:val="28"/>
          <w:szCs w:val="28"/>
        </w:rPr>
        <w:t>alcaldes municipales y distritales, concejales municipales y distritales</w:t>
      </w:r>
      <w:r w:rsidRPr="005A7A5B">
        <w:rPr>
          <w:rFonts w:ascii="Times New Roman" w:hAnsi="Times New Roman" w:cs="Times New Roman"/>
          <w:color w:val="000000" w:themeColor="text1"/>
          <w:sz w:val="28"/>
          <w:szCs w:val="28"/>
        </w:rPr>
        <w:t xml:space="preserve">, sean contratistas, directa </w:t>
      </w:r>
      <w:r w:rsidRPr="005A7A5B">
        <w:rPr>
          <w:rFonts w:ascii="Times New Roman" w:hAnsi="Times New Roman" w:cs="Times New Roman"/>
          <w:color w:val="000000" w:themeColor="text1"/>
          <w:sz w:val="28"/>
          <w:szCs w:val="28"/>
        </w:rPr>
        <w:t>o</w:t>
      </w:r>
      <w:r w:rsidRPr="005A7A5B">
        <w:rPr>
          <w:rFonts w:ascii="Times New Roman" w:hAnsi="Times New Roman" w:cs="Times New Roman"/>
          <w:color w:val="000000" w:themeColor="text1"/>
          <w:sz w:val="28"/>
          <w:szCs w:val="28"/>
        </w:rPr>
        <w:t xml:space="preserve"> indirectamente, del respectivo departamento, distrito o municipio, o de sus entidades descentralizadas</w:t>
      </w:r>
      <w:r w:rsidRPr="005A7A5B">
        <w:rPr>
          <w:rFonts w:ascii="Times New Roman" w:hAnsi="Times New Roman" w:cs="Times New Roman"/>
          <w:color w:val="000000" w:themeColor="text1"/>
          <w:sz w:val="28"/>
          <w:szCs w:val="28"/>
        </w:rPr>
        <w:t>.</w:t>
      </w:r>
    </w:p>
    <w:p w:rsidR="00525D47" w:rsidRPr="005A7A5B" w:rsidRDefault="005A7A5B" w:rsidP="00525D47">
      <w:pPr>
        <w:pStyle w:val="Prrafodelista"/>
        <w:ind w:left="0"/>
        <w:jc w:val="both"/>
        <w:rPr>
          <w:rFonts w:ascii="Times New Roman" w:hAnsi="Times New Roman" w:cs="Times New Roman"/>
          <w:color w:val="000000" w:themeColor="text1"/>
          <w:sz w:val="28"/>
          <w:szCs w:val="28"/>
        </w:rPr>
      </w:pPr>
    </w:p>
    <w:p w:rsidR="00443F4E" w:rsidRPr="005A7A5B" w:rsidRDefault="005A7A5B" w:rsidP="004D3C54">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Para el demandante, el hecho de que esta inhabilidad no se </w:t>
      </w:r>
      <w:r w:rsidRPr="005A7A5B">
        <w:rPr>
          <w:rFonts w:ascii="Times New Roman" w:hAnsi="Times New Roman" w:cs="Times New Roman"/>
          <w:color w:val="000000" w:themeColor="text1"/>
          <w:sz w:val="28"/>
          <w:szCs w:val="28"/>
        </w:rPr>
        <w:t>limite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hasta el segundo grado de consanguinidad sino que se extienda hasta el cuarto grado, desconoce el principio de igualdad, en la medida en que </w:t>
      </w:r>
      <w:r w:rsidRPr="005A7A5B">
        <w:rPr>
          <w:rFonts w:ascii="Times New Roman" w:hAnsi="Times New Roman" w:cs="Times New Roman"/>
          <w:color w:val="000000" w:themeColor="text1"/>
          <w:sz w:val="28"/>
          <w:szCs w:val="28"/>
        </w:rPr>
        <w:t>ese</w:t>
      </w:r>
      <w:r w:rsidRPr="005A7A5B">
        <w:rPr>
          <w:rFonts w:ascii="Times New Roman" w:hAnsi="Times New Roman" w:cs="Times New Roman"/>
          <w:color w:val="000000" w:themeColor="text1"/>
          <w:sz w:val="28"/>
          <w:szCs w:val="28"/>
        </w:rPr>
        <w:t xml:space="preserve"> no </w:t>
      </w:r>
      <w:r w:rsidRPr="005A7A5B">
        <w:rPr>
          <w:rFonts w:ascii="Times New Roman" w:hAnsi="Times New Roman" w:cs="Times New Roman"/>
          <w:color w:val="000000" w:themeColor="text1"/>
          <w:sz w:val="28"/>
          <w:szCs w:val="28"/>
        </w:rPr>
        <w:t>ha sido el límite que ha sido dispuesto po</w:t>
      </w:r>
      <w:r w:rsidRPr="005A7A5B">
        <w:rPr>
          <w:rFonts w:ascii="Times New Roman" w:hAnsi="Times New Roman" w:cs="Times New Roman"/>
          <w:color w:val="000000" w:themeColor="text1"/>
          <w:sz w:val="28"/>
          <w:szCs w:val="28"/>
        </w:rPr>
        <w:t xml:space="preserve">r el legislador para los parientes de </w:t>
      </w:r>
      <w:r w:rsidRPr="005A7A5B">
        <w:rPr>
          <w:rFonts w:ascii="Times New Roman" w:hAnsi="Times New Roman" w:cs="Times New Roman"/>
          <w:color w:val="000000" w:themeColor="text1"/>
          <w:sz w:val="28"/>
          <w:szCs w:val="28"/>
        </w:rPr>
        <w:t xml:space="preserve">los </w:t>
      </w:r>
      <w:r w:rsidRPr="005A7A5B">
        <w:rPr>
          <w:rFonts w:ascii="Times New Roman" w:hAnsi="Times New Roman" w:cs="Times New Roman"/>
          <w:bCs/>
          <w:color w:val="000000" w:themeColor="text1"/>
          <w:sz w:val="28"/>
          <w:szCs w:val="28"/>
        </w:rPr>
        <w:t>R</w:t>
      </w:r>
      <w:r w:rsidRPr="005A7A5B">
        <w:rPr>
          <w:rFonts w:ascii="Times New Roman" w:hAnsi="Times New Roman" w:cs="Times New Roman"/>
          <w:bCs/>
          <w:color w:val="000000" w:themeColor="text1"/>
          <w:sz w:val="28"/>
          <w:szCs w:val="28"/>
        </w:rPr>
        <w:t xml:space="preserve">epresentantes a la Cámara, </w:t>
      </w:r>
      <w:r w:rsidRPr="005A7A5B">
        <w:rPr>
          <w:rFonts w:ascii="Times New Roman" w:hAnsi="Times New Roman" w:cs="Times New Roman"/>
          <w:bCs/>
          <w:color w:val="000000" w:themeColor="text1"/>
          <w:sz w:val="28"/>
          <w:szCs w:val="28"/>
        </w:rPr>
        <w:t>c</w:t>
      </w:r>
      <w:r w:rsidRPr="005A7A5B">
        <w:rPr>
          <w:rFonts w:ascii="Times New Roman" w:hAnsi="Times New Roman" w:cs="Times New Roman"/>
          <w:bCs/>
          <w:color w:val="000000" w:themeColor="text1"/>
          <w:sz w:val="28"/>
          <w:szCs w:val="28"/>
        </w:rPr>
        <w:t xml:space="preserve">oncejales de </w:t>
      </w:r>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 xml:space="preserve">municipios de </w:t>
      </w:r>
      <w:r w:rsidRPr="005A7A5B">
        <w:rPr>
          <w:rFonts w:ascii="Times New Roman" w:hAnsi="Times New Roman" w:cs="Times New Roman"/>
          <w:bCs/>
          <w:color w:val="000000" w:themeColor="text1"/>
          <w:sz w:val="28"/>
          <w:szCs w:val="28"/>
        </w:rPr>
        <w:t xml:space="preserve">4.ª, 5.ª y 6.ª </w:t>
      </w:r>
      <w:r w:rsidRPr="005A7A5B">
        <w:rPr>
          <w:rFonts w:ascii="Times New Roman" w:hAnsi="Times New Roman" w:cs="Times New Roman"/>
          <w:bCs/>
          <w:color w:val="000000" w:themeColor="text1"/>
          <w:sz w:val="28"/>
          <w:szCs w:val="28"/>
        </w:rPr>
        <w:t xml:space="preserve">categoría y los servidores </w:t>
      </w:r>
      <w:r w:rsidRPr="005A7A5B">
        <w:rPr>
          <w:rFonts w:ascii="Times New Roman" w:hAnsi="Times New Roman" w:cs="Times New Roman"/>
          <w:bCs/>
          <w:color w:val="000000" w:themeColor="text1"/>
          <w:sz w:val="28"/>
          <w:szCs w:val="28"/>
        </w:rPr>
        <w:t xml:space="preserve">públicos </w:t>
      </w:r>
      <w:r w:rsidRPr="005A7A5B">
        <w:rPr>
          <w:rFonts w:ascii="Times New Roman" w:hAnsi="Times New Roman" w:cs="Times New Roman"/>
          <w:bCs/>
          <w:color w:val="000000" w:themeColor="text1"/>
          <w:sz w:val="28"/>
          <w:szCs w:val="28"/>
        </w:rPr>
        <w:t>de los niveles directivo, ejecutivo o asesor con capacidad jurídica para contratar</w:t>
      </w:r>
      <w:r w:rsidRPr="005A7A5B">
        <w:rPr>
          <w:rFonts w:ascii="Times New Roman" w:hAnsi="Times New Roman" w:cs="Times New Roman"/>
          <w:bCs/>
          <w:color w:val="000000" w:themeColor="text1"/>
          <w:sz w:val="28"/>
          <w:szCs w:val="28"/>
        </w:rPr>
        <w:t xml:space="preserve">, en los términos de </w:t>
      </w:r>
      <w:r w:rsidRPr="005A7A5B">
        <w:rPr>
          <w:rFonts w:ascii="Times New Roman" w:hAnsi="Times New Roman" w:cs="Times New Roman"/>
          <w:bCs/>
          <w:color w:val="000000" w:themeColor="text1"/>
          <w:sz w:val="28"/>
          <w:szCs w:val="28"/>
        </w:rPr>
        <w:t>los artículos 8 de la Ley 80 de 1993, parágrafo tercero del artículo 49 de la Ley 617 de 2000</w:t>
      </w:r>
      <w:r w:rsidRPr="005A7A5B">
        <w:rPr>
          <w:rFonts w:ascii="Times New Roman" w:hAnsi="Times New Roman" w:cs="Times New Roman"/>
          <w:bCs/>
          <w:color w:val="000000" w:themeColor="text1"/>
          <w:sz w:val="28"/>
          <w:szCs w:val="28"/>
        </w:rPr>
        <w:t xml:space="preserve"> y </w:t>
      </w:r>
      <w:r w:rsidRPr="005A7A5B">
        <w:rPr>
          <w:rFonts w:ascii="Times New Roman" w:hAnsi="Times New Roman" w:cs="Times New Roman"/>
          <w:bCs/>
          <w:color w:val="000000" w:themeColor="text1"/>
          <w:sz w:val="28"/>
          <w:szCs w:val="28"/>
        </w:rPr>
        <w:t xml:space="preserve">artículo </w:t>
      </w:r>
      <w:r w:rsidRPr="005A7A5B">
        <w:rPr>
          <w:rFonts w:ascii="Times New Roman" w:hAnsi="Times New Roman" w:cs="Times New Roman"/>
          <w:bCs/>
          <w:color w:val="000000" w:themeColor="text1"/>
          <w:sz w:val="28"/>
          <w:szCs w:val="28"/>
        </w:rPr>
        <w:t>8.2.b de la Ley 80 de 1993, respectivamente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Según el demandante, esta distinción injustificada </w:t>
      </w:r>
      <w:r w:rsidRPr="005A7A5B">
        <w:rPr>
          <w:rFonts w:ascii="Times New Roman" w:hAnsi="Times New Roman" w:cs="Times New Roman"/>
          <w:color w:val="000000" w:themeColor="text1"/>
          <w:sz w:val="28"/>
          <w:szCs w:val="28"/>
        </w:rPr>
        <w:t xml:space="preserve">es especialmente relevante si se tiene en cuenta que </w:t>
      </w:r>
      <w:r w:rsidRPr="005A7A5B">
        <w:rPr>
          <w:rFonts w:ascii="Times New Roman" w:hAnsi="Times New Roman" w:cs="Times New Roman"/>
          <w:color w:val="000000" w:themeColor="text1"/>
          <w:sz w:val="28"/>
          <w:szCs w:val="28"/>
        </w:rPr>
        <w:t>la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prohibición </w:t>
      </w:r>
      <w:r w:rsidRPr="005A7A5B">
        <w:rPr>
          <w:rFonts w:ascii="Times New Roman" w:hAnsi="Times New Roman" w:cs="Times New Roman"/>
          <w:color w:val="000000" w:themeColor="text1"/>
          <w:sz w:val="28"/>
          <w:szCs w:val="28"/>
        </w:rPr>
        <w:t xml:space="preserve">también </w:t>
      </w:r>
      <w:r w:rsidRPr="005A7A5B">
        <w:rPr>
          <w:rFonts w:ascii="Times New Roman" w:hAnsi="Times New Roman" w:cs="Times New Roman"/>
          <w:color w:val="000000" w:themeColor="text1"/>
          <w:sz w:val="28"/>
          <w:szCs w:val="28"/>
        </w:rPr>
        <w:t xml:space="preserve">se aplica a </w:t>
      </w:r>
      <w:r w:rsidRPr="005A7A5B">
        <w:rPr>
          <w:rFonts w:ascii="Times New Roman" w:hAnsi="Times New Roman" w:cs="Times New Roman"/>
          <w:color w:val="000000" w:themeColor="text1"/>
          <w:sz w:val="28"/>
          <w:szCs w:val="28"/>
        </w:rPr>
        <w:t xml:space="preserve">los procedimientos de selección </w:t>
      </w:r>
      <w:r w:rsidRPr="005A7A5B">
        <w:rPr>
          <w:rFonts w:ascii="Times New Roman" w:hAnsi="Times New Roman" w:cs="Times New Roman"/>
          <w:color w:val="000000" w:themeColor="text1"/>
          <w:sz w:val="28"/>
          <w:szCs w:val="28"/>
        </w:rPr>
        <w:t xml:space="preserve">de contratistas </w:t>
      </w:r>
      <w:r w:rsidRPr="005A7A5B">
        <w:rPr>
          <w:rFonts w:ascii="Times New Roman" w:hAnsi="Times New Roman" w:cs="Times New Roman"/>
          <w:color w:val="000000" w:themeColor="text1"/>
          <w:sz w:val="28"/>
          <w:szCs w:val="28"/>
        </w:rPr>
        <w:t>que garantizan la libre concurrencia</w:t>
      </w:r>
      <w:r w:rsidRPr="005A7A5B">
        <w:rPr>
          <w:rFonts w:ascii="Times New Roman" w:hAnsi="Times New Roman" w:cs="Times New Roman"/>
          <w:color w:val="000000" w:themeColor="text1"/>
          <w:sz w:val="28"/>
          <w:szCs w:val="28"/>
        </w:rPr>
        <w:t xml:space="preserve"> de oferentes</w:t>
      </w:r>
      <w:r w:rsidRPr="005A7A5B">
        <w:rPr>
          <w:rFonts w:ascii="Times New Roman" w:hAnsi="Times New Roman" w:cs="Times New Roman"/>
          <w:color w:val="000000" w:themeColor="text1"/>
          <w:sz w:val="28"/>
          <w:szCs w:val="28"/>
        </w:rPr>
        <w:t>: licitación pública, concurso de méritos y selección abreviada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como ocurre en el caso de las entidades estatales sujetas a </w:t>
      </w:r>
      <w:r w:rsidRPr="005A7A5B">
        <w:rPr>
          <w:rFonts w:ascii="Times New Roman" w:hAnsi="Times New Roman" w:cs="Times New Roman"/>
          <w:color w:val="000000" w:themeColor="text1"/>
          <w:sz w:val="28"/>
          <w:szCs w:val="28"/>
        </w:rPr>
        <w:t>las disposiciones del Estatuto General de Contratación de la Administración Pública</w:t>
      </w:r>
      <w:r w:rsidRPr="005A7A5B">
        <w:rPr>
          <w:rFonts w:ascii="Times New Roman" w:hAnsi="Times New Roman" w:cs="Times New Roman"/>
          <w:color w:val="000000" w:themeColor="text1"/>
          <w:sz w:val="28"/>
          <w:szCs w:val="28"/>
        </w:rPr>
        <w:t xml:space="preserve"> (EGCAP)</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contenido en</w:t>
      </w:r>
      <w:r w:rsidRPr="005A7A5B">
        <w:rPr>
          <w:rFonts w:ascii="Times New Roman" w:hAnsi="Times New Roman" w:cs="Times New Roman"/>
          <w:color w:val="000000" w:themeColor="text1"/>
          <w:sz w:val="28"/>
          <w:szCs w:val="28"/>
        </w:rPr>
        <w:t xml:space="preserve"> la Ley 80 de 1993 y sus normas modificatorias</w:t>
      </w:r>
      <w:r w:rsidRPr="005A7A5B">
        <w:rPr>
          <w:rStyle w:val="Refdenotaalpie"/>
          <w:rFonts w:ascii="Times New Roman" w:hAnsi="Times New Roman" w:cs="Times New Roman"/>
          <w:color w:val="000000" w:themeColor="text1"/>
          <w:sz w:val="28"/>
          <w:szCs w:val="28"/>
        </w:rPr>
        <w:footnoteReference w:id="15"/>
      </w:r>
      <w:r w:rsidRPr="005A7A5B">
        <w:rPr>
          <w:rFonts w:ascii="Times New Roman" w:hAnsi="Times New Roman" w:cs="Times New Roman"/>
          <w:color w:val="000000" w:themeColor="text1"/>
          <w:sz w:val="28"/>
          <w:szCs w:val="28"/>
        </w:rPr>
        <w:t>.</w:t>
      </w:r>
    </w:p>
    <w:p w:rsidR="00443F4E" w:rsidRPr="005A7A5B" w:rsidRDefault="005A7A5B" w:rsidP="00BF2227">
      <w:pPr>
        <w:rPr>
          <w:rFonts w:ascii="Times New Roman" w:hAnsi="Times New Roman" w:cs="Times New Roman"/>
          <w:color w:val="000000" w:themeColor="text1"/>
          <w:sz w:val="28"/>
          <w:szCs w:val="28"/>
        </w:rPr>
      </w:pPr>
    </w:p>
    <w:p w:rsidR="00BD7FCE" w:rsidRPr="005A7A5B" w:rsidRDefault="005A7A5B" w:rsidP="004D3C54">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E</w:t>
      </w:r>
      <w:r w:rsidRPr="005A7A5B">
        <w:rPr>
          <w:rFonts w:ascii="Times New Roman" w:hAnsi="Times New Roman" w:cs="Times New Roman"/>
          <w:color w:val="000000" w:themeColor="text1"/>
          <w:sz w:val="28"/>
          <w:szCs w:val="28"/>
        </w:rPr>
        <w:t xml:space="preserve">n atención a los cargos admitidos y a los conceptos recibidos durante el trámite, corresponde a la </w:t>
      </w:r>
      <w:r w:rsidRPr="005A7A5B">
        <w:rPr>
          <w:rFonts w:ascii="Times New Roman" w:hAnsi="Times New Roman" w:cs="Times New Roman"/>
          <w:color w:val="000000" w:themeColor="text1"/>
          <w:sz w:val="28"/>
          <w:szCs w:val="28"/>
        </w:rPr>
        <w:t>C</w:t>
      </w:r>
      <w:r w:rsidRPr="005A7A5B">
        <w:rPr>
          <w:rFonts w:ascii="Times New Roman" w:hAnsi="Times New Roman" w:cs="Times New Roman"/>
          <w:color w:val="000000" w:themeColor="text1"/>
          <w:sz w:val="28"/>
          <w:szCs w:val="28"/>
        </w:rPr>
        <w:t>orte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decidir </w:t>
      </w:r>
      <w:r w:rsidRPr="005A7A5B">
        <w:rPr>
          <w:rFonts w:ascii="Times New Roman" w:hAnsi="Times New Roman" w:cs="Times New Roman"/>
          <w:color w:val="000000" w:themeColor="text1"/>
          <w:sz w:val="28"/>
          <w:szCs w:val="28"/>
        </w:rPr>
        <w:t xml:space="preserve">si la </w:t>
      </w:r>
      <w:r w:rsidRPr="005A7A5B">
        <w:rPr>
          <w:rFonts w:ascii="Times New Roman" w:hAnsi="Times New Roman" w:cs="Times New Roman"/>
          <w:color w:val="000000" w:themeColor="text1"/>
          <w:sz w:val="28"/>
          <w:szCs w:val="28"/>
        </w:rPr>
        <w:t xml:space="preserve">prohibición </w:t>
      </w:r>
      <w:r w:rsidRPr="005A7A5B">
        <w:rPr>
          <w:rFonts w:ascii="Times New Roman" w:hAnsi="Times New Roman" w:cs="Times New Roman"/>
          <w:color w:val="000000" w:themeColor="text1"/>
          <w:sz w:val="28"/>
          <w:szCs w:val="28"/>
        </w:rPr>
        <w:t xml:space="preserve">de que trata la disposición demandada </w:t>
      </w:r>
      <w:r w:rsidRPr="005A7A5B">
        <w:rPr>
          <w:rFonts w:ascii="Times New Roman" w:hAnsi="Times New Roman" w:cs="Times New Roman"/>
          <w:color w:val="000000" w:themeColor="text1"/>
          <w:sz w:val="28"/>
          <w:szCs w:val="28"/>
        </w:rPr>
        <w:t>en cuanto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incluye </w:t>
      </w:r>
      <w:r w:rsidRPr="005A7A5B">
        <w:rPr>
          <w:rFonts w:ascii="Times New Roman" w:hAnsi="Times New Roman" w:cs="Times New Roman"/>
          <w:color w:val="000000" w:themeColor="text1"/>
          <w:sz w:val="28"/>
          <w:szCs w:val="28"/>
        </w:rPr>
        <w:t xml:space="preserve">los grados tercero y </w:t>
      </w:r>
      <w:r w:rsidRPr="005A7A5B">
        <w:rPr>
          <w:rFonts w:ascii="Times New Roman" w:hAnsi="Times New Roman" w:cs="Times New Roman"/>
          <w:color w:val="000000" w:themeColor="text1"/>
          <w:sz w:val="28"/>
          <w:szCs w:val="28"/>
        </w:rPr>
        <w:t>cuarto de consanguinidad</w:t>
      </w:r>
      <w:r w:rsidRPr="005A7A5B">
        <w:rPr>
          <w:rFonts w:ascii="Times New Roman" w:hAnsi="Times New Roman" w:cs="Times New Roman"/>
          <w:color w:val="000000" w:themeColor="text1"/>
          <w:sz w:val="28"/>
          <w:szCs w:val="28"/>
        </w:rPr>
        <w:t xml:space="preserve"> y sin distinción del procedimiento de selección aplicable,</w:t>
      </w:r>
      <w:r w:rsidRPr="005A7A5B">
        <w:rPr>
          <w:rFonts w:ascii="Times New Roman" w:hAnsi="Times New Roman" w:cs="Times New Roman"/>
          <w:color w:val="000000" w:themeColor="text1"/>
          <w:sz w:val="28"/>
          <w:szCs w:val="28"/>
        </w:rPr>
        <w:t xml:space="preserve"> desconoce </w:t>
      </w:r>
      <w:r w:rsidRPr="005A7A5B">
        <w:rPr>
          <w:rFonts w:ascii="Times New Roman" w:hAnsi="Times New Roman" w:cs="Times New Roman"/>
          <w:color w:val="000000" w:themeColor="text1"/>
          <w:sz w:val="28"/>
          <w:szCs w:val="28"/>
        </w:rPr>
        <w:t xml:space="preserve">los artículos </w:t>
      </w:r>
      <w:r w:rsidRPr="005A7A5B">
        <w:rPr>
          <w:rFonts w:ascii="Times New Roman" w:hAnsi="Times New Roman" w:cs="Times New Roman"/>
          <w:color w:val="000000" w:themeColor="text1"/>
          <w:sz w:val="28"/>
          <w:szCs w:val="28"/>
        </w:rPr>
        <w:t xml:space="preserve">13 </w:t>
      </w:r>
      <w:r w:rsidRPr="005A7A5B">
        <w:rPr>
          <w:rFonts w:ascii="Times New Roman" w:hAnsi="Times New Roman" w:cs="Times New Roman"/>
          <w:color w:val="000000" w:themeColor="text1"/>
          <w:sz w:val="28"/>
          <w:szCs w:val="28"/>
        </w:rPr>
        <w:t xml:space="preserve">y </w:t>
      </w:r>
      <w:r w:rsidRPr="005A7A5B">
        <w:rPr>
          <w:rFonts w:ascii="Times New Roman" w:hAnsi="Times New Roman" w:cs="Times New Roman"/>
          <w:color w:val="000000" w:themeColor="text1"/>
          <w:sz w:val="28"/>
          <w:szCs w:val="28"/>
        </w:rPr>
        <w:t xml:space="preserve">333 de la </w:t>
      </w:r>
      <w:r w:rsidRPr="005A7A5B">
        <w:rPr>
          <w:rFonts w:ascii="Times New Roman" w:hAnsi="Times New Roman" w:cs="Times New Roman"/>
          <w:color w:val="000000" w:themeColor="text1"/>
          <w:sz w:val="28"/>
          <w:szCs w:val="28"/>
        </w:rPr>
        <w:t>Constitución</w:t>
      </w:r>
      <w:r w:rsidRPr="005A7A5B">
        <w:rPr>
          <w:rFonts w:ascii="Times New Roman" w:hAnsi="Times New Roman" w:cs="Times New Roman"/>
          <w:color w:val="000000" w:themeColor="text1"/>
          <w:sz w:val="28"/>
          <w:szCs w:val="28"/>
        </w:rPr>
        <w:t>.</w:t>
      </w:r>
    </w:p>
    <w:p w:rsidR="00BD7FCE" w:rsidRPr="005A7A5B" w:rsidRDefault="005A7A5B" w:rsidP="00BD7FCE">
      <w:pPr>
        <w:pStyle w:val="Prrafodelista"/>
        <w:rPr>
          <w:rFonts w:ascii="Times New Roman" w:hAnsi="Times New Roman" w:cs="Times New Roman"/>
          <w:color w:val="000000" w:themeColor="text1"/>
          <w:sz w:val="28"/>
          <w:szCs w:val="28"/>
        </w:rPr>
      </w:pPr>
    </w:p>
    <w:p w:rsidR="00B67302" w:rsidRPr="005A7A5B" w:rsidRDefault="005A7A5B" w:rsidP="00F85C93">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P</w:t>
      </w:r>
      <w:r w:rsidRPr="005A7A5B">
        <w:rPr>
          <w:rFonts w:ascii="Times New Roman" w:hAnsi="Times New Roman" w:cs="Times New Roman"/>
          <w:color w:val="000000" w:themeColor="text1"/>
          <w:sz w:val="28"/>
          <w:szCs w:val="28"/>
        </w:rPr>
        <w:t xml:space="preserve">ara </w:t>
      </w:r>
      <w:r w:rsidRPr="005A7A5B">
        <w:rPr>
          <w:rFonts w:ascii="Times New Roman" w:hAnsi="Times New Roman" w:cs="Times New Roman"/>
          <w:color w:val="000000" w:themeColor="text1"/>
          <w:sz w:val="28"/>
          <w:szCs w:val="28"/>
        </w:rPr>
        <w:t>resolver el problema jurídico, la Sala hará uso de</w:t>
      </w:r>
      <w:r w:rsidRPr="005A7A5B">
        <w:rPr>
          <w:rFonts w:ascii="Times New Roman" w:hAnsi="Times New Roman" w:cs="Times New Roman"/>
          <w:color w:val="000000" w:themeColor="text1"/>
          <w:sz w:val="28"/>
          <w:szCs w:val="28"/>
        </w:rPr>
        <w:t xml:space="preserve"> un</w:t>
      </w:r>
      <w:r w:rsidRPr="005A7A5B">
        <w:rPr>
          <w:rFonts w:ascii="Times New Roman" w:hAnsi="Times New Roman" w:cs="Times New Roman"/>
          <w:color w:val="000000" w:themeColor="text1"/>
          <w:sz w:val="28"/>
          <w:szCs w:val="28"/>
        </w:rPr>
        <w:t xml:space="preserve"> juicio integrado</w:t>
      </w:r>
      <w:r w:rsidRPr="005A7A5B">
        <w:rPr>
          <w:rFonts w:ascii="Times New Roman" w:hAnsi="Times New Roman" w:cs="Times New Roman"/>
          <w:color w:val="000000" w:themeColor="text1"/>
          <w:sz w:val="28"/>
          <w:szCs w:val="28"/>
        </w:rPr>
        <w:t xml:space="preserve">, cuya estructura se precisa </w:t>
      </w:r>
      <w:r w:rsidRPr="005A7A5B">
        <w:rPr>
          <w:rFonts w:ascii="Times New Roman" w:hAnsi="Times New Roman" w:cs="Times New Roman"/>
          <w:color w:val="000000" w:themeColor="text1"/>
          <w:sz w:val="28"/>
          <w:szCs w:val="28"/>
        </w:rPr>
        <w:t xml:space="preserve">luego de </w:t>
      </w:r>
      <w:r w:rsidRPr="005A7A5B">
        <w:rPr>
          <w:rFonts w:ascii="Times New Roman" w:hAnsi="Times New Roman" w:cs="Times New Roman"/>
          <w:color w:val="000000" w:themeColor="text1"/>
          <w:sz w:val="28"/>
          <w:szCs w:val="28"/>
        </w:rPr>
        <w:t xml:space="preserve">hacer </w:t>
      </w:r>
      <w:r w:rsidRPr="005A7A5B">
        <w:rPr>
          <w:rFonts w:ascii="Times New Roman" w:hAnsi="Times New Roman" w:cs="Times New Roman"/>
          <w:color w:val="000000" w:themeColor="text1"/>
          <w:sz w:val="28"/>
          <w:szCs w:val="28"/>
          <w:shd w:val="clear" w:color="auto" w:fill="FFFFFF"/>
          <w:lang w:val="es-ES"/>
        </w:rPr>
        <w:t xml:space="preserve">referencia a las exigencias del </w:t>
      </w:r>
      <w:r w:rsidRPr="005A7A5B">
        <w:rPr>
          <w:rStyle w:val="Ttulo1Car"/>
          <w:rFonts w:ascii="Times New Roman" w:hAnsi="Times New Roman" w:cs="Times New Roman"/>
          <w:b w:val="0"/>
          <w:color w:val="000000" w:themeColor="text1"/>
          <w:sz w:val="28"/>
          <w:szCs w:val="28"/>
        </w:rPr>
        <w:t xml:space="preserve">control constitucional respecto de </w:t>
      </w:r>
      <w:r w:rsidRPr="005A7A5B">
        <w:rPr>
          <w:rStyle w:val="Ttulo1Car"/>
          <w:rFonts w:ascii="Times New Roman" w:hAnsi="Times New Roman" w:cs="Times New Roman"/>
          <w:b w:val="0"/>
          <w:color w:val="000000" w:themeColor="text1"/>
          <w:sz w:val="28"/>
          <w:szCs w:val="28"/>
        </w:rPr>
        <w:t xml:space="preserve">las </w:t>
      </w:r>
      <w:r w:rsidRPr="005A7A5B">
        <w:rPr>
          <w:rStyle w:val="Ttulo1Car"/>
          <w:rFonts w:ascii="Times New Roman" w:hAnsi="Times New Roman" w:cs="Times New Roman"/>
          <w:b w:val="0"/>
          <w:color w:val="000000" w:themeColor="text1"/>
          <w:sz w:val="28"/>
          <w:szCs w:val="28"/>
        </w:rPr>
        <w:t>disposiciones</w:t>
      </w:r>
      <w:r w:rsidRPr="005A7A5B">
        <w:rPr>
          <w:rStyle w:val="Ttulo1Car"/>
          <w:rFonts w:ascii="Times New Roman" w:hAnsi="Times New Roman" w:cs="Times New Roman"/>
          <w:b w:val="0"/>
          <w:color w:val="000000" w:themeColor="text1"/>
          <w:sz w:val="28"/>
          <w:szCs w:val="28"/>
        </w:rPr>
        <w:t xml:space="preserve"> que prescriben </w:t>
      </w:r>
      <w:r w:rsidRPr="005A7A5B">
        <w:rPr>
          <w:rFonts w:ascii="Times New Roman" w:hAnsi="Times New Roman" w:cs="Times New Roman"/>
          <w:color w:val="000000" w:themeColor="text1"/>
          <w:sz w:val="28"/>
          <w:szCs w:val="28"/>
          <w:shd w:val="clear" w:color="auto" w:fill="FFFFFF"/>
          <w:lang w:val="es-ES"/>
        </w:rPr>
        <w:t>supuesto</w:t>
      </w:r>
      <w:r w:rsidRPr="005A7A5B">
        <w:rPr>
          <w:rFonts w:ascii="Times New Roman" w:hAnsi="Times New Roman" w:cs="Times New Roman"/>
          <w:color w:val="000000" w:themeColor="text1"/>
          <w:sz w:val="28"/>
          <w:szCs w:val="28"/>
          <w:shd w:val="clear" w:color="auto" w:fill="FFFFFF"/>
          <w:lang w:val="es-ES"/>
        </w:rPr>
        <w:t>s</w:t>
      </w:r>
      <w:r w:rsidRPr="005A7A5B">
        <w:rPr>
          <w:rFonts w:ascii="Times New Roman" w:hAnsi="Times New Roman" w:cs="Times New Roman"/>
          <w:color w:val="000000" w:themeColor="text1"/>
          <w:sz w:val="28"/>
          <w:szCs w:val="28"/>
          <w:shd w:val="clear" w:color="auto" w:fill="FFFFFF"/>
          <w:lang w:val="es-ES"/>
        </w:rPr>
        <w:t xml:space="preserve"> de inhabilidad para contratar con el Estado</w:t>
      </w:r>
      <w:r w:rsidRPr="005A7A5B">
        <w:rPr>
          <w:rFonts w:ascii="Times New Roman" w:hAnsi="Times New Roman" w:cs="Times New Roman"/>
          <w:color w:val="000000" w:themeColor="text1"/>
          <w:sz w:val="28"/>
          <w:szCs w:val="28"/>
        </w:rPr>
        <w:t>.</w:t>
      </w:r>
    </w:p>
    <w:p w:rsidR="00DF394B" w:rsidRPr="005A7A5B" w:rsidRDefault="005A7A5B" w:rsidP="00DF394B">
      <w:pPr>
        <w:rPr>
          <w:rFonts w:ascii="Times New Roman" w:hAnsi="Times New Roman" w:cs="Times New Roman"/>
          <w:color w:val="000000" w:themeColor="text1"/>
          <w:sz w:val="28"/>
          <w:szCs w:val="28"/>
          <w:lang w:val="es-ES"/>
        </w:rPr>
      </w:pPr>
      <w:bookmarkStart w:id="7" w:name="_Hlk112755391"/>
    </w:p>
    <w:p w:rsidR="00DF394B" w:rsidRPr="005A7A5B" w:rsidRDefault="005A7A5B" w:rsidP="00DF394B">
      <w:pPr>
        <w:pStyle w:val="Estilo1"/>
        <w:numPr>
          <w:ilvl w:val="0"/>
          <w:numId w:val="4"/>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 xml:space="preserve">El control constitucional de las disposiciones que </w:t>
      </w:r>
      <w:r w:rsidRPr="005A7A5B">
        <w:rPr>
          <w:rStyle w:val="Ttulo1Car"/>
          <w:rFonts w:ascii="Times New Roman" w:hAnsi="Times New Roman" w:cs="Times New Roman"/>
          <w:bCs/>
          <w:color w:val="000000" w:themeColor="text1"/>
          <w:sz w:val="28"/>
          <w:szCs w:val="28"/>
        </w:rPr>
        <w:t>regulan</w:t>
      </w:r>
      <w:r w:rsidRPr="005A7A5B">
        <w:rPr>
          <w:rStyle w:val="Ttulo1Car"/>
          <w:rFonts w:ascii="Times New Roman" w:hAnsi="Times New Roman" w:cs="Times New Roman"/>
          <w:bCs/>
          <w:color w:val="000000" w:themeColor="text1"/>
          <w:sz w:val="28"/>
          <w:szCs w:val="28"/>
        </w:rPr>
        <w:t xml:space="preserve"> </w:t>
      </w:r>
      <w:r w:rsidRPr="005A7A5B">
        <w:rPr>
          <w:rStyle w:val="Ttulo1Car"/>
          <w:rFonts w:ascii="Times New Roman" w:hAnsi="Times New Roman" w:cs="Times New Roman"/>
          <w:bCs/>
          <w:color w:val="000000" w:themeColor="text1"/>
          <w:sz w:val="28"/>
          <w:szCs w:val="28"/>
        </w:rPr>
        <w:t xml:space="preserve">inhabilidades para contratar con el </w:t>
      </w:r>
      <w:r w:rsidRPr="005A7A5B">
        <w:rPr>
          <w:rStyle w:val="Ttulo1Car"/>
          <w:rFonts w:ascii="Times New Roman" w:hAnsi="Times New Roman" w:cs="Times New Roman"/>
          <w:bCs/>
          <w:color w:val="000000" w:themeColor="text1"/>
          <w:sz w:val="28"/>
          <w:szCs w:val="28"/>
        </w:rPr>
        <w:t>Estado</w:t>
      </w:r>
    </w:p>
    <w:p w:rsidR="00DF394B" w:rsidRPr="005A7A5B" w:rsidRDefault="005A7A5B" w:rsidP="00DF394B">
      <w:pPr>
        <w:rPr>
          <w:rFonts w:ascii="Times New Roman" w:hAnsi="Times New Roman" w:cs="Times New Roman"/>
          <w:color w:val="000000" w:themeColor="text1"/>
          <w:sz w:val="28"/>
          <w:szCs w:val="28"/>
        </w:rPr>
      </w:pPr>
    </w:p>
    <w:p w:rsidR="00790B62" w:rsidRPr="005A7A5B" w:rsidRDefault="005A7A5B" w:rsidP="008D0929">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La regulación de las inhabilidades para contratar con el Estado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en tanto </w:t>
      </w:r>
      <w:r w:rsidRPr="005A7A5B">
        <w:rPr>
          <w:rFonts w:ascii="Times New Roman" w:hAnsi="Times New Roman" w:cs="Times New Roman"/>
          <w:iCs/>
          <w:color w:val="000000" w:themeColor="text1"/>
          <w:sz w:val="28"/>
          <w:szCs w:val="28"/>
          <w:bdr w:val="none" w:sz="0" w:space="0" w:color="auto" w:frame="1"/>
          <w:shd w:val="clear" w:color="auto" w:fill="FFFFFF"/>
          <w:lang w:val="es-ES"/>
        </w:rPr>
        <w:t>restricci</w:t>
      </w:r>
      <w:r w:rsidRPr="005A7A5B">
        <w:rPr>
          <w:rFonts w:ascii="Times New Roman" w:hAnsi="Times New Roman" w:cs="Times New Roman"/>
          <w:iCs/>
          <w:color w:val="000000" w:themeColor="text1"/>
          <w:sz w:val="28"/>
          <w:szCs w:val="28"/>
          <w:bdr w:val="none" w:sz="0" w:space="0" w:color="auto" w:frame="1"/>
          <w:shd w:val="clear" w:color="auto" w:fill="FFFFFF"/>
          <w:lang w:val="es-ES"/>
        </w:rPr>
        <w:t>ones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de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la capacidad negocial de los particulares,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es uno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de los elementos </w:t>
      </w:r>
      <w:r w:rsidRPr="005A7A5B">
        <w:rPr>
          <w:rFonts w:ascii="Times New Roman" w:hAnsi="Times New Roman" w:cs="Times New Roman"/>
          <w:iCs/>
          <w:color w:val="000000" w:themeColor="text1"/>
          <w:sz w:val="28"/>
          <w:szCs w:val="28"/>
          <w:bdr w:val="none" w:sz="0" w:space="0" w:color="auto" w:frame="1"/>
          <w:shd w:val="clear" w:color="auto" w:fill="FFFFFF"/>
          <w:lang w:val="es-ES"/>
        </w:rPr>
        <w:t>ca</w:t>
      </w:r>
      <w:r w:rsidRPr="005A7A5B">
        <w:rPr>
          <w:rFonts w:ascii="Times New Roman" w:hAnsi="Times New Roman" w:cs="Times New Roman"/>
          <w:iCs/>
          <w:color w:val="000000" w:themeColor="text1"/>
          <w:sz w:val="28"/>
          <w:szCs w:val="28"/>
          <w:bdr w:val="none" w:sz="0" w:space="0" w:color="auto" w:frame="1"/>
          <w:shd w:val="clear" w:color="auto" w:fill="FFFFFF"/>
          <w:lang w:val="es-ES"/>
        </w:rPr>
        <w:t>racterísticos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de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un</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estatuto de contratación </w:t>
      </w:r>
      <w:r w:rsidRPr="005A7A5B">
        <w:rPr>
          <w:rFonts w:ascii="Times New Roman" w:hAnsi="Times New Roman" w:cs="Times New Roman"/>
          <w:iCs/>
          <w:color w:val="000000" w:themeColor="text1"/>
          <w:sz w:val="28"/>
          <w:szCs w:val="28"/>
          <w:bdr w:val="none" w:sz="0" w:space="0" w:color="auto" w:frame="1"/>
          <w:shd w:val="clear" w:color="auto" w:fill="FFFFFF"/>
          <w:lang w:val="es-ES"/>
        </w:rPr>
        <w:t>estatal</w:t>
      </w:r>
      <w:r w:rsidRPr="005A7A5B">
        <w:rPr>
          <w:rFonts w:ascii="Times New Roman" w:hAnsi="Times New Roman" w:cs="Times New Roman"/>
          <w:iCs/>
          <w:color w:val="000000" w:themeColor="text1"/>
          <w:sz w:val="28"/>
          <w:szCs w:val="28"/>
          <w:bdr w:val="none" w:sz="0" w:space="0" w:color="auto" w:frame="1"/>
          <w:shd w:val="clear" w:color="auto" w:fill="FFFFFF"/>
          <w:lang w:val="es-ES"/>
        </w:rPr>
        <w:t>, de allí que se trate de una materia reservada al legislador en los términos del inciso final del artículo 150 de la Constitución</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16"/>
      </w:r>
      <w:r w:rsidRPr="005A7A5B">
        <w:rPr>
          <w:rFonts w:ascii="Times New Roman" w:hAnsi="Times New Roman" w:cs="Times New Roman"/>
          <w:iCs/>
          <w:color w:val="000000" w:themeColor="text1"/>
          <w:sz w:val="28"/>
          <w:szCs w:val="28"/>
          <w:bdr w:val="none" w:sz="0" w:space="0" w:color="auto" w:frame="1"/>
          <w:shd w:val="clear" w:color="auto" w:fill="FFFFFF"/>
          <w:lang w:val="es-ES"/>
        </w:rPr>
        <w:t>.</w:t>
      </w:r>
    </w:p>
    <w:p w:rsidR="00790B62" w:rsidRPr="005A7A5B" w:rsidRDefault="005A7A5B" w:rsidP="00790B62">
      <w:pPr>
        <w:pStyle w:val="Prrafodelista"/>
        <w:ind w:left="0" w:right="51"/>
        <w:jc w:val="both"/>
        <w:rPr>
          <w:rFonts w:ascii="Times New Roman" w:hAnsi="Times New Roman" w:cs="Times New Roman"/>
          <w:iCs/>
          <w:color w:val="000000" w:themeColor="text1"/>
          <w:sz w:val="28"/>
          <w:szCs w:val="28"/>
          <w:bdr w:val="none" w:sz="0" w:space="0" w:color="auto" w:frame="1"/>
          <w:shd w:val="clear" w:color="auto" w:fill="FFFFFF"/>
          <w:lang w:val="es-ES"/>
        </w:rPr>
      </w:pPr>
    </w:p>
    <w:p w:rsidR="0067042D" w:rsidRPr="005A7A5B" w:rsidRDefault="005A7A5B" w:rsidP="00DF394B">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color w:val="000000" w:themeColor="text1"/>
          <w:sz w:val="28"/>
          <w:szCs w:val="28"/>
        </w:rPr>
        <w:t xml:space="preserve">Este </w:t>
      </w:r>
      <w:r w:rsidRPr="005A7A5B">
        <w:rPr>
          <w:rFonts w:ascii="Times New Roman" w:hAnsi="Times New Roman" w:cs="Times New Roman"/>
          <w:color w:val="000000" w:themeColor="text1"/>
          <w:sz w:val="28"/>
          <w:szCs w:val="28"/>
        </w:rPr>
        <w:t>régimen</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persigue </w:t>
      </w:r>
      <w:r w:rsidRPr="005A7A5B">
        <w:rPr>
          <w:rFonts w:ascii="Times New Roman" w:hAnsi="Times New Roman" w:cs="Times New Roman"/>
          <w:color w:val="000000" w:themeColor="text1"/>
          <w:sz w:val="28"/>
          <w:szCs w:val="28"/>
          <w:lang w:val="es-ES"/>
        </w:rPr>
        <w:t xml:space="preserve">materializar los principios constitucionales de </w:t>
      </w:r>
      <w:r w:rsidRPr="005A7A5B">
        <w:rPr>
          <w:rFonts w:ascii="Times New Roman" w:hAnsi="Times New Roman" w:cs="Times New Roman"/>
          <w:color w:val="000000" w:themeColor="text1"/>
          <w:sz w:val="28"/>
          <w:szCs w:val="28"/>
          <w:lang w:val="es-ES"/>
        </w:rPr>
        <w:t xml:space="preserve">prevalencia del interés general, </w:t>
      </w:r>
      <w:r w:rsidRPr="005A7A5B">
        <w:rPr>
          <w:rFonts w:ascii="Times New Roman" w:hAnsi="Times New Roman" w:cs="Times New Roman"/>
          <w:color w:val="000000" w:themeColor="text1"/>
          <w:sz w:val="28"/>
          <w:szCs w:val="28"/>
          <w:lang w:val="es-ES"/>
        </w:rPr>
        <w:t xml:space="preserve">moralidad e imparcialidad, </w:t>
      </w:r>
      <w:r w:rsidRPr="005A7A5B">
        <w:rPr>
          <w:rFonts w:ascii="Times New Roman" w:hAnsi="Times New Roman" w:cs="Times New Roman"/>
          <w:color w:val="000000" w:themeColor="text1"/>
          <w:sz w:val="28"/>
          <w:szCs w:val="28"/>
          <w:lang w:val="es-ES"/>
        </w:rPr>
        <w:t>a</w:t>
      </w:r>
      <w:r w:rsidRPr="005A7A5B">
        <w:rPr>
          <w:rFonts w:ascii="Times New Roman" w:hAnsi="Times New Roman" w:cs="Times New Roman"/>
          <w:color w:val="000000" w:themeColor="text1"/>
          <w:sz w:val="28"/>
          <w:szCs w:val="28"/>
          <w:lang w:val="es-ES"/>
        </w:rPr>
        <w:t>plicables a</w:t>
      </w:r>
      <w:r w:rsidRPr="005A7A5B">
        <w:rPr>
          <w:rFonts w:ascii="Times New Roman" w:hAnsi="Times New Roman" w:cs="Times New Roman"/>
          <w:color w:val="000000" w:themeColor="text1"/>
          <w:sz w:val="28"/>
          <w:szCs w:val="28"/>
          <w:lang w:val="es-ES"/>
        </w:rPr>
        <w:t xml:space="preserve"> la función administrativa, en los términos del artículo 209 de la Constitución.</w:t>
      </w:r>
    </w:p>
    <w:p w:rsidR="0067042D" w:rsidRPr="005A7A5B" w:rsidRDefault="005A7A5B" w:rsidP="0067042D">
      <w:pPr>
        <w:pStyle w:val="Prrafodelista"/>
        <w:ind w:left="0" w:right="51"/>
        <w:jc w:val="both"/>
        <w:rPr>
          <w:rFonts w:ascii="Times New Roman" w:hAnsi="Times New Roman" w:cs="Times New Roman"/>
          <w:iCs/>
          <w:color w:val="000000" w:themeColor="text1"/>
          <w:sz w:val="28"/>
          <w:szCs w:val="28"/>
          <w:bdr w:val="none" w:sz="0" w:space="0" w:color="auto" w:frame="1"/>
          <w:shd w:val="clear" w:color="auto" w:fill="FFFFFF"/>
          <w:lang w:val="es-ES"/>
        </w:rPr>
      </w:pPr>
    </w:p>
    <w:p w:rsidR="0018113F" w:rsidRPr="005A7A5B" w:rsidRDefault="005A7A5B" w:rsidP="00DF394B">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color w:val="000000" w:themeColor="text1"/>
          <w:sz w:val="28"/>
          <w:szCs w:val="28"/>
          <w:lang w:val="es-ES"/>
        </w:rPr>
        <w:t>De manera específica, l</w:t>
      </w:r>
      <w:r w:rsidRPr="005A7A5B">
        <w:rPr>
          <w:rFonts w:ascii="Times New Roman" w:hAnsi="Times New Roman" w:cs="Times New Roman"/>
          <w:color w:val="000000" w:themeColor="text1"/>
          <w:sz w:val="28"/>
          <w:szCs w:val="28"/>
          <w:lang w:val="es-ES"/>
        </w:rPr>
        <w:t xml:space="preserve">as inhabilidades por parentesco </w:t>
      </w:r>
      <w:r w:rsidRPr="005A7A5B">
        <w:rPr>
          <w:rFonts w:ascii="Times New Roman" w:hAnsi="Times New Roman" w:cs="Times New Roman"/>
          <w:color w:val="000000" w:themeColor="text1"/>
          <w:sz w:val="28"/>
          <w:szCs w:val="28"/>
          <w:lang w:val="es-ES"/>
        </w:rPr>
        <w:t xml:space="preserve">en el ámbito de </w:t>
      </w:r>
      <w:r w:rsidRPr="005A7A5B">
        <w:rPr>
          <w:rFonts w:ascii="Times New Roman" w:hAnsi="Times New Roman" w:cs="Times New Roman"/>
          <w:color w:val="000000" w:themeColor="text1"/>
          <w:sz w:val="28"/>
          <w:szCs w:val="28"/>
          <w:lang w:val="es-ES"/>
        </w:rPr>
        <w:t>la contratación estatal</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color w:val="000000" w:themeColor="text1"/>
          <w:sz w:val="28"/>
          <w:szCs w:val="28"/>
          <w:lang w:val="es-ES"/>
        </w:rPr>
        <w:t xml:space="preserve">evitan </w:t>
      </w:r>
      <w:r w:rsidRPr="005A7A5B">
        <w:rPr>
          <w:rFonts w:ascii="Times New Roman" w:hAnsi="Times New Roman" w:cs="Times New Roman"/>
          <w:color w:val="000000" w:themeColor="text1"/>
          <w:sz w:val="28"/>
          <w:szCs w:val="28"/>
          <w:lang w:val="es-ES"/>
        </w:rPr>
        <w:t xml:space="preserve">que </w:t>
      </w:r>
      <w:r w:rsidRPr="005A7A5B">
        <w:rPr>
          <w:rFonts w:ascii="Times New Roman" w:hAnsi="Times New Roman" w:cs="Times New Roman"/>
          <w:color w:val="000000" w:themeColor="text1"/>
          <w:sz w:val="28"/>
          <w:szCs w:val="28"/>
          <w:lang w:val="es-ES"/>
        </w:rPr>
        <w:t xml:space="preserve">los servidores públicos </w:t>
      </w:r>
      <w:r w:rsidRPr="005A7A5B">
        <w:rPr>
          <w:rFonts w:ascii="Times New Roman" w:hAnsi="Times New Roman" w:cs="Times New Roman"/>
          <w:color w:val="000000" w:themeColor="text1"/>
          <w:sz w:val="28"/>
          <w:szCs w:val="28"/>
          <w:lang w:val="es-ES"/>
        </w:rPr>
        <w:t xml:space="preserve">otorguen </w:t>
      </w:r>
      <w:r w:rsidRPr="005A7A5B">
        <w:rPr>
          <w:rFonts w:ascii="Times New Roman" w:hAnsi="Times New Roman" w:cs="Times New Roman"/>
          <w:color w:val="000000" w:themeColor="text1"/>
          <w:sz w:val="28"/>
          <w:szCs w:val="28"/>
          <w:lang w:val="es-ES"/>
        </w:rPr>
        <w:t>un tratamiento preferente a favor de sus parientes</w:t>
      </w:r>
      <w:r w:rsidRPr="005A7A5B">
        <w:rPr>
          <w:rStyle w:val="Refdenotaalpie"/>
          <w:rFonts w:ascii="Times New Roman" w:hAnsi="Times New Roman" w:cs="Times New Roman"/>
          <w:color w:val="000000" w:themeColor="text1"/>
          <w:sz w:val="28"/>
          <w:szCs w:val="28"/>
          <w:lang w:val="es-ES"/>
        </w:rPr>
        <w:footnoteReference w:id="17"/>
      </w:r>
      <w:r w:rsidRPr="005A7A5B">
        <w:rPr>
          <w:rFonts w:ascii="Times New Roman" w:hAnsi="Times New Roman" w:cs="Times New Roman"/>
          <w:color w:val="000000" w:themeColor="text1"/>
          <w:sz w:val="28"/>
          <w:szCs w:val="28"/>
          <w:lang w:val="es-ES"/>
        </w:rPr>
        <w:t xml:space="preserve"> o incid</w:t>
      </w:r>
      <w:r w:rsidRPr="005A7A5B">
        <w:rPr>
          <w:rFonts w:ascii="Times New Roman" w:hAnsi="Times New Roman" w:cs="Times New Roman"/>
          <w:color w:val="000000" w:themeColor="text1"/>
          <w:sz w:val="28"/>
          <w:szCs w:val="28"/>
          <w:lang w:val="es-ES"/>
        </w:rPr>
        <w:t>an</w:t>
      </w:r>
      <w:r w:rsidRPr="005A7A5B">
        <w:rPr>
          <w:rFonts w:ascii="Times New Roman" w:hAnsi="Times New Roman" w:cs="Times New Roman"/>
          <w:color w:val="000000" w:themeColor="text1"/>
          <w:sz w:val="28"/>
          <w:szCs w:val="28"/>
          <w:lang w:val="es-ES"/>
        </w:rPr>
        <w:t xml:space="preserve"> en que este se otorgu</w:t>
      </w:r>
      <w:r w:rsidRPr="005A7A5B">
        <w:rPr>
          <w:rFonts w:ascii="Times New Roman" w:hAnsi="Times New Roman" w:cs="Times New Roman"/>
          <w:color w:val="000000" w:themeColor="text1"/>
          <w:sz w:val="28"/>
          <w:szCs w:val="28"/>
          <w:lang w:val="es-ES"/>
        </w:rPr>
        <w:t>e</w:t>
      </w:r>
      <w:r w:rsidRPr="005A7A5B">
        <w:rPr>
          <w:rStyle w:val="Refdenotaalpie"/>
          <w:rFonts w:ascii="Times New Roman" w:hAnsi="Times New Roman" w:cs="Times New Roman"/>
          <w:color w:val="000000" w:themeColor="text1"/>
          <w:sz w:val="28"/>
          <w:szCs w:val="28"/>
          <w:lang w:val="es-ES"/>
        </w:rPr>
        <w:footnoteReference w:id="18"/>
      </w:r>
      <w:r w:rsidRPr="005A7A5B">
        <w:rPr>
          <w:rFonts w:ascii="Times New Roman" w:hAnsi="Times New Roman" w:cs="Times New Roman"/>
          <w:color w:val="000000" w:themeColor="text1"/>
          <w:sz w:val="28"/>
          <w:szCs w:val="28"/>
          <w:lang w:val="es-ES"/>
        </w:rPr>
        <w:t>, en desmedro de aquellos principios</w:t>
      </w:r>
      <w:r w:rsidRPr="005A7A5B">
        <w:rPr>
          <w:rFonts w:ascii="Times New Roman" w:hAnsi="Times New Roman" w:cs="Times New Roman"/>
          <w:color w:val="000000" w:themeColor="text1"/>
          <w:sz w:val="28"/>
          <w:szCs w:val="28"/>
          <w:lang w:val="es-ES"/>
        </w:rPr>
        <w:t xml:space="preserve">, dada la natural inclinación de </w:t>
      </w:r>
      <w:r w:rsidRPr="005A7A5B">
        <w:rPr>
          <w:rFonts w:ascii="Times New Roman" w:hAnsi="Times New Roman" w:cs="Times New Roman"/>
          <w:color w:val="000000" w:themeColor="text1"/>
          <w:sz w:val="28"/>
          <w:szCs w:val="28"/>
          <w:lang w:val="es-ES"/>
        </w:rPr>
        <w:t xml:space="preserve">las personas </w:t>
      </w:r>
      <w:r w:rsidRPr="005A7A5B">
        <w:rPr>
          <w:rFonts w:ascii="Times New Roman" w:hAnsi="Times New Roman" w:cs="Times New Roman"/>
          <w:color w:val="000000" w:themeColor="text1"/>
          <w:sz w:val="28"/>
          <w:szCs w:val="28"/>
          <w:lang w:val="es-ES"/>
        </w:rPr>
        <w:t xml:space="preserve">a </w:t>
      </w:r>
      <w:r w:rsidRPr="005A7A5B">
        <w:rPr>
          <w:rFonts w:ascii="Times New Roman" w:hAnsi="Times New Roman" w:cs="Times New Roman"/>
          <w:color w:val="000000" w:themeColor="text1"/>
          <w:sz w:val="28"/>
          <w:szCs w:val="28"/>
          <w:lang w:val="es-ES"/>
        </w:rPr>
        <w:t xml:space="preserve">ayudar a </w:t>
      </w:r>
      <w:r w:rsidRPr="005A7A5B">
        <w:rPr>
          <w:rFonts w:ascii="Times New Roman" w:hAnsi="Times New Roman" w:cs="Times New Roman"/>
          <w:color w:val="000000" w:themeColor="text1"/>
          <w:sz w:val="28"/>
          <w:szCs w:val="28"/>
          <w:lang w:val="es-ES"/>
        </w:rPr>
        <w:t>su</w:t>
      </w:r>
      <w:r w:rsidRPr="005A7A5B">
        <w:rPr>
          <w:rFonts w:ascii="Times New Roman" w:hAnsi="Times New Roman" w:cs="Times New Roman"/>
          <w:color w:val="000000" w:themeColor="text1"/>
          <w:sz w:val="28"/>
          <w:szCs w:val="28"/>
          <w:lang w:val="es-ES"/>
        </w:rPr>
        <w:t xml:space="preserve"> familia.</w:t>
      </w:r>
    </w:p>
    <w:p w:rsidR="0018113F" w:rsidRPr="005A7A5B" w:rsidRDefault="005A7A5B" w:rsidP="00FE3485">
      <w:pPr>
        <w:rPr>
          <w:rFonts w:ascii="Times New Roman" w:hAnsi="Times New Roman" w:cs="Times New Roman"/>
          <w:color w:val="000000" w:themeColor="text1"/>
          <w:sz w:val="28"/>
          <w:szCs w:val="28"/>
          <w:lang w:val="es-ES"/>
        </w:rPr>
      </w:pPr>
    </w:p>
    <w:p w:rsidR="00BC0F5B" w:rsidRPr="005A7A5B" w:rsidRDefault="005A7A5B" w:rsidP="00DF394B">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Como lo ha reconocido de manera reiterada la jurisprudencia constitucional</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19"/>
      </w:r>
      <w:r w:rsidRPr="005A7A5B">
        <w:rPr>
          <w:rFonts w:ascii="Times New Roman" w:hAnsi="Times New Roman" w:cs="Times New Roman"/>
          <w:iCs/>
          <w:color w:val="000000" w:themeColor="text1"/>
          <w:sz w:val="28"/>
          <w:szCs w:val="28"/>
          <w:bdr w:val="none" w:sz="0" w:space="0" w:color="auto" w:frame="1"/>
          <w:shd w:val="clear" w:color="auto" w:fill="FFFFFF"/>
          <w:lang w:val="es-ES"/>
        </w:rPr>
        <w:t>, el legislador tiene una amplia libertad de configuración</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20"/>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del régimen de contratación</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solo limitada</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de un lado,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por la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previa existencia de una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regulación constitucional </w:t>
      </w:r>
      <w:r w:rsidRPr="005A7A5B">
        <w:rPr>
          <w:rFonts w:ascii="Times New Roman" w:hAnsi="Times New Roman" w:cs="Times New Roman"/>
          <w:iCs/>
          <w:color w:val="000000" w:themeColor="text1"/>
          <w:sz w:val="28"/>
          <w:szCs w:val="28"/>
          <w:bdr w:val="none" w:sz="0" w:space="0" w:color="auto" w:frame="1"/>
          <w:shd w:val="clear" w:color="auto" w:fill="FFFFFF"/>
          <w:lang w:val="es-ES"/>
        </w:rPr>
        <w:t>y</w:t>
      </w:r>
      <w:r w:rsidRPr="005A7A5B">
        <w:rPr>
          <w:rFonts w:ascii="Times New Roman" w:hAnsi="Times New Roman" w:cs="Times New Roman"/>
          <w:iCs/>
          <w:color w:val="000000" w:themeColor="text1"/>
          <w:sz w:val="28"/>
          <w:szCs w:val="28"/>
          <w:bdr w:val="none" w:sz="0" w:space="0" w:color="auto" w:frame="1"/>
          <w:shd w:val="clear" w:color="auto" w:fill="FFFFFF"/>
          <w:lang w:val="es-ES"/>
        </w:rPr>
        <w:t>, de otro,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por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un ejercicio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razonable y </w:t>
      </w:r>
      <w:r w:rsidRPr="005A7A5B">
        <w:rPr>
          <w:rFonts w:ascii="Times New Roman" w:hAnsi="Times New Roman" w:cs="Times New Roman"/>
          <w:iCs/>
          <w:color w:val="000000" w:themeColor="text1"/>
          <w:sz w:val="28"/>
          <w:szCs w:val="28"/>
          <w:bdr w:val="none" w:sz="0" w:space="0" w:color="auto" w:frame="1"/>
          <w:shd w:val="clear" w:color="auto" w:fill="FFFFFF"/>
          <w:lang w:val="es-ES"/>
        </w:rPr>
        <w:t>proporciona</w:t>
      </w:r>
      <w:r w:rsidRPr="005A7A5B">
        <w:rPr>
          <w:rFonts w:ascii="Times New Roman" w:hAnsi="Times New Roman" w:cs="Times New Roman"/>
          <w:iCs/>
          <w:color w:val="000000" w:themeColor="text1"/>
          <w:sz w:val="28"/>
          <w:szCs w:val="28"/>
          <w:bdr w:val="none" w:sz="0" w:space="0" w:color="auto" w:frame="1"/>
          <w:shd w:val="clear" w:color="auto" w:fill="FFFFFF"/>
          <w:lang w:val="es-ES"/>
        </w:rPr>
        <w:t>do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de la competencia legislativa</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21"/>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en la medida en que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el ordenamiento jurídico no ampara un ejercicio arbitrario o caprichoso de </w:t>
      </w:r>
      <w:r w:rsidRPr="005A7A5B">
        <w:rPr>
          <w:rFonts w:ascii="Times New Roman" w:hAnsi="Times New Roman" w:cs="Times New Roman"/>
          <w:iCs/>
          <w:color w:val="000000" w:themeColor="text1"/>
          <w:sz w:val="28"/>
          <w:szCs w:val="28"/>
          <w:bdr w:val="none" w:sz="0" w:space="0" w:color="auto" w:frame="1"/>
          <w:shd w:val="clear" w:color="auto" w:fill="FFFFFF"/>
          <w:lang w:val="es-ES"/>
        </w:rPr>
        <w:t>esta</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22"/>
      </w:r>
      <w:r w:rsidRPr="005A7A5B">
        <w:rPr>
          <w:rFonts w:ascii="Times New Roman" w:hAnsi="Times New Roman" w:cs="Times New Roman"/>
          <w:iCs/>
          <w:color w:val="000000" w:themeColor="text1"/>
          <w:sz w:val="28"/>
          <w:szCs w:val="28"/>
          <w:bdr w:val="none" w:sz="0" w:space="0" w:color="auto" w:frame="1"/>
          <w:shd w:val="clear" w:color="auto" w:fill="FFFFFF"/>
          <w:lang w:val="es-ES"/>
        </w:rPr>
        <w:t>.</w:t>
      </w:r>
    </w:p>
    <w:p w:rsidR="00405E15" w:rsidRPr="005A7A5B" w:rsidRDefault="005A7A5B" w:rsidP="00D4580E">
      <w:pPr>
        <w:rPr>
          <w:rFonts w:ascii="Times New Roman" w:hAnsi="Times New Roman" w:cs="Times New Roman"/>
          <w:iCs/>
          <w:color w:val="000000" w:themeColor="text1"/>
          <w:sz w:val="28"/>
          <w:szCs w:val="28"/>
          <w:bdr w:val="none" w:sz="0" w:space="0" w:color="auto" w:frame="1"/>
          <w:shd w:val="clear" w:color="auto" w:fill="FFFFFF"/>
          <w:lang w:val="es-ES"/>
        </w:rPr>
      </w:pPr>
    </w:p>
    <w:p w:rsidR="00405E15" w:rsidRPr="005A7A5B" w:rsidRDefault="005A7A5B" w:rsidP="00DF394B">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Para la resolución del problema jurídico son especialmente </w:t>
      </w:r>
      <w:r w:rsidRPr="005A7A5B">
        <w:rPr>
          <w:rFonts w:ascii="Times New Roman" w:hAnsi="Times New Roman" w:cs="Times New Roman"/>
          <w:iCs/>
          <w:color w:val="000000" w:themeColor="text1"/>
          <w:sz w:val="28"/>
          <w:szCs w:val="28"/>
          <w:bdr w:val="none" w:sz="0" w:space="0" w:color="auto" w:frame="1"/>
          <w:shd w:val="clear" w:color="auto" w:fill="FFFFFF"/>
          <w:lang w:val="es-ES"/>
        </w:rPr>
        <w:t>relevantes las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sentencias C-348 de 2004 y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C-106 de 2018, en la medida en que valoraron </w:t>
      </w:r>
      <w:r w:rsidRPr="005A7A5B">
        <w:rPr>
          <w:rFonts w:ascii="Times New Roman" w:hAnsi="Times New Roman" w:cs="Times New Roman"/>
          <w:iCs/>
          <w:color w:val="000000" w:themeColor="text1"/>
          <w:sz w:val="28"/>
          <w:szCs w:val="28"/>
          <w:bdr w:val="none" w:sz="0" w:space="0" w:color="auto" w:frame="1"/>
          <w:shd w:val="clear" w:color="auto" w:fill="FFFFFF"/>
          <w:lang w:val="es-ES"/>
        </w:rPr>
        <w:t>aspectos relevantes de la disposición que ahora se demanda.</w:t>
      </w:r>
    </w:p>
    <w:p w:rsidR="00720B7F" w:rsidRPr="005A7A5B" w:rsidRDefault="005A7A5B" w:rsidP="008E6980">
      <w:pPr>
        <w:rPr>
          <w:rFonts w:ascii="Times New Roman" w:hAnsi="Times New Roman" w:cs="Times New Roman"/>
          <w:iCs/>
          <w:color w:val="000000" w:themeColor="text1"/>
          <w:sz w:val="28"/>
          <w:szCs w:val="28"/>
          <w:bdr w:val="none" w:sz="0" w:space="0" w:color="auto" w:frame="1"/>
          <w:shd w:val="clear" w:color="auto" w:fill="FFFFFF"/>
          <w:lang w:val="es-ES"/>
        </w:rPr>
      </w:pPr>
    </w:p>
    <w:p w:rsidR="003E7BD9" w:rsidRPr="005A7A5B" w:rsidRDefault="005A7A5B" w:rsidP="00F640F8">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primer lugar, en ambas sentencias se resalta que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fijación de las prohibiciones para contratar que regula el artículo 49 de la Ley 617 de 2000 tiene como fundamento </w:t>
      </w:r>
      <w:r w:rsidRPr="005A7A5B">
        <w:rPr>
          <w:rFonts w:ascii="Times New Roman" w:hAnsi="Times New Roman" w:cs="Times New Roman"/>
          <w:iCs/>
          <w:color w:val="000000" w:themeColor="text1"/>
          <w:sz w:val="28"/>
          <w:szCs w:val="28"/>
          <w:bdr w:val="none" w:sz="0" w:space="0" w:color="auto" w:frame="1"/>
          <w:shd w:val="clear" w:color="auto" w:fill="FFFFFF"/>
          <w:lang w:val="es-ES"/>
        </w:rPr>
        <w:t>“la atribución dada por el artículo 150 inciso final de la Constitución, según el cual</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compete al Congreso de la República expedir el estatuto general de contratación de la administración pública”</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23"/>
      </w:r>
      <w:r w:rsidRPr="005A7A5B">
        <w:rPr>
          <w:rFonts w:ascii="Times New Roman" w:hAnsi="Times New Roman" w:cs="Times New Roman"/>
          <w:iCs/>
          <w:color w:val="000000" w:themeColor="text1"/>
          <w:sz w:val="28"/>
          <w:szCs w:val="28"/>
          <w:bdr w:val="none" w:sz="0" w:space="0" w:color="auto" w:frame="1"/>
          <w:shd w:val="clear" w:color="auto" w:fill="FFFFFF"/>
          <w:lang w:val="es-ES"/>
        </w:rPr>
        <w:t>.</w:t>
      </w:r>
    </w:p>
    <w:p w:rsidR="0083781F" w:rsidRPr="005A7A5B" w:rsidRDefault="005A7A5B" w:rsidP="00173083">
      <w:pPr>
        <w:rPr>
          <w:rFonts w:ascii="Times New Roman" w:hAnsi="Times New Roman" w:cs="Times New Roman"/>
          <w:iCs/>
          <w:color w:val="000000" w:themeColor="text1"/>
          <w:sz w:val="28"/>
          <w:szCs w:val="28"/>
          <w:bdr w:val="none" w:sz="0" w:space="0" w:color="auto" w:frame="1"/>
          <w:shd w:val="clear" w:color="auto" w:fill="FFFFFF"/>
          <w:lang w:val="es-ES"/>
        </w:rPr>
      </w:pPr>
    </w:p>
    <w:p w:rsidR="0083781F" w:rsidRPr="005A7A5B" w:rsidRDefault="005A7A5B" w:rsidP="00F67EFB">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segundo lugar, </w:t>
      </w:r>
      <w:r w:rsidRPr="005A7A5B">
        <w:rPr>
          <w:rFonts w:ascii="Times New Roman" w:hAnsi="Times New Roman" w:cs="Times New Roman"/>
          <w:iCs/>
          <w:color w:val="000000" w:themeColor="text1"/>
          <w:sz w:val="28"/>
          <w:szCs w:val="28"/>
          <w:bdr w:val="none" w:sz="0" w:space="0" w:color="auto" w:frame="1"/>
          <w:shd w:val="clear" w:color="auto" w:fill="FFFFFF"/>
          <w:lang w:val="es-ES"/>
        </w:rPr>
        <w:t>a excepción de algunos supuestos explícitos en el artículo 126 de la Constitución</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24"/>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la Carta no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precisa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límite alguno </w:t>
      </w:r>
      <w:r w:rsidRPr="005A7A5B">
        <w:rPr>
          <w:rFonts w:ascii="Times New Roman" w:hAnsi="Times New Roman" w:cs="Times New Roman"/>
          <w:iCs/>
          <w:color w:val="000000" w:themeColor="text1"/>
          <w:sz w:val="28"/>
          <w:szCs w:val="28"/>
          <w:bdr w:val="none" w:sz="0" w:space="0" w:color="auto" w:frame="1"/>
          <w:shd w:val="clear" w:color="auto" w:fill="FFFFFF"/>
          <w:lang w:val="es-ES"/>
        </w:rPr>
        <w:t>a</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 régimen de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inhabilidades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que puede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fijar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el legislador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para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los parientes de los servidores públicos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que desean </w:t>
      </w:r>
      <w:r w:rsidRPr="005A7A5B">
        <w:rPr>
          <w:rFonts w:ascii="Times New Roman" w:hAnsi="Times New Roman" w:cs="Times New Roman"/>
          <w:iCs/>
          <w:color w:val="000000" w:themeColor="text1"/>
          <w:sz w:val="28"/>
          <w:szCs w:val="28"/>
          <w:bdr w:val="none" w:sz="0" w:space="0" w:color="auto" w:frame="1"/>
          <w:shd w:val="clear" w:color="auto" w:fill="FFFFFF"/>
          <w:lang w:val="es-ES"/>
        </w:rPr>
        <w:t>contrat</w:t>
      </w:r>
      <w:r w:rsidRPr="005A7A5B">
        <w:rPr>
          <w:rFonts w:ascii="Times New Roman" w:hAnsi="Times New Roman" w:cs="Times New Roman"/>
          <w:iCs/>
          <w:color w:val="000000" w:themeColor="text1"/>
          <w:sz w:val="28"/>
          <w:szCs w:val="28"/>
          <w:bdr w:val="none" w:sz="0" w:space="0" w:color="auto" w:frame="1"/>
          <w:shd w:val="clear" w:color="auto" w:fill="FFFFFF"/>
          <w:lang w:val="es-ES"/>
        </w:rPr>
        <w:t>ar</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con el Estado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Por ejemplo, </w:t>
      </w:r>
      <w:r w:rsidRPr="005A7A5B">
        <w:rPr>
          <w:rFonts w:ascii="Times New Roman" w:hAnsi="Times New Roman" w:cs="Times New Roman"/>
          <w:iCs/>
          <w:color w:val="000000" w:themeColor="text1"/>
          <w:sz w:val="28"/>
          <w:szCs w:val="28"/>
          <w:bdr w:val="none" w:sz="0" w:space="0" w:color="auto" w:frame="1"/>
          <w:shd w:val="clear" w:color="auto" w:fill="FFFFFF"/>
          <w:lang w:val="es-ES"/>
        </w:rPr>
        <w:t>en la Sentencia C-348 de 2004</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respecto </w:t>
      </w:r>
      <w:r w:rsidRPr="005A7A5B">
        <w:rPr>
          <w:rFonts w:ascii="Times New Roman" w:hAnsi="Times New Roman" w:cs="Times New Roman"/>
          <w:iCs/>
          <w:color w:val="000000" w:themeColor="text1"/>
          <w:sz w:val="28"/>
          <w:szCs w:val="28"/>
          <w:bdr w:val="none" w:sz="0" w:space="0" w:color="auto" w:frame="1"/>
          <w:shd w:val="clear" w:color="auto" w:fill="FFFFFF"/>
          <w:lang w:val="es-ES"/>
        </w:rPr>
        <w:t>de los diputados y concejales,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se precis</w:t>
      </w:r>
      <w:r w:rsidRPr="005A7A5B">
        <w:rPr>
          <w:rFonts w:ascii="Times New Roman" w:hAnsi="Times New Roman" w:cs="Times New Roman"/>
          <w:iCs/>
          <w:color w:val="000000" w:themeColor="text1"/>
          <w:sz w:val="28"/>
          <w:szCs w:val="28"/>
          <w:bdr w:val="none" w:sz="0" w:space="0" w:color="auto" w:frame="1"/>
          <w:shd w:val="clear" w:color="auto" w:fill="FFFFFF"/>
          <w:lang w:val="es-ES"/>
        </w:rPr>
        <w:t>ó</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que </w:t>
      </w:r>
      <w:r w:rsidRPr="005A7A5B">
        <w:rPr>
          <w:rFonts w:ascii="Times New Roman" w:hAnsi="Times New Roman" w:cs="Times New Roman"/>
          <w:color w:val="000000" w:themeColor="text1"/>
          <w:sz w:val="28"/>
          <w:szCs w:val="28"/>
        </w:rPr>
        <w:t xml:space="preserve">los grados de parentesco señalados en el inciso segundo del artículo 292 de la </w:t>
      </w:r>
      <w:r w:rsidRPr="005A7A5B">
        <w:rPr>
          <w:rFonts w:ascii="Times New Roman" w:hAnsi="Times New Roman" w:cs="Times New Roman"/>
          <w:color w:val="000000" w:themeColor="text1"/>
          <w:sz w:val="28"/>
          <w:szCs w:val="28"/>
        </w:rPr>
        <w:t xml:space="preserve">Constitución </w:t>
      </w:r>
      <w:r w:rsidRPr="005A7A5B">
        <w:rPr>
          <w:rFonts w:ascii="Times New Roman" w:hAnsi="Times New Roman" w:cs="Times New Roman"/>
          <w:color w:val="000000" w:themeColor="text1"/>
          <w:sz w:val="28"/>
          <w:szCs w:val="28"/>
        </w:rPr>
        <w:t xml:space="preserve">no </w:t>
      </w:r>
      <w:r w:rsidRPr="005A7A5B">
        <w:rPr>
          <w:rFonts w:ascii="Times New Roman" w:hAnsi="Times New Roman" w:cs="Times New Roman"/>
          <w:color w:val="000000" w:themeColor="text1"/>
          <w:sz w:val="28"/>
          <w:szCs w:val="28"/>
        </w:rPr>
        <w:t>l</w:t>
      </w:r>
      <w:r w:rsidRPr="005A7A5B">
        <w:rPr>
          <w:rFonts w:ascii="Times New Roman" w:hAnsi="Times New Roman" w:cs="Times New Roman"/>
          <w:color w:val="000000" w:themeColor="text1"/>
          <w:sz w:val="28"/>
          <w:szCs w:val="28"/>
        </w:rPr>
        <w:t>i</w:t>
      </w:r>
      <w:r w:rsidRPr="005A7A5B">
        <w:rPr>
          <w:rFonts w:ascii="Times New Roman" w:hAnsi="Times New Roman" w:cs="Times New Roman"/>
          <w:color w:val="000000" w:themeColor="text1"/>
          <w:sz w:val="28"/>
          <w:szCs w:val="28"/>
        </w:rPr>
        <w:t>mit</w:t>
      </w:r>
      <w:r w:rsidRPr="005A7A5B">
        <w:rPr>
          <w:rFonts w:ascii="Times New Roman" w:hAnsi="Times New Roman" w:cs="Times New Roman"/>
          <w:color w:val="000000" w:themeColor="text1"/>
          <w:sz w:val="28"/>
          <w:szCs w:val="28"/>
        </w:rPr>
        <w:t>an</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la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competencia</w:t>
      </w:r>
      <w:r w:rsidRPr="005A7A5B">
        <w:rPr>
          <w:rFonts w:ascii="Times New Roman" w:hAnsi="Times New Roman" w:cs="Times New Roman"/>
          <w:color w:val="000000" w:themeColor="text1"/>
          <w:sz w:val="28"/>
          <w:szCs w:val="28"/>
        </w:rPr>
        <w:t xml:space="preserve"> del legislador para regular las inhabilidades para contratar con las entidades territoriales</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Por su parte, en la Sentencia C-</w:t>
      </w:r>
      <w:r w:rsidRPr="005A7A5B">
        <w:rPr>
          <w:rFonts w:ascii="Times New Roman" w:hAnsi="Times New Roman" w:cs="Times New Roman"/>
          <w:color w:val="000000" w:themeColor="text1"/>
          <w:sz w:val="28"/>
          <w:szCs w:val="28"/>
        </w:rPr>
        <w:t xml:space="preserve">106 de 2018, </w:t>
      </w:r>
      <w:r w:rsidRPr="005A7A5B">
        <w:rPr>
          <w:rFonts w:ascii="Times New Roman" w:hAnsi="Times New Roman" w:cs="Times New Roman"/>
          <w:color w:val="000000" w:themeColor="text1"/>
          <w:sz w:val="28"/>
          <w:szCs w:val="28"/>
        </w:rPr>
        <w:t>de manera enfática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se </w:t>
      </w:r>
      <w:r w:rsidRPr="005A7A5B">
        <w:rPr>
          <w:rFonts w:ascii="Times New Roman" w:hAnsi="Times New Roman" w:cs="Times New Roman"/>
          <w:color w:val="000000" w:themeColor="text1"/>
          <w:sz w:val="28"/>
          <w:szCs w:val="28"/>
        </w:rPr>
        <w:t>afirm</w:t>
      </w:r>
      <w:r w:rsidRPr="005A7A5B">
        <w:rPr>
          <w:rFonts w:ascii="Times New Roman" w:hAnsi="Times New Roman" w:cs="Times New Roman"/>
          <w:color w:val="000000" w:themeColor="text1"/>
          <w:sz w:val="28"/>
          <w:szCs w:val="28"/>
        </w:rPr>
        <w:t>ó que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[n]o existe reserva constitucional en materia de las inhabilidades predicables de los familiares de los alcaldes, gobernadores, diputados y alcaldes</w:t>
      </w:r>
      <w:r w:rsidRPr="005A7A5B">
        <w:rPr>
          <w:rFonts w:ascii="Times New Roman" w:hAnsi="Times New Roman" w:cs="Times New Roman"/>
          <w:color w:val="000000" w:themeColor="text1"/>
          <w:sz w:val="28"/>
          <w:szCs w:val="28"/>
        </w:rPr>
        <w:t xml:space="preserve"> [sic]</w:t>
      </w:r>
      <w:r w:rsidRPr="005A7A5B">
        <w:rPr>
          <w:rFonts w:ascii="Times New Roman" w:hAnsi="Times New Roman" w:cs="Times New Roman"/>
          <w:color w:val="000000" w:themeColor="text1"/>
          <w:sz w:val="28"/>
          <w:szCs w:val="28"/>
        </w:rPr>
        <w:t>, para contratar respecto de la respectiva entidad ter</w:t>
      </w:r>
      <w:r w:rsidRPr="005A7A5B">
        <w:rPr>
          <w:rFonts w:ascii="Times New Roman" w:hAnsi="Times New Roman" w:cs="Times New Roman"/>
          <w:color w:val="000000" w:themeColor="text1"/>
          <w:sz w:val="28"/>
          <w:szCs w:val="28"/>
        </w:rPr>
        <w:t>ritorial”</w:t>
      </w:r>
      <w:r w:rsidRPr="005A7A5B">
        <w:rPr>
          <w:rStyle w:val="Refdenotaalpie"/>
          <w:rFonts w:ascii="Times New Roman" w:hAnsi="Times New Roman" w:cs="Times New Roman"/>
          <w:color w:val="000000" w:themeColor="text1"/>
          <w:sz w:val="28"/>
          <w:szCs w:val="28"/>
        </w:rPr>
        <w:footnoteReference w:id="25"/>
      </w:r>
      <w:r w:rsidRPr="005A7A5B">
        <w:rPr>
          <w:rFonts w:ascii="Times New Roman" w:hAnsi="Times New Roman" w:cs="Times New Roman"/>
          <w:color w:val="000000" w:themeColor="text1"/>
          <w:sz w:val="28"/>
          <w:szCs w:val="28"/>
        </w:rPr>
        <w:t>.</w:t>
      </w:r>
    </w:p>
    <w:p w:rsidR="003E7BD9" w:rsidRPr="005A7A5B" w:rsidRDefault="005A7A5B" w:rsidP="003E7BD9">
      <w:pPr>
        <w:pStyle w:val="Prrafodelista"/>
        <w:rPr>
          <w:rFonts w:ascii="Times New Roman" w:hAnsi="Times New Roman" w:cs="Times New Roman"/>
          <w:iCs/>
          <w:color w:val="000000" w:themeColor="text1"/>
          <w:sz w:val="28"/>
          <w:szCs w:val="28"/>
          <w:bdr w:val="none" w:sz="0" w:space="0" w:color="auto" w:frame="1"/>
          <w:shd w:val="clear" w:color="auto" w:fill="FFFFFF"/>
          <w:lang w:val="es-ES"/>
        </w:rPr>
      </w:pPr>
    </w:p>
    <w:p w:rsidR="00720B7F" w:rsidRPr="005A7A5B" w:rsidRDefault="005A7A5B" w:rsidP="00A46707">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w:t>
      </w:r>
      <w:r w:rsidRPr="005A7A5B">
        <w:rPr>
          <w:rFonts w:ascii="Times New Roman" w:hAnsi="Times New Roman" w:cs="Times New Roman"/>
          <w:iCs/>
          <w:color w:val="000000" w:themeColor="text1"/>
          <w:sz w:val="28"/>
          <w:szCs w:val="28"/>
          <w:bdr w:val="none" w:sz="0" w:space="0" w:color="auto" w:frame="1"/>
          <w:shd w:val="clear" w:color="auto" w:fill="FFFFFF"/>
          <w:lang w:val="es-ES"/>
        </w:rPr>
        <w:t>tercer</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lugar,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Sentencia C-348 de 2004 </w:t>
      </w:r>
      <w:r w:rsidRPr="005A7A5B">
        <w:rPr>
          <w:rFonts w:ascii="Times New Roman" w:hAnsi="Times New Roman" w:cs="Times New Roman"/>
          <w:iCs/>
          <w:color w:val="000000" w:themeColor="text1"/>
          <w:sz w:val="28"/>
          <w:szCs w:val="28"/>
          <w:bdr w:val="none" w:sz="0" w:space="0" w:color="auto" w:frame="1"/>
          <w:shd w:val="clear" w:color="auto" w:fill="FFFFFF"/>
          <w:lang w:val="es-ES"/>
        </w:rPr>
        <w:t>adscribió al artículo 49 de la Ley 617 de 2000 la persecución de objetivos constitucionales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tales como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(i)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búsqueda de la transparencia y moralidad de las actuaciones de las entidades </w:t>
      </w:r>
      <w:r w:rsidRPr="005A7A5B">
        <w:rPr>
          <w:rFonts w:ascii="Times New Roman" w:hAnsi="Times New Roman" w:cs="Times New Roman"/>
          <w:iCs/>
          <w:color w:val="000000" w:themeColor="text1"/>
          <w:sz w:val="28"/>
          <w:szCs w:val="28"/>
          <w:bdr w:val="none" w:sz="0" w:space="0" w:color="auto" w:frame="1"/>
          <w:shd w:val="clear" w:color="auto" w:fill="FFFFFF"/>
          <w:lang w:val="es-ES"/>
        </w:rPr>
        <w:t>descentralizadas del respectivo departamento, distrito o municipio”</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(ii)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precaver que los vínculos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familiares o de parentesco </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impidan ejercer objetivamente y a plenitud el papel que a cada institución le corresponde”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y</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(iii) </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color w:val="000000" w:themeColor="text1"/>
          <w:sz w:val="28"/>
          <w:szCs w:val="28"/>
        </w:rPr>
        <w:t>evitar, entre otros efectos,</w:t>
      </w:r>
      <w:r w:rsidRPr="005A7A5B">
        <w:rPr>
          <w:rFonts w:ascii="Times New Roman" w:hAnsi="Times New Roman" w:cs="Times New Roman"/>
          <w:color w:val="000000" w:themeColor="text1"/>
          <w:sz w:val="28"/>
          <w:szCs w:val="28"/>
        </w:rPr>
        <w:t xml:space="preserve"> la ingerencia [sic] indebida de los miembros de las corporaciones públicas en la gestión pública del orden territorial y a favor de sus allegados</w:t>
      </w:r>
      <w:r w:rsidRPr="005A7A5B">
        <w:rPr>
          <w:rFonts w:ascii="Times New Roman" w:hAnsi="Times New Roman" w:cs="Times New Roman"/>
          <w:color w:val="000000" w:themeColor="text1"/>
          <w:sz w:val="28"/>
          <w:szCs w:val="28"/>
        </w:rPr>
        <w:t>”.</w:t>
      </w:r>
    </w:p>
    <w:p w:rsidR="001C3072" w:rsidRPr="005A7A5B" w:rsidRDefault="005A7A5B" w:rsidP="00A10770">
      <w:pPr>
        <w:rPr>
          <w:rFonts w:ascii="Times New Roman" w:hAnsi="Times New Roman" w:cs="Times New Roman"/>
          <w:iCs/>
          <w:color w:val="000000" w:themeColor="text1"/>
          <w:sz w:val="28"/>
          <w:szCs w:val="28"/>
          <w:bdr w:val="none" w:sz="0" w:space="0" w:color="auto" w:frame="1"/>
          <w:shd w:val="clear" w:color="auto" w:fill="FFFFFF"/>
          <w:lang w:val="es-ES"/>
        </w:rPr>
      </w:pPr>
    </w:p>
    <w:p w:rsidR="007951A4" w:rsidRPr="005A7A5B" w:rsidRDefault="005A7A5B" w:rsidP="000539F5">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cuarto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lugar, </w:t>
      </w:r>
      <w:r w:rsidRPr="005A7A5B">
        <w:rPr>
          <w:rFonts w:ascii="Times New Roman" w:hAnsi="Times New Roman" w:cs="Times New Roman"/>
          <w:iCs/>
          <w:color w:val="000000" w:themeColor="text1"/>
          <w:sz w:val="28"/>
          <w:szCs w:val="28"/>
          <w:bdr w:val="none" w:sz="0" w:space="0" w:color="auto" w:frame="1"/>
          <w:shd w:val="clear" w:color="auto" w:fill="FFFFFF"/>
          <w:lang w:val="es-ES"/>
        </w:rPr>
        <w:t>si bien</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no existe una identidad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metodológica entre </w:t>
      </w:r>
      <w:r w:rsidRPr="005A7A5B">
        <w:rPr>
          <w:rFonts w:ascii="Times New Roman" w:hAnsi="Times New Roman" w:cs="Times New Roman"/>
          <w:iCs/>
          <w:color w:val="000000" w:themeColor="text1"/>
          <w:sz w:val="28"/>
          <w:szCs w:val="28"/>
          <w:bdr w:val="none" w:sz="0" w:space="0" w:color="auto" w:frame="1"/>
          <w:shd w:val="clear" w:color="auto" w:fill="FFFFFF"/>
          <w:lang w:val="es-ES"/>
        </w:rPr>
        <w:t>ambas sentencias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para juzgar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constitucionalidad de las normas que regulan </w:t>
      </w:r>
      <w:r w:rsidRPr="005A7A5B">
        <w:rPr>
          <w:rFonts w:ascii="Times New Roman" w:hAnsi="Times New Roman" w:cs="Times New Roman"/>
          <w:color w:val="000000" w:themeColor="text1"/>
          <w:sz w:val="28"/>
          <w:szCs w:val="28"/>
          <w:lang w:val="es-ES"/>
        </w:rPr>
        <w:t>inhabilidades por parentesco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sí es posible determinar un factor común y es, como ya se resaltó, que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amplia libertad de configuración del legislador en la materia está limitada por dos </w:t>
      </w:r>
      <w:r w:rsidRPr="005A7A5B">
        <w:rPr>
          <w:rFonts w:ascii="Times New Roman" w:hAnsi="Times New Roman" w:cs="Times New Roman"/>
          <w:iCs/>
          <w:color w:val="000000" w:themeColor="text1"/>
          <w:sz w:val="28"/>
          <w:szCs w:val="28"/>
          <w:bdr w:val="none" w:sz="0" w:space="0" w:color="auto" w:frame="1"/>
          <w:shd w:val="clear" w:color="auto" w:fill="FFFFFF"/>
          <w:lang w:val="es-ES"/>
        </w:rPr>
        <w:t>exigencias</w:t>
      </w:r>
      <w:r w:rsidRPr="005A7A5B">
        <w:rPr>
          <w:rFonts w:ascii="Times New Roman" w:hAnsi="Times New Roman" w:cs="Times New Roman"/>
          <w:iCs/>
          <w:color w:val="000000" w:themeColor="text1"/>
          <w:sz w:val="28"/>
          <w:szCs w:val="28"/>
          <w:bdr w:val="none" w:sz="0" w:space="0" w:color="auto" w:frame="1"/>
          <w:shd w:val="clear" w:color="auto" w:fill="FFFFFF"/>
          <w:lang w:val="es-ES"/>
        </w:rPr>
        <w:t>: por la p</w:t>
      </w:r>
      <w:r w:rsidRPr="005A7A5B">
        <w:rPr>
          <w:rFonts w:ascii="Times New Roman" w:hAnsi="Times New Roman" w:cs="Times New Roman"/>
          <w:iCs/>
          <w:color w:val="000000" w:themeColor="text1"/>
          <w:sz w:val="28"/>
          <w:szCs w:val="28"/>
          <w:bdr w:val="none" w:sz="0" w:space="0" w:color="auto" w:frame="1"/>
          <w:shd w:val="clear" w:color="auto" w:fill="FFFFFF"/>
          <w:lang w:val="es-ES"/>
        </w:rPr>
        <w:t>revia existencia de una regulación constitucional y por un ejercicio razonable y proporcionado de la competencia legislativa.</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p>
    <w:p w:rsidR="007951A4" w:rsidRPr="005A7A5B" w:rsidRDefault="005A7A5B" w:rsidP="00FF744B">
      <w:pPr>
        <w:rPr>
          <w:rFonts w:ascii="Times New Roman" w:hAnsi="Times New Roman" w:cs="Times New Roman"/>
          <w:iCs/>
          <w:color w:val="000000" w:themeColor="text1"/>
          <w:sz w:val="28"/>
          <w:szCs w:val="28"/>
          <w:bdr w:val="none" w:sz="0" w:space="0" w:color="auto" w:frame="1"/>
          <w:shd w:val="clear" w:color="auto" w:fill="FFFFFF"/>
          <w:lang w:val="es-ES"/>
        </w:rPr>
      </w:pPr>
    </w:p>
    <w:p w:rsidR="00B50FC0" w:rsidRPr="005A7A5B" w:rsidRDefault="005A7A5B" w:rsidP="000539F5">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A partir de este último estándar</w:t>
      </w:r>
      <w:r w:rsidRPr="005A7A5B">
        <w:rPr>
          <w:rFonts w:ascii="Times New Roman" w:hAnsi="Times New Roman" w:cs="Times New Roman"/>
          <w:iCs/>
          <w:color w:val="000000" w:themeColor="text1"/>
          <w:sz w:val="28"/>
          <w:szCs w:val="28"/>
          <w:bdr w:val="none" w:sz="0" w:space="0" w:color="auto" w:frame="1"/>
          <w:shd w:val="clear" w:color="auto" w:fill="FFFFFF"/>
          <w:lang w:val="es-ES"/>
        </w:rPr>
        <w:t>, en la Sentencia C-348 de 2004</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la Corte </w:t>
      </w:r>
      <w:r w:rsidRPr="005A7A5B">
        <w:rPr>
          <w:rFonts w:ascii="Times New Roman" w:hAnsi="Times New Roman" w:cs="Times New Roman"/>
          <w:iCs/>
          <w:color w:val="000000" w:themeColor="text1"/>
          <w:sz w:val="28"/>
          <w:szCs w:val="28"/>
          <w:bdr w:val="none" w:sz="0" w:space="0" w:color="auto" w:frame="1"/>
          <w:shd w:val="clear" w:color="auto" w:fill="FFFFFF"/>
          <w:lang w:val="es-ES"/>
        </w:rPr>
        <w:t>concluyó</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que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“las normas sobre la inhabilidad para ser directa o indirectamente contratistas del respectivo departamento, distrito o municipio o de sus entidades descentralizadas o para ser vinculados por contratos de prestación de servicios”,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“constituyen igualmente </w:t>
      </w:r>
      <w:r w:rsidRPr="005A7A5B">
        <w:rPr>
          <w:rFonts w:ascii="Times New Roman" w:hAnsi="Times New Roman" w:cs="Times New Roman"/>
          <w:iCs/>
          <w:color w:val="000000" w:themeColor="text1"/>
          <w:sz w:val="28"/>
          <w:szCs w:val="28"/>
          <w:bdr w:val="none" w:sz="0" w:space="0" w:color="auto" w:frame="1"/>
          <w:shd w:val="clear" w:color="auto" w:fill="FFFFFF"/>
          <w:lang w:val="es-ES"/>
        </w:rPr>
        <w:t>un desarrollo legislativo razonable y proporcionado, como instrumento necesario e idóneo para el logro de los principios rectores de la actuación administrativa y garantizar que las actuaciones públicas estén despojadas de propósitos o intenciones ajenos a</w:t>
      </w:r>
      <w:r w:rsidRPr="005A7A5B">
        <w:rPr>
          <w:rFonts w:ascii="Times New Roman" w:hAnsi="Times New Roman" w:cs="Times New Roman"/>
          <w:iCs/>
          <w:color w:val="000000" w:themeColor="text1"/>
          <w:sz w:val="28"/>
          <w:szCs w:val="28"/>
          <w:bdr w:val="none" w:sz="0" w:space="0" w:color="auto" w:frame="1"/>
          <w:shd w:val="clear" w:color="auto" w:fill="FFFFFF"/>
          <w:lang w:val="es-ES"/>
        </w:rPr>
        <w:t>l servicio público y al interés general”</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26"/>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p>
    <w:p w:rsidR="00B50FC0" w:rsidRPr="005A7A5B" w:rsidRDefault="005A7A5B" w:rsidP="00FF744B">
      <w:pPr>
        <w:rPr>
          <w:rFonts w:ascii="Times New Roman" w:hAnsi="Times New Roman" w:cs="Times New Roman"/>
          <w:iCs/>
          <w:color w:val="000000" w:themeColor="text1"/>
          <w:sz w:val="28"/>
          <w:szCs w:val="28"/>
          <w:bdr w:val="none" w:sz="0" w:space="0" w:color="auto" w:frame="1"/>
          <w:shd w:val="clear" w:color="auto" w:fill="FFFFFF"/>
          <w:lang w:val="es-ES"/>
        </w:rPr>
      </w:pPr>
    </w:p>
    <w:p w:rsidR="00E60D57" w:rsidRPr="005A7A5B" w:rsidRDefault="005A7A5B" w:rsidP="000539F5">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Igualmente,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la Sentencia C-106 de 2018,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con fundamento en esta última exigencia,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Corte consideró que la metodología más adecuada para resolver este tipo de tensiones era la aplicación de un </w:t>
      </w:r>
      <w:r w:rsidRPr="005A7A5B">
        <w:rPr>
          <w:rFonts w:ascii="Times New Roman" w:hAnsi="Times New Roman" w:cs="Times New Roman"/>
          <w:color w:val="000000" w:themeColor="text1"/>
          <w:sz w:val="28"/>
          <w:szCs w:val="28"/>
        </w:rPr>
        <w:t xml:space="preserve">juicio integrado de constitucionalidad, y que su intensidad debía ser </w:t>
      </w:r>
      <w:r w:rsidRPr="005A7A5B">
        <w:rPr>
          <w:rFonts w:ascii="Times New Roman" w:hAnsi="Times New Roman" w:cs="Times New Roman"/>
          <w:i/>
          <w:color w:val="000000" w:themeColor="text1"/>
          <w:sz w:val="28"/>
          <w:szCs w:val="28"/>
        </w:rPr>
        <w:t>leve</w:t>
      </w:r>
      <w:r w:rsidRPr="005A7A5B">
        <w:rPr>
          <w:rFonts w:ascii="Times New Roman" w:hAnsi="Times New Roman" w:cs="Times New Roman"/>
          <w:color w:val="000000" w:themeColor="text1"/>
          <w:sz w:val="28"/>
          <w:szCs w:val="28"/>
        </w:rPr>
        <w:t xml:space="preserve">: “para juzgar la constitucionalidad de normas que establecen inhabilidades, esta Corte ha recurrido al juicio de proporcionalidad de intensidad leve, teniendo en cuenta la amplitud </w:t>
      </w:r>
      <w:r w:rsidRPr="005A7A5B">
        <w:rPr>
          <w:rFonts w:ascii="Times New Roman" w:hAnsi="Times New Roman" w:cs="Times New Roman"/>
          <w:color w:val="000000" w:themeColor="text1"/>
          <w:sz w:val="28"/>
          <w:szCs w:val="28"/>
        </w:rPr>
        <w:t>de la competencia reconocida al legislador en la materia”.</w:t>
      </w:r>
    </w:p>
    <w:p w:rsidR="003A07B2" w:rsidRPr="005A7A5B" w:rsidRDefault="005A7A5B" w:rsidP="008B1317">
      <w:pPr>
        <w:rPr>
          <w:rFonts w:ascii="Times New Roman" w:hAnsi="Times New Roman" w:cs="Times New Roman"/>
          <w:color w:val="000000" w:themeColor="text1"/>
          <w:sz w:val="28"/>
          <w:szCs w:val="28"/>
        </w:rPr>
      </w:pPr>
    </w:p>
    <w:bookmarkEnd w:id="7"/>
    <w:p w:rsidR="003A07B2" w:rsidRPr="005A7A5B" w:rsidRDefault="005A7A5B" w:rsidP="003A07B2">
      <w:pPr>
        <w:pStyle w:val="Estilo1"/>
        <w:numPr>
          <w:ilvl w:val="0"/>
          <w:numId w:val="4"/>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Solución del caso</w:t>
      </w:r>
    </w:p>
    <w:p w:rsidR="003A07B2" w:rsidRPr="005A7A5B" w:rsidRDefault="005A7A5B" w:rsidP="00384FC1">
      <w:pPr>
        <w:pStyle w:val="Prrafodelista"/>
        <w:ind w:left="0"/>
        <w:jc w:val="both"/>
        <w:rPr>
          <w:rFonts w:ascii="Times New Roman" w:hAnsi="Times New Roman" w:cs="Times New Roman"/>
          <w:color w:val="000000" w:themeColor="text1"/>
          <w:sz w:val="28"/>
          <w:szCs w:val="28"/>
        </w:rPr>
      </w:pPr>
    </w:p>
    <w:p w:rsidR="00F5520E" w:rsidRPr="005A7A5B" w:rsidRDefault="005A7A5B" w:rsidP="00F5520E">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bookmarkStart w:id="8" w:name="_Hlk128753364"/>
      <w:r w:rsidRPr="005A7A5B">
        <w:rPr>
          <w:rFonts w:ascii="Times New Roman" w:hAnsi="Times New Roman" w:cs="Times New Roman"/>
          <w:bCs/>
          <w:iCs/>
          <w:color w:val="000000" w:themeColor="text1"/>
          <w:sz w:val="28"/>
          <w:szCs w:val="28"/>
          <w:bdr w:val="none" w:sz="0" w:space="0" w:color="auto" w:frame="1"/>
          <w:shd w:val="clear" w:color="auto" w:fill="FFFFFF"/>
          <w:lang w:val="es-ES_tradnl"/>
        </w:rPr>
        <w:t xml:space="preserve">A partir de la Sentencia C-093 de 2001, para valorar tratamientos legislativos </w:t>
      </w:r>
      <w:r w:rsidRPr="005A7A5B">
        <w:rPr>
          <w:rFonts w:ascii="Times New Roman" w:hAnsi="Times New Roman" w:cs="Times New Roman"/>
          <w:bCs/>
          <w:iCs/>
          <w:color w:val="000000" w:themeColor="text1"/>
          <w:sz w:val="28"/>
          <w:szCs w:val="28"/>
          <w:bdr w:val="none" w:sz="0" w:space="0" w:color="auto" w:frame="1"/>
          <w:shd w:val="clear" w:color="auto" w:fill="FFFFFF"/>
          <w:lang w:val="es-ES_tradnl"/>
        </w:rPr>
        <w:t>presun</w:t>
      </w:r>
      <w:r w:rsidRPr="005A7A5B">
        <w:rPr>
          <w:rFonts w:ascii="Times New Roman" w:hAnsi="Times New Roman" w:cs="Times New Roman"/>
          <w:bCs/>
          <w:iCs/>
          <w:color w:val="000000" w:themeColor="text1"/>
          <w:sz w:val="28"/>
          <w:szCs w:val="28"/>
          <w:bdr w:val="none" w:sz="0" w:space="0" w:color="auto" w:frame="1"/>
          <w:shd w:val="clear" w:color="auto" w:fill="FFFFFF"/>
          <w:lang w:val="es-ES_tradnl"/>
        </w:rPr>
        <w:t xml:space="preserve">tamente </w:t>
      </w:r>
      <w:r w:rsidRPr="005A7A5B">
        <w:rPr>
          <w:rFonts w:ascii="Times New Roman" w:hAnsi="Times New Roman" w:cs="Times New Roman"/>
          <w:bCs/>
          <w:iCs/>
          <w:color w:val="000000" w:themeColor="text1"/>
          <w:sz w:val="28"/>
          <w:szCs w:val="28"/>
          <w:bdr w:val="none" w:sz="0" w:space="0" w:color="auto" w:frame="1"/>
          <w:shd w:val="clear" w:color="auto" w:fill="FFFFFF"/>
          <w:lang w:val="es-ES_tradnl"/>
        </w:rPr>
        <w:t xml:space="preserve">incompatibles con el principio de igualdad, la </w:t>
      </w:r>
      <w:r w:rsidRPr="005A7A5B">
        <w:rPr>
          <w:rFonts w:ascii="Times New Roman" w:hAnsi="Times New Roman" w:cs="Times New Roman"/>
          <w:bCs/>
          <w:iCs/>
          <w:color w:val="000000" w:themeColor="text1"/>
          <w:sz w:val="28"/>
          <w:szCs w:val="28"/>
          <w:bdr w:val="none" w:sz="0" w:space="0" w:color="auto" w:frame="1"/>
          <w:shd w:val="clear" w:color="auto" w:fill="FFFFFF"/>
          <w:lang w:val="es-ES_tradnl"/>
        </w:rPr>
        <w:t>Corte</w:t>
      </w:r>
      <w:r w:rsidRPr="005A7A5B">
        <w:rPr>
          <w:rFonts w:ascii="Times New Roman" w:hAnsi="Times New Roman" w:cs="Times New Roman"/>
          <w:bCs/>
          <w:iCs/>
          <w:color w:val="000000" w:themeColor="text1"/>
          <w:sz w:val="28"/>
          <w:szCs w:val="28"/>
          <w:bdr w:val="none" w:sz="0" w:space="0" w:color="auto" w:frame="1"/>
          <w:shd w:val="clear" w:color="auto" w:fill="FFFFFF"/>
          <w:lang w:val="es-ES_tradnl"/>
        </w:rPr>
        <w:t xml:space="preserve"> ha aplicado un juicio integrado</w:t>
      </w:r>
      <w:r w:rsidRPr="005A7A5B">
        <w:rPr>
          <w:rFonts w:ascii="Times New Roman" w:hAnsi="Times New Roman" w:cs="Times New Roman"/>
          <w:bCs/>
          <w:iCs/>
          <w:color w:val="000000" w:themeColor="text1"/>
          <w:sz w:val="28"/>
          <w:szCs w:val="28"/>
          <w:bdr w:val="none" w:sz="0" w:space="0" w:color="auto" w:frame="1"/>
          <w:shd w:val="clear" w:color="auto" w:fill="FFFFFF"/>
          <w:lang w:val="es-ES_tradnl"/>
        </w:rPr>
        <w:t xml:space="preserve"> de constitucionalidad</w:t>
      </w:r>
      <w:r w:rsidRPr="005A7A5B">
        <w:rPr>
          <w:rFonts w:ascii="Times New Roman" w:hAnsi="Times New Roman" w:cs="Times New Roman"/>
          <w:bCs/>
          <w:iCs/>
          <w:color w:val="000000" w:themeColor="text1"/>
          <w:sz w:val="28"/>
          <w:szCs w:val="28"/>
          <w:bdr w:val="none" w:sz="0" w:space="0" w:color="auto" w:frame="1"/>
          <w:shd w:val="clear" w:color="auto" w:fill="FFFFFF"/>
          <w:lang w:val="es-ES_tradnl"/>
        </w:rPr>
        <w:t xml:space="preserve">. </w:t>
      </w:r>
      <w:r w:rsidRPr="005A7A5B">
        <w:rPr>
          <w:rFonts w:ascii="Times New Roman" w:hAnsi="Times New Roman" w:cs="Times New Roman"/>
          <w:iCs/>
          <w:color w:val="000000" w:themeColor="text1"/>
          <w:sz w:val="28"/>
          <w:szCs w:val="28"/>
        </w:rPr>
        <w:t>Por su integralidad, versatilidad y suficiencia argumentativa, con las precisiones que exige cada caso, también se ha utilizado para resolver demandas en las que se alegan contradicciones normativas con otros principios, reglas o di</w:t>
      </w:r>
      <w:r w:rsidRPr="005A7A5B">
        <w:rPr>
          <w:rFonts w:ascii="Times New Roman" w:hAnsi="Times New Roman" w:cs="Times New Roman"/>
          <w:iCs/>
          <w:color w:val="000000" w:themeColor="text1"/>
          <w:sz w:val="28"/>
          <w:szCs w:val="28"/>
        </w:rPr>
        <w:t>sposiciones constitucionales</w:t>
      </w:r>
      <w:r w:rsidRPr="005A7A5B">
        <w:rPr>
          <w:rStyle w:val="Refdenotaalpie"/>
          <w:rFonts w:ascii="Times New Roman" w:hAnsi="Times New Roman" w:cs="Times New Roman"/>
          <w:color w:val="000000" w:themeColor="text1"/>
          <w:sz w:val="28"/>
          <w:szCs w:val="28"/>
        </w:rPr>
        <w:footnoteReference w:id="27"/>
      </w:r>
      <w:r w:rsidRPr="005A7A5B">
        <w:rPr>
          <w:rFonts w:ascii="Times New Roman" w:hAnsi="Times New Roman" w:cs="Times New Roman"/>
          <w:iCs/>
          <w:color w:val="000000" w:themeColor="text1"/>
          <w:sz w:val="28"/>
          <w:szCs w:val="28"/>
        </w:rPr>
        <w:t>.</w:t>
      </w:r>
      <w:r w:rsidRPr="005A7A5B">
        <w:rPr>
          <w:rFonts w:ascii="Times New Roman" w:hAnsi="Times New Roman" w:cs="Times New Roman"/>
          <w:iCs/>
          <w:color w:val="000000" w:themeColor="text1"/>
          <w:sz w:val="28"/>
          <w:szCs w:val="28"/>
        </w:rPr>
        <w:t xml:space="preserve"> </w:t>
      </w:r>
      <w:r w:rsidRPr="005A7A5B">
        <w:rPr>
          <w:rFonts w:ascii="Times New Roman" w:hAnsi="Times New Roman" w:cs="Times New Roman"/>
          <w:iCs/>
          <w:color w:val="000000" w:themeColor="text1"/>
          <w:sz w:val="28"/>
          <w:szCs w:val="28"/>
        </w:rPr>
        <w:t>En forma reiterada</w:t>
      </w:r>
      <w:r w:rsidRPr="005A7A5B">
        <w:rPr>
          <w:rFonts w:ascii="Times New Roman" w:hAnsi="Times New Roman" w:cs="Times New Roman"/>
          <w:iCs/>
          <w:color w:val="000000" w:themeColor="text1"/>
          <w:sz w:val="28"/>
          <w:szCs w:val="28"/>
        </w:rPr>
        <w:t>,</w:t>
      </w:r>
      <w:r w:rsidRPr="005A7A5B">
        <w:rPr>
          <w:rFonts w:ascii="Times New Roman" w:hAnsi="Times New Roman" w:cs="Times New Roman"/>
          <w:iCs/>
          <w:color w:val="000000" w:themeColor="text1"/>
          <w:sz w:val="28"/>
          <w:szCs w:val="28"/>
        </w:rPr>
        <w:t xml:space="preserve"> </w:t>
      </w:r>
      <w:r w:rsidRPr="005A7A5B">
        <w:rPr>
          <w:rFonts w:ascii="Times New Roman" w:hAnsi="Times New Roman" w:cs="Times New Roman"/>
          <w:iCs/>
          <w:color w:val="000000" w:themeColor="text1"/>
          <w:sz w:val="28"/>
          <w:szCs w:val="28"/>
        </w:rPr>
        <w:t xml:space="preserve">en especial a partir del año 2016, </w:t>
      </w:r>
      <w:r w:rsidRPr="005A7A5B">
        <w:rPr>
          <w:rFonts w:ascii="Times New Roman" w:hAnsi="Times New Roman" w:cs="Times New Roman"/>
          <w:iCs/>
          <w:color w:val="000000" w:themeColor="text1"/>
          <w:sz w:val="28"/>
          <w:szCs w:val="28"/>
        </w:rPr>
        <w:t>e</w:t>
      </w:r>
      <w:r w:rsidRPr="005A7A5B">
        <w:rPr>
          <w:rFonts w:ascii="Times New Roman" w:hAnsi="Times New Roman" w:cs="Times New Roman"/>
          <w:iCs/>
          <w:color w:val="000000" w:themeColor="text1"/>
          <w:sz w:val="28"/>
          <w:szCs w:val="28"/>
        </w:rPr>
        <w:t>sta metodología</w:t>
      </w:r>
      <w:r w:rsidRPr="005A7A5B">
        <w:rPr>
          <w:rFonts w:ascii="Times New Roman" w:hAnsi="Times New Roman" w:cs="Times New Roman"/>
          <w:iCs/>
          <w:color w:val="000000" w:themeColor="text1"/>
          <w:sz w:val="28"/>
          <w:szCs w:val="28"/>
        </w:rPr>
        <w:t xml:space="preserve"> </w:t>
      </w:r>
      <w:r w:rsidRPr="005A7A5B">
        <w:rPr>
          <w:rFonts w:ascii="Times New Roman" w:hAnsi="Times New Roman" w:cs="Times New Roman"/>
          <w:iCs/>
          <w:color w:val="000000" w:themeColor="text1"/>
          <w:sz w:val="28"/>
          <w:szCs w:val="28"/>
        </w:rPr>
        <w:t xml:space="preserve">de análisis ha sido aplicada por la </w:t>
      </w:r>
      <w:r w:rsidRPr="005A7A5B">
        <w:rPr>
          <w:rFonts w:ascii="Times New Roman" w:hAnsi="Times New Roman" w:cs="Times New Roman"/>
          <w:iCs/>
          <w:color w:val="000000" w:themeColor="text1"/>
          <w:sz w:val="28"/>
          <w:szCs w:val="28"/>
        </w:rPr>
        <w:t>Corte</w:t>
      </w:r>
      <w:r w:rsidRPr="005A7A5B">
        <w:rPr>
          <w:rFonts w:ascii="Times New Roman" w:hAnsi="Times New Roman" w:cs="Times New Roman"/>
          <w:iCs/>
          <w:color w:val="000000" w:themeColor="text1"/>
          <w:sz w:val="28"/>
          <w:szCs w:val="28"/>
        </w:rPr>
        <w:t xml:space="preserve"> para valorar la </w:t>
      </w:r>
      <w:r w:rsidRPr="005A7A5B">
        <w:rPr>
          <w:rFonts w:ascii="Times New Roman" w:hAnsi="Times New Roman" w:cs="Times New Roman"/>
          <w:iCs/>
          <w:color w:val="000000" w:themeColor="text1"/>
          <w:sz w:val="28"/>
          <w:szCs w:val="28"/>
        </w:rPr>
        <w:t>compatibilidad</w:t>
      </w:r>
      <w:r w:rsidRPr="005A7A5B">
        <w:rPr>
          <w:rFonts w:ascii="Times New Roman" w:hAnsi="Times New Roman" w:cs="Times New Roman"/>
          <w:iCs/>
          <w:color w:val="000000" w:themeColor="text1"/>
          <w:sz w:val="28"/>
          <w:szCs w:val="28"/>
        </w:rPr>
        <w:t xml:space="preserve"> con la Constitución</w:t>
      </w:r>
      <w:r w:rsidRPr="005A7A5B">
        <w:rPr>
          <w:rFonts w:ascii="Times New Roman" w:hAnsi="Times New Roman" w:cs="Times New Roman"/>
          <w:iCs/>
          <w:color w:val="000000" w:themeColor="text1"/>
          <w:sz w:val="28"/>
          <w:szCs w:val="28"/>
        </w:rPr>
        <w:t xml:space="preserve"> de las disposiciones que </w:t>
      </w:r>
      <w:r w:rsidRPr="005A7A5B">
        <w:rPr>
          <w:rFonts w:ascii="Times New Roman" w:hAnsi="Times New Roman" w:cs="Times New Roman"/>
          <w:iCs/>
          <w:color w:val="000000" w:themeColor="text1"/>
          <w:sz w:val="28"/>
          <w:szCs w:val="28"/>
        </w:rPr>
        <w:t xml:space="preserve">regulan </w:t>
      </w:r>
      <w:r w:rsidRPr="005A7A5B">
        <w:rPr>
          <w:rFonts w:ascii="Times New Roman" w:hAnsi="Times New Roman" w:cs="Times New Roman"/>
          <w:color w:val="000000" w:themeColor="text1"/>
          <w:sz w:val="28"/>
          <w:szCs w:val="28"/>
          <w:shd w:val="clear" w:color="auto" w:fill="FFFFFF"/>
          <w:lang w:val="es-ES"/>
        </w:rPr>
        <w:t>supuesto</w:t>
      </w:r>
      <w:r w:rsidRPr="005A7A5B">
        <w:rPr>
          <w:rFonts w:ascii="Times New Roman" w:hAnsi="Times New Roman" w:cs="Times New Roman"/>
          <w:color w:val="000000" w:themeColor="text1"/>
          <w:sz w:val="28"/>
          <w:szCs w:val="28"/>
          <w:shd w:val="clear" w:color="auto" w:fill="FFFFFF"/>
          <w:lang w:val="es-ES"/>
        </w:rPr>
        <w:t>s</w:t>
      </w:r>
      <w:r w:rsidRPr="005A7A5B">
        <w:rPr>
          <w:rFonts w:ascii="Times New Roman" w:hAnsi="Times New Roman" w:cs="Times New Roman"/>
          <w:color w:val="000000" w:themeColor="text1"/>
          <w:sz w:val="28"/>
          <w:szCs w:val="28"/>
          <w:shd w:val="clear" w:color="auto" w:fill="FFFFFF"/>
          <w:lang w:val="es-ES"/>
        </w:rPr>
        <w:t xml:space="preserve"> de inhabilidad para contratar con el Estado</w:t>
      </w:r>
      <w:r w:rsidRPr="005A7A5B">
        <w:rPr>
          <w:rFonts w:ascii="Times New Roman" w:hAnsi="Times New Roman" w:cs="Times New Roman"/>
          <w:color w:val="000000" w:themeColor="text1"/>
          <w:sz w:val="28"/>
          <w:szCs w:val="28"/>
          <w:shd w:val="clear" w:color="auto" w:fill="FFFFFF"/>
          <w:lang w:val="es-ES"/>
        </w:rPr>
        <w:t>, como en</w:t>
      </w:r>
      <w:r w:rsidRPr="005A7A5B">
        <w:rPr>
          <w:rFonts w:ascii="Times New Roman" w:hAnsi="Times New Roman" w:cs="Times New Roman"/>
          <w:color w:val="000000" w:themeColor="text1"/>
          <w:sz w:val="28"/>
          <w:szCs w:val="28"/>
          <w:shd w:val="clear" w:color="auto" w:fill="FFFFFF"/>
          <w:lang w:val="es-ES"/>
        </w:rPr>
        <w:t xml:space="preserve"> las sentencias </w:t>
      </w:r>
      <w:r w:rsidRPr="005A7A5B">
        <w:rPr>
          <w:rFonts w:ascii="Times New Roman" w:hAnsi="Times New Roman" w:cs="Times New Roman"/>
          <w:color w:val="000000" w:themeColor="text1"/>
          <w:sz w:val="28"/>
          <w:szCs w:val="28"/>
          <w:shd w:val="clear" w:color="auto" w:fill="FFFFFF"/>
          <w:lang w:val="es-ES"/>
        </w:rPr>
        <w:t xml:space="preserve">C-634 de 2016, </w:t>
      </w:r>
      <w:r w:rsidRPr="005A7A5B">
        <w:rPr>
          <w:rFonts w:ascii="Times New Roman" w:hAnsi="Times New Roman" w:cs="Times New Roman"/>
          <w:color w:val="000000" w:themeColor="text1"/>
          <w:sz w:val="28"/>
          <w:szCs w:val="28"/>
          <w:shd w:val="clear" w:color="auto" w:fill="FFFFFF"/>
          <w:lang w:val="es-ES"/>
        </w:rPr>
        <w:t>C-176 de 2017</w:t>
      </w:r>
      <w:r w:rsidRPr="005A7A5B">
        <w:rPr>
          <w:rFonts w:ascii="Times New Roman" w:hAnsi="Times New Roman" w:cs="Times New Roman"/>
          <w:color w:val="000000" w:themeColor="text1"/>
          <w:sz w:val="28"/>
          <w:szCs w:val="28"/>
          <w:shd w:val="clear" w:color="auto" w:fill="FFFFFF"/>
          <w:lang w:val="es-ES"/>
        </w:rPr>
        <w:t>,</w:t>
      </w:r>
      <w:r w:rsidRPr="005A7A5B">
        <w:rPr>
          <w:rFonts w:ascii="Times New Roman" w:hAnsi="Times New Roman" w:cs="Times New Roman"/>
          <w:color w:val="000000" w:themeColor="text1"/>
          <w:sz w:val="28"/>
          <w:szCs w:val="28"/>
          <w:shd w:val="clear" w:color="auto" w:fill="FFFFFF"/>
          <w:lang w:val="es-ES"/>
        </w:rPr>
        <w:t xml:space="preserve"> </w:t>
      </w:r>
      <w:r w:rsidRPr="005A7A5B">
        <w:rPr>
          <w:rFonts w:ascii="Times New Roman" w:hAnsi="Times New Roman" w:cs="Times New Roman"/>
          <w:color w:val="000000" w:themeColor="text1"/>
          <w:sz w:val="28"/>
          <w:szCs w:val="28"/>
          <w:shd w:val="clear" w:color="auto" w:fill="FFFFFF"/>
          <w:lang w:val="es-ES"/>
        </w:rPr>
        <w:t>C-106 de 2018</w:t>
      </w:r>
      <w:r w:rsidRPr="005A7A5B">
        <w:rPr>
          <w:rFonts w:ascii="Times New Roman" w:hAnsi="Times New Roman" w:cs="Times New Roman"/>
          <w:color w:val="000000" w:themeColor="text1"/>
          <w:sz w:val="28"/>
          <w:szCs w:val="28"/>
          <w:shd w:val="clear" w:color="auto" w:fill="FFFFFF"/>
          <w:lang w:val="es-ES"/>
        </w:rPr>
        <w:t xml:space="preserve">, </w:t>
      </w:r>
      <w:r w:rsidRPr="005A7A5B">
        <w:rPr>
          <w:rFonts w:ascii="Times New Roman" w:hAnsi="Times New Roman" w:cs="Times New Roman"/>
          <w:color w:val="000000" w:themeColor="text1"/>
          <w:sz w:val="28"/>
          <w:szCs w:val="28"/>
          <w:shd w:val="clear" w:color="auto" w:fill="FFFFFF"/>
          <w:lang w:val="es-ES"/>
        </w:rPr>
        <w:t xml:space="preserve">C-393 de 2019, </w:t>
      </w:r>
      <w:r w:rsidRPr="005A7A5B">
        <w:rPr>
          <w:rFonts w:ascii="Times New Roman" w:hAnsi="Times New Roman" w:cs="Times New Roman"/>
          <w:color w:val="000000" w:themeColor="text1"/>
          <w:sz w:val="28"/>
          <w:szCs w:val="28"/>
          <w:shd w:val="clear" w:color="auto" w:fill="FFFFFF"/>
          <w:lang w:val="es-ES"/>
        </w:rPr>
        <w:t xml:space="preserve">C-407 de 2020, </w:t>
      </w:r>
      <w:r w:rsidRPr="005A7A5B">
        <w:rPr>
          <w:rFonts w:ascii="Times New Roman" w:hAnsi="Times New Roman" w:cs="Times New Roman"/>
          <w:color w:val="000000" w:themeColor="text1"/>
          <w:sz w:val="28"/>
          <w:szCs w:val="28"/>
          <w:shd w:val="clear" w:color="auto" w:fill="FFFFFF"/>
          <w:lang w:val="es-ES"/>
        </w:rPr>
        <w:t>C-032 de 2021</w:t>
      </w:r>
      <w:r w:rsidRPr="005A7A5B">
        <w:rPr>
          <w:rFonts w:ascii="Times New Roman" w:hAnsi="Times New Roman" w:cs="Times New Roman"/>
          <w:color w:val="000000" w:themeColor="text1"/>
          <w:sz w:val="28"/>
          <w:szCs w:val="28"/>
          <w:shd w:val="clear" w:color="auto" w:fill="FFFFFF"/>
          <w:lang w:val="es-ES"/>
        </w:rPr>
        <w:t xml:space="preserve"> y </w:t>
      </w:r>
      <w:r w:rsidRPr="005A7A5B">
        <w:rPr>
          <w:rFonts w:ascii="Times New Roman" w:hAnsi="Times New Roman" w:cs="Times New Roman"/>
          <w:color w:val="000000" w:themeColor="text1"/>
          <w:sz w:val="28"/>
          <w:szCs w:val="28"/>
          <w:shd w:val="clear" w:color="auto" w:fill="FFFFFF"/>
          <w:lang w:val="es-ES"/>
        </w:rPr>
        <w:t>C-053 de 2021</w:t>
      </w:r>
      <w:r w:rsidRPr="005A7A5B">
        <w:rPr>
          <w:rFonts w:ascii="Times New Roman" w:hAnsi="Times New Roman" w:cs="Times New Roman"/>
          <w:color w:val="000000" w:themeColor="text1"/>
          <w:sz w:val="28"/>
          <w:szCs w:val="28"/>
          <w:shd w:val="clear" w:color="auto" w:fill="FFFFFF"/>
          <w:lang w:val="es-ES"/>
        </w:rPr>
        <w:t>.</w:t>
      </w:r>
    </w:p>
    <w:p w:rsidR="00F5520E" w:rsidRPr="005A7A5B" w:rsidRDefault="005A7A5B" w:rsidP="006C7753">
      <w:pPr>
        <w:rPr>
          <w:rFonts w:ascii="Times New Roman" w:hAnsi="Times New Roman" w:cs="Times New Roman"/>
          <w:iCs/>
          <w:color w:val="000000" w:themeColor="text1"/>
          <w:sz w:val="28"/>
          <w:szCs w:val="28"/>
          <w:lang w:val="es-ES"/>
        </w:rPr>
      </w:pPr>
    </w:p>
    <w:p w:rsidR="00F5520E" w:rsidRPr="005A7A5B" w:rsidRDefault="005A7A5B" w:rsidP="00F5520E">
      <w:pPr>
        <w:pStyle w:val="Prrafodelista"/>
        <w:numPr>
          <w:ilvl w:val="0"/>
          <w:numId w:val="2"/>
        </w:numPr>
        <w:ind w:left="0" w:right="51" w:firstLine="0"/>
        <w:jc w:val="both"/>
        <w:rPr>
          <w:rFonts w:ascii="Times New Roman" w:hAnsi="Times New Roman" w:cs="Times New Roman"/>
          <w:iCs/>
          <w:color w:val="000000" w:themeColor="text1"/>
          <w:sz w:val="28"/>
          <w:szCs w:val="28"/>
          <w:bdr w:val="none" w:sz="0" w:space="0" w:color="auto" w:frame="1"/>
          <w:shd w:val="clear" w:color="auto" w:fill="FFFFFF"/>
          <w:lang w:val="es-ES"/>
        </w:rPr>
      </w:pPr>
      <w:r w:rsidRPr="005A7A5B">
        <w:rPr>
          <w:rFonts w:ascii="Times New Roman" w:hAnsi="Times New Roman" w:cs="Times New Roman"/>
          <w:iCs/>
          <w:color w:val="000000" w:themeColor="text1"/>
          <w:sz w:val="28"/>
          <w:szCs w:val="28"/>
        </w:rPr>
        <w:t xml:space="preserve">En aquellos casos en los que se valora una presunta contradicción con el </w:t>
      </w:r>
      <w:r w:rsidRPr="005A7A5B">
        <w:rPr>
          <w:rFonts w:ascii="Times New Roman" w:hAnsi="Times New Roman" w:cs="Times New Roman"/>
          <w:iCs/>
          <w:color w:val="000000" w:themeColor="text1"/>
          <w:sz w:val="28"/>
          <w:szCs w:val="28"/>
        </w:rPr>
        <w:t>principio de igualdad, el examen exige (i) precisar los sujetos objeto de comparación; (ii) determinar el criterio de comparación entre estos y (iii) definir “si desde la perspectiva fáctica y jurídica existe tratamiento desigual entre iguales o igual entr</w:t>
      </w:r>
      <w:r w:rsidRPr="005A7A5B">
        <w:rPr>
          <w:rFonts w:ascii="Times New Roman" w:hAnsi="Times New Roman" w:cs="Times New Roman"/>
          <w:iCs/>
          <w:color w:val="000000" w:themeColor="text1"/>
          <w:sz w:val="28"/>
          <w:szCs w:val="28"/>
        </w:rPr>
        <w:t>e disímiles”</w:t>
      </w:r>
      <w:r w:rsidRPr="005A7A5B">
        <w:rPr>
          <w:rStyle w:val="Refdenotaalpie"/>
          <w:rFonts w:ascii="Times New Roman" w:hAnsi="Times New Roman" w:cs="Times New Roman"/>
          <w:iCs/>
          <w:color w:val="000000" w:themeColor="text1"/>
          <w:sz w:val="28"/>
          <w:szCs w:val="28"/>
        </w:rPr>
        <w:footnoteReference w:id="28"/>
      </w:r>
      <w:r w:rsidRPr="005A7A5B">
        <w:rPr>
          <w:rFonts w:ascii="Times New Roman" w:hAnsi="Times New Roman" w:cs="Times New Roman"/>
          <w:iCs/>
          <w:color w:val="000000" w:themeColor="text1"/>
          <w:sz w:val="28"/>
          <w:szCs w:val="28"/>
        </w:rPr>
        <w:t xml:space="preserve">. </w:t>
      </w:r>
      <w:r w:rsidRPr="005A7A5B">
        <w:rPr>
          <w:rFonts w:ascii="Times New Roman" w:hAnsi="Times New Roman" w:cs="Times New Roman"/>
          <w:color w:val="000000" w:themeColor="text1"/>
          <w:sz w:val="28"/>
          <w:szCs w:val="28"/>
          <w:lang w:val="es-ES"/>
        </w:rPr>
        <w:t>Solo luego</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color w:val="000000" w:themeColor="text1"/>
          <w:sz w:val="28"/>
          <w:szCs w:val="28"/>
          <w:lang w:val="es-ES"/>
        </w:rPr>
        <w:t xml:space="preserve">será posible </w:t>
      </w:r>
      <w:r w:rsidRPr="005A7A5B">
        <w:rPr>
          <w:rFonts w:ascii="Times New Roman" w:hAnsi="Times New Roman" w:cs="Times New Roman"/>
          <w:iCs/>
          <w:color w:val="000000" w:themeColor="text1"/>
          <w:sz w:val="28"/>
          <w:szCs w:val="28"/>
          <w:lang w:val="es-ES"/>
        </w:rPr>
        <w:t>establecer “si el tratamiento distinto está constitucionalmente justificado”</w:t>
      </w:r>
      <w:r w:rsidRPr="005A7A5B">
        <w:rPr>
          <w:rFonts w:ascii="Times New Roman" w:hAnsi="Times New Roman" w:cs="Times New Roman"/>
          <w:color w:val="000000" w:themeColor="text1"/>
          <w:sz w:val="28"/>
          <w:szCs w:val="28"/>
          <w:vertAlign w:val="superscript"/>
          <w:lang w:val="es-ES"/>
        </w:rPr>
        <w:footnoteReference w:id="29"/>
      </w:r>
      <w:r w:rsidRPr="005A7A5B">
        <w:rPr>
          <w:rFonts w:ascii="Times New Roman" w:hAnsi="Times New Roman" w:cs="Times New Roman"/>
          <w:color w:val="000000" w:themeColor="text1"/>
          <w:sz w:val="28"/>
          <w:szCs w:val="28"/>
          <w:lang w:val="es-ES"/>
        </w:rPr>
        <w:t>, mediante la aplicación de los dos pasos que conforman el juicio integrado: (i) la definición del estándar de control, leve, intermedio o e</w:t>
      </w:r>
      <w:r w:rsidRPr="005A7A5B">
        <w:rPr>
          <w:rFonts w:ascii="Times New Roman" w:hAnsi="Times New Roman" w:cs="Times New Roman"/>
          <w:color w:val="000000" w:themeColor="text1"/>
          <w:sz w:val="28"/>
          <w:szCs w:val="28"/>
          <w:lang w:val="es-ES"/>
        </w:rPr>
        <w:t>stricto</w:t>
      </w:r>
      <w:r w:rsidRPr="005A7A5B">
        <w:rPr>
          <w:rFonts w:ascii="Times New Roman" w:hAnsi="Times New Roman" w:cs="Times New Roman"/>
          <w:color w:val="000000" w:themeColor="text1"/>
          <w:sz w:val="28"/>
          <w:szCs w:val="28"/>
          <w:lang w:val="es-ES"/>
        </w:rPr>
        <w:t>,</w:t>
      </w:r>
      <w:r w:rsidRPr="005A7A5B">
        <w:rPr>
          <w:rFonts w:ascii="Times New Roman" w:hAnsi="Times New Roman" w:cs="Times New Roman"/>
          <w:color w:val="000000" w:themeColor="text1"/>
          <w:sz w:val="28"/>
          <w:szCs w:val="28"/>
          <w:lang w:val="es-ES"/>
        </w:rPr>
        <w:t xml:space="preserve"> y (ii) a partir de</w:t>
      </w:r>
      <w:r w:rsidRPr="005A7A5B">
        <w:rPr>
          <w:rFonts w:ascii="Times New Roman" w:hAnsi="Times New Roman" w:cs="Times New Roman"/>
          <w:color w:val="000000" w:themeColor="text1"/>
          <w:sz w:val="28"/>
          <w:szCs w:val="28"/>
          <w:lang w:val="es-ES"/>
        </w:rPr>
        <w:t xml:space="preserve">l </w:t>
      </w:r>
      <w:r w:rsidRPr="005A7A5B">
        <w:rPr>
          <w:rFonts w:ascii="Times New Roman" w:hAnsi="Times New Roman" w:cs="Times New Roman"/>
          <w:color w:val="000000" w:themeColor="text1"/>
          <w:sz w:val="28"/>
          <w:szCs w:val="28"/>
          <w:lang w:val="es-ES"/>
        </w:rPr>
        <w:t xml:space="preserve">que se </w:t>
      </w:r>
      <w:r w:rsidRPr="005A7A5B">
        <w:rPr>
          <w:rFonts w:ascii="Times New Roman" w:hAnsi="Times New Roman" w:cs="Times New Roman"/>
          <w:color w:val="000000" w:themeColor="text1"/>
          <w:sz w:val="28"/>
          <w:szCs w:val="28"/>
          <w:lang w:val="es-ES"/>
        </w:rPr>
        <w:t xml:space="preserve">adopte, </w:t>
      </w:r>
      <w:r w:rsidRPr="005A7A5B">
        <w:rPr>
          <w:rFonts w:ascii="Times New Roman" w:hAnsi="Times New Roman" w:cs="Times New Roman"/>
          <w:color w:val="000000" w:themeColor="text1"/>
          <w:sz w:val="28"/>
          <w:szCs w:val="28"/>
          <w:lang w:val="es-ES"/>
        </w:rPr>
        <w:t xml:space="preserve">la valoración de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la finalidad u objetivo que persigue la medida legislativa que se valora, su idoneidad, necesidad y proporcionalidad </w:t>
      </w:r>
      <w:r w:rsidRPr="005A7A5B">
        <w:rPr>
          <w:rFonts w:ascii="Times New Roman" w:hAnsi="Times New Roman" w:cs="Times New Roman"/>
          <w:bCs/>
          <w:color w:val="000000" w:themeColor="text1"/>
          <w:sz w:val="28"/>
          <w:szCs w:val="28"/>
          <w:bdr w:val="none" w:sz="0" w:space="0" w:color="auto" w:frame="1"/>
          <w:shd w:val="clear" w:color="auto" w:fill="FFFFFF"/>
          <w:lang w:val="es-ES"/>
        </w:rPr>
        <w:t>en sentido estricto</w:t>
      </w:r>
      <w:r w:rsidRPr="005A7A5B">
        <w:rPr>
          <w:rStyle w:val="Refdenotaalpie"/>
          <w:rFonts w:ascii="Times New Roman" w:hAnsi="Times New Roman" w:cs="Times New Roman"/>
          <w:bCs/>
          <w:color w:val="000000" w:themeColor="text1"/>
          <w:sz w:val="28"/>
          <w:szCs w:val="28"/>
          <w:bdr w:val="none" w:sz="0" w:space="0" w:color="auto" w:frame="1"/>
          <w:shd w:val="clear" w:color="auto" w:fill="FFFFFF"/>
          <w:lang w:val="es-ES"/>
        </w:rPr>
        <w:footnoteReference w:id="30"/>
      </w:r>
      <w:r w:rsidRPr="005A7A5B">
        <w:rPr>
          <w:rFonts w:ascii="Times New Roman" w:hAnsi="Times New Roman" w:cs="Times New Roman"/>
          <w:bCs/>
          <w:color w:val="000000" w:themeColor="text1"/>
          <w:sz w:val="28"/>
          <w:szCs w:val="28"/>
          <w:bdr w:val="none" w:sz="0" w:space="0" w:color="auto" w:frame="1"/>
          <w:shd w:val="clear" w:color="auto" w:fill="FFFFFF"/>
          <w:lang w:val="es-ES"/>
        </w:rPr>
        <w:t>.</w:t>
      </w:r>
    </w:p>
    <w:bookmarkEnd w:id="8"/>
    <w:p w:rsidR="00F5520E" w:rsidRPr="005A7A5B" w:rsidRDefault="005A7A5B" w:rsidP="00F5520E">
      <w:pPr>
        <w:pStyle w:val="Prrafodelista"/>
        <w:ind w:left="0"/>
        <w:jc w:val="both"/>
        <w:rPr>
          <w:rFonts w:ascii="Times New Roman" w:hAnsi="Times New Roman" w:cs="Times New Roman"/>
          <w:color w:val="000000" w:themeColor="text1"/>
          <w:sz w:val="28"/>
          <w:szCs w:val="28"/>
        </w:rPr>
      </w:pPr>
    </w:p>
    <w:p w:rsidR="00F5520E" w:rsidRPr="005A7A5B" w:rsidRDefault="005A7A5B" w:rsidP="00F5520E">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En el primer paso del juicio integrado </w:t>
      </w:r>
      <w:r w:rsidRPr="005A7A5B">
        <w:rPr>
          <w:rFonts w:ascii="Times New Roman" w:hAnsi="Times New Roman" w:cs="Times New Roman"/>
          <w:color w:val="000000" w:themeColor="text1"/>
          <w:sz w:val="28"/>
          <w:szCs w:val="28"/>
          <w:shd w:val="clear" w:color="auto" w:fill="FFFFFF"/>
          <w:lang w:val="es-ES_tradnl" w:eastAsia="es-ES"/>
        </w:rPr>
        <w:t xml:space="preserve">se define la intensidad del </w:t>
      </w:r>
      <w:r w:rsidRPr="005A7A5B">
        <w:rPr>
          <w:rFonts w:ascii="Times New Roman" w:hAnsi="Times New Roman" w:cs="Times New Roman"/>
          <w:color w:val="000000" w:themeColor="text1"/>
          <w:sz w:val="28"/>
          <w:szCs w:val="28"/>
          <w:shd w:val="clear" w:color="auto" w:fill="FFFFFF"/>
          <w:lang w:val="es-ES_tradnl" w:eastAsia="es-ES"/>
        </w:rPr>
        <w:t>escrutinio</w:t>
      </w:r>
      <w:r w:rsidRPr="005A7A5B">
        <w:rPr>
          <w:rFonts w:ascii="Times New Roman" w:hAnsi="Times New Roman" w:cs="Times New Roman"/>
          <w:color w:val="000000" w:themeColor="text1"/>
          <w:sz w:val="28"/>
          <w:szCs w:val="28"/>
          <w:shd w:val="clear" w:color="auto" w:fill="FFFFFF"/>
          <w:lang w:val="es-ES_tradnl" w:eastAsia="es-ES"/>
        </w:rPr>
        <w:t xml:space="preserve">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leve, intermedio o estricto)</w:t>
      </w:r>
      <w:r w:rsidRPr="005A7A5B">
        <w:rPr>
          <w:rFonts w:ascii="Times New Roman" w:hAnsi="Times New Roman" w:cs="Times New Roman"/>
          <w:iCs/>
          <w:color w:val="000000" w:themeColor="text1"/>
          <w:sz w:val="28"/>
          <w:szCs w:val="28"/>
          <w:shd w:val="clear" w:color="auto" w:fill="FFFFFF"/>
          <w:lang w:val="es-ES_tradnl" w:eastAsia="es-ES"/>
        </w:rPr>
        <w:t>, a partir de la mayor o menor libertad de configuración que el or</w:t>
      </w:r>
      <w:r w:rsidRPr="005A7A5B">
        <w:rPr>
          <w:rFonts w:ascii="Times New Roman" w:hAnsi="Times New Roman" w:cs="Times New Roman"/>
          <w:color w:val="000000" w:themeColor="text1"/>
          <w:sz w:val="28"/>
          <w:szCs w:val="28"/>
          <w:shd w:val="clear" w:color="auto" w:fill="FFFFFF"/>
          <w:lang w:val="es-ES_tradnl" w:eastAsia="es-ES"/>
        </w:rPr>
        <w:t xml:space="preserve">denamiento constitucional </w:t>
      </w:r>
      <w:r w:rsidRPr="005A7A5B">
        <w:rPr>
          <w:rFonts w:ascii="Times New Roman" w:hAnsi="Times New Roman" w:cs="Times New Roman"/>
          <w:iCs/>
          <w:color w:val="000000" w:themeColor="text1"/>
          <w:sz w:val="28"/>
          <w:szCs w:val="28"/>
          <w:shd w:val="clear" w:color="auto" w:fill="FFFFFF"/>
          <w:lang w:val="es-ES_tradnl" w:eastAsia="es-ES"/>
        </w:rPr>
        <w:t xml:space="preserve">reconoce </w:t>
      </w:r>
      <w:r w:rsidRPr="005A7A5B">
        <w:rPr>
          <w:rFonts w:ascii="Times New Roman" w:hAnsi="Times New Roman" w:cs="Times New Roman"/>
          <w:color w:val="000000" w:themeColor="text1"/>
          <w:sz w:val="28"/>
          <w:szCs w:val="28"/>
          <w:shd w:val="clear" w:color="auto" w:fill="FFFFFF"/>
          <w:lang w:val="es-ES_tradnl" w:eastAsia="es-ES"/>
        </w:rPr>
        <w:t xml:space="preserve">al legislador en la materia específica de que se trate o del tipo de trato que otorgue </w:t>
      </w:r>
      <w:r w:rsidRPr="005A7A5B">
        <w:rPr>
          <w:rFonts w:ascii="Times New Roman" w:hAnsi="Times New Roman" w:cs="Times New Roman"/>
          <w:color w:val="000000" w:themeColor="text1"/>
          <w:sz w:val="28"/>
          <w:szCs w:val="28"/>
          <w:shd w:val="clear" w:color="auto" w:fill="FFFFFF"/>
          <w:lang w:val="es-ES_tradnl" w:eastAsia="es-ES"/>
        </w:rPr>
        <w:t>la medida objeto de escrutinio</w:t>
      </w:r>
      <w:r w:rsidRPr="005A7A5B">
        <w:rPr>
          <w:rFonts w:ascii="Times New Roman" w:hAnsi="Times New Roman" w:cs="Times New Roman"/>
          <w:bCs/>
          <w:color w:val="000000" w:themeColor="text1"/>
          <w:sz w:val="28"/>
          <w:szCs w:val="28"/>
          <w:bdr w:val="none" w:sz="0" w:space="0" w:color="auto" w:frame="1"/>
          <w:shd w:val="clear" w:color="auto" w:fill="FFFFFF"/>
          <w:lang w:val="es-ES_tradnl"/>
        </w:rPr>
        <w:t>.</w:t>
      </w:r>
    </w:p>
    <w:p w:rsidR="00F5520E" w:rsidRPr="005A7A5B" w:rsidRDefault="005A7A5B" w:rsidP="00494B78">
      <w:pPr>
        <w:rPr>
          <w:rFonts w:ascii="Times New Roman" w:hAnsi="Times New Roman" w:cs="Times New Roman"/>
          <w:color w:val="000000" w:themeColor="text1"/>
          <w:sz w:val="28"/>
          <w:szCs w:val="28"/>
        </w:rPr>
      </w:pPr>
    </w:p>
    <w:p w:rsidR="00F5520E" w:rsidRPr="005A7A5B" w:rsidRDefault="005A7A5B" w:rsidP="00F5520E">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En el segundo,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según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el</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nivel de intensidad, se valoran todos o algunos de los siguientes requisitos de la medida legislativa objeto de control constitucional: (i) su </w:t>
      </w:r>
      <w:r w:rsidRPr="005A7A5B">
        <w:rPr>
          <w:rFonts w:ascii="Times New Roman" w:hAnsi="Times New Roman" w:cs="Times New Roman"/>
          <w:bCs/>
          <w:i/>
          <w:iCs/>
          <w:color w:val="000000" w:themeColor="text1"/>
          <w:sz w:val="28"/>
          <w:szCs w:val="28"/>
          <w:bdr w:val="none" w:sz="0" w:space="0" w:color="auto" w:frame="1"/>
          <w:shd w:val="clear" w:color="auto" w:fill="FFFFFF"/>
          <w:lang w:val="es-ES_tradnl"/>
        </w:rPr>
        <w:t>relevancia constitucional</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a partir de la determinación de la finalidad u objetivo que persigue; (ii) su </w:t>
      </w:r>
      <w:r w:rsidRPr="005A7A5B">
        <w:rPr>
          <w:rFonts w:ascii="Times New Roman" w:hAnsi="Times New Roman" w:cs="Times New Roman"/>
          <w:bCs/>
          <w:i/>
          <w:iCs/>
          <w:color w:val="000000" w:themeColor="text1"/>
          <w:sz w:val="28"/>
          <w:szCs w:val="28"/>
          <w:bdr w:val="none" w:sz="0" w:space="0" w:color="auto" w:frame="1"/>
          <w:shd w:val="clear" w:color="auto" w:fill="FFFFFF"/>
          <w:lang w:val="es-ES_tradnl"/>
        </w:rPr>
        <w:t>idoneidad</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es decir, si entre la medida que contiene la disposición o norma que se demanda –la medida legislativa– y su finalidad</w:t>
      </w:r>
      <w:r w:rsidRPr="005A7A5B">
        <w:rPr>
          <w:rFonts w:ascii="Times New Roman" w:hAnsi="Times New Roman" w:cs="Times New Roman"/>
          <w:bCs/>
          <w:color w:val="000000" w:themeColor="text1"/>
          <w:sz w:val="28"/>
          <w:szCs w:val="28"/>
          <w:bdr w:val="none" w:sz="0" w:space="0" w:color="auto" w:frame="1"/>
          <w:shd w:val="clear" w:color="auto" w:fill="FFFFFF"/>
          <w:lang w:val="es-ES_tradnl"/>
        </w:rPr>
        <w:t>,</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es posible establecer una relación de medio a</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fin</w:t>
      </w:r>
      <w:r w:rsidRPr="005A7A5B">
        <w:rPr>
          <w:rStyle w:val="Refdenotaalpie"/>
          <w:rFonts w:ascii="Times New Roman" w:hAnsi="Times New Roman" w:cs="Times New Roman"/>
          <w:bCs/>
          <w:color w:val="000000" w:themeColor="text1"/>
          <w:sz w:val="28"/>
          <w:szCs w:val="28"/>
          <w:bdr w:val="none" w:sz="0" w:space="0" w:color="auto" w:frame="1"/>
          <w:shd w:val="clear" w:color="auto" w:fill="FFFFFF"/>
          <w:lang w:val="es-ES_tradnl"/>
        </w:rPr>
        <w:footnoteReference w:id="31"/>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(iii) su </w:t>
      </w:r>
      <w:r w:rsidRPr="005A7A5B">
        <w:rPr>
          <w:rFonts w:ascii="Times New Roman" w:hAnsi="Times New Roman" w:cs="Times New Roman"/>
          <w:bCs/>
          <w:i/>
          <w:iCs/>
          <w:color w:val="000000" w:themeColor="text1"/>
          <w:sz w:val="28"/>
          <w:szCs w:val="28"/>
          <w:bdr w:val="none" w:sz="0" w:space="0" w:color="auto" w:frame="1"/>
          <w:shd w:val="clear" w:color="auto" w:fill="FFFFFF"/>
          <w:lang w:val="es-ES_tradnl"/>
        </w:rPr>
        <w:t>necesidad</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esto es, si </w:t>
      </w:r>
      <w:r w:rsidRPr="005A7A5B">
        <w:rPr>
          <w:rFonts w:ascii="Times New Roman" w:hAnsi="Times New Roman" w:cs="Times New Roman"/>
          <w:bCs/>
          <w:color w:val="000000" w:themeColor="text1"/>
          <w:sz w:val="28"/>
          <w:szCs w:val="28"/>
          <w:bdr w:val="none" w:sz="0" w:space="0" w:color="auto" w:frame="1"/>
          <w:shd w:val="clear" w:color="auto" w:fill="FFFFFF"/>
        </w:rPr>
        <w:t>es indispensable para lograr la finalidad que persigue o si existen otras medidas igualmente idóneas para lograr la misma finalidad</w:t>
      </w:r>
      <w:r w:rsidRPr="005A7A5B">
        <w:rPr>
          <w:rFonts w:ascii="Times New Roman" w:hAnsi="Times New Roman" w:cs="Times New Roman"/>
          <w:bCs/>
          <w:color w:val="000000" w:themeColor="text1"/>
          <w:sz w:val="28"/>
          <w:szCs w:val="28"/>
          <w:bdr w:val="none" w:sz="0" w:space="0" w:color="auto" w:frame="1"/>
          <w:shd w:val="clear" w:color="auto" w:fill="FFFFFF"/>
        </w:rPr>
        <w:t xml:space="preserve"> pero</w:t>
      </w:r>
      <w:r w:rsidRPr="005A7A5B">
        <w:rPr>
          <w:rFonts w:ascii="Times New Roman" w:hAnsi="Times New Roman" w:cs="Times New Roman"/>
          <w:bCs/>
          <w:color w:val="000000" w:themeColor="text1"/>
          <w:sz w:val="28"/>
          <w:szCs w:val="28"/>
          <w:bdr w:val="none" w:sz="0" w:space="0" w:color="auto" w:frame="1"/>
          <w:shd w:val="clear" w:color="auto" w:fill="FFFFFF"/>
        </w:rPr>
        <w:t xml:space="preserve"> menos restrictiva para los derechos o intereses constitucionales en </w:t>
      </w:r>
      <w:r w:rsidRPr="005A7A5B">
        <w:rPr>
          <w:rFonts w:ascii="Times New Roman" w:hAnsi="Times New Roman" w:cs="Times New Roman"/>
          <w:bCs/>
          <w:color w:val="000000" w:themeColor="text1"/>
          <w:sz w:val="28"/>
          <w:szCs w:val="28"/>
          <w:bdr w:val="none" w:sz="0" w:space="0" w:color="auto" w:frame="1"/>
          <w:shd w:val="clear" w:color="auto" w:fill="FFFFFF"/>
        </w:rPr>
        <w:t>tensión</w:t>
      </w:r>
      <w:r w:rsidRPr="005A7A5B">
        <w:rPr>
          <w:rStyle w:val="Refdenotaalpie"/>
          <w:rFonts w:ascii="Times New Roman" w:hAnsi="Times New Roman" w:cs="Times New Roman"/>
          <w:bCs/>
          <w:color w:val="000000" w:themeColor="text1"/>
          <w:sz w:val="28"/>
          <w:szCs w:val="28"/>
          <w:bdr w:val="none" w:sz="0" w:space="0" w:color="auto" w:frame="1"/>
          <w:shd w:val="clear" w:color="auto" w:fill="FFFFFF"/>
        </w:rPr>
        <w:footnoteReference w:id="32"/>
      </w:r>
      <w:r w:rsidRPr="005A7A5B">
        <w:rPr>
          <w:rFonts w:ascii="Times New Roman" w:hAnsi="Times New Roman" w:cs="Times New Roman"/>
          <w:bCs/>
          <w:color w:val="000000" w:themeColor="text1"/>
          <w:sz w:val="28"/>
          <w:szCs w:val="28"/>
          <w:bdr w:val="none" w:sz="0" w:space="0" w:color="auto" w:frame="1"/>
          <w:shd w:val="clear" w:color="auto" w:fill="FFFFFF"/>
        </w:rPr>
        <w:t xml:space="preserve">, </w:t>
      </w:r>
      <w:r w:rsidRPr="005A7A5B">
        <w:rPr>
          <w:rFonts w:ascii="Times New Roman" w:hAnsi="Times New Roman" w:cs="Times New Roman"/>
          <w:bCs/>
          <w:color w:val="000000" w:themeColor="text1"/>
          <w:sz w:val="28"/>
          <w:szCs w:val="28"/>
          <w:bdr w:val="none" w:sz="0" w:space="0" w:color="auto" w:frame="1"/>
          <w:shd w:val="clear" w:color="auto" w:fill="FFFFFF"/>
          <w:lang w:val="es-ES"/>
        </w:rPr>
        <w:t xml:space="preserve">y (iv) su </w:t>
      </w:r>
      <w:r w:rsidRPr="005A7A5B">
        <w:rPr>
          <w:rFonts w:ascii="Times New Roman" w:hAnsi="Times New Roman" w:cs="Times New Roman"/>
          <w:bCs/>
          <w:i/>
          <w:iCs/>
          <w:color w:val="000000" w:themeColor="text1"/>
          <w:sz w:val="28"/>
          <w:szCs w:val="28"/>
          <w:bdr w:val="none" w:sz="0" w:space="0" w:color="auto" w:frame="1"/>
          <w:shd w:val="clear" w:color="auto" w:fill="FFFFFF"/>
          <w:lang w:val="es-ES"/>
        </w:rPr>
        <w:t>proporcionalidad</w:t>
      </w:r>
      <w:r w:rsidRPr="005A7A5B">
        <w:rPr>
          <w:rFonts w:ascii="Times New Roman" w:hAnsi="Times New Roman" w:cs="Times New Roman"/>
          <w:bCs/>
          <w:color w:val="000000" w:themeColor="text1"/>
          <w:sz w:val="28"/>
          <w:szCs w:val="28"/>
          <w:bdr w:val="none" w:sz="0" w:space="0" w:color="auto" w:frame="1"/>
          <w:shd w:val="clear" w:color="auto" w:fill="FFFFFF"/>
          <w:lang w:val="es-ES"/>
        </w:rPr>
        <w:t xml:space="preserve"> en sentido estricto, es decir,</w:t>
      </w:r>
      <w:r w:rsidRPr="005A7A5B">
        <w:rPr>
          <w:rFonts w:ascii="Times New Roman" w:hAnsi="Times New Roman" w:cs="Times New Roman"/>
          <w:bCs/>
          <w:iCs/>
          <w:color w:val="000000" w:themeColor="text1"/>
          <w:sz w:val="28"/>
          <w:szCs w:val="28"/>
          <w:bdr w:val="none" w:sz="0" w:space="0" w:color="auto" w:frame="1"/>
          <w:shd w:val="clear" w:color="auto" w:fill="FFFFFF"/>
          <w:lang w:val="es-ES"/>
        </w:rPr>
        <w:t xml:space="preserve"> si los beneficios de </w:t>
      </w:r>
      <w:r w:rsidRPr="005A7A5B">
        <w:rPr>
          <w:rFonts w:ascii="Times New Roman" w:hAnsi="Times New Roman" w:cs="Times New Roman"/>
          <w:bCs/>
          <w:iCs/>
          <w:color w:val="000000" w:themeColor="text1"/>
          <w:sz w:val="28"/>
          <w:szCs w:val="28"/>
          <w:bdr w:val="none" w:sz="0" w:space="0" w:color="auto" w:frame="1"/>
          <w:shd w:val="clear" w:color="auto" w:fill="FFFFFF"/>
          <w:lang w:val="es-ES"/>
        </w:rPr>
        <w:t xml:space="preserve">buscar la finalidad </w:t>
      </w:r>
      <w:r w:rsidRPr="005A7A5B">
        <w:rPr>
          <w:rFonts w:ascii="Times New Roman" w:hAnsi="Times New Roman" w:cs="Times New Roman"/>
          <w:bCs/>
          <w:iCs/>
          <w:color w:val="000000" w:themeColor="text1"/>
          <w:sz w:val="28"/>
          <w:szCs w:val="28"/>
          <w:bdr w:val="none" w:sz="0" w:space="0" w:color="auto" w:frame="1"/>
          <w:shd w:val="clear" w:color="auto" w:fill="FFFFFF"/>
          <w:lang w:val="es-ES"/>
        </w:rPr>
        <w:t>legítim</w:t>
      </w:r>
      <w:r w:rsidRPr="005A7A5B">
        <w:rPr>
          <w:rFonts w:ascii="Times New Roman" w:hAnsi="Times New Roman" w:cs="Times New Roman"/>
          <w:bCs/>
          <w:iCs/>
          <w:color w:val="000000" w:themeColor="text1"/>
          <w:sz w:val="28"/>
          <w:szCs w:val="28"/>
          <w:bdr w:val="none" w:sz="0" w:space="0" w:color="auto" w:frame="1"/>
          <w:shd w:val="clear" w:color="auto" w:fill="FFFFFF"/>
          <w:lang w:val="es-ES"/>
        </w:rPr>
        <w:t>a</w:t>
      </w:r>
      <w:r w:rsidRPr="005A7A5B">
        <w:rPr>
          <w:rFonts w:ascii="Times New Roman" w:hAnsi="Times New Roman" w:cs="Times New Roman"/>
          <w:bCs/>
          <w:iCs/>
          <w:color w:val="000000" w:themeColor="text1"/>
          <w:sz w:val="28"/>
          <w:szCs w:val="28"/>
          <w:bdr w:val="none" w:sz="0" w:space="0" w:color="auto" w:frame="1"/>
          <w:shd w:val="clear" w:color="auto" w:fill="FFFFFF"/>
          <w:lang w:val="es-ES"/>
        </w:rPr>
        <w:t xml:space="preserve"> que persigue la medida legislativa compensan o superan l</w:t>
      </w:r>
      <w:r w:rsidRPr="005A7A5B">
        <w:rPr>
          <w:rFonts w:ascii="Times New Roman" w:hAnsi="Times New Roman" w:cs="Times New Roman"/>
          <w:bCs/>
          <w:iCs/>
          <w:color w:val="000000" w:themeColor="text1"/>
          <w:sz w:val="28"/>
          <w:szCs w:val="28"/>
          <w:bdr w:val="none" w:sz="0" w:space="0" w:color="auto" w:frame="1"/>
          <w:shd w:val="clear" w:color="auto" w:fill="FFFFFF"/>
          <w:lang w:val="es-ES"/>
        </w:rPr>
        <w:t>as afectaciones</w:t>
      </w:r>
      <w:r w:rsidRPr="005A7A5B">
        <w:rPr>
          <w:rFonts w:ascii="Times New Roman" w:hAnsi="Times New Roman" w:cs="Times New Roman"/>
          <w:bCs/>
          <w:iCs/>
          <w:color w:val="000000" w:themeColor="text1"/>
          <w:sz w:val="28"/>
          <w:szCs w:val="28"/>
          <w:bdr w:val="none" w:sz="0" w:space="0" w:color="auto" w:frame="1"/>
          <w:shd w:val="clear" w:color="auto" w:fill="FFFFFF"/>
          <w:lang w:val="es-ES"/>
        </w:rPr>
        <w:t xml:space="preserve"> que se derivan para los derechos o intereses constitucionales que limita</w:t>
      </w:r>
      <w:r w:rsidRPr="005A7A5B">
        <w:rPr>
          <w:rStyle w:val="Refdenotaalpie"/>
          <w:rFonts w:ascii="Times New Roman" w:hAnsi="Times New Roman" w:cs="Times New Roman"/>
          <w:bCs/>
          <w:iCs/>
          <w:color w:val="000000" w:themeColor="text1"/>
          <w:sz w:val="28"/>
          <w:szCs w:val="28"/>
          <w:bdr w:val="none" w:sz="0" w:space="0" w:color="auto" w:frame="1"/>
          <w:shd w:val="clear" w:color="auto" w:fill="FFFFFF"/>
          <w:lang w:val="es-ES"/>
        </w:rPr>
        <w:footnoteReference w:id="33"/>
      </w:r>
      <w:r w:rsidRPr="005A7A5B">
        <w:rPr>
          <w:rFonts w:ascii="Times New Roman" w:hAnsi="Times New Roman" w:cs="Times New Roman"/>
          <w:bCs/>
          <w:iCs/>
          <w:color w:val="000000" w:themeColor="text1"/>
          <w:sz w:val="28"/>
          <w:szCs w:val="28"/>
          <w:bdr w:val="none" w:sz="0" w:space="0" w:color="auto" w:frame="1"/>
          <w:shd w:val="clear" w:color="auto" w:fill="FFFFFF"/>
          <w:lang w:val="es-ES"/>
        </w:rPr>
        <w:t>.</w:t>
      </w:r>
      <w:r w:rsidRPr="005A7A5B">
        <w:rPr>
          <w:rFonts w:ascii="Times New Roman" w:hAnsi="Times New Roman" w:cs="Times New Roman"/>
          <w:bCs/>
          <w:iCs/>
          <w:color w:val="000000" w:themeColor="text1"/>
          <w:sz w:val="28"/>
          <w:szCs w:val="28"/>
          <w:bdr w:val="none" w:sz="0" w:space="0" w:color="auto" w:frame="1"/>
          <w:shd w:val="clear" w:color="auto" w:fill="FFFFFF"/>
          <w:lang w:val="es-ES"/>
        </w:rPr>
        <w:t xml:space="preserve"> Este </w:t>
      </w:r>
      <w:r w:rsidRPr="005A7A5B">
        <w:rPr>
          <w:rFonts w:ascii="Times New Roman" w:hAnsi="Times New Roman" w:cs="Times New Roman"/>
          <w:bCs/>
          <w:iCs/>
          <w:color w:val="000000" w:themeColor="text1"/>
          <w:sz w:val="28"/>
          <w:szCs w:val="28"/>
          <w:bdr w:val="none" w:sz="0" w:space="0" w:color="auto" w:frame="1"/>
          <w:shd w:val="clear" w:color="auto" w:fill="FFFFFF"/>
          <w:lang w:val="es-ES"/>
        </w:rPr>
        <w:t xml:space="preserve">segundo </w:t>
      </w:r>
      <w:r w:rsidRPr="005A7A5B">
        <w:rPr>
          <w:rFonts w:ascii="Times New Roman" w:hAnsi="Times New Roman" w:cs="Times New Roman"/>
          <w:bCs/>
          <w:iCs/>
          <w:color w:val="000000" w:themeColor="text1"/>
          <w:sz w:val="28"/>
          <w:szCs w:val="28"/>
          <w:bdr w:val="none" w:sz="0" w:space="0" w:color="auto" w:frame="1"/>
          <w:shd w:val="clear" w:color="auto" w:fill="FFFFFF"/>
          <w:lang w:val="es-ES"/>
        </w:rPr>
        <w:t xml:space="preserve">paso </w:t>
      </w:r>
      <w:r w:rsidRPr="005A7A5B">
        <w:rPr>
          <w:rFonts w:ascii="Times New Roman" w:hAnsi="Times New Roman" w:cs="Times New Roman"/>
          <w:bCs/>
          <w:iCs/>
          <w:color w:val="000000" w:themeColor="text1"/>
          <w:sz w:val="28"/>
          <w:szCs w:val="28"/>
          <w:bdr w:val="none" w:sz="0" w:space="0" w:color="auto" w:frame="1"/>
          <w:shd w:val="clear" w:color="auto" w:fill="FFFFFF"/>
          <w:lang w:val="es-ES"/>
        </w:rPr>
        <w:t>supone considerar el carácter relativo de los intereses jurídicos</w:t>
      </w:r>
      <w:r w:rsidRPr="005A7A5B">
        <w:rPr>
          <w:rFonts w:ascii="Times New Roman" w:hAnsi="Times New Roman" w:cs="Times New Roman"/>
          <w:bCs/>
          <w:iCs/>
          <w:color w:val="000000" w:themeColor="text1"/>
          <w:sz w:val="28"/>
          <w:szCs w:val="28"/>
          <w:bdr w:val="none" w:sz="0" w:space="0" w:color="auto" w:frame="1"/>
          <w:shd w:val="clear" w:color="auto" w:fill="FFFFFF"/>
          <w:lang w:val="es-ES"/>
        </w:rPr>
        <w:t>, entre estos, de los derechos</w:t>
      </w:r>
      <w:r w:rsidRPr="005A7A5B">
        <w:rPr>
          <w:rFonts w:ascii="Times New Roman" w:hAnsi="Times New Roman" w:cs="Times New Roman"/>
          <w:bCs/>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bCs/>
          <w:iCs/>
          <w:color w:val="000000" w:themeColor="text1"/>
          <w:sz w:val="28"/>
          <w:szCs w:val="28"/>
          <w:bdr w:val="none" w:sz="0" w:space="0" w:color="auto" w:frame="1"/>
          <w:shd w:val="clear" w:color="auto" w:fill="FFFFFF"/>
          <w:lang w:val="es-ES"/>
        </w:rPr>
        <w:t>dada su relación de interferencia</w:t>
      </w:r>
      <w:r w:rsidRPr="005A7A5B">
        <w:rPr>
          <w:rFonts w:ascii="Times New Roman" w:hAnsi="Times New Roman" w:cs="Times New Roman"/>
          <w:bCs/>
          <w:iCs/>
          <w:color w:val="000000" w:themeColor="text1"/>
          <w:sz w:val="28"/>
          <w:szCs w:val="28"/>
          <w:bdr w:val="none" w:sz="0" w:space="0" w:color="auto" w:frame="1"/>
          <w:shd w:val="clear" w:color="auto" w:fill="FFFFFF"/>
          <w:lang w:val="es-ES"/>
        </w:rPr>
        <w:t xml:space="preserve"> con otros</w:t>
      </w:r>
      <w:r w:rsidRPr="005A7A5B">
        <w:rPr>
          <w:rFonts w:ascii="Times New Roman" w:hAnsi="Times New Roman" w:cs="Times New Roman"/>
          <w:bCs/>
          <w:iCs/>
          <w:color w:val="000000" w:themeColor="text1"/>
          <w:sz w:val="28"/>
          <w:szCs w:val="28"/>
          <w:bdr w:val="none" w:sz="0" w:space="0" w:color="auto" w:frame="1"/>
          <w:shd w:val="clear" w:color="auto" w:fill="FFFFFF"/>
          <w:lang w:val="es-ES"/>
        </w:rPr>
        <w:t>.</w:t>
      </w:r>
    </w:p>
    <w:p w:rsidR="00F5520E" w:rsidRPr="005A7A5B" w:rsidRDefault="005A7A5B" w:rsidP="00F5520E">
      <w:pPr>
        <w:pStyle w:val="Prrafodelista"/>
        <w:rPr>
          <w:rFonts w:ascii="Times New Roman" w:hAnsi="Times New Roman" w:cs="Times New Roman"/>
          <w:color w:val="000000" w:themeColor="text1"/>
          <w:sz w:val="28"/>
          <w:szCs w:val="28"/>
        </w:rPr>
      </w:pPr>
    </w:p>
    <w:p w:rsidR="00F5520E" w:rsidRPr="005A7A5B" w:rsidRDefault="005A7A5B" w:rsidP="00F5520E">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iCs/>
          <w:color w:val="000000" w:themeColor="text1"/>
          <w:sz w:val="28"/>
          <w:szCs w:val="28"/>
        </w:rPr>
        <w:t xml:space="preserve">Los tres niveles de intensidad que puede revestir el juicio integrado y sus características </w:t>
      </w:r>
      <w:r w:rsidRPr="005A7A5B">
        <w:rPr>
          <w:rFonts w:ascii="Times New Roman" w:hAnsi="Times New Roman" w:cs="Times New Roman"/>
          <w:iCs/>
          <w:color w:val="000000" w:themeColor="text1"/>
          <w:sz w:val="28"/>
          <w:szCs w:val="28"/>
        </w:rPr>
        <w:t>definitorias son</w:t>
      </w:r>
      <w:r w:rsidRPr="005A7A5B">
        <w:rPr>
          <w:rFonts w:ascii="Times New Roman" w:hAnsi="Times New Roman" w:cs="Times New Roman"/>
          <w:iCs/>
          <w:color w:val="000000" w:themeColor="text1"/>
          <w:sz w:val="28"/>
          <w:szCs w:val="28"/>
        </w:rPr>
        <w:t>, en primer lugar,</w:t>
      </w:r>
      <w:r w:rsidRPr="005A7A5B">
        <w:rPr>
          <w:rFonts w:ascii="Times New Roman" w:hAnsi="Times New Roman" w:cs="Times New Roman"/>
          <w:iCs/>
          <w:color w:val="000000" w:themeColor="text1"/>
          <w:sz w:val="28"/>
          <w:szCs w:val="28"/>
        </w:rPr>
        <w:t xml:space="preserve"> </w:t>
      </w:r>
      <w:r w:rsidRPr="005A7A5B">
        <w:rPr>
          <w:rFonts w:ascii="Times New Roman" w:hAnsi="Times New Roman" w:cs="Times New Roman"/>
          <w:iCs/>
          <w:color w:val="000000" w:themeColor="text1"/>
          <w:sz w:val="28"/>
          <w:szCs w:val="28"/>
        </w:rPr>
        <w:t xml:space="preserve">el leve que, </w:t>
      </w:r>
      <w:r w:rsidRPr="005A7A5B">
        <w:rPr>
          <w:rFonts w:ascii="Times New Roman" w:hAnsi="Times New Roman" w:cs="Times New Roman"/>
          <w:bCs/>
          <w:color w:val="000000" w:themeColor="text1"/>
          <w:sz w:val="28"/>
          <w:szCs w:val="28"/>
          <w:lang w:val="es-ES_tradnl"/>
        </w:rPr>
        <w:t xml:space="preserve">por regla general, </w:t>
      </w:r>
      <w:r w:rsidRPr="005A7A5B">
        <w:rPr>
          <w:rFonts w:ascii="Times New Roman" w:hAnsi="Times New Roman" w:cs="Times New Roman"/>
          <w:bCs/>
          <w:color w:val="000000" w:themeColor="text1"/>
          <w:sz w:val="28"/>
          <w:szCs w:val="28"/>
          <w:lang w:val="es-ES_tradnl"/>
        </w:rPr>
        <w:t xml:space="preserve">es </w:t>
      </w:r>
      <w:r w:rsidRPr="005A7A5B">
        <w:rPr>
          <w:rFonts w:ascii="Times New Roman" w:hAnsi="Times New Roman" w:cs="Times New Roman"/>
          <w:bCs/>
          <w:color w:val="000000" w:themeColor="text1"/>
          <w:sz w:val="28"/>
          <w:szCs w:val="28"/>
          <w:lang w:val="es-ES_tradnl"/>
        </w:rPr>
        <w:t>el estándar de control aplicable a aquellas materias en las que el legislador cuenta con un amplio margen de configuración. La medida legislativa es compatible con la Constitución si</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(i) persigue una finalidad que no está prohibida por esta, y (ii) es idónea</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o</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potencialmente adecuada, </w:t>
      </w:r>
      <w:r w:rsidRPr="005A7A5B">
        <w:rPr>
          <w:rFonts w:ascii="Times New Roman" w:hAnsi="Times New Roman" w:cs="Times New Roman"/>
          <w:color w:val="000000" w:themeColor="text1"/>
          <w:sz w:val="28"/>
          <w:szCs w:val="28"/>
        </w:rPr>
        <w:t>en términos de eficacia, eficiencia, temporalidad o probabilidad</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para alcanzar la finalidad que persigue.</w:t>
      </w:r>
    </w:p>
    <w:p w:rsidR="00F5520E" w:rsidRPr="005A7A5B" w:rsidRDefault="005A7A5B" w:rsidP="00F5520E">
      <w:pPr>
        <w:pStyle w:val="Prrafodelista"/>
        <w:rPr>
          <w:rFonts w:ascii="Times New Roman" w:hAnsi="Times New Roman" w:cs="Times New Roman"/>
          <w:color w:val="000000" w:themeColor="text1"/>
          <w:sz w:val="28"/>
          <w:szCs w:val="28"/>
        </w:rPr>
      </w:pPr>
    </w:p>
    <w:p w:rsidR="00F5520E" w:rsidRPr="005A7A5B" w:rsidRDefault="005A7A5B" w:rsidP="00F5520E">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bdr w:val="none" w:sz="0" w:space="0" w:color="auto" w:frame="1"/>
          <w:shd w:val="clear" w:color="auto" w:fill="FFFFFF"/>
          <w:lang w:val="es-ES_tradnl"/>
        </w:rPr>
        <w:t>El juicio intermedi</w:t>
      </w:r>
      <w:r w:rsidRPr="005A7A5B">
        <w:rPr>
          <w:rFonts w:ascii="Times New Roman" w:hAnsi="Times New Roman" w:cs="Times New Roman"/>
          <w:bCs/>
          <w:color w:val="000000" w:themeColor="text1"/>
          <w:sz w:val="28"/>
          <w:szCs w:val="28"/>
          <w:bdr w:val="none" w:sz="0" w:space="0" w:color="auto" w:frame="1"/>
          <w:shd w:val="clear" w:color="auto" w:fill="FFFFFF"/>
          <w:lang w:val="es-ES_tradnl"/>
        </w:rPr>
        <w:t>o</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en segundo lugar,</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se ap</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lica a aquellas materias en las que el legislador cuenta con un amplio margen de configuración pero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las</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medidas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adoptadas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pueden entrar en tensión con otros intereses constitucionales relevantes; se trata, en consecuencia, de supuestos en los que existen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razones relevantes para aplicar tanto un juicio leve como uno de mayor intensidad (intermedio o estricto)</w:t>
      </w:r>
      <w:r w:rsidRPr="005A7A5B">
        <w:rPr>
          <w:rStyle w:val="Refdenotaalpie"/>
          <w:rFonts w:ascii="Times New Roman" w:hAnsi="Times New Roman" w:cs="Times New Roman"/>
          <w:bCs/>
          <w:color w:val="000000" w:themeColor="text1"/>
          <w:sz w:val="28"/>
          <w:szCs w:val="28"/>
          <w:bdr w:val="none" w:sz="0" w:space="0" w:color="auto" w:frame="1"/>
          <w:shd w:val="clear" w:color="auto" w:fill="FFFFFF"/>
          <w:lang w:val="es-ES_tradnl"/>
        </w:rPr>
        <w:footnoteReference w:id="34"/>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w:t>
      </w:r>
      <w:r w:rsidRPr="005A7A5B">
        <w:rPr>
          <w:rFonts w:ascii="Times New Roman" w:hAnsi="Times New Roman" w:cs="Times New Roman"/>
          <w:bCs/>
          <w:color w:val="000000" w:themeColor="text1"/>
          <w:sz w:val="28"/>
          <w:szCs w:val="28"/>
          <w:lang w:val="es-ES_tradnl"/>
        </w:rPr>
        <w:t>La medida legislativa es compatible con la Constitución si</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(i) persigue una finalidad constitucional importante, es decir, “</w:t>
      </w:r>
      <w:r w:rsidRPr="005A7A5B">
        <w:rPr>
          <w:rFonts w:ascii="Times New Roman" w:hAnsi="Times New Roman" w:cs="Times New Roman"/>
          <w:bCs/>
          <w:color w:val="000000" w:themeColor="text1"/>
          <w:sz w:val="28"/>
          <w:szCs w:val="28"/>
          <w:lang w:eastAsia="es-ES"/>
        </w:rPr>
        <w:t>un fin deseable, que ha</w:t>
      </w:r>
      <w:r w:rsidRPr="005A7A5B">
        <w:rPr>
          <w:rFonts w:ascii="Times New Roman" w:hAnsi="Times New Roman" w:cs="Times New Roman"/>
          <w:bCs/>
          <w:color w:val="000000" w:themeColor="text1"/>
          <w:sz w:val="28"/>
          <w:szCs w:val="28"/>
          <w:lang w:eastAsia="es-ES"/>
        </w:rPr>
        <w:t>y buenas razones para perseguirlo y que, por tanto, debería buscarse</w:t>
      </w:r>
      <w:r w:rsidRPr="005A7A5B">
        <w:rPr>
          <w:rFonts w:ascii="Times New Roman" w:hAnsi="Times New Roman" w:cs="Times New Roman"/>
          <w:bCs/>
          <w:color w:val="000000" w:themeColor="text1"/>
          <w:sz w:val="28"/>
          <w:szCs w:val="28"/>
          <w:bdr w:val="none" w:sz="0" w:space="0" w:color="auto" w:frame="1"/>
          <w:shd w:val="clear" w:color="auto" w:fill="FFFFFF"/>
          <w:lang w:val="es-ES_tradnl"/>
        </w:rPr>
        <w:t>”</w:t>
      </w:r>
      <w:r w:rsidRPr="005A7A5B">
        <w:rPr>
          <w:rStyle w:val="Refdenotaalpie"/>
          <w:rFonts w:ascii="Times New Roman" w:hAnsi="Times New Roman" w:cs="Times New Roman"/>
          <w:bCs/>
          <w:color w:val="000000" w:themeColor="text1"/>
          <w:sz w:val="28"/>
          <w:szCs w:val="28"/>
          <w:bdr w:val="none" w:sz="0" w:space="0" w:color="auto" w:frame="1"/>
          <w:shd w:val="clear" w:color="auto" w:fill="FFFFFF"/>
          <w:lang w:val="es-ES_tradnl"/>
        </w:rPr>
        <w:footnoteReference w:id="35"/>
      </w:r>
      <w:r w:rsidRPr="005A7A5B">
        <w:rPr>
          <w:rFonts w:ascii="Times New Roman" w:hAnsi="Times New Roman" w:cs="Times New Roman"/>
          <w:bCs/>
          <w:color w:val="000000" w:themeColor="text1"/>
          <w:sz w:val="28"/>
          <w:szCs w:val="28"/>
          <w:bdr w:val="none" w:sz="0" w:space="0" w:color="auto" w:frame="1"/>
          <w:shd w:val="clear" w:color="auto" w:fill="FFFFFF"/>
          <w:lang w:val="es-ES_tradnl"/>
        </w:rPr>
        <w:t>; (ii)</w:t>
      </w:r>
      <w:r w:rsidRPr="005A7A5B">
        <w:rPr>
          <w:rFonts w:ascii="Times New Roman" w:hAnsi="Times New Roman" w:cs="Times New Roman"/>
          <w:bCs/>
          <w:i/>
          <w:iCs/>
          <w:color w:val="000000" w:themeColor="text1"/>
          <w:sz w:val="28"/>
          <w:szCs w:val="28"/>
          <w:bdr w:val="none" w:sz="0" w:space="0" w:color="auto" w:frame="1"/>
          <w:shd w:val="clear" w:color="auto" w:fill="FFFFFF"/>
          <w:lang w:val="es-ES_tradnl"/>
        </w:rPr>
        <w:t xml:space="preserve"> </w:t>
      </w:r>
      <w:r w:rsidRPr="005A7A5B">
        <w:rPr>
          <w:rFonts w:ascii="Times New Roman" w:hAnsi="Times New Roman" w:cs="Times New Roman"/>
          <w:bCs/>
          <w:color w:val="000000" w:themeColor="text1"/>
          <w:sz w:val="28"/>
          <w:szCs w:val="28"/>
        </w:rPr>
        <w:t xml:space="preserve">es </w:t>
      </w:r>
      <w:r w:rsidRPr="005A7A5B">
        <w:rPr>
          <w:rFonts w:ascii="Times New Roman" w:hAnsi="Times New Roman" w:cs="Times New Roman"/>
          <w:bCs/>
          <w:iCs/>
          <w:color w:val="000000" w:themeColor="text1"/>
          <w:sz w:val="28"/>
          <w:szCs w:val="28"/>
        </w:rPr>
        <w:t xml:space="preserve">idónea </w:t>
      </w:r>
      <w:r w:rsidRPr="005A7A5B">
        <w:rPr>
          <w:rFonts w:ascii="Times New Roman" w:hAnsi="Times New Roman" w:cs="Times New Roman"/>
          <w:bCs/>
          <w:color w:val="000000" w:themeColor="text1"/>
          <w:sz w:val="28"/>
          <w:szCs w:val="28"/>
        </w:rPr>
        <w:t xml:space="preserve">para contribuir a alcanzar la </w:t>
      </w:r>
      <w:r w:rsidRPr="005A7A5B">
        <w:rPr>
          <w:rFonts w:ascii="Times New Roman" w:hAnsi="Times New Roman" w:cs="Times New Roman"/>
          <w:bCs/>
          <w:iCs/>
          <w:color w:val="000000" w:themeColor="text1"/>
          <w:sz w:val="28"/>
          <w:szCs w:val="28"/>
        </w:rPr>
        <w:t>finalidad</w:t>
      </w:r>
      <w:r w:rsidRPr="005A7A5B">
        <w:rPr>
          <w:rFonts w:ascii="Times New Roman" w:hAnsi="Times New Roman" w:cs="Times New Roman"/>
          <w:bCs/>
          <w:i/>
          <w:color w:val="000000" w:themeColor="text1"/>
          <w:sz w:val="28"/>
          <w:szCs w:val="28"/>
        </w:rPr>
        <w:t xml:space="preserve"> </w:t>
      </w:r>
      <w:r w:rsidRPr="005A7A5B">
        <w:rPr>
          <w:rFonts w:ascii="Times New Roman" w:hAnsi="Times New Roman" w:cs="Times New Roman"/>
          <w:bCs/>
          <w:color w:val="000000" w:themeColor="text1"/>
          <w:sz w:val="28"/>
          <w:szCs w:val="28"/>
        </w:rPr>
        <w:t>que persigue,</w:t>
      </w:r>
      <w:r w:rsidRPr="005A7A5B">
        <w:rPr>
          <w:rFonts w:ascii="Times New Roman" w:hAnsi="Times New Roman" w:cs="Times New Roman"/>
          <w:bCs/>
          <w:color w:val="000000" w:themeColor="text1"/>
          <w:sz w:val="28"/>
          <w:szCs w:val="28"/>
          <w:bdr w:val="none" w:sz="0" w:space="0" w:color="auto" w:frame="1"/>
          <w:shd w:val="clear" w:color="auto" w:fill="FFFFFF"/>
        </w:rPr>
        <w:t xml:space="preserve"> y (iii)</w:t>
      </w:r>
      <w:r w:rsidRPr="005A7A5B">
        <w:rPr>
          <w:rFonts w:ascii="Times New Roman" w:hAnsi="Times New Roman" w:cs="Times New Roman"/>
          <w:bCs/>
          <w:color w:val="000000" w:themeColor="text1"/>
          <w:sz w:val="28"/>
          <w:szCs w:val="28"/>
          <w:shd w:val="clear" w:color="auto" w:fill="FFFFFF"/>
        </w:rPr>
        <w:t xml:space="preserve"> no es evid</w:t>
      </w:r>
      <w:r w:rsidRPr="005A7A5B">
        <w:rPr>
          <w:rFonts w:ascii="Times New Roman" w:hAnsi="Times New Roman" w:cs="Times New Roman"/>
          <w:color w:val="000000" w:themeColor="text1"/>
          <w:sz w:val="28"/>
          <w:szCs w:val="28"/>
          <w:shd w:val="clear" w:color="auto" w:fill="FFFFFF"/>
        </w:rPr>
        <w:t>entemente desproporcionada, esto es,</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si </w:t>
      </w:r>
      <w:r w:rsidRPr="005A7A5B">
        <w:rPr>
          <w:rFonts w:ascii="Times New Roman" w:hAnsi="Times New Roman" w:cs="Times New Roman"/>
          <w:color w:val="000000" w:themeColor="text1"/>
          <w:sz w:val="28"/>
          <w:szCs w:val="28"/>
        </w:rPr>
        <w:t xml:space="preserve">“la norma demandada genera mayores ventajas frente a los </w:t>
      </w:r>
      <w:r w:rsidRPr="005A7A5B">
        <w:rPr>
          <w:rFonts w:ascii="Times New Roman" w:hAnsi="Times New Roman" w:cs="Times New Roman"/>
          <w:color w:val="000000" w:themeColor="text1"/>
          <w:sz w:val="28"/>
          <w:szCs w:val="28"/>
        </w:rPr>
        <w:t>eventuales perjuicios”</w:t>
      </w:r>
      <w:r w:rsidRPr="005A7A5B">
        <w:rPr>
          <w:rStyle w:val="Refdenotaalpie"/>
          <w:rFonts w:ascii="Times New Roman" w:hAnsi="Times New Roman" w:cs="Times New Roman"/>
          <w:color w:val="000000" w:themeColor="text1"/>
          <w:sz w:val="28"/>
          <w:szCs w:val="28"/>
        </w:rPr>
        <w:footnoteReference w:id="36"/>
      </w:r>
      <w:r w:rsidRPr="005A7A5B">
        <w:rPr>
          <w:rFonts w:ascii="Times New Roman" w:hAnsi="Times New Roman" w:cs="Times New Roman"/>
          <w:color w:val="000000" w:themeColor="text1"/>
          <w:sz w:val="28"/>
          <w:szCs w:val="28"/>
        </w:rPr>
        <w:t xml:space="preserve"> que representa para </w:t>
      </w:r>
      <w:r w:rsidRPr="005A7A5B">
        <w:rPr>
          <w:rFonts w:ascii="Times New Roman" w:hAnsi="Times New Roman" w:cs="Times New Roman"/>
          <w:bCs/>
          <w:iCs/>
          <w:color w:val="000000" w:themeColor="text1"/>
          <w:sz w:val="28"/>
          <w:szCs w:val="28"/>
          <w:bdr w:val="none" w:sz="0" w:space="0" w:color="auto" w:frame="1"/>
          <w:shd w:val="clear" w:color="auto" w:fill="FFFFFF"/>
          <w:lang w:val="es-ES"/>
        </w:rPr>
        <w:t>los intereses jurídicos con los que entra en tensión</w:t>
      </w:r>
      <w:r w:rsidRPr="005A7A5B">
        <w:rPr>
          <w:rFonts w:ascii="Times New Roman" w:hAnsi="Times New Roman" w:cs="Times New Roman"/>
          <w:color w:val="000000" w:themeColor="text1"/>
          <w:sz w:val="28"/>
          <w:szCs w:val="28"/>
        </w:rPr>
        <w:t>.</w:t>
      </w:r>
    </w:p>
    <w:p w:rsidR="00F5520E" w:rsidRPr="005A7A5B" w:rsidRDefault="005A7A5B" w:rsidP="00F5520E">
      <w:pPr>
        <w:pStyle w:val="Prrafodelista"/>
        <w:rPr>
          <w:rFonts w:ascii="Times New Roman" w:hAnsi="Times New Roman" w:cs="Times New Roman"/>
          <w:color w:val="000000" w:themeColor="text1"/>
          <w:sz w:val="28"/>
          <w:szCs w:val="28"/>
        </w:rPr>
      </w:pPr>
    </w:p>
    <w:p w:rsidR="00F5520E" w:rsidRPr="005A7A5B" w:rsidRDefault="005A7A5B" w:rsidP="00D20D46">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bdr w:val="none" w:sz="0" w:space="0" w:color="auto" w:frame="1"/>
          <w:shd w:val="clear" w:color="auto" w:fill="FFFFFF"/>
          <w:lang w:val="es-ES_tradnl"/>
        </w:rPr>
        <w:t>Por excepción, el estándar de control constitucional es</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en tercer lugar,</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el juicio estrict</w:t>
      </w:r>
      <w:r w:rsidRPr="005A7A5B">
        <w:rPr>
          <w:rFonts w:ascii="Times New Roman" w:hAnsi="Times New Roman" w:cs="Times New Roman"/>
          <w:bCs/>
          <w:color w:val="000000" w:themeColor="text1"/>
          <w:sz w:val="28"/>
          <w:szCs w:val="28"/>
          <w:bdr w:val="none" w:sz="0" w:space="0" w:color="auto" w:frame="1"/>
          <w:shd w:val="clear" w:color="auto" w:fill="FFFFFF"/>
          <w:lang w:val="es-ES_tradnl"/>
        </w:rPr>
        <w:t>o</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que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se aplica a las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w:t>
      </w:r>
      <w:r w:rsidRPr="005A7A5B">
        <w:rPr>
          <w:rFonts w:ascii="Times New Roman" w:hAnsi="Times New Roman" w:cs="Times New Roman"/>
          <w:color w:val="000000" w:themeColor="text1"/>
          <w:sz w:val="28"/>
          <w:szCs w:val="28"/>
          <w:lang w:eastAsia="es-ES"/>
        </w:rPr>
        <w:t>hipótesis en las que la misma Constitución</w:t>
      </w:r>
      <w:r w:rsidRPr="005A7A5B">
        <w:rPr>
          <w:rFonts w:ascii="Times New Roman" w:hAnsi="Times New Roman" w:cs="Times New Roman"/>
          <w:color w:val="000000" w:themeColor="text1"/>
          <w:sz w:val="28"/>
          <w:szCs w:val="28"/>
          <w:lang w:eastAsia="es-ES"/>
        </w:rPr>
        <w:t xml:space="preserve"> señala mandatos específicos de igualdad”</w:t>
      </w:r>
      <w:r w:rsidRPr="005A7A5B">
        <w:rPr>
          <w:rFonts w:ascii="Times New Roman" w:hAnsi="Times New Roman" w:cs="Times New Roman"/>
          <w:color w:val="000000" w:themeColor="text1"/>
          <w:sz w:val="28"/>
          <w:szCs w:val="28"/>
          <w:lang w:eastAsia="es-ES"/>
        </w:rPr>
        <w:t xml:space="preserve">,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w:t>
      </w:r>
      <w:r w:rsidRPr="005A7A5B">
        <w:rPr>
          <w:rFonts w:ascii="Times New Roman" w:hAnsi="Times New Roman" w:cs="Times New Roman"/>
          <w:color w:val="000000" w:themeColor="text1"/>
          <w:sz w:val="28"/>
          <w:szCs w:val="28"/>
        </w:rPr>
        <w:t>cuando la medida (i) contiene una clasificación sospechosa como las enumeradas no taxativamente en el inciso primero del artículo 13 de la Constitución; (ii) afecta a personas en condiciones de debilidad manifies</w:t>
      </w:r>
      <w:r w:rsidRPr="005A7A5B">
        <w:rPr>
          <w:rFonts w:ascii="Times New Roman" w:hAnsi="Times New Roman" w:cs="Times New Roman"/>
          <w:color w:val="000000" w:themeColor="text1"/>
          <w:sz w:val="28"/>
          <w:szCs w:val="28"/>
        </w:rPr>
        <w:t>ta o grupos discriminados o marginados; (iii) en principio, impacta gravemente un derecho fundamental; o (iv) crea un privilegio”</w:t>
      </w:r>
      <w:r w:rsidRPr="005A7A5B">
        <w:rPr>
          <w:rStyle w:val="Refdenotaalpie"/>
          <w:rFonts w:ascii="Times New Roman" w:hAnsi="Times New Roman" w:cs="Times New Roman"/>
          <w:color w:val="000000" w:themeColor="text1"/>
          <w:sz w:val="28"/>
          <w:szCs w:val="28"/>
        </w:rPr>
        <w:footnoteReference w:id="37"/>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bCs/>
          <w:color w:val="000000" w:themeColor="text1"/>
          <w:sz w:val="28"/>
          <w:szCs w:val="28"/>
          <w:lang w:val="es-ES_tradnl"/>
        </w:rPr>
        <w:t>L</w:t>
      </w:r>
      <w:r w:rsidRPr="005A7A5B">
        <w:rPr>
          <w:rFonts w:ascii="Times New Roman" w:hAnsi="Times New Roman" w:cs="Times New Roman"/>
          <w:bCs/>
          <w:color w:val="000000" w:themeColor="text1"/>
          <w:sz w:val="28"/>
          <w:szCs w:val="28"/>
          <w:lang w:val="es-ES_tradnl"/>
        </w:rPr>
        <w:t>a medida legislativa es compatible con la Constitución si</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(i) persigue una finalidad constitucional imperiosa</w:t>
      </w:r>
      <w:r w:rsidRPr="005A7A5B">
        <w:rPr>
          <w:rStyle w:val="Refdenotaalpie"/>
          <w:rFonts w:ascii="Times New Roman" w:hAnsi="Times New Roman" w:cs="Times New Roman"/>
          <w:bCs/>
          <w:color w:val="000000" w:themeColor="text1"/>
          <w:sz w:val="28"/>
          <w:szCs w:val="28"/>
          <w:bdr w:val="none" w:sz="0" w:space="0" w:color="auto" w:frame="1"/>
          <w:shd w:val="clear" w:color="auto" w:fill="FFFFFF"/>
          <w:lang w:val="es-ES_tradnl"/>
        </w:rPr>
        <w:footnoteReference w:id="38"/>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w:t>
      </w:r>
      <w:r w:rsidRPr="005A7A5B">
        <w:rPr>
          <w:rFonts w:ascii="Times New Roman" w:hAnsi="Times New Roman" w:cs="Times New Roman"/>
          <w:bCs/>
          <w:color w:val="000000" w:themeColor="text1"/>
          <w:sz w:val="28"/>
          <w:szCs w:val="28"/>
        </w:rPr>
        <w:t xml:space="preserve">(ii) es </w:t>
      </w:r>
      <w:r w:rsidRPr="005A7A5B">
        <w:rPr>
          <w:rFonts w:ascii="Times New Roman" w:hAnsi="Times New Roman" w:cs="Times New Roman"/>
          <w:bCs/>
          <w:color w:val="000000" w:themeColor="text1"/>
          <w:sz w:val="28"/>
          <w:szCs w:val="28"/>
        </w:rPr>
        <w:t>idónea para contribuir a alcanzar la finalidad que persigue; (iii) es necesaria, “</w:t>
      </w:r>
      <w:r w:rsidRPr="005A7A5B">
        <w:rPr>
          <w:rFonts w:ascii="Times New Roman" w:hAnsi="Times New Roman" w:cs="Times New Roman"/>
          <w:bCs/>
          <w:color w:val="000000" w:themeColor="text1"/>
          <w:sz w:val="28"/>
          <w:szCs w:val="28"/>
          <w:lang w:eastAsia="es-ES"/>
        </w:rPr>
        <w:t>esto es, si no puede ser reemplazad[a] por otr[a]s menos lesiv[a]s para los derechos de los sujetos pasivos de la norma</w:t>
      </w:r>
      <w:r w:rsidRPr="005A7A5B">
        <w:rPr>
          <w:rFonts w:ascii="Times New Roman" w:hAnsi="Times New Roman" w:cs="Times New Roman"/>
          <w:bCs/>
          <w:color w:val="000000" w:themeColor="text1"/>
          <w:sz w:val="28"/>
          <w:szCs w:val="28"/>
        </w:rPr>
        <w:t>”</w:t>
      </w:r>
      <w:r w:rsidRPr="005A7A5B">
        <w:rPr>
          <w:rStyle w:val="Refdenotaalpie"/>
          <w:rFonts w:ascii="Times New Roman" w:hAnsi="Times New Roman" w:cs="Times New Roman"/>
          <w:bCs/>
          <w:color w:val="000000" w:themeColor="text1"/>
          <w:sz w:val="28"/>
          <w:szCs w:val="28"/>
        </w:rPr>
        <w:footnoteReference w:id="39"/>
      </w:r>
      <w:r w:rsidRPr="005A7A5B">
        <w:rPr>
          <w:rFonts w:ascii="Times New Roman" w:hAnsi="Times New Roman" w:cs="Times New Roman"/>
          <w:bCs/>
          <w:color w:val="000000" w:themeColor="text1"/>
          <w:sz w:val="28"/>
          <w:szCs w:val="28"/>
        </w:rPr>
        <w:t>; por tanto, debe ser la más benigna con los derechos</w:t>
      </w:r>
      <w:r w:rsidRPr="005A7A5B">
        <w:rPr>
          <w:rFonts w:ascii="Times New Roman" w:hAnsi="Times New Roman" w:cs="Times New Roman"/>
          <w:bCs/>
          <w:color w:val="000000" w:themeColor="text1"/>
          <w:sz w:val="28"/>
          <w:szCs w:val="28"/>
        </w:rPr>
        <w:t xml:space="preserve"> intervenidos entre todas aquellas otras medidas que revistan igual idoneidad</w:t>
      </w:r>
      <w:r w:rsidRPr="005A7A5B">
        <w:rPr>
          <w:rStyle w:val="Refdenotaalpie"/>
          <w:rFonts w:ascii="Times New Roman" w:hAnsi="Times New Roman" w:cs="Times New Roman"/>
          <w:bCs/>
          <w:color w:val="000000" w:themeColor="text1"/>
          <w:sz w:val="28"/>
          <w:szCs w:val="28"/>
        </w:rPr>
        <w:footnoteReference w:id="40"/>
      </w:r>
      <w:r w:rsidRPr="005A7A5B">
        <w:rPr>
          <w:rFonts w:ascii="Times New Roman" w:hAnsi="Times New Roman" w:cs="Times New Roman"/>
          <w:bCs/>
          <w:color w:val="000000" w:themeColor="text1"/>
          <w:sz w:val="28"/>
          <w:szCs w:val="28"/>
        </w:rPr>
        <w:t xml:space="preserve">, y (iv) es ponderada o </w:t>
      </w:r>
      <w:r w:rsidRPr="005A7A5B">
        <w:rPr>
          <w:rFonts w:ascii="Times New Roman" w:hAnsi="Times New Roman" w:cs="Times New Roman"/>
          <w:bCs/>
          <w:iCs/>
          <w:color w:val="000000" w:themeColor="text1"/>
          <w:sz w:val="28"/>
          <w:szCs w:val="28"/>
        </w:rPr>
        <w:t xml:space="preserve">proporcional en sentido estricto, esto es, “si los beneficios de adoptar </w:t>
      </w:r>
      <w:r w:rsidRPr="005A7A5B">
        <w:rPr>
          <w:rFonts w:ascii="Times New Roman" w:hAnsi="Times New Roman" w:cs="Times New Roman"/>
          <w:iCs/>
          <w:color w:val="000000" w:themeColor="text1"/>
          <w:sz w:val="28"/>
          <w:szCs w:val="28"/>
        </w:rPr>
        <w:t>la medida exceden […] las restricciones impuestas sobre otros valores o principio</w:t>
      </w:r>
      <w:r w:rsidRPr="005A7A5B">
        <w:rPr>
          <w:rFonts w:ascii="Times New Roman" w:hAnsi="Times New Roman" w:cs="Times New Roman"/>
          <w:iCs/>
          <w:color w:val="000000" w:themeColor="text1"/>
          <w:sz w:val="28"/>
          <w:szCs w:val="28"/>
        </w:rPr>
        <w:t>s constitucionales”</w:t>
      </w:r>
      <w:r w:rsidRPr="005A7A5B">
        <w:rPr>
          <w:rStyle w:val="Refdenotaalpie"/>
          <w:rFonts w:ascii="Times New Roman" w:hAnsi="Times New Roman" w:cs="Times New Roman"/>
          <w:iCs/>
          <w:color w:val="000000" w:themeColor="text1"/>
          <w:sz w:val="28"/>
          <w:szCs w:val="28"/>
        </w:rPr>
        <w:footnoteReference w:id="41"/>
      </w:r>
      <w:r w:rsidRPr="005A7A5B">
        <w:rPr>
          <w:rFonts w:ascii="Times New Roman" w:hAnsi="Times New Roman" w:cs="Times New Roman"/>
          <w:iCs/>
          <w:color w:val="000000" w:themeColor="text1"/>
          <w:sz w:val="28"/>
          <w:szCs w:val="28"/>
        </w:rPr>
        <w:t>.</w:t>
      </w:r>
    </w:p>
    <w:p w:rsidR="00F5520E" w:rsidRPr="005A7A5B" w:rsidRDefault="005A7A5B" w:rsidP="00F5520E">
      <w:pPr>
        <w:pStyle w:val="Prrafodelista"/>
        <w:ind w:left="0"/>
        <w:jc w:val="both"/>
        <w:rPr>
          <w:rFonts w:ascii="Times New Roman" w:hAnsi="Times New Roman" w:cs="Times New Roman"/>
          <w:color w:val="000000" w:themeColor="text1"/>
          <w:sz w:val="28"/>
          <w:szCs w:val="28"/>
        </w:rPr>
      </w:pPr>
    </w:p>
    <w:p w:rsidR="005033CF" w:rsidRPr="005A7A5B" w:rsidRDefault="005A7A5B" w:rsidP="005033CF">
      <w:pPr>
        <w:pStyle w:val="Estilo1"/>
        <w:numPr>
          <w:ilvl w:val="1"/>
          <w:numId w:val="4"/>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Planteamiento del asunto en términos de un caso de igualdad</w:t>
      </w:r>
    </w:p>
    <w:p w:rsidR="005033CF" w:rsidRPr="005A7A5B" w:rsidRDefault="005A7A5B" w:rsidP="005033CF">
      <w:pPr>
        <w:pStyle w:val="Prrafodelista"/>
        <w:ind w:left="0"/>
        <w:jc w:val="both"/>
        <w:rPr>
          <w:rFonts w:ascii="Times New Roman" w:hAnsi="Times New Roman" w:cs="Times New Roman"/>
          <w:color w:val="000000" w:themeColor="text1"/>
          <w:sz w:val="28"/>
          <w:szCs w:val="28"/>
        </w:rPr>
      </w:pPr>
    </w:p>
    <w:p w:rsidR="00FE7C16" w:rsidRPr="005A7A5B" w:rsidRDefault="005A7A5B" w:rsidP="00321661">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 xml:space="preserve">Como se advirtió, </w:t>
      </w:r>
      <w:r w:rsidRPr="005A7A5B">
        <w:rPr>
          <w:rFonts w:ascii="Times New Roman" w:hAnsi="Times New Roman" w:cs="Times New Roman"/>
          <w:bCs/>
          <w:color w:val="000000" w:themeColor="text1"/>
          <w:sz w:val="28"/>
          <w:szCs w:val="28"/>
        </w:rPr>
        <w:t>un</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paso</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previo </w:t>
      </w:r>
      <w:r w:rsidRPr="005A7A5B">
        <w:rPr>
          <w:rFonts w:ascii="Times New Roman" w:hAnsi="Times New Roman" w:cs="Times New Roman"/>
          <w:bCs/>
          <w:color w:val="000000" w:themeColor="text1"/>
          <w:sz w:val="28"/>
          <w:szCs w:val="28"/>
        </w:rPr>
        <w:t xml:space="preserve">para aplicar el juicio integrado y, por tanto, determinar </w:t>
      </w:r>
      <w:r w:rsidRPr="005A7A5B">
        <w:rPr>
          <w:rFonts w:ascii="Times New Roman" w:hAnsi="Times New Roman" w:cs="Times New Roman"/>
          <w:iCs/>
          <w:color w:val="000000" w:themeColor="text1"/>
          <w:sz w:val="28"/>
          <w:szCs w:val="28"/>
          <w:lang w:val="es-ES"/>
        </w:rPr>
        <w:t>“si el tratamiento distinto está constitucionalmente justificado”</w:t>
      </w:r>
      <w:r w:rsidRPr="005A7A5B">
        <w:rPr>
          <w:rFonts w:ascii="Times New Roman" w:hAnsi="Times New Roman" w:cs="Times New Roman"/>
          <w:color w:val="000000" w:themeColor="text1"/>
          <w:sz w:val="28"/>
          <w:szCs w:val="28"/>
          <w:vertAlign w:val="superscript"/>
          <w:lang w:val="es-ES"/>
        </w:rPr>
        <w:footnoteReference w:id="42"/>
      </w:r>
      <w:r w:rsidRPr="005A7A5B">
        <w:rPr>
          <w:rFonts w:ascii="Times New Roman" w:hAnsi="Times New Roman" w:cs="Times New Roman"/>
          <w:color w:val="000000" w:themeColor="text1"/>
          <w:sz w:val="28"/>
          <w:szCs w:val="28"/>
          <w:lang w:val="es-ES"/>
        </w:rPr>
        <w:t xml:space="preserve">, es </w:t>
      </w:r>
      <w:r w:rsidRPr="005A7A5B">
        <w:rPr>
          <w:rFonts w:ascii="Times New Roman" w:hAnsi="Times New Roman" w:cs="Times New Roman"/>
          <w:color w:val="000000" w:themeColor="text1"/>
          <w:sz w:val="28"/>
          <w:szCs w:val="28"/>
          <w:lang w:val="es-ES"/>
        </w:rPr>
        <w:t xml:space="preserve">plantear </w:t>
      </w:r>
      <w:r w:rsidRPr="005A7A5B">
        <w:rPr>
          <w:rFonts w:ascii="Times New Roman" w:hAnsi="Times New Roman" w:cs="Times New Roman"/>
          <w:color w:val="000000" w:themeColor="text1"/>
          <w:sz w:val="28"/>
          <w:szCs w:val="28"/>
          <w:lang w:val="es-ES"/>
        </w:rPr>
        <w:t>el asunto en términos de un caso de igualdad</w:t>
      </w:r>
      <w:r w:rsidRPr="005A7A5B">
        <w:rPr>
          <w:rFonts w:ascii="Times New Roman" w:hAnsi="Times New Roman" w:cs="Times New Roman"/>
          <w:color w:val="000000" w:themeColor="text1"/>
          <w:sz w:val="28"/>
          <w:szCs w:val="28"/>
          <w:lang w:val="es-ES"/>
        </w:rPr>
        <w:t>.</w:t>
      </w:r>
      <w:r w:rsidRPr="005A7A5B">
        <w:rPr>
          <w:rFonts w:ascii="Times New Roman" w:hAnsi="Times New Roman" w:cs="Times New Roman"/>
          <w:color w:val="000000" w:themeColor="text1"/>
          <w:sz w:val="28"/>
          <w:szCs w:val="28"/>
          <w:lang w:val="es-ES"/>
        </w:rPr>
        <w:t xml:space="preserve"> Este </w:t>
      </w:r>
      <w:r w:rsidRPr="005A7A5B">
        <w:rPr>
          <w:rFonts w:ascii="Times New Roman" w:hAnsi="Times New Roman" w:cs="Times New Roman"/>
          <w:color w:val="000000" w:themeColor="text1"/>
          <w:sz w:val="28"/>
          <w:szCs w:val="28"/>
        </w:rPr>
        <w:t xml:space="preserve">supone </w:t>
      </w:r>
      <w:r w:rsidRPr="005A7A5B">
        <w:rPr>
          <w:rFonts w:ascii="Times New Roman" w:hAnsi="Times New Roman" w:cs="Times New Roman"/>
          <w:iCs/>
          <w:color w:val="000000" w:themeColor="text1"/>
          <w:sz w:val="28"/>
          <w:szCs w:val="28"/>
        </w:rPr>
        <w:t xml:space="preserve">precisar los sujetos </w:t>
      </w:r>
      <w:r w:rsidRPr="005A7A5B">
        <w:rPr>
          <w:rFonts w:ascii="Times New Roman" w:hAnsi="Times New Roman" w:cs="Times New Roman"/>
          <w:iCs/>
          <w:color w:val="000000" w:themeColor="text1"/>
          <w:sz w:val="28"/>
          <w:szCs w:val="28"/>
        </w:rPr>
        <w:t xml:space="preserve">o situaciones </w:t>
      </w:r>
      <w:r w:rsidRPr="005A7A5B">
        <w:rPr>
          <w:rFonts w:ascii="Times New Roman" w:hAnsi="Times New Roman" w:cs="Times New Roman"/>
          <w:iCs/>
          <w:color w:val="000000" w:themeColor="text1"/>
          <w:sz w:val="28"/>
          <w:szCs w:val="28"/>
        </w:rPr>
        <w:t xml:space="preserve">objeto de comparación, determinar el criterio </w:t>
      </w:r>
      <w:r w:rsidRPr="005A7A5B">
        <w:rPr>
          <w:rFonts w:ascii="Times New Roman" w:hAnsi="Times New Roman" w:cs="Times New Roman"/>
          <w:iCs/>
          <w:color w:val="000000" w:themeColor="text1"/>
          <w:sz w:val="28"/>
          <w:szCs w:val="28"/>
        </w:rPr>
        <w:t xml:space="preserve">que permite </w:t>
      </w:r>
      <w:r w:rsidRPr="005A7A5B">
        <w:rPr>
          <w:rFonts w:ascii="Times New Roman" w:hAnsi="Times New Roman" w:cs="Times New Roman"/>
          <w:iCs/>
          <w:color w:val="000000" w:themeColor="text1"/>
          <w:sz w:val="28"/>
          <w:szCs w:val="28"/>
        </w:rPr>
        <w:t>compara</w:t>
      </w:r>
      <w:r w:rsidRPr="005A7A5B">
        <w:rPr>
          <w:rFonts w:ascii="Times New Roman" w:hAnsi="Times New Roman" w:cs="Times New Roman"/>
          <w:iCs/>
          <w:color w:val="000000" w:themeColor="text1"/>
          <w:sz w:val="28"/>
          <w:szCs w:val="28"/>
        </w:rPr>
        <w:t>rlos</w:t>
      </w:r>
      <w:r w:rsidRPr="005A7A5B">
        <w:rPr>
          <w:rFonts w:ascii="Times New Roman" w:hAnsi="Times New Roman" w:cs="Times New Roman"/>
          <w:iCs/>
          <w:color w:val="000000" w:themeColor="text1"/>
          <w:sz w:val="28"/>
          <w:szCs w:val="28"/>
        </w:rPr>
        <w:t xml:space="preserve"> y</w:t>
      </w:r>
      <w:r w:rsidRPr="005A7A5B">
        <w:rPr>
          <w:rFonts w:ascii="Times New Roman" w:hAnsi="Times New Roman" w:cs="Times New Roman"/>
          <w:iCs/>
          <w:color w:val="000000" w:themeColor="text1"/>
          <w:sz w:val="28"/>
          <w:szCs w:val="28"/>
        </w:rPr>
        <w:t>, a partir de este,</w:t>
      </w:r>
      <w:r w:rsidRPr="005A7A5B">
        <w:rPr>
          <w:rFonts w:ascii="Times New Roman" w:hAnsi="Times New Roman" w:cs="Times New Roman"/>
          <w:iCs/>
          <w:color w:val="000000" w:themeColor="text1"/>
          <w:sz w:val="28"/>
          <w:szCs w:val="28"/>
        </w:rPr>
        <w:t xml:space="preserve"> definir si desde la</w:t>
      </w:r>
      <w:r w:rsidRPr="005A7A5B">
        <w:rPr>
          <w:rFonts w:ascii="Times New Roman" w:hAnsi="Times New Roman" w:cs="Times New Roman"/>
          <w:iCs/>
          <w:color w:val="000000" w:themeColor="text1"/>
          <w:sz w:val="28"/>
          <w:szCs w:val="28"/>
        </w:rPr>
        <w:t>s</w:t>
      </w:r>
      <w:r w:rsidRPr="005A7A5B">
        <w:rPr>
          <w:rFonts w:ascii="Times New Roman" w:hAnsi="Times New Roman" w:cs="Times New Roman"/>
          <w:iCs/>
          <w:color w:val="000000" w:themeColor="text1"/>
          <w:sz w:val="28"/>
          <w:szCs w:val="28"/>
        </w:rPr>
        <w:t xml:space="preserve"> perspectiva</w:t>
      </w:r>
      <w:r w:rsidRPr="005A7A5B">
        <w:rPr>
          <w:rFonts w:ascii="Times New Roman" w:hAnsi="Times New Roman" w:cs="Times New Roman"/>
          <w:iCs/>
          <w:color w:val="000000" w:themeColor="text1"/>
          <w:sz w:val="28"/>
          <w:szCs w:val="28"/>
        </w:rPr>
        <w:t>s</w:t>
      </w:r>
      <w:r w:rsidRPr="005A7A5B">
        <w:rPr>
          <w:rFonts w:ascii="Times New Roman" w:hAnsi="Times New Roman" w:cs="Times New Roman"/>
          <w:iCs/>
          <w:color w:val="000000" w:themeColor="text1"/>
          <w:sz w:val="28"/>
          <w:szCs w:val="28"/>
        </w:rPr>
        <w:t xml:space="preserve"> fáctica y normativa existe un tratamiento desigual entre iguales o igual entre desiguales.</w:t>
      </w:r>
      <w:r w:rsidRPr="005A7A5B">
        <w:rPr>
          <w:rFonts w:ascii="Times New Roman" w:hAnsi="Times New Roman" w:cs="Times New Roman"/>
          <w:iCs/>
          <w:color w:val="000000" w:themeColor="text1"/>
          <w:sz w:val="28"/>
          <w:szCs w:val="28"/>
        </w:rPr>
        <w:t xml:space="preserve"> Solo luego es procedente valorar la justificación del trato </w:t>
      </w:r>
      <w:r w:rsidRPr="005A7A5B">
        <w:rPr>
          <w:rFonts w:ascii="Times New Roman" w:hAnsi="Times New Roman" w:cs="Times New Roman"/>
          <w:iCs/>
          <w:color w:val="000000" w:themeColor="text1"/>
          <w:sz w:val="28"/>
          <w:szCs w:val="28"/>
        </w:rPr>
        <w:t>diferente</w:t>
      </w:r>
      <w:r w:rsidRPr="005A7A5B">
        <w:rPr>
          <w:rFonts w:ascii="Times New Roman" w:hAnsi="Times New Roman" w:cs="Times New Roman"/>
          <w:iCs/>
          <w:color w:val="000000" w:themeColor="text1"/>
          <w:sz w:val="28"/>
          <w:szCs w:val="28"/>
        </w:rPr>
        <w:t>, lo que significa que no cualquier trato distinto es, por tanto, incompatible con el principio</w:t>
      </w:r>
      <w:r w:rsidRPr="005A7A5B">
        <w:rPr>
          <w:rFonts w:ascii="Times New Roman" w:hAnsi="Times New Roman" w:cs="Times New Roman"/>
          <w:iCs/>
          <w:color w:val="000000" w:themeColor="text1"/>
          <w:sz w:val="28"/>
          <w:szCs w:val="28"/>
        </w:rPr>
        <w:t xml:space="preserve"> constitucional de igualdad.</w:t>
      </w:r>
    </w:p>
    <w:p w:rsidR="00FE7C16" w:rsidRPr="005A7A5B" w:rsidRDefault="005A7A5B" w:rsidP="00FE7C16">
      <w:pPr>
        <w:pStyle w:val="Prrafodelista"/>
        <w:ind w:left="0"/>
        <w:jc w:val="both"/>
        <w:rPr>
          <w:rFonts w:ascii="Times New Roman" w:hAnsi="Times New Roman" w:cs="Times New Roman"/>
          <w:color w:val="000000" w:themeColor="text1"/>
          <w:sz w:val="28"/>
          <w:szCs w:val="28"/>
        </w:rPr>
      </w:pPr>
    </w:p>
    <w:p w:rsidR="00EC3010" w:rsidRPr="005A7A5B" w:rsidRDefault="005A7A5B" w:rsidP="00D64E42">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En el presente asunto, l</w:t>
      </w:r>
      <w:r w:rsidRPr="005A7A5B">
        <w:rPr>
          <w:rFonts w:ascii="Times New Roman" w:hAnsi="Times New Roman" w:cs="Times New Roman"/>
          <w:bCs/>
          <w:color w:val="000000" w:themeColor="text1"/>
          <w:sz w:val="28"/>
          <w:szCs w:val="28"/>
        </w:rPr>
        <w:t xml:space="preserve">os sujetos objeto de comparación son, </w:t>
      </w:r>
      <w:r w:rsidRPr="005A7A5B">
        <w:rPr>
          <w:rFonts w:ascii="Times New Roman" w:hAnsi="Times New Roman" w:cs="Times New Roman"/>
          <w:bCs/>
          <w:color w:val="000000" w:themeColor="text1"/>
          <w:sz w:val="28"/>
          <w:szCs w:val="28"/>
        </w:rPr>
        <w:t>de</w:t>
      </w:r>
      <w:r w:rsidRPr="005A7A5B">
        <w:rPr>
          <w:rFonts w:ascii="Times New Roman" w:hAnsi="Times New Roman" w:cs="Times New Roman"/>
          <w:bCs/>
          <w:color w:val="000000" w:themeColor="text1"/>
          <w:sz w:val="28"/>
          <w:szCs w:val="28"/>
        </w:rPr>
        <w:t xml:space="preserve"> un lado, los parientes </w:t>
      </w:r>
      <w:r w:rsidRPr="005A7A5B">
        <w:rPr>
          <w:rFonts w:ascii="Times New Roman" w:hAnsi="Times New Roman" w:cs="Times New Roman"/>
          <w:bCs/>
          <w:color w:val="000000" w:themeColor="text1"/>
          <w:sz w:val="28"/>
          <w:szCs w:val="28"/>
        </w:rPr>
        <w:t>en el</w:t>
      </w:r>
      <w:r w:rsidRPr="005A7A5B">
        <w:rPr>
          <w:rFonts w:ascii="Times New Roman" w:hAnsi="Times New Roman" w:cs="Times New Roman"/>
          <w:bCs/>
          <w:color w:val="000000" w:themeColor="text1"/>
          <w:sz w:val="28"/>
          <w:szCs w:val="28"/>
        </w:rPr>
        <w:t xml:space="preserve"> tercer y cuarto grado de consanguinidad de los gobernadores, diputados, alcaldes y concejales</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a quienes</w:t>
      </w:r>
      <w:r w:rsidRPr="005A7A5B">
        <w:rPr>
          <w:rFonts w:ascii="Times New Roman" w:hAnsi="Times New Roman" w:cs="Times New Roman"/>
          <w:bCs/>
          <w:color w:val="000000" w:themeColor="text1"/>
          <w:sz w:val="28"/>
          <w:szCs w:val="28"/>
        </w:rPr>
        <w:t xml:space="preserve"> la disposición demandada</w:t>
      </w:r>
      <w:r w:rsidRPr="005A7A5B">
        <w:rPr>
          <w:rFonts w:ascii="Times New Roman" w:hAnsi="Times New Roman" w:cs="Times New Roman"/>
          <w:bCs/>
          <w:color w:val="000000" w:themeColor="text1"/>
          <w:sz w:val="28"/>
          <w:szCs w:val="28"/>
        </w:rPr>
        <w:t xml:space="preserve"> prohíbe ser contratistas </w:t>
      </w:r>
      <w:r w:rsidRPr="005A7A5B">
        <w:rPr>
          <w:rFonts w:ascii="Times New Roman" w:hAnsi="Times New Roman" w:cs="Times New Roman"/>
          <w:bCs/>
          <w:color w:val="000000" w:themeColor="text1"/>
          <w:sz w:val="28"/>
          <w:szCs w:val="28"/>
        </w:rPr>
        <w:t xml:space="preserve">directa o indirectamente </w:t>
      </w:r>
      <w:r w:rsidRPr="005A7A5B">
        <w:rPr>
          <w:rFonts w:ascii="Times New Roman" w:hAnsi="Times New Roman" w:cs="Times New Roman"/>
          <w:bCs/>
          <w:color w:val="000000" w:themeColor="text1"/>
          <w:sz w:val="28"/>
          <w:szCs w:val="28"/>
        </w:rPr>
        <w:t>del respectivo departamento, distrito o municipio, o de sus entidades descentralizadas</w:t>
      </w:r>
      <w:r w:rsidRPr="005A7A5B">
        <w:rPr>
          <w:rStyle w:val="Refdenotaalpie"/>
          <w:rFonts w:ascii="Times New Roman" w:hAnsi="Times New Roman" w:cs="Times New Roman"/>
          <w:bCs/>
          <w:color w:val="000000" w:themeColor="text1"/>
          <w:sz w:val="28"/>
          <w:szCs w:val="28"/>
        </w:rPr>
        <w:footnoteReference w:id="43"/>
      </w:r>
      <w:r w:rsidRPr="005A7A5B">
        <w:rPr>
          <w:rFonts w:ascii="Times New Roman" w:hAnsi="Times New Roman" w:cs="Times New Roman"/>
          <w:bCs/>
          <w:color w:val="000000" w:themeColor="text1"/>
          <w:sz w:val="28"/>
          <w:szCs w:val="28"/>
        </w:rPr>
        <w:t>.</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bCs/>
          <w:color w:val="000000" w:themeColor="text1"/>
          <w:sz w:val="28"/>
          <w:szCs w:val="28"/>
        </w:rPr>
        <w:t>Este grupo se compara, d</w:t>
      </w:r>
      <w:r w:rsidRPr="005A7A5B">
        <w:rPr>
          <w:rFonts w:ascii="Times New Roman" w:hAnsi="Times New Roman" w:cs="Times New Roman"/>
          <w:bCs/>
          <w:color w:val="000000" w:themeColor="text1"/>
          <w:sz w:val="28"/>
          <w:szCs w:val="28"/>
        </w:rPr>
        <w:t xml:space="preserve">e otro lado, </w:t>
      </w:r>
      <w:r w:rsidRPr="005A7A5B">
        <w:rPr>
          <w:rFonts w:ascii="Times New Roman" w:hAnsi="Times New Roman" w:cs="Times New Roman"/>
          <w:bCs/>
          <w:color w:val="000000" w:themeColor="text1"/>
          <w:sz w:val="28"/>
          <w:szCs w:val="28"/>
        </w:rPr>
        <w:t xml:space="preserve">con </w:t>
      </w:r>
      <w:r w:rsidRPr="005A7A5B">
        <w:rPr>
          <w:rFonts w:ascii="Times New Roman" w:hAnsi="Times New Roman" w:cs="Times New Roman"/>
          <w:bCs/>
          <w:color w:val="000000" w:themeColor="text1"/>
          <w:sz w:val="28"/>
          <w:szCs w:val="28"/>
        </w:rPr>
        <w:t xml:space="preserve">los parientes </w:t>
      </w:r>
      <w:r w:rsidRPr="005A7A5B">
        <w:rPr>
          <w:rFonts w:ascii="Times New Roman" w:hAnsi="Times New Roman" w:cs="Times New Roman"/>
          <w:bCs/>
          <w:color w:val="000000" w:themeColor="text1"/>
          <w:sz w:val="28"/>
          <w:szCs w:val="28"/>
        </w:rPr>
        <w:t xml:space="preserve">en </w:t>
      </w:r>
      <w:r w:rsidRPr="005A7A5B">
        <w:rPr>
          <w:rFonts w:ascii="Times New Roman" w:hAnsi="Times New Roman" w:cs="Times New Roman"/>
          <w:bCs/>
          <w:color w:val="000000" w:themeColor="text1"/>
          <w:sz w:val="28"/>
          <w:szCs w:val="28"/>
        </w:rPr>
        <w:t xml:space="preserve">el tercer y cuarto grado de consanguinidad de </w:t>
      </w:r>
      <w:r w:rsidRPr="005A7A5B">
        <w:rPr>
          <w:rFonts w:ascii="Times New Roman" w:hAnsi="Times New Roman" w:cs="Times New Roman"/>
          <w:bCs/>
          <w:color w:val="000000" w:themeColor="text1"/>
          <w:sz w:val="28"/>
          <w:szCs w:val="28"/>
        </w:rPr>
        <w:t xml:space="preserve">(i) </w:t>
      </w:r>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R</w:t>
      </w:r>
      <w:r w:rsidRPr="005A7A5B">
        <w:rPr>
          <w:rFonts w:ascii="Times New Roman" w:hAnsi="Times New Roman" w:cs="Times New Roman"/>
          <w:bCs/>
          <w:color w:val="000000" w:themeColor="text1"/>
          <w:sz w:val="28"/>
          <w:szCs w:val="28"/>
        </w:rPr>
        <w:t>epr</w:t>
      </w:r>
      <w:r w:rsidRPr="005A7A5B">
        <w:rPr>
          <w:rFonts w:ascii="Times New Roman" w:hAnsi="Times New Roman" w:cs="Times New Roman"/>
          <w:bCs/>
          <w:color w:val="000000" w:themeColor="text1"/>
          <w:sz w:val="28"/>
          <w:szCs w:val="28"/>
        </w:rPr>
        <w:t xml:space="preserve">esentantes a la </w:t>
      </w:r>
      <w:r w:rsidRPr="005A7A5B">
        <w:rPr>
          <w:rFonts w:ascii="Times New Roman" w:hAnsi="Times New Roman" w:cs="Times New Roman"/>
          <w:bCs/>
          <w:color w:val="000000" w:themeColor="text1"/>
          <w:sz w:val="28"/>
          <w:szCs w:val="28"/>
        </w:rPr>
        <w:t>C</w:t>
      </w:r>
      <w:r w:rsidRPr="005A7A5B">
        <w:rPr>
          <w:rFonts w:ascii="Times New Roman" w:hAnsi="Times New Roman" w:cs="Times New Roman"/>
          <w:bCs/>
          <w:color w:val="000000" w:themeColor="text1"/>
          <w:sz w:val="28"/>
          <w:szCs w:val="28"/>
        </w:rPr>
        <w:t>ámara</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(ii) </w:t>
      </w:r>
      <w:r w:rsidRPr="005A7A5B">
        <w:rPr>
          <w:rFonts w:ascii="Times New Roman" w:hAnsi="Times New Roman" w:cs="Times New Roman"/>
          <w:bCs/>
          <w:color w:val="000000" w:themeColor="text1"/>
          <w:sz w:val="28"/>
          <w:szCs w:val="28"/>
        </w:rPr>
        <w:t xml:space="preserve">los concejales de </w:t>
      </w:r>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 xml:space="preserve">municipios de 4.ª, 5.ª y 6.ª categoría y </w:t>
      </w:r>
      <w:r w:rsidRPr="005A7A5B">
        <w:rPr>
          <w:rFonts w:ascii="Times New Roman" w:hAnsi="Times New Roman" w:cs="Times New Roman"/>
          <w:bCs/>
          <w:color w:val="000000" w:themeColor="text1"/>
          <w:sz w:val="28"/>
          <w:szCs w:val="28"/>
        </w:rPr>
        <w:t>(iii)</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los servidores </w:t>
      </w:r>
      <w:r w:rsidRPr="005A7A5B">
        <w:rPr>
          <w:rFonts w:ascii="Times New Roman" w:hAnsi="Times New Roman" w:cs="Times New Roman"/>
          <w:bCs/>
          <w:color w:val="000000" w:themeColor="text1"/>
          <w:sz w:val="28"/>
          <w:szCs w:val="28"/>
        </w:rPr>
        <w:t xml:space="preserve">públicos </w:t>
      </w:r>
      <w:r w:rsidRPr="005A7A5B">
        <w:rPr>
          <w:rFonts w:ascii="Times New Roman" w:hAnsi="Times New Roman" w:cs="Times New Roman"/>
          <w:bCs/>
          <w:color w:val="000000" w:themeColor="text1"/>
          <w:sz w:val="28"/>
          <w:szCs w:val="28"/>
        </w:rPr>
        <w:t>de los niveles directivo, ejecutivo o asesor con capacidad jurídica para contratar</w:t>
      </w:r>
      <w:r w:rsidRPr="005A7A5B">
        <w:rPr>
          <w:rFonts w:ascii="Times New Roman" w:hAnsi="Times New Roman" w:cs="Times New Roman"/>
          <w:bCs/>
          <w:color w:val="000000" w:themeColor="text1"/>
          <w:sz w:val="28"/>
          <w:szCs w:val="28"/>
        </w:rPr>
        <w:t xml:space="preserve">. </w:t>
      </w:r>
      <w:bookmarkStart w:id="9" w:name="_Hlk167194290"/>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parientes</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de </w:t>
      </w:r>
      <w:r w:rsidRPr="005A7A5B">
        <w:rPr>
          <w:rFonts w:ascii="Times New Roman" w:hAnsi="Times New Roman" w:cs="Times New Roman"/>
          <w:bCs/>
          <w:color w:val="000000" w:themeColor="text1"/>
          <w:sz w:val="28"/>
          <w:szCs w:val="28"/>
        </w:rPr>
        <w:t xml:space="preserve">estos </w:t>
      </w:r>
      <w:r w:rsidRPr="005A7A5B">
        <w:rPr>
          <w:rFonts w:ascii="Times New Roman" w:hAnsi="Times New Roman" w:cs="Times New Roman"/>
          <w:bCs/>
          <w:color w:val="000000" w:themeColor="text1"/>
          <w:sz w:val="28"/>
          <w:szCs w:val="28"/>
        </w:rPr>
        <w:t>servidores públicos</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en los</w:t>
      </w:r>
      <w:r w:rsidRPr="005A7A5B">
        <w:rPr>
          <w:rFonts w:ascii="Times New Roman" w:hAnsi="Times New Roman" w:cs="Times New Roman"/>
          <w:bCs/>
          <w:color w:val="000000" w:themeColor="text1"/>
          <w:sz w:val="28"/>
          <w:szCs w:val="28"/>
        </w:rPr>
        <w:t xml:space="preserve"> grados de consanguinidad referidos</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no tienen prohibido celebrar contratos con las entidades públicas a las que pertenecen</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estos últimos</w:t>
      </w:r>
      <w:r w:rsidRPr="005A7A5B">
        <w:rPr>
          <w:rFonts w:ascii="Times New Roman" w:hAnsi="Times New Roman" w:cs="Times New Roman"/>
          <w:bCs/>
          <w:color w:val="000000" w:themeColor="text1"/>
          <w:sz w:val="28"/>
          <w:szCs w:val="28"/>
        </w:rPr>
        <w:t>, en iguales términos a los que se dispone en el apartado normativo que se demanda</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ya que </w:t>
      </w:r>
      <w:r w:rsidRPr="005A7A5B">
        <w:rPr>
          <w:rFonts w:ascii="Times New Roman" w:hAnsi="Times New Roman" w:cs="Times New Roman"/>
          <w:bCs/>
          <w:color w:val="000000" w:themeColor="text1"/>
          <w:sz w:val="28"/>
          <w:szCs w:val="28"/>
        </w:rPr>
        <w:t xml:space="preserve">para los </w:t>
      </w:r>
      <w:r w:rsidRPr="005A7A5B">
        <w:rPr>
          <w:rFonts w:ascii="Times New Roman" w:hAnsi="Times New Roman" w:cs="Times New Roman"/>
          <w:bCs/>
          <w:color w:val="000000" w:themeColor="text1"/>
          <w:sz w:val="28"/>
          <w:szCs w:val="28"/>
        </w:rPr>
        <w:t>del primer</w:t>
      </w:r>
      <w:r w:rsidRPr="005A7A5B">
        <w:rPr>
          <w:rFonts w:ascii="Times New Roman" w:hAnsi="Times New Roman" w:cs="Times New Roman"/>
          <w:bCs/>
          <w:color w:val="000000" w:themeColor="text1"/>
          <w:sz w:val="28"/>
          <w:szCs w:val="28"/>
        </w:rPr>
        <w:t xml:space="preserve"> subgrupo</w:t>
      </w:r>
      <w:r w:rsidRPr="005A7A5B">
        <w:rPr>
          <w:rFonts w:ascii="Times New Roman" w:hAnsi="Times New Roman" w:cs="Times New Roman"/>
          <w:bCs/>
          <w:color w:val="000000" w:themeColor="text1"/>
          <w:sz w:val="28"/>
          <w:szCs w:val="28"/>
        </w:rPr>
        <w:t xml:space="preserve"> </w:t>
      </w:r>
      <w:bookmarkEnd w:id="9"/>
      <w:r w:rsidRPr="005A7A5B">
        <w:rPr>
          <w:rFonts w:ascii="Times New Roman" w:hAnsi="Times New Roman" w:cs="Times New Roman"/>
          <w:bCs/>
          <w:color w:val="000000" w:themeColor="text1"/>
          <w:sz w:val="28"/>
          <w:szCs w:val="28"/>
        </w:rPr>
        <w:t>no se consagra de manera explícita</w:t>
      </w:r>
      <w:r w:rsidRPr="005A7A5B">
        <w:rPr>
          <w:rFonts w:ascii="Times New Roman" w:hAnsi="Times New Roman" w:cs="Times New Roman"/>
          <w:bCs/>
          <w:color w:val="000000" w:themeColor="text1"/>
          <w:sz w:val="28"/>
          <w:szCs w:val="28"/>
        </w:rPr>
        <w:t xml:space="preserve"> tal prohibición</w:t>
      </w:r>
      <w:r w:rsidRPr="005A7A5B">
        <w:rPr>
          <w:rStyle w:val="Refdenotaalpie"/>
          <w:rFonts w:ascii="Times New Roman" w:hAnsi="Times New Roman" w:cs="Times New Roman"/>
          <w:bCs/>
          <w:color w:val="000000" w:themeColor="text1"/>
          <w:sz w:val="28"/>
          <w:szCs w:val="28"/>
        </w:rPr>
        <w:footnoteReference w:id="44"/>
      </w:r>
      <w:r w:rsidRPr="005A7A5B">
        <w:rPr>
          <w:rFonts w:ascii="Times New Roman" w:hAnsi="Times New Roman" w:cs="Times New Roman"/>
          <w:bCs/>
          <w:color w:val="000000" w:themeColor="text1"/>
          <w:sz w:val="28"/>
          <w:szCs w:val="28"/>
        </w:rPr>
        <w:t xml:space="preserve">, y para los </w:t>
      </w:r>
      <w:r w:rsidRPr="005A7A5B">
        <w:rPr>
          <w:rFonts w:ascii="Times New Roman" w:hAnsi="Times New Roman" w:cs="Times New Roman"/>
          <w:bCs/>
          <w:color w:val="000000" w:themeColor="text1"/>
          <w:sz w:val="28"/>
          <w:szCs w:val="28"/>
        </w:rPr>
        <w:t xml:space="preserve">de los </w:t>
      </w:r>
      <w:r w:rsidRPr="005A7A5B">
        <w:rPr>
          <w:rFonts w:ascii="Times New Roman" w:hAnsi="Times New Roman" w:cs="Times New Roman"/>
          <w:bCs/>
          <w:color w:val="000000" w:themeColor="text1"/>
          <w:sz w:val="28"/>
          <w:szCs w:val="28"/>
        </w:rPr>
        <w:t xml:space="preserve">dos </w:t>
      </w:r>
      <w:r w:rsidRPr="005A7A5B">
        <w:rPr>
          <w:rFonts w:ascii="Times New Roman" w:hAnsi="Times New Roman" w:cs="Times New Roman"/>
          <w:bCs/>
          <w:color w:val="000000" w:themeColor="text1"/>
          <w:sz w:val="28"/>
          <w:szCs w:val="28"/>
        </w:rPr>
        <w:t xml:space="preserve">subgrupos </w:t>
      </w:r>
      <w:r w:rsidRPr="005A7A5B">
        <w:rPr>
          <w:rFonts w:ascii="Times New Roman" w:hAnsi="Times New Roman" w:cs="Times New Roman"/>
          <w:bCs/>
          <w:color w:val="000000" w:themeColor="text1"/>
          <w:sz w:val="28"/>
          <w:szCs w:val="28"/>
        </w:rPr>
        <w:t xml:space="preserve">restantes, </w:t>
      </w:r>
      <w:r w:rsidRPr="005A7A5B">
        <w:rPr>
          <w:rFonts w:ascii="Times New Roman" w:hAnsi="Times New Roman" w:cs="Times New Roman"/>
          <w:bCs/>
          <w:color w:val="000000" w:themeColor="text1"/>
          <w:sz w:val="28"/>
          <w:szCs w:val="28"/>
        </w:rPr>
        <w:t xml:space="preserve">de conformidad </w:t>
      </w:r>
      <w:r w:rsidRPr="005A7A5B">
        <w:rPr>
          <w:rFonts w:ascii="Times New Roman" w:hAnsi="Times New Roman" w:cs="Times New Roman"/>
          <w:bCs/>
          <w:color w:val="000000" w:themeColor="text1"/>
          <w:sz w:val="28"/>
          <w:szCs w:val="28"/>
        </w:rPr>
        <w:t xml:space="preserve">con lo dispuesto en los artículos </w:t>
      </w:r>
      <w:r w:rsidRPr="005A7A5B">
        <w:rPr>
          <w:rFonts w:ascii="Times New Roman" w:hAnsi="Times New Roman" w:cs="Times New Roman"/>
          <w:bCs/>
          <w:color w:val="000000" w:themeColor="text1"/>
          <w:sz w:val="28"/>
          <w:szCs w:val="28"/>
        </w:rPr>
        <w:t>8.</w:t>
      </w:r>
      <w:r w:rsidRPr="005A7A5B">
        <w:rPr>
          <w:rFonts w:ascii="Times New Roman" w:hAnsi="Times New Roman" w:cs="Times New Roman"/>
          <w:bCs/>
          <w:color w:val="000000" w:themeColor="text1"/>
          <w:sz w:val="28"/>
          <w:szCs w:val="28"/>
        </w:rPr>
        <w:t>2.b de la Ley 80 de 1993</w:t>
      </w:r>
      <w:r w:rsidRPr="005A7A5B">
        <w:rPr>
          <w:rFonts w:ascii="Times New Roman" w:hAnsi="Times New Roman" w:cs="Times New Roman"/>
          <w:bCs/>
          <w:color w:val="000000" w:themeColor="text1"/>
          <w:sz w:val="28"/>
          <w:szCs w:val="28"/>
        </w:rPr>
        <w:t xml:space="preserve"> y </w:t>
      </w:r>
      <w:r w:rsidRPr="005A7A5B">
        <w:rPr>
          <w:rFonts w:ascii="Times New Roman" w:hAnsi="Times New Roman" w:cs="Times New Roman"/>
          <w:bCs/>
          <w:color w:val="000000" w:themeColor="text1"/>
          <w:sz w:val="28"/>
          <w:szCs w:val="28"/>
        </w:rPr>
        <w:t xml:space="preserve">el </w:t>
      </w:r>
      <w:r w:rsidRPr="005A7A5B">
        <w:rPr>
          <w:rFonts w:ascii="Times New Roman" w:hAnsi="Times New Roman" w:cs="Times New Roman"/>
          <w:bCs/>
          <w:color w:val="000000" w:themeColor="text1"/>
          <w:sz w:val="28"/>
          <w:szCs w:val="28"/>
        </w:rPr>
        <w:t xml:space="preserve">parágrafo </w:t>
      </w:r>
      <w:r w:rsidRPr="005A7A5B">
        <w:rPr>
          <w:rFonts w:ascii="Times New Roman" w:hAnsi="Times New Roman" w:cs="Times New Roman"/>
          <w:bCs/>
          <w:color w:val="000000" w:themeColor="text1"/>
          <w:sz w:val="28"/>
          <w:szCs w:val="28"/>
        </w:rPr>
        <w:t>tercero del artículo 49 de la Ley 617 de 2000</w:t>
      </w:r>
      <w:r w:rsidRPr="005A7A5B">
        <w:rPr>
          <w:rFonts w:ascii="Times New Roman" w:hAnsi="Times New Roman" w:cs="Times New Roman"/>
          <w:bCs/>
          <w:color w:val="000000" w:themeColor="text1"/>
          <w:sz w:val="28"/>
          <w:szCs w:val="28"/>
        </w:rPr>
        <w:t>, respectivamente,</w:t>
      </w:r>
      <w:r w:rsidRPr="005A7A5B">
        <w:rPr>
          <w:rFonts w:ascii="Times New Roman" w:hAnsi="Times New Roman" w:cs="Times New Roman"/>
          <w:bCs/>
          <w:color w:val="000000" w:themeColor="text1"/>
          <w:sz w:val="28"/>
          <w:szCs w:val="28"/>
        </w:rPr>
        <w:t xml:space="preserve"> la p</w:t>
      </w:r>
      <w:r w:rsidRPr="005A7A5B">
        <w:rPr>
          <w:rFonts w:ascii="Times New Roman" w:hAnsi="Times New Roman" w:cs="Times New Roman"/>
          <w:bCs/>
          <w:color w:val="000000" w:themeColor="text1"/>
          <w:sz w:val="28"/>
          <w:szCs w:val="28"/>
        </w:rPr>
        <w:t xml:space="preserve">rohibición únicamente se extiende </w:t>
      </w:r>
      <w:r w:rsidRPr="005A7A5B">
        <w:rPr>
          <w:rFonts w:ascii="Times New Roman" w:hAnsi="Times New Roman" w:cs="Times New Roman"/>
          <w:bCs/>
          <w:color w:val="000000" w:themeColor="text1"/>
          <w:sz w:val="28"/>
          <w:szCs w:val="28"/>
        </w:rPr>
        <w:t xml:space="preserve">a </w:t>
      </w:r>
      <w:r w:rsidRPr="005A7A5B">
        <w:rPr>
          <w:rFonts w:ascii="Times New Roman" w:hAnsi="Times New Roman" w:cs="Times New Roman"/>
          <w:bCs/>
          <w:color w:val="000000" w:themeColor="text1"/>
          <w:sz w:val="28"/>
          <w:szCs w:val="28"/>
        </w:rPr>
        <w:t xml:space="preserve">los parientes de </w:t>
      </w:r>
      <w:r w:rsidRPr="005A7A5B">
        <w:rPr>
          <w:rFonts w:ascii="Times New Roman" w:hAnsi="Times New Roman" w:cs="Times New Roman"/>
          <w:bCs/>
          <w:color w:val="000000" w:themeColor="text1"/>
          <w:sz w:val="28"/>
          <w:szCs w:val="28"/>
        </w:rPr>
        <w:t xml:space="preserve">estos </w:t>
      </w:r>
      <w:r w:rsidRPr="005A7A5B">
        <w:rPr>
          <w:rFonts w:ascii="Times New Roman" w:hAnsi="Times New Roman" w:cs="Times New Roman"/>
          <w:bCs/>
          <w:color w:val="000000" w:themeColor="text1"/>
          <w:sz w:val="28"/>
          <w:szCs w:val="28"/>
        </w:rPr>
        <w:t xml:space="preserve">servidores públicos </w:t>
      </w:r>
      <w:r w:rsidRPr="005A7A5B">
        <w:rPr>
          <w:rFonts w:ascii="Times New Roman" w:hAnsi="Times New Roman" w:cs="Times New Roman"/>
          <w:bCs/>
          <w:color w:val="000000" w:themeColor="text1"/>
          <w:sz w:val="28"/>
          <w:szCs w:val="28"/>
        </w:rPr>
        <w:t xml:space="preserve">hasta </w:t>
      </w:r>
      <w:r w:rsidRPr="005A7A5B">
        <w:rPr>
          <w:rFonts w:ascii="Times New Roman" w:hAnsi="Times New Roman" w:cs="Times New Roman"/>
          <w:bCs/>
          <w:color w:val="000000" w:themeColor="text1"/>
          <w:sz w:val="28"/>
          <w:szCs w:val="28"/>
        </w:rPr>
        <w:t>el segundo grado de consanguinidad</w:t>
      </w:r>
      <w:r w:rsidRPr="005A7A5B">
        <w:rPr>
          <w:rStyle w:val="Refdenotaalpie"/>
          <w:rFonts w:ascii="Times New Roman" w:hAnsi="Times New Roman" w:cs="Times New Roman"/>
          <w:bCs/>
          <w:color w:val="000000" w:themeColor="text1"/>
          <w:sz w:val="28"/>
          <w:szCs w:val="28"/>
        </w:rPr>
        <w:footnoteReference w:id="45"/>
      </w:r>
      <w:r w:rsidRPr="005A7A5B">
        <w:rPr>
          <w:rFonts w:ascii="Times New Roman" w:hAnsi="Times New Roman" w:cs="Times New Roman"/>
          <w:bCs/>
          <w:color w:val="000000" w:themeColor="text1"/>
          <w:sz w:val="28"/>
          <w:szCs w:val="28"/>
        </w:rPr>
        <w:t>.</w:t>
      </w:r>
    </w:p>
    <w:p w:rsidR="009F15B2" w:rsidRPr="005A7A5B" w:rsidRDefault="005A7A5B" w:rsidP="009F15B2">
      <w:pPr>
        <w:pStyle w:val="Prrafodelista"/>
        <w:rPr>
          <w:rFonts w:ascii="Times New Roman" w:hAnsi="Times New Roman" w:cs="Times New Roman"/>
          <w:color w:val="000000" w:themeColor="text1"/>
          <w:sz w:val="28"/>
          <w:szCs w:val="28"/>
        </w:rPr>
      </w:pPr>
    </w:p>
    <w:p w:rsidR="00C00211" w:rsidRPr="005A7A5B" w:rsidRDefault="005A7A5B" w:rsidP="00A66AC6">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E</w:t>
      </w:r>
      <w:r w:rsidRPr="005A7A5B">
        <w:rPr>
          <w:rFonts w:ascii="Times New Roman" w:hAnsi="Times New Roman" w:cs="Times New Roman"/>
          <w:color w:val="000000" w:themeColor="text1"/>
          <w:sz w:val="28"/>
          <w:szCs w:val="28"/>
          <w:lang w:val="es-ES"/>
        </w:rPr>
        <w:t xml:space="preserve">l criterio de comparación que permite comparar a ambos grupos es </w:t>
      </w:r>
      <w:r w:rsidRPr="005A7A5B">
        <w:rPr>
          <w:rFonts w:ascii="Times New Roman" w:hAnsi="Times New Roman" w:cs="Times New Roman"/>
          <w:color w:val="000000" w:themeColor="text1"/>
          <w:sz w:val="28"/>
          <w:szCs w:val="28"/>
          <w:lang w:val="es-ES"/>
        </w:rPr>
        <w:t>la relación de parentesco</w:t>
      </w:r>
      <w:r w:rsidRPr="005A7A5B">
        <w:rPr>
          <w:rFonts w:ascii="Times New Roman" w:hAnsi="Times New Roman" w:cs="Times New Roman"/>
          <w:color w:val="000000" w:themeColor="text1"/>
          <w:sz w:val="28"/>
          <w:szCs w:val="28"/>
          <w:lang w:val="es-ES"/>
        </w:rPr>
        <w:t xml:space="preserve"> en e</w:t>
      </w:r>
      <w:r w:rsidRPr="005A7A5B">
        <w:rPr>
          <w:rFonts w:ascii="Times New Roman" w:hAnsi="Times New Roman" w:cs="Times New Roman"/>
          <w:color w:val="000000" w:themeColor="text1"/>
          <w:sz w:val="28"/>
          <w:szCs w:val="28"/>
          <w:lang w:val="es-ES"/>
        </w:rPr>
        <w:t xml:space="preserve">l tercer y cuarto </w:t>
      </w:r>
      <w:r w:rsidRPr="005A7A5B">
        <w:rPr>
          <w:rFonts w:ascii="Times New Roman" w:hAnsi="Times New Roman" w:cs="Times New Roman"/>
          <w:color w:val="000000" w:themeColor="text1"/>
          <w:sz w:val="28"/>
          <w:szCs w:val="28"/>
          <w:lang w:val="es-ES"/>
        </w:rPr>
        <w:t>grado</w:t>
      </w:r>
      <w:r w:rsidRPr="005A7A5B">
        <w:rPr>
          <w:rFonts w:ascii="Times New Roman" w:hAnsi="Times New Roman" w:cs="Times New Roman"/>
          <w:color w:val="000000" w:themeColor="text1"/>
          <w:sz w:val="28"/>
          <w:szCs w:val="28"/>
          <w:lang w:val="es-ES"/>
        </w:rPr>
        <w:t xml:space="preserve"> de consanguinidad </w:t>
      </w:r>
      <w:r w:rsidRPr="005A7A5B">
        <w:rPr>
          <w:rFonts w:ascii="Times New Roman" w:hAnsi="Times New Roman" w:cs="Times New Roman"/>
          <w:color w:val="000000" w:themeColor="text1"/>
          <w:sz w:val="28"/>
          <w:szCs w:val="28"/>
          <w:lang w:val="es-ES"/>
        </w:rPr>
        <w:t xml:space="preserve">con </w:t>
      </w:r>
      <w:r w:rsidRPr="005A7A5B">
        <w:rPr>
          <w:rFonts w:ascii="Times New Roman" w:hAnsi="Times New Roman" w:cs="Times New Roman"/>
          <w:color w:val="000000" w:themeColor="text1"/>
          <w:sz w:val="28"/>
          <w:szCs w:val="28"/>
          <w:lang w:val="es-ES"/>
        </w:rPr>
        <w:t xml:space="preserve">determinados </w:t>
      </w:r>
      <w:r w:rsidRPr="005A7A5B">
        <w:rPr>
          <w:rFonts w:ascii="Times New Roman" w:hAnsi="Times New Roman" w:cs="Times New Roman"/>
          <w:color w:val="000000" w:themeColor="text1"/>
          <w:sz w:val="28"/>
          <w:szCs w:val="28"/>
          <w:lang w:val="es-ES"/>
        </w:rPr>
        <w:t>servidores públicos</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color w:val="000000" w:themeColor="text1"/>
          <w:sz w:val="28"/>
          <w:szCs w:val="28"/>
          <w:lang w:val="es-ES"/>
        </w:rPr>
        <w:t xml:space="preserve">a partir de la cual se les prohíbe ser contratistas </w:t>
      </w:r>
      <w:r w:rsidRPr="005A7A5B">
        <w:rPr>
          <w:rFonts w:ascii="Times New Roman" w:hAnsi="Times New Roman" w:cs="Times New Roman"/>
          <w:bCs/>
          <w:color w:val="000000" w:themeColor="text1"/>
          <w:sz w:val="28"/>
          <w:szCs w:val="28"/>
        </w:rPr>
        <w:t>de las</w:t>
      </w:r>
      <w:r w:rsidRPr="005A7A5B">
        <w:rPr>
          <w:rFonts w:ascii="Times New Roman" w:hAnsi="Times New Roman" w:cs="Times New Roman"/>
          <w:bCs/>
          <w:color w:val="000000" w:themeColor="text1"/>
          <w:sz w:val="28"/>
          <w:szCs w:val="28"/>
        </w:rPr>
        <w:t xml:space="preserve"> entidades estatales</w:t>
      </w:r>
      <w:r w:rsidRPr="005A7A5B">
        <w:rPr>
          <w:rFonts w:ascii="Times New Roman" w:hAnsi="Times New Roman" w:cs="Times New Roman"/>
          <w:bCs/>
          <w:color w:val="000000" w:themeColor="text1"/>
          <w:sz w:val="28"/>
          <w:szCs w:val="28"/>
        </w:rPr>
        <w:t xml:space="preserve"> a las que se refiere la norma</w:t>
      </w:r>
      <w:r w:rsidRPr="005A7A5B">
        <w:rPr>
          <w:rFonts w:ascii="Times New Roman" w:hAnsi="Times New Roman" w:cs="Times New Roman"/>
          <w:bCs/>
          <w:color w:val="000000" w:themeColor="text1"/>
          <w:sz w:val="28"/>
          <w:szCs w:val="28"/>
        </w:rPr>
        <w:t>, con independencia del procedimiento de selección aplicable</w:t>
      </w:r>
      <w:r w:rsidRPr="005A7A5B">
        <w:rPr>
          <w:rFonts w:ascii="Times New Roman" w:hAnsi="Times New Roman" w:cs="Times New Roman"/>
          <w:bCs/>
          <w:color w:val="000000" w:themeColor="text1"/>
          <w:sz w:val="28"/>
          <w:szCs w:val="28"/>
        </w:rPr>
        <w:t>.</w:t>
      </w:r>
      <w:r w:rsidRPr="005A7A5B">
        <w:rPr>
          <w:rFonts w:ascii="Times New Roman" w:hAnsi="Times New Roman" w:cs="Times New Roman"/>
          <w:color w:val="000000" w:themeColor="text1"/>
          <w:sz w:val="28"/>
          <w:szCs w:val="28"/>
        </w:rPr>
        <w:t xml:space="preserve"> </w:t>
      </w:r>
    </w:p>
    <w:p w:rsidR="00C00211" w:rsidRPr="005A7A5B" w:rsidRDefault="005A7A5B" w:rsidP="00C00211">
      <w:pPr>
        <w:pStyle w:val="Prrafodelista"/>
        <w:rPr>
          <w:rFonts w:ascii="Times New Roman" w:hAnsi="Times New Roman" w:cs="Times New Roman"/>
          <w:bCs/>
          <w:color w:val="000000" w:themeColor="text1"/>
          <w:sz w:val="28"/>
          <w:szCs w:val="28"/>
        </w:rPr>
      </w:pPr>
    </w:p>
    <w:p w:rsidR="00B85714" w:rsidRPr="005A7A5B" w:rsidRDefault="005A7A5B" w:rsidP="00A66AC6">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 xml:space="preserve">Esta </w:t>
      </w:r>
      <w:r w:rsidRPr="005A7A5B">
        <w:rPr>
          <w:rFonts w:ascii="Times New Roman" w:hAnsi="Times New Roman" w:cs="Times New Roman"/>
          <w:bCs/>
          <w:color w:val="000000" w:themeColor="text1"/>
          <w:sz w:val="28"/>
          <w:szCs w:val="28"/>
        </w:rPr>
        <w:t xml:space="preserve">amplia </w:t>
      </w:r>
      <w:r w:rsidRPr="005A7A5B">
        <w:rPr>
          <w:rFonts w:ascii="Times New Roman" w:hAnsi="Times New Roman" w:cs="Times New Roman"/>
          <w:bCs/>
          <w:color w:val="000000" w:themeColor="text1"/>
          <w:sz w:val="28"/>
          <w:szCs w:val="28"/>
        </w:rPr>
        <w:t xml:space="preserve">delimitación del criterio de comparación </w:t>
      </w:r>
      <w:r w:rsidRPr="005A7A5B">
        <w:rPr>
          <w:rFonts w:ascii="Times New Roman" w:hAnsi="Times New Roman" w:cs="Times New Roman"/>
          <w:bCs/>
          <w:color w:val="000000" w:themeColor="text1"/>
          <w:sz w:val="28"/>
          <w:szCs w:val="28"/>
        </w:rPr>
        <w:t xml:space="preserve">obedece </w:t>
      </w:r>
      <w:r w:rsidRPr="005A7A5B">
        <w:rPr>
          <w:rFonts w:ascii="Times New Roman" w:hAnsi="Times New Roman" w:cs="Times New Roman"/>
          <w:bCs/>
          <w:color w:val="000000" w:themeColor="text1"/>
          <w:sz w:val="28"/>
          <w:szCs w:val="28"/>
        </w:rPr>
        <w:t xml:space="preserve">exclusivamente </w:t>
      </w:r>
      <w:r w:rsidRPr="005A7A5B">
        <w:rPr>
          <w:rFonts w:ascii="Times New Roman" w:hAnsi="Times New Roman" w:cs="Times New Roman"/>
          <w:bCs/>
          <w:color w:val="000000" w:themeColor="text1"/>
          <w:sz w:val="28"/>
          <w:szCs w:val="28"/>
        </w:rPr>
        <w:t xml:space="preserve">a las </w:t>
      </w:r>
      <w:r w:rsidRPr="005A7A5B">
        <w:rPr>
          <w:rFonts w:ascii="Times New Roman" w:hAnsi="Times New Roman" w:cs="Times New Roman"/>
          <w:bCs/>
          <w:color w:val="000000" w:themeColor="text1"/>
          <w:sz w:val="28"/>
          <w:szCs w:val="28"/>
        </w:rPr>
        <w:t>características comunes de los dos grupos</w:t>
      </w:r>
      <w:r w:rsidRPr="005A7A5B">
        <w:rPr>
          <w:rFonts w:ascii="Times New Roman" w:hAnsi="Times New Roman" w:cs="Times New Roman"/>
          <w:color w:val="000000" w:themeColor="text1"/>
          <w:sz w:val="28"/>
          <w:szCs w:val="28"/>
          <w:lang w:val="es-ES"/>
        </w:rPr>
        <w:t xml:space="preserve"> de </w:t>
      </w:r>
      <w:r w:rsidRPr="005A7A5B">
        <w:rPr>
          <w:rFonts w:ascii="Times New Roman" w:hAnsi="Times New Roman" w:cs="Times New Roman"/>
          <w:color w:val="000000" w:themeColor="text1"/>
          <w:sz w:val="28"/>
          <w:szCs w:val="28"/>
          <w:lang w:val="es-ES"/>
        </w:rPr>
        <w:t>parientes a comparar</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Esta </w:t>
      </w:r>
      <w:r w:rsidRPr="005A7A5B">
        <w:rPr>
          <w:rFonts w:ascii="Times New Roman" w:hAnsi="Times New Roman" w:cs="Times New Roman"/>
          <w:bCs/>
          <w:color w:val="000000" w:themeColor="text1"/>
          <w:sz w:val="28"/>
          <w:szCs w:val="28"/>
        </w:rPr>
        <w:t xml:space="preserve">generalidad </w:t>
      </w:r>
      <w:r w:rsidRPr="005A7A5B">
        <w:rPr>
          <w:rFonts w:ascii="Times New Roman" w:hAnsi="Times New Roman" w:cs="Times New Roman"/>
          <w:bCs/>
          <w:color w:val="000000" w:themeColor="text1"/>
          <w:sz w:val="28"/>
          <w:szCs w:val="28"/>
        </w:rPr>
        <w:t>del criterio</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de comparación </w:t>
      </w:r>
      <w:r w:rsidRPr="005A7A5B">
        <w:rPr>
          <w:rFonts w:ascii="Times New Roman" w:hAnsi="Times New Roman" w:cs="Times New Roman"/>
          <w:bCs/>
          <w:color w:val="000000" w:themeColor="text1"/>
          <w:sz w:val="28"/>
          <w:szCs w:val="28"/>
        </w:rPr>
        <w:t>juega a favor</w:t>
      </w:r>
      <w:r w:rsidRPr="005A7A5B">
        <w:rPr>
          <w:rFonts w:ascii="Times New Roman" w:hAnsi="Times New Roman" w:cs="Times New Roman"/>
          <w:bCs/>
          <w:color w:val="000000" w:themeColor="text1"/>
          <w:sz w:val="28"/>
          <w:szCs w:val="28"/>
        </w:rPr>
        <w:t xml:space="preserve"> de </w:t>
      </w:r>
      <w:r w:rsidRPr="005A7A5B">
        <w:rPr>
          <w:rFonts w:ascii="Times New Roman" w:hAnsi="Times New Roman" w:cs="Times New Roman"/>
          <w:bCs/>
          <w:color w:val="000000" w:themeColor="text1"/>
          <w:sz w:val="28"/>
          <w:szCs w:val="28"/>
        </w:rPr>
        <w:t>la amplia libertad del legislador en materi</w:t>
      </w:r>
      <w:r w:rsidRPr="005A7A5B">
        <w:rPr>
          <w:rFonts w:ascii="Times New Roman" w:hAnsi="Times New Roman" w:cs="Times New Roman"/>
          <w:bCs/>
          <w:color w:val="000000" w:themeColor="text1"/>
          <w:sz w:val="28"/>
          <w:szCs w:val="28"/>
        </w:rPr>
        <w:t>a</w:t>
      </w:r>
      <w:r w:rsidRPr="005A7A5B">
        <w:rPr>
          <w:rFonts w:ascii="Times New Roman" w:hAnsi="Times New Roman" w:cs="Times New Roman"/>
          <w:bCs/>
          <w:color w:val="000000" w:themeColor="text1"/>
          <w:sz w:val="28"/>
          <w:szCs w:val="28"/>
        </w:rPr>
        <w:t xml:space="preserve"> de inhabilidades para contratar con el Estado</w:t>
      </w:r>
      <w:r w:rsidRPr="005A7A5B">
        <w:rPr>
          <w:rFonts w:ascii="Times New Roman" w:hAnsi="Times New Roman" w:cs="Times New Roman"/>
          <w:bCs/>
          <w:color w:val="000000" w:themeColor="text1"/>
          <w:sz w:val="28"/>
          <w:szCs w:val="28"/>
        </w:rPr>
        <w:t xml:space="preserve">, como se precisó en el Título </w:t>
      </w:r>
      <w:r w:rsidRPr="005A7A5B">
        <w:rPr>
          <w:rFonts w:ascii="Times New Roman" w:hAnsi="Times New Roman" w:cs="Times New Roman"/>
          <w:bCs/>
          <w:color w:val="000000" w:themeColor="text1"/>
          <w:sz w:val="28"/>
          <w:szCs w:val="28"/>
        </w:rPr>
        <w:t>5</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Esta caracterización</w:t>
      </w:r>
      <w:r w:rsidRPr="005A7A5B">
        <w:rPr>
          <w:rFonts w:ascii="Times New Roman" w:hAnsi="Times New Roman" w:cs="Times New Roman"/>
          <w:bCs/>
          <w:color w:val="000000" w:themeColor="text1"/>
          <w:sz w:val="28"/>
          <w:szCs w:val="28"/>
        </w:rPr>
        <w:t xml:space="preserve"> del criterio de comparación </w:t>
      </w:r>
      <w:r w:rsidRPr="005A7A5B">
        <w:rPr>
          <w:rFonts w:ascii="Times New Roman" w:hAnsi="Times New Roman" w:cs="Times New Roman"/>
          <w:bCs/>
          <w:color w:val="000000" w:themeColor="text1"/>
          <w:sz w:val="28"/>
          <w:szCs w:val="28"/>
        </w:rPr>
        <w:t xml:space="preserve">tiene como </w:t>
      </w:r>
      <w:r w:rsidRPr="005A7A5B">
        <w:rPr>
          <w:rFonts w:ascii="Times New Roman" w:hAnsi="Times New Roman" w:cs="Times New Roman"/>
          <w:bCs/>
          <w:color w:val="000000" w:themeColor="text1"/>
          <w:sz w:val="28"/>
          <w:szCs w:val="28"/>
        </w:rPr>
        <w:t>fundamento el siguiente análisis</w:t>
      </w:r>
      <w:r w:rsidRPr="005A7A5B">
        <w:rPr>
          <w:rFonts w:ascii="Times New Roman" w:hAnsi="Times New Roman" w:cs="Times New Roman"/>
          <w:bCs/>
          <w:color w:val="000000" w:themeColor="text1"/>
          <w:sz w:val="28"/>
          <w:szCs w:val="28"/>
        </w:rPr>
        <w:t>:</w:t>
      </w:r>
    </w:p>
    <w:p w:rsidR="00B85714" w:rsidRPr="005A7A5B" w:rsidRDefault="005A7A5B" w:rsidP="00100E67">
      <w:pPr>
        <w:rPr>
          <w:rFonts w:ascii="Times New Roman" w:hAnsi="Times New Roman" w:cs="Times New Roman"/>
          <w:bCs/>
          <w:color w:val="000000" w:themeColor="text1"/>
          <w:sz w:val="28"/>
          <w:szCs w:val="28"/>
        </w:rPr>
      </w:pPr>
    </w:p>
    <w:p w:rsidR="001147CA" w:rsidRPr="005A7A5B" w:rsidRDefault="005A7A5B" w:rsidP="00A00249">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E</w:t>
      </w:r>
      <w:r w:rsidRPr="005A7A5B">
        <w:rPr>
          <w:rFonts w:ascii="Times New Roman" w:hAnsi="Times New Roman" w:cs="Times New Roman"/>
          <w:bCs/>
          <w:color w:val="000000" w:themeColor="text1"/>
          <w:sz w:val="28"/>
          <w:szCs w:val="28"/>
        </w:rPr>
        <w:t xml:space="preserve">n primer lugar, </w:t>
      </w:r>
      <w:r w:rsidRPr="005A7A5B">
        <w:rPr>
          <w:rFonts w:ascii="Times New Roman" w:hAnsi="Times New Roman" w:cs="Times New Roman"/>
          <w:bCs/>
          <w:color w:val="000000" w:themeColor="text1"/>
          <w:sz w:val="28"/>
          <w:szCs w:val="28"/>
        </w:rPr>
        <w:t xml:space="preserve">es común a ambos grupos </w:t>
      </w:r>
      <w:r w:rsidRPr="005A7A5B">
        <w:rPr>
          <w:rFonts w:ascii="Times New Roman" w:hAnsi="Times New Roman" w:cs="Times New Roman"/>
          <w:bCs/>
          <w:color w:val="000000" w:themeColor="text1"/>
          <w:sz w:val="28"/>
          <w:szCs w:val="28"/>
        </w:rPr>
        <w:t xml:space="preserve">el grado de parentesco que se evalúa: </w:t>
      </w:r>
      <w:r w:rsidRPr="005A7A5B">
        <w:rPr>
          <w:rFonts w:ascii="Times New Roman" w:hAnsi="Times New Roman" w:cs="Times New Roman"/>
          <w:bCs/>
          <w:color w:val="000000" w:themeColor="text1"/>
          <w:sz w:val="28"/>
          <w:szCs w:val="28"/>
        </w:rPr>
        <w:t>tercer y cuarto grado de consanguinidad.</w:t>
      </w:r>
    </w:p>
    <w:p w:rsidR="001147CA" w:rsidRPr="005A7A5B" w:rsidRDefault="005A7A5B" w:rsidP="001147CA">
      <w:pPr>
        <w:pStyle w:val="Prrafodelista"/>
        <w:rPr>
          <w:rFonts w:ascii="Times New Roman" w:hAnsi="Times New Roman" w:cs="Times New Roman"/>
          <w:bCs/>
          <w:color w:val="000000" w:themeColor="text1"/>
          <w:sz w:val="28"/>
          <w:szCs w:val="28"/>
        </w:rPr>
      </w:pPr>
    </w:p>
    <w:p w:rsidR="00735F0B" w:rsidRPr="005A7A5B" w:rsidRDefault="005A7A5B" w:rsidP="00A273F4">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 xml:space="preserve">En segundo lugar, </w:t>
      </w:r>
      <w:r w:rsidRPr="005A7A5B">
        <w:rPr>
          <w:rFonts w:ascii="Times New Roman" w:hAnsi="Times New Roman" w:cs="Times New Roman"/>
          <w:bCs/>
          <w:color w:val="000000" w:themeColor="text1"/>
          <w:sz w:val="28"/>
          <w:szCs w:val="28"/>
        </w:rPr>
        <w:t xml:space="preserve">esta relación de parentesco se </w:t>
      </w:r>
      <w:r w:rsidRPr="005A7A5B">
        <w:rPr>
          <w:rFonts w:ascii="Times New Roman" w:hAnsi="Times New Roman" w:cs="Times New Roman"/>
          <w:bCs/>
          <w:color w:val="000000" w:themeColor="text1"/>
          <w:sz w:val="28"/>
          <w:szCs w:val="28"/>
        </w:rPr>
        <w:t>establece respecto de</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personas que tengan la calidad de </w:t>
      </w:r>
      <w:r w:rsidRPr="005A7A5B">
        <w:rPr>
          <w:rFonts w:ascii="Times New Roman" w:hAnsi="Times New Roman" w:cs="Times New Roman"/>
          <w:bCs/>
          <w:color w:val="000000" w:themeColor="text1"/>
          <w:sz w:val="28"/>
          <w:szCs w:val="28"/>
        </w:rPr>
        <w:t>servidor</w:t>
      </w:r>
      <w:r w:rsidRPr="005A7A5B">
        <w:rPr>
          <w:rFonts w:ascii="Times New Roman" w:hAnsi="Times New Roman" w:cs="Times New Roman"/>
          <w:bCs/>
          <w:color w:val="000000" w:themeColor="text1"/>
          <w:sz w:val="28"/>
          <w:szCs w:val="28"/>
        </w:rPr>
        <w:t>es</w:t>
      </w:r>
      <w:r w:rsidRPr="005A7A5B">
        <w:rPr>
          <w:rFonts w:ascii="Times New Roman" w:hAnsi="Times New Roman" w:cs="Times New Roman"/>
          <w:bCs/>
          <w:color w:val="000000" w:themeColor="text1"/>
          <w:sz w:val="28"/>
          <w:szCs w:val="28"/>
        </w:rPr>
        <w:t xml:space="preserve"> público</w:t>
      </w:r>
      <w:r w:rsidRPr="005A7A5B">
        <w:rPr>
          <w:rFonts w:ascii="Times New Roman" w:hAnsi="Times New Roman" w:cs="Times New Roman"/>
          <w:bCs/>
          <w:color w:val="000000" w:themeColor="text1"/>
          <w:sz w:val="28"/>
          <w:szCs w:val="28"/>
        </w:rPr>
        <w:t>s</w:t>
      </w:r>
      <w:r w:rsidRPr="005A7A5B">
        <w:rPr>
          <w:rFonts w:ascii="Times New Roman" w:hAnsi="Times New Roman" w:cs="Times New Roman"/>
          <w:bCs/>
          <w:color w:val="000000" w:themeColor="text1"/>
          <w:sz w:val="28"/>
          <w:szCs w:val="28"/>
        </w:rPr>
        <w:t>. S</w:t>
      </w:r>
      <w:r w:rsidRPr="005A7A5B">
        <w:rPr>
          <w:rFonts w:ascii="Times New Roman" w:hAnsi="Times New Roman" w:cs="Times New Roman"/>
          <w:bCs/>
          <w:color w:val="000000" w:themeColor="text1"/>
          <w:sz w:val="28"/>
          <w:szCs w:val="28"/>
        </w:rPr>
        <w:t>e utiliza este concepto genérico</w:t>
      </w:r>
      <w:r w:rsidRPr="005A7A5B">
        <w:rPr>
          <w:rFonts w:ascii="Times New Roman" w:hAnsi="Times New Roman" w:cs="Times New Roman"/>
          <w:bCs/>
          <w:color w:val="000000" w:themeColor="text1"/>
          <w:sz w:val="28"/>
          <w:szCs w:val="28"/>
        </w:rPr>
        <w:t xml:space="preserve"> a pesar de las diferencias en cuanto a su forma de </w:t>
      </w:r>
      <w:r w:rsidRPr="005A7A5B">
        <w:rPr>
          <w:rFonts w:ascii="Times New Roman" w:hAnsi="Times New Roman" w:cs="Times New Roman"/>
          <w:bCs/>
          <w:color w:val="000000" w:themeColor="text1"/>
          <w:sz w:val="28"/>
          <w:szCs w:val="28"/>
        </w:rPr>
        <w:t>ele</w:t>
      </w:r>
      <w:r w:rsidRPr="005A7A5B">
        <w:rPr>
          <w:rFonts w:ascii="Times New Roman" w:hAnsi="Times New Roman" w:cs="Times New Roman"/>
          <w:bCs/>
          <w:color w:val="000000" w:themeColor="text1"/>
          <w:sz w:val="28"/>
          <w:szCs w:val="28"/>
        </w:rPr>
        <w:t xml:space="preserve">cción o </w:t>
      </w:r>
      <w:r w:rsidRPr="005A7A5B">
        <w:rPr>
          <w:rFonts w:ascii="Times New Roman" w:hAnsi="Times New Roman" w:cs="Times New Roman"/>
          <w:bCs/>
          <w:color w:val="000000" w:themeColor="text1"/>
          <w:sz w:val="28"/>
          <w:szCs w:val="28"/>
        </w:rPr>
        <w:t>designación, la naturaleza de sus funciones y el ámbito territorial de sus competencias.</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De un lado, </w:t>
      </w:r>
      <w:r w:rsidRPr="005A7A5B">
        <w:rPr>
          <w:rFonts w:ascii="Times New Roman" w:hAnsi="Times New Roman" w:cs="Times New Roman"/>
          <w:bCs/>
          <w:color w:val="000000" w:themeColor="text1"/>
          <w:sz w:val="28"/>
          <w:szCs w:val="28"/>
        </w:rPr>
        <w:t xml:space="preserve">a pesar de </w:t>
      </w:r>
      <w:r w:rsidRPr="005A7A5B">
        <w:rPr>
          <w:rFonts w:ascii="Times New Roman" w:hAnsi="Times New Roman" w:cs="Times New Roman"/>
          <w:bCs/>
          <w:color w:val="000000" w:themeColor="text1"/>
          <w:sz w:val="28"/>
          <w:szCs w:val="28"/>
        </w:rPr>
        <w:t xml:space="preserve">que </w:t>
      </w:r>
      <w:r w:rsidRPr="005A7A5B">
        <w:rPr>
          <w:rFonts w:ascii="Times New Roman" w:hAnsi="Times New Roman" w:cs="Times New Roman"/>
          <w:bCs/>
          <w:color w:val="000000" w:themeColor="text1"/>
          <w:sz w:val="28"/>
          <w:szCs w:val="28"/>
        </w:rPr>
        <w:t xml:space="preserve">los </w:t>
      </w:r>
      <w:r w:rsidRPr="005A7A5B">
        <w:rPr>
          <w:rFonts w:ascii="Times New Roman" w:hAnsi="Times New Roman" w:cs="Times New Roman"/>
          <w:bCs/>
          <w:color w:val="000000" w:themeColor="text1"/>
          <w:sz w:val="28"/>
          <w:szCs w:val="28"/>
        </w:rPr>
        <w:t>R</w:t>
      </w:r>
      <w:r w:rsidRPr="005A7A5B">
        <w:rPr>
          <w:rFonts w:ascii="Times New Roman" w:hAnsi="Times New Roman" w:cs="Times New Roman"/>
          <w:bCs/>
          <w:color w:val="000000" w:themeColor="text1"/>
          <w:sz w:val="28"/>
          <w:szCs w:val="28"/>
        </w:rPr>
        <w:t xml:space="preserve">epresentantes a la Cámara </w:t>
      </w:r>
      <w:r w:rsidRPr="005A7A5B">
        <w:rPr>
          <w:rFonts w:ascii="Times New Roman" w:hAnsi="Times New Roman" w:cs="Times New Roman"/>
          <w:bCs/>
          <w:color w:val="000000" w:themeColor="text1"/>
          <w:sz w:val="28"/>
          <w:szCs w:val="28"/>
        </w:rPr>
        <w:t>son elegidos popularmente</w:t>
      </w:r>
      <w:r w:rsidRPr="005A7A5B">
        <w:rPr>
          <w:rFonts w:ascii="Times New Roman" w:hAnsi="Times New Roman" w:cs="Times New Roman"/>
          <w:bCs/>
          <w:color w:val="000000" w:themeColor="text1"/>
          <w:sz w:val="28"/>
          <w:szCs w:val="28"/>
        </w:rPr>
        <w:t xml:space="preserve"> en circunscripciones territoriales y especiales (artículo 176 de la Constitución), </w:t>
      </w:r>
      <w:r w:rsidRPr="005A7A5B">
        <w:rPr>
          <w:rFonts w:ascii="Times New Roman" w:hAnsi="Times New Roman" w:cs="Times New Roman"/>
          <w:bCs/>
          <w:color w:val="000000" w:themeColor="text1"/>
          <w:sz w:val="28"/>
          <w:szCs w:val="28"/>
        </w:rPr>
        <w:t>en las que</w:t>
      </w:r>
      <w:r w:rsidRPr="005A7A5B">
        <w:rPr>
          <w:rFonts w:ascii="Times New Roman" w:hAnsi="Times New Roman" w:cs="Times New Roman"/>
          <w:bCs/>
          <w:color w:val="000000" w:themeColor="text1"/>
          <w:sz w:val="28"/>
          <w:szCs w:val="28"/>
        </w:rPr>
        <w:t xml:space="preserve"> ejercen su influencia política, </w:t>
      </w:r>
      <w:r w:rsidRPr="005A7A5B">
        <w:rPr>
          <w:rFonts w:ascii="Times New Roman" w:hAnsi="Times New Roman" w:cs="Times New Roman"/>
          <w:bCs/>
          <w:color w:val="000000" w:themeColor="text1"/>
          <w:sz w:val="28"/>
          <w:szCs w:val="28"/>
        </w:rPr>
        <w:t xml:space="preserve">no solo </w:t>
      </w:r>
      <w:r w:rsidRPr="005A7A5B">
        <w:rPr>
          <w:rFonts w:ascii="Times New Roman" w:hAnsi="Times New Roman" w:cs="Times New Roman"/>
          <w:bCs/>
          <w:color w:val="000000" w:themeColor="text1"/>
          <w:sz w:val="28"/>
          <w:szCs w:val="28"/>
        </w:rPr>
        <w:t>su ámbito de competencia es de carácter nacional</w:t>
      </w:r>
      <w:r w:rsidRPr="005A7A5B">
        <w:rPr>
          <w:rFonts w:ascii="Times New Roman" w:hAnsi="Times New Roman" w:cs="Times New Roman"/>
          <w:bCs/>
          <w:color w:val="000000" w:themeColor="text1"/>
          <w:sz w:val="28"/>
          <w:szCs w:val="28"/>
        </w:rPr>
        <w:t xml:space="preserve"> –ámbito propio del </w:t>
      </w:r>
      <w:r w:rsidRPr="005A7A5B">
        <w:rPr>
          <w:rFonts w:ascii="Times New Roman" w:hAnsi="Times New Roman" w:cs="Times New Roman"/>
          <w:bCs/>
          <w:color w:val="000000" w:themeColor="text1"/>
          <w:sz w:val="28"/>
          <w:szCs w:val="28"/>
        </w:rPr>
        <w:t>Congreso</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sino que </w:t>
      </w:r>
      <w:r w:rsidRPr="005A7A5B">
        <w:rPr>
          <w:rFonts w:ascii="Times New Roman" w:hAnsi="Times New Roman" w:cs="Times New Roman"/>
          <w:bCs/>
          <w:color w:val="000000" w:themeColor="text1"/>
          <w:sz w:val="28"/>
          <w:szCs w:val="28"/>
        </w:rPr>
        <w:t>ejercen una función legislativa</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a diferencia del ámbito más delimitado de gobernadores, diputados, alcaldes y concejales</w:t>
      </w:r>
      <w:r w:rsidRPr="005A7A5B">
        <w:rPr>
          <w:rStyle w:val="Refdenotaalpie"/>
          <w:rFonts w:ascii="Times New Roman" w:hAnsi="Times New Roman" w:cs="Times New Roman"/>
          <w:bCs/>
          <w:color w:val="000000" w:themeColor="text1"/>
          <w:sz w:val="28"/>
          <w:szCs w:val="28"/>
        </w:rPr>
        <w:footnoteReference w:id="46"/>
      </w:r>
      <w:r w:rsidRPr="005A7A5B">
        <w:rPr>
          <w:rFonts w:ascii="Times New Roman" w:hAnsi="Times New Roman" w:cs="Times New Roman"/>
          <w:bCs/>
          <w:color w:val="000000" w:themeColor="text1"/>
          <w:sz w:val="28"/>
          <w:szCs w:val="28"/>
        </w:rPr>
        <w:t xml:space="preserve">, quienes a pesar de ser también de elección popular, </w:t>
      </w:r>
      <w:r w:rsidRPr="005A7A5B">
        <w:rPr>
          <w:rFonts w:ascii="Times New Roman" w:hAnsi="Times New Roman" w:cs="Times New Roman"/>
          <w:bCs/>
          <w:color w:val="000000" w:themeColor="text1"/>
          <w:sz w:val="28"/>
          <w:szCs w:val="28"/>
        </w:rPr>
        <w:t xml:space="preserve">ejercen </w:t>
      </w:r>
      <w:r w:rsidRPr="005A7A5B">
        <w:rPr>
          <w:rFonts w:ascii="Times New Roman" w:hAnsi="Times New Roman" w:cs="Times New Roman"/>
          <w:bCs/>
          <w:color w:val="000000" w:themeColor="text1"/>
          <w:sz w:val="28"/>
          <w:szCs w:val="28"/>
        </w:rPr>
        <w:t xml:space="preserve">una función </w:t>
      </w:r>
      <w:r w:rsidRPr="005A7A5B">
        <w:rPr>
          <w:rFonts w:ascii="Times New Roman" w:hAnsi="Times New Roman" w:cs="Times New Roman"/>
          <w:bCs/>
          <w:color w:val="000000" w:themeColor="text1"/>
          <w:sz w:val="28"/>
          <w:szCs w:val="28"/>
        </w:rPr>
        <w:t>administrativa–</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En todo caso, es común a ambas categorías la calidad de servidores públicos</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De otro lado, </w:t>
      </w:r>
      <w:r w:rsidRPr="005A7A5B">
        <w:rPr>
          <w:rFonts w:ascii="Times New Roman" w:hAnsi="Times New Roman" w:cs="Times New Roman"/>
          <w:bCs/>
          <w:color w:val="000000" w:themeColor="text1"/>
          <w:sz w:val="28"/>
          <w:szCs w:val="28"/>
        </w:rPr>
        <w:t xml:space="preserve">como lo precisó la Sala en la Sentencia C-100 de </w:t>
      </w:r>
      <w:r w:rsidRPr="005A7A5B">
        <w:rPr>
          <w:rFonts w:ascii="Times New Roman" w:hAnsi="Times New Roman" w:cs="Times New Roman"/>
          <w:bCs/>
          <w:color w:val="000000" w:themeColor="text1"/>
          <w:sz w:val="28"/>
          <w:szCs w:val="28"/>
        </w:rPr>
        <w:t xml:space="preserve">2013, </w:t>
      </w:r>
      <w:r w:rsidRPr="005A7A5B">
        <w:rPr>
          <w:rFonts w:ascii="Times New Roman" w:hAnsi="Times New Roman" w:cs="Times New Roman"/>
          <w:bCs/>
          <w:color w:val="000000" w:themeColor="text1"/>
          <w:sz w:val="28"/>
          <w:szCs w:val="28"/>
        </w:rPr>
        <w:t xml:space="preserve">las </w:t>
      </w:r>
      <w:r w:rsidRPr="005A7A5B">
        <w:rPr>
          <w:rFonts w:ascii="Times New Roman" w:hAnsi="Times New Roman" w:cs="Times New Roman"/>
          <w:bCs/>
          <w:color w:val="000000" w:themeColor="text1"/>
          <w:sz w:val="28"/>
          <w:szCs w:val="28"/>
        </w:rPr>
        <w:t xml:space="preserve">mayores o </w:t>
      </w:r>
      <w:r w:rsidRPr="005A7A5B">
        <w:rPr>
          <w:rFonts w:ascii="Times New Roman" w:hAnsi="Times New Roman" w:cs="Times New Roman"/>
          <w:bCs/>
          <w:color w:val="000000" w:themeColor="text1"/>
          <w:sz w:val="28"/>
          <w:szCs w:val="28"/>
        </w:rPr>
        <w:t>menores exigencias</w:t>
      </w:r>
      <w:r w:rsidRPr="005A7A5B">
        <w:rPr>
          <w:rFonts w:ascii="Times New Roman" w:hAnsi="Times New Roman" w:cs="Times New Roman"/>
          <w:bCs/>
          <w:color w:val="000000" w:themeColor="text1"/>
          <w:sz w:val="28"/>
          <w:szCs w:val="28"/>
        </w:rPr>
        <w:t xml:space="preserve"> que se </w:t>
      </w:r>
      <w:r w:rsidRPr="005A7A5B">
        <w:rPr>
          <w:rFonts w:ascii="Times New Roman" w:hAnsi="Times New Roman" w:cs="Times New Roman"/>
          <w:bCs/>
          <w:color w:val="000000" w:themeColor="text1"/>
          <w:sz w:val="28"/>
          <w:szCs w:val="28"/>
        </w:rPr>
        <w:t>reclaman</w:t>
      </w:r>
      <w:r w:rsidRPr="005A7A5B">
        <w:rPr>
          <w:rFonts w:ascii="Times New Roman" w:hAnsi="Times New Roman" w:cs="Times New Roman"/>
          <w:bCs/>
          <w:color w:val="000000" w:themeColor="text1"/>
          <w:sz w:val="28"/>
          <w:szCs w:val="28"/>
        </w:rPr>
        <w:t xml:space="preserve"> para el desempeño de un cargo público, </w:t>
      </w:r>
      <w:r w:rsidRPr="005A7A5B">
        <w:rPr>
          <w:rFonts w:ascii="Times New Roman" w:hAnsi="Times New Roman" w:cs="Times New Roman"/>
          <w:bCs/>
          <w:color w:val="000000" w:themeColor="text1"/>
          <w:sz w:val="28"/>
          <w:szCs w:val="28"/>
        </w:rPr>
        <w:t xml:space="preserve">que </w:t>
      </w:r>
      <w:r w:rsidRPr="005A7A5B">
        <w:rPr>
          <w:rFonts w:ascii="Times New Roman" w:hAnsi="Times New Roman" w:cs="Times New Roman"/>
          <w:bCs/>
          <w:color w:val="000000" w:themeColor="text1"/>
          <w:sz w:val="28"/>
          <w:szCs w:val="28"/>
        </w:rPr>
        <w:t xml:space="preserve">tengan </w:t>
      </w:r>
      <w:r w:rsidRPr="005A7A5B">
        <w:rPr>
          <w:rFonts w:ascii="Times New Roman" w:hAnsi="Times New Roman" w:cs="Times New Roman"/>
          <w:bCs/>
          <w:color w:val="000000" w:themeColor="text1"/>
          <w:sz w:val="28"/>
          <w:szCs w:val="28"/>
        </w:rPr>
        <w:t xml:space="preserve">como causa las categorías de los municipios, atienden </w:t>
      </w:r>
      <w:r w:rsidRPr="005A7A5B">
        <w:rPr>
          <w:rFonts w:ascii="Times New Roman" w:hAnsi="Times New Roman" w:cs="Times New Roman"/>
          <w:bCs/>
          <w:color w:val="000000" w:themeColor="text1"/>
          <w:sz w:val="28"/>
          <w:szCs w:val="28"/>
        </w:rPr>
        <w:t xml:space="preserve">a </w:t>
      </w:r>
      <w:r w:rsidRPr="005A7A5B">
        <w:rPr>
          <w:rFonts w:ascii="Times New Roman" w:hAnsi="Times New Roman" w:cs="Times New Roman"/>
          <w:bCs/>
          <w:color w:val="000000" w:themeColor="text1"/>
          <w:sz w:val="28"/>
          <w:szCs w:val="28"/>
        </w:rPr>
        <w:t xml:space="preserve">un criterio </w:t>
      </w:r>
      <w:r w:rsidRPr="005A7A5B">
        <w:rPr>
          <w:rFonts w:ascii="Times New Roman" w:hAnsi="Times New Roman" w:cs="Times New Roman"/>
          <w:bCs/>
          <w:color w:val="000000" w:themeColor="text1"/>
          <w:sz w:val="28"/>
          <w:szCs w:val="28"/>
        </w:rPr>
        <w:t>objetiv</w:t>
      </w:r>
      <w:r w:rsidRPr="005A7A5B">
        <w:rPr>
          <w:rFonts w:ascii="Times New Roman" w:hAnsi="Times New Roman" w:cs="Times New Roman"/>
          <w:bCs/>
          <w:color w:val="000000" w:themeColor="text1"/>
          <w:sz w:val="28"/>
          <w:szCs w:val="28"/>
        </w:rPr>
        <w:t>o (</w:t>
      </w:r>
      <w:r w:rsidRPr="005A7A5B">
        <w:rPr>
          <w:rFonts w:ascii="Times New Roman" w:hAnsi="Times New Roman" w:cs="Times New Roman"/>
          <w:bCs/>
          <w:color w:val="000000" w:themeColor="text1"/>
          <w:sz w:val="28"/>
          <w:szCs w:val="28"/>
        </w:rPr>
        <w:t xml:space="preserve">“el nivel de desarrollo demográfico del municipio” y </w:t>
      </w:r>
      <w:r w:rsidRPr="005A7A5B">
        <w:rPr>
          <w:rFonts w:ascii="Times New Roman" w:hAnsi="Times New Roman" w:cs="Times New Roman"/>
          <w:bCs/>
          <w:color w:val="000000" w:themeColor="text1"/>
          <w:sz w:val="28"/>
          <w:szCs w:val="28"/>
        </w:rPr>
        <w:t xml:space="preserve">su </w:t>
      </w:r>
      <w:r w:rsidRPr="005A7A5B">
        <w:rPr>
          <w:rFonts w:ascii="Times New Roman" w:hAnsi="Times New Roman" w:cs="Times New Roman"/>
          <w:bCs/>
          <w:color w:val="000000" w:themeColor="text1"/>
          <w:sz w:val="28"/>
          <w:szCs w:val="28"/>
        </w:rPr>
        <w:t>“capacidad presupuestal”</w:t>
      </w:r>
      <w:r w:rsidRPr="005A7A5B">
        <w:rPr>
          <w:rFonts w:ascii="Times New Roman" w:hAnsi="Times New Roman" w:cs="Times New Roman"/>
          <w:bCs/>
          <w:color w:val="000000" w:themeColor="text1"/>
          <w:sz w:val="28"/>
          <w:szCs w:val="28"/>
        </w:rPr>
        <w:t xml:space="preserve">), que, </w:t>
      </w:r>
      <w:r w:rsidRPr="005A7A5B">
        <w:rPr>
          <w:rFonts w:ascii="Times New Roman" w:hAnsi="Times New Roman" w:cs="Times New Roman"/>
          <w:bCs/>
          <w:color w:val="000000" w:themeColor="text1"/>
          <w:sz w:val="28"/>
          <w:szCs w:val="28"/>
        </w:rPr>
        <w:t>en principio, no es manifiestamente injustificado</w:t>
      </w:r>
      <w:r w:rsidRPr="005A7A5B">
        <w:rPr>
          <w:rStyle w:val="Refdenotaalpie"/>
          <w:rFonts w:ascii="Times New Roman" w:hAnsi="Times New Roman" w:cs="Times New Roman"/>
          <w:bCs/>
          <w:color w:val="000000" w:themeColor="text1"/>
          <w:sz w:val="28"/>
          <w:szCs w:val="28"/>
        </w:rPr>
        <w:footnoteReference w:id="47"/>
      </w:r>
      <w:r w:rsidRPr="005A7A5B">
        <w:rPr>
          <w:rFonts w:ascii="Times New Roman" w:hAnsi="Times New Roman" w:cs="Times New Roman"/>
          <w:bCs/>
          <w:color w:val="000000" w:themeColor="text1"/>
          <w:sz w:val="28"/>
          <w:szCs w:val="28"/>
        </w:rPr>
        <w:t>. Por tanto, se trataría de una circunstancia que permite diferenciar a este segundo subgrupo</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únicamente en lo que tie</w:t>
      </w:r>
      <w:r w:rsidRPr="005A7A5B">
        <w:rPr>
          <w:rFonts w:ascii="Times New Roman" w:hAnsi="Times New Roman" w:cs="Times New Roman"/>
          <w:bCs/>
          <w:color w:val="000000" w:themeColor="text1"/>
          <w:sz w:val="28"/>
          <w:szCs w:val="28"/>
        </w:rPr>
        <w:t>ne que ver con la condición de los “concejales”, ya que esta circunstancia no se predica de los gobernadores, diputados</w:t>
      </w:r>
      <w:r w:rsidRPr="005A7A5B">
        <w:rPr>
          <w:rFonts w:ascii="Times New Roman" w:hAnsi="Times New Roman" w:cs="Times New Roman"/>
          <w:bCs/>
          <w:color w:val="000000" w:themeColor="text1"/>
          <w:sz w:val="28"/>
          <w:szCs w:val="28"/>
        </w:rPr>
        <w:t xml:space="preserve"> y</w:t>
      </w:r>
      <w:r w:rsidRPr="005A7A5B">
        <w:rPr>
          <w:rFonts w:ascii="Times New Roman" w:hAnsi="Times New Roman" w:cs="Times New Roman"/>
          <w:bCs/>
          <w:color w:val="000000" w:themeColor="text1"/>
          <w:sz w:val="28"/>
          <w:szCs w:val="28"/>
        </w:rPr>
        <w:t xml:space="preserve"> alcaldes</w:t>
      </w:r>
      <w:r w:rsidRPr="005A7A5B">
        <w:rPr>
          <w:rFonts w:ascii="Times New Roman" w:hAnsi="Times New Roman" w:cs="Times New Roman"/>
          <w:bCs/>
          <w:color w:val="000000" w:themeColor="text1"/>
          <w:sz w:val="28"/>
          <w:szCs w:val="28"/>
        </w:rPr>
        <w:t xml:space="preserve">; pero, en todo caso, es común </w:t>
      </w:r>
      <w:r w:rsidRPr="005A7A5B">
        <w:rPr>
          <w:rFonts w:ascii="Times New Roman" w:hAnsi="Times New Roman" w:cs="Times New Roman"/>
          <w:bCs/>
          <w:color w:val="000000" w:themeColor="text1"/>
          <w:sz w:val="28"/>
          <w:szCs w:val="28"/>
        </w:rPr>
        <w:t xml:space="preserve">a todos ellos </w:t>
      </w:r>
      <w:r w:rsidRPr="005A7A5B">
        <w:rPr>
          <w:rFonts w:ascii="Times New Roman" w:hAnsi="Times New Roman" w:cs="Times New Roman"/>
          <w:bCs/>
          <w:color w:val="000000" w:themeColor="text1"/>
          <w:sz w:val="28"/>
          <w:szCs w:val="28"/>
        </w:rPr>
        <w:t xml:space="preserve">con el grupo objeto de comparación, la calidad de </w:t>
      </w:r>
      <w:r w:rsidRPr="005A7A5B">
        <w:rPr>
          <w:rFonts w:ascii="Times New Roman" w:hAnsi="Times New Roman" w:cs="Times New Roman"/>
          <w:bCs/>
          <w:color w:val="000000" w:themeColor="text1"/>
          <w:sz w:val="28"/>
          <w:szCs w:val="28"/>
        </w:rPr>
        <w:t>servidores públicos</w:t>
      </w:r>
      <w:r w:rsidRPr="005A7A5B">
        <w:rPr>
          <w:rFonts w:ascii="Times New Roman" w:hAnsi="Times New Roman" w:cs="Times New Roman"/>
          <w:bCs/>
          <w:color w:val="000000" w:themeColor="text1"/>
          <w:sz w:val="28"/>
          <w:szCs w:val="28"/>
        </w:rPr>
        <w:t xml:space="preserve">, que </w:t>
      </w:r>
      <w:r w:rsidRPr="005A7A5B">
        <w:rPr>
          <w:rFonts w:ascii="Times New Roman" w:hAnsi="Times New Roman" w:cs="Times New Roman"/>
          <w:bCs/>
          <w:color w:val="000000" w:themeColor="text1"/>
          <w:sz w:val="28"/>
          <w:szCs w:val="28"/>
        </w:rPr>
        <w:t>permite su equiparación</w:t>
      </w:r>
      <w:r w:rsidRPr="005A7A5B">
        <w:rPr>
          <w:rFonts w:ascii="Times New Roman" w:hAnsi="Times New Roman" w:cs="Times New Roman"/>
          <w:bCs/>
          <w:color w:val="000000" w:themeColor="text1"/>
          <w:sz w:val="28"/>
          <w:szCs w:val="28"/>
        </w:rPr>
        <w:t>.</w:t>
      </w:r>
    </w:p>
    <w:p w:rsidR="005F4830" w:rsidRPr="005A7A5B" w:rsidRDefault="005A7A5B" w:rsidP="005F4830">
      <w:pPr>
        <w:rPr>
          <w:rFonts w:ascii="Times New Roman" w:hAnsi="Times New Roman" w:cs="Times New Roman"/>
          <w:bCs/>
          <w:color w:val="000000" w:themeColor="text1"/>
          <w:sz w:val="28"/>
          <w:szCs w:val="28"/>
        </w:rPr>
      </w:pPr>
    </w:p>
    <w:p w:rsidR="005F4830" w:rsidRPr="005A7A5B" w:rsidRDefault="005A7A5B" w:rsidP="00A00249">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 xml:space="preserve">En </w:t>
      </w:r>
      <w:r w:rsidRPr="005A7A5B">
        <w:rPr>
          <w:rFonts w:ascii="Times New Roman" w:hAnsi="Times New Roman" w:cs="Times New Roman"/>
          <w:bCs/>
          <w:color w:val="000000" w:themeColor="text1"/>
          <w:sz w:val="28"/>
          <w:szCs w:val="28"/>
        </w:rPr>
        <w:t xml:space="preserve">tercer </w:t>
      </w:r>
      <w:r w:rsidRPr="005A7A5B">
        <w:rPr>
          <w:rFonts w:ascii="Times New Roman" w:hAnsi="Times New Roman" w:cs="Times New Roman"/>
          <w:bCs/>
          <w:color w:val="000000" w:themeColor="text1"/>
          <w:sz w:val="28"/>
          <w:szCs w:val="28"/>
        </w:rPr>
        <w:t xml:space="preserve">lugar, </w:t>
      </w:r>
      <w:r w:rsidRPr="005A7A5B">
        <w:rPr>
          <w:rFonts w:ascii="Times New Roman" w:hAnsi="Times New Roman" w:cs="Times New Roman"/>
          <w:bCs/>
          <w:color w:val="000000" w:themeColor="text1"/>
          <w:sz w:val="28"/>
          <w:szCs w:val="28"/>
        </w:rPr>
        <w:t xml:space="preserve">dado que la inhabilidad objeto de escrutinio no se predica </w:t>
      </w:r>
      <w:r w:rsidRPr="005A7A5B">
        <w:rPr>
          <w:rFonts w:ascii="Times New Roman" w:hAnsi="Times New Roman" w:cs="Times New Roman"/>
          <w:bCs/>
          <w:color w:val="000000" w:themeColor="text1"/>
          <w:sz w:val="28"/>
          <w:szCs w:val="28"/>
        </w:rPr>
        <w:t xml:space="preserve">respecto </w:t>
      </w:r>
      <w:r w:rsidRPr="005A7A5B">
        <w:rPr>
          <w:rFonts w:ascii="Times New Roman" w:hAnsi="Times New Roman" w:cs="Times New Roman"/>
          <w:bCs/>
          <w:color w:val="000000" w:themeColor="text1"/>
          <w:sz w:val="28"/>
          <w:szCs w:val="28"/>
        </w:rPr>
        <w:t xml:space="preserve">de la totalidad de </w:t>
      </w:r>
      <w:r w:rsidRPr="005A7A5B">
        <w:rPr>
          <w:rFonts w:ascii="Times New Roman" w:hAnsi="Times New Roman" w:cs="Times New Roman"/>
          <w:bCs/>
          <w:color w:val="000000" w:themeColor="text1"/>
          <w:sz w:val="28"/>
          <w:szCs w:val="28"/>
        </w:rPr>
        <w:t xml:space="preserve">las </w:t>
      </w:r>
      <w:r w:rsidRPr="005A7A5B">
        <w:rPr>
          <w:rFonts w:ascii="Times New Roman" w:hAnsi="Times New Roman" w:cs="Times New Roman"/>
          <w:bCs/>
          <w:color w:val="000000" w:themeColor="text1"/>
          <w:sz w:val="28"/>
          <w:szCs w:val="28"/>
        </w:rPr>
        <w:t>entidades del Estado, se circun</w:t>
      </w:r>
      <w:r w:rsidRPr="005A7A5B">
        <w:rPr>
          <w:rFonts w:ascii="Times New Roman" w:hAnsi="Times New Roman" w:cs="Times New Roman"/>
          <w:bCs/>
          <w:color w:val="000000" w:themeColor="text1"/>
          <w:sz w:val="28"/>
          <w:szCs w:val="28"/>
        </w:rPr>
        <w:t>scribe el criterio de comparación a un concepto que las agrup</w:t>
      </w:r>
      <w:r w:rsidRPr="005A7A5B">
        <w:rPr>
          <w:rFonts w:ascii="Times New Roman" w:hAnsi="Times New Roman" w:cs="Times New Roman"/>
          <w:bCs/>
          <w:color w:val="000000" w:themeColor="text1"/>
          <w:sz w:val="28"/>
          <w:szCs w:val="28"/>
        </w:rPr>
        <w:t>a</w:t>
      </w:r>
      <w:r w:rsidRPr="005A7A5B">
        <w:rPr>
          <w:rFonts w:ascii="Times New Roman" w:hAnsi="Times New Roman" w:cs="Times New Roman"/>
          <w:bCs/>
          <w:color w:val="000000" w:themeColor="text1"/>
          <w:sz w:val="28"/>
          <w:szCs w:val="28"/>
        </w:rPr>
        <w:t>, el de “ciertas entidades es</w:t>
      </w:r>
      <w:r w:rsidRPr="005A7A5B">
        <w:rPr>
          <w:rFonts w:ascii="Times New Roman" w:hAnsi="Times New Roman" w:cs="Times New Roman"/>
          <w:bCs/>
          <w:color w:val="000000" w:themeColor="text1"/>
          <w:sz w:val="28"/>
          <w:szCs w:val="28"/>
        </w:rPr>
        <w:t>tatales”</w:t>
      </w:r>
      <w:r w:rsidRPr="005A7A5B">
        <w:rPr>
          <w:rFonts w:ascii="Times New Roman" w:hAnsi="Times New Roman" w:cs="Times New Roman"/>
          <w:bCs/>
          <w:color w:val="000000" w:themeColor="text1"/>
          <w:sz w:val="28"/>
          <w:szCs w:val="28"/>
        </w:rPr>
        <w:t xml:space="preserve">, que pretende </w:t>
      </w:r>
      <w:r w:rsidRPr="005A7A5B">
        <w:rPr>
          <w:rFonts w:ascii="Times New Roman" w:hAnsi="Times New Roman" w:cs="Times New Roman"/>
          <w:bCs/>
          <w:color w:val="000000" w:themeColor="text1"/>
          <w:sz w:val="28"/>
          <w:szCs w:val="28"/>
        </w:rPr>
        <w:t xml:space="preserve">incluir </w:t>
      </w:r>
      <w:r w:rsidRPr="005A7A5B">
        <w:rPr>
          <w:rFonts w:ascii="Times New Roman" w:hAnsi="Times New Roman" w:cs="Times New Roman"/>
          <w:bCs/>
          <w:color w:val="000000" w:themeColor="text1"/>
          <w:sz w:val="28"/>
          <w:szCs w:val="28"/>
        </w:rPr>
        <w:t xml:space="preserve">a los departamentos, distritos o municipios, y </w:t>
      </w:r>
      <w:r w:rsidRPr="005A7A5B">
        <w:rPr>
          <w:rFonts w:ascii="Times New Roman" w:hAnsi="Times New Roman" w:cs="Times New Roman"/>
          <w:bCs/>
          <w:color w:val="000000" w:themeColor="text1"/>
          <w:sz w:val="28"/>
          <w:szCs w:val="28"/>
        </w:rPr>
        <w:t xml:space="preserve">a </w:t>
      </w:r>
      <w:r w:rsidRPr="005A7A5B">
        <w:rPr>
          <w:rFonts w:ascii="Times New Roman" w:hAnsi="Times New Roman" w:cs="Times New Roman"/>
          <w:bCs/>
          <w:color w:val="000000" w:themeColor="text1"/>
          <w:sz w:val="28"/>
          <w:szCs w:val="28"/>
        </w:rPr>
        <w:t xml:space="preserve">sus entidades descentralizadas. </w:t>
      </w:r>
    </w:p>
    <w:p w:rsidR="005F4830" w:rsidRPr="005A7A5B" w:rsidRDefault="005A7A5B" w:rsidP="005F4830">
      <w:pPr>
        <w:rPr>
          <w:rFonts w:ascii="Times New Roman" w:hAnsi="Times New Roman" w:cs="Times New Roman"/>
          <w:bCs/>
          <w:color w:val="000000" w:themeColor="text1"/>
          <w:sz w:val="28"/>
          <w:szCs w:val="28"/>
        </w:rPr>
      </w:pPr>
    </w:p>
    <w:p w:rsidR="00BD6F2E" w:rsidRPr="005A7A5B" w:rsidRDefault="005A7A5B" w:rsidP="00A00249">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 xml:space="preserve">Finalmente, es común a ambos grupos admitir que la prohibición es independiente del procedimiento de selección </w:t>
      </w:r>
      <w:r w:rsidRPr="005A7A5B">
        <w:rPr>
          <w:rFonts w:ascii="Times New Roman" w:hAnsi="Times New Roman" w:cs="Times New Roman"/>
          <w:bCs/>
          <w:color w:val="000000" w:themeColor="text1"/>
          <w:sz w:val="28"/>
          <w:szCs w:val="28"/>
        </w:rPr>
        <w:t xml:space="preserve">de los contratistas </w:t>
      </w:r>
      <w:r w:rsidRPr="005A7A5B">
        <w:rPr>
          <w:rFonts w:ascii="Times New Roman" w:hAnsi="Times New Roman" w:cs="Times New Roman"/>
          <w:bCs/>
          <w:color w:val="000000" w:themeColor="text1"/>
          <w:sz w:val="28"/>
          <w:szCs w:val="28"/>
        </w:rPr>
        <w:t>aplicable</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color w:val="000000" w:themeColor="text1"/>
          <w:sz w:val="28"/>
          <w:szCs w:val="28"/>
        </w:rPr>
        <w:t xml:space="preserve">en los términos de las disposiciones del </w:t>
      </w:r>
      <w:r w:rsidRPr="005A7A5B">
        <w:rPr>
          <w:rFonts w:ascii="Times New Roman" w:hAnsi="Times New Roman" w:cs="Times New Roman"/>
          <w:color w:val="000000" w:themeColor="text1"/>
          <w:sz w:val="28"/>
          <w:szCs w:val="28"/>
        </w:rPr>
        <w:t>EGCA</w:t>
      </w:r>
      <w:r w:rsidRPr="005A7A5B">
        <w:rPr>
          <w:rFonts w:ascii="Times New Roman" w:hAnsi="Times New Roman" w:cs="Times New Roman"/>
          <w:color w:val="000000" w:themeColor="text1"/>
          <w:sz w:val="28"/>
          <w:szCs w:val="28"/>
        </w:rPr>
        <w:t xml:space="preserve">P, esto es, se aplica a la licitación pública, </w:t>
      </w:r>
      <w:r w:rsidRPr="005A7A5B">
        <w:rPr>
          <w:rFonts w:ascii="Times New Roman" w:hAnsi="Times New Roman" w:cs="Times New Roman"/>
          <w:color w:val="000000" w:themeColor="text1"/>
          <w:sz w:val="28"/>
          <w:szCs w:val="28"/>
        </w:rPr>
        <w:t xml:space="preserve">la </w:t>
      </w:r>
      <w:r w:rsidRPr="005A7A5B">
        <w:rPr>
          <w:rFonts w:ascii="Times New Roman" w:hAnsi="Times New Roman" w:cs="Times New Roman"/>
          <w:color w:val="000000" w:themeColor="text1"/>
          <w:sz w:val="28"/>
          <w:szCs w:val="28"/>
        </w:rPr>
        <w:t xml:space="preserve">selección abreviada, </w:t>
      </w:r>
      <w:r w:rsidRPr="005A7A5B">
        <w:rPr>
          <w:rFonts w:ascii="Times New Roman" w:hAnsi="Times New Roman" w:cs="Times New Roman"/>
          <w:color w:val="000000" w:themeColor="text1"/>
          <w:sz w:val="28"/>
          <w:szCs w:val="28"/>
        </w:rPr>
        <w:t xml:space="preserve">el </w:t>
      </w:r>
      <w:r w:rsidRPr="005A7A5B">
        <w:rPr>
          <w:rFonts w:ascii="Times New Roman" w:hAnsi="Times New Roman" w:cs="Times New Roman"/>
          <w:color w:val="000000" w:themeColor="text1"/>
          <w:sz w:val="28"/>
          <w:szCs w:val="28"/>
        </w:rPr>
        <w:t xml:space="preserve">concurso de méritos, </w:t>
      </w:r>
      <w:r w:rsidRPr="005A7A5B">
        <w:rPr>
          <w:rFonts w:ascii="Times New Roman" w:hAnsi="Times New Roman" w:cs="Times New Roman"/>
          <w:color w:val="000000" w:themeColor="text1"/>
          <w:sz w:val="28"/>
          <w:szCs w:val="28"/>
        </w:rPr>
        <w:t xml:space="preserve">la </w:t>
      </w:r>
      <w:r w:rsidRPr="005A7A5B">
        <w:rPr>
          <w:rFonts w:ascii="Times New Roman" w:hAnsi="Times New Roman" w:cs="Times New Roman"/>
          <w:color w:val="000000" w:themeColor="text1"/>
          <w:sz w:val="28"/>
          <w:szCs w:val="28"/>
        </w:rPr>
        <w:t xml:space="preserve">contratación directa y </w:t>
      </w:r>
      <w:r w:rsidRPr="005A7A5B">
        <w:rPr>
          <w:rFonts w:ascii="Times New Roman" w:hAnsi="Times New Roman" w:cs="Times New Roman"/>
          <w:color w:val="000000" w:themeColor="text1"/>
          <w:sz w:val="28"/>
          <w:szCs w:val="28"/>
        </w:rPr>
        <w:t xml:space="preserve">la </w:t>
      </w:r>
      <w:r w:rsidRPr="005A7A5B">
        <w:rPr>
          <w:rFonts w:ascii="Times New Roman" w:hAnsi="Times New Roman" w:cs="Times New Roman"/>
          <w:color w:val="000000" w:themeColor="text1"/>
          <w:sz w:val="28"/>
          <w:szCs w:val="28"/>
        </w:rPr>
        <w:t>mínima cuantía (artículo 2 de la Ley 1150 de 2007)</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Esta última circunstancia, además, </w:t>
      </w:r>
      <w:r w:rsidRPr="005A7A5B">
        <w:rPr>
          <w:rFonts w:ascii="Times New Roman" w:hAnsi="Times New Roman" w:cs="Times New Roman"/>
          <w:bCs/>
          <w:color w:val="000000" w:themeColor="text1"/>
          <w:sz w:val="28"/>
          <w:szCs w:val="28"/>
        </w:rPr>
        <w:t xml:space="preserve">es común e independiente </w:t>
      </w:r>
      <w:r w:rsidRPr="005A7A5B">
        <w:rPr>
          <w:rFonts w:ascii="Times New Roman" w:hAnsi="Times New Roman" w:cs="Times New Roman"/>
          <w:bCs/>
          <w:color w:val="000000" w:themeColor="text1"/>
          <w:sz w:val="28"/>
          <w:szCs w:val="28"/>
        </w:rPr>
        <w:t xml:space="preserve">de que la relación de parentesco </w:t>
      </w:r>
      <w:r w:rsidRPr="005A7A5B">
        <w:rPr>
          <w:rFonts w:ascii="Times New Roman" w:hAnsi="Times New Roman" w:cs="Times New Roman"/>
          <w:bCs/>
          <w:color w:val="000000" w:themeColor="text1"/>
          <w:sz w:val="28"/>
          <w:szCs w:val="28"/>
        </w:rPr>
        <w:t xml:space="preserve">con un servidor público </w:t>
      </w:r>
      <w:r w:rsidRPr="005A7A5B">
        <w:rPr>
          <w:rFonts w:ascii="Times New Roman" w:hAnsi="Times New Roman" w:cs="Times New Roman"/>
          <w:bCs/>
          <w:color w:val="000000" w:themeColor="text1"/>
          <w:sz w:val="28"/>
          <w:szCs w:val="28"/>
        </w:rPr>
        <w:t>se extienda hasta el segundo o hasta el cuarto grado de consanguinidad.</w:t>
      </w:r>
    </w:p>
    <w:p w:rsidR="00BD6F2E" w:rsidRPr="005A7A5B" w:rsidRDefault="005A7A5B" w:rsidP="00BD6F2E">
      <w:pPr>
        <w:pStyle w:val="Prrafodelista"/>
        <w:rPr>
          <w:rFonts w:ascii="Times New Roman" w:hAnsi="Times New Roman" w:cs="Times New Roman"/>
          <w:bCs/>
          <w:color w:val="000000" w:themeColor="text1"/>
          <w:sz w:val="28"/>
          <w:szCs w:val="28"/>
        </w:rPr>
      </w:pPr>
    </w:p>
    <w:p w:rsidR="009F15B2" w:rsidRPr="005A7A5B" w:rsidRDefault="005A7A5B" w:rsidP="00BC6C94">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A partir de este específico criterio de comparación, es posible afirmar que d</w:t>
      </w:r>
      <w:r w:rsidRPr="005A7A5B">
        <w:rPr>
          <w:rFonts w:ascii="Times New Roman" w:hAnsi="Times New Roman" w:cs="Times New Roman"/>
          <w:color w:val="000000" w:themeColor="text1"/>
          <w:sz w:val="28"/>
          <w:szCs w:val="28"/>
        </w:rPr>
        <w:t xml:space="preserve">esde la perspectiva </w:t>
      </w:r>
      <w:r w:rsidRPr="005A7A5B">
        <w:rPr>
          <w:rFonts w:ascii="Times New Roman" w:hAnsi="Times New Roman" w:cs="Times New Roman"/>
          <w:color w:val="000000" w:themeColor="text1"/>
          <w:sz w:val="28"/>
          <w:szCs w:val="28"/>
        </w:rPr>
        <w:t>normativa exist</w:t>
      </w:r>
      <w:r w:rsidRPr="005A7A5B">
        <w:rPr>
          <w:rFonts w:ascii="Times New Roman" w:hAnsi="Times New Roman" w:cs="Times New Roman"/>
          <w:color w:val="000000" w:themeColor="text1"/>
          <w:sz w:val="28"/>
          <w:szCs w:val="28"/>
        </w:rPr>
        <w:t xml:space="preserve">e </w:t>
      </w:r>
      <w:r w:rsidRPr="005A7A5B">
        <w:rPr>
          <w:rFonts w:ascii="Times New Roman" w:hAnsi="Times New Roman" w:cs="Times New Roman"/>
          <w:color w:val="000000" w:themeColor="text1"/>
          <w:sz w:val="28"/>
          <w:szCs w:val="28"/>
        </w:rPr>
        <w:t>un tratamiento desigual</w:t>
      </w:r>
      <w:r w:rsidRPr="005A7A5B">
        <w:rPr>
          <w:rFonts w:ascii="Times New Roman" w:hAnsi="Times New Roman" w:cs="Times New Roman"/>
          <w:color w:val="000000" w:themeColor="text1"/>
          <w:sz w:val="28"/>
          <w:szCs w:val="28"/>
        </w:rPr>
        <w:t xml:space="preserve"> entre </w:t>
      </w:r>
      <w:r w:rsidRPr="005A7A5B">
        <w:rPr>
          <w:rFonts w:ascii="Times New Roman" w:hAnsi="Times New Roman" w:cs="Times New Roman"/>
          <w:color w:val="000000" w:themeColor="text1"/>
          <w:sz w:val="28"/>
          <w:szCs w:val="28"/>
        </w:rPr>
        <w:t xml:space="preserve">iguales, en la medida en que </w:t>
      </w:r>
      <w:r w:rsidRPr="005A7A5B">
        <w:rPr>
          <w:rFonts w:ascii="Times New Roman" w:hAnsi="Times New Roman" w:cs="Times New Roman"/>
          <w:color w:val="000000" w:themeColor="text1"/>
          <w:sz w:val="28"/>
          <w:szCs w:val="28"/>
        </w:rPr>
        <w:t>solo a las personas que hacen parte del primer grupo</w:t>
      </w:r>
      <w:r w:rsidRPr="005A7A5B">
        <w:rPr>
          <w:rFonts w:ascii="Times New Roman" w:hAnsi="Times New Roman" w:cs="Times New Roman"/>
          <w:color w:val="000000" w:themeColor="text1"/>
          <w:sz w:val="28"/>
          <w:szCs w:val="28"/>
        </w:rPr>
        <w:t xml:space="preserve">, en atención a su relación de parentesco </w:t>
      </w:r>
      <w:r w:rsidRPr="005A7A5B">
        <w:rPr>
          <w:rFonts w:ascii="Times New Roman" w:hAnsi="Times New Roman" w:cs="Times New Roman"/>
          <w:color w:val="000000" w:themeColor="text1"/>
          <w:sz w:val="28"/>
          <w:szCs w:val="28"/>
        </w:rPr>
        <w:t>en</w:t>
      </w:r>
      <w:r w:rsidRPr="005A7A5B">
        <w:rPr>
          <w:rFonts w:ascii="Times New Roman" w:hAnsi="Times New Roman" w:cs="Times New Roman"/>
          <w:color w:val="000000" w:themeColor="text1"/>
          <w:sz w:val="28"/>
          <w:szCs w:val="28"/>
        </w:rPr>
        <w:t xml:space="preserve"> el tercer y cuarto grado de consanguinidad con </w:t>
      </w:r>
      <w:r w:rsidRPr="005A7A5B">
        <w:rPr>
          <w:rFonts w:ascii="Times New Roman" w:hAnsi="Times New Roman" w:cs="Times New Roman"/>
          <w:color w:val="000000" w:themeColor="text1"/>
          <w:sz w:val="28"/>
          <w:szCs w:val="28"/>
          <w:lang w:val="es-ES"/>
        </w:rPr>
        <w:t>determinados servidores públicos,</w:t>
      </w:r>
      <w:r w:rsidRPr="005A7A5B">
        <w:rPr>
          <w:rFonts w:ascii="Times New Roman" w:hAnsi="Times New Roman" w:cs="Times New Roman"/>
          <w:color w:val="000000" w:themeColor="text1"/>
          <w:sz w:val="28"/>
          <w:szCs w:val="28"/>
        </w:rPr>
        <w:t xml:space="preserve"> se</w:t>
      </w:r>
      <w:r w:rsidRPr="005A7A5B">
        <w:rPr>
          <w:rFonts w:ascii="Times New Roman" w:hAnsi="Times New Roman" w:cs="Times New Roman"/>
          <w:color w:val="000000" w:themeColor="text1"/>
          <w:sz w:val="28"/>
          <w:szCs w:val="28"/>
        </w:rPr>
        <w:t xml:space="preserve"> les prohíbe contratar con ciertas entidades del Estado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mientras que </w:t>
      </w:r>
      <w:r w:rsidRPr="005A7A5B">
        <w:rPr>
          <w:rFonts w:ascii="Times New Roman" w:hAnsi="Times New Roman" w:cs="Times New Roman"/>
          <w:color w:val="000000" w:themeColor="text1"/>
          <w:sz w:val="28"/>
          <w:szCs w:val="28"/>
        </w:rPr>
        <w:t>las personas de que trata el segundo grupo</w:t>
      </w:r>
      <w:r w:rsidRPr="005A7A5B">
        <w:rPr>
          <w:rFonts w:ascii="Times New Roman" w:hAnsi="Times New Roman" w:cs="Times New Roman"/>
          <w:color w:val="000000" w:themeColor="text1"/>
          <w:sz w:val="28"/>
          <w:szCs w:val="28"/>
        </w:rPr>
        <w:t xml:space="preserve"> no tienen esta prohibición.</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lang w:val="es-ES"/>
        </w:rPr>
        <w:t xml:space="preserve">Así las cosas, </w:t>
      </w:r>
      <w:r w:rsidRPr="005A7A5B">
        <w:rPr>
          <w:rFonts w:ascii="Times New Roman" w:hAnsi="Times New Roman" w:cs="Times New Roman"/>
          <w:color w:val="000000" w:themeColor="text1"/>
          <w:sz w:val="28"/>
          <w:szCs w:val="28"/>
          <w:lang w:val="es-ES"/>
        </w:rPr>
        <w:t xml:space="preserve">dado que es posible plantear </w:t>
      </w:r>
      <w:r w:rsidRPr="005A7A5B">
        <w:rPr>
          <w:rStyle w:val="Ttulo1Car"/>
          <w:rFonts w:ascii="Times New Roman" w:hAnsi="Times New Roman" w:cs="Times New Roman"/>
          <w:b w:val="0"/>
          <w:color w:val="000000" w:themeColor="text1"/>
          <w:sz w:val="28"/>
          <w:szCs w:val="28"/>
        </w:rPr>
        <w:t>el asunto en términos de un caso de igualdad</w:t>
      </w:r>
      <w:r w:rsidRPr="005A7A5B">
        <w:rPr>
          <w:rStyle w:val="Ttulo1Car"/>
          <w:rFonts w:ascii="Times New Roman" w:hAnsi="Times New Roman" w:cs="Times New Roman"/>
          <w:b w:val="0"/>
          <w:color w:val="000000" w:themeColor="text1"/>
          <w:sz w:val="28"/>
          <w:szCs w:val="28"/>
        </w:rPr>
        <w:t xml:space="preserve">, </w:t>
      </w:r>
      <w:r w:rsidRPr="005A7A5B">
        <w:rPr>
          <w:rStyle w:val="Ttulo1Car"/>
          <w:rFonts w:ascii="Times New Roman" w:hAnsi="Times New Roman" w:cs="Times New Roman"/>
          <w:b w:val="0"/>
          <w:color w:val="000000" w:themeColor="text1"/>
          <w:sz w:val="28"/>
          <w:szCs w:val="28"/>
        </w:rPr>
        <w:t xml:space="preserve">con la amplitud que se </w:t>
      </w:r>
      <w:r w:rsidRPr="005A7A5B">
        <w:rPr>
          <w:rStyle w:val="Ttulo1Car"/>
          <w:rFonts w:ascii="Times New Roman" w:hAnsi="Times New Roman" w:cs="Times New Roman"/>
          <w:b w:val="0"/>
          <w:color w:val="000000" w:themeColor="text1"/>
          <w:sz w:val="28"/>
          <w:szCs w:val="28"/>
        </w:rPr>
        <w:t>deriva del cargo de la demanda</w:t>
      </w:r>
      <w:r w:rsidRPr="005A7A5B">
        <w:rPr>
          <w:rStyle w:val="Ttulo1Car"/>
          <w:rFonts w:ascii="Times New Roman" w:hAnsi="Times New Roman" w:cs="Times New Roman"/>
          <w:b w:val="0"/>
          <w:color w:val="000000" w:themeColor="text1"/>
          <w:sz w:val="28"/>
          <w:szCs w:val="28"/>
        </w:rPr>
        <w:t xml:space="preserve"> admitido</w:t>
      </w:r>
      <w:r w:rsidRPr="005A7A5B">
        <w:rPr>
          <w:rStyle w:val="Ttulo1Car"/>
          <w:rFonts w:ascii="Times New Roman" w:hAnsi="Times New Roman" w:cs="Times New Roman"/>
          <w:b w:val="0"/>
          <w:color w:val="000000" w:themeColor="text1"/>
          <w:sz w:val="28"/>
          <w:szCs w:val="28"/>
        </w:rPr>
        <w:t xml:space="preserve">, </w:t>
      </w:r>
      <w:r w:rsidRPr="005A7A5B">
        <w:rPr>
          <w:rFonts w:ascii="Times New Roman" w:hAnsi="Times New Roman" w:cs="Times New Roman"/>
          <w:color w:val="000000" w:themeColor="text1"/>
          <w:sz w:val="28"/>
          <w:szCs w:val="28"/>
          <w:lang w:val="es-ES"/>
        </w:rPr>
        <w:t xml:space="preserve">le corresponde a la Corte valorar si </w:t>
      </w:r>
      <w:r w:rsidRPr="005A7A5B">
        <w:rPr>
          <w:rFonts w:ascii="Times New Roman" w:hAnsi="Times New Roman" w:cs="Times New Roman"/>
          <w:color w:val="000000" w:themeColor="text1"/>
          <w:sz w:val="28"/>
          <w:szCs w:val="28"/>
          <w:lang w:val="es-ES"/>
        </w:rPr>
        <w:t xml:space="preserve">el régimen más estricto en materia de inhabilidades para contratar que se establece para los parientes </w:t>
      </w:r>
      <w:r w:rsidRPr="005A7A5B">
        <w:rPr>
          <w:rFonts w:ascii="Times New Roman" w:hAnsi="Times New Roman" w:cs="Times New Roman"/>
          <w:color w:val="000000" w:themeColor="text1"/>
          <w:sz w:val="28"/>
          <w:szCs w:val="28"/>
          <w:lang w:val="es-ES"/>
        </w:rPr>
        <w:t>de</w:t>
      </w:r>
      <w:r w:rsidRPr="005A7A5B">
        <w:rPr>
          <w:rFonts w:ascii="Times New Roman" w:hAnsi="Times New Roman" w:cs="Times New Roman"/>
          <w:color w:val="000000" w:themeColor="text1"/>
          <w:sz w:val="28"/>
          <w:szCs w:val="28"/>
          <w:lang w:val="es-ES"/>
        </w:rPr>
        <w:t xml:space="preserve"> los </w:t>
      </w:r>
      <w:r w:rsidRPr="005A7A5B">
        <w:rPr>
          <w:rFonts w:ascii="Times New Roman" w:hAnsi="Times New Roman" w:cs="Times New Roman"/>
          <w:bCs/>
          <w:color w:val="000000" w:themeColor="text1"/>
          <w:sz w:val="28"/>
          <w:szCs w:val="28"/>
        </w:rPr>
        <w:t>gobernadores, diputados, alcaldes y concejales en los departamentos,</w:t>
      </w:r>
      <w:r w:rsidRPr="005A7A5B">
        <w:rPr>
          <w:rFonts w:ascii="Times New Roman" w:hAnsi="Times New Roman" w:cs="Times New Roman"/>
          <w:bCs/>
          <w:color w:val="000000" w:themeColor="text1"/>
          <w:sz w:val="28"/>
          <w:szCs w:val="28"/>
        </w:rPr>
        <w:t xml:space="preserve"> distritos o municipios en que fueron elegidos,</w:t>
      </w:r>
      <w:r w:rsidRPr="005A7A5B">
        <w:rPr>
          <w:rFonts w:ascii="Times New Roman" w:hAnsi="Times New Roman" w:cs="Times New Roman"/>
          <w:color w:val="000000" w:themeColor="text1"/>
          <w:sz w:val="28"/>
          <w:szCs w:val="28"/>
          <w:lang w:val="es-ES"/>
        </w:rPr>
        <w:t xml:space="preserve"> en cuanto incluye a los parientes </w:t>
      </w:r>
      <w:r w:rsidRPr="005A7A5B">
        <w:rPr>
          <w:rFonts w:ascii="Times New Roman" w:hAnsi="Times New Roman" w:cs="Times New Roman"/>
          <w:color w:val="000000" w:themeColor="text1"/>
          <w:sz w:val="28"/>
          <w:szCs w:val="28"/>
          <w:lang w:val="es-ES"/>
        </w:rPr>
        <w:t xml:space="preserve">en </w:t>
      </w:r>
      <w:r w:rsidRPr="005A7A5B">
        <w:rPr>
          <w:rFonts w:ascii="Times New Roman" w:hAnsi="Times New Roman" w:cs="Times New Roman"/>
          <w:color w:val="000000" w:themeColor="text1"/>
          <w:sz w:val="28"/>
          <w:szCs w:val="28"/>
          <w:lang w:val="es-ES"/>
        </w:rPr>
        <w:t xml:space="preserve">el tercer y </w:t>
      </w:r>
      <w:r w:rsidRPr="005A7A5B">
        <w:rPr>
          <w:rFonts w:ascii="Times New Roman" w:hAnsi="Times New Roman" w:cs="Times New Roman"/>
          <w:color w:val="000000" w:themeColor="text1"/>
          <w:sz w:val="28"/>
          <w:szCs w:val="28"/>
          <w:lang w:val="es-ES"/>
        </w:rPr>
        <w:t>cuarto grado de consanguinidad</w:t>
      </w:r>
      <w:r w:rsidRPr="005A7A5B">
        <w:rPr>
          <w:rFonts w:ascii="Times New Roman" w:hAnsi="Times New Roman" w:cs="Times New Roman"/>
          <w:color w:val="000000" w:themeColor="text1"/>
          <w:sz w:val="28"/>
          <w:szCs w:val="28"/>
          <w:lang w:val="es-ES"/>
        </w:rPr>
        <w:t xml:space="preserve">, y que es </w:t>
      </w:r>
      <w:r w:rsidRPr="005A7A5B">
        <w:rPr>
          <w:rFonts w:ascii="Times New Roman" w:hAnsi="Times New Roman" w:cs="Times New Roman"/>
          <w:bCs/>
          <w:color w:val="000000" w:themeColor="text1"/>
          <w:sz w:val="28"/>
          <w:szCs w:val="28"/>
        </w:rPr>
        <w:t>independiente del procedimiento de selección aplicable</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es justificado o no</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a partir de </w:t>
      </w:r>
      <w:r w:rsidRPr="005A7A5B">
        <w:rPr>
          <w:rFonts w:ascii="Times New Roman" w:hAnsi="Times New Roman" w:cs="Times New Roman"/>
          <w:bCs/>
          <w:color w:val="000000" w:themeColor="text1"/>
          <w:sz w:val="28"/>
          <w:szCs w:val="28"/>
        </w:rPr>
        <w:t xml:space="preserve">lo dispuesto </w:t>
      </w:r>
      <w:r w:rsidRPr="005A7A5B">
        <w:rPr>
          <w:rFonts w:ascii="Times New Roman" w:hAnsi="Times New Roman" w:cs="Times New Roman"/>
          <w:bCs/>
          <w:color w:val="000000" w:themeColor="text1"/>
          <w:sz w:val="28"/>
          <w:szCs w:val="28"/>
        </w:rPr>
        <w:t xml:space="preserve">por </w:t>
      </w:r>
      <w:r w:rsidRPr="005A7A5B">
        <w:rPr>
          <w:rFonts w:ascii="Times New Roman" w:hAnsi="Times New Roman" w:cs="Times New Roman"/>
          <w:bCs/>
          <w:color w:val="000000" w:themeColor="text1"/>
          <w:sz w:val="28"/>
          <w:szCs w:val="28"/>
        </w:rPr>
        <w:t>los artículo</w:t>
      </w:r>
      <w:r w:rsidRPr="005A7A5B">
        <w:rPr>
          <w:rFonts w:ascii="Times New Roman" w:hAnsi="Times New Roman" w:cs="Times New Roman"/>
          <w:bCs/>
          <w:color w:val="000000" w:themeColor="text1"/>
          <w:sz w:val="28"/>
          <w:szCs w:val="28"/>
        </w:rPr>
        <w:t>s 13 y 333 de la Constitución</w:t>
      </w:r>
      <w:r w:rsidRPr="005A7A5B">
        <w:rPr>
          <w:rFonts w:ascii="Times New Roman" w:hAnsi="Times New Roman" w:cs="Times New Roman"/>
          <w:bCs/>
          <w:color w:val="000000" w:themeColor="text1"/>
          <w:sz w:val="28"/>
          <w:szCs w:val="28"/>
        </w:rPr>
        <w:t>.</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Para </w:t>
      </w:r>
      <w:r w:rsidRPr="005A7A5B">
        <w:rPr>
          <w:rFonts w:ascii="Times New Roman" w:hAnsi="Times New Roman" w:cs="Times New Roman"/>
          <w:bCs/>
          <w:color w:val="000000" w:themeColor="text1"/>
          <w:sz w:val="28"/>
          <w:szCs w:val="28"/>
        </w:rPr>
        <w:t xml:space="preserve">resolver esta problemática, </w:t>
      </w:r>
      <w:r w:rsidRPr="005A7A5B">
        <w:rPr>
          <w:rFonts w:ascii="Times New Roman" w:hAnsi="Times New Roman" w:cs="Times New Roman"/>
          <w:bCs/>
          <w:color w:val="000000" w:themeColor="text1"/>
          <w:sz w:val="28"/>
          <w:szCs w:val="28"/>
        </w:rPr>
        <w:t xml:space="preserve">la Sala </w:t>
      </w:r>
      <w:r w:rsidRPr="005A7A5B">
        <w:rPr>
          <w:rFonts w:ascii="Times New Roman" w:hAnsi="Times New Roman" w:cs="Times New Roman"/>
          <w:color w:val="000000" w:themeColor="text1"/>
          <w:sz w:val="28"/>
          <w:szCs w:val="28"/>
        </w:rPr>
        <w:t>hará uso de</w:t>
      </w:r>
      <w:r w:rsidRPr="005A7A5B">
        <w:rPr>
          <w:rFonts w:ascii="Times New Roman" w:hAnsi="Times New Roman" w:cs="Times New Roman"/>
          <w:color w:val="000000" w:themeColor="text1"/>
          <w:sz w:val="28"/>
          <w:szCs w:val="28"/>
        </w:rPr>
        <w:t xml:space="preserve"> un</w:t>
      </w:r>
      <w:r w:rsidRPr="005A7A5B">
        <w:rPr>
          <w:rFonts w:ascii="Times New Roman" w:hAnsi="Times New Roman" w:cs="Times New Roman"/>
          <w:color w:val="000000" w:themeColor="text1"/>
          <w:sz w:val="28"/>
          <w:szCs w:val="28"/>
        </w:rPr>
        <w:t xml:space="preserve"> juicio integrado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En consecuencia, determinará el </w:t>
      </w:r>
      <w:r w:rsidRPr="005A7A5B">
        <w:rPr>
          <w:rFonts w:ascii="Times New Roman" w:hAnsi="Times New Roman" w:cs="Times New Roman"/>
          <w:color w:val="000000" w:themeColor="text1"/>
          <w:sz w:val="28"/>
          <w:szCs w:val="28"/>
        </w:rPr>
        <w:t xml:space="preserve">nivel de intensidad </w:t>
      </w:r>
      <w:r w:rsidRPr="005A7A5B">
        <w:rPr>
          <w:rFonts w:ascii="Times New Roman" w:hAnsi="Times New Roman" w:cs="Times New Roman"/>
          <w:color w:val="000000" w:themeColor="text1"/>
          <w:sz w:val="28"/>
          <w:szCs w:val="28"/>
        </w:rPr>
        <w:t xml:space="preserve">y, a partir de este, </w:t>
      </w:r>
      <w:r w:rsidRPr="005A7A5B">
        <w:rPr>
          <w:rFonts w:ascii="Times New Roman" w:hAnsi="Times New Roman" w:cs="Times New Roman"/>
          <w:color w:val="000000" w:themeColor="text1"/>
          <w:sz w:val="28"/>
          <w:szCs w:val="28"/>
        </w:rPr>
        <w:t xml:space="preserve">valorará las </w:t>
      </w:r>
      <w:r w:rsidRPr="005A7A5B">
        <w:rPr>
          <w:rFonts w:ascii="Times New Roman" w:hAnsi="Times New Roman" w:cs="Times New Roman"/>
          <w:color w:val="000000" w:themeColor="text1"/>
          <w:sz w:val="28"/>
          <w:szCs w:val="28"/>
        </w:rPr>
        <w:t xml:space="preserve">exigencias </w:t>
      </w:r>
      <w:r w:rsidRPr="005A7A5B">
        <w:rPr>
          <w:rFonts w:ascii="Times New Roman" w:hAnsi="Times New Roman" w:cs="Times New Roman"/>
          <w:color w:val="000000" w:themeColor="text1"/>
          <w:sz w:val="28"/>
          <w:szCs w:val="28"/>
        </w:rPr>
        <w:t xml:space="preserve">jurisprudenciales que le son </w:t>
      </w:r>
      <w:r w:rsidRPr="005A7A5B">
        <w:rPr>
          <w:rFonts w:ascii="Times New Roman" w:hAnsi="Times New Roman" w:cs="Times New Roman"/>
          <w:color w:val="000000" w:themeColor="text1"/>
          <w:sz w:val="28"/>
          <w:szCs w:val="28"/>
        </w:rPr>
        <w:t>adscritas</w:t>
      </w:r>
      <w:r w:rsidRPr="005A7A5B">
        <w:rPr>
          <w:rFonts w:ascii="Times New Roman" w:hAnsi="Times New Roman" w:cs="Times New Roman"/>
          <w:color w:val="000000" w:themeColor="text1"/>
          <w:sz w:val="28"/>
          <w:szCs w:val="28"/>
        </w:rPr>
        <w:t>.</w:t>
      </w:r>
    </w:p>
    <w:p w:rsidR="009A0ABD" w:rsidRPr="005A7A5B" w:rsidRDefault="005A7A5B" w:rsidP="00EC3010">
      <w:pPr>
        <w:pStyle w:val="Prrafodelista"/>
        <w:ind w:left="0"/>
        <w:jc w:val="both"/>
        <w:rPr>
          <w:rFonts w:ascii="Times New Roman" w:hAnsi="Times New Roman" w:cs="Times New Roman"/>
          <w:color w:val="000000" w:themeColor="text1"/>
          <w:sz w:val="28"/>
          <w:szCs w:val="28"/>
        </w:rPr>
      </w:pPr>
    </w:p>
    <w:p w:rsidR="00027C1E" w:rsidRPr="005A7A5B" w:rsidRDefault="005A7A5B" w:rsidP="00027C1E">
      <w:pPr>
        <w:pStyle w:val="Estilo1"/>
        <w:numPr>
          <w:ilvl w:val="1"/>
          <w:numId w:val="4"/>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 xml:space="preserve">En el </w:t>
      </w:r>
      <w:r w:rsidRPr="005A7A5B">
        <w:rPr>
          <w:rStyle w:val="Ttulo1Car"/>
          <w:rFonts w:ascii="Times New Roman" w:hAnsi="Times New Roman" w:cs="Times New Roman"/>
          <w:bCs/>
          <w:color w:val="000000" w:themeColor="text1"/>
          <w:sz w:val="28"/>
          <w:szCs w:val="28"/>
        </w:rPr>
        <w:t>presente asunto, el n</w:t>
      </w:r>
      <w:r w:rsidRPr="005A7A5B">
        <w:rPr>
          <w:rStyle w:val="Ttulo1Car"/>
          <w:rFonts w:ascii="Times New Roman" w:hAnsi="Times New Roman" w:cs="Times New Roman"/>
          <w:bCs/>
          <w:color w:val="000000" w:themeColor="text1"/>
          <w:sz w:val="28"/>
          <w:szCs w:val="28"/>
        </w:rPr>
        <w:t xml:space="preserve">ivel de intensidad del juicio </w:t>
      </w:r>
      <w:r w:rsidRPr="005A7A5B">
        <w:rPr>
          <w:rStyle w:val="Ttulo1Car"/>
          <w:rFonts w:ascii="Times New Roman" w:hAnsi="Times New Roman" w:cs="Times New Roman"/>
          <w:bCs/>
          <w:color w:val="000000" w:themeColor="text1"/>
          <w:sz w:val="28"/>
          <w:szCs w:val="28"/>
        </w:rPr>
        <w:t xml:space="preserve">debe ser </w:t>
      </w:r>
      <w:r w:rsidRPr="005A7A5B">
        <w:rPr>
          <w:rStyle w:val="Ttulo1Car"/>
          <w:rFonts w:ascii="Times New Roman" w:hAnsi="Times New Roman" w:cs="Times New Roman"/>
          <w:bCs/>
          <w:i/>
          <w:iCs/>
          <w:color w:val="000000" w:themeColor="text1"/>
          <w:sz w:val="28"/>
          <w:szCs w:val="28"/>
        </w:rPr>
        <w:t>leve</w:t>
      </w:r>
    </w:p>
    <w:p w:rsidR="00027C1E" w:rsidRPr="005A7A5B" w:rsidRDefault="005A7A5B" w:rsidP="00384FC1">
      <w:pPr>
        <w:pStyle w:val="Prrafodelista"/>
        <w:ind w:left="0"/>
        <w:jc w:val="both"/>
        <w:rPr>
          <w:rFonts w:ascii="Times New Roman" w:hAnsi="Times New Roman" w:cs="Times New Roman"/>
          <w:color w:val="000000" w:themeColor="text1"/>
          <w:sz w:val="28"/>
          <w:szCs w:val="28"/>
        </w:rPr>
      </w:pPr>
    </w:p>
    <w:p w:rsidR="00523450" w:rsidRPr="005A7A5B" w:rsidRDefault="005A7A5B" w:rsidP="00523450">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Para resolver el problema jurídico</w:t>
      </w:r>
      <w:r w:rsidRPr="005A7A5B">
        <w:rPr>
          <w:rFonts w:ascii="Times New Roman" w:hAnsi="Times New Roman" w:cs="Times New Roman"/>
          <w:color w:val="000000" w:themeColor="text1"/>
          <w:sz w:val="28"/>
          <w:szCs w:val="28"/>
        </w:rPr>
        <w:t xml:space="preserve"> que </w:t>
      </w:r>
      <w:r w:rsidRPr="005A7A5B">
        <w:rPr>
          <w:rFonts w:ascii="Times New Roman" w:hAnsi="Times New Roman" w:cs="Times New Roman"/>
          <w:color w:val="000000" w:themeColor="text1"/>
          <w:sz w:val="28"/>
          <w:szCs w:val="28"/>
        </w:rPr>
        <w:t>plantea</w:t>
      </w:r>
      <w:r w:rsidRPr="005A7A5B">
        <w:rPr>
          <w:rFonts w:ascii="Times New Roman" w:hAnsi="Times New Roman" w:cs="Times New Roman"/>
          <w:color w:val="000000" w:themeColor="text1"/>
          <w:sz w:val="28"/>
          <w:szCs w:val="28"/>
        </w:rPr>
        <w:t xml:space="preserve"> la demanda</w:t>
      </w:r>
      <w:r w:rsidRPr="005A7A5B">
        <w:rPr>
          <w:rFonts w:ascii="Times New Roman" w:hAnsi="Times New Roman" w:cs="Times New Roman"/>
          <w:color w:val="000000" w:themeColor="text1"/>
          <w:sz w:val="28"/>
          <w:szCs w:val="28"/>
        </w:rPr>
        <w:t>, la Sala aplicará un juicio integrado de intensidad leve</w:t>
      </w:r>
      <w:r w:rsidRPr="005A7A5B">
        <w:rPr>
          <w:rFonts w:ascii="Times New Roman" w:hAnsi="Times New Roman" w:cs="Times New Roman"/>
          <w:color w:val="000000" w:themeColor="text1"/>
          <w:sz w:val="28"/>
          <w:szCs w:val="28"/>
        </w:rPr>
        <w:t xml:space="preserve">, ya que </w:t>
      </w:r>
      <w:r w:rsidRPr="005A7A5B">
        <w:rPr>
          <w:rFonts w:ascii="Times New Roman" w:hAnsi="Times New Roman" w:cs="Times New Roman"/>
          <w:color w:val="000000" w:themeColor="text1"/>
          <w:sz w:val="28"/>
          <w:szCs w:val="28"/>
        </w:rPr>
        <w:t xml:space="preserve">la competencia para establecer </w:t>
      </w:r>
      <w:r w:rsidRPr="005A7A5B">
        <w:rPr>
          <w:rFonts w:ascii="Times New Roman" w:hAnsi="Times New Roman" w:cs="Times New Roman"/>
          <w:iCs/>
          <w:color w:val="000000" w:themeColor="text1"/>
          <w:sz w:val="28"/>
          <w:szCs w:val="28"/>
          <w:bdr w:val="none" w:sz="0" w:space="0" w:color="auto" w:frame="1"/>
          <w:shd w:val="clear" w:color="auto" w:fill="FFFFFF"/>
          <w:lang w:val="es-ES"/>
        </w:rPr>
        <w:t>las inhabilidades para contratar con</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el Estado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es una </w:t>
      </w:r>
      <w:r w:rsidRPr="005A7A5B">
        <w:rPr>
          <w:rFonts w:ascii="Times New Roman" w:hAnsi="Times New Roman" w:cs="Times New Roman"/>
          <w:color w:val="000000" w:themeColor="text1"/>
          <w:sz w:val="28"/>
          <w:szCs w:val="28"/>
        </w:rPr>
        <w:t xml:space="preserve">materia en la </w:t>
      </w:r>
      <w:r w:rsidRPr="005A7A5B">
        <w:rPr>
          <w:rFonts w:ascii="Times New Roman" w:hAnsi="Times New Roman" w:cs="Times New Roman"/>
          <w:color w:val="000000" w:themeColor="text1"/>
          <w:sz w:val="28"/>
          <w:szCs w:val="28"/>
          <w:lang w:val="es-ES"/>
        </w:rPr>
        <w:t xml:space="preserve">cual el </w:t>
      </w:r>
      <w:r w:rsidRPr="005A7A5B">
        <w:rPr>
          <w:rFonts w:ascii="Times New Roman" w:hAnsi="Times New Roman" w:cs="Times New Roman"/>
          <w:color w:val="000000" w:themeColor="text1"/>
          <w:sz w:val="28"/>
          <w:szCs w:val="28"/>
          <w:lang w:val="es-ES"/>
        </w:rPr>
        <w:t xml:space="preserve">legislador cuenta con </w:t>
      </w:r>
      <w:r w:rsidRPr="005A7A5B">
        <w:rPr>
          <w:rFonts w:ascii="Times New Roman" w:hAnsi="Times New Roman" w:cs="Times New Roman"/>
          <w:color w:val="000000" w:themeColor="text1"/>
          <w:sz w:val="28"/>
          <w:szCs w:val="28"/>
          <w:lang w:val="es-ES"/>
        </w:rPr>
        <w:t xml:space="preserve">un </w:t>
      </w:r>
      <w:r w:rsidRPr="005A7A5B">
        <w:rPr>
          <w:rFonts w:ascii="Times New Roman" w:hAnsi="Times New Roman" w:cs="Times New Roman"/>
          <w:color w:val="000000" w:themeColor="text1"/>
          <w:sz w:val="28"/>
          <w:szCs w:val="28"/>
          <w:lang w:val="es-ES"/>
        </w:rPr>
        <w:t xml:space="preserve">amplio margen </w:t>
      </w:r>
      <w:r w:rsidRPr="005A7A5B">
        <w:rPr>
          <w:rFonts w:ascii="Times New Roman" w:hAnsi="Times New Roman" w:cs="Times New Roman"/>
          <w:color w:val="000000" w:themeColor="text1"/>
          <w:sz w:val="28"/>
          <w:szCs w:val="28"/>
          <w:lang w:val="es-ES"/>
        </w:rPr>
        <w:t>de configuración</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color w:val="000000" w:themeColor="text1"/>
          <w:sz w:val="28"/>
          <w:szCs w:val="28"/>
          <w:lang w:val="es-ES"/>
        </w:rPr>
        <w:t xml:space="preserve">máxime que, </w:t>
      </w:r>
      <w:r w:rsidRPr="005A7A5B">
        <w:rPr>
          <w:rFonts w:ascii="Times New Roman" w:hAnsi="Times New Roman" w:cs="Times New Roman"/>
          <w:color w:val="000000" w:themeColor="text1"/>
          <w:sz w:val="28"/>
          <w:szCs w:val="28"/>
          <w:lang w:val="es-ES"/>
        </w:rPr>
        <w:t xml:space="preserve">como </w:t>
      </w:r>
      <w:r w:rsidRPr="005A7A5B">
        <w:rPr>
          <w:rFonts w:ascii="Times New Roman" w:hAnsi="Times New Roman" w:cs="Times New Roman"/>
          <w:color w:val="000000" w:themeColor="text1"/>
          <w:sz w:val="28"/>
          <w:szCs w:val="28"/>
          <w:lang w:val="es-ES"/>
        </w:rPr>
        <w:t xml:space="preserve">lo </w:t>
      </w:r>
      <w:r w:rsidRPr="005A7A5B">
        <w:rPr>
          <w:rFonts w:ascii="Times New Roman" w:hAnsi="Times New Roman" w:cs="Times New Roman"/>
          <w:color w:val="000000" w:themeColor="text1"/>
          <w:sz w:val="28"/>
          <w:szCs w:val="28"/>
          <w:lang w:val="es-ES"/>
        </w:rPr>
        <w:t xml:space="preserve">precisó </w:t>
      </w:r>
      <w:r w:rsidRPr="005A7A5B">
        <w:rPr>
          <w:rFonts w:ascii="Times New Roman" w:hAnsi="Times New Roman" w:cs="Times New Roman"/>
          <w:color w:val="000000" w:themeColor="text1"/>
          <w:sz w:val="28"/>
          <w:szCs w:val="28"/>
          <w:lang w:val="es-ES"/>
        </w:rPr>
        <w:t xml:space="preserve">la Sala </w:t>
      </w:r>
      <w:r w:rsidRPr="005A7A5B">
        <w:rPr>
          <w:rFonts w:ascii="Times New Roman" w:hAnsi="Times New Roman" w:cs="Times New Roman"/>
          <w:color w:val="000000" w:themeColor="text1"/>
          <w:sz w:val="28"/>
          <w:szCs w:val="28"/>
          <w:lang w:val="es-ES"/>
        </w:rPr>
        <w:t xml:space="preserve">en la Sentencia C-106 de 2018, </w:t>
      </w:r>
      <w:r w:rsidRPr="005A7A5B">
        <w:rPr>
          <w:rFonts w:ascii="Times New Roman" w:hAnsi="Times New Roman" w:cs="Times New Roman"/>
          <w:color w:val="000000" w:themeColor="text1"/>
          <w:sz w:val="28"/>
          <w:szCs w:val="28"/>
        </w:rPr>
        <w:t xml:space="preserve">“[n]o existe reserva constitucional en materia de las inhabilidades predicables de los </w:t>
      </w:r>
      <w:r w:rsidRPr="005A7A5B">
        <w:rPr>
          <w:rFonts w:ascii="Times New Roman" w:hAnsi="Times New Roman" w:cs="Times New Roman"/>
          <w:color w:val="000000" w:themeColor="text1"/>
          <w:sz w:val="28"/>
          <w:szCs w:val="28"/>
        </w:rPr>
        <w:t>familiares de los alcaldes, gobernadores, diputados y alcaldes</w:t>
      </w:r>
      <w:r w:rsidRPr="005A7A5B">
        <w:rPr>
          <w:rFonts w:ascii="Times New Roman" w:hAnsi="Times New Roman" w:cs="Times New Roman"/>
          <w:color w:val="000000" w:themeColor="text1"/>
          <w:sz w:val="28"/>
          <w:szCs w:val="28"/>
        </w:rPr>
        <w:t xml:space="preserve"> [sic]</w:t>
      </w:r>
      <w:r w:rsidRPr="005A7A5B">
        <w:rPr>
          <w:rFonts w:ascii="Times New Roman" w:hAnsi="Times New Roman" w:cs="Times New Roman"/>
          <w:color w:val="000000" w:themeColor="text1"/>
          <w:sz w:val="28"/>
          <w:szCs w:val="28"/>
        </w:rPr>
        <w:t>, para contratar respecto de la respectiva entidad territorial”</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Además, como bien lo indicó la Sala en la Sentencia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C-106 de 2018, </w:t>
      </w:r>
      <w:r w:rsidRPr="005A7A5B">
        <w:rPr>
          <w:rFonts w:ascii="Times New Roman" w:hAnsi="Times New Roman" w:cs="Times New Roman"/>
          <w:color w:val="000000" w:themeColor="text1"/>
          <w:sz w:val="28"/>
          <w:szCs w:val="28"/>
        </w:rPr>
        <w:t xml:space="preserve">“para juzgar la constitucionalidad de normas que </w:t>
      </w:r>
      <w:r w:rsidRPr="005A7A5B">
        <w:rPr>
          <w:rFonts w:ascii="Times New Roman" w:hAnsi="Times New Roman" w:cs="Times New Roman"/>
          <w:color w:val="000000" w:themeColor="text1"/>
          <w:sz w:val="28"/>
          <w:szCs w:val="28"/>
        </w:rPr>
        <w:t>establecen inhabilidades, esta Corte ha recurrido al juicio de proporcionalidad de intensidad leve, teniendo en cuenta la amplitud de la competencia reconocida al legislador en la materia”.</w:t>
      </w:r>
    </w:p>
    <w:p w:rsidR="00523450" w:rsidRPr="005A7A5B" w:rsidRDefault="005A7A5B" w:rsidP="00523450">
      <w:pPr>
        <w:pStyle w:val="Prrafodelista"/>
        <w:ind w:left="0"/>
        <w:jc w:val="both"/>
        <w:rPr>
          <w:rFonts w:ascii="Times New Roman" w:hAnsi="Times New Roman" w:cs="Times New Roman"/>
          <w:color w:val="000000" w:themeColor="text1"/>
          <w:sz w:val="28"/>
          <w:szCs w:val="28"/>
        </w:rPr>
      </w:pPr>
    </w:p>
    <w:p w:rsidR="000531CE" w:rsidRPr="005A7A5B" w:rsidRDefault="005A7A5B" w:rsidP="00523450">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En cuanto a lo primero, </w:t>
      </w:r>
      <w:r w:rsidRPr="005A7A5B">
        <w:rPr>
          <w:rFonts w:ascii="Times New Roman" w:hAnsi="Times New Roman" w:cs="Times New Roman"/>
          <w:color w:val="000000" w:themeColor="text1"/>
          <w:sz w:val="28"/>
          <w:szCs w:val="28"/>
          <w:lang w:val="es-ES"/>
        </w:rPr>
        <w:t xml:space="preserve">de conformidad con lo dispuesto </w:t>
      </w:r>
      <w:r w:rsidRPr="005A7A5B">
        <w:rPr>
          <w:rFonts w:ascii="Times New Roman" w:hAnsi="Times New Roman" w:cs="Times New Roman"/>
          <w:color w:val="000000" w:themeColor="text1"/>
          <w:sz w:val="28"/>
          <w:szCs w:val="28"/>
          <w:lang w:val="es-ES"/>
        </w:rPr>
        <w:t>en</w:t>
      </w:r>
      <w:r w:rsidRPr="005A7A5B">
        <w:rPr>
          <w:rFonts w:ascii="Times New Roman" w:hAnsi="Times New Roman" w:cs="Times New Roman"/>
          <w:color w:val="000000" w:themeColor="text1"/>
          <w:sz w:val="28"/>
          <w:szCs w:val="28"/>
          <w:lang w:val="es-ES"/>
        </w:rPr>
        <w:t xml:space="preserve"> el inc</w:t>
      </w:r>
      <w:r w:rsidRPr="005A7A5B">
        <w:rPr>
          <w:rFonts w:ascii="Times New Roman" w:hAnsi="Times New Roman" w:cs="Times New Roman"/>
          <w:color w:val="000000" w:themeColor="text1"/>
          <w:sz w:val="28"/>
          <w:szCs w:val="28"/>
          <w:lang w:val="es-ES"/>
        </w:rPr>
        <w:t xml:space="preserve">iso final del artículo 150 de la Constitución, al </w:t>
      </w:r>
      <w:r w:rsidRPr="005A7A5B">
        <w:rPr>
          <w:rFonts w:ascii="Times New Roman" w:hAnsi="Times New Roman" w:cs="Times New Roman"/>
          <w:color w:val="000000" w:themeColor="text1"/>
          <w:sz w:val="28"/>
          <w:szCs w:val="28"/>
          <w:lang w:val="es-ES"/>
        </w:rPr>
        <w:t xml:space="preserve">Congreso de la República </w:t>
      </w:r>
      <w:r w:rsidRPr="005A7A5B">
        <w:rPr>
          <w:rFonts w:ascii="Times New Roman" w:hAnsi="Times New Roman" w:cs="Times New Roman"/>
          <w:color w:val="000000" w:themeColor="text1"/>
          <w:sz w:val="28"/>
          <w:szCs w:val="28"/>
          <w:lang w:val="es-ES"/>
        </w:rPr>
        <w:t xml:space="preserve">le compete </w:t>
      </w:r>
      <w:r w:rsidRPr="005A7A5B">
        <w:rPr>
          <w:rFonts w:ascii="Times New Roman" w:hAnsi="Times New Roman" w:cs="Times New Roman"/>
          <w:color w:val="000000" w:themeColor="text1"/>
          <w:sz w:val="28"/>
          <w:szCs w:val="28"/>
          <w:lang w:val="es-ES"/>
        </w:rPr>
        <w:t>“expedir el estatuto general de contratación de la administración pública y en especial de la administración nacional”, un</w:t>
      </w:r>
      <w:r w:rsidRPr="005A7A5B">
        <w:rPr>
          <w:rFonts w:ascii="Times New Roman" w:hAnsi="Times New Roman" w:cs="Times New Roman"/>
          <w:color w:val="000000" w:themeColor="text1"/>
          <w:sz w:val="28"/>
          <w:szCs w:val="28"/>
          <w:lang w:val="es-ES"/>
        </w:rPr>
        <w:t>o</w:t>
      </w:r>
      <w:r w:rsidRPr="005A7A5B">
        <w:rPr>
          <w:rFonts w:ascii="Times New Roman" w:hAnsi="Times New Roman" w:cs="Times New Roman"/>
          <w:color w:val="000000" w:themeColor="text1"/>
          <w:sz w:val="28"/>
          <w:szCs w:val="28"/>
          <w:lang w:val="es-ES"/>
        </w:rPr>
        <w:t xml:space="preserve"> de cuy</w:t>
      </w:r>
      <w:r w:rsidRPr="005A7A5B">
        <w:rPr>
          <w:rFonts w:ascii="Times New Roman" w:hAnsi="Times New Roman" w:cs="Times New Roman"/>
          <w:color w:val="000000" w:themeColor="text1"/>
          <w:sz w:val="28"/>
          <w:szCs w:val="28"/>
          <w:lang w:val="es-ES"/>
        </w:rPr>
        <w:t>o</w:t>
      </w:r>
      <w:r w:rsidRPr="005A7A5B">
        <w:rPr>
          <w:rFonts w:ascii="Times New Roman" w:hAnsi="Times New Roman" w:cs="Times New Roman"/>
          <w:color w:val="000000" w:themeColor="text1"/>
          <w:sz w:val="28"/>
          <w:szCs w:val="28"/>
          <w:lang w:val="es-ES"/>
        </w:rPr>
        <w:t xml:space="preserve">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elementos característicos es </w:t>
      </w:r>
      <w:r w:rsidRPr="005A7A5B">
        <w:rPr>
          <w:rFonts w:ascii="Times New Roman" w:hAnsi="Times New Roman" w:cs="Times New Roman"/>
          <w:iCs/>
          <w:color w:val="000000" w:themeColor="text1"/>
          <w:sz w:val="28"/>
          <w:szCs w:val="28"/>
          <w:bdr w:val="none" w:sz="0" w:space="0" w:color="auto" w:frame="1"/>
          <w:shd w:val="clear" w:color="auto" w:fill="FFFFFF"/>
          <w:lang w:val="es-ES"/>
        </w:rPr>
        <w:t>la fijac</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ión </w:t>
      </w:r>
      <w:r w:rsidRPr="005A7A5B">
        <w:rPr>
          <w:rFonts w:ascii="Times New Roman" w:hAnsi="Times New Roman" w:cs="Times New Roman"/>
          <w:iCs/>
          <w:color w:val="000000" w:themeColor="text1"/>
          <w:sz w:val="28"/>
          <w:szCs w:val="28"/>
          <w:bdr w:val="none" w:sz="0" w:space="0" w:color="auto" w:frame="1"/>
          <w:shd w:val="clear" w:color="auto" w:fill="FFFFFF"/>
          <w:lang w:val="es-ES"/>
        </w:rPr>
        <w:t>de un régimen de inhabilidades para contratar con el Estado</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48"/>
      </w:r>
      <w:r w:rsidRPr="005A7A5B">
        <w:rPr>
          <w:rFonts w:ascii="Times New Roman" w:hAnsi="Times New Roman" w:cs="Times New Roman"/>
          <w:iCs/>
          <w:color w:val="000000" w:themeColor="text1"/>
          <w:sz w:val="28"/>
          <w:szCs w:val="28"/>
          <w:bdr w:val="none" w:sz="0" w:space="0" w:color="auto" w:frame="1"/>
          <w:shd w:val="clear" w:color="auto" w:fill="FFFFFF"/>
          <w:lang w:val="es-ES"/>
        </w:rPr>
        <w:t>. Esta idea se ha reiterado por la Sala en las sentencias C-053 de 2021, C-032 de 2021, C-407 de 2020, C-393 de 2019, C-106 de 2018, C-176 de 2017, C-634 de 2016, C-348 de 2004, C-311 de 2004,</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C-1212 de 2001, C-540 de 2001, C-618 de 1997, C-617 de 1997 y C-194 de 1995</w:t>
      </w:r>
      <w:r w:rsidRPr="005A7A5B">
        <w:rPr>
          <w:rFonts w:ascii="Times New Roman" w:hAnsi="Times New Roman" w:cs="Times New Roman"/>
          <w:iCs/>
          <w:color w:val="000000" w:themeColor="text1"/>
          <w:sz w:val="28"/>
          <w:szCs w:val="28"/>
          <w:bdr w:val="none" w:sz="0" w:space="0" w:color="auto" w:frame="1"/>
          <w:shd w:val="clear" w:color="auto" w:fill="FFFFFF"/>
          <w:lang w:val="es-ES"/>
        </w:rPr>
        <w:t>.</w:t>
      </w:r>
    </w:p>
    <w:p w:rsidR="000531CE" w:rsidRPr="005A7A5B" w:rsidRDefault="005A7A5B" w:rsidP="000531CE">
      <w:pPr>
        <w:pStyle w:val="Prrafodelista"/>
        <w:ind w:left="0"/>
        <w:jc w:val="both"/>
        <w:rPr>
          <w:rFonts w:ascii="Times New Roman" w:hAnsi="Times New Roman" w:cs="Times New Roman"/>
          <w:color w:val="000000" w:themeColor="text1"/>
          <w:sz w:val="28"/>
          <w:szCs w:val="28"/>
        </w:rPr>
      </w:pPr>
    </w:p>
    <w:p w:rsidR="00137750" w:rsidRPr="005A7A5B" w:rsidRDefault="005A7A5B" w:rsidP="00A542F6">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lang w:val="es-ES"/>
        </w:rPr>
        <w:t xml:space="preserve">En cuanto a lo segundo,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w:t>
      </w:r>
      <w:r w:rsidRPr="005A7A5B">
        <w:rPr>
          <w:rFonts w:ascii="Times New Roman" w:hAnsi="Times New Roman" w:cs="Times New Roman"/>
          <w:iCs/>
          <w:color w:val="000000" w:themeColor="text1"/>
          <w:sz w:val="28"/>
          <w:szCs w:val="28"/>
          <w:bdr w:val="none" w:sz="0" w:space="0" w:color="auto" w:frame="1"/>
          <w:shd w:val="clear" w:color="auto" w:fill="FFFFFF"/>
          <w:lang w:val="es-ES"/>
        </w:rPr>
        <w:t>amplia libertad de configuración</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del legislador en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esta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materia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solo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está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limitada, de un lado, por la previa existencia de una regulación </w:t>
      </w:r>
      <w:r w:rsidRPr="005A7A5B">
        <w:rPr>
          <w:rFonts w:ascii="Times New Roman" w:hAnsi="Times New Roman" w:cs="Times New Roman"/>
          <w:iCs/>
          <w:color w:val="000000" w:themeColor="text1"/>
          <w:sz w:val="28"/>
          <w:szCs w:val="28"/>
          <w:bdr w:val="none" w:sz="0" w:space="0" w:color="auto" w:frame="1"/>
          <w:shd w:val="clear" w:color="auto" w:fill="FFFFFF"/>
          <w:lang w:val="es-ES"/>
        </w:rPr>
        <w:t>constitucional</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que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como se indicó, </w:t>
      </w:r>
      <w:r w:rsidRPr="005A7A5B">
        <w:rPr>
          <w:rFonts w:ascii="Times New Roman" w:hAnsi="Times New Roman" w:cs="Times New Roman"/>
          <w:iCs/>
          <w:color w:val="000000" w:themeColor="text1"/>
          <w:sz w:val="28"/>
          <w:szCs w:val="28"/>
          <w:bdr w:val="none" w:sz="0" w:space="0" w:color="auto" w:frame="1"/>
          <w:shd w:val="clear" w:color="auto" w:fill="FFFFFF"/>
          <w:lang w:val="es-ES"/>
        </w:rPr>
        <w:t>en relación con el presente asunto</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no existe</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y, de otro, por un ejercicio razonable y proporcionado de la competencia legislativa</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En este sentido se pronunció la Sala Plena en las sentencias C-348 de 2004, C-720 de </w:t>
      </w:r>
      <w:r w:rsidRPr="005A7A5B">
        <w:rPr>
          <w:rFonts w:ascii="Times New Roman" w:hAnsi="Times New Roman" w:cs="Times New Roman"/>
          <w:iCs/>
          <w:color w:val="000000" w:themeColor="text1"/>
          <w:sz w:val="28"/>
          <w:szCs w:val="28"/>
          <w:bdr w:val="none" w:sz="0" w:space="0" w:color="auto" w:frame="1"/>
          <w:shd w:val="clear" w:color="auto" w:fill="FFFFFF"/>
          <w:lang w:val="es-ES"/>
        </w:rPr>
        <w:t>2004, C-325 de 2009, C-490 de 2011 y C-101 de 2018</w:t>
      </w:r>
      <w:r w:rsidRPr="005A7A5B">
        <w:rPr>
          <w:rFonts w:ascii="Times New Roman" w:hAnsi="Times New Roman" w:cs="Times New Roman"/>
          <w:iCs/>
          <w:color w:val="000000" w:themeColor="text1"/>
          <w:sz w:val="28"/>
          <w:szCs w:val="28"/>
          <w:bdr w:val="none" w:sz="0" w:space="0" w:color="auto" w:frame="1"/>
          <w:shd w:val="clear" w:color="auto" w:fill="FFFFFF"/>
          <w:lang w:val="es-ES"/>
        </w:rPr>
        <w:t>.</w:t>
      </w:r>
    </w:p>
    <w:p w:rsidR="00137750" w:rsidRPr="005A7A5B" w:rsidRDefault="005A7A5B" w:rsidP="0043284F">
      <w:pPr>
        <w:rPr>
          <w:rFonts w:ascii="Times New Roman" w:hAnsi="Times New Roman" w:cs="Times New Roman"/>
          <w:color w:val="000000" w:themeColor="text1"/>
          <w:sz w:val="28"/>
          <w:szCs w:val="28"/>
        </w:rPr>
      </w:pPr>
    </w:p>
    <w:p w:rsidR="00104785" w:rsidRPr="005A7A5B" w:rsidRDefault="005A7A5B" w:rsidP="00A542F6">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E</w:t>
      </w:r>
      <w:r w:rsidRPr="005A7A5B">
        <w:rPr>
          <w:rFonts w:ascii="Times New Roman" w:hAnsi="Times New Roman" w:cs="Times New Roman"/>
          <w:color w:val="000000" w:themeColor="text1"/>
          <w:sz w:val="28"/>
          <w:szCs w:val="28"/>
        </w:rPr>
        <w:t xml:space="preserve">n un juicio integrado de </w:t>
      </w:r>
      <w:r w:rsidRPr="005A7A5B">
        <w:rPr>
          <w:rFonts w:ascii="Times New Roman" w:hAnsi="Times New Roman" w:cs="Times New Roman"/>
          <w:color w:val="000000" w:themeColor="text1"/>
          <w:sz w:val="28"/>
          <w:szCs w:val="28"/>
        </w:rPr>
        <w:t xml:space="preserve">igualdad de </w:t>
      </w:r>
      <w:r w:rsidRPr="005A7A5B">
        <w:rPr>
          <w:rFonts w:ascii="Times New Roman" w:hAnsi="Times New Roman" w:cs="Times New Roman"/>
          <w:color w:val="000000" w:themeColor="text1"/>
          <w:sz w:val="28"/>
          <w:szCs w:val="28"/>
        </w:rPr>
        <w:t xml:space="preserve">intensidad </w:t>
      </w:r>
      <w:r w:rsidRPr="005A7A5B">
        <w:rPr>
          <w:rFonts w:ascii="Times New Roman" w:hAnsi="Times New Roman" w:cs="Times New Roman"/>
          <w:color w:val="000000" w:themeColor="text1"/>
          <w:sz w:val="28"/>
          <w:szCs w:val="28"/>
        </w:rPr>
        <w:t xml:space="preserve">leve, </w:t>
      </w:r>
      <w:r w:rsidRPr="005A7A5B">
        <w:rPr>
          <w:rFonts w:ascii="Times New Roman" w:hAnsi="Times New Roman" w:cs="Times New Roman"/>
          <w:color w:val="000000" w:themeColor="text1"/>
          <w:sz w:val="28"/>
          <w:szCs w:val="28"/>
        </w:rPr>
        <w:t xml:space="preserve">el trato diferente se encuentra constitucionalmente justificado si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(i) persigue una finalidad que no está prohibida por la Constitución</w:t>
      </w:r>
      <w:r w:rsidRPr="005A7A5B">
        <w:rPr>
          <w:rFonts w:ascii="Times New Roman" w:hAnsi="Times New Roman" w:cs="Times New Roman"/>
          <w:bCs/>
          <w:color w:val="000000" w:themeColor="text1"/>
          <w:sz w:val="28"/>
          <w:szCs w:val="28"/>
          <w:bdr w:val="none" w:sz="0" w:space="0" w:color="auto" w:frame="1"/>
          <w:shd w:val="clear" w:color="auto" w:fill="FFFFFF"/>
          <w:lang w:val="es-ES_tradnl"/>
        </w:rPr>
        <w:t>,</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y (ii) la medida legislativa es idónea</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o </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xml:space="preserve">potencialmente adecuada, </w:t>
      </w:r>
      <w:r w:rsidRPr="005A7A5B">
        <w:rPr>
          <w:rFonts w:ascii="Times New Roman" w:hAnsi="Times New Roman" w:cs="Times New Roman"/>
          <w:color w:val="000000" w:themeColor="text1"/>
          <w:sz w:val="28"/>
          <w:szCs w:val="28"/>
        </w:rPr>
        <w:t>en términos de eficacia, eficiencia, temporalidad o probabilidad</w:t>
      </w:r>
      <w:r w:rsidRPr="005A7A5B">
        <w:rPr>
          <w:rFonts w:ascii="Times New Roman" w:hAnsi="Times New Roman" w:cs="Times New Roman"/>
          <w:bCs/>
          <w:color w:val="000000" w:themeColor="text1"/>
          <w:sz w:val="28"/>
          <w:szCs w:val="28"/>
          <w:bdr w:val="none" w:sz="0" w:space="0" w:color="auto" w:frame="1"/>
          <w:shd w:val="clear" w:color="auto" w:fill="FFFFFF"/>
          <w:lang w:val="es-ES_tradnl"/>
        </w:rPr>
        <w:t>, para alcanzar la finalidad no prohibida que persigue.</w:t>
      </w:r>
    </w:p>
    <w:p w:rsidR="00027C1E" w:rsidRPr="005A7A5B" w:rsidRDefault="005A7A5B" w:rsidP="00384FC1">
      <w:pPr>
        <w:pStyle w:val="Prrafodelista"/>
        <w:ind w:left="0"/>
        <w:jc w:val="both"/>
        <w:rPr>
          <w:rFonts w:ascii="Times New Roman" w:hAnsi="Times New Roman" w:cs="Times New Roman"/>
          <w:color w:val="000000" w:themeColor="text1"/>
          <w:sz w:val="28"/>
          <w:szCs w:val="28"/>
        </w:rPr>
      </w:pPr>
    </w:p>
    <w:p w:rsidR="00027C1E" w:rsidRPr="005A7A5B" w:rsidRDefault="005A7A5B" w:rsidP="00027C1E">
      <w:pPr>
        <w:pStyle w:val="Estilo1"/>
        <w:numPr>
          <w:ilvl w:val="1"/>
          <w:numId w:val="4"/>
        </w:numPr>
        <w:ind w:left="0" w:firstLine="0"/>
        <w:outlineLvl w:val="0"/>
        <w:rPr>
          <w:rStyle w:val="Ttulo1Car"/>
          <w:rFonts w:ascii="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La f</w:t>
      </w:r>
      <w:r w:rsidRPr="005A7A5B">
        <w:rPr>
          <w:rStyle w:val="Ttulo1Car"/>
          <w:rFonts w:ascii="Times New Roman" w:hAnsi="Times New Roman" w:cs="Times New Roman"/>
          <w:bCs/>
          <w:color w:val="000000" w:themeColor="text1"/>
          <w:sz w:val="28"/>
          <w:szCs w:val="28"/>
        </w:rPr>
        <w:t xml:space="preserve">inalidad </w:t>
      </w:r>
      <w:r w:rsidRPr="005A7A5B">
        <w:rPr>
          <w:rStyle w:val="Ttulo1Car"/>
          <w:rFonts w:ascii="Times New Roman" w:hAnsi="Times New Roman" w:cs="Times New Roman"/>
          <w:bCs/>
          <w:color w:val="000000" w:themeColor="text1"/>
          <w:sz w:val="28"/>
          <w:szCs w:val="28"/>
        </w:rPr>
        <w:t xml:space="preserve">que persigue el </w:t>
      </w:r>
      <w:r w:rsidRPr="005A7A5B">
        <w:rPr>
          <w:rStyle w:val="Ttulo1Car"/>
          <w:rFonts w:ascii="Times New Roman" w:hAnsi="Times New Roman" w:cs="Times New Roman"/>
          <w:bCs/>
          <w:color w:val="000000" w:themeColor="text1"/>
          <w:sz w:val="28"/>
          <w:szCs w:val="28"/>
        </w:rPr>
        <w:t xml:space="preserve">trato </w:t>
      </w:r>
      <w:r w:rsidRPr="005A7A5B">
        <w:rPr>
          <w:rStyle w:val="Ttulo1Car"/>
          <w:rFonts w:ascii="Times New Roman" w:hAnsi="Times New Roman" w:cs="Times New Roman"/>
          <w:bCs/>
          <w:color w:val="000000" w:themeColor="text1"/>
          <w:sz w:val="28"/>
          <w:szCs w:val="28"/>
        </w:rPr>
        <w:t>diferente</w:t>
      </w:r>
      <w:r w:rsidRPr="005A7A5B">
        <w:rPr>
          <w:rStyle w:val="Ttulo1Car"/>
          <w:rFonts w:ascii="Times New Roman" w:hAnsi="Times New Roman" w:cs="Times New Roman"/>
          <w:bCs/>
          <w:color w:val="000000" w:themeColor="text1"/>
          <w:sz w:val="28"/>
          <w:szCs w:val="28"/>
        </w:rPr>
        <w:t xml:space="preserve"> en materia de parentesco</w:t>
      </w:r>
      <w:r w:rsidRPr="005A7A5B">
        <w:rPr>
          <w:rStyle w:val="Ttulo1Car"/>
          <w:rFonts w:ascii="Times New Roman" w:hAnsi="Times New Roman" w:cs="Times New Roman"/>
          <w:bCs/>
          <w:color w:val="000000" w:themeColor="text1"/>
          <w:sz w:val="28"/>
          <w:szCs w:val="28"/>
        </w:rPr>
        <w:t xml:space="preserve"> y sin distinción del procedimiento de selección </w:t>
      </w:r>
      <w:r w:rsidRPr="005A7A5B">
        <w:rPr>
          <w:rStyle w:val="Ttulo1Car"/>
          <w:rFonts w:ascii="Times New Roman" w:hAnsi="Times New Roman" w:cs="Times New Roman"/>
          <w:bCs/>
          <w:color w:val="000000" w:themeColor="text1"/>
          <w:sz w:val="28"/>
          <w:szCs w:val="28"/>
        </w:rPr>
        <w:t xml:space="preserve">de contratistas </w:t>
      </w:r>
      <w:r w:rsidRPr="005A7A5B">
        <w:rPr>
          <w:rStyle w:val="Ttulo1Car"/>
          <w:rFonts w:ascii="Times New Roman" w:hAnsi="Times New Roman" w:cs="Times New Roman"/>
          <w:bCs/>
          <w:color w:val="000000" w:themeColor="text1"/>
          <w:sz w:val="28"/>
          <w:szCs w:val="28"/>
        </w:rPr>
        <w:t>aplicable</w:t>
      </w:r>
      <w:r w:rsidRPr="005A7A5B">
        <w:rPr>
          <w:rStyle w:val="Ttulo1Car"/>
          <w:rFonts w:ascii="Times New Roman" w:hAnsi="Times New Roman" w:cs="Times New Roman"/>
          <w:bCs/>
          <w:color w:val="000000" w:themeColor="text1"/>
          <w:sz w:val="28"/>
          <w:szCs w:val="28"/>
        </w:rPr>
        <w:t>,</w:t>
      </w:r>
      <w:r w:rsidRPr="005A7A5B">
        <w:rPr>
          <w:rStyle w:val="Ttulo1Car"/>
          <w:rFonts w:ascii="Times New Roman" w:hAnsi="Times New Roman" w:cs="Times New Roman"/>
          <w:bCs/>
          <w:color w:val="000000" w:themeColor="text1"/>
          <w:sz w:val="28"/>
          <w:szCs w:val="28"/>
        </w:rPr>
        <w:t xml:space="preserve"> </w:t>
      </w:r>
      <w:r w:rsidRPr="005A7A5B">
        <w:rPr>
          <w:rStyle w:val="Ttulo1Car"/>
          <w:rFonts w:ascii="Times New Roman" w:hAnsi="Times New Roman" w:cs="Times New Roman"/>
          <w:bCs/>
          <w:color w:val="000000" w:themeColor="text1"/>
          <w:sz w:val="28"/>
          <w:szCs w:val="28"/>
        </w:rPr>
        <w:t xml:space="preserve">no </w:t>
      </w:r>
      <w:r w:rsidRPr="005A7A5B">
        <w:rPr>
          <w:rStyle w:val="Ttulo1Car"/>
          <w:rFonts w:ascii="Times New Roman" w:hAnsi="Times New Roman" w:cs="Times New Roman"/>
          <w:bCs/>
          <w:color w:val="000000" w:themeColor="text1"/>
          <w:sz w:val="28"/>
          <w:szCs w:val="28"/>
        </w:rPr>
        <w:t>es</w:t>
      </w:r>
      <w:r w:rsidRPr="005A7A5B">
        <w:rPr>
          <w:rStyle w:val="Ttulo1Car"/>
          <w:rFonts w:ascii="Times New Roman" w:hAnsi="Times New Roman" w:cs="Times New Roman"/>
          <w:bCs/>
          <w:color w:val="000000" w:themeColor="text1"/>
          <w:sz w:val="28"/>
          <w:szCs w:val="28"/>
        </w:rPr>
        <w:t>tá prohibida por la Constitución</w:t>
      </w:r>
    </w:p>
    <w:p w:rsidR="00027C1E" w:rsidRPr="005A7A5B" w:rsidRDefault="005A7A5B" w:rsidP="00384FC1">
      <w:pPr>
        <w:pStyle w:val="Prrafodelista"/>
        <w:ind w:left="0"/>
        <w:jc w:val="both"/>
        <w:rPr>
          <w:rFonts w:ascii="Times New Roman" w:hAnsi="Times New Roman" w:cs="Times New Roman"/>
          <w:color w:val="000000" w:themeColor="text1"/>
          <w:sz w:val="28"/>
          <w:szCs w:val="28"/>
        </w:rPr>
      </w:pPr>
    </w:p>
    <w:p w:rsidR="00E77F9D" w:rsidRPr="005A7A5B" w:rsidRDefault="005A7A5B" w:rsidP="000A3359">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L</w:t>
      </w:r>
      <w:r w:rsidRPr="005A7A5B">
        <w:rPr>
          <w:rFonts w:ascii="Times New Roman" w:hAnsi="Times New Roman" w:cs="Times New Roman"/>
          <w:color w:val="000000" w:themeColor="text1"/>
          <w:sz w:val="28"/>
          <w:szCs w:val="28"/>
        </w:rPr>
        <w:t xml:space="preserve">a norma que se </w:t>
      </w:r>
      <w:r w:rsidRPr="005A7A5B">
        <w:rPr>
          <w:rFonts w:ascii="Times New Roman" w:hAnsi="Times New Roman" w:cs="Times New Roman"/>
          <w:color w:val="000000" w:themeColor="text1"/>
          <w:sz w:val="28"/>
          <w:szCs w:val="28"/>
        </w:rPr>
        <w:t xml:space="preserve">estudia </w:t>
      </w:r>
      <w:r w:rsidRPr="005A7A5B">
        <w:rPr>
          <w:rFonts w:ascii="Times New Roman" w:hAnsi="Times New Roman" w:cs="Times New Roman"/>
          <w:color w:val="000000" w:themeColor="text1"/>
          <w:sz w:val="28"/>
          <w:szCs w:val="28"/>
        </w:rPr>
        <w:t xml:space="preserve">hace </w:t>
      </w:r>
      <w:r w:rsidRPr="005A7A5B">
        <w:rPr>
          <w:rFonts w:ascii="Times New Roman" w:hAnsi="Times New Roman" w:cs="Times New Roman"/>
          <w:color w:val="000000" w:themeColor="text1"/>
          <w:sz w:val="28"/>
          <w:szCs w:val="28"/>
          <w:lang w:val="es-ES"/>
        </w:rPr>
        <w:t xml:space="preserve">más estricto el régimen de inhabilidades </w:t>
      </w:r>
      <w:r w:rsidRPr="005A7A5B">
        <w:rPr>
          <w:rFonts w:ascii="Times New Roman" w:hAnsi="Times New Roman" w:cs="Times New Roman"/>
          <w:color w:val="000000" w:themeColor="text1"/>
          <w:sz w:val="28"/>
          <w:szCs w:val="28"/>
          <w:lang w:val="es-ES"/>
        </w:rPr>
        <w:t xml:space="preserve">para contratar con el Estado </w:t>
      </w:r>
      <w:r w:rsidRPr="005A7A5B">
        <w:rPr>
          <w:rFonts w:ascii="Times New Roman" w:hAnsi="Times New Roman" w:cs="Times New Roman"/>
          <w:color w:val="000000" w:themeColor="text1"/>
          <w:sz w:val="28"/>
          <w:szCs w:val="28"/>
          <w:lang w:val="es-ES"/>
        </w:rPr>
        <w:t>aplicable a</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color w:val="000000" w:themeColor="text1"/>
          <w:sz w:val="28"/>
          <w:szCs w:val="28"/>
          <w:lang w:val="es-ES"/>
        </w:rPr>
        <w:t xml:space="preserve">los parientes de los </w:t>
      </w:r>
      <w:r w:rsidRPr="005A7A5B">
        <w:rPr>
          <w:rFonts w:ascii="Times New Roman" w:hAnsi="Times New Roman" w:cs="Times New Roman"/>
          <w:bCs/>
          <w:color w:val="000000" w:themeColor="text1"/>
          <w:sz w:val="28"/>
          <w:szCs w:val="28"/>
        </w:rPr>
        <w:t xml:space="preserve">gobernadores, diputados, alcaldes y concejales, </w:t>
      </w:r>
      <w:r w:rsidRPr="005A7A5B">
        <w:rPr>
          <w:rFonts w:ascii="Times New Roman" w:hAnsi="Times New Roman" w:cs="Times New Roman"/>
          <w:bCs/>
          <w:color w:val="000000" w:themeColor="text1"/>
          <w:sz w:val="28"/>
          <w:szCs w:val="28"/>
        </w:rPr>
        <w:t xml:space="preserve">en comparación con el de los </w:t>
      </w:r>
      <w:r w:rsidRPr="005A7A5B">
        <w:rPr>
          <w:rFonts w:ascii="Times New Roman" w:hAnsi="Times New Roman" w:cs="Times New Roman"/>
          <w:bCs/>
          <w:color w:val="000000" w:themeColor="text1"/>
          <w:sz w:val="28"/>
          <w:szCs w:val="28"/>
        </w:rPr>
        <w:t xml:space="preserve">Representantes </w:t>
      </w:r>
      <w:r w:rsidRPr="005A7A5B">
        <w:rPr>
          <w:rFonts w:ascii="Times New Roman" w:hAnsi="Times New Roman" w:cs="Times New Roman"/>
          <w:bCs/>
          <w:color w:val="000000" w:themeColor="text1"/>
          <w:sz w:val="28"/>
          <w:szCs w:val="28"/>
        </w:rPr>
        <w:t xml:space="preserve">a la Cámara, </w:t>
      </w:r>
      <w:r w:rsidRPr="005A7A5B">
        <w:rPr>
          <w:rFonts w:ascii="Times New Roman" w:hAnsi="Times New Roman" w:cs="Times New Roman"/>
          <w:bCs/>
          <w:color w:val="000000" w:themeColor="text1"/>
          <w:sz w:val="28"/>
          <w:szCs w:val="28"/>
        </w:rPr>
        <w:t xml:space="preserve">de </w:t>
      </w:r>
      <w:r w:rsidRPr="005A7A5B">
        <w:rPr>
          <w:rFonts w:ascii="Times New Roman" w:hAnsi="Times New Roman" w:cs="Times New Roman"/>
          <w:bCs/>
          <w:color w:val="000000" w:themeColor="text1"/>
          <w:sz w:val="28"/>
          <w:szCs w:val="28"/>
        </w:rPr>
        <w:t xml:space="preserve">los concejales de los municipios de 4.ª, 5.ª y 6.ª categoría y de los servidores </w:t>
      </w:r>
      <w:r w:rsidRPr="005A7A5B">
        <w:rPr>
          <w:rFonts w:ascii="Times New Roman" w:hAnsi="Times New Roman" w:cs="Times New Roman"/>
          <w:bCs/>
          <w:color w:val="000000" w:themeColor="text1"/>
          <w:sz w:val="28"/>
          <w:szCs w:val="28"/>
        </w:rPr>
        <w:t xml:space="preserve">públicos </w:t>
      </w:r>
      <w:r w:rsidRPr="005A7A5B">
        <w:rPr>
          <w:rFonts w:ascii="Times New Roman" w:hAnsi="Times New Roman" w:cs="Times New Roman"/>
          <w:bCs/>
          <w:color w:val="000000" w:themeColor="text1"/>
          <w:sz w:val="28"/>
          <w:szCs w:val="28"/>
        </w:rPr>
        <w:t>de los niveles directivo, ejecutivo o</w:t>
      </w:r>
      <w:r w:rsidRPr="005A7A5B">
        <w:rPr>
          <w:rFonts w:ascii="Times New Roman" w:hAnsi="Times New Roman" w:cs="Times New Roman"/>
          <w:bCs/>
          <w:color w:val="000000" w:themeColor="text1"/>
          <w:sz w:val="28"/>
          <w:szCs w:val="28"/>
        </w:rPr>
        <w:t xml:space="preserve"> asesor con capacidad jurídica para contratar</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con </w:t>
      </w:r>
      <w:r w:rsidRPr="005A7A5B">
        <w:rPr>
          <w:rFonts w:ascii="Times New Roman" w:hAnsi="Times New Roman" w:cs="Times New Roman"/>
          <w:bCs/>
          <w:color w:val="000000" w:themeColor="text1"/>
          <w:sz w:val="28"/>
          <w:szCs w:val="28"/>
        </w:rPr>
        <w:t>l</w:t>
      </w:r>
      <w:r w:rsidRPr="005A7A5B">
        <w:rPr>
          <w:rFonts w:ascii="Times New Roman" w:hAnsi="Times New Roman" w:cs="Times New Roman"/>
          <w:color w:val="000000" w:themeColor="text1"/>
          <w:sz w:val="28"/>
          <w:szCs w:val="28"/>
        </w:rPr>
        <w:t xml:space="preserve">a finalidad </w:t>
      </w:r>
      <w:r w:rsidRPr="005A7A5B">
        <w:rPr>
          <w:rFonts w:ascii="Times New Roman" w:hAnsi="Times New Roman" w:cs="Times New Roman"/>
          <w:color w:val="000000" w:themeColor="text1"/>
          <w:sz w:val="28"/>
          <w:szCs w:val="28"/>
        </w:rPr>
        <w:t>de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bCs/>
          <w:color w:val="000000" w:themeColor="text1"/>
          <w:sz w:val="28"/>
          <w:szCs w:val="28"/>
        </w:rPr>
        <w:t>maximi</w:t>
      </w:r>
      <w:r w:rsidRPr="005A7A5B">
        <w:rPr>
          <w:rFonts w:ascii="Times New Roman" w:hAnsi="Times New Roman" w:cs="Times New Roman"/>
          <w:bCs/>
          <w:color w:val="000000" w:themeColor="text1"/>
          <w:sz w:val="28"/>
          <w:szCs w:val="28"/>
        </w:rPr>
        <w:t>zar</w:t>
      </w:r>
      <w:r w:rsidRPr="005A7A5B">
        <w:rPr>
          <w:rFonts w:ascii="Times New Roman" w:hAnsi="Times New Roman" w:cs="Times New Roman"/>
          <w:bCs/>
          <w:color w:val="000000" w:themeColor="text1"/>
          <w:sz w:val="28"/>
          <w:szCs w:val="28"/>
        </w:rPr>
        <w:t xml:space="preserve"> la realización de</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l</w:t>
      </w:r>
      <w:r w:rsidRPr="005A7A5B">
        <w:rPr>
          <w:rFonts w:ascii="Times New Roman" w:hAnsi="Times New Roman" w:cs="Times New Roman"/>
          <w:bCs/>
          <w:color w:val="000000" w:themeColor="text1"/>
          <w:sz w:val="28"/>
          <w:szCs w:val="28"/>
        </w:rPr>
        <w:t>os</w:t>
      </w:r>
      <w:r w:rsidRPr="005A7A5B">
        <w:rPr>
          <w:rFonts w:ascii="Times New Roman" w:hAnsi="Times New Roman" w:cs="Times New Roman"/>
          <w:bCs/>
          <w:color w:val="000000" w:themeColor="text1"/>
          <w:sz w:val="28"/>
          <w:szCs w:val="28"/>
        </w:rPr>
        <w:t xml:space="preserve"> principio</w:t>
      </w:r>
      <w:r w:rsidRPr="005A7A5B">
        <w:rPr>
          <w:rFonts w:ascii="Times New Roman" w:hAnsi="Times New Roman" w:cs="Times New Roman"/>
          <w:bCs/>
          <w:color w:val="000000" w:themeColor="text1"/>
          <w:sz w:val="28"/>
          <w:szCs w:val="28"/>
        </w:rPr>
        <w:t>s</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constitucional</w:t>
      </w:r>
      <w:r w:rsidRPr="005A7A5B">
        <w:rPr>
          <w:rFonts w:ascii="Times New Roman" w:hAnsi="Times New Roman" w:cs="Times New Roman"/>
          <w:bCs/>
          <w:color w:val="000000" w:themeColor="text1"/>
          <w:sz w:val="28"/>
          <w:szCs w:val="28"/>
        </w:rPr>
        <w:t>es</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 xml:space="preserve">de </w:t>
      </w:r>
      <w:r w:rsidRPr="005A7A5B">
        <w:rPr>
          <w:rFonts w:ascii="Times New Roman" w:hAnsi="Times New Roman" w:cs="Times New Roman"/>
          <w:color w:val="000000" w:themeColor="text1"/>
          <w:sz w:val="28"/>
          <w:szCs w:val="28"/>
          <w:lang w:val="es-ES"/>
        </w:rPr>
        <w:t xml:space="preserve">prevalencia del interés general, moralidad e imparcialidad, </w:t>
      </w:r>
      <w:r w:rsidRPr="005A7A5B">
        <w:rPr>
          <w:rFonts w:ascii="Times New Roman" w:hAnsi="Times New Roman" w:cs="Times New Roman"/>
          <w:bCs/>
          <w:color w:val="000000" w:themeColor="text1"/>
          <w:sz w:val="28"/>
          <w:szCs w:val="28"/>
        </w:rPr>
        <w:t>que caracterizan la función administrativa</w:t>
      </w:r>
      <w:r w:rsidRPr="005A7A5B">
        <w:rPr>
          <w:rFonts w:ascii="Times New Roman" w:hAnsi="Times New Roman" w:cs="Times New Roman"/>
          <w:bCs/>
          <w:color w:val="000000" w:themeColor="text1"/>
          <w:sz w:val="28"/>
          <w:szCs w:val="28"/>
        </w:rPr>
        <w:t xml:space="preserve">, en los términos del </w:t>
      </w:r>
      <w:r w:rsidRPr="005A7A5B">
        <w:rPr>
          <w:rFonts w:ascii="Times New Roman" w:hAnsi="Times New Roman" w:cs="Times New Roman"/>
          <w:bCs/>
          <w:color w:val="000000" w:themeColor="text1"/>
          <w:sz w:val="28"/>
          <w:szCs w:val="28"/>
        </w:rPr>
        <w:t>artículo 209 de la Constitución</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bCs/>
          <w:color w:val="000000" w:themeColor="text1"/>
          <w:sz w:val="28"/>
          <w:szCs w:val="28"/>
        </w:rPr>
        <w:t>Se utiliza la expresión “maximizar”, en la medida en que la disposición amplía el ámbito subjetivo de aplicación de la causal de inhabilidad derivada del parentesco, al no limitarla únicamente a las relaciones de consanguin</w:t>
      </w:r>
      <w:r w:rsidRPr="005A7A5B">
        <w:rPr>
          <w:rFonts w:ascii="Times New Roman" w:hAnsi="Times New Roman" w:cs="Times New Roman"/>
          <w:bCs/>
          <w:color w:val="000000" w:themeColor="text1"/>
          <w:sz w:val="28"/>
          <w:szCs w:val="28"/>
        </w:rPr>
        <w:t>idad dentro del segundo grado</w:t>
      </w:r>
      <w:r w:rsidRPr="005A7A5B">
        <w:rPr>
          <w:rFonts w:ascii="Times New Roman" w:hAnsi="Times New Roman" w:cs="Times New Roman"/>
          <w:bCs/>
          <w:color w:val="000000" w:themeColor="text1"/>
          <w:sz w:val="28"/>
          <w:szCs w:val="28"/>
        </w:rPr>
        <w:t>, y sin que establezca diferencia alguna en cuanto al procedimiento de selección de contratistas</w:t>
      </w:r>
      <w:r w:rsidRPr="005A7A5B">
        <w:rPr>
          <w:rFonts w:ascii="Times New Roman" w:hAnsi="Times New Roman" w:cs="Times New Roman"/>
          <w:bCs/>
          <w:color w:val="000000" w:themeColor="text1"/>
          <w:sz w:val="28"/>
          <w:szCs w:val="28"/>
        </w:rPr>
        <w:t xml:space="preserve"> aplicable</w:t>
      </w:r>
      <w:r w:rsidRPr="005A7A5B">
        <w:rPr>
          <w:rFonts w:ascii="Times New Roman" w:hAnsi="Times New Roman" w:cs="Times New Roman"/>
          <w:bCs/>
          <w:color w:val="000000" w:themeColor="text1"/>
          <w:sz w:val="28"/>
          <w:szCs w:val="28"/>
        </w:rPr>
        <w:t>.</w:t>
      </w:r>
    </w:p>
    <w:p w:rsidR="000F11EE" w:rsidRPr="005A7A5B" w:rsidRDefault="005A7A5B" w:rsidP="000F11EE">
      <w:pPr>
        <w:pStyle w:val="Prrafodelista"/>
        <w:ind w:left="0"/>
        <w:jc w:val="both"/>
        <w:rPr>
          <w:rFonts w:ascii="Times New Roman" w:hAnsi="Times New Roman" w:cs="Times New Roman"/>
          <w:color w:val="000000" w:themeColor="text1"/>
          <w:sz w:val="28"/>
          <w:szCs w:val="28"/>
        </w:rPr>
      </w:pPr>
    </w:p>
    <w:p w:rsidR="000F11EE" w:rsidRPr="005A7A5B" w:rsidRDefault="005A7A5B" w:rsidP="000A3359">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Esta finalidad fue explícitamente perseguida por el legislador al modificar </w:t>
      </w:r>
      <w:r w:rsidRPr="005A7A5B">
        <w:rPr>
          <w:rFonts w:ascii="Times New Roman" w:hAnsi="Times New Roman" w:cs="Times New Roman"/>
          <w:color w:val="000000" w:themeColor="text1"/>
          <w:sz w:val="28"/>
          <w:szCs w:val="28"/>
        </w:rPr>
        <w:t xml:space="preserve">el inciso tercero del artículo 49 de la Ley 617 de 2000, previamente modificado </w:t>
      </w:r>
      <w:r w:rsidRPr="005A7A5B">
        <w:rPr>
          <w:rFonts w:ascii="Times New Roman" w:hAnsi="Times New Roman" w:cs="Times New Roman"/>
          <w:color w:val="000000" w:themeColor="text1"/>
          <w:sz w:val="28"/>
          <w:szCs w:val="28"/>
        </w:rPr>
        <w:t xml:space="preserve">por el artículo 1 de la Ley 1148 de 2007. En este sentido, en la exposición de motivos que dio lugar a la adopción de la Ley </w:t>
      </w:r>
      <w:r w:rsidRPr="005A7A5B">
        <w:rPr>
          <w:rFonts w:ascii="Times New Roman" w:hAnsi="Times New Roman" w:cs="Times New Roman"/>
          <w:color w:val="000000" w:themeColor="text1"/>
          <w:sz w:val="28"/>
          <w:szCs w:val="28"/>
          <w:lang w:val="es-ES_tradnl"/>
        </w:rPr>
        <w:t>1296 de 2009 se indic</w:t>
      </w:r>
      <w:r w:rsidRPr="005A7A5B">
        <w:rPr>
          <w:rFonts w:ascii="Times New Roman" w:hAnsi="Times New Roman" w:cs="Times New Roman"/>
          <w:color w:val="000000" w:themeColor="text1"/>
          <w:sz w:val="28"/>
          <w:szCs w:val="28"/>
          <w:lang w:val="es-ES_tradnl"/>
        </w:rPr>
        <w:t>ó</w:t>
      </w:r>
      <w:r w:rsidRPr="005A7A5B">
        <w:rPr>
          <w:rFonts w:ascii="Times New Roman" w:hAnsi="Times New Roman" w:cs="Times New Roman"/>
          <w:color w:val="000000" w:themeColor="text1"/>
          <w:sz w:val="28"/>
          <w:szCs w:val="28"/>
          <w:lang w:val="es-ES_tradnl"/>
        </w:rPr>
        <w:t xml:space="preserve">: </w:t>
      </w:r>
    </w:p>
    <w:p w:rsidR="00E77F9D" w:rsidRPr="005A7A5B" w:rsidRDefault="005A7A5B" w:rsidP="00E77F9D">
      <w:pPr>
        <w:pStyle w:val="Prrafodelista"/>
        <w:ind w:left="0"/>
        <w:jc w:val="both"/>
        <w:rPr>
          <w:rFonts w:ascii="Times New Roman" w:hAnsi="Times New Roman" w:cs="Times New Roman"/>
          <w:color w:val="000000" w:themeColor="text1"/>
          <w:sz w:val="28"/>
          <w:szCs w:val="28"/>
        </w:rPr>
      </w:pPr>
    </w:p>
    <w:p w:rsidR="002C5A8C" w:rsidRPr="005A7A5B" w:rsidRDefault="005A7A5B" w:rsidP="005B1D36">
      <w:pPr>
        <w:pStyle w:val="Prrafodelista"/>
        <w:ind w:left="567" w:right="616"/>
        <w:jc w:val="both"/>
        <w:rPr>
          <w:rFonts w:ascii="Times New Roman" w:hAnsi="Times New Roman" w:cs="Times New Roman"/>
          <w:color w:val="000000" w:themeColor="text1"/>
          <w:sz w:val="28"/>
          <w:szCs w:val="24"/>
        </w:rPr>
      </w:pPr>
      <w:r w:rsidRPr="005A7A5B">
        <w:rPr>
          <w:rFonts w:ascii="Times New Roman" w:hAnsi="Times New Roman" w:cs="Times New Roman"/>
          <w:color w:val="000000" w:themeColor="text1"/>
          <w:sz w:val="28"/>
          <w:szCs w:val="24"/>
        </w:rPr>
        <w:t>“</w:t>
      </w:r>
      <w:r w:rsidRPr="005A7A5B">
        <w:rPr>
          <w:rFonts w:ascii="Times New Roman" w:hAnsi="Times New Roman" w:cs="Times New Roman"/>
          <w:b/>
          <w:bCs/>
          <w:color w:val="000000" w:themeColor="text1"/>
          <w:sz w:val="28"/>
          <w:szCs w:val="24"/>
        </w:rPr>
        <w:t xml:space="preserve">En aras de </w:t>
      </w:r>
      <w:r w:rsidRPr="005A7A5B">
        <w:rPr>
          <w:rFonts w:ascii="Times New Roman" w:hAnsi="Times New Roman" w:cs="Times New Roman"/>
          <w:b/>
          <w:bCs/>
          <w:color w:val="000000" w:themeColor="text1"/>
          <w:sz w:val="28"/>
          <w:szCs w:val="24"/>
          <w:lang w:val="es-ES"/>
        </w:rPr>
        <w:t xml:space="preserve">mayor transparencia </w:t>
      </w:r>
      <w:r w:rsidRPr="005A7A5B">
        <w:rPr>
          <w:rFonts w:ascii="Times New Roman" w:hAnsi="Times New Roman" w:cs="Times New Roman"/>
          <w:color w:val="000000" w:themeColor="text1"/>
          <w:sz w:val="28"/>
          <w:szCs w:val="24"/>
          <w:lang w:val="es-ES"/>
        </w:rPr>
        <w:t xml:space="preserve">a </w:t>
      </w:r>
      <w:r w:rsidRPr="005A7A5B">
        <w:rPr>
          <w:rFonts w:ascii="Times New Roman" w:hAnsi="Times New Roman" w:cs="Times New Roman"/>
          <w:color w:val="000000" w:themeColor="text1"/>
          <w:sz w:val="28"/>
          <w:szCs w:val="24"/>
          <w:lang w:val="es-ES"/>
        </w:rPr>
        <w:t>los procesos administrativos locales</w:t>
      </w:r>
      <w:r w:rsidRPr="005A7A5B">
        <w:rPr>
          <w:rFonts w:ascii="Times New Roman" w:hAnsi="Times New Roman" w:cs="Times New Roman"/>
          <w:color w:val="000000" w:themeColor="text1"/>
          <w:sz w:val="28"/>
          <w:szCs w:val="24"/>
          <w:lang w:val="es-ES"/>
        </w:rPr>
        <w:t>,</w:t>
      </w:r>
      <w:r w:rsidRPr="005A7A5B">
        <w:rPr>
          <w:rFonts w:ascii="Times New Roman" w:hAnsi="Times New Roman" w:cs="Times New Roman"/>
          <w:color w:val="000000" w:themeColor="text1"/>
          <w:sz w:val="28"/>
          <w:szCs w:val="24"/>
          <w:lang w:val="es-ES"/>
        </w:rPr>
        <w:t xml:space="preserve"> </w:t>
      </w:r>
      <w:r w:rsidRPr="005A7A5B">
        <w:rPr>
          <w:rFonts w:ascii="Times New Roman" w:hAnsi="Times New Roman" w:cs="Times New Roman"/>
          <w:b/>
          <w:bCs/>
          <w:color w:val="000000" w:themeColor="text1"/>
          <w:sz w:val="28"/>
          <w:szCs w:val="24"/>
          <w:lang w:val="es-ES"/>
        </w:rPr>
        <w:t xml:space="preserve">y para que haya igualdad de condiciones en el régimen de </w:t>
      </w:r>
      <w:r w:rsidRPr="005A7A5B">
        <w:rPr>
          <w:rFonts w:ascii="Times New Roman" w:hAnsi="Times New Roman" w:cs="Times New Roman"/>
          <w:b/>
          <w:bCs/>
          <w:color w:val="000000" w:themeColor="text1"/>
          <w:sz w:val="28"/>
          <w:szCs w:val="24"/>
          <w:lang w:val="es-ES"/>
        </w:rPr>
        <w:t>i</w:t>
      </w:r>
      <w:r w:rsidRPr="005A7A5B">
        <w:rPr>
          <w:rFonts w:ascii="Times New Roman" w:hAnsi="Times New Roman" w:cs="Times New Roman"/>
          <w:b/>
          <w:bCs/>
          <w:color w:val="000000" w:themeColor="text1"/>
          <w:sz w:val="28"/>
          <w:szCs w:val="24"/>
          <w:lang w:val="es-ES"/>
        </w:rPr>
        <w:t>nhabilidades</w:t>
      </w:r>
      <w:r w:rsidRPr="005A7A5B">
        <w:rPr>
          <w:rFonts w:ascii="Times New Roman" w:hAnsi="Times New Roman" w:cs="Times New Roman"/>
          <w:color w:val="000000" w:themeColor="text1"/>
          <w:sz w:val="28"/>
          <w:szCs w:val="24"/>
          <w:lang w:val="es-ES"/>
        </w:rPr>
        <w:t>,</w:t>
      </w:r>
      <w:r w:rsidRPr="005A7A5B">
        <w:rPr>
          <w:rFonts w:ascii="Times New Roman" w:hAnsi="Times New Roman" w:cs="Times New Roman"/>
          <w:color w:val="000000" w:themeColor="text1"/>
          <w:sz w:val="28"/>
          <w:szCs w:val="24"/>
          <w:lang w:val="es-ES"/>
        </w:rPr>
        <w:t xml:space="preserve"> para los gobernantes y corporaciones públicas de elección popular del nivel local</w:t>
      </w:r>
      <w:r w:rsidRPr="005A7A5B">
        <w:rPr>
          <w:rFonts w:ascii="Times New Roman" w:hAnsi="Times New Roman" w:cs="Times New Roman"/>
          <w:color w:val="000000" w:themeColor="text1"/>
          <w:sz w:val="28"/>
          <w:szCs w:val="24"/>
          <w:lang w:val="es-ES"/>
        </w:rPr>
        <w:t>, e</w:t>
      </w:r>
      <w:r w:rsidRPr="005A7A5B">
        <w:rPr>
          <w:rFonts w:ascii="Times New Roman" w:hAnsi="Times New Roman" w:cs="Times New Roman"/>
          <w:color w:val="000000" w:themeColor="text1"/>
          <w:sz w:val="28"/>
          <w:szCs w:val="24"/>
          <w:lang w:val="es-ES"/>
        </w:rPr>
        <w:t>s fundamental reto</w:t>
      </w:r>
      <w:r w:rsidRPr="005A7A5B">
        <w:rPr>
          <w:rFonts w:ascii="Times New Roman" w:hAnsi="Times New Roman" w:cs="Times New Roman"/>
          <w:color w:val="000000" w:themeColor="text1"/>
          <w:sz w:val="28"/>
          <w:szCs w:val="24"/>
          <w:lang w:val="es-ES"/>
        </w:rPr>
        <w:t xml:space="preserve">mar </w:t>
      </w:r>
      <w:r w:rsidRPr="005A7A5B">
        <w:rPr>
          <w:rFonts w:ascii="Times New Roman" w:hAnsi="Times New Roman" w:cs="Times New Roman"/>
          <w:color w:val="000000" w:themeColor="text1"/>
          <w:sz w:val="28"/>
          <w:szCs w:val="24"/>
          <w:lang w:val="es-ES"/>
        </w:rPr>
        <w:t xml:space="preserve">la norma tal como </w:t>
      </w:r>
      <w:r w:rsidRPr="005A7A5B">
        <w:rPr>
          <w:rFonts w:ascii="Times New Roman" w:hAnsi="Times New Roman" w:cs="Times New Roman"/>
          <w:color w:val="000000" w:themeColor="text1"/>
          <w:sz w:val="28"/>
          <w:szCs w:val="24"/>
          <w:lang w:val="es-ES"/>
        </w:rPr>
        <w:t>venía en el artículo 49 de la Ley 617 de 2000, es decir imponiendo dicha prohibición</w:t>
      </w:r>
      <w:r w:rsidRPr="005A7A5B">
        <w:rPr>
          <w:rFonts w:ascii="Times New Roman" w:hAnsi="Times New Roman" w:cs="Times New Roman"/>
          <w:color w:val="000000" w:themeColor="text1"/>
          <w:sz w:val="28"/>
          <w:szCs w:val="24"/>
          <w:lang w:val="es-ES"/>
        </w:rPr>
        <w:t xml:space="preserve"> </w:t>
      </w:r>
      <w:r w:rsidRPr="005A7A5B">
        <w:rPr>
          <w:rFonts w:ascii="Times New Roman" w:hAnsi="Times New Roman" w:cs="Times New Roman"/>
          <w:color w:val="000000" w:themeColor="text1"/>
          <w:sz w:val="28"/>
          <w:szCs w:val="24"/>
          <w:lang w:val="es-ES"/>
        </w:rPr>
        <w:t>tanto para gobernadores, alcaldes, diputados y concejales Distritales y municipales</w:t>
      </w:r>
      <w:r w:rsidRPr="005A7A5B">
        <w:rPr>
          <w:rFonts w:ascii="Times New Roman" w:hAnsi="Times New Roman" w:cs="Times New Roman"/>
          <w:color w:val="000000" w:themeColor="text1"/>
          <w:sz w:val="28"/>
          <w:szCs w:val="24"/>
          <w:lang w:val="es-ES"/>
        </w:rPr>
        <w:t xml:space="preserve">. […] || </w:t>
      </w:r>
      <w:r w:rsidRPr="005A7A5B">
        <w:rPr>
          <w:rFonts w:ascii="Times New Roman" w:hAnsi="Times New Roman" w:cs="Times New Roman"/>
          <w:color w:val="000000" w:themeColor="text1"/>
          <w:sz w:val="28"/>
          <w:szCs w:val="24"/>
          <w:lang w:val="es-ES"/>
        </w:rPr>
        <w:t>T</w:t>
      </w:r>
      <w:r w:rsidRPr="005A7A5B">
        <w:rPr>
          <w:rFonts w:ascii="Times New Roman" w:hAnsi="Times New Roman" w:cs="Times New Roman"/>
          <w:color w:val="000000" w:themeColor="text1"/>
          <w:sz w:val="28"/>
          <w:szCs w:val="24"/>
          <w:lang w:val="es-ES"/>
        </w:rPr>
        <w:t>eniendo en cuenta lo anterior, la inhabilidad para ser contratista debe llegar</w:t>
      </w:r>
      <w:r w:rsidRPr="005A7A5B">
        <w:rPr>
          <w:rFonts w:ascii="Times New Roman" w:hAnsi="Times New Roman" w:cs="Times New Roman"/>
          <w:color w:val="000000" w:themeColor="text1"/>
          <w:sz w:val="28"/>
          <w:szCs w:val="24"/>
          <w:lang w:val="es-ES"/>
        </w:rPr>
        <w:t xml:space="preserve"> hasta el cuarto grado de consanguinidad</w:t>
      </w:r>
      <w:r w:rsidRPr="005A7A5B">
        <w:rPr>
          <w:rFonts w:ascii="Times New Roman" w:hAnsi="Times New Roman" w:cs="Times New Roman"/>
          <w:color w:val="000000" w:themeColor="text1"/>
          <w:sz w:val="28"/>
          <w:szCs w:val="24"/>
          <w:lang w:val="es-ES"/>
        </w:rPr>
        <w:t>,</w:t>
      </w:r>
      <w:r w:rsidRPr="005A7A5B">
        <w:rPr>
          <w:rFonts w:ascii="Times New Roman" w:hAnsi="Times New Roman" w:cs="Times New Roman"/>
          <w:color w:val="000000" w:themeColor="text1"/>
          <w:sz w:val="28"/>
          <w:szCs w:val="24"/>
          <w:lang w:val="es-ES"/>
        </w:rPr>
        <w:t xml:space="preserve"> segundo de afinidad o primero civil, excepto para los municipios de categorías cuarta, quinta y sexta, donde por las características demográficas, así como por las razones expuestas, se extienden hasta el segundo g</w:t>
      </w:r>
      <w:r w:rsidRPr="005A7A5B">
        <w:rPr>
          <w:rFonts w:ascii="Times New Roman" w:hAnsi="Times New Roman" w:cs="Times New Roman"/>
          <w:color w:val="000000" w:themeColor="text1"/>
          <w:sz w:val="28"/>
          <w:szCs w:val="24"/>
          <w:lang w:val="es-ES"/>
        </w:rPr>
        <w:t>rado de consanguinidad</w:t>
      </w:r>
      <w:r w:rsidRPr="005A7A5B">
        <w:rPr>
          <w:rFonts w:ascii="Times New Roman" w:hAnsi="Times New Roman" w:cs="Times New Roman"/>
          <w:color w:val="000000" w:themeColor="text1"/>
          <w:sz w:val="28"/>
          <w:szCs w:val="24"/>
          <w:lang w:val="es-ES"/>
        </w:rPr>
        <w:t>, p</w:t>
      </w:r>
      <w:r w:rsidRPr="005A7A5B">
        <w:rPr>
          <w:rFonts w:ascii="Times New Roman" w:hAnsi="Times New Roman" w:cs="Times New Roman"/>
          <w:color w:val="000000" w:themeColor="text1"/>
          <w:sz w:val="28"/>
          <w:szCs w:val="24"/>
          <w:lang w:val="es-ES"/>
        </w:rPr>
        <w:t>rimero afinidad o único civil</w:t>
      </w:r>
      <w:r w:rsidRPr="005A7A5B">
        <w:rPr>
          <w:rFonts w:ascii="Times New Roman" w:hAnsi="Times New Roman" w:cs="Times New Roman"/>
          <w:color w:val="000000" w:themeColor="text1"/>
          <w:sz w:val="28"/>
          <w:szCs w:val="24"/>
        </w:rPr>
        <w:t>”</w:t>
      </w:r>
      <w:r w:rsidRPr="005A7A5B">
        <w:rPr>
          <w:rStyle w:val="Refdenotaalpie"/>
          <w:rFonts w:ascii="Times New Roman" w:hAnsi="Times New Roman" w:cs="Times New Roman"/>
          <w:color w:val="000000" w:themeColor="text1"/>
          <w:sz w:val="28"/>
          <w:szCs w:val="24"/>
        </w:rPr>
        <w:footnoteReference w:id="49"/>
      </w:r>
      <w:r w:rsidRPr="005A7A5B">
        <w:rPr>
          <w:rFonts w:ascii="Times New Roman" w:hAnsi="Times New Roman" w:cs="Times New Roman"/>
          <w:color w:val="000000" w:themeColor="text1"/>
          <w:sz w:val="28"/>
          <w:szCs w:val="24"/>
        </w:rPr>
        <w:t xml:space="preserve"> (énfasis de la Sala)</w:t>
      </w:r>
      <w:r w:rsidRPr="005A7A5B">
        <w:rPr>
          <w:rFonts w:ascii="Times New Roman" w:hAnsi="Times New Roman" w:cs="Times New Roman"/>
          <w:color w:val="000000" w:themeColor="text1"/>
          <w:sz w:val="28"/>
          <w:szCs w:val="24"/>
        </w:rPr>
        <w:t>.</w:t>
      </w:r>
    </w:p>
    <w:p w:rsidR="000F7DE6" w:rsidRPr="005A7A5B" w:rsidRDefault="005A7A5B" w:rsidP="00E77F9D">
      <w:pPr>
        <w:pStyle w:val="Prrafodelista"/>
        <w:ind w:left="0"/>
        <w:jc w:val="both"/>
        <w:rPr>
          <w:rFonts w:ascii="Times New Roman" w:hAnsi="Times New Roman" w:cs="Times New Roman"/>
          <w:color w:val="000000" w:themeColor="text1"/>
          <w:sz w:val="28"/>
          <w:szCs w:val="28"/>
        </w:rPr>
      </w:pPr>
    </w:p>
    <w:p w:rsidR="009C046E" w:rsidRPr="005A7A5B" w:rsidRDefault="005A7A5B" w:rsidP="00CB6673">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T</w:t>
      </w:r>
      <w:r w:rsidRPr="005A7A5B">
        <w:rPr>
          <w:rFonts w:ascii="Times New Roman" w:hAnsi="Times New Roman" w:cs="Times New Roman"/>
          <w:color w:val="000000" w:themeColor="text1"/>
          <w:sz w:val="28"/>
          <w:szCs w:val="28"/>
        </w:rPr>
        <w:t xml:space="preserve">anto el demandante como la Defensoría del Pueblo, </w:t>
      </w:r>
      <w:r w:rsidRPr="005A7A5B">
        <w:rPr>
          <w:rFonts w:ascii="Times New Roman" w:hAnsi="Times New Roman" w:cs="Times New Roman"/>
          <w:color w:val="000000" w:themeColor="text1"/>
          <w:sz w:val="28"/>
          <w:szCs w:val="28"/>
        </w:rPr>
        <w:t>Transparencia por Colombia y la ciudadana Camila Pava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concuerdan </w:t>
      </w:r>
      <w:r w:rsidRPr="005A7A5B">
        <w:rPr>
          <w:rFonts w:ascii="Times New Roman" w:hAnsi="Times New Roman" w:cs="Times New Roman"/>
          <w:color w:val="000000" w:themeColor="text1"/>
          <w:sz w:val="28"/>
          <w:szCs w:val="28"/>
        </w:rPr>
        <w:t xml:space="preserve">en que </w:t>
      </w:r>
      <w:r w:rsidRPr="005A7A5B">
        <w:rPr>
          <w:rFonts w:ascii="Times New Roman" w:hAnsi="Times New Roman" w:cs="Times New Roman"/>
          <w:color w:val="000000" w:themeColor="text1"/>
          <w:sz w:val="28"/>
          <w:szCs w:val="28"/>
        </w:rPr>
        <w:t xml:space="preserve">el aparte que se demanda </w:t>
      </w:r>
      <w:r w:rsidRPr="005A7A5B">
        <w:rPr>
          <w:rFonts w:ascii="Times New Roman" w:hAnsi="Times New Roman" w:cs="Times New Roman"/>
          <w:color w:val="000000" w:themeColor="text1"/>
          <w:sz w:val="28"/>
          <w:szCs w:val="28"/>
        </w:rPr>
        <w:t xml:space="preserve">persigue, </w:t>
      </w:r>
      <w:r w:rsidRPr="005A7A5B">
        <w:rPr>
          <w:rFonts w:ascii="Times New Roman" w:hAnsi="Times New Roman" w:cs="Times New Roman"/>
          <w:i/>
          <w:iCs/>
          <w:color w:val="000000" w:themeColor="text1"/>
          <w:sz w:val="28"/>
          <w:szCs w:val="28"/>
        </w:rPr>
        <w:t>mutatis mutandis</w:t>
      </w:r>
      <w:r w:rsidRPr="005A7A5B">
        <w:rPr>
          <w:rFonts w:ascii="Times New Roman" w:hAnsi="Times New Roman" w:cs="Times New Roman"/>
          <w:color w:val="000000" w:themeColor="text1"/>
          <w:sz w:val="28"/>
          <w:szCs w:val="28"/>
        </w:rPr>
        <w:t xml:space="preserve">, la finalidad a la que se hizo referencia. Para el primero, </w:t>
      </w:r>
      <w:r w:rsidRPr="005A7A5B">
        <w:rPr>
          <w:rFonts w:ascii="Times New Roman" w:hAnsi="Times New Roman" w:cs="Times New Roman"/>
          <w:color w:val="000000" w:themeColor="text1"/>
          <w:sz w:val="28"/>
          <w:szCs w:val="28"/>
        </w:rPr>
        <w:t>la disposición pretende “</w:t>
      </w:r>
      <w:r w:rsidRPr="005A7A5B">
        <w:rPr>
          <w:rFonts w:ascii="Times New Roman" w:hAnsi="Times New Roman" w:cs="Times New Roman"/>
          <w:color w:val="000000" w:themeColor="text1"/>
          <w:sz w:val="28"/>
          <w:szCs w:val="28"/>
          <w:lang w:val="es-ES"/>
        </w:rPr>
        <w:t xml:space="preserve">evitar la injerencia indebida de los gobernadores, diputados, alcaldes y concejales en la gestión pública del orden territorial a favor de sus allegados”; </w:t>
      </w:r>
      <w:r w:rsidRPr="005A7A5B">
        <w:rPr>
          <w:rFonts w:ascii="Times New Roman" w:hAnsi="Times New Roman" w:cs="Times New Roman"/>
          <w:color w:val="000000" w:themeColor="text1"/>
          <w:sz w:val="28"/>
          <w:szCs w:val="28"/>
          <w:lang w:val="es-ES"/>
        </w:rPr>
        <w:t>para el segundo</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color w:val="000000" w:themeColor="text1"/>
          <w:sz w:val="28"/>
          <w:szCs w:val="28"/>
        </w:rPr>
        <w:t>preservar la imparcialidad y probidad en el ejercicio de la función administrativa; para la tercera, garantizar los principios de la función administrativa y</w:t>
      </w:r>
      <w:r w:rsidRPr="005A7A5B">
        <w:rPr>
          <w:rFonts w:ascii="Times New Roman" w:hAnsi="Times New Roman" w:cs="Times New Roman"/>
          <w:color w:val="000000" w:themeColor="text1"/>
          <w:sz w:val="28"/>
          <w:szCs w:val="28"/>
        </w:rPr>
        <w:t xml:space="preserve"> constituir un mecanismo de prevención de riesgos de corrupción, ante la ocurrencia de potenciale</w:t>
      </w:r>
      <w:r w:rsidRPr="005A7A5B">
        <w:rPr>
          <w:rFonts w:ascii="Times New Roman" w:hAnsi="Times New Roman" w:cs="Times New Roman"/>
          <w:color w:val="000000" w:themeColor="text1"/>
          <w:sz w:val="28"/>
          <w:szCs w:val="28"/>
        </w:rPr>
        <w:t>s conflictos de interés que pueden influir en la toma de decisiones de los gobernadores, diputados, alcaldes y concejales</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en el territorio en el que ejercen sus competencias</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y, finalmente, </w:t>
      </w:r>
      <w:r w:rsidRPr="005A7A5B">
        <w:rPr>
          <w:rFonts w:ascii="Times New Roman" w:hAnsi="Times New Roman" w:cs="Times New Roman"/>
          <w:color w:val="000000" w:themeColor="text1"/>
          <w:sz w:val="28"/>
          <w:szCs w:val="28"/>
        </w:rPr>
        <w:t>garantizar la imparcialidad y la transparencia en la contratación</w:t>
      </w:r>
      <w:r w:rsidRPr="005A7A5B">
        <w:rPr>
          <w:rFonts w:ascii="Times New Roman" w:hAnsi="Times New Roman" w:cs="Times New Roman"/>
          <w:color w:val="000000" w:themeColor="text1"/>
          <w:sz w:val="28"/>
          <w:szCs w:val="28"/>
        </w:rPr>
        <w:t xml:space="preserve"> estatal.</w:t>
      </w:r>
    </w:p>
    <w:p w:rsidR="009C046E" w:rsidRPr="005A7A5B" w:rsidRDefault="005A7A5B" w:rsidP="009C046E">
      <w:pPr>
        <w:pStyle w:val="Prrafodelista"/>
        <w:ind w:left="0"/>
        <w:jc w:val="both"/>
        <w:rPr>
          <w:rFonts w:ascii="Times New Roman" w:hAnsi="Times New Roman" w:cs="Times New Roman"/>
          <w:color w:val="000000" w:themeColor="text1"/>
          <w:sz w:val="28"/>
          <w:szCs w:val="28"/>
        </w:rPr>
      </w:pPr>
    </w:p>
    <w:p w:rsidR="00E00024" w:rsidRPr="005A7A5B" w:rsidRDefault="005A7A5B" w:rsidP="00C44F50">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Esta finalidad es consecuente con aquell</w:t>
      </w:r>
      <w:r w:rsidRPr="005A7A5B">
        <w:rPr>
          <w:rFonts w:ascii="Times New Roman" w:hAnsi="Times New Roman" w:cs="Times New Roman"/>
          <w:color w:val="000000" w:themeColor="text1"/>
          <w:sz w:val="28"/>
          <w:szCs w:val="28"/>
        </w:rPr>
        <w:t xml:space="preserve">os fines que la Sala </w:t>
      </w:r>
      <w:r w:rsidRPr="005A7A5B">
        <w:rPr>
          <w:rFonts w:ascii="Times New Roman" w:hAnsi="Times New Roman" w:cs="Times New Roman"/>
          <w:color w:val="000000" w:themeColor="text1"/>
          <w:sz w:val="28"/>
          <w:szCs w:val="28"/>
        </w:rPr>
        <w:t>adscribió a la disposición en la Sentencia C-348 de 2004</w:t>
      </w:r>
      <w:r w:rsidRPr="005A7A5B">
        <w:rPr>
          <w:rFonts w:ascii="Times New Roman" w:hAnsi="Times New Roman" w:cs="Times New Roman"/>
          <w:iCs/>
          <w:color w:val="000000" w:themeColor="text1"/>
          <w:sz w:val="28"/>
          <w:szCs w:val="28"/>
          <w:bdr w:val="none" w:sz="0" w:space="0" w:color="auto" w:frame="1"/>
          <w:shd w:val="clear" w:color="auto" w:fill="FFFFFF"/>
          <w:lang w:val="es-ES"/>
        </w:rPr>
        <w:t>: “la búsqueda de la transparencia y moralidad de las actuaciones de las entidades descentralizadas del respectivo departamento, distrito o municipio”; “el logro de los principios rectores de la actuación administrativa y garantizar que las actuaciones púb</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licas estén despojadas de propósitos o intenciones ajenos al servicio público y al interés general” y </w:t>
      </w:r>
      <w:r w:rsidRPr="005A7A5B">
        <w:rPr>
          <w:rFonts w:ascii="Times New Roman" w:hAnsi="Times New Roman" w:cs="Times New Roman"/>
          <w:color w:val="000000" w:themeColor="text1"/>
          <w:sz w:val="28"/>
          <w:szCs w:val="28"/>
        </w:rPr>
        <w:t xml:space="preserve">evitar, entre otros efectos, la </w:t>
      </w:r>
      <w:r w:rsidRPr="005A7A5B">
        <w:rPr>
          <w:rFonts w:ascii="Times New Roman" w:hAnsi="Times New Roman" w:cs="Times New Roman"/>
          <w:color w:val="000000" w:themeColor="text1"/>
          <w:sz w:val="28"/>
          <w:szCs w:val="28"/>
        </w:rPr>
        <w:t>injerencia</w:t>
      </w:r>
      <w:r w:rsidRPr="005A7A5B">
        <w:rPr>
          <w:rFonts w:ascii="Times New Roman" w:hAnsi="Times New Roman" w:cs="Times New Roman"/>
          <w:color w:val="000000" w:themeColor="text1"/>
          <w:sz w:val="28"/>
          <w:szCs w:val="28"/>
        </w:rPr>
        <w:t xml:space="preserve"> indebida de los miembros de las corporaciones públicas en la gestión pública del orden territorial y a favor de</w:t>
      </w:r>
      <w:r w:rsidRPr="005A7A5B">
        <w:rPr>
          <w:rFonts w:ascii="Times New Roman" w:hAnsi="Times New Roman" w:cs="Times New Roman"/>
          <w:color w:val="000000" w:themeColor="text1"/>
          <w:sz w:val="28"/>
          <w:szCs w:val="28"/>
        </w:rPr>
        <w:t xml:space="preserve"> sus allegados, </w:t>
      </w:r>
      <w:r w:rsidRPr="005A7A5B">
        <w:rPr>
          <w:rFonts w:ascii="Times New Roman" w:hAnsi="Times New Roman" w:cs="Times New Roman"/>
          <w:color w:val="000000" w:themeColor="text1"/>
          <w:sz w:val="28"/>
          <w:szCs w:val="28"/>
        </w:rPr>
        <w:t>“</w:t>
      </w:r>
      <w:r w:rsidRPr="005A7A5B">
        <w:rPr>
          <w:rStyle w:val="cf01"/>
          <w:rFonts w:ascii="Times New Roman" w:hAnsi="Times New Roman" w:cs="Times New Roman"/>
          <w:color w:val="000000" w:themeColor="text1"/>
          <w:sz w:val="28"/>
          <w:szCs w:val="28"/>
        </w:rPr>
        <w:t>lo cual no puede entenderse como una sanción legislativa a los parientes de los diputados y concejales. De tal suerte que las inhabilidades en referencia constituyen una garantía de imparcialidad, transparencia y moralidad de la gestión pú</w:t>
      </w:r>
      <w:r w:rsidRPr="005A7A5B">
        <w:rPr>
          <w:rStyle w:val="cf01"/>
          <w:rFonts w:ascii="Times New Roman" w:hAnsi="Times New Roman" w:cs="Times New Roman"/>
          <w:color w:val="000000" w:themeColor="text1"/>
          <w:sz w:val="28"/>
          <w:szCs w:val="28"/>
        </w:rPr>
        <w:t>blica en los departamentos, distritos y municipios”</w:t>
      </w:r>
      <w:r w:rsidRPr="005A7A5B">
        <w:rPr>
          <w:rStyle w:val="Refdenotaalpie"/>
          <w:rFonts w:ascii="Times New Roman" w:hAnsi="Times New Roman" w:cs="Times New Roman"/>
          <w:iCs/>
          <w:color w:val="000000" w:themeColor="text1"/>
          <w:sz w:val="28"/>
          <w:szCs w:val="28"/>
          <w:bdr w:val="none" w:sz="0" w:space="0" w:color="auto" w:frame="1"/>
          <w:shd w:val="clear" w:color="auto" w:fill="FFFFFF"/>
          <w:lang w:val="es-ES"/>
        </w:rPr>
        <w:footnoteReference w:id="50"/>
      </w:r>
      <w:r w:rsidRPr="005A7A5B">
        <w:rPr>
          <w:rFonts w:ascii="Times New Roman" w:hAnsi="Times New Roman" w:cs="Times New Roman"/>
          <w:color w:val="000000" w:themeColor="text1"/>
          <w:sz w:val="28"/>
          <w:szCs w:val="28"/>
        </w:rPr>
        <w:t xml:space="preserve">, y, finalmente, </w:t>
      </w:r>
      <w:r w:rsidRPr="005A7A5B">
        <w:rPr>
          <w:rFonts w:ascii="Times New Roman" w:hAnsi="Times New Roman" w:cs="Times New Roman"/>
          <w:iCs/>
          <w:color w:val="000000" w:themeColor="text1"/>
          <w:sz w:val="28"/>
          <w:szCs w:val="28"/>
          <w:bdr w:val="none" w:sz="0" w:space="0" w:color="auto" w:frame="1"/>
          <w:shd w:val="clear" w:color="auto" w:fill="FFFFFF"/>
          <w:lang w:val="es-ES"/>
        </w:rPr>
        <w:t>precaver que los vínculos familiares o de parentesco incidan en el ejercicio de las funciones que a dichos servidores corresponde en materia presupuestal y de contratación en el ámbito de</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las entidades territoriales en las cuales fueron elegidos.</w:t>
      </w:r>
    </w:p>
    <w:p w:rsidR="00CB6673" w:rsidRPr="005A7A5B" w:rsidRDefault="005A7A5B" w:rsidP="00E00024">
      <w:pPr>
        <w:pStyle w:val="Prrafodelista"/>
        <w:ind w:left="0"/>
        <w:jc w:val="both"/>
        <w:rPr>
          <w:rFonts w:ascii="Times New Roman" w:hAnsi="Times New Roman" w:cs="Times New Roman"/>
          <w:color w:val="000000" w:themeColor="text1"/>
          <w:sz w:val="28"/>
          <w:szCs w:val="28"/>
        </w:rPr>
      </w:pPr>
    </w:p>
    <w:p w:rsidR="00FC59BA" w:rsidRPr="005A7A5B" w:rsidRDefault="005A7A5B" w:rsidP="000A3359">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bCs/>
          <w:color w:val="000000" w:themeColor="text1"/>
          <w:sz w:val="28"/>
          <w:szCs w:val="28"/>
        </w:rPr>
        <w:t xml:space="preserve">La persecución de </w:t>
      </w:r>
      <w:r w:rsidRPr="005A7A5B">
        <w:rPr>
          <w:rFonts w:ascii="Times New Roman" w:hAnsi="Times New Roman" w:cs="Times New Roman"/>
          <w:bCs/>
          <w:color w:val="000000" w:themeColor="text1"/>
          <w:sz w:val="28"/>
          <w:szCs w:val="28"/>
        </w:rPr>
        <w:t xml:space="preserve">la </w:t>
      </w:r>
      <w:r w:rsidRPr="005A7A5B">
        <w:rPr>
          <w:rFonts w:ascii="Times New Roman" w:hAnsi="Times New Roman" w:cs="Times New Roman"/>
          <w:bCs/>
          <w:color w:val="000000" w:themeColor="text1"/>
          <w:sz w:val="28"/>
          <w:szCs w:val="28"/>
        </w:rPr>
        <w:t xml:space="preserve">finalidad </w:t>
      </w:r>
      <w:r w:rsidRPr="005A7A5B">
        <w:rPr>
          <w:rFonts w:ascii="Times New Roman" w:hAnsi="Times New Roman" w:cs="Times New Roman"/>
          <w:bCs/>
          <w:color w:val="000000" w:themeColor="text1"/>
          <w:sz w:val="28"/>
          <w:szCs w:val="28"/>
        </w:rPr>
        <w:t xml:space="preserve">antes descrita </w:t>
      </w:r>
      <w:r w:rsidRPr="005A7A5B">
        <w:rPr>
          <w:rFonts w:ascii="Times New Roman" w:hAnsi="Times New Roman" w:cs="Times New Roman"/>
          <w:bCs/>
          <w:color w:val="000000" w:themeColor="text1"/>
          <w:sz w:val="28"/>
          <w:szCs w:val="28"/>
        </w:rPr>
        <w:t xml:space="preserve">no está </w:t>
      </w:r>
      <w:r w:rsidRPr="005A7A5B">
        <w:rPr>
          <w:rFonts w:ascii="Times New Roman" w:hAnsi="Times New Roman" w:cs="Times New Roman"/>
          <w:bCs/>
          <w:color w:val="000000" w:themeColor="text1"/>
          <w:sz w:val="28"/>
          <w:szCs w:val="28"/>
        </w:rPr>
        <w:t xml:space="preserve">prohibida </w:t>
      </w:r>
      <w:r w:rsidRPr="005A7A5B">
        <w:rPr>
          <w:rFonts w:ascii="Times New Roman" w:hAnsi="Times New Roman" w:cs="Times New Roman"/>
          <w:bCs/>
          <w:color w:val="000000" w:themeColor="text1"/>
          <w:sz w:val="28"/>
          <w:szCs w:val="28"/>
        </w:rPr>
        <w:t xml:space="preserve">o proscrita </w:t>
      </w:r>
      <w:r w:rsidRPr="005A7A5B">
        <w:rPr>
          <w:rFonts w:ascii="Times New Roman" w:hAnsi="Times New Roman" w:cs="Times New Roman"/>
          <w:bCs/>
          <w:color w:val="000000" w:themeColor="text1"/>
          <w:sz w:val="28"/>
          <w:szCs w:val="28"/>
        </w:rPr>
        <w:t>por la Constitución</w:t>
      </w:r>
      <w:r w:rsidRPr="005A7A5B">
        <w:rPr>
          <w:rFonts w:ascii="Times New Roman" w:hAnsi="Times New Roman" w:cs="Times New Roman"/>
          <w:bCs/>
          <w:color w:val="000000" w:themeColor="text1"/>
          <w:sz w:val="28"/>
          <w:szCs w:val="28"/>
        </w:rPr>
        <w:t>, por las siguientes razones:</w:t>
      </w:r>
    </w:p>
    <w:p w:rsidR="00FC59BA" w:rsidRPr="005A7A5B" w:rsidRDefault="005A7A5B" w:rsidP="00FC59BA">
      <w:pPr>
        <w:pStyle w:val="Prrafodelista"/>
        <w:rPr>
          <w:rFonts w:ascii="Times New Roman" w:hAnsi="Times New Roman" w:cs="Times New Roman"/>
          <w:bCs/>
          <w:color w:val="000000" w:themeColor="text1"/>
          <w:sz w:val="28"/>
          <w:szCs w:val="28"/>
        </w:rPr>
      </w:pPr>
    </w:p>
    <w:p w:rsidR="0053581D" w:rsidRPr="005A7A5B" w:rsidRDefault="005A7A5B" w:rsidP="005A7847">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En primer lugar, l</w:t>
      </w:r>
      <w:r w:rsidRPr="005A7A5B">
        <w:rPr>
          <w:rFonts w:ascii="Times New Roman" w:hAnsi="Times New Roman" w:cs="Times New Roman"/>
          <w:color w:val="000000" w:themeColor="text1"/>
          <w:sz w:val="28"/>
          <w:szCs w:val="28"/>
        </w:rPr>
        <w:t xml:space="preserve">o propio de un régimen de inhabilidades </w:t>
      </w:r>
      <w:r w:rsidRPr="005A7A5B">
        <w:rPr>
          <w:rFonts w:ascii="Times New Roman" w:hAnsi="Times New Roman" w:cs="Times New Roman"/>
          <w:color w:val="000000" w:themeColor="text1"/>
          <w:sz w:val="28"/>
          <w:szCs w:val="28"/>
        </w:rPr>
        <w:t xml:space="preserve">en materia de contratación estatal es limitar </w:t>
      </w:r>
      <w:r w:rsidRPr="005A7A5B">
        <w:rPr>
          <w:rFonts w:ascii="Times New Roman" w:hAnsi="Times New Roman" w:cs="Times New Roman"/>
          <w:color w:val="000000" w:themeColor="text1"/>
          <w:sz w:val="28"/>
          <w:szCs w:val="28"/>
        </w:rPr>
        <w:t xml:space="preserve">la capacidad </w:t>
      </w:r>
      <w:r w:rsidRPr="005A7A5B">
        <w:rPr>
          <w:rFonts w:ascii="Times New Roman" w:hAnsi="Times New Roman" w:cs="Times New Roman"/>
          <w:color w:val="000000" w:themeColor="text1"/>
          <w:sz w:val="28"/>
          <w:szCs w:val="28"/>
        </w:rPr>
        <w:t xml:space="preserve">negocial </w:t>
      </w:r>
      <w:r w:rsidRPr="005A7A5B">
        <w:rPr>
          <w:rFonts w:ascii="Times New Roman" w:hAnsi="Times New Roman" w:cs="Times New Roman"/>
          <w:color w:val="000000" w:themeColor="text1"/>
          <w:sz w:val="28"/>
          <w:szCs w:val="28"/>
        </w:rPr>
        <w:t xml:space="preserve">de las personas que aspiran a </w:t>
      </w:r>
      <w:r w:rsidRPr="005A7A5B">
        <w:rPr>
          <w:rFonts w:ascii="Times New Roman" w:hAnsi="Times New Roman" w:cs="Times New Roman"/>
          <w:color w:val="000000" w:themeColor="text1"/>
          <w:sz w:val="28"/>
          <w:szCs w:val="28"/>
        </w:rPr>
        <w:t xml:space="preserve">celebrar contratos con el </w:t>
      </w:r>
      <w:r w:rsidRPr="005A7A5B">
        <w:rPr>
          <w:rFonts w:ascii="Times New Roman" w:hAnsi="Times New Roman" w:cs="Times New Roman"/>
          <w:color w:val="000000" w:themeColor="text1"/>
          <w:sz w:val="28"/>
          <w:szCs w:val="28"/>
        </w:rPr>
        <w:t>Estado</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D</w:t>
      </w:r>
      <w:r w:rsidRPr="005A7A5B">
        <w:rPr>
          <w:rFonts w:ascii="Times New Roman" w:hAnsi="Times New Roman" w:cs="Times New Roman"/>
          <w:color w:val="000000" w:themeColor="text1"/>
          <w:sz w:val="28"/>
          <w:szCs w:val="28"/>
        </w:rPr>
        <w:t xml:space="preserve">e </w:t>
      </w:r>
      <w:r w:rsidRPr="005A7A5B">
        <w:rPr>
          <w:rFonts w:ascii="Times New Roman" w:hAnsi="Times New Roman" w:cs="Times New Roman"/>
          <w:color w:val="000000" w:themeColor="text1"/>
          <w:sz w:val="28"/>
          <w:szCs w:val="28"/>
        </w:rPr>
        <w:t xml:space="preserve">manera </w:t>
      </w:r>
      <w:r w:rsidRPr="005A7A5B">
        <w:rPr>
          <w:rFonts w:ascii="Times New Roman" w:hAnsi="Times New Roman" w:cs="Times New Roman"/>
          <w:color w:val="000000" w:themeColor="text1"/>
          <w:sz w:val="28"/>
          <w:szCs w:val="28"/>
        </w:rPr>
        <w:t>consecuencial, este tipo de disposiciones supone</w:t>
      </w:r>
      <w:r w:rsidRPr="005A7A5B">
        <w:rPr>
          <w:rFonts w:ascii="Times New Roman" w:hAnsi="Times New Roman" w:cs="Times New Roman"/>
          <w:color w:val="000000" w:themeColor="text1"/>
          <w:sz w:val="28"/>
          <w:szCs w:val="28"/>
        </w:rPr>
        <w:t>n</w:t>
      </w:r>
      <w:r w:rsidRPr="005A7A5B">
        <w:rPr>
          <w:rFonts w:ascii="Times New Roman" w:hAnsi="Times New Roman" w:cs="Times New Roman"/>
          <w:color w:val="000000" w:themeColor="text1"/>
          <w:sz w:val="28"/>
          <w:szCs w:val="28"/>
        </w:rPr>
        <w:t xml:space="preserve"> límites </w:t>
      </w:r>
      <w:r w:rsidRPr="005A7A5B">
        <w:rPr>
          <w:rFonts w:ascii="Times New Roman" w:hAnsi="Times New Roman" w:cs="Times New Roman"/>
          <w:color w:val="000000" w:themeColor="text1"/>
          <w:sz w:val="28"/>
          <w:szCs w:val="28"/>
        </w:rPr>
        <w:t xml:space="preserve">indirectos </w:t>
      </w:r>
      <w:r w:rsidRPr="005A7A5B">
        <w:rPr>
          <w:rFonts w:ascii="Times New Roman" w:hAnsi="Times New Roman" w:cs="Times New Roman"/>
          <w:color w:val="000000" w:themeColor="text1"/>
          <w:sz w:val="28"/>
          <w:szCs w:val="28"/>
        </w:rPr>
        <w:t xml:space="preserve">para </w:t>
      </w:r>
      <w:r w:rsidRPr="005A7A5B">
        <w:rPr>
          <w:rFonts w:ascii="Times New Roman" w:hAnsi="Times New Roman" w:cs="Times New Roman"/>
          <w:color w:val="000000" w:themeColor="text1"/>
          <w:sz w:val="28"/>
          <w:szCs w:val="28"/>
        </w:rPr>
        <w:t xml:space="preserve">otros </w:t>
      </w:r>
      <w:r w:rsidRPr="005A7A5B">
        <w:rPr>
          <w:rFonts w:ascii="Times New Roman" w:hAnsi="Times New Roman" w:cs="Times New Roman"/>
          <w:color w:val="000000" w:themeColor="text1"/>
          <w:sz w:val="28"/>
          <w:szCs w:val="28"/>
        </w:rPr>
        <w:t>intereses jurídicos</w:t>
      </w:r>
      <w:r w:rsidRPr="005A7A5B">
        <w:rPr>
          <w:rFonts w:ascii="Times New Roman" w:hAnsi="Times New Roman" w:cs="Times New Roman"/>
          <w:color w:val="000000" w:themeColor="text1"/>
          <w:sz w:val="28"/>
          <w:szCs w:val="28"/>
        </w:rPr>
        <w:t xml:space="preserve">, como ocurre con los derechos de </w:t>
      </w:r>
      <w:r w:rsidRPr="005A7A5B">
        <w:rPr>
          <w:rFonts w:ascii="Times New Roman" w:hAnsi="Times New Roman" w:cs="Times New Roman"/>
          <w:color w:val="000000" w:themeColor="text1"/>
          <w:sz w:val="28"/>
          <w:szCs w:val="28"/>
        </w:rPr>
        <w:t>igualdad</w:t>
      </w:r>
      <w:r w:rsidRPr="005A7A5B">
        <w:rPr>
          <w:rFonts w:ascii="Times New Roman" w:hAnsi="Times New Roman" w:cs="Times New Roman"/>
          <w:color w:val="000000" w:themeColor="text1"/>
          <w:sz w:val="28"/>
          <w:szCs w:val="28"/>
        </w:rPr>
        <w:t xml:space="preserve"> y</w:t>
      </w:r>
      <w:r w:rsidRPr="005A7A5B">
        <w:rPr>
          <w:rFonts w:ascii="Times New Roman" w:hAnsi="Times New Roman" w:cs="Times New Roman"/>
          <w:color w:val="000000" w:themeColor="text1"/>
          <w:sz w:val="28"/>
          <w:szCs w:val="28"/>
        </w:rPr>
        <w:t xml:space="preserve"> trabajo</w:t>
      </w:r>
      <w:r w:rsidRPr="005A7A5B">
        <w:rPr>
          <w:rStyle w:val="Refdenotaalpie"/>
          <w:rFonts w:ascii="Times New Roman" w:hAnsi="Times New Roman" w:cs="Times New Roman"/>
          <w:color w:val="000000" w:themeColor="text1"/>
          <w:sz w:val="28"/>
          <w:szCs w:val="28"/>
        </w:rPr>
        <w:footnoteReference w:id="51"/>
      </w:r>
      <w:r w:rsidRPr="005A7A5B">
        <w:rPr>
          <w:rFonts w:ascii="Times New Roman" w:hAnsi="Times New Roman" w:cs="Times New Roman"/>
          <w:color w:val="000000" w:themeColor="text1"/>
          <w:sz w:val="28"/>
          <w:szCs w:val="28"/>
        </w:rPr>
        <w:t xml:space="preserve"> y </w:t>
      </w:r>
      <w:r w:rsidRPr="005A7A5B">
        <w:rPr>
          <w:rFonts w:ascii="Times New Roman" w:hAnsi="Times New Roman" w:cs="Times New Roman"/>
          <w:color w:val="000000" w:themeColor="text1"/>
          <w:sz w:val="28"/>
          <w:szCs w:val="28"/>
        </w:rPr>
        <w:t xml:space="preserve">de </w:t>
      </w:r>
      <w:r w:rsidRPr="005A7A5B">
        <w:rPr>
          <w:rFonts w:ascii="Times New Roman" w:hAnsi="Times New Roman" w:cs="Times New Roman"/>
          <w:color w:val="000000" w:themeColor="text1"/>
          <w:sz w:val="28"/>
          <w:szCs w:val="28"/>
        </w:rPr>
        <w:t xml:space="preserve">libertad económica, en sus distintas especies: acceso </w:t>
      </w:r>
      <w:r w:rsidRPr="005A7A5B">
        <w:rPr>
          <w:rFonts w:ascii="Times New Roman" w:hAnsi="Times New Roman" w:cs="Times New Roman"/>
          <w:color w:val="000000" w:themeColor="text1"/>
          <w:sz w:val="28"/>
          <w:szCs w:val="28"/>
        </w:rPr>
        <w:t xml:space="preserve">o concurrencia al mercado </w:t>
      </w:r>
      <w:r w:rsidRPr="005A7A5B">
        <w:rPr>
          <w:rFonts w:ascii="Times New Roman" w:hAnsi="Times New Roman" w:cs="Times New Roman"/>
          <w:color w:val="000000" w:themeColor="text1"/>
          <w:sz w:val="28"/>
          <w:szCs w:val="28"/>
        </w:rPr>
        <w:t xml:space="preserve">y </w:t>
      </w:r>
      <w:r w:rsidRPr="005A7A5B">
        <w:rPr>
          <w:rFonts w:ascii="Times New Roman" w:hAnsi="Times New Roman" w:cs="Times New Roman"/>
          <w:color w:val="000000" w:themeColor="text1"/>
          <w:sz w:val="28"/>
          <w:szCs w:val="28"/>
        </w:rPr>
        <w:t xml:space="preserve">libertad </w:t>
      </w:r>
      <w:r w:rsidRPr="005A7A5B">
        <w:rPr>
          <w:rFonts w:ascii="Times New Roman" w:hAnsi="Times New Roman" w:cs="Times New Roman"/>
          <w:color w:val="000000" w:themeColor="text1"/>
          <w:sz w:val="28"/>
          <w:szCs w:val="28"/>
        </w:rPr>
        <w:t>de empresa.</w:t>
      </w:r>
      <w:r w:rsidRPr="005A7A5B">
        <w:rPr>
          <w:rFonts w:ascii="Times New Roman" w:hAnsi="Times New Roman" w:cs="Times New Roman"/>
          <w:color w:val="000000" w:themeColor="text1"/>
          <w:sz w:val="28"/>
          <w:szCs w:val="28"/>
        </w:rPr>
        <w:t xml:space="preserve"> </w:t>
      </w:r>
    </w:p>
    <w:p w:rsidR="0053581D" w:rsidRPr="005A7A5B" w:rsidRDefault="005A7A5B" w:rsidP="003B1E14">
      <w:pPr>
        <w:rPr>
          <w:rFonts w:ascii="Times New Roman" w:hAnsi="Times New Roman" w:cs="Times New Roman"/>
          <w:color w:val="000000" w:themeColor="text1"/>
          <w:sz w:val="28"/>
          <w:szCs w:val="28"/>
        </w:rPr>
      </w:pPr>
    </w:p>
    <w:p w:rsidR="00C80FAD" w:rsidRPr="005A7A5B" w:rsidRDefault="005A7A5B" w:rsidP="005A7847">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En </w:t>
      </w:r>
      <w:r w:rsidRPr="005A7A5B">
        <w:rPr>
          <w:rFonts w:ascii="Times New Roman" w:hAnsi="Times New Roman" w:cs="Times New Roman"/>
          <w:color w:val="000000" w:themeColor="text1"/>
          <w:sz w:val="28"/>
          <w:szCs w:val="28"/>
        </w:rPr>
        <w:t>materia de inhabilidades para contratar</w:t>
      </w:r>
      <w:r w:rsidRPr="005A7A5B">
        <w:rPr>
          <w:rFonts w:ascii="Times New Roman" w:hAnsi="Times New Roman" w:cs="Times New Roman"/>
          <w:color w:val="000000" w:themeColor="text1"/>
          <w:sz w:val="28"/>
          <w:szCs w:val="28"/>
        </w:rPr>
        <w:t>, además, c</w:t>
      </w:r>
      <w:r w:rsidRPr="005A7A5B">
        <w:rPr>
          <w:rFonts w:ascii="Times New Roman" w:hAnsi="Times New Roman" w:cs="Times New Roman"/>
          <w:color w:val="000000" w:themeColor="text1"/>
          <w:sz w:val="28"/>
          <w:szCs w:val="28"/>
        </w:rPr>
        <w:t xml:space="preserve">omo lo precisó la </w:t>
      </w:r>
      <w:r w:rsidRPr="005A7A5B">
        <w:rPr>
          <w:rFonts w:ascii="Times New Roman" w:hAnsi="Times New Roman" w:cs="Times New Roman"/>
          <w:color w:val="000000" w:themeColor="text1"/>
          <w:sz w:val="28"/>
          <w:szCs w:val="28"/>
        </w:rPr>
        <w:t xml:space="preserve">Corte </w:t>
      </w:r>
      <w:r w:rsidRPr="005A7A5B">
        <w:rPr>
          <w:rFonts w:ascii="Times New Roman" w:hAnsi="Times New Roman" w:cs="Times New Roman"/>
          <w:color w:val="000000" w:themeColor="text1"/>
          <w:sz w:val="28"/>
          <w:szCs w:val="28"/>
        </w:rPr>
        <w:t xml:space="preserve">en la Sentencia </w:t>
      </w:r>
      <w:r w:rsidRPr="005A7A5B">
        <w:rPr>
          <w:rFonts w:ascii="Times New Roman" w:hAnsi="Times New Roman" w:cs="Times New Roman"/>
          <w:color w:val="000000" w:themeColor="text1"/>
          <w:sz w:val="28"/>
          <w:szCs w:val="28"/>
          <w:lang w:val="es-ES"/>
        </w:rPr>
        <w:t xml:space="preserve">C-106 de 2018, </w:t>
      </w:r>
      <w:r w:rsidRPr="005A7A5B">
        <w:rPr>
          <w:rFonts w:ascii="Times New Roman" w:hAnsi="Times New Roman" w:cs="Times New Roman"/>
          <w:color w:val="000000" w:themeColor="text1"/>
          <w:sz w:val="28"/>
          <w:szCs w:val="28"/>
          <w:lang w:val="es-ES"/>
        </w:rPr>
        <w:t>n</w:t>
      </w:r>
      <w:r w:rsidRPr="005A7A5B">
        <w:rPr>
          <w:rFonts w:ascii="Times New Roman" w:hAnsi="Times New Roman" w:cs="Times New Roman"/>
          <w:color w:val="000000" w:themeColor="text1"/>
          <w:sz w:val="28"/>
          <w:szCs w:val="28"/>
        </w:rPr>
        <w:t xml:space="preserve">o existe reserva constitucional </w:t>
      </w:r>
      <w:r w:rsidRPr="005A7A5B">
        <w:rPr>
          <w:rFonts w:ascii="Times New Roman" w:hAnsi="Times New Roman" w:cs="Times New Roman"/>
          <w:color w:val="000000" w:themeColor="text1"/>
          <w:sz w:val="28"/>
          <w:szCs w:val="28"/>
        </w:rPr>
        <w:t>para establecerlas respecto</w:t>
      </w:r>
      <w:r w:rsidRPr="005A7A5B">
        <w:rPr>
          <w:rFonts w:ascii="Times New Roman" w:hAnsi="Times New Roman" w:cs="Times New Roman"/>
          <w:color w:val="000000" w:themeColor="text1"/>
          <w:sz w:val="28"/>
          <w:szCs w:val="28"/>
        </w:rPr>
        <w:t xml:space="preserve"> de familiares de alcaldes, gobernadores, diputados y alcaldes, </w:t>
      </w:r>
      <w:r w:rsidRPr="005A7A5B">
        <w:rPr>
          <w:rFonts w:ascii="Times New Roman" w:hAnsi="Times New Roman" w:cs="Times New Roman"/>
          <w:color w:val="000000" w:themeColor="text1"/>
          <w:sz w:val="28"/>
          <w:szCs w:val="28"/>
        </w:rPr>
        <w:t>en</w:t>
      </w:r>
      <w:r w:rsidRPr="005A7A5B">
        <w:rPr>
          <w:rFonts w:ascii="Times New Roman" w:hAnsi="Times New Roman" w:cs="Times New Roman"/>
          <w:color w:val="000000" w:themeColor="text1"/>
          <w:sz w:val="28"/>
          <w:szCs w:val="28"/>
        </w:rPr>
        <w:t xml:space="preserve"> la respectiva entidad territorial</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razón por la</w:t>
      </w:r>
      <w:r w:rsidRPr="005A7A5B">
        <w:rPr>
          <w:rFonts w:ascii="Times New Roman" w:hAnsi="Times New Roman" w:cs="Times New Roman"/>
          <w:color w:val="000000" w:themeColor="text1"/>
          <w:sz w:val="28"/>
          <w:szCs w:val="28"/>
        </w:rPr>
        <w:t xml:space="preserve"> que</w:t>
      </w:r>
      <w:r w:rsidRPr="005A7A5B">
        <w:rPr>
          <w:rFonts w:ascii="Times New Roman" w:hAnsi="Times New Roman" w:cs="Times New Roman"/>
          <w:color w:val="000000" w:themeColor="text1"/>
          <w:sz w:val="28"/>
          <w:szCs w:val="28"/>
        </w:rPr>
        <w:t xml:space="preserve"> el legislador no </w:t>
      </w:r>
      <w:r w:rsidRPr="005A7A5B">
        <w:rPr>
          <w:rFonts w:ascii="Times New Roman" w:hAnsi="Times New Roman" w:cs="Times New Roman"/>
          <w:color w:val="000000" w:themeColor="text1"/>
          <w:sz w:val="28"/>
          <w:szCs w:val="28"/>
        </w:rPr>
        <w:t>tiene</w:t>
      </w:r>
      <w:r w:rsidRPr="005A7A5B">
        <w:rPr>
          <w:rFonts w:ascii="Times New Roman" w:hAnsi="Times New Roman" w:cs="Times New Roman"/>
          <w:color w:val="000000" w:themeColor="text1"/>
          <w:sz w:val="28"/>
          <w:szCs w:val="28"/>
        </w:rPr>
        <w:t>, más allá de un ejercic</w:t>
      </w:r>
      <w:r w:rsidRPr="005A7A5B">
        <w:rPr>
          <w:rFonts w:ascii="Times New Roman" w:hAnsi="Times New Roman" w:cs="Times New Roman"/>
          <w:color w:val="000000" w:themeColor="text1"/>
          <w:sz w:val="28"/>
          <w:szCs w:val="28"/>
        </w:rPr>
        <w:t xml:space="preserve">io razonable y proporcional de su competencia, restricciones </w:t>
      </w:r>
      <w:r w:rsidRPr="005A7A5B">
        <w:rPr>
          <w:rFonts w:ascii="Times New Roman" w:hAnsi="Times New Roman" w:cs="Times New Roman"/>
          <w:color w:val="000000" w:themeColor="text1"/>
          <w:sz w:val="28"/>
          <w:szCs w:val="28"/>
        </w:rPr>
        <w:t xml:space="preserve">de </w:t>
      </w:r>
      <w:r w:rsidRPr="005A7A5B">
        <w:rPr>
          <w:rFonts w:ascii="Times New Roman" w:hAnsi="Times New Roman" w:cs="Times New Roman"/>
          <w:color w:val="000000" w:themeColor="text1"/>
          <w:sz w:val="28"/>
          <w:szCs w:val="28"/>
        </w:rPr>
        <w:t>configuración</w:t>
      </w:r>
      <w:r w:rsidRPr="005A7A5B">
        <w:rPr>
          <w:rFonts w:ascii="Times New Roman" w:hAnsi="Times New Roman" w:cs="Times New Roman"/>
          <w:color w:val="000000" w:themeColor="text1"/>
          <w:sz w:val="28"/>
          <w:szCs w:val="28"/>
        </w:rPr>
        <w:t>.</w:t>
      </w:r>
    </w:p>
    <w:p w:rsidR="0053581D" w:rsidRPr="005A7A5B" w:rsidRDefault="005A7A5B" w:rsidP="0053581D">
      <w:pPr>
        <w:pStyle w:val="Prrafodelista"/>
        <w:rPr>
          <w:rFonts w:ascii="Times New Roman" w:hAnsi="Times New Roman" w:cs="Times New Roman"/>
          <w:color w:val="000000" w:themeColor="text1"/>
          <w:sz w:val="28"/>
          <w:szCs w:val="28"/>
        </w:rPr>
      </w:pPr>
    </w:p>
    <w:p w:rsidR="00B05263" w:rsidRPr="005A7A5B" w:rsidRDefault="005A7A5B" w:rsidP="00B05263">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En segundo lugar, de manera consecuente con esta idea, </w:t>
      </w:r>
      <w:r w:rsidRPr="005A7A5B">
        <w:rPr>
          <w:rFonts w:ascii="Times New Roman" w:hAnsi="Times New Roman" w:cs="Times New Roman"/>
          <w:color w:val="000000" w:themeColor="text1"/>
          <w:sz w:val="28"/>
          <w:szCs w:val="28"/>
        </w:rPr>
        <w:t xml:space="preserve">resalta la Sala que </w:t>
      </w:r>
      <w:r w:rsidRPr="005A7A5B">
        <w:rPr>
          <w:rFonts w:ascii="Times New Roman" w:hAnsi="Times New Roman" w:cs="Times New Roman"/>
          <w:color w:val="000000" w:themeColor="text1"/>
          <w:sz w:val="28"/>
          <w:szCs w:val="28"/>
        </w:rPr>
        <w:t xml:space="preserve">la Constitución no impone reglas de trato análogo o paritario para la fijación de las inhabilidades </w:t>
      </w:r>
      <w:r w:rsidRPr="005A7A5B">
        <w:rPr>
          <w:rFonts w:ascii="Times New Roman" w:hAnsi="Times New Roman" w:cs="Times New Roman"/>
          <w:color w:val="000000" w:themeColor="text1"/>
          <w:sz w:val="28"/>
          <w:szCs w:val="28"/>
        </w:rPr>
        <w:t>para contratar con el Estado por razones de parentesco</w:t>
      </w:r>
      <w:r w:rsidRPr="005A7A5B">
        <w:rPr>
          <w:rFonts w:ascii="Times New Roman" w:hAnsi="Times New Roman" w:cs="Times New Roman"/>
          <w:color w:val="000000" w:themeColor="text1"/>
          <w:sz w:val="28"/>
          <w:szCs w:val="28"/>
        </w:rPr>
        <w:t xml:space="preserve">, lo que no significa que en supuestos específicos estas </w:t>
      </w:r>
      <w:r w:rsidRPr="005A7A5B">
        <w:rPr>
          <w:rFonts w:ascii="Times New Roman" w:hAnsi="Times New Roman" w:cs="Times New Roman"/>
          <w:color w:val="000000" w:themeColor="text1"/>
          <w:sz w:val="28"/>
          <w:szCs w:val="28"/>
        </w:rPr>
        <w:t xml:space="preserve">no se puedan </w:t>
      </w:r>
      <w:r w:rsidRPr="005A7A5B">
        <w:rPr>
          <w:rFonts w:ascii="Times New Roman" w:hAnsi="Times New Roman" w:cs="Times New Roman"/>
          <w:color w:val="000000" w:themeColor="text1"/>
          <w:sz w:val="28"/>
          <w:szCs w:val="28"/>
        </w:rPr>
        <w:t xml:space="preserve">extender a </w:t>
      </w:r>
      <w:r w:rsidRPr="005A7A5B">
        <w:rPr>
          <w:rFonts w:ascii="Times New Roman" w:hAnsi="Times New Roman" w:cs="Times New Roman"/>
          <w:color w:val="000000" w:themeColor="text1"/>
          <w:sz w:val="28"/>
          <w:szCs w:val="28"/>
        </w:rPr>
        <w:t xml:space="preserve">otros casos </w:t>
      </w:r>
      <w:r w:rsidRPr="005A7A5B">
        <w:rPr>
          <w:rFonts w:ascii="Times New Roman" w:hAnsi="Times New Roman" w:cs="Times New Roman"/>
          <w:color w:val="000000" w:themeColor="text1"/>
          <w:sz w:val="28"/>
          <w:szCs w:val="28"/>
        </w:rPr>
        <w:t xml:space="preserve">que inicialmente no </w:t>
      </w:r>
      <w:r w:rsidRPr="005A7A5B">
        <w:rPr>
          <w:rFonts w:ascii="Times New Roman" w:hAnsi="Times New Roman" w:cs="Times New Roman"/>
          <w:color w:val="000000" w:themeColor="text1"/>
          <w:sz w:val="28"/>
          <w:szCs w:val="28"/>
        </w:rPr>
        <w:t>regulaban</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como </w:t>
      </w:r>
      <w:r w:rsidRPr="005A7A5B">
        <w:rPr>
          <w:rFonts w:ascii="Times New Roman" w:hAnsi="Times New Roman" w:cs="Times New Roman"/>
          <w:color w:val="000000" w:themeColor="text1"/>
          <w:sz w:val="28"/>
          <w:szCs w:val="28"/>
        </w:rPr>
        <w:t xml:space="preserve">cuando </w:t>
      </w:r>
      <w:r w:rsidRPr="005A7A5B">
        <w:rPr>
          <w:rFonts w:ascii="Times New Roman" w:hAnsi="Times New Roman" w:cs="Times New Roman"/>
          <w:color w:val="000000" w:themeColor="text1"/>
          <w:sz w:val="28"/>
          <w:szCs w:val="28"/>
        </w:rPr>
        <w:t>se fundament</w:t>
      </w:r>
      <w:r w:rsidRPr="005A7A5B">
        <w:rPr>
          <w:rFonts w:ascii="Times New Roman" w:hAnsi="Times New Roman" w:cs="Times New Roman"/>
          <w:color w:val="000000" w:themeColor="text1"/>
          <w:sz w:val="28"/>
          <w:szCs w:val="28"/>
        </w:rPr>
        <w:t>a</w:t>
      </w:r>
      <w:r w:rsidRPr="005A7A5B">
        <w:rPr>
          <w:rFonts w:ascii="Times New Roman" w:hAnsi="Times New Roman" w:cs="Times New Roman"/>
          <w:color w:val="000000" w:themeColor="text1"/>
          <w:sz w:val="28"/>
          <w:szCs w:val="28"/>
        </w:rPr>
        <w:t xml:space="preserve">n en </w:t>
      </w:r>
      <w:r w:rsidRPr="005A7A5B">
        <w:rPr>
          <w:rFonts w:ascii="Times New Roman" w:hAnsi="Times New Roman" w:cs="Times New Roman"/>
          <w:color w:val="000000" w:themeColor="text1"/>
          <w:sz w:val="28"/>
          <w:szCs w:val="28"/>
        </w:rPr>
        <w:t xml:space="preserve">un trato </w:t>
      </w:r>
      <w:r w:rsidRPr="005A7A5B">
        <w:rPr>
          <w:rFonts w:ascii="Times New Roman" w:hAnsi="Times New Roman" w:cs="Times New Roman"/>
          <w:color w:val="000000" w:themeColor="text1"/>
          <w:sz w:val="28"/>
          <w:szCs w:val="28"/>
        </w:rPr>
        <w:t>discriminatori</w:t>
      </w:r>
      <w:r w:rsidRPr="005A7A5B">
        <w:rPr>
          <w:rFonts w:ascii="Times New Roman" w:hAnsi="Times New Roman" w:cs="Times New Roman"/>
          <w:color w:val="000000" w:themeColor="text1"/>
          <w:sz w:val="28"/>
          <w:szCs w:val="28"/>
        </w:rPr>
        <w:t>o</w:t>
      </w:r>
      <w:r w:rsidRPr="005A7A5B">
        <w:rPr>
          <w:rFonts w:ascii="Times New Roman" w:hAnsi="Times New Roman" w:cs="Times New Roman"/>
          <w:color w:val="000000" w:themeColor="text1"/>
          <w:sz w:val="28"/>
          <w:szCs w:val="28"/>
        </w:rPr>
        <w:t xml:space="preserve"> injustificado</w:t>
      </w:r>
      <w:r w:rsidRPr="005A7A5B">
        <w:rPr>
          <w:rFonts w:ascii="Times New Roman" w:hAnsi="Times New Roman" w:cs="Times New Roman"/>
          <w:color w:val="000000" w:themeColor="text1"/>
          <w:sz w:val="28"/>
          <w:szCs w:val="28"/>
        </w:rPr>
        <w:t xml:space="preserve"> derivado </w:t>
      </w:r>
      <w:r w:rsidRPr="005A7A5B">
        <w:rPr>
          <w:rFonts w:ascii="Times New Roman" w:hAnsi="Times New Roman" w:cs="Times New Roman"/>
          <w:color w:val="000000" w:themeColor="text1"/>
          <w:sz w:val="28"/>
          <w:szCs w:val="28"/>
        </w:rPr>
        <w:t>del origen familiar</w:t>
      </w:r>
      <w:r w:rsidRPr="005A7A5B">
        <w:rPr>
          <w:rFonts w:ascii="Times New Roman" w:hAnsi="Times New Roman" w:cs="Times New Roman"/>
          <w:color w:val="000000" w:themeColor="text1"/>
          <w:sz w:val="28"/>
          <w:szCs w:val="28"/>
        </w:rPr>
        <w:t xml:space="preserve">, como de manera reciente lo </w:t>
      </w:r>
      <w:r w:rsidRPr="005A7A5B">
        <w:rPr>
          <w:rFonts w:ascii="Times New Roman" w:hAnsi="Times New Roman" w:cs="Times New Roman"/>
          <w:color w:val="000000" w:themeColor="text1"/>
          <w:sz w:val="28"/>
          <w:szCs w:val="28"/>
        </w:rPr>
        <w:t xml:space="preserve">precisó </w:t>
      </w:r>
      <w:r w:rsidRPr="005A7A5B">
        <w:rPr>
          <w:rFonts w:ascii="Times New Roman" w:hAnsi="Times New Roman" w:cs="Times New Roman"/>
          <w:color w:val="000000" w:themeColor="text1"/>
          <w:sz w:val="28"/>
          <w:szCs w:val="28"/>
        </w:rPr>
        <w:t xml:space="preserve">la Corte en </w:t>
      </w:r>
      <w:r w:rsidRPr="005A7A5B">
        <w:rPr>
          <w:rFonts w:ascii="Times New Roman" w:hAnsi="Times New Roman" w:cs="Times New Roman"/>
          <w:color w:val="000000" w:themeColor="text1"/>
          <w:sz w:val="28"/>
          <w:szCs w:val="28"/>
        </w:rPr>
        <w:t xml:space="preserve">la </w:t>
      </w:r>
      <w:r w:rsidRPr="005A7A5B">
        <w:rPr>
          <w:rFonts w:ascii="Times New Roman" w:hAnsi="Times New Roman" w:cs="Times New Roman"/>
          <w:color w:val="000000" w:themeColor="text1"/>
          <w:sz w:val="28"/>
          <w:szCs w:val="28"/>
        </w:rPr>
        <w:t>Sentencia C-462 de 2023</w:t>
      </w:r>
      <w:r w:rsidRPr="005A7A5B">
        <w:rPr>
          <w:rStyle w:val="Refdenotaalpie"/>
          <w:rFonts w:ascii="Times New Roman" w:hAnsi="Times New Roman" w:cs="Times New Roman"/>
          <w:color w:val="000000" w:themeColor="text1"/>
          <w:sz w:val="28"/>
          <w:szCs w:val="28"/>
        </w:rPr>
        <w:footnoteReference w:id="52"/>
      </w:r>
      <w:r w:rsidRPr="005A7A5B">
        <w:rPr>
          <w:rFonts w:ascii="Times New Roman" w:hAnsi="Times New Roman" w:cs="Times New Roman"/>
          <w:color w:val="000000" w:themeColor="text1"/>
          <w:sz w:val="28"/>
          <w:szCs w:val="28"/>
        </w:rPr>
        <w:t>.</w:t>
      </w:r>
    </w:p>
    <w:p w:rsidR="00B05263" w:rsidRPr="005A7A5B" w:rsidRDefault="005A7A5B" w:rsidP="00B05263">
      <w:pPr>
        <w:pStyle w:val="Prrafodelista"/>
        <w:rPr>
          <w:rFonts w:ascii="Times New Roman" w:hAnsi="Times New Roman" w:cs="Times New Roman"/>
          <w:color w:val="000000" w:themeColor="text1"/>
          <w:sz w:val="28"/>
          <w:szCs w:val="28"/>
        </w:rPr>
      </w:pPr>
    </w:p>
    <w:p w:rsidR="0065491B" w:rsidRPr="005A7A5B" w:rsidRDefault="005A7A5B" w:rsidP="0065491B">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En tercer lugar, l</w:t>
      </w:r>
      <w:r w:rsidRPr="005A7A5B">
        <w:rPr>
          <w:rFonts w:ascii="Times New Roman" w:hAnsi="Times New Roman" w:cs="Times New Roman"/>
          <w:color w:val="000000" w:themeColor="text1"/>
          <w:sz w:val="28"/>
          <w:szCs w:val="28"/>
        </w:rPr>
        <w:t xml:space="preserve">a Constitución tampoco determina que el régimen </w:t>
      </w:r>
      <w:r w:rsidRPr="005A7A5B">
        <w:rPr>
          <w:rFonts w:ascii="Times New Roman" w:hAnsi="Times New Roman" w:cs="Times New Roman"/>
          <w:color w:val="000000" w:themeColor="text1"/>
          <w:sz w:val="28"/>
          <w:szCs w:val="28"/>
        </w:rPr>
        <w:t xml:space="preserve">de inhabilidades </w:t>
      </w:r>
      <w:r w:rsidRPr="005A7A5B">
        <w:rPr>
          <w:rFonts w:ascii="Times New Roman" w:hAnsi="Times New Roman" w:cs="Times New Roman"/>
          <w:color w:val="000000" w:themeColor="text1"/>
          <w:sz w:val="28"/>
          <w:szCs w:val="28"/>
        </w:rPr>
        <w:t xml:space="preserve">deba ser diferencial en función del procedimiento de selección de </w:t>
      </w:r>
      <w:r w:rsidRPr="005A7A5B">
        <w:rPr>
          <w:rFonts w:ascii="Times New Roman" w:hAnsi="Times New Roman" w:cs="Times New Roman"/>
          <w:color w:val="000000" w:themeColor="text1"/>
          <w:sz w:val="28"/>
          <w:szCs w:val="28"/>
        </w:rPr>
        <w:t>contratistas de que se trate</w:t>
      </w:r>
      <w:r w:rsidRPr="005A7A5B">
        <w:rPr>
          <w:rFonts w:ascii="Times New Roman" w:hAnsi="Times New Roman" w:cs="Times New Roman"/>
          <w:color w:val="000000" w:themeColor="text1"/>
          <w:sz w:val="28"/>
          <w:szCs w:val="28"/>
        </w:rPr>
        <w:t>, de allí que, para efectos de lo previsto en el artículo 333 de la Carta</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l</w:t>
      </w:r>
      <w:r w:rsidRPr="005A7A5B">
        <w:rPr>
          <w:rStyle w:val="Ttulo1Car"/>
          <w:rFonts w:ascii="Times New Roman" w:hAnsi="Times New Roman" w:cs="Times New Roman"/>
          <w:b w:val="0"/>
          <w:color w:val="000000" w:themeColor="text1"/>
          <w:sz w:val="28"/>
          <w:szCs w:val="28"/>
        </w:rPr>
        <w:t>a finalidad que persigue el trato diferente en materia de parentesco y sin distinción del procedimiento de selección aplicable</w:t>
      </w:r>
      <w:r w:rsidRPr="005A7A5B">
        <w:rPr>
          <w:rStyle w:val="Ttulo1Car"/>
          <w:rFonts w:ascii="Times New Roman" w:hAnsi="Times New Roman" w:cs="Times New Roman"/>
          <w:b w:val="0"/>
          <w:color w:val="000000" w:themeColor="text1"/>
          <w:sz w:val="28"/>
          <w:szCs w:val="28"/>
        </w:rPr>
        <w:t xml:space="preserve"> de que trata el apartado </w:t>
      </w:r>
      <w:r w:rsidRPr="005A7A5B">
        <w:rPr>
          <w:rStyle w:val="Ttulo1Car"/>
          <w:rFonts w:ascii="Times New Roman" w:hAnsi="Times New Roman" w:cs="Times New Roman"/>
          <w:b w:val="0"/>
          <w:color w:val="000000" w:themeColor="text1"/>
          <w:sz w:val="28"/>
          <w:szCs w:val="28"/>
        </w:rPr>
        <w:t>normativo que se demanda</w:t>
      </w:r>
      <w:r w:rsidRPr="005A7A5B">
        <w:rPr>
          <w:rStyle w:val="Ttulo1Car"/>
          <w:rFonts w:ascii="Times New Roman" w:hAnsi="Times New Roman" w:cs="Times New Roman"/>
          <w:b w:val="0"/>
          <w:color w:val="000000" w:themeColor="text1"/>
          <w:sz w:val="28"/>
          <w:szCs w:val="28"/>
        </w:rPr>
        <w:t>, no est</w:t>
      </w:r>
      <w:r w:rsidRPr="005A7A5B">
        <w:rPr>
          <w:rStyle w:val="Ttulo1Car"/>
          <w:rFonts w:ascii="Times New Roman" w:hAnsi="Times New Roman" w:cs="Times New Roman"/>
          <w:b w:val="0"/>
          <w:color w:val="000000" w:themeColor="text1"/>
          <w:sz w:val="28"/>
          <w:szCs w:val="28"/>
        </w:rPr>
        <w:t>é</w:t>
      </w:r>
      <w:r w:rsidRPr="005A7A5B">
        <w:rPr>
          <w:rStyle w:val="Ttulo1Car"/>
          <w:rFonts w:ascii="Times New Roman" w:hAnsi="Times New Roman" w:cs="Times New Roman"/>
          <w:b w:val="0"/>
          <w:color w:val="000000" w:themeColor="text1"/>
          <w:sz w:val="28"/>
          <w:szCs w:val="28"/>
        </w:rPr>
        <w:t xml:space="preserve"> prohibid</w:t>
      </w:r>
      <w:r w:rsidRPr="005A7A5B">
        <w:rPr>
          <w:rStyle w:val="Ttulo1Car"/>
          <w:rFonts w:ascii="Times New Roman" w:hAnsi="Times New Roman" w:cs="Times New Roman"/>
          <w:b w:val="0"/>
          <w:color w:val="000000" w:themeColor="text1"/>
          <w:sz w:val="28"/>
          <w:szCs w:val="28"/>
        </w:rPr>
        <w:t>o</w:t>
      </w:r>
      <w:r w:rsidRPr="005A7A5B">
        <w:rPr>
          <w:rStyle w:val="Ttulo1Car"/>
          <w:rFonts w:ascii="Times New Roman" w:hAnsi="Times New Roman" w:cs="Times New Roman"/>
          <w:b w:val="0"/>
          <w:color w:val="000000" w:themeColor="text1"/>
          <w:sz w:val="28"/>
          <w:szCs w:val="28"/>
        </w:rPr>
        <w:t xml:space="preserve"> por la </w:t>
      </w:r>
      <w:r w:rsidRPr="005A7A5B">
        <w:rPr>
          <w:rStyle w:val="Ttulo1Car"/>
          <w:rFonts w:ascii="Times New Roman" w:hAnsi="Times New Roman" w:cs="Times New Roman"/>
          <w:b w:val="0"/>
          <w:color w:val="000000" w:themeColor="text1"/>
          <w:sz w:val="28"/>
          <w:szCs w:val="28"/>
        </w:rPr>
        <w:t>norma superior</w:t>
      </w:r>
      <w:r w:rsidRPr="005A7A5B">
        <w:rPr>
          <w:rStyle w:val="Ttulo1Car"/>
          <w:rFonts w:ascii="Times New Roman" w:hAnsi="Times New Roman" w:cs="Times New Roman"/>
          <w:b w:val="0"/>
          <w:color w:val="000000" w:themeColor="text1"/>
          <w:sz w:val="28"/>
          <w:szCs w:val="28"/>
        </w:rPr>
        <w:t xml:space="preserve">. </w:t>
      </w:r>
      <w:r w:rsidRPr="005A7A5B">
        <w:rPr>
          <w:rStyle w:val="Ttulo1Car"/>
          <w:rFonts w:ascii="Times New Roman" w:hAnsi="Times New Roman" w:cs="Times New Roman"/>
          <w:b w:val="0"/>
          <w:color w:val="000000" w:themeColor="text1"/>
          <w:sz w:val="28"/>
          <w:szCs w:val="28"/>
        </w:rPr>
        <w:t>En efecto, el artículo constitucional en cita nada dispone acerca de</w:t>
      </w:r>
      <w:r w:rsidRPr="005A7A5B">
        <w:rPr>
          <w:rStyle w:val="Ttulo1Car"/>
          <w:rFonts w:ascii="Times New Roman" w:hAnsi="Times New Roman" w:cs="Times New Roman"/>
          <w:b w:val="0"/>
          <w:color w:val="000000" w:themeColor="text1"/>
          <w:sz w:val="28"/>
          <w:szCs w:val="28"/>
        </w:rPr>
        <w:t xml:space="preserve">l régimen de contratación del Estado </w:t>
      </w:r>
      <w:r w:rsidRPr="005A7A5B">
        <w:rPr>
          <w:rStyle w:val="Ttulo1Car"/>
          <w:rFonts w:ascii="Times New Roman" w:hAnsi="Times New Roman" w:cs="Times New Roman"/>
          <w:b w:val="0"/>
          <w:color w:val="000000" w:themeColor="text1"/>
          <w:sz w:val="28"/>
          <w:szCs w:val="28"/>
        </w:rPr>
        <w:t>y</w:t>
      </w:r>
      <w:r w:rsidRPr="005A7A5B">
        <w:rPr>
          <w:rStyle w:val="Ttulo1Car"/>
          <w:rFonts w:ascii="Times New Roman" w:hAnsi="Times New Roman" w:cs="Times New Roman"/>
          <w:b w:val="0"/>
          <w:color w:val="000000" w:themeColor="text1"/>
          <w:sz w:val="28"/>
          <w:szCs w:val="28"/>
        </w:rPr>
        <w:t xml:space="preserve"> ninguna otra disposición de la Constitución precisa </w:t>
      </w:r>
      <w:r w:rsidRPr="005A7A5B">
        <w:rPr>
          <w:rFonts w:ascii="Times New Roman" w:hAnsi="Times New Roman" w:cs="Times New Roman"/>
          <w:color w:val="000000" w:themeColor="text1"/>
          <w:sz w:val="28"/>
          <w:szCs w:val="28"/>
        </w:rPr>
        <w:t xml:space="preserve">cuáles deben ser los </w:t>
      </w:r>
      <w:r w:rsidRPr="005A7A5B">
        <w:rPr>
          <w:rFonts w:ascii="Times New Roman" w:hAnsi="Times New Roman" w:cs="Times New Roman"/>
          <w:color w:val="000000" w:themeColor="text1"/>
          <w:sz w:val="28"/>
          <w:szCs w:val="28"/>
        </w:rPr>
        <w:t>procedimientos de selección de contratistas del Estado, salvo que, como expresión del ejercicio de una función administrativa, deben garantizar</w:t>
      </w:r>
      <w:r w:rsidRPr="005A7A5B">
        <w:rPr>
          <w:rFonts w:ascii="Times New Roman" w:hAnsi="Times New Roman" w:cs="Times New Roman"/>
          <w:color w:val="000000" w:themeColor="text1"/>
          <w:sz w:val="28"/>
          <w:szCs w:val="28"/>
        </w:rPr>
        <w:t>, en especial,</w:t>
      </w:r>
      <w:r w:rsidRPr="005A7A5B">
        <w:rPr>
          <w:rFonts w:ascii="Times New Roman" w:hAnsi="Times New Roman" w:cs="Times New Roman"/>
          <w:color w:val="000000" w:themeColor="text1"/>
          <w:sz w:val="28"/>
          <w:szCs w:val="28"/>
        </w:rPr>
        <w:t xml:space="preserve"> los principios de que trata el artículo 209 de la Carta</w:t>
      </w:r>
      <w:r w:rsidRPr="005A7A5B">
        <w:rPr>
          <w:rFonts w:ascii="Times New Roman" w:hAnsi="Times New Roman" w:cs="Times New Roman"/>
          <w:color w:val="000000" w:themeColor="text1"/>
          <w:sz w:val="28"/>
          <w:szCs w:val="28"/>
        </w:rPr>
        <w:t xml:space="preserve">, y </w:t>
      </w:r>
      <w:r w:rsidRPr="005A7A5B">
        <w:rPr>
          <w:rFonts w:ascii="Times New Roman" w:hAnsi="Times New Roman" w:cs="Times New Roman"/>
          <w:color w:val="000000" w:themeColor="text1"/>
          <w:sz w:val="28"/>
          <w:szCs w:val="28"/>
        </w:rPr>
        <w:t xml:space="preserve">los principios </w:t>
      </w:r>
      <w:r w:rsidRPr="005A7A5B">
        <w:rPr>
          <w:rFonts w:ascii="Times New Roman" w:hAnsi="Times New Roman" w:cs="Times New Roman"/>
          <w:color w:val="000000" w:themeColor="text1"/>
          <w:sz w:val="28"/>
          <w:szCs w:val="28"/>
        </w:rPr>
        <w:t>de la gestión fiscal a q</w:t>
      </w:r>
      <w:r w:rsidRPr="005A7A5B">
        <w:rPr>
          <w:rFonts w:ascii="Times New Roman" w:hAnsi="Times New Roman" w:cs="Times New Roman"/>
          <w:color w:val="000000" w:themeColor="text1"/>
          <w:sz w:val="28"/>
          <w:szCs w:val="28"/>
        </w:rPr>
        <w:t xml:space="preserve">ue hace referencia </w:t>
      </w:r>
      <w:r w:rsidRPr="005A7A5B">
        <w:rPr>
          <w:rFonts w:ascii="Times New Roman" w:hAnsi="Times New Roman" w:cs="Times New Roman"/>
          <w:color w:val="000000" w:themeColor="text1"/>
          <w:sz w:val="28"/>
          <w:szCs w:val="28"/>
        </w:rPr>
        <w:t xml:space="preserve">el inciso cuarto de </w:t>
      </w:r>
      <w:r w:rsidRPr="005A7A5B">
        <w:rPr>
          <w:rFonts w:ascii="Times New Roman" w:hAnsi="Times New Roman" w:cs="Times New Roman"/>
          <w:color w:val="000000" w:themeColor="text1"/>
          <w:sz w:val="28"/>
          <w:szCs w:val="28"/>
        </w:rPr>
        <w:t>su artículo 267</w:t>
      </w:r>
      <w:r w:rsidRPr="005A7A5B">
        <w:rPr>
          <w:rStyle w:val="Refdenotaalpie"/>
          <w:rFonts w:ascii="Times New Roman" w:hAnsi="Times New Roman" w:cs="Times New Roman"/>
          <w:color w:val="000000" w:themeColor="text1"/>
          <w:sz w:val="28"/>
          <w:szCs w:val="28"/>
        </w:rPr>
        <w:footnoteReference w:id="53"/>
      </w:r>
      <w:r w:rsidRPr="005A7A5B">
        <w:rPr>
          <w:rFonts w:ascii="Times New Roman" w:hAnsi="Times New Roman" w:cs="Times New Roman"/>
          <w:color w:val="000000" w:themeColor="text1"/>
          <w:sz w:val="28"/>
          <w:szCs w:val="28"/>
        </w:rPr>
        <w:t>.</w:t>
      </w:r>
    </w:p>
    <w:p w:rsidR="0065491B" w:rsidRPr="005A7A5B" w:rsidRDefault="005A7A5B" w:rsidP="00975A71">
      <w:pPr>
        <w:rPr>
          <w:rFonts w:ascii="Times New Roman" w:hAnsi="Times New Roman" w:cs="Times New Roman"/>
          <w:color w:val="000000" w:themeColor="text1"/>
          <w:sz w:val="28"/>
          <w:szCs w:val="28"/>
        </w:rPr>
      </w:pPr>
    </w:p>
    <w:p w:rsidR="0066394B" w:rsidRPr="005A7A5B" w:rsidRDefault="005A7A5B" w:rsidP="00EE43F3">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Por </w:t>
      </w:r>
      <w:r w:rsidRPr="005A7A5B">
        <w:rPr>
          <w:rFonts w:ascii="Times New Roman" w:hAnsi="Times New Roman" w:cs="Times New Roman"/>
          <w:color w:val="000000" w:themeColor="text1"/>
          <w:sz w:val="28"/>
          <w:szCs w:val="28"/>
        </w:rPr>
        <w:t>lo anterior</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no es posible compartir el </w:t>
      </w:r>
      <w:r w:rsidRPr="005A7A5B">
        <w:rPr>
          <w:rFonts w:ascii="Times New Roman" w:hAnsi="Times New Roman" w:cs="Times New Roman"/>
          <w:color w:val="000000" w:themeColor="text1"/>
          <w:sz w:val="28"/>
          <w:szCs w:val="28"/>
        </w:rPr>
        <w:t xml:space="preserve">argumento </w:t>
      </w:r>
      <w:r w:rsidRPr="005A7A5B">
        <w:rPr>
          <w:rFonts w:ascii="Times New Roman" w:hAnsi="Times New Roman" w:cs="Times New Roman"/>
          <w:color w:val="000000" w:themeColor="text1"/>
          <w:sz w:val="28"/>
          <w:szCs w:val="28"/>
        </w:rPr>
        <w:t>d</w:t>
      </w:r>
      <w:r w:rsidRPr="005A7A5B">
        <w:rPr>
          <w:rFonts w:ascii="Times New Roman" w:hAnsi="Times New Roman" w:cs="Times New Roman"/>
          <w:color w:val="000000" w:themeColor="text1"/>
          <w:sz w:val="28"/>
          <w:szCs w:val="28"/>
        </w:rPr>
        <w:t xml:space="preserve">el demandante según el cual </w:t>
      </w:r>
      <w:r w:rsidRPr="005A7A5B">
        <w:rPr>
          <w:rFonts w:ascii="Times New Roman" w:hAnsi="Times New Roman" w:cs="Times New Roman"/>
          <w:color w:val="000000" w:themeColor="text1"/>
          <w:sz w:val="28"/>
          <w:szCs w:val="28"/>
        </w:rPr>
        <w:t xml:space="preserve">el régimen de </w:t>
      </w:r>
      <w:r w:rsidRPr="005A7A5B">
        <w:rPr>
          <w:rFonts w:ascii="Times New Roman" w:hAnsi="Times New Roman" w:cs="Times New Roman"/>
          <w:color w:val="000000" w:themeColor="text1"/>
          <w:sz w:val="28"/>
          <w:szCs w:val="28"/>
        </w:rPr>
        <w:t xml:space="preserve">inhabilidades </w:t>
      </w:r>
      <w:r w:rsidRPr="005A7A5B">
        <w:rPr>
          <w:rFonts w:ascii="Times New Roman" w:hAnsi="Times New Roman" w:cs="Times New Roman"/>
          <w:color w:val="000000" w:themeColor="text1"/>
          <w:sz w:val="28"/>
          <w:szCs w:val="28"/>
        </w:rPr>
        <w:t xml:space="preserve">no </w:t>
      </w:r>
      <w:r w:rsidRPr="005A7A5B">
        <w:rPr>
          <w:rFonts w:ascii="Times New Roman" w:hAnsi="Times New Roman" w:cs="Times New Roman"/>
          <w:color w:val="000000" w:themeColor="text1"/>
          <w:sz w:val="28"/>
          <w:szCs w:val="28"/>
        </w:rPr>
        <w:t xml:space="preserve">se </w:t>
      </w:r>
      <w:r w:rsidRPr="005A7A5B">
        <w:rPr>
          <w:rFonts w:ascii="Times New Roman" w:hAnsi="Times New Roman" w:cs="Times New Roman"/>
          <w:color w:val="000000" w:themeColor="text1"/>
          <w:sz w:val="28"/>
          <w:szCs w:val="28"/>
        </w:rPr>
        <w:t xml:space="preserve">debe </w:t>
      </w:r>
      <w:r w:rsidRPr="005A7A5B">
        <w:rPr>
          <w:rFonts w:ascii="Times New Roman" w:hAnsi="Times New Roman" w:cs="Times New Roman"/>
          <w:color w:val="000000" w:themeColor="text1"/>
          <w:sz w:val="28"/>
          <w:szCs w:val="28"/>
        </w:rPr>
        <w:t>aplica</w:t>
      </w:r>
      <w:r w:rsidRPr="005A7A5B">
        <w:rPr>
          <w:rFonts w:ascii="Times New Roman" w:hAnsi="Times New Roman" w:cs="Times New Roman"/>
          <w:color w:val="000000" w:themeColor="text1"/>
          <w:sz w:val="28"/>
          <w:szCs w:val="28"/>
        </w:rPr>
        <w:t>r</w:t>
      </w:r>
      <w:r w:rsidRPr="005A7A5B">
        <w:rPr>
          <w:rFonts w:ascii="Times New Roman" w:hAnsi="Times New Roman" w:cs="Times New Roman"/>
          <w:color w:val="000000" w:themeColor="text1"/>
          <w:sz w:val="28"/>
          <w:szCs w:val="28"/>
        </w:rPr>
        <w:t xml:space="preserve"> en </w:t>
      </w:r>
      <w:r w:rsidRPr="005A7A5B">
        <w:rPr>
          <w:rFonts w:ascii="Times New Roman" w:hAnsi="Times New Roman" w:cs="Times New Roman"/>
          <w:color w:val="000000" w:themeColor="text1"/>
          <w:sz w:val="28"/>
          <w:szCs w:val="28"/>
        </w:rPr>
        <w:t xml:space="preserve">los </w:t>
      </w:r>
      <w:r w:rsidRPr="005A7A5B">
        <w:rPr>
          <w:rFonts w:ascii="Times New Roman" w:hAnsi="Times New Roman" w:cs="Times New Roman"/>
          <w:color w:val="000000" w:themeColor="text1"/>
          <w:sz w:val="28"/>
          <w:szCs w:val="28"/>
        </w:rPr>
        <w:t>procedimiento</w:t>
      </w:r>
      <w:r w:rsidRPr="005A7A5B">
        <w:rPr>
          <w:rFonts w:ascii="Times New Roman" w:hAnsi="Times New Roman" w:cs="Times New Roman"/>
          <w:color w:val="000000" w:themeColor="text1"/>
          <w:sz w:val="28"/>
          <w:szCs w:val="28"/>
        </w:rPr>
        <w:t>s</w:t>
      </w:r>
      <w:r w:rsidRPr="005A7A5B">
        <w:rPr>
          <w:rFonts w:ascii="Times New Roman" w:hAnsi="Times New Roman" w:cs="Times New Roman"/>
          <w:color w:val="000000" w:themeColor="text1"/>
          <w:sz w:val="28"/>
          <w:szCs w:val="28"/>
        </w:rPr>
        <w:t xml:space="preserve"> de selección </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lang w:val="es-ES"/>
        </w:rPr>
        <w:t xml:space="preserve">que implican la participación </w:t>
      </w:r>
      <w:r w:rsidRPr="005A7A5B">
        <w:rPr>
          <w:rFonts w:ascii="Times New Roman" w:hAnsi="Times New Roman" w:cs="Times New Roman"/>
          <w:color w:val="000000" w:themeColor="text1"/>
          <w:sz w:val="28"/>
          <w:szCs w:val="28"/>
          <w:lang w:val="es-ES"/>
        </w:rPr>
        <w:t>plural de los interesados”</w:t>
      </w:r>
      <w:r w:rsidRPr="005A7A5B">
        <w:rPr>
          <w:rFonts w:ascii="Times New Roman" w:hAnsi="Times New Roman" w:cs="Times New Roman"/>
          <w:color w:val="000000" w:themeColor="text1"/>
          <w:sz w:val="28"/>
          <w:szCs w:val="28"/>
          <w:lang w:val="es-ES"/>
        </w:rPr>
        <w:t>, como ocurre con la licitación pública, la selección abreviada y el concurso de méritos</w:t>
      </w:r>
      <w:r w:rsidRPr="005A7A5B">
        <w:rPr>
          <w:rFonts w:ascii="Times New Roman" w:hAnsi="Times New Roman" w:cs="Times New Roman"/>
          <w:color w:val="000000" w:themeColor="text1"/>
          <w:sz w:val="28"/>
          <w:szCs w:val="28"/>
          <w:lang w:val="es-ES"/>
        </w:rPr>
        <w:t xml:space="preserve">, lo cual </w:t>
      </w:r>
      <w:r w:rsidRPr="005A7A5B">
        <w:rPr>
          <w:rFonts w:ascii="Times New Roman" w:hAnsi="Times New Roman" w:cs="Times New Roman"/>
          <w:color w:val="000000" w:themeColor="text1"/>
          <w:sz w:val="28"/>
          <w:szCs w:val="28"/>
          <w:lang w:val="es-ES"/>
        </w:rPr>
        <w:t xml:space="preserve">incorrectamente </w:t>
      </w:r>
      <w:r w:rsidRPr="005A7A5B">
        <w:rPr>
          <w:rFonts w:ascii="Times New Roman" w:hAnsi="Times New Roman" w:cs="Times New Roman"/>
          <w:color w:val="000000" w:themeColor="text1"/>
          <w:sz w:val="28"/>
          <w:szCs w:val="28"/>
          <w:lang w:val="es-ES"/>
        </w:rPr>
        <w:t xml:space="preserve">deriva de un </w:t>
      </w:r>
      <w:r w:rsidRPr="005A7A5B">
        <w:rPr>
          <w:rFonts w:ascii="Times New Roman" w:hAnsi="Times New Roman" w:cs="Times New Roman"/>
          <w:color w:val="000000" w:themeColor="text1"/>
          <w:sz w:val="28"/>
          <w:szCs w:val="28"/>
          <w:lang w:val="es-ES"/>
        </w:rPr>
        <w:t xml:space="preserve">presunto </w:t>
      </w:r>
      <w:r w:rsidRPr="005A7A5B">
        <w:rPr>
          <w:rFonts w:ascii="Times New Roman" w:hAnsi="Times New Roman" w:cs="Times New Roman"/>
          <w:color w:val="000000" w:themeColor="text1"/>
          <w:sz w:val="28"/>
          <w:szCs w:val="28"/>
          <w:lang w:val="es-ES"/>
        </w:rPr>
        <w:t>deber ordenado por el artículo 333 de la Constitución</w:t>
      </w:r>
      <w:r w:rsidRPr="005A7A5B">
        <w:rPr>
          <w:rFonts w:ascii="Times New Roman" w:hAnsi="Times New Roman" w:cs="Times New Roman"/>
          <w:color w:val="000000" w:themeColor="text1"/>
          <w:sz w:val="28"/>
          <w:szCs w:val="28"/>
          <w:lang w:val="es-ES"/>
        </w:rPr>
        <w:t>.</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color w:val="000000" w:themeColor="text1"/>
          <w:sz w:val="28"/>
          <w:szCs w:val="28"/>
          <w:lang w:val="es-ES"/>
        </w:rPr>
        <w:t xml:space="preserve">Esta interpretación </w:t>
      </w:r>
      <w:r w:rsidRPr="005A7A5B">
        <w:rPr>
          <w:rFonts w:ascii="Times New Roman" w:hAnsi="Times New Roman" w:cs="Times New Roman"/>
          <w:color w:val="000000" w:themeColor="text1"/>
          <w:sz w:val="28"/>
          <w:szCs w:val="28"/>
          <w:lang w:val="es-ES"/>
        </w:rPr>
        <w:t>no se trata más que</w:t>
      </w:r>
      <w:r w:rsidRPr="005A7A5B">
        <w:rPr>
          <w:rFonts w:ascii="Times New Roman" w:hAnsi="Times New Roman" w:cs="Times New Roman"/>
          <w:color w:val="000000" w:themeColor="text1"/>
          <w:sz w:val="28"/>
          <w:szCs w:val="28"/>
          <w:lang w:val="es-ES"/>
        </w:rPr>
        <w:t xml:space="preserve"> de una </w:t>
      </w:r>
      <w:r w:rsidRPr="005A7A5B">
        <w:rPr>
          <w:rFonts w:ascii="Times New Roman" w:hAnsi="Times New Roman" w:cs="Times New Roman"/>
          <w:color w:val="000000" w:themeColor="text1"/>
          <w:sz w:val="28"/>
          <w:szCs w:val="28"/>
          <w:lang w:val="es-ES"/>
        </w:rPr>
        <w:t xml:space="preserve">mera </w:t>
      </w:r>
      <w:r w:rsidRPr="005A7A5B">
        <w:rPr>
          <w:rFonts w:ascii="Times New Roman" w:hAnsi="Times New Roman" w:cs="Times New Roman"/>
          <w:color w:val="000000" w:themeColor="text1"/>
          <w:sz w:val="28"/>
          <w:szCs w:val="28"/>
          <w:lang w:val="es-ES"/>
        </w:rPr>
        <w:t xml:space="preserve">aspiración de </w:t>
      </w:r>
      <w:r w:rsidRPr="005A7A5B">
        <w:rPr>
          <w:rFonts w:ascii="Times New Roman" w:hAnsi="Times New Roman" w:cs="Times New Roman"/>
          <w:i/>
          <w:iCs/>
          <w:color w:val="000000" w:themeColor="text1"/>
          <w:sz w:val="28"/>
          <w:szCs w:val="28"/>
          <w:lang w:val="es-ES"/>
        </w:rPr>
        <w:t>lege ferenda</w:t>
      </w:r>
      <w:r w:rsidRPr="005A7A5B">
        <w:rPr>
          <w:rFonts w:ascii="Times New Roman" w:hAnsi="Times New Roman" w:cs="Times New Roman"/>
          <w:color w:val="000000" w:themeColor="text1"/>
          <w:sz w:val="28"/>
          <w:szCs w:val="28"/>
          <w:lang w:val="es-ES"/>
        </w:rPr>
        <w:t xml:space="preserve"> del demandante</w:t>
      </w:r>
      <w:r w:rsidRPr="005A7A5B">
        <w:rPr>
          <w:rFonts w:ascii="Times New Roman" w:hAnsi="Times New Roman" w:cs="Times New Roman"/>
          <w:color w:val="000000" w:themeColor="text1"/>
          <w:sz w:val="28"/>
          <w:szCs w:val="28"/>
          <w:lang w:val="es-ES"/>
        </w:rPr>
        <w:t xml:space="preserve">, dado que </w:t>
      </w:r>
      <w:r w:rsidRPr="005A7A5B">
        <w:rPr>
          <w:rFonts w:ascii="Times New Roman" w:hAnsi="Times New Roman" w:cs="Times New Roman"/>
          <w:color w:val="000000" w:themeColor="text1"/>
          <w:sz w:val="28"/>
          <w:szCs w:val="28"/>
          <w:lang w:val="es-ES"/>
        </w:rPr>
        <w:t>de</w:t>
      </w:r>
      <w:r w:rsidRPr="005A7A5B">
        <w:rPr>
          <w:rFonts w:ascii="Times New Roman" w:hAnsi="Times New Roman" w:cs="Times New Roman"/>
          <w:color w:val="000000" w:themeColor="text1"/>
          <w:sz w:val="28"/>
          <w:szCs w:val="28"/>
          <w:lang w:val="es-ES"/>
        </w:rPr>
        <w:t xml:space="preserve"> esta disposición </w:t>
      </w:r>
      <w:r w:rsidRPr="005A7A5B">
        <w:rPr>
          <w:rFonts w:ascii="Times New Roman" w:hAnsi="Times New Roman" w:cs="Times New Roman"/>
          <w:color w:val="000000" w:themeColor="text1"/>
          <w:sz w:val="28"/>
          <w:szCs w:val="28"/>
          <w:lang w:val="es-ES"/>
        </w:rPr>
        <w:t xml:space="preserve">superior </w:t>
      </w:r>
      <w:r w:rsidRPr="005A7A5B">
        <w:rPr>
          <w:rFonts w:ascii="Times New Roman" w:hAnsi="Times New Roman" w:cs="Times New Roman"/>
          <w:color w:val="000000" w:themeColor="text1"/>
          <w:sz w:val="28"/>
          <w:szCs w:val="28"/>
          <w:lang w:val="es-ES"/>
        </w:rPr>
        <w:t xml:space="preserve">no </w:t>
      </w:r>
      <w:r w:rsidRPr="005A7A5B">
        <w:rPr>
          <w:rFonts w:ascii="Times New Roman" w:hAnsi="Times New Roman" w:cs="Times New Roman"/>
          <w:color w:val="000000" w:themeColor="text1"/>
          <w:sz w:val="28"/>
          <w:szCs w:val="28"/>
          <w:lang w:val="es-ES"/>
        </w:rPr>
        <w:t xml:space="preserve">es posible </w:t>
      </w:r>
      <w:r w:rsidRPr="005A7A5B">
        <w:rPr>
          <w:rFonts w:ascii="Times New Roman" w:hAnsi="Times New Roman" w:cs="Times New Roman"/>
          <w:color w:val="000000" w:themeColor="text1"/>
          <w:sz w:val="28"/>
          <w:szCs w:val="28"/>
          <w:lang w:val="es-ES"/>
        </w:rPr>
        <w:t>deriva</w:t>
      </w:r>
      <w:r w:rsidRPr="005A7A5B">
        <w:rPr>
          <w:rFonts w:ascii="Times New Roman" w:hAnsi="Times New Roman" w:cs="Times New Roman"/>
          <w:color w:val="000000" w:themeColor="text1"/>
          <w:sz w:val="28"/>
          <w:szCs w:val="28"/>
          <w:lang w:val="es-ES"/>
        </w:rPr>
        <w:t>r</w:t>
      </w:r>
      <w:r w:rsidRPr="005A7A5B">
        <w:rPr>
          <w:rFonts w:ascii="Times New Roman" w:hAnsi="Times New Roman" w:cs="Times New Roman"/>
          <w:color w:val="000000" w:themeColor="text1"/>
          <w:sz w:val="28"/>
          <w:szCs w:val="28"/>
          <w:lang w:val="es-ES"/>
        </w:rPr>
        <w:t xml:space="preserve"> una prohibición</w:t>
      </w:r>
      <w:r w:rsidRPr="005A7A5B">
        <w:rPr>
          <w:rFonts w:ascii="Times New Roman" w:hAnsi="Times New Roman" w:cs="Times New Roman"/>
          <w:color w:val="000000" w:themeColor="text1"/>
          <w:sz w:val="28"/>
          <w:szCs w:val="28"/>
          <w:lang w:val="es-ES"/>
        </w:rPr>
        <w:t xml:space="preserve"> para que el régimen de inhabilidades</w:t>
      </w:r>
      <w:r w:rsidRPr="005A7A5B">
        <w:rPr>
          <w:rFonts w:ascii="Times New Roman" w:hAnsi="Times New Roman" w:cs="Times New Roman"/>
          <w:color w:val="000000" w:themeColor="text1"/>
          <w:sz w:val="28"/>
          <w:szCs w:val="28"/>
          <w:lang w:val="es-ES"/>
        </w:rPr>
        <w:t>, que es de reserva legal,</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color w:val="000000" w:themeColor="text1"/>
          <w:sz w:val="28"/>
          <w:szCs w:val="28"/>
          <w:lang w:val="es-ES"/>
        </w:rPr>
        <w:t xml:space="preserve">se </w:t>
      </w:r>
      <w:r w:rsidRPr="005A7A5B">
        <w:rPr>
          <w:rFonts w:ascii="Times New Roman" w:hAnsi="Times New Roman" w:cs="Times New Roman"/>
          <w:color w:val="000000" w:themeColor="text1"/>
          <w:sz w:val="28"/>
          <w:szCs w:val="28"/>
          <w:lang w:val="es-ES"/>
        </w:rPr>
        <w:t>exija</w:t>
      </w:r>
      <w:r w:rsidRPr="005A7A5B">
        <w:rPr>
          <w:rFonts w:ascii="Times New Roman" w:hAnsi="Times New Roman" w:cs="Times New Roman"/>
          <w:color w:val="000000" w:themeColor="text1"/>
          <w:sz w:val="28"/>
          <w:szCs w:val="28"/>
          <w:lang w:val="es-ES"/>
        </w:rPr>
        <w:t xml:space="preserve"> o no </w:t>
      </w:r>
      <w:r w:rsidRPr="005A7A5B">
        <w:rPr>
          <w:rFonts w:ascii="Times New Roman" w:hAnsi="Times New Roman" w:cs="Times New Roman"/>
          <w:color w:val="000000" w:themeColor="text1"/>
          <w:sz w:val="28"/>
          <w:szCs w:val="28"/>
          <w:lang w:val="es-ES"/>
        </w:rPr>
        <w:t xml:space="preserve">según la mayor o menor concurrencia </w:t>
      </w:r>
      <w:r w:rsidRPr="005A7A5B">
        <w:rPr>
          <w:rFonts w:ascii="Times New Roman" w:hAnsi="Times New Roman" w:cs="Times New Roman"/>
          <w:color w:val="000000" w:themeColor="text1"/>
          <w:sz w:val="28"/>
          <w:szCs w:val="28"/>
          <w:lang w:val="es-ES"/>
        </w:rPr>
        <w:t xml:space="preserve">de oferentes </w:t>
      </w:r>
      <w:r w:rsidRPr="005A7A5B">
        <w:rPr>
          <w:rFonts w:ascii="Times New Roman" w:hAnsi="Times New Roman" w:cs="Times New Roman"/>
          <w:color w:val="000000" w:themeColor="text1"/>
          <w:sz w:val="28"/>
          <w:szCs w:val="28"/>
          <w:lang w:val="es-ES"/>
        </w:rPr>
        <w:t xml:space="preserve">que garanticen </w:t>
      </w:r>
      <w:r w:rsidRPr="005A7A5B">
        <w:rPr>
          <w:rFonts w:ascii="Times New Roman" w:hAnsi="Times New Roman" w:cs="Times New Roman"/>
          <w:color w:val="000000" w:themeColor="text1"/>
          <w:sz w:val="28"/>
          <w:szCs w:val="28"/>
          <w:lang w:val="es-ES"/>
        </w:rPr>
        <w:t xml:space="preserve">los procedimientos de contratación del Estado. </w:t>
      </w:r>
    </w:p>
    <w:p w:rsidR="0066394B" w:rsidRPr="005A7A5B" w:rsidRDefault="005A7A5B" w:rsidP="0066394B">
      <w:pPr>
        <w:pStyle w:val="Prrafodelista"/>
        <w:rPr>
          <w:rFonts w:ascii="Times New Roman" w:hAnsi="Times New Roman" w:cs="Times New Roman"/>
          <w:color w:val="000000" w:themeColor="text1"/>
          <w:sz w:val="28"/>
          <w:szCs w:val="28"/>
          <w:lang w:val="es-ES"/>
        </w:rPr>
      </w:pPr>
    </w:p>
    <w:p w:rsidR="00C6007E" w:rsidRPr="005A7A5B" w:rsidRDefault="005A7A5B" w:rsidP="00EE43F3">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lang w:val="es-ES"/>
        </w:rPr>
        <w:t xml:space="preserve">De hecho, </w:t>
      </w:r>
      <w:r w:rsidRPr="005A7A5B">
        <w:rPr>
          <w:rFonts w:ascii="Times New Roman" w:hAnsi="Times New Roman" w:cs="Times New Roman"/>
          <w:color w:val="000000" w:themeColor="text1"/>
          <w:sz w:val="28"/>
          <w:szCs w:val="28"/>
          <w:lang w:val="es-ES"/>
        </w:rPr>
        <w:t xml:space="preserve">de la citada disposición </w:t>
      </w:r>
      <w:r w:rsidRPr="005A7A5B">
        <w:rPr>
          <w:rFonts w:ascii="Times New Roman" w:hAnsi="Times New Roman" w:cs="Times New Roman"/>
          <w:color w:val="000000" w:themeColor="text1"/>
          <w:sz w:val="28"/>
          <w:szCs w:val="28"/>
          <w:lang w:val="es-ES"/>
        </w:rPr>
        <w:t xml:space="preserve">constitucional </w:t>
      </w:r>
      <w:r w:rsidRPr="005A7A5B">
        <w:rPr>
          <w:rFonts w:ascii="Times New Roman" w:hAnsi="Times New Roman" w:cs="Times New Roman"/>
          <w:color w:val="000000" w:themeColor="text1"/>
          <w:sz w:val="28"/>
          <w:szCs w:val="28"/>
          <w:lang w:val="es-ES"/>
        </w:rPr>
        <w:t>se infiere un amplio margen de configuración del legislador en materia</w:t>
      </w:r>
      <w:r w:rsidRPr="005A7A5B">
        <w:rPr>
          <w:rFonts w:ascii="Times New Roman" w:hAnsi="Times New Roman" w:cs="Times New Roman"/>
          <w:color w:val="000000" w:themeColor="text1"/>
          <w:sz w:val="28"/>
          <w:szCs w:val="28"/>
          <w:lang w:val="es-ES"/>
        </w:rPr>
        <w:t xml:space="preserve"> de inhabilidades para contratar con la Administración</w:t>
      </w:r>
      <w:r w:rsidRPr="005A7A5B">
        <w:rPr>
          <w:rFonts w:ascii="Times New Roman" w:hAnsi="Times New Roman" w:cs="Times New Roman"/>
          <w:color w:val="000000" w:themeColor="text1"/>
          <w:sz w:val="28"/>
          <w:szCs w:val="28"/>
          <w:lang w:val="es-ES"/>
        </w:rPr>
        <w:t xml:space="preserve">, si se tiene en cuenta que </w:t>
      </w:r>
      <w:r w:rsidRPr="005A7A5B">
        <w:rPr>
          <w:rFonts w:ascii="Times New Roman" w:hAnsi="Times New Roman" w:cs="Times New Roman"/>
          <w:color w:val="000000" w:themeColor="text1"/>
          <w:sz w:val="28"/>
          <w:szCs w:val="28"/>
          <w:lang w:val="es-ES"/>
        </w:rPr>
        <w:t>precisa que la actividad económica y la iniciativa privada son libres “dentro de los límites del bien común”</w:t>
      </w:r>
      <w:r w:rsidRPr="005A7A5B">
        <w:rPr>
          <w:rFonts w:ascii="Times New Roman" w:hAnsi="Times New Roman" w:cs="Times New Roman"/>
          <w:color w:val="000000" w:themeColor="text1"/>
          <w:sz w:val="28"/>
          <w:szCs w:val="28"/>
          <w:lang w:val="es-ES"/>
        </w:rPr>
        <w:t xml:space="preserve">. De estos </w:t>
      </w:r>
      <w:r w:rsidRPr="005A7A5B">
        <w:rPr>
          <w:rFonts w:ascii="Times New Roman" w:hAnsi="Times New Roman" w:cs="Times New Roman"/>
          <w:color w:val="000000" w:themeColor="text1"/>
          <w:sz w:val="28"/>
          <w:szCs w:val="28"/>
          <w:lang w:val="es-ES"/>
        </w:rPr>
        <w:t xml:space="preserve">límites </w:t>
      </w:r>
      <w:r w:rsidRPr="005A7A5B">
        <w:rPr>
          <w:rFonts w:ascii="Times New Roman" w:hAnsi="Times New Roman" w:cs="Times New Roman"/>
          <w:color w:val="000000" w:themeColor="text1"/>
          <w:sz w:val="28"/>
          <w:szCs w:val="28"/>
          <w:lang w:val="es-ES"/>
        </w:rPr>
        <w:t>hace parte, sin lugar a duda</w:t>
      </w:r>
      <w:r w:rsidRPr="005A7A5B">
        <w:rPr>
          <w:rFonts w:ascii="Times New Roman" w:hAnsi="Times New Roman" w:cs="Times New Roman"/>
          <w:color w:val="000000" w:themeColor="text1"/>
          <w:sz w:val="28"/>
          <w:szCs w:val="28"/>
          <w:lang w:val="es-ES"/>
        </w:rPr>
        <w:t>,</w:t>
      </w:r>
      <w:r w:rsidRPr="005A7A5B">
        <w:rPr>
          <w:rFonts w:ascii="Times New Roman" w:hAnsi="Times New Roman" w:cs="Times New Roman"/>
          <w:color w:val="000000" w:themeColor="text1"/>
          <w:sz w:val="28"/>
          <w:szCs w:val="28"/>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búsqueda de la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imparcialidad,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transparencia y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la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moralidad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w:t>
      </w:r>
      <w:r w:rsidRPr="005A7A5B">
        <w:rPr>
          <w:rFonts w:ascii="Times New Roman" w:hAnsi="Times New Roman" w:cs="Times New Roman"/>
          <w:iCs/>
          <w:color w:val="000000" w:themeColor="text1"/>
          <w:sz w:val="28"/>
          <w:szCs w:val="28"/>
          <w:bdr w:val="none" w:sz="0" w:space="0" w:color="auto" w:frame="1"/>
          <w:shd w:val="clear" w:color="auto" w:fill="FFFFFF"/>
          <w:lang w:val="es-ES"/>
        </w:rPr>
        <w:t>las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actuaciones contractuales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del Estado</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los términos del artículo 209 superior,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los cuales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no solo pueden ser desconocidos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procedimientos </w:t>
      </w:r>
      <w:r w:rsidRPr="005A7A5B">
        <w:rPr>
          <w:rFonts w:ascii="Times New Roman" w:hAnsi="Times New Roman" w:cs="Times New Roman"/>
          <w:iCs/>
          <w:color w:val="000000" w:themeColor="text1"/>
          <w:sz w:val="28"/>
          <w:szCs w:val="28"/>
          <w:bdr w:val="none" w:sz="0" w:space="0" w:color="auto" w:frame="1"/>
          <w:shd w:val="clear" w:color="auto" w:fill="FFFFFF"/>
          <w:lang w:val="es-ES"/>
        </w:rPr>
        <w:t>que restringen la participación de interesados</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como ocurre en los supuestos de contratación directa </w:t>
      </w:r>
      <w:r w:rsidRPr="005A7A5B">
        <w:rPr>
          <w:rFonts w:ascii="Times New Roman" w:hAnsi="Times New Roman" w:cs="Times New Roman"/>
          <w:iCs/>
          <w:color w:val="000000" w:themeColor="text1"/>
          <w:sz w:val="28"/>
          <w:szCs w:val="28"/>
          <w:bdr w:val="none" w:sz="0" w:space="0" w:color="auto" w:frame="1"/>
          <w:shd w:val="clear" w:color="auto" w:fill="FFFFFF"/>
          <w:lang w:val="es-ES"/>
        </w:rPr>
        <w:t>y</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mínima cua</w:t>
      </w:r>
      <w:r w:rsidRPr="005A7A5B">
        <w:rPr>
          <w:rFonts w:ascii="Times New Roman" w:hAnsi="Times New Roman" w:cs="Times New Roman"/>
          <w:iCs/>
          <w:color w:val="000000" w:themeColor="text1"/>
          <w:sz w:val="28"/>
          <w:szCs w:val="28"/>
          <w:bdr w:val="none" w:sz="0" w:space="0" w:color="auto" w:frame="1"/>
          <w:shd w:val="clear" w:color="auto" w:fill="FFFFFF"/>
          <w:lang w:val="es-ES"/>
        </w:rPr>
        <w:t>ntía</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de que tratan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los numerales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4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y 5 del artículo </w:t>
      </w:r>
      <w:r w:rsidRPr="005A7A5B">
        <w:rPr>
          <w:rFonts w:ascii="Times New Roman" w:hAnsi="Times New Roman" w:cs="Times New Roman"/>
          <w:iCs/>
          <w:color w:val="000000" w:themeColor="text1"/>
          <w:sz w:val="28"/>
          <w:szCs w:val="28"/>
          <w:bdr w:val="none" w:sz="0" w:space="0" w:color="auto" w:frame="1"/>
          <w:shd w:val="clear" w:color="auto" w:fill="FFFFFF"/>
          <w:lang w:val="es-ES"/>
        </w:rPr>
        <w:t>2</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de la Ley 1150 de 2007</w:t>
      </w:r>
      <w:r w:rsidRPr="005A7A5B">
        <w:rPr>
          <w:rFonts w:ascii="Times New Roman" w:hAnsi="Times New Roman" w:cs="Times New Roman"/>
          <w:iCs/>
          <w:color w:val="000000" w:themeColor="text1"/>
          <w:sz w:val="28"/>
          <w:szCs w:val="28"/>
          <w:bdr w:val="none" w:sz="0" w:space="0" w:color="auto" w:frame="1"/>
          <w:shd w:val="clear" w:color="auto" w:fill="FFFFFF"/>
          <w:lang w:val="es-ES"/>
        </w:rPr>
        <w:t>)</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w:t>
      </w:r>
      <w:r w:rsidRPr="005A7A5B">
        <w:rPr>
          <w:rFonts w:ascii="Times New Roman" w:hAnsi="Times New Roman" w:cs="Times New Roman"/>
          <w:color w:val="000000" w:themeColor="text1"/>
          <w:sz w:val="28"/>
          <w:szCs w:val="28"/>
          <w:lang w:val="es-ES"/>
        </w:rPr>
        <w:t xml:space="preserve">sino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también en los procesos que permiten una amplia participación de oferentes,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como los de licitación pública, selección abreviada y concurso de méritos,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que regulan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los numerales 1, 2 y 3 del artículo </w:t>
      </w:r>
      <w:r w:rsidRPr="005A7A5B">
        <w:rPr>
          <w:rFonts w:ascii="Times New Roman" w:hAnsi="Times New Roman" w:cs="Times New Roman"/>
          <w:iCs/>
          <w:color w:val="000000" w:themeColor="text1"/>
          <w:sz w:val="28"/>
          <w:szCs w:val="28"/>
          <w:bdr w:val="none" w:sz="0" w:space="0" w:color="auto" w:frame="1"/>
          <w:shd w:val="clear" w:color="auto" w:fill="FFFFFF"/>
          <w:lang w:val="es-ES"/>
        </w:rPr>
        <w:t>2</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 ibidem.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En estos últimos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también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se </w:t>
      </w:r>
      <w:r w:rsidRPr="005A7A5B">
        <w:rPr>
          <w:rFonts w:ascii="Times New Roman" w:hAnsi="Times New Roman" w:cs="Times New Roman"/>
          <w:iCs/>
          <w:color w:val="000000" w:themeColor="text1"/>
          <w:sz w:val="28"/>
          <w:szCs w:val="28"/>
          <w:bdr w:val="none" w:sz="0" w:space="0" w:color="auto" w:frame="1"/>
          <w:shd w:val="clear" w:color="auto" w:fill="FFFFFF"/>
          <w:lang w:val="es-ES"/>
        </w:rPr>
        <w:t xml:space="preserve">pueden presentar </w:t>
      </w:r>
      <w:r w:rsidRPr="005A7A5B">
        <w:rPr>
          <w:rFonts w:ascii="Times New Roman" w:hAnsi="Times New Roman" w:cs="Times New Roman"/>
          <w:color w:val="000000" w:themeColor="text1"/>
          <w:sz w:val="28"/>
          <w:szCs w:val="28"/>
        </w:rPr>
        <w:t>eventuales conflictos de interés en el ejercicio de la función administrativa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derivados de las relaciones de parentesco de los gobernadores, diputados, alcaldes y concejales, lo que, sin lugar a duda, puede afectar </w:t>
      </w:r>
      <w:r w:rsidRPr="005A7A5B">
        <w:rPr>
          <w:rFonts w:ascii="Times New Roman" w:hAnsi="Times New Roman" w:cs="Times New Roman"/>
          <w:bCs/>
          <w:color w:val="000000" w:themeColor="text1"/>
          <w:sz w:val="28"/>
          <w:szCs w:val="28"/>
        </w:rPr>
        <w:t>la realización de los principios constitucionales antes citados</w:t>
      </w:r>
      <w:r w:rsidRPr="005A7A5B">
        <w:rPr>
          <w:rFonts w:ascii="Times New Roman" w:hAnsi="Times New Roman" w:cs="Times New Roman"/>
          <w:bCs/>
          <w:color w:val="000000" w:themeColor="text1"/>
          <w:sz w:val="28"/>
          <w:szCs w:val="28"/>
        </w:rPr>
        <w:t>.</w:t>
      </w:r>
    </w:p>
    <w:p w:rsidR="00334385" w:rsidRPr="005A7A5B" w:rsidRDefault="005A7A5B" w:rsidP="00751637">
      <w:pPr>
        <w:rPr>
          <w:rFonts w:ascii="Times New Roman" w:hAnsi="Times New Roman" w:cs="Times New Roman"/>
          <w:color w:val="000000" w:themeColor="text1"/>
          <w:sz w:val="28"/>
          <w:szCs w:val="28"/>
        </w:rPr>
      </w:pPr>
    </w:p>
    <w:p w:rsidR="00BC1CDB" w:rsidRPr="005A7A5B" w:rsidRDefault="005A7A5B" w:rsidP="00C42173">
      <w:pPr>
        <w:pStyle w:val="Estilo1"/>
        <w:numPr>
          <w:ilvl w:val="1"/>
          <w:numId w:val="4"/>
        </w:numPr>
        <w:ind w:left="0" w:firstLine="0"/>
        <w:outlineLvl w:val="0"/>
        <w:rPr>
          <w:rStyle w:val="Ttulo1Car"/>
          <w:rFonts w:ascii="Times New Roman" w:eastAsia="Times New Roman" w:hAnsi="Times New Roman" w:cs="Times New Roman"/>
          <w:bCs/>
          <w:color w:val="000000" w:themeColor="text1"/>
          <w:sz w:val="28"/>
          <w:szCs w:val="28"/>
        </w:rPr>
      </w:pPr>
      <w:r w:rsidRPr="005A7A5B">
        <w:rPr>
          <w:rStyle w:val="Ttulo1Car"/>
          <w:rFonts w:ascii="Times New Roman" w:hAnsi="Times New Roman" w:cs="Times New Roman"/>
          <w:bCs/>
          <w:color w:val="000000" w:themeColor="text1"/>
          <w:sz w:val="28"/>
          <w:szCs w:val="28"/>
        </w:rPr>
        <w:t xml:space="preserve">La </w:t>
      </w:r>
      <w:r w:rsidRPr="005A7A5B">
        <w:rPr>
          <w:rStyle w:val="Ttulo1Car"/>
          <w:rFonts w:ascii="Times New Roman" w:hAnsi="Times New Roman" w:cs="Times New Roman"/>
          <w:bCs/>
          <w:color w:val="000000" w:themeColor="text1"/>
          <w:sz w:val="28"/>
          <w:szCs w:val="28"/>
        </w:rPr>
        <w:t xml:space="preserve">distinción </w:t>
      </w:r>
      <w:r w:rsidRPr="005A7A5B">
        <w:rPr>
          <w:rStyle w:val="Ttulo1Car"/>
          <w:rFonts w:ascii="Times New Roman" w:hAnsi="Times New Roman" w:cs="Times New Roman"/>
          <w:bCs/>
          <w:color w:val="000000" w:themeColor="text1"/>
          <w:sz w:val="28"/>
          <w:szCs w:val="28"/>
        </w:rPr>
        <w:t xml:space="preserve">que realiza </w:t>
      </w:r>
      <w:r w:rsidRPr="005A7A5B">
        <w:rPr>
          <w:rStyle w:val="Ttulo1Car"/>
          <w:rFonts w:ascii="Times New Roman" w:hAnsi="Times New Roman" w:cs="Times New Roman"/>
          <w:bCs/>
          <w:color w:val="000000" w:themeColor="text1"/>
          <w:sz w:val="28"/>
          <w:szCs w:val="28"/>
        </w:rPr>
        <w:t xml:space="preserve">el legislador es idónea </w:t>
      </w:r>
      <w:r w:rsidRPr="005A7A5B">
        <w:rPr>
          <w:rStyle w:val="Ttulo1Car"/>
          <w:rFonts w:ascii="Times New Roman" w:hAnsi="Times New Roman" w:cs="Times New Roman"/>
          <w:bCs/>
          <w:color w:val="000000" w:themeColor="text1"/>
          <w:sz w:val="28"/>
          <w:szCs w:val="28"/>
        </w:rPr>
        <w:t>para alcanzar los fines que persigue</w:t>
      </w:r>
      <w:r w:rsidRPr="005A7A5B">
        <w:rPr>
          <w:rStyle w:val="Ttulo1Car"/>
          <w:rFonts w:ascii="Times New Roman" w:hAnsi="Times New Roman" w:cs="Times New Roman"/>
          <w:bCs/>
          <w:color w:val="000000" w:themeColor="text1"/>
          <w:sz w:val="28"/>
          <w:szCs w:val="28"/>
        </w:rPr>
        <w:t xml:space="preserve"> la </w:t>
      </w:r>
      <w:r w:rsidRPr="005A7A5B">
        <w:rPr>
          <w:rStyle w:val="Ttulo1Car"/>
          <w:rFonts w:ascii="Times New Roman" w:hAnsi="Times New Roman" w:cs="Times New Roman"/>
          <w:bCs/>
          <w:color w:val="000000" w:themeColor="text1"/>
          <w:sz w:val="28"/>
          <w:szCs w:val="28"/>
        </w:rPr>
        <w:t>norma</w:t>
      </w:r>
      <w:r w:rsidRPr="005A7A5B">
        <w:rPr>
          <w:rStyle w:val="Ttulo1Car"/>
          <w:rFonts w:ascii="Times New Roman" w:hAnsi="Times New Roman" w:cs="Times New Roman"/>
          <w:bCs/>
          <w:color w:val="000000" w:themeColor="text1"/>
          <w:sz w:val="28"/>
          <w:szCs w:val="28"/>
        </w:rPr>
        <w:t xml:space="preserve">, además de que </w:t>
      </w:r>
      <w:r w:rsidRPr="005A7A5B">
        <w:rPr>
          <w:rStyle w:val="Ttulo1Car"/>
          <w:rFonts w:ascii="Times New Roman" w:hAnsi="Times New Roman" w:cs="Times New Roman"/>
          <w:bCs/>
          <w:color w:val="000000" w:themeColor="text1"/>
          <w:sz w:val="28"/>
          <w:szCs w:val="28"/>
        </w:rPr>
        <w:t xml:space="preserve">no es prohibido por la Carta </w:t>
      </w:r>
      <w:r w:rsidRPr="005A7A5B">
        <w:rPr>
          <w:rStyle w:val="Ttulo1Car"/>
          <w:rFonts w:ascii="Times New Roman" w:hAnsi="Times New Roman" w:cs="Times New Roman"/>
          <w:bCs/>
          <w:color w:val="000000" w:themeColor="text1"/>
          <w:sz w:val="28"/>
          <w:szCs w:val="28"/>
        </w:rPr>
        <w:t>que el régimen de inhabilidades se extienda a la totalidad de los procedimientos de selección</w:t>
      </w:r>
      <w:r w:rsidRPr="005A7A5B">
        <w:rPr>
          <w:rStyle w:val="Ttulo1Car"/>
          <w:rFonts w:ascii="Times New Roman" w:hAnsi="Times New Roman" w:cs="Times New Roman"/>
          <w:bCs/>
          <w:color w:val="000000" w:themeColor="text1"/>
          <w:sz w:val="28"/>
          <w:szCs w:val="28"/>
        </w:rPr>
        <w:t xml:space="preserve"> de contratistas del Estad</w:t>
      </w:r>
      <w:r w:rsidRPr="005A7A5B">
        <w:rPr>
          <w:rStyle w:val="Ttulo1Car"/>
          <w:rFonts w:ascii="Times New Roman" w:hAnsi="Times New Roman" w:cs="Times New Roman"/>
          <w:bCs/>
          <w:color w:val="000000" w:themeColor="text1"/>
          <w:sz w:val="28"/>
          <w:szCs w:val="28"/>
        </w:rPr>
        <w:t>o</w:t>
      </w:r>
    </w:p>
    <w:p w:rsidR="007248A5" w:rsidRPr="005A7A5B" w:rsidRDefault="005A7A5B" w:rsidP="00EF3A59">
      <w:pPr>
        <w:pStyle w:val="Prrafodelista"/>
        <w:ind w:left="0"/>
        <w:jc w:val="both"/>
        <w:rPr>
          <w:rFonts w:ascii="Times New Roman" w:hAnsi="Times New Roman" w:cs="Times New Roman"/>
          <w:color w:val="000000" w:themeColor="text1"/>
          <w:sz w:val="28"/>
          <w:szCs w:val="28"/>
        </w:rPr>
      </w:pPr>
    </w:p>
    <w:p w:rsidR="00937E83" w:rsidRPr="005A7A5B" w:rsidRDefault="005A7A5B" w:rsidP="00CC531D">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Para la Sala, el trato diferenciado que contiene la disposición que se demanda es </w:t>
      </w:r>
      <w:r w:rsidRPr="005A7A5B">
        <w:rPr>
          <w:rFonts w:ascii="Times New Roman" w:hAnsi="Times New Roman" w:cs="Times New Roman"/>
          <w:color w:val="000000" w:themeColor="text1"/>
          <w:sz w:val="28"/>
          <w:szCs w:val="28"/>
        </w:rPr>
        <w:t xml:space="preserve">idóneo o </w:t>
      </w:r>
      <w:r w:rsidRPr="005A7A5B">
        <w:rPr>
          <w:rFonts w:ascii="Times New Roman" w:hAnsi="Times New Roman" w:cs="Times New Roman"/>
          <w:color w:val="000000" w:themeColor="text1"/>
          <w:sz w:val="28"/>
          <w:szCs w:val="28"/>
        </w:rPr>
        <w:t xml:space="preserve">adecuado para lograr la finalidad que persigue. </w:t>
      </w:r>
      <w:r w:rsidRPr="005A7A5B">
        <w:rPr>
          <w:rFonts w:ascii="Times New Roman" w:hAnsi="Times New Roman" w:cs="Times New Roman"/>
          <w:color w:val="000000" w:themeColor="text1"/>
          <w:sz w:val="28"/>
          <w:szCs w:val="28"/>
        </w:rPr>
        <w:t xml:space="preserve">En efecto, al hacer </w:t>
      </w:r>
      <w:r w:rsidRPr="005A7A5B">
        <w:rPr>
          <w:rFonts w:ascii="Times New Roman" w:hAnsi="Times New Roman" w:cs="Times New Roman"/>
          <w:color w:val="000000" w:themeColor="text1"/>
          <w:sz w:val="28"/>
          <w:szCs w:val="28"/>
        </w:rPr>
        <w:t xml:space="preserve">más </w:t>
      </w:r>
      <w:r w:rsidRPr="005A7A5B">
        <w:rPr>
          <w:rFonts w:ascii="Times New Roman" w:hAnsi="Times New Roman" w:cs="Times New Roman"/>
          <w:color w:val="000000" w:themeColor="text1"/>
          <w:sz w:val="28"/>
          <w:szCs w:val="28"/>
        </w:rPr>
        <w:t xml:space="preserve">estricto </w:t>
      </w:r>
      <w:r w:rsidRPr="005A7A5B">
        <w:rPr>
          <w:rFonts w:ascii="Times New Roman" w:hAnsi="Times New Roman" w:cs="Times New Roman"/>
          <w:color w:val="000000" w:themeColor="text1"/>
          <w:sz w:val="28"/>
          <w:szCs w:val="28"/>
        </w:rPr>
        <w:t xml:space="preserve">el régimen de inhabilidades </w:t>
      </w:r>
      <w:r w:rsidRPr="005A7A5B">
        <w:rPr>
          <w:rFonts w:ascii="Times New Roman" w:hAnsi="Times New Roman" w:cs="Times New Roman"/>
          <w:color w:val="000000" w:themeColor="text1"/>
          <w:sz w:val="28"/>
          <w:szCs w:val="28"/>
          <w:lang w:val="es-ES"/>
        </w:rPr>
        <w:t xml:space="preserve">de los parientes de los </w:t>
      </w:r>
      <w:r w:rsidRPr="005A7A5B">
        <w:rPr>
          <w:rFonts w:ascii="Times New Roman" w:hAnsi="Times New Roman" w:cs="Times New Roman"/>
          <w:bCs/>
          <w:color w:val="000000" w:themeColor="text1"/>
          <w:sz w:val="28"/>
          <w:szCs w:val="28"/>
        </w:rPr>
        <w:t>gobernadores, diputados, alcalde</w:t>
      </w:r>
      <w:r w:rsidRPr="005A7A5B">
        <w:rPr>
          <w:rFonts w:ascii="Times New Roman" w:hAnsi="Times New Roman" w:cs="Times New Roman"/>
          <w:bCs/>
          <w:color w:val="000000" w:themeColor="text1"/>
          <w:sz w:val="28"/>
          <w:szCs w:val="28"/>
        </w:rPr>
        <w:t>s y concejales</w:t>
      </w:r>
      <w:r w:rsidRPr="005A7A5B">
        <w:rPr>
          <w:rFonts w:ascii="Times New Roman" w:hAnsi="Times New Roman" w:cs="Times New Roman"/>
          <w:bCs/>
          <w:color w:val="000000" w:themeColor="text1"/>
          <w:sz w:val="28"/>
          <w:szCs w:val="28"/>
        </w:rPr>
        <w:t xml:space="preserve"> </w:t>
      </w:r>
      <w:r w:rsidRPr="005A7A5B">
        <w:rPr>
          <w:rFonts w:ascii="Times New Roman" w:hAnsi="Times New Roman" w:cs="Times New Roman"/>
          <w:color w:val="000000" w:themeColor="text1"/>
          <w:sz w:val="28"/>
          <w:szCs w:val="28"/>
          <w:lang w:val="es-ES"/>
        </w:rPr>
        <w:t xml:space="preserve">para contratar con la respectiva entidad territorial, </w:t>
      </w:r>
      <w:r w:rsidRPr="005A7A5B">
        <w:rPr>
          <w:rFonts w:ascii="Times New Roman" w:hAnsi="Times New Roman" w:cs="Times New Roman"/>
          <w:color w:val="000000" w:themeColor="text1"/>
          <w:sz w:val="28"/>
          <w:szCs w:val="28"/>
        </w:rPr>
        <w:t xml:space="preserve">maximiza </w:t>
      </w:r>
      <w:r w:rsidRPr="005A7A5B">
        <w:rPr>
          <w:rFonts w:ascii="Times New Roman" w:hAnsi="Times New Roman" w:cs="Times New Roman"/>
          <w:bCs/>
          <w:color w:val="000000" w:themeColor="text1"/>
          <w:sz w:val="28"/>
          <w:szCs w:val="28"/>
        </w:rPr>
        <w:t xml:space="preserve">la realización de los principios constitucionales de </w:t>
      </w:r>
      <w:r w:rsidRPr="005A7A5B">
        <w:rPr>
          <w:rFonts w:ascii="Times New Roman" w:hAnsi="Times New Roman" w:cs="Times New Roman"/>
          <w:color w:val="000000" w:themeColor="text1"/>
          <w:sz w:val="28"/>
          <w:szCs w:val="28"/>
          <w:lang w:val="es-ES"/>
        </w:rPr>
        <w:t>prevalencia del interés general, moralidad e imparcialidad</w:t>
      </w:r>
      <w:r w:rsidRPr="005A7A5B">
        <w:rPr>
          <w:rFonts w:ascii="Times New Roman" w:hAnsi="Times New Roman" w:cs="Times New Roman"/>
          <w:color w:val="000000" w:themeColor="text1"/>
          <w:sz w:val="28"/>
          <w:szCs w:val="28"/>
          <w:lang w:val="es-ES"/>
        </w:rPr>
        <w:t xml:space="preserve">, que orientan </w:t>
      </w:r>
      <w:r w:rsidRPr="005A7A5B">
        <w:rPr>
          <w:rFonts w:ascii="Times New Roman" w:hAnsi="Times New Roman" w:cs="Times New Roman"/>
          <w:bCs/>
          <w:color w:val="000000" w:themeColor="text1"/>
          <w:sz w:val="28"/>
          <w:szCs w:val="28"/>
        </w:rPr>
        <w:t>la función administrativa</w:t>
      </w:r>
      <w:r w:rsidRPr="005A7A5B">
        <w:rPr>
          <w:rFonts w:ascii="Times New Roman" w:hAnsi="Times New Roman" w:cs="Times New Roman"/>
          <w:bCs/>
          <w:color w:val="000000" w:themeColor="text1"/>
          <w:sz w:val="28"/>
          <w:szCs w:val="28"/>
        </w:rPr>
        <w:t>. Esto es así, por cuanto,</w:t>
      </w:r>
      <w:r w:rsidRPr="005A7A5B">
        <w:rPr>
          <w:rFonts w:ascii="Times New Roman" w:hAnsi="Times New Roman" w:cs="Times New Roman"/>
          <w:color w:val="000000" w:themeColor="text1"/>
          <w:sz w:val="28"/>
          <w:szCs w:val="28"/>
        </w:rPr>
        <w:t xml:space="preserve"> al impedir que en un mayor número de casos se presenten eventuales conflictos de inter</w:t>
      </w:r>
      <w:r w:rsidRPr="005A7A5B">
        <w:rPr>
          <w:rFonts w:ascii="Times New Roman" w:hAnsi="Times New Roman" w:cs="Times New Roman"/>
          <w:color w:val="000000" w:themeColor="text1"/>
          <w:sz w:val="28"/>
          <w:szCs w:val="28"/>
        </w:rPr>
        <w:t>és</w:t>
      </w:r>
      <w:r w:rsidRPr="005A7A5B">
        <w:rPr>
          <w:rFonts w:ascii="Times New Roman" w:hAnsi="Times New Roman" w:cs="Times New Roman"/>
          <w:color w:val="000000" w:themeColor="text1"/>
          <w:sz w:val="28"/>
          <w:szCs w:val="28"/>
        </w:rPr>
        <w:t xml:space="preserve"> en el ejercicio de </w:t>
      </w:r>
      <w:r w:rsidRPr="005A7A5B">
        <w:rPr>
          <w:rFonts w:ascii="Times New Roman" w:hAnsi="Times New Roman" w:cs="Times New Roman"/>
          <w:color w:val="000000" w:themeColor="text1"/>
          <w:sz w:val="28"/>
          <w:szCs w:val="28"/>
        </w:rPr>
        <w:t>la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función </w:t>
      </w:r>
      <w:r w:rsidRPr="005A7A5B">
        <w:rPr>
          <w:rFonts w:ascii="Times New Roman" w:hAnsi="Times New Roman" w:cs="Times New Roman"/>
          <w:color w:val="000000" w:themeColor="text1"/>
          <w:sz w:val="28"/>
          <w:szCs w:val="28"/>
        </w:rPr>
        <w:t xml:space="preserve">administrativa </w:t>
      </w:r>
      <w:r w:rsidRPr="005A7A5B">
        <w:rPr>
          <w:rFonts w:ascii="Times New Roman" w:hAnsi="Times New Roman" w:cs="Times New Roman"/>
          <w:color w:val="000000" w:themeColor="text1"/>
          <w:sz w:val="28"/>
          <w:szCs w:val="28"/>
        </w:rPr>
        <w:t xml:space="preserve">por parte de </w:t>
      </w:r>
      <w:r w:rsidRPr="005A7A5B">
        <w:rPr>
          <w:rFonts w:ascii="Times New Roman" w:hAnsi="Times New Roman" w:cs="Times New Roman"/>
          <w:color w:val="000000" w:themeColor="text1"/>
          <w:sz w:val="28"/>
          <w:szCs w:val="28"/>
        </w:rPr>
        <w:t xml:space="preserve">estos servidores públicos, existe una mayor garantía en abstracto de que </w:t>
      </w:r>
      <w:r w:rsidRPr="005A7A5B">
        <w:rPr>
          <w:rFonts w:ascii="Times New Roman" w:hAnsi="Times New Roman" w:cs="Times New Roman"/>
          <w:color w:val="000000" w:themeColor="text1"/>
          <w:sz w:val="28"/>
          <w:szCs w:val="28"/>
        </w:rPr>
        <w:t xml:space="preserve">en </w:t>
      </w:r>
      <w:r w:rsidRPr="005A7A5B">
        <w:rPr>
          <w:rFonts w:ascii="Times New Roman" w:hAnsi="Times New Roman" w:cs="Times New Roman"/>
          <w:color w:val="000000" w:themeColor="text1"/>
          <w:sz w:val="28"/>
          <w:szCs w:val="28"/>
        </w:rPr>
        <w:t>los procesos de selección de con</w:t>
      </w:r>
      <w:r w:rsidRPr="005A7A5B">
        <w:rPr>
          <w:rFonts w:ascii="Times New Roman" w:hAnsi="Times New Roman" w:cs="Times New Roman"/>
          <w:color w:val="000000" w:themeColor="text1"/>
          <w:sz w:val="28"/>
          <w:szCs w:val="28"/>
        </w:rPr>
        <w:t xml:space="preserve">tratistas del Estado </w:t>
      </w:r>
      <w:r w:rsidRPr="005A7A5B">
        <w:rPr>
          <w:rFonts w:ascii="Times New Roman" w:hAnsi="Times New Roman" w:cs="Times New Roman"/>
          <w:color w:val="000000" w:themeColor="text1"/>
          <w:sz w:val="28"/>
          <w:szCs w:val="28"/>
        </w:rPr>
        <w:t>no prevale</w:t>
      </w:r>
      <w:r w:rsidRPr="005A7A5B">
        <w:rPr>
          <w:rFonts w:ascii="Times New Roman" w:hAnsi="Times New Roman" w:cs="Times New Roman"/>
          <w:color w:val="000000" w:themeColor="text1"/>
          <w:sz w:val="28"/>
          <w:szCs w:val="28"/>
        </w:rPr>
        <w:t>zcan</w:t>
      </w:r>
      <w:r w:rsidRPr="005A7A5B">
        <w:rPr>
          <w:rFonts w:ascii="Times New Roman" w:hAnsi="Times New Roman" w:cs="Times New Roman"/>
          <w:color w:val="000000" w:themeColor="text1"/>
          <w:sz w:val="28"/>
          <w:szCs w:val="28"/>
        </w:rPr>
        <w:t xml:space="preserve"> las relaciones de parentesco que puedan tener algunos de los oferentes</w:t>
      </w:r>
      <w:r w:rsidRPr="005A7A5B">
        <w:rPr>
          <w:rFonts w:ascii="Times New Roman" w:hAnsi="Times New Roman" w:cs="Times New Roman"/>
          <w:color w:val="000000" w:themeColor="text1"/>
          <w:sz w:val="28"/>
          <w:szCs w:val="28"/>
        </w:rPr>
        <w:t xml:space="preserve"> con estos servidores públicos. De esta forma, es presumible </w:t>
      </w:r>
      <w:r w:rsidRPr="005A7A5B">
        <w:rPr>
          <w:rFonts w:ascii="Times New Roman" w:hAnsi="Times New Roman" w:cs="Times New Roman"/>
          <w:color w:val="000000" w:themeColor="text1"/>
          <w:sz w:val="28"/>
          <w:szCs w:val="28"/>
        </w:rPr>
        <w:t xml:space="preserve">inferir que </w:t>
      </w:r>
      <w:r w:rsidRPr="005A7A5B">
        <w:rPr>
          <w:rFonts w:ascii="Times New Roman" w:hAnsi="Times New Roman" w:cs="Times New Roman"/>
          <w:color w:val="000000" w:themeColor="text1"/>
          <w:sz w:val="28"/>
          <w:szCs w:val="28"/>
        </w:rPr>
        <w:t xml:space="preserve">la disposición logra una mayor realización </w:t>
      </w:r>
      <w:r w:rsidRPr="005A7A5B">
        <w:rPr>
          <w:rFonts w:ascii="Times New Roman" w:hAnsi="Times New Roman" w:cs="Times New Roman"/>
          <w:color w:val="000000" w:themeColor="text1"/>
          <w:sz w:val="28"/>
          <w:szCs w:val="28"/>
        </w:rPr>
        <w:t>de aquellos principios, que una no</w:t>
      </w:r>
      <w:r w:rsidRPr="005A7A5B">
        <w:rPr>
          <w:rFonts w:ascii="Times New Roman" w:hAnsi="Times New Roman" w:cs="Times New Roman"/>
          <w:color w:val="000000" w:themeColor="text1"/>
          <w:sz w:val="28"/>
          <w:szCs w:val="28"/>
        </w:rPr>
        <w:t>rma que limit</w:t>
      </w:r>
      <w:r w:rsidRPr="005A7A5B">
        <w:rPr>
          <w:rFonts w:ascii="Times New Roman" w:hAnsi="Times New Roman" w:cs="Times New Roman"/>
          <w:color w:val="000000" w:themeColor="text1"/>
          <w:sz w:val="28"/>
          <w:szCs w:val="28"/>
        </w:rPr>
        <w:t>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el régimen de inhabilidades </w:t>
      </w:r>
      <w:r w:rsidRPr="005A7A5B">
        <w:rPr>
          <w:rFonts w:ascii="Times New Roman" w:hAnsi="Times New Roman" w:cs="Times New Roman"/>
          <w:color w:val="000000" w:themeColor="text1"/>
          <w:sz w:val="28"/>
          <w:szCs w:val="28"/>
        </w:rPr>
        <w:t>sólo a</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los parientes de </w:t>
      </w:r>
      <w:r w:rsidRPr="005A7A5B">
        <w:rPr>
          <w:rFonts w:ascii="Times New Roman" w:hAnsi="Times New Roman" w:cs="Times New Roman"/>
          <w:color w:val="000000" w:themeColor="text1"/>
          <w:sz w:val="28"/>
          <w:szCs w:val="28"/>
        </w:rPr>
        <w:t xml:space="preserve">aquellos </w:t>
      </w:r>
      <w:r w:rsidRPr="005A7A5B">
        <w:rPr>
          <w:rFonts w:ascii="Times New Roman" w:hAnsi="Times New Roman" w:cs="Times New Roman"/>
          <w:color w:val="000000" w:themeColor="text1"/>
          <w:sz w:val="28"/>
          <w:szCs w:val="28"/>
        </w:rPr>
        <w:t>servidores únicamente hasta el segundo grado de consanguinidad.</w:t>
      </w:r>
    </w:p>
    <w:p w:rsidR="00662441" w:rsidRPr="005A7A5B" w:rsidRDefault="005A7A5B" w:rsidP="00662441">
      <w:pPr>
        <w:pStyle w:val="Prrafodelista"/>
        <w:ind w:left="0"/>
        <w:jc w:val="both"/>
        <w:rPr>
          <w:rFonts w:ascii="Times New Roman" w:hAnsi="Times New Roman" w:cs="Times New Roman"/>
          <w:color w:val="000000" w:themeColor="text1"/>
          <w:sz w:val="28"/>
          <w:szCs w:val="28"/>
        </w:rPr>
      </w:pPr>
    </w:p>
    <w:p w:rsidR="00CE25EC" w:rsidRPr="005A7A5B" w:rsidRDefault="005A7A5B" w:rsidP="00CE25EC">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En </w:t>
      </w:r>
      <w:r w:rsidRPr="005A7A5B">
        <w:rPr>
          <w:rFonts w:ascii="Times New Roman" w:hAnsi="Times New Roman" w:cs="Times New Roman"/>
          <w:color w:val="000000" w:themeColor="text1"/>
          <w:sz w:val="28"/>
          <w:szCs w:val="28"/>
        </w:rPr>
        <w:t xml:space="preserve">estos </w:t>
      </w:r>
      <w:r w:rsidRPr="005A7A5B">
        <w:rPr>
          <w:rFonts w:ascii="Times New Roman" w:hAnsi="Times New Roman" w:cs="Times New Roman"/>
          <w:color w:val="000000" w:themeColor="text1"/>
          <w:sz w:val="28"/>
          <w:szCs w:val="28"/>
        </w:rPr>
        <w:t xml:space="preserve">términos, la inhabilidad por parentesco para contratar que regula la disposición demandada evita que los </w:t>
      </w:r>
      <w:r w:rsidRPr="005A7A5B">
        <w:rPr>
          <w:rFonts w:ascii="Times New Roman" w:hAnsi="Times New Roman" w:cs="Times New Roman"/>
          <w:color w:val="000000" w:themeColor="text1"/>
          <w:sz w:val="28"/>
          <w:szCs w:val="28"/>
        </w:rPr>
        <w:t xml:space="preserve">servidores públicos otorguen un tratamiento preferente a favor de sus parientes hasta el cuarto grado de consanguinidad o que incidan en que este se conceda, en perjuicio de la imparcialidad y moralidad, y, por tanto, del interés general que debe guiar el </w:t>
      </w:r>
      <w:r w:rsidRPr="005A7A5B">
        <w:rPr>
          <w:rFonts w:ascii="Times New Roman" w:hAnsi="Times New Roman" w:cs="Times New Roman"/>
          <w:color w:val="000000" w:themeColor="text1"/>
          <w:sz w:val="28"/>
          <w:szCs w:val="28"/>
        </w:rPr>
        <w:t>ejercicio de la función administrativa</w:t>
      </w:r>
      <w:r w:rsidRPr="005A7A5B">
        <w:rPr>
          <w:rFonts w:ascii="Times New Roman" w:hAnsi="Times New Roman" w:cs="Times New Roman"/>
          <w:color w:val="000000" w:themeColor="text1"/>
          <w:sz w:val="28"/>
          <w:szCs w:val="28"/>
        </w:rPr>
        <w:t xml:space="preserve"> de la contratación estatal</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Sobre el particular, resulta razonable que, d</w:t>
      </w:r>
      <w:r w:rsidRPr="005A7A5B">
        <w:rPr>
          <w:rFonts w:ascii="Times New Roman" w:hAnsi="Times New Roman" w:cs="Times New Roman"/>
          <w:color w:val="000000" w:themeColor="text1"/>
          <w:sz w:val="28"/>
          <w:szCs w:val="28"/>
        </w:rPr>
        <w:t>entro de su amplio margen de configuración, el legislador imponga una restricción mayor a los parientes de los diputados, gobernadores, concejal</w:t>
      </w:r>
      <w:r w:rsidRPr="005A7A5B">
        <w:rPr>
          <w:rFonts w:ascii="Times New Roman" w:hAnsi="Times New Roman" w:cs="Times New Roman"/>
          <w:color w:val="000000" w:themeColor="text1"/>
          <w:sz w:val="28"/>
          <w:szCs w:val="28"/>
        </w:rPr>
        <w:t>es y alcaldes, para ser contratistas de las entidades territoriales en las cuales fueron elegidos, por cuanto</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precisamente</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a</w:t>
      </w:r>
      <w:r w:rsidRPr="005A7A5B">
        <w:rPr>
          <w:rFonts w:ascii="Times New Roman" w:hAnsi="Times New Roman" w:cs="Times New Roman"/>
          <w:color w:val="000000" w:themeColor="text1"/>
          <w:sz w:val="28"/>
          <w:szCs w:val="28"/>
        </w:rPr>
        <w:t xml:space="preserve"> las asambleas y a los concejos compete adoptar, a iniciativa de los respectivos gobernadores y alcaldes, los planes de inversión </w:t>
      </w:r>
      <w:r w:rsidRPr="005A7A5B">
        <w:rPr>
          <w:rFonts w:ascii="Times New Roman" w:hAnsi="Times New Roman" w:cs="Times New Roman"/>
          <w:color w:val="000000" w:themeColor="text1"/>
          <w:sz w:val="28"/>
          <w:szCs w:val="28"/>
        </w:rPr>
        <w:t>para el correspondiente período</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y los presupuestos anuales de gastos en los que se apropian las partidas para la ejecución de los mencionados planes, así como a las asambleas y a los concejos </w:t>
      </w:r>
      <w:r w:rsidRPr="005A7A5B">
        <w:rPr>
          <w:rFonts w:ascii="Times New Roman" w:hAnsi="Times New Roman" w:cs="Times New Roman"/>
          <w:color w:val="000000" w:themeColor="text1"/>
          <w:sz w:val="28"/>
          <w:szCs w:val="28"/>
        </w:rPr>
        <w:t xml:space="preserve">les </w:t>
      </w:r>
      <w:r w:rsidRPr="005A7A5B">
        <w:rPr>
          <w:rFonts w:ascii="Times New Roman" w:hAnsi="Times New Roman" w:cs="Times New Roman"/>
          <w:color w:val="000000" w:themeColor="text1"/>
          <w:sz w:val="28"/>
          <w:szCs w:val="28"/>
        </w:rPr>
        <w:t xml:space="preserve">corresponde autorizar a gobernadores y alcaldes para celebrar los contratos </w:t>
      </w:r>
      <w:r w:rsidRPr="005A7A5B">
        <w:rPr>
          <w:rFonts w:ascii="Times New Roman" w:hAnsi="Times New Roman" w:cs="Times New Roman"/>
          <w:color w:val="000000" w:themeColor="text1"/>
          <w:sz w:val="28"/>
          <w:szCs w:val="28"/>
        </w:rPr>
        <w:t>de la administración</w:t>
      </w:r>
      <w:r w:rsidRPr="005A7A5B">
        <w:rPr>
          <w:rFonts w:ascii="Times New Roman" w:hAnsi="Times New Roman" w:cs="Times New Roman"/>
          <w:color w:val="000000" w:themeColor="text1"/>
          <w:sz w:val="28"/>
          <w:szCs w:val="28"/>
        </w:rPr>
        <w:t>, en los términos de los artículos 300, 305, 313 y 315 de la Constitución</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de manera concordante con la forma en que el legislador precisó este deber </w:t>
      </w:r>
      <w:r w:rsidRPr="005A7A5B">
        <w:rPr>
          <w:rFonts w:ascii="Times New Roman" w:hAnsi="Times New Roman" w:cs="Times New Roman"/>
          <w:color w:val="000000" w:themeColor="text1"/>
          <w:sz w:val="28"/>
          <w:szCs w:val="28"/>
        </w:rPr>
        <w:t>en el Esta</w:t>
      </w:r>
      <w:r w:rsidRPr="005A7A5B">
        <w:rPr>
          <w:rFonts w:ascii="Times New Roman" w:hAnsi="Times New Roman" w:cs="Times New Roman"/>
          <w:color w:val="000000" w:themeColor="text1"/>
          <w:sz w:val="28"/>
          <w:szCs w:val="28"/>
        </w:rPr>
        <w:t>tuto General de Contratación de la Administración Pública</w:t>
      </w:r>
      <w:r w:rsidRPr="005A7A5B">
        <w:rPr>
          <w:rFonts w:ascii="Times New Roman" w:hAnsi="Times New Roman" w:cs="Times New Roman"/>
          <w:color w:val="000000" w:themeColor="text1"/>
          <w:sz w:val="28"/>
          <w:szCs w:val="28"/>
        </w:rPr>
        <w:t>.</w:t>
      </w:r>
    </w:p>
    <w:p w:rsidR="00CC531D" w:rsidRPr="005A7A5B" w:rsidRDefault="005A7A5B" w:rsidP="00CC531D">
      <w:pPr>
        <w:pStyle w:val="Prrafodelista"/>
        <w:ind w:left="0"/>
        <w:jc w:val="both"/>
        <w:rPr>
          <w:rFonts w:ascii="Times New Roman" w:hAnsi="Times New Roman" w:cs="Times New Roman"/>
          <w:color w:val="000000" w:themeColor="text1"/>
          <w:sz w:val="28"/>
          <w:szCs w:val="28"/>
        </w:rPr>
      </w:pPr>
    </w:p>
    <w:p w:rsidR="00CC531D" w:rsidRPr="005A7A5B" w:rsidRDefault="005A7A5B" w:rsidP="00CE25EC">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Además, el logro de la finalidad que persigue la disposición es mucho más amplio, en la medida en que la inhabilidad no se restringe a un determinado tipo de procedimiento de selección de contrati</w:t>
      </w:r>
      <w:r w:rsidRPr="005A7A5B">
        <w:rPr>
          <w:rFonts w:ascii="Times New Roman" w:hAnsi="Times New Roman" w:cs="Times New Roman"/>
          <w:color w:val="000000" w:themeColor="text1"/>
          <w:sz w:val="28"/>
          <w:szCs w:val="28"/>
        </w:rPr>
        <w:t>stas, ya que los incluye a todos</w:t>
      </w:r>
      <w:r w:rsidRPr="005A7A5B">
        <w:rPr>
          <w:rStyle w:val="Refdenotaalpie"/>
          <w:rFonts w:ascii="Times New Roman" w:hAnsi="Times New Roman" w:cs="Times New Roman"/>
          <w:color w:val="000000" w:themeColor="text1"/>
          <w:sz w:val="28"/>
          <w:szCs w:val="28"/>
        </w:rPr>
        <w:footnoteReference w:id="54"/>
      </w:r>
      <w:r w:rsidRPr="005A7A5B">
        <w:rPr>
          <w:rFonts w:ascii="Times New Roman" w:hAnsi="Times New Roman" w:cs="Times New Roman"/>
          <w:color w:val="000000" w:themeColor="text1"/>
          <w:sz w:val="28"/>
          <w:szCs w:val="28"/>
        </w:rPr>
        <w:t xml:space="preserve">, </w:t>
      </w:r>
      <w:r w:rsidRPr="005A7A5B">
        <w:rPr>
          <w:rStyle w:val="Ttulo1Car"/>
          <w:rFonts w:ascii="Times New Roman" w:hAnsi="Times New Roman" w:cs="Times New Roman"/>
          <w:b w:val="0"/>
          <w:color w:val="000000" w:themeColor="text1"/>
          <w:sz w:val="28"/>
          <w:szCs w:val="28"/>
        </w:rPr>
        <w:t xml:space="preserve">sin que este, además, constituya un medio prohibido por la Constitución para lograr una mayor garantía de los principios orientadores de la función administrativa antes referidos. </w:t>
      </w:r>
      <w:r w:rsidRPr="005A7A5B">
        <w:rPr>
          <w:rStyle w:val="Ttulo1Car"/>
          <w:rFonts w:ascii="Times New Roman" w:hAnsi="Times New Roman" w:cs="Times New Roman"/>
          <w:b w:val="0"/>
          <w:color w:val="000000" w:themeColor="text1"/>
          <w:sz w:val="28"/>
          <w:szCs w:val="28"/>
        </w:rPr>
        <w:t xml:space="preserve">En efecto, no </w:t>
      </w:r>
      <w:r w:rsidRPr="005A7A5B">
        <w:rPr>
          <w:rStyle w:val="Ttulo1Car"/>
          <w:rFonts w:ascii="Times New Roman" w:hAnsi="Times New Roman" w:cs="Times New Roman"/>
          <w:b w:val="0"/>
          <w:color w:val="000000" w:themeColor="text1"/>
          <w:sz w:val="28"/>
          <w:szCs w:val="28"/>
        </w:rPr>
        <w:t>es posible inferir del artí</w:t>
      </w:r>
      <w:r w:rsidRPr="005A7A5B">
        <w:rPr>
          <w:rStyle w:val="Ttulo1Car"/>
          <w:rFonts w:ascii="Times New Roman" w:hAnsi="Times New Roman" w:cs="Times New Roman"/>
          <w:b w:val="0"/>
          <w:color w:val="000000" w:themeColor="text1"/>
          <w:sz w:val="28"/>
          <w:szCs w:val="28"/>
        </w:rPr>
        <w:t xml:space="preserve">culo 333 superior una regla que restrinja la amplia libertad de configuración del legislador en esta materia, de tal forma que deba disponer que el régimen de inhabilidades únicamente </w:t>
      </w:r>
      <w:r w:rsidRPr="005A7A5B">
        <w:rPr>
          <w:rStyle w:val="Ttulo1Car"/>
          <w:rFonts w:ascii="Times New Roman" w:hAnsi="Times New Roman" w:cs="Times New Roman"/>
          <w:b w:val="0"/>
          <w:color w:val="000000" w:themeColor="text1"/>
          <w:sz w:val="28"/>
          <w:szCs w:val="28"/>
        </w:rPr>
        <w:t xml:space="preserve">sea </w:t>
      </w:r>
      <w:r w:rsidRPr="005A7A5B">
        <w:rPr>
          <w:rStyle w:val="Ttulo1Car"/>
          <w:rFonts w:ascii="Times New Roman" w:hAnsi="Times New Roman" w:cs="Times New Roman"/>
          <w:b w:val="0"/>
          <w:color w:val="000000" w:themeColor="text1"/>
          <w:sz w:val="28"/>
          <w:szCs w:val="28"/>
        </w:rPr>
        <w:t xml:space="preserve">aplicable a aquellos procedimientos de contratación que, por diseño </w:t>
      </w:r>
      <w:r w:rsidRPr="005A7A5B">
        <w:rPr>
          <w:rStyle w:val="Ttulo1Car"/>
          <w:rFonts w:ascii="Times New Roman" w:hAnsi="Times New Roman" w:cs="Times New Roman"/>
          <w:b w:val="0"/>
          <w:color w:val="000000" w:themeColor="text1"/>
          <w:sz w:val="28"/>
          <w:szCs w:val="28"/>
        </w:rPr>
        <w:t xml:space="preserve">legal, no garanticen una amplia concurrencia de oferentes, como ocurre con los de contratación directa y mínima cuantía, de que tratan los </w:t>
      </w:r>
      <w:r w:rsidRPr="005A7A5B">
        <w:rPr>
          <w:rFonts w:ascii="Times New Roman" w:hAnsi="Times New Roman" w:cs="Times New Roman"/>
          <w:iCs/>
          <w:color w:val="000000" w:themeColor="text1"/>
          <w:sz w:val="28"/>
          <w:szCs w:val="28"/>
          <w:bdr w:val="none" w:sz="0" w:space="0" w:color="auto" w:frame="1"/>
          <w:shd w:val="clear" w:color="auto" w:fill="FFFFFF"/>
          <w:lang w:val="es-ES"/>
        </w:rPr>
        <w:t>numerales 4 y 5 del artículo 2 de la Ley 1150 de 2007</w:t>
      </w:r>
      <w:r w:rsidRPr="005A7A5B">
        <w:rPr>
          <w:rFonts w:ascii="Times New Roman" w:hAnsi="Times New Roman" w:cs="Times New Roman"/>
          <w:color w:val="000000" w:themeColor="text1"/>
          <w:sz w:val="28"/>
          <w:szCs w:val="28"/>
        </w:rPr>
        <w:t>.</w:t>
      </w:r>
    </w:p>
    <w:p w:rsidR="00BA5DB3" w:rsidRPr="005A7A5B" w:rsidRDefault="005A7A5B" w:rsidP="00BA5DB3">
      <w:pPr>
        <w:pStyle w:val="Prrafodelista"/>
        <w:ind w:left="0"/>
        <w:jc w:val="both"/>
        <w:rPr>
          <w:rFonts w:ascii="Times New Roman" w:hAnsi="Times New Roman" w:cs="Times New Roman"/>
          <w:color w:val="000000" w:themeColor="text1"/>
          <w:sz w:val="28"/>
          <w:szCs w:val="28"/>
        </w:rPr>
      </w:pPr>
    </w:p>
    <w:p w:rsidR="009D48AD" w:rsidRPr="005A7A5B" w:rsidRDefault="005A7A5B" w:rsidP="00CF573A">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 xml:space="preserve">Por </w:t>
      </w:r>
      <w:r w:rsidRPr="005A7A5B">
        <w:rPr>
          <w:rFonts w:ascii="Times New Roman" w:hAnsi="Times New Roman" w:cs="Times New Roman"/>
          <w:color w:val="000000" w:themeColor="text1"/>
          <w:sz w:val="28"/>
          <w:szCs w:val="28"/>
        </w:rPr>
        <w:t>lo anterior</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tal y como lo </w:t>
      </w:r>
      <w:r w:rsidRPr="005A7A5B">
        <w:rPr>
          <w:rFonts w:ascii="Times New Roman" w:hAnsi="Times New Roman" w:cs="Times New Roman"/>
          <w:color w:val="000000" w:themeColor="text1"/>
          <w:sz w:val="28"/>
          <w:szCs w:val="28"/>
        </w:rPr>
        <w:t>concluyó</w:t>
      </w:r>
      <w:r w:rsidRPr="005A7A5B">
        <w:rPr>
          <w:rFonts w:ascii="Times New Roman" w:hAnsi="Times New Roman" w:cs="Times New Roman"/>
          <w:color w:val="000000" w:themeColor="text1"/>
          <w:sz w:val="28"/>
          <w:szCs w:val="28"/>
        </w:rPr>
        <w:t xml:space="preserve"> la Corte </w:t>
      </w:r>
      <w:r w:rsidRPr="005A7A5B">
        <w:rPr>
          <w:rFonts w:ascii="Times New Roman" w:hAnsi="Times New Roman" w:cs="Times New Roman"/>
          <w:color w:val="000000" w:themeColor="text1"/>
          <w:sz w:val="28"/>
          <w:szCs w:val="28"/>
        </w:rPr>
        <w:t xml:space="preserve">Constitucional </w:t>
      </w:r>
      <w:r w:rsidRPr="005A7A5B">
        <w:rPr>
          <w:rFonts w:ascii="Times New Roman" w:hAnsi="Times New Roman" w:cs="Times New Roman"/>
          <w:color w:val="000000" w:themeColor="text1"/>
          <w:sz w:val="28"/>
          <w:szCs w:val="28"/>
        </w:rPr>
        <w:t xml:space="preserve">en la Sentencia C-348 de 2004, </w:t>
      </w:r>
      <w:r w:rsidRPr="005A7A5B">
        <w:rPr>
          <w:rFonts w:ascii="Times New Roman" w:hAnsi="Times New Roman" w:cs="Times New Roman"/>
          <w:color w:val="000000" w:themeColor="text1"/>
          <w:sz w:val="28"/>
          <w:szCs w:val="28"/>
        </w:rPr>
        <w:t xml:space="preserve">la restricción que </w:t>
      </w:r>
      <w:r w:rsidRPr="005A7A5B">
        <w:rPr>
          <w:rFonts w:ascii="Times New Roman" w:hAnsi="Times New Roman" w:cs="Times New Roman"/>
          <w:color w:val="000000" w:themeColor="text1"/>
          <w:sz w:val="28"/>
          <w:szCs w:val="28"/>
        </w:rPr>
        <w:t xml:space="preserve">ahora </w:t>
      </w:r>
      <w:r w:rsidRPr="005A7A5B">
        <w:rPr>
          <w:rFonts w:ascii="Times New Roman" w:hAnsi="Times New Roman" w:cs="Times New Roman"/>
          <w:color w:val="000000" w:themeColor="text1"/>
          <w:sz w:val="28"/>
          <w:szCs w:val="28"/>
        </w:rPr>
        <w:t>se valora correspond</w:t>
      </w:r>
      <w:r w:rsidRPr="005A7A5B">
        <w:rPr>
          <w:rFonts w:ascii="Times New Roman" w:hAnsi="Times New Roman" w:cs="Times New Roman"/>
          <w:color w:val="000000" w:themeColor="text1"/>
          <w:sz w:val="28"/>
          <w:szCs w:val="28"/>
        </w:rPr>
        <w:t>e</w:t>
      </w:r>
      <w:r w:rsidRPr="005A7A5B">
        <w:rPr>
          <w:rFonts w:ascii="Times New Roman" w:hAnsi="Times New Roman" w:cs="Times New Roman"/>
          <w:color w:val="000000" w:themeColor="text1"/>
          <w:sz w:val="28"/>
          <w:szCs w:val="28"/>
        </w:rPr>
        <w:t xml:space="preserve"> a un </w:t>
      </w:r>
      <w:r w:rsidRPr="005A7A5B">
        <w:rPr>
          <w:rFonts w:ascii="Times New Roman" w:hAnsi="Times New Roman" w:cs="Times New Roman"/>
          <w:color w:val="000000" w:themeColor="text1"/>
          <w:sz w:val="28"/>
          <w:szCs w:val="28"/>
        </w:rPr>
        <w:t xml:space="preserve">desarrollo razonable y proporcional del ejercicio de la competencia legislativa dispuesta en el inciso final del artículo 150 de la Constitución. En </w:t>
      </w:r>
      <w:r w:rsidRPr="005A7A5B">
        <w:rPr>
          <w:rFonts w:ascii="Times New Roman" w:hAnsi="Times New Roman" w:cs="Times New Roman"/>
          <w:color w:val="000000" w:themeColor="text1"/>
          <w:sz w:val="28"/>
          <w:szCs w:val="28"/>
        </w:rPr>
        <w:t>aquella o</w:t>
      </w:r>
      <w:r w:rsidRPr="005A7A5B">
        <w:rPr>
          <w:rFonts w:ascii="Times New Roman" w:hAnsi="Times New Roman" w:cs="Times New Roman"/>
          <w:color w:val="000000" w:themeColor="text1"/>
          <w:sz w:val="28"/>
          <w:szCs w:val="28"/>
        </w:rPr>
        <w:t xml:space="preserve">portunidad </w:t>
      </w:r>
      <w:r w:rsidRPr="005A7A5B">
        <w:rPr>
          <w:rFonts w:ascii="Times New Roman" w:hAnsi="Times New Roman" w:cs="Times New Roman"/>
          <w:color w:val="000000" w:themeColor="text1"/>
          <w:sz w:val="28"/>
          <w:szCs w:val="28"/>
        </w:rPr>
        <w:t>la Sala indicó</w:t>
      </w:r>
      <w:r w:rsidRPr="005A7A5B">
        <w:rPr>
          <w:rFonts w:ascii="Times New Roman" w:hAnsi="Times New Roman" w:cs="Times New Roman"/>
          <w:color w:val="000000" w:themeColor="text1"/>
          <w:sz w:val="28"/>
          <w:szCs w:val="28"/>
        </w:rPr>
        <w:t xml:space="preserve"> que</w:t>
      </w:r>
      <w:r w:rsidRPr="005A7A5B">
        <w:rPr>
          <w:rFonts w:ascii="Times New Roman" w:hAnsi="Times New Roman" w:cs="Times New Roman"/>
          <w:color w:val="000000" w:themeColor="text1"/>
          <w:sz w:val="28"/>
          <w:szCs w:val="28"/>
        </w:rPr>
        <w:t xml:space="preserve"> “las medidas adoptadas representan la voluntad del legislador, que, a partir de su propia verificación de las experiencias conocidas y la evaluación de la gestión territorial, ha estimado pertinente fijar tales restricciones, </w:t>
      </w:r>
      <w:r w:rsidRPr="005A7A5B">
        <w:rPr>
          <w:rFonts w:ascii="Times New Roman" w:hAnsi="Times New Roman" w:cs="Times New Roman"/>
          <w:color w:val="000000" w:themeColor="text1"/>
          <w:sz w:val="28"/>
          <w:szCs w:val="28"/>
        </w:rPr>
        <w:t xml:space="preserve">sin que ellas afecten de manera irrazonable o desproporcionada los derechos a la igualdad, trabajo o acceso a cargos y funciones públicas de los parientes de diputados y concejales”, y, agréguese, tampoco </w:t>
      </w:r>
      <w:r w:rsidRPr="005A7A5B">
        <w:rPr>
          <w:rFonts w:ascii="Times New Roman" w:hAnsi="Times New Roman" w:cs="Times New Roman"/>
          <w:color w:val="000000" w:themeColor="text1"/>
          <w:sz w:val="28"/>
          <w:szCs w:val="28"/>
        </w:rPr>
        <w:t xml:space="preserve">a </w:t>
      </w:r>
      <w:r w:rsidRPr="005A7A5B">
        <w:rPr>
          <w:rFonts w:ascii="Times New Roman" w:hAnsi="Times New Roman" w:cs="Times New Roman"/>
          <w:color w:val="000000" w:themeColor="text1"/>
          <w:sz w:val="28"/>
          <w:szCs w:val="28"/>
        </w:rPr>
        <w:t xml:space="preserve">la </w:t>
      </w:r>
      <w:r w:rsidRPr="005A7A5B">
        <w:rPr>
          <w:rFonts w:ascii="Times New Roman" w:hAnsi="Times New Roman" w:cs="Times New Roman"/>
          <w:color w:val="000000" w:themeColor="text1"/>
          <w:sz w:val="28"/>
          <w:szCs w:val="28"/>
        </w:rPr>
        <w:t>libre</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competencia, en sus modalidades de acces</w:t>
      </w:r>
      <w:r w:rsidRPr="005A7A5B">
        <w:rPr>
          <w:rFonts w:ascii="Times New Roman" w:hAnsi="Times New Roman" w:cs="Times New Roman"/>
          <w:color w:val="000000" w:themeColor="text1"/>
          <w:sz w:val="28"/>
          <w:szCs w:val="28"/>
        </w:rPr>
        <w:t>o o concurrencia al mercado o libertad de empresa</w:t>
      </w:r>
      <w:r w:rsidRPr="005A7A5B">
        <w:rPr>
          <w:rFonts w:ascii="Times New Roman" w:hAnsi="Times New Roman" w:cs="Times New Roman"/>
          <w:color w:val="000000" w:themeColor="text1"/>
          <w:sz w:val="28"/>
          <w:szCs w:val="28"/>
        </w:rPr>
        <w:t>.</w:t>
      </w:r>
    </w:p>
    <w:p w:rsidR="00BE4927" w:rsidRPr="005A7A5B" w:rsidRDefault="005A7A5B" w:rsidP="00BE4927">
      <w:pPr>
        <w:pStyle w:val="Prrafodelista"/>
        <w:rPr>
          <w:rFonts w:ascii="Times New Roman" w:hAnsi="Times New Roman" w:cs="Times New Roman"/>
          <w:color w:val="000000" w:themeColor="text1"/>
          <w:sz w:val="28"/>
          <w:szCs w:val="28"/>
        </w:rPr>
      </w:pPr>
    </w:p>
    <w:p w:rsidR="000659AD" w:rsidRPr="005A7A5B" w:rsidRDefault="005A7A5B" w:rsidP="00BE4927">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A partir de las razones que se acaban de señalar, e</w:t>
      </w:r>
      <w:r w:rsidRPr="005A7A5B">
        <w:rPr>
          <w:rFonts w:ascii="Times New Roman" w:hAnsi="Times New Roman" w:cs="Times New Roman"/>
          <w:iCs/>
          <w:color w:val="000000" w:themeColor="text1"/>
          <w:sz w:val="28"/>
          <w:szCs w:val="28"/>
          <w:lang w:val="es-ES"/>
        </w:rPr>
        <w:t xml:space="preserve">l tratamiento distinto que contiene la disposición demandada está constitucionalmente justificado </w:t>
      </w:r>
      <w:r w:rsidRPr="005A7A5B">
        <w:rPr>
          <w:rFonts w:ascii="Times New Roman" w:hAnsi="Times New Roman" w:cs="Times New Roman"/>
          <w:iCs/>
          <w:color w:val="000000" w:themeColor="text1"/>
          <w:sz w:val="28"/>
          <w:szCs w:val="28"/>
          <w:lang w:val="es-ES"/>
        </w:rPr>
        <w:t>y</w:t>
      </w:r>
      <w:r w:rsidRPr="005A7A5B">
        <w:rPr>
          <w:rFonts w:ascii="Times New Roman" w:hAnsi="Times New Roman" w:cs="Times New Roman"/>
          <w:iCs/>
          <w:color w:val="000000" w:themeColor="text1"/>
          <w:sz w:val="28"/>
          <w:szCs w:val="28"/>
          <w:lang w:val="es-ES"/>
        </w:rPr>
        <w:t xml:space="preserve"> supera las exigencias de un juicio integrado de igualdad, de intensidad </w:t>
      </w:r>
      <w:r w:rsidRPr="005A7A5B">
        <w:rPr>
          <w:rFonts w:ascii="Times New Roman" w:hAnsi="Times New Roman" w:cs="Times New Roman"/>
          <w:i/>
          <w:color w:val="000000" w:themeColor="text1"/>
          <w:sz w:val="28"/>
          <w:szCs w:val="28"/>
          <w:lang w:val="es-ES"/>
        </w:rPr>
        <w:t>leve</w:t>
      </w:r>
      <w:r w:rsidRPr="005A7A5B">
        <w:rPr>
          <w:rFonts w:ascii="Times New Roman" w:hAnsi="Times New Roman" w:cs="Times New Roman"/>
          <w:iCs/>
          <w:color w:val="000000" w:themeColor="text1"/>
          <w:sz w:val="28"/>
          <w:szCs w:val="28"/>
          <w:lang w:val="es-ES"/>
        </w:rPr>
        <w:t>.</w:t>
      </w:r>
      <w:r w:rsidRPr="005A7A5B">
        <w:rPr>
          <w:rFonts w:ascii="Times New Roman" w:hAnsi="Times New Roman" w:cs="Times New Roman"/>
          <w:color w:val="000000" w:themeColor="text1"/>
          <w:sz w:val="28"/>
          <w:szCs w:val="28"/>
          <w:lang w:val="es-ES"/>
        </w:rPr>
        <w:t xml:space="preserve"> Por tal razón, la Sala declarará la exequibilidad simple del inciso tercero del </w:t>
      </w:r>
      <w:r w:rsidRPr="005A7A5B">
        <w:rPr>
          <w:rFonts w:ascii="Times New Roman" w:hAnsi="Times New Roman" w:cs="Times New Roman"/>
          <w:color w:val="000000" w:themeColor="text1"/>
          <w:sz w:val="28"/>
          <w:szCs w:val="28"/>
          <w:lang w:val="es-ES_tradnl"/>
        </w:rPr>
        <w:t>artículo 49 de la Ley 617 de 200</w:t>
      </w:r>
      <w:r w:rsidRPr="005A7A5B">
        <w:rPr>
          <w:rFonts w:ascii="Times New Roman" w:hAnsi="Times New Roman" w:cs="Times New Roman"/>
          <w:color w:val="000000" w:themeColor="text1"/>
          <w:sz w:val="28"/>
          <w:szCs w:val="28"/>
        </w:rPr>
        <w:t xml:space="preserve">0, </w:t>
      </w:r>
      <w:r w:rsidRPr="005A7A5B">
        <w:rPr>
          <w:rFonts w:ascii="Times New Roman" w:hAnsi="Times New Roman" w:cs="Times New Roman"/>
          <w:color w:val="000000" w:themeColor="text1"/>
          <w:sz w:val="28"/>
          <w:szCs w:val="28"/>
          <w:lang w:val="es-ES_tradnl"/>
        </w:rPr>
        <w:t xml:space="preserve">en los términos en que fue modificado por el artículo 1 de la </w:t>
      </w:r>
      <w:r w:rsidRPr="005A7A5B">
        <w:rPr>
          <w:rFonts w:ascii="Times New Roman" w:hAnsi="Times New Roman" w:cs="Times New Roman"/>
          <w:color w:val="000000" w:themeColor="text1"/>
          <w:sz w:val="28"/>
          <w:szCs w:val="28"/>
          <w:lang w:val="es-ES_tradnl"/>
        </w:rPr>
        <w:t>Ley 1296 de 2009</w:t>
      </w:r>
      <w:r w:rsidRPr="005A7A5B">
        <w:rPr>
          <w:rFonts w:ascii="Times New Roman" w:hAnsi="Times New Roman" w:cs="Times New Roman"/>
          <w:color w:val="000000" w:themeColor="text1"/>
          <w:sz w:val="28"/>
          <w:szCs w:val="28"/>
        </w:rPr>
        <w:t xml:space="preserve">. En todo caso, </w:t>
      </w:r>
      <w:r w:rsidRPr="005A7A5B">
        <w:rPr>
          <w:rFonts w:ascii="Times New Roman" w:hAnsi="Times New Roman" w:cs="Times New Roman"/>
          <w:color w:val="000000" w:themeColor="text1"/>
          <w:sz w:val="28"/>
          <w:szCs w:val="28"/>
        </w:rPr>
        <w:t>reitera</w:t>
      </w:r>
      <w:r w:rsidRPr="005A7A5B">
        <w:rPr>
          <w:rFonts w:ascii="Times New Roman" w:hAnsi="Times New Roman" w:cs="Times New Roman"/>
          <w:color w:val="000000" w:themeColor="text1"/>
          <w:sz w:val="28"/>
          <w:szCs w:val="28"/>
        </w:rPr>
        <w:t>rá</w:t>
      </w:r>
      <w:r w:rsidRPr="005A7A5B">
        <w:rPr>
          <w:rFonts w:ascii="Times New Roman" w:hAnsi="Times New Roman" w:cs="Times New Roman"/>
          <w:color w:val="000000" w:themeColor="text1"/>
          <w:sz w:val="28"/>
          <w:szCs w:val="28"/>
        </w:rPr>
        <w:t xml:space="preserve"> </w:t>
      </w:r>
      <w:r w:rsidRPr="005A7A5B">
        <w:rPr>
          <w:rFonts w:ascii="Times New Roman" w:hAnsi="Times New Roman" w:cs="Times New Roman"/>
          <w:color w:val="000000" w:themeColor="text1"/>
          <w:sz w:val="28"/>
          <w:szCs w:val="28"/>
        </w:rPr>
        <w:t xml:space="preserve">las precisiones que, en relación con el alcance de la disposición que es objeto de cuestionamiento, </w:t>
      </w:r>
      <w:r w:rsidRPr="005A7A5B">
        <w:rPr>
          <w:rFonts w:ascii="Times New Roman" w:hAnsi="Times New Roman" w:cs="Times New Roman"/>
          <w:color w:val="000000" w:themeColor="text1"/>
          <w:sz w:val="28"/>
          <w:szCs w:val="28"/>
        </w:rPr>
        <w:t>realizó la Sala en la Sentencia C-348 de 2004</w:t>
      </w:r>
      <w:r w:rsidRPr="005A7A5B">
        <w:rPr>
          <w:rFonts w:ascii="Times New Roman" w:hAnsi="Times New Roman" w:cs="Times New Roman"/>
          <w:color w:val="000000" w:themeColor="text1"/>
          <w:sz w:val="28"/>
          <w:szCs w:val="28"/>
        </w:rPr>
        <w:t>, a partir de los fundamentos de la Sentencia C-618 de 1997</w:t>
      </w:r>
      <w:r w:rsidRPr="005A7A5B">
        <w:rPr>
          <w:rFonts w:ascii="Times New Roman" w:hAnsi="Times New Roman" w:cs="Times New Roman"/>
          <w:color w:val="000000" w:themeColor="text1"/>
          <w:sz w:val="28"/>
          <w:szCs w:val="28"/>
        </w:rPr>
        <w:t>, y que fu</w:t>
      </w:r>
      <w:r w:rsidRPr="005A7A5B">
        <w:rPr>
          <w:rFonts w:ascii="Times New Roman" w:hAnsi="Times New Roman" w:cs="Times New Roman"/>
          <w:color w:val="000000" w:themeColor="text1"/>
          <w:sz w:val="28"/>
          <w:szCs w:val="28"/>
        </w:rPr>
        <w:t xml:space="preserve">eron reiteradas en los siguientes términos en la Sentencia C-106 de </w:t>
      </w:r>
      <w:r w:rsidRPr="005A7A5B">
        <w:rPr>
          <w:rFonts w:ascii="Times New Roman" w:hAnsi="Times New Roman" w:cs="Times New Roman"/>
          <w:color w:val="000000" w:themeColor="text1"/>
          <w:sz w:val="28"/>
          <w:szCs w:val="28"/>
        </w:rPr>
        <w:t>2018</w:t>
      </w:r>
      <w:r w:rsidRPr="005A7A5B">
        <w:rPr>
          <w:rFonts w:ascii="Times New Roman" w:hAnsi="Times New Roman" w:cs="Times New Roman"/>
          <w:color w:val="000000" w:themeColor="text1"/>
          <w:sz w:val="28"/>
          <w:szCs w:val="28"/>
        </w:rPr>
        <w:t xml:space="preserve">, razones que también integran el fundamento del </w:t>
      </w:r>
      <w:r w:rsidRPr="005A7A5B">
        <w:rPr>
          <w:rFonts w:ascii="Times New Roman" w:hAnsi="Times New Roman" w:cs="Times New Roman"/>
          <w:i/>
          <w:iCs/>
          <w:color w:val="000000" w:themeColor="text1"/>
          <w:sz w:val="28"/>
          <w:szCs w:val="28"/>
        </w:rPr>
        <w:t>decisum</w:t>
      </w:r>
      <w:r w:rsidRPr="005A7A5B">
        <w:rPr>
          <w:rFonts w:ascii="Times New Roman" w:hAnsi="Times New Roman" w:cs="Times New Roman"/>
          <w:color w:val="000000" w:themeColor="text1"/>
          <w:sz w:val="28"/>
          <w:szCs w:val="28"/>
        </w:rPr>
        <w:t xml:space="preserve"> de esta providencia</w:t>
      </w:r>
      <w:r w:rsidRPr="005A7A5B">
        <w:rPr>
          <w:rFonts w:ascii="Times New Roman" w:hAnsi="Times New Roman" w:cs="Times New Roman"/>
          <w:color w:val="000000" w:themeColor="text1"/>
          <w:sz w:val="28"/>
          <w:szCs w:val="28"/>
        </w:rPr>
        <w:t>:</w:t>
      </w:r>
    </w:p>
    <w:p w:rsidR="000659AD" w:rsidRPr="005A7A5B" w:rsidRDefault="005A7A5B" w:rsidP="000659AD">
      <w:pPr>
        <w:pStyle w:val="Prrafodelista"/>
        <w:rPr>
          <w:rFonts w:ascii="Times New Roman" w:hAnsi="Times New Roman" w:cs="Times New Roman"/>
          <w:color w:val="000000" w:themeColor="text1"/>
          <w:sz w:val="28"/>
          <w:szCs w:val="28"/>
        </w:rPr>
      </w:pPr>
    </w:p>
    <w:p w:rsidR="0077779C" w:rsidRPr="005A7A5B" w:rsidRDefault="005A7A5B" w:rsidP="000659AD">
      <w:pPr>
        <w:pStyle w:val="Prrafodelista"/>
        <w:ind w:left="567" w:right="616"/>
        <w:jc w:val="both"/>
        <w:rPr>
          <w:rFonts w:ascii="Times New Roman" w:hAnsi="Times New Roman" w:cs="Times New Roman"/>
          <w:color w:val="000000" w:themeColor="text1"/>
          <w:sz w:val="28"/>
          <w:szCs w:val="24"/>
        </w:rPr>
      </w:pPr>
      <w:r w:rsidRPr="005A7A5B">
        <w:rPr>
          <w:rFonts w:ascii="Times New Roman" w:hAnsi="Times New Roman" w:cs="Times New Roman"/>
          <w:color w:val="000000" w:themeColor="text1"/>
          <w:sz w:val="28"/>
          <w:szCs w:val="24"/>
        </w:rPr>
        <w:t>“</w:t>
      </w:r>
      <w:r w:rsidRPr="005A7A5B">
        <w:rPr>
          <w:rFonts w:ascii="Times New Roman" w:hAnsi="Times New Roman" w:cs="Times New Roman"/>
          <w:color w:val="000000" w:themeColor="text1"/>
          <w:sz w:val="28"/>
          <w:szCs w:val="24"/>
          <w:lang w:eastAsia="es-ES"/>
        </w:rPr>
        <w:t xml:space="preserve">[…] </w:t>
      </w:r>
      <w:r w:rsidRPr="005A7A5B">
        <w:rPr>
          <w:rFonts w:ascii="Times New Roman" w:hAnsi="Times New Roman" w:cs="Times New Roman"/>
          <w:color w:val="000000" w:themeColor="text1"/>
          <w:sz w:val="28"/>
          <w:szCs w:val="24"/>
          <w:lang w:eastAsia="es-ES"/>
        </w:rPr>
        <w:t xml:space="preserve">para garantizar la proporcionalidad, dicho fallo </w:t>
      </w:r>
      <w:r w:rsidRPr="005A7A5B">
        <w:rPr>
          <w:rFonts w:ascii="Times New Roman" w:hAnsi="Times New Roman" w:cs="Times New Roman"/>
          <w:color w:val="000000" w:themeColor="text1"/>
          <w:sz w:val="28"/>
          <w:szCs w:val="24"/>
          <w:lang w:eastAsia="es-ES"/>
        </w:rPr>
        <w:t xml:space="preserve">[hace referencia a la Sentencia C-348 de 2004] </w:t>
      </w:r>
      <w:r w:rsidRPr="005A7A5B">
        <w:rPr>
          <w:rFonts w:ascii="Times New Roman" w:hAnsi="Times New Roman" w:cs="Times New Roman"/>
          <w:color w:val="000000" w:themeColor="text1"/>
          <w:sz w:val="28"/>
          <w:szCs w:val="24"/>
          <w:lang w:eastAsia="es-ES"/>
        </w:rPr>
        <w:t xml:space="preserve">condicionó la exequibilidad de la norma </w:t>
      </w:r>
      <w:r w:rsidRPr="005A7A5B">
        <w:rPr>
          <w:rFonts w:ascii="Times New Roman" w:hAnsi="Times New Roman" w:cs="Times New Roman"/>
          <w:color w:val="000000" w:themeColor="text1"/>
          <w:sz w:val="28"/>
          <w:szCs w:val="24"/>
          <w:lang w:eastAsia="es-ES"/>
        </w:rPr>
        <w:t xml:space="preserve">[el artículo 49 de la Ley 617 de 2000] </w:t>
      </w:r>
      <w:r w:rsidRPr="005A7A5B">
        <w:rPr>
          <w:rFonts w:ascii="Times New Roman" w:hAnsi="Times New Roman" w:cs="Times New Roman"/>
          <w:color w:val="000000" w:themeColor="text1"/>
          <w:sz w:val="28"/>
          <w:szCs w:val="24"/>
          <w:lang w:eastAsia="es-ES"/>
        </w:rPr>
        <w:t>en el entendido de que</w:t>
      </w:r>
      <w:r w:rsidRPr="005A7A5B">
        <w:rPr>
          <w:rFonts w:ascii="Times New Roman" w:hAnsi="Times New Roman" w:cs="Times New Roman"/>
          <w:bCs/>
          <w:i/>
          <w:color w:val="000000" w:themeColor="text1"/>
          <w:sz w:val="28"/>
          <w:szCs w:val="24"/>
          <w:lang w:eastAsia="es-ES"/>
        </w:rPr>
        <w:t xml:space="preserve"> </w:t>
      </w:r>
      <w:r w:rsidRPr="005A7A5B">
        <w:rPr>
          <w:rFonts w:ascii="Times New Roman" w:hAnsi="Times New Roman" w:cs="Times New Roman"/>
          <w:bCs/>
          <w:i/>
          <w:color w:val="000000" w:themeColor="text1"/>
          <w:sz w:val="28"/>
          <w:szCs w:val="24"/>
          <w:lang w:eastAsia="es-ES"/>
        </w:rPr>
        <w:t>‘</w:t>
      </w:r>
      <w:r w:rsidRPr="005A7A5B">
        <w:rPr>
          <w:rFonts w:ascii="Times New Roman" w:hAnsi="Times New Roman" w:cs="Times New Roman"/>
          <w:bCs/>
          <w:i/>
          <w:color w:val="000000" w:themeColor="text1"/>
          <w:sz w:val="28"/>
          <w:szCs w:val="24"/>
          <w:lang w:eastAsia="es-ES"/>
        </w:rPr>
        <w:t>las prohibiciones allí previstas surtan efectos únicamente dentro del ámbito territorial de competencias del respectivo diputado o concejal</w:t>
      </w:r>
      <w:r w:rsidRPr="005A7A5B">
        <w:rPr>
          <w:rFonts w:ascii="Times New Roman" w:hAnsi="Times New Roman" w:cs="Times New Roman"/>
          <w:bCs/>
          <w:i/>
          <w:color w:val="000000" w:themeColor="text1"/>
          <w:sz w:val="28"/>
          <w:szCs w:val="24"/>
          <w:lang w:eastAsia="es-ES"/>
        </w:rPr>
        <w:t>’</w:t>
      </w:r>
      <w:r w:rsidRPr="005A7A5B">
        <w:rPr>
          <w:rFonts w:ascii="Times New Roman" w:hAnsi="Times New Roman" w:cs="Times New Roman"/>
          <w:bCs/>
          <w:i/>
          <w:color w:val="000000" w:themeColor="text1"/>
          <w:sz w:val="28"/>
          <w:szCs w:val="24"/>
          <w:lang w:eastAsia="es-ES"/>
        </w:rPr>
        <w:t xml:space="preserve">. </w:t>
      </w:r>
      <w:r w:rsidRPr="005A7A5B">
        <w:rPr>
          <w:rFonts w:ascii="Times New Roman" w:hAnsi="Times New Roman" w:cs="Times New Roman"/>
          <w:bCs/>
          <w:color w:val="000000" w:themeColor="text1"/>
          <w:sz w:val="28"/>
          <w:szCs w:val="24"/>
          <w:lang w:eastAsia="es-ES"/>
        </w:rPr>
        <w:t>Además, dec</w:t>
      </w:r>
      <w:r w:rsidRPr="005A7A5B">
        <w:rPr>
          <w:rFonts w:ascii="Times New Roman" w:hAnsi="Times New Roman" w:cs="Times New Roman"/>
          <w:bCs/>
          <w:color w:val="000000" w:themeColor="text1"/>
          <w:sz w:val="28"/>
          <w:szCs w:val="24"/>
          <w:lang w:eastAsia="es-ES"/>
        </w:rPr>
        <w:t xml:space="preserve">idió que </w:t>
      </w:r>
      <w:r w:rsidRPr="005A7A5B">
        <w:rPr>
          <w:rFonts w:ascii="Times New Roman" w:hAnsi="Times New Roman" w:cs="Times New Roman"/>
          <w:bCs/>
          <w:color w:val="000000" w:themeColor="text1"/>
          <w:sz w:val="28"/>
          <w:szCs w:val="24"/>
          <w:lang w:eastAsia="es-ES"/>
        </w:rPr>
        <w:t>‘</w:t>
      </w:r>
      <w:r w:rsidRPr="005A7A5B">
        <w:rPr>
          <w:rFonts w:ascii="Times New Roman" w:hAnsi="Times New Roman" w:cs="Times New Roman"/>
          <w:bCs/>
          <w:i/>
          <w:color w:val="000000" w:themeColor="text1"/>
          <w:sz w:val="28"/>
          <w:szCs w:val="24"/>
          <w:lang w:eastAsia="es-ES"/>
        </w:rPr>
        <w:t xml:space="preserve">para evitar alcances irrazonables de las disposiciones acusadas, en el mismo sentido de lo señalado en la sentencia C-618 de 1997 </w:t>
      </w:r>
      <w:r w:rsidRPr="005A7A5B">
        <w:rPr>
          <w:rFonts w:ascii="Times New Roman" w:hAnsi="Times New Roman" w:cs="Times New Roman"/>
          <w:bCs/>
          <w:color w:val="000000" w:themeColor="text1"/>
          <w:sz w:val="28"/>
          <w:szCs w:val="24"/>
          <w:lang w:eastAsia="es-ES"/>
        </w:rPr>
        <w:t>(…),</w:t>
      </w:r>
      <w:r w:rsidRPr="005A7A5B">
        <w:rPr>
          <w:rFonts w:ascii="Times New Roman" w:hAnsi="Times New Roman" w:cs="Times New Roman"/>
          <w:bCs/>
          <w:i/>
          <w:color w:val="000000" w:themeColor="text1"/>
          <w:sz w:val="28"/>
          <w:szCs w:val="24"/>
          <w:lang w:eastAsia="es-ES"/>
        </w:rPr>
        <w:t xml:space="preserve"> </w:t>
      </w:r>
      <w:r w:rsidRPr="005A7A5B">
        <w:rPr>
          <w:rFonts w:ascii="Times New Roman" w:hAnsi="Times New Roman" w:cs="Times New Roman"/>
          <w:bCs/>
          <w:i/>
          <w:color w:val="000000" w:themeColor="text1"/>
          <w:sz w:val="28"/>
          <w:szCs w:val="24"/>
          <w:lang w:eastAsia="es-ES"/>
        </w:rPr>
        <w:t>‘</w:t>
      </w:r>
      <w:r w:rsidRPr="005A7A5B">
        <w:rPr>
          <w:rFonts w:ascii="Times New Roman" w:hAnsi="Times New Roman" w:cs="Times New Roman"/>
          <w:bCs/>
          <w:i/>
          <w:color w:val="000000" w:themeColor="text1"/>
          <w:sz w:val="28"/>
          <w:szCs w:val="24"/>
          <w:lang w:eastAsia="es-ES"/>
        </w:rPr>
        <w:t>la Corte entiende que la disposición acusada no se aplica a aquellos contratos por medio de los cuales la admi</w:t>
      </w:r>
      <w:r w:rsidRPr="005A7A5B">
        <w:rPr>
          <w:rFonts w:ascii="Times New Roman" w:hAnsi="Times New Roman" w:cs="Times New Roman"/>
          <w:bCs/>
          <w:i/>
          <w:color w:val="000000" w:themeColor="text1"/>
          <w:sz w:val="28"/>
          <w:szCs w:val="24"/>
          <w:lang w:eastAsia="es-ES"/>
        </w:rPr>
        <w:t>nistración ofrece, en igualdad de condiciones, a todos los ciudadanos y personas, un determinado bien o servicio, en desarrollo de sus funciones constitucionales y legales, tal y como sucede por ejemplo con la prestación de los de los servicios públicos, p</w:t>
      </w:r>
      <w:r w:rsidRPr="005A7A5B">
        <w:rPr>
          <w:rFonts w:ascii="Times New Roman" w:hAnsi="Times New Roman" w:cs="Times New Roman"/>
          <w:bCs/>
          <w:i/>
          <w:color w:val="000000" w:themeColor="text1"/>
          <w:sz w:val="28"/>
          <w:szCs w:val="24"/>
          <w:lang w:eastAsia="es-ES"/>
        </w:rPr>
        <w:t>ues en tal caso la inhabilidad sería totalmente irrazonable</w:t>
      </w:r>
      <w:r w:rsidRPr="005A7A5B">
        <w:rPr>
          <w:rFonts w:ascii="Times New Roman" w:hAnsi="Times New Roman" w:cs="Times New Roman"/>
          <w:bCs/>
          <w:i/>
          <w:color w:val="000000" w:themeColor="text1"/>
          <w:sz w:val="28"/>
          <w:szCs w:val="24"/>
          <w:lang w:eastAsia="es-ES"/>
        </w:rPr>
        <w:t>’</w:t>
      </w:r>
      <w:r w:rsidRPr="005A7A5B">
        <w:rPr>
          <w:rFonts w:ascii="Times New Roman" w:hAnsi="Times New Roman" w:cs="Times New Roman"/>
          <w:bCs/>
          <w:color w:val="000000" w:themeColor="text1"/>
          <w:sz w:val="28"/>
          <w:szCs w:val="24"/>
          <w:vertAlign w:val="superscript"/>
          <w:lang w:eastAsia="es-ES"/>
        </w:rPr>
        <w:footnoteReference w:id="55"/>
      </w:r>
      <w:r w:rsidRPr="005A7A5B">
        <w:rPr>
          <w:rFonts w:ascii="Times New Roman" w:hAnsi="Times New Roman" w:cs="Times New Roman"/>
          <w:bCs/>
          <w:color w:val="000000" w:themeColor="text1"/>
          <w:sz w:val="28"/>
          <w:szCs w:val="24"/>
          <w:lang w:eastAsia="es-ES"/>
        </w:rPr>
        <w:t>.</w:t>
      </w:r>
      <w:r w:rsidRPr="005A7A5B">
        <w:rPr>
          <w:rFonts w:ascii="Times New Roman" w:hAnsi="Times New Roman" w:cs="Times New Roman"/>
          <w:bCs/>
          <w:color w:val="000000" w:themeColor="text1"/>
          <w:sz w:val="28"/>
          <w:szCs w:val="24"/>
          <w:lang w:eastAsia="es-ES"/>
        </w:rPr>
        <w:t xml:space="preserve"> </w:t>
      </w:r>
      <w:r w:rsidRPr="005A7A5B">
        <w:rPr>
          <w:rFonts w:ascii="Times New Roman" w:hAnsi="Times New Roman" w:cs="Times New Roman"/>
          <w:bCs/>
          <w:color w:val="000000" w:themeColor="text1"/>
          <w:sz w:val="28"/>
          <w:szCs w:val="24"/>
          <w:lang w:eastAsia="es-ES"/>
        </w:rPr>
        <w:t>Dichas precisiones</w:t>
      </w:r>
      <w:r w:rsidRPr="005A7A5B">
        <w:rPr>
          <w:rFonts w:ascii="Times New Roman" w:hAnsi="Times New Roman" w:cs="Times New Roman"/>
          <w:bCs/>
          <w:color w:val="000000" w:themeColor="text1"/>
          <w:sz w:val="28"/>
          <w:szCs w:val="24"/>
          <w:lang w:eastAsia="es-ES"/>
        </w:rPr>
        <w:t xml:space="preserve"> </w:t>
      </w:r>
      <w:r w:rsidRPr="005A7A5B">
        <w:rPr>
          <w:rFonts w:ascii="Times New Roman" w:hAnsi="Times New Roman" w:cs="Times New Roman"/>
          <w:bCs/>
          <w:color w:val="000000" w:themeColor="text1"/>
          <w:sz w:val="28"/>
          <w:szCs w:val="24"/>
          <w:lang w:eastAsia="es-ES"/>
        </w:rPr>
        <w:t>constitucionales</w:t>
      </w:r>
      <w:r w:rsidRPr="005A7A5B">
        <w:rPr>
          <w:rFonts w:ascii="Times New Roman" w:hAnsi="Times New Roman" w:cs="Times New Roman"/>
          <w:bCs/>
          <w:color w:val="000000" w:themeColor="text1"/>
          <w:sz w:val="28"/>
          <w:szCs w:val="24"/>
          <w:lang w:eastAsia="es-ES"/>
        </w:rPr>
        <w:t xml:space="preserve"> </w:t>
      </w:r>
      <w:r w:rsidRPr="005A7A5B">
        <w:rPr>
          <w:rFonts w:ascii="Times New Roman" w:hAnsi="Times New Roman" w:cs="Times New Roman"/>
          <w:bCs/>
          <w:color w:val="000000" w:themeColor="text1"/>
          <w:sz w:val="28"/>
          <w:szCs w:val="24"/>
          <w:lang w:eastAsia="es-ES"/>
        </w:rPr>
        <w:t xml:space="preserve">introducidas por la sentencia C-348 de 2004 siguen surtiendo efectos, a pesar que </w:t>
      </w:r>
      <w:r w:rsidRPr="005A7A5B">
        <w:rPr>
          <w:rFonts w:ascii="Times New Roman" w:hAnsi="Times New Roman" w:cs="Times New Roman"/>
          <w:bCs/>
          <w:color w:val="000000" w:themeColor="text1"/>
          <w:sz w:val="28"/>
          <w:szCs w:val="24"/>
          <w:lang w:eastAsia="es-ES"/>
        </w:rPr>
        <w:t xml:space="preserve">[sic] </w:t>
      </w:r>
      <w:r w:rsidRPr="005A7A5B">
        <w:rPr>
          <w:rFonts w:ascii="Times New Roman" w:hAnsi="Times New Roman" w:cs="Times New Roman"/>
          <w:bCs/>
          <w:color w:val="000000" w:themeColor="text1"/>
          <w:sz w:val="28"/>
          <w:szCs w:val="24"/>
          <w:lang w:eastAsia="es-ES"/>
        </w:rPr>
        <w:t>la misma norma se encuentra ahora en una disposición diferente</w:t>
      </w:r>
      <w:r w:rsidRPr="005A7A5B">
        <w:rPr>
          <w:rStyle w:val="Refdenotaalpie"/>
          <w:rFonts w:ascii="Times New Roman" w:hAnsi="Times New Roman" w:cs="Times New Roman"/>
          <w:bCs/>
          <w:color w:val="000000" w:themeColor="text1"/>
          <w:sz w:val="28"/>
          <w:szCs w:val="24"/>
          <w:lang w:eastAsia="es-ES"/>
        </w:rPr>
        <w:footnoteReference w:id="56"/>
      </w:r>
      <w:r w:rsidRPr="005A7A5B">
        <w:rPr>
          <w:rFonts w:ascii="Times New Roman" w:hAnsi="Times New Roman" w:cs="Times New Roman"/>
          <w:bCs/>
          <w:color w:val="000000" w:themeColor="text1"/>
          <w:sz w:val="28"/>
          <w:szCs w:val="24"/>
          <w:lang w:eastAsia="es-ES"/>
        </w:rPr>
        <w:t xml:space="preserve">. Por </w:t>
      </w:r>
      <w:r w:rsidRPr="005A7A5B">
        <w:rPr>
          <w:rFonts w:ascii="Times New Roman" w:hAnsi="Times New Roman" w:cs="Times New Roman"/>
          <w:bCs/>
          <w:color w:val="000000" w:themeColor="text1"/>
          <w:sz w:val="28"/>
          <w:szCs w:val="24"/>
          <w:lang w:eastAsia="es-ES"/>
        </w:rPr>
        <w:t>lo tanto, no se hace necesario reiterar dichos condicionamientos, en la parte resolutiva de la presente sentencia</w:t>
      </w:r>
      <w:r w:rsidRPr="005A7A5B">
        <w:rPr>
          <w:rFonts w:ascii="Times New Roman" w:hAnsi="Times New Roman" w:cs="Times New Roman"/>
          <w:bCs/>
          <w:color w:val="000000" w:themeColor="text1"/>
          <w:sz w:val="28"/>
          <w:szCs w:val="24"/>
          <w:lang w:eastAsia="es-ES"/>
        </w:rPr>
        <w:t>”</w:t>
      </w:r>
      <w:r w:rsidRPr="005A7A5B">
        <w:rPr>
          <w:rFonts w:ascii="Times New Roman" w:hAnsi="Times New Roman" w:cs="Times New Roman"/>
          <w:bCs/>
          <w:color w:val="000000" w:themeColor="text1"/>
          <w:sz w:val="28"/>
          <w:szCs w:val="24"/>
          <w:lang w:eastAsia="es-ES"/>
        </w:rPr>
        <w:t xml:space="preserve"> (cursivas del texto original)</w:t>
      </w:r>
      <w:r w:rsidRPr="005A7A5B">
        <w:rPr>
          <w:rFonts w:ascii="Times New Roman" w:hAnsi="Times New Roman" w:cs="Times New Roman"/>
          <w:bCs/>
          <w:color w:val="000000" w:themeColor="text1"/>
          <w:sz w:val="28"/>
          <w:szCs w:val="24"/>
          <w:lang w:eastAsia="es-ES"/>
        </w:rPr>
        <w:t>.</w:t>
      </w:r>
    </w:p>
    <w:p w:rsidR="0077779C" w:rsidRPr="005A7A5B" w:rsidRDefault="005A7A5B" w:rsidP="004F6108">
      <w:pPr>
        <w:pStyle w:val="Prrafodelista"/>
        <w:ind w:left="0"/>
        <w:jc w:val="both"/>
        <w:rPr>
          <w:rFonts w:ascii="Times New Roman" w:hAnsi="Times New Roman" w:cs="Times New Roman"/>
          <w:color w:val="000000" w:themeColor="text1"/>
          <w:sz w:val="28"/>
          <w:szCs w:val="28"/>
        </w:rPr>
      </w:pPr>
    </w:p>
    <w:p w:rsidR="004204FB" w:rsidRPr="005A7A5B" w:rsidRDefault="005A7A5B" w:rsidP="00C2021D">
      <w:pPr>
        <w:pStyle w:val="Prrafodelista"/>
        <w:numPr>
          <w:ilvl w:val="0"/>
          <w:numId w:val="2"/>
        </w:numPr>
        <w:ind w:left="0" w:firstLine="0"/>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En esta ocasión, al igual que lo hizo la Corte en la Sentencia C-106 de 2018, si bien no es necesario reitera</w:t>
      </w:r>
      <w:r w:rsidRPr="005A7A5B">
        <w:rPr>
          <w:rFonts w:ascii="Times New Roman" w:hAnsi="Times New Roman" w:cs="Times New Roman"/>
          <w:color w:val="000000" w:themeColor="text1"/>
          <w:sz w:val="28"/>
          <w:szCs w:val="28"/>
        </w:rPr>
        <w:t xml:space="preserve">r </w:t>
      </w:r>
      <w:r w:rsidRPr="005A7A5B">
        <w:rPr>
          <w:rFonts w:ascii="Times New Roman" w:hAnsi="Times New Roman" w:cs="Times New Roman"/>
          <w:color w:val="000000" w:themeColor="text1"/>
          <w:sz w:val="28"/>
          <w:szCs w:val="28"/>
        </w:rPr>
        <w:t xml:space="preserve">en la parte resolutiva </w:t>
      </w:r>
      <w:r w:rsidRPr="005A7A5B">
        <w:rPr>
          <w:rFonts w:ascii="Times New Roman" w:hAnsi="Times New Roman" w:cs="Times New Roman"/>
          <w:color w:val="000000" w:themeColor="text1"/>
          <w:sz w:val="28"/>
          <w:szCs w:val="28"/>
        </w:rPr>
        <w:t xml:space="preserve">aquel </w:t>
      </w:r>
      <w:r w:rsidRPr="005A7A5B">
        <w:rPr>
          <w:rFonts w:ascii="Times New Roman" w:hAnsi="Times New Roman" w:cs="Times New Roman"/>
          <w:color w:val="000000" w:themeColor="text1"/>
          <w:sz w:val="28"/>
          <w:szCs w:val="28"/>
        </w:rPr>
        <w:t xml:space="preserve">condicionamiento, </w:t>
      </w:r>
      <w:r w:rsidRPr="005A7A5B">
        <w:rPr>
          <w:rFonts w:ascii="Times New Roman" w:hAnsi="Times New Roman" w:cs="Times New Roman"/>
          <w:color w:val="000000" w:themeColor="text1"/>
          <w:sz w:val="28"/>
          <w:szCs w:val="28"/>
        </w:rPr>
        <w:t xml:space="preserve">sí </w:t>
      </w:r>
      <w:r w:rsidRPr="005A7A5B">
        <w:rPr>
          <w:rFonts w:ascii="Times New Roman" w:hAnsi="Times New Roman" w:cs="Times New Roman"/>
          <w:color w:val="000000" w:themeColor="text1"/>
          <w:sz w:val="28"/>
          <w:szCs w:val="28"/>
        </w:rPr>
        <w:t>reafirma</w:t>
      </w:r>
      <w:r w:rsidRPr="005A7A5B">
        <w:rPr>
          <w:rFonts w:ascii="Times New Roman" w:hAnsi="Times New Roman" w:cs="Times New Roman"/>
          <w:color w:val="000000" w:themeColor="text1"/>
          <w:sz w:val="28"/>
          <w:szCs w:val="28"/>
        </w:rPr>
        <w:t>, para efectos del caso en concreto,</w:t>
      </w:r>
      <w:r w:rsidRPr="005A7A5B">
        <w:rPr>
          <w:rFonts w:ascii="Times New Roman" w:hAnsi="Times New Roman" w:cs="Times New Roman"/>
          <w:color w:val="000000" w:themeColor="text1"/>
          <w:sz w:val="28"/>
          <w:szCs w:val="28"/>
        </w:rPr>
        <w:t xml:space="preserve"> que </w:t>
      </w:r>
      <w:r w:rsidRPr="005A7A5B">
        <w:rPr>
          <w:rFonts w:ascii="Times New Roman" w:hAnsi="Times New Roman" w:cs="Times New Roman"/>
          <w:color w:val="000000" w:themeColor="text1"/>
          <w:sz w:val="28"/>
          <w:szCs w:val="28"/>
        </w:rPr>
        <w:t>los parientes en los grados tercero y cuarto de consanguinidad de los gobernadores, diputados, alcaldes y concejales</w:t>
      </w:r>
      <w:r w:rsidRPr="005A7A5B">
        <w:rPr>
          <w:rFonts w:ascii="Times New Roman" w:hAnsi="Times New Roman" w:cs="Times New Roman"/>
          <w:color w:val="000000" w:themeColor="text1"/>
          <w:sz w:val="28"/>
          <w:szCs w:val="28"/>
        </w:rPr>
        <w:t xml:space="preserve">, de que trata el inciso tercero del </w:t>
      </w:r>
      <w:r w:rsidRPr="005A7A5B">
        <w:rPr>
          <w:rFonts w:ascii="Times New Roman" w:hAnsi="Times New Roman" w:cs="Times New Roman"/>
          <w:color w:val="000000" w:themeColor="text1"/>
          <w:sz w:val="28"/>
          <w:szCs w:val="28"/>
          <w:lang w:val="es-ES_tradnl"/>
        </w:rPr>
        <w:t>artículo 49 de la Ley 617 de 2000, en los términos en que fue modificado por el artículo 1 de la Ley 1296 de 2009</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rPr>
        <w:t xml:space="preserve"> no se encuentran inhabilitados para celebrar </w:t>
      </w:r>
      <w:r w:rsidRPr="005A7A5B">
        <w:rPr>
          <w:rFonts w:ascii="Times New Roman" w:hAnsi="Times New Roman" w:cs="Times New Roman"/>
          <w:bCs/>
          <w:color w:val="000000" w:themeColor="text1"/>
          <w:sz w:val="28"/>
          <w:szCs w:val="28"/>
          <w:lang w:eastAsia="es-ES"/>
        </w:rPr>
        <w:t>“aquellos contratos por medio de los cuales la administración ofrece, en igualdad de condiciones</w:t>
      </w:r>
      <w:r w:rsidRPr="005A7A5B">
        <w:rPr>
          <w:rFonts w:ascii="Times New Roman" w:hAnsi="Times New Roman" w:cs="Times New Roman"/>
          <w:bCs/>
          <w:color w:val="000000" w:themeColor="text1"/>
          <w:sz w:val="28"/>
          <w:szCs w:val="28"/>
          <w:lang w:eastAsia="es-ES"/>
        </w:rPr>
        <w:t xml:space="preserve">, a todos los ciudadanos y personas, un determinado bien o servicio, en desarrollo de sus funciones constitucionales y legales, tal y como sucede por ejemplo con la prestación de los de los </w:t>
      </w:r>
      <w:r w:rsidRPr="005A7A5B">
        <w:rPr>
          <w:rFonts w:ascii="Times New Roman" w:hAnsi="Times New Roman" w:cs="Times New Roman"/>
          <w:bCs/>
          <w:color w:val="000000" w:themeColor="text1"/>
          <w:sz w:val="28"/>
          <w:szCs w:val="28"/>
          <w:lang w:eastAsia="es-ES"/>
        </w:rPr>
        <w:t xml:space="preserve">[sic] </w:t>
      </w:r>
      <w:r w:rsidRPr="005A7A5B">
        <w:rPr>
          <w:rFonts w:ascii="Times New Roman" w:hAnsi="Times New Roman" w:cs="Times New Roman"/>
          <w:bCs/>
          <w:color w:val="000000" w:themeColor="text1"/>
          <w:sz w:val="28"/>
          <w:szCs w:val="28"/>
          <w:lang w:eastAsia="es-ES"/>
        </w:rPr>
        <w:t>servicios públicos, pues en tal caso la inhabilidad sería to</w:t>
      </w:r>
      <w:r w:rsidRPr="005A7A5B">
        <w:rPr>
          <w:rFonts w:ascii="Times New Roman" w:hAnsi="Times New Roman" w:cs="Times New Roman"/>
          <w:bCs/>
          <w:color w:val="000000" w:themeColor="text1"/>
          <w:sz w:val="28"/>
          <w:szCs w:val="28"/>
          <w:lang w:eastAsia="es-ES"/>
        </w:rPr>
        <w:t>talmente irrazonable”</w:t>
      </w:r>
      <w:r w:rsidRPr="005A7A5B">
        <w:rPr>
          <w:rFonts w:ascii="Times New Roman" w:hAnsi="Times New Roman" w:cs="Times New Roman"/>
          <w:bCs/>
          <w:color w:val="000000" w:themeColor="text1"/>
          <w:sz w:val="28"/>
          <w:szCs w:val="28"/>
          <w:vertAlign w:val="superscript"/>
          <w:lang w:eastAsia="es-ES"/>
        </w:rPr>
        <w:footnoteReference w:id="57"/>
      </w:r>
      <w:r w:rsidRPr="005A7A5B">
        <w:rPr>
          <w:rFonts w:ascii="Times New Roman" w:hAnsi="Times New Roman" w:cs="Times New Roman"/>
          <w:bCs/>
          <w:color w:val="000000" w:themeColor="text1"/>
          <w:sz w:val="28"/>
          <w:szCs w:val="28"/>
          <w:lang w:eastAsia="es-ES"/>
        </w:rPr>
        <w:t>.</w:t>
      </w:r>
    </w:p>
    <w:p w:rsidR="004204FB" w:rsidRPr="005A7A5B" w:rsidRDefault="005A7A5B" w:rsidP="004F6108">
      <w:pPr>
        <w:pStyle w:val="Prrafodelista"/>
        <w:ind w:left="0"/>
        <w:jc w:val="both"/>
        <w:rPr>
          <w:rFonts w:ascii="Times New Roman" w:hAnsi="Times New Roman" w:cs="Times New Roman"/>
          <w:color w:val="000000" w:themeColor="text1"/>
          <w:sz w:val="28"/>
          <w:szCs w:val="28"/>
        </w:rPr>
      </w:pPr>
    </w:p>
    <w:p w:rsidR="00802E93" w:rsidRPr="005A7A5B" w:rsidRDefault="005A7A5B" w:rsidP="004F6108">
      <w:pPr>
        <w:pStyle w:val="Prrafodelista"/>
        <w:ind w:left="0"/>
        <w:jc w:val="both"/>
        <w:rPr>
          <w:rFonts w:ascii="Times New Roman" w:hAnsi="Times New Roman" w:cs="Times New Roman"/>
          <w:color w:val="000000" w:themeColor="text1"/>
          <w:sz w:val="28"/>
          <w:szCs w:val="28"/>
        </w:rPr>
      </w:pPr>
    </w:p>
    <w:p w:rsidR="0080756E" w:rsidRPr="005A7A5B" w:rsidRDefault="005A7A5B" w:rsidP="00020271">
      <w:pPr>
        <w:pStyle w:val="Estilo1"/>
        <w:numPr>
          <w:ilvl w:val="0"/>
          <w:numId w:val="1"/>
        </w:numPr>
        <w:ind w:left="0" w:firstLine="0"/>
        <w:outlineLvl w:val="0"/>
        <w:rPr>
          <w:rStyle w:val="Ttulo1Car"/>
          <w:rFonts w:ascii="Times New Roman" w:hAnsi="Times New Roman" w:cs="Times New Roman"/>
          <w:color w:val="000000" w:themeColor="text1"/>
          <w:sz w:val="28"/>
          <w:szCs w:val="28"/>
        </w:rPr>
      </w:pPr>
      <w:r w:rsidRPr="005A7A5B">
        <w:rPr>
          <w:rStyle w:val="Ttulo1Car"/>
          <w:rFonts w:ascii="Times New Roman" w:hAnsi="Times New Roman" w:cs="Times New Roman"/>
          <w:color w:val="000000" w:themeColor="text1"/>
          <w:sz w:val="28"/>
          <w:szCs w:val="28"/>
        </w:rPr>
        <w:t>DECISIÓN</w:t>
      </w:r>
    </w:p>
    <w:p w:rsidR="0080756E" w:rsidRPr="005A7A5B" w:rsidRDefault="005A7A5B" w:rsidP="00020271">
      <w:pPr>
        <w:jc w:val="both"/>
        <w:rPr>
          <w:rFonts w:ascii="Times New Roman" w:hAnsi="Times New Roman" w:cs="Times New Roman"/>
          <w:color w:val="000000" w:themeColor="text1"/>
          <w:sz w:val="28"/>
          <w:szCs w:val="28"/>
        </w:rPr>
      </w:pPr>
    </w:p>
    <w:p w:rsidR="0080756E" w:rsidRPr="005A7A5B" w:rsidRDefault="005A7A5B" w:rsidP="00020271">
      <w:pPr>
        <w:jc w:val="both"/>
        <w:rPr>
          <w:rFonts w:ascii="Times New Roman" w:hAnsi="Times New Roman" w:cs="Times New Roman"/>
          <w:color w:val="000000" w:themeColor="text1"/>
          <w:sz w:val="28"/>
          <w:szCs w:val="28"/>
        </w:rPr>
      </w:pPr>
      <w:r w:rsidRPr="005A7A5B">
        <w:rPr>
          <w:rFonts w:ascii="Times New Roman" w:hAnsi="Times New Roman" w:cs="Times New Roman"/>
          <w:color w:val="000000" w:themeColor="text1"/>
          <w:sz w:val="28"/>
          <w:szCs w:val="28"/>
        </w:rPr>
        <w:t>En mérito de lo expuesto, la Sala Plena de la Corte Constitucional, administrando justicia en nombre del pueblo y por mandato de la Constitución,</w:t>
      </w:r>
    </w:p>
    <w:p w:rsidR="009479F5" w:rsidRPr="005A7A5B" w:rsidRDefault="005A7A5B" w:rsidP="00020271">
      <w:pPr>
        <w:rPr>
          <w:rFonts w:ascii="Times New Roman" w:hAnsi="Times New Roman" w:cs="Times New Roman"/>
          <w:b/>
          <w:color w:val="000000" w:themeColor="text1"/>
          <w:sz w:val="28"/>
          <w:szCs w:val="28"/>
        </w:rPr>
      </w:pPr>
    </w:p>
    <w:p w:rsidR="001C0DE9" w:rsidRPr="005A7A5B" w:rsidRDefault="005A7A5B" w:rsidP="00020271">
      <w:pPr>
        <w:rPr>
          <w:rFonts w:ascii="Times New Roman" w:hAnsi="Times New Roman" w:cs="Times New Roman"/>
          <w:b/>
          <w:color w:val="000000" w:themeColor="text1"/>
          <w:sz w:val="28"/>
          <w:szCs w:val="28"/>
        </w:rPr>
      </w:pPr>
    </w:p>
    <w:p w:rsidR="0080756E" w:rsidRPr="005A7A5B" w:rsidRDefault="005A7A5B" w:rsidP="00020271">
      <w:pPr>
        <w:jc w:val="center"/>
        <w:rPr>
          <w:rFonts w:ascii="Times New Roman" w:hAnsi="Times New Roman" w:cs="Times New Roman"/>
          <w:b/>
          <w:color w:val="000000" w:themeColor="text1"/>
          <w:sz w:val="28"/>
          <w:szCs w:val="28"/>
        </w:rPr>
      </w:pPr>
      <w:r w:rsidRPr="005A7A5B">
        <w:rPr>
          <w:rFonts w:ascii="Times New Roman" w:hAnsi="Times New Roman" w:cs="Times New Roman"/>
          <w:b/>
          <w:color w:val="000000" w:themeColor="text1"/>
          <w:sz w:val="28"/>
          <w:szCs w:val="28"/>
        </w:rPr>
        <w:t>RESUELVE</w:t>
      </w:r>
    </w:p>
    <w:p w:rsidR="0080756E" w:rsidRPr="005A7A5B" w:rsidRDefault="005A7A5B" w:rsidP="00020271">
      <w:pPr>
        <w:jc w:val="both"/>
        <w:rPr>
          <w:rFonts w:ascii="Times New Roman" w:hAnsi="Times New Roman" w:cs="Times New Roman"/>
          <w:color w:val="000000" w:themeColor="text1"/>
          <w:sz w:val="28"/>
          <w:szCs w:val="28"/>
        </w:rPr>
      </w:pPr>
    </w:p>
    <w:p w:rsidR="0080756E" w:rsidRPr="005A7A5B" w:rsidRDefault="005A7A5B" w:rsidP="00020271">
      <w:pPr>
        <w:jc w:val="both"/>
        <w:rPr>
          <w:rFonts w:ascii="Times New Roman" w:hAnsi="Times New Roman" w:cs="Times New Roman"/>
          <w:color w:val="000000" w:themeColor="text1"/>
          <w:sz w:val="28"/>
          <w:szCs w:val="28"/>
        </w:rPr>
      </w:pPr>
      <w:bookmarkStart w:id="10" w:name="_Hlk113003102"/>
      <w:bookmarkStart w:id="11" w:name="_Hlk9514800"/>
      <w:r w:rsidRPr="005A7A5B">
        <w:rPr>
          <w:rFonts w:ascii="Times New Roman" w:hAnsi="Times New Roman" w:cs="Times New Roman"/>
          <w:color w:val="000000" w:themeColor="text1"/>
          <w:sz w:val="28"/>
          <w:szCs w:val="28"/>
        </w:rPr>
        <w:t xml:space="preserve">Declarar </w:t>
      </w:r>
      <w:r w:rsidRPr="005A7A5B">
        <w:rPr>
          <w:rFonts w:ascii="Times New Roman" w:hAnsi="Times New Roman" w:cs="Times New Roman"/>
          <w:b/>
          <w:bCs/>
          <w:color w:val="000000" w:themeColor="text1"/>
          <w:sz w:val="28"/>
          <w:szCs w:val="28"/>
        </w:rPr>
        <w:t>EXEQUIBLE</w:t>
      </w:r>
      <w:r w:rsidRPr="005A7A5B">
        <w:rPr>
          <w:rFonts w:ascii="Times New Roman" w:hAnsi="Times New Roman" w:cs="Times New Roman"/>
          <w:color w:val="000000" w:themeColor="text1"/>
          <w:sz w:val="28"/>
          <w:szCs w:val="28"/>
        </w:rPr>
        <w:t>, por los cargos analizados,</w:t>
      </w:r>
      <w:r w:rsidRPr="005A7A5B">
        <w:rPr>
          <w:rFonts w:ascii="Times New Roman" w:hAnsi="Times New Roman" w:cs="Times New Roman"/>
          <w:b/>
          <w:bCs/>
          <w:color w:val="000000" w:themeColor="text1"/>
          <w:sz w:val="28"/>
          <w:szCs w:val="28"/>
        </w:rPr>
        <w:t xml:space="preserve"> </w:t>
      </w:r>
      <w:r w:rsidRPr="005A7A5B">
        <w:rPr>
          <w:rFonts w:ascii="Times New Roman" w:hAnsi="Times New Roman" w:cs="Times New Roman"/>
          <w:color w:val="000000" w:themeColor="text1"/>
          <w:sz w:val="28"/>
          <w:szCs w:val="28"/>
        </w:rPr>
        <w:t xml:space="preserve">la expresión “sus parientes dentro del cuarto grado de consanguinidad”, contenida en </w:t>
      </w:r>
      <w:r w:rsidRPr="005A7A5B">
        <w:rPr>
          <w:rFonts w:ascii="Times New Roman" w:hAnsi="Times New Roman" w:cs="Times New Roman"/>
          <w:color w:val="000000" w:themeColor="text1"/>
          <w:sz w:val="28"/>
          <w:szCs w:val="28"/>
        </w:rPr>
        <w:t xml:space="preserve">el </w:t>
      </w:r>
      <w:r w:rsidRPr="005A7A5B">
        <w:rPr>
          <w:rFonts w:ascii="Times New Roman" w:hAnsi="Times New Roman" w:cs="Times New Roman"/>
          <w:color w:val="000000" w:themeColor="text1"/>
          <w:sz w:val="28"/>
          <w:szCs w:val="28"/>
        </w:rPr>
        <w:t xml:space="preserve">inciso tercero del </w:t>
      </w:r>
      <w:r w:rsidRPr="005A7A5B">
        <w:rPr>
          <w:rFonts w:ascii="Times New Roman" w:hAnsi="Times New Roman" w:cs="Times New Roman"/>
          <w:color w:val="000000" w:themeColor="text1"/>
          <w:sz w:val="28"/>
          <w:szCs w:val="28"/>
          <w:lang w:val="es-ES_tradnl"/>
        </w:rPr>
        <w:t>artículo 49 de la Ley 617 de 200</w:t>
      </w:r>
      <w:r w:rsidRPr="005A7A5B">
        <w:rPr>
          <w:rFonts w:ascii="Times New Roman" w:hAnsi="Times New Roman" w:cs="Times New Roman"/>
          <w:color w:val="000000" w:themeColor="text1"/>
          <w:sz w:val="28"/>
          <w:szCs w:val="28"/>
          <w:lang w:val="es-ES_tradnl"/>
        </w:rPr>
        <w:t>0</w:t>
      </w:r>
      <w:r w:rsidRPr="005A7A5B">
        <w:rPr>
          <w:rFonts w:ascii="Times New Roman" w:hAnsi="Times New Roman" w:cs="Times New Roman"/>
          <w:color w:val="000000" w:themeColor="text1"/>
          <w:sz w:val="28"/>
          <w:szCs w:val="28"/>
          <w:lang w:val="es-ES_tradnl"/>
        </w:rPr>
        <w:t>, en los términos en que fue modificado por el artículo 1 de la Ley 1296 de 2009</w:t>
      </w:r>
      <w:r w:rsidRPr="005A7A5B">
        <w:rPr>
          <w:rFonts w:ascii="Times New Roman" w:hAnsi="Times New Roman" w:cs="Times New Roman"/>
          <w:color w:val="000000" w:themeColor="text1"/>
          <w:sz w:val="28"/>
          <w:szCs w:val="28"/>
        </w:rPr>
        <w:t>,</w:t>
      </w:r>
      <w:r w:rsidRPr="005A7A5B">
        <w:rPr>
          <w:rFonts w:ascii="Times New Roman" w:hAnsi="Times New Roman" w:cs="Times New Roman"/>
          <w:color w:val="000000" w:themeColor="text1"/>
          <w:sz w:val="28"/>
          <w:szCs w:val="28"/>
          <w:lang w:val="es-ES_tradnl"/>
        </w:rPr>
        <w:t xml:space="preserve"> “</w:t>
      </w:r>
      <w:r w:rsidRPr="005A7A5B">
        <w:rPr>
          <w:rFonts w:ascii="Times New Roman" w:hAnsi="Times New Roman" w:cs="Times New Roman"/>
          <w:color w:val="000000" w:themeColor="text1"/>
          <w:sz w:val="28"/>
          <w:szCs w:val="28"/>
          <w:lang w:val="es-ES_tradnl"/>
        </w:rPr>
        <w:t>[p]</w:t>
      </w:r>
      <w:r w:rsidRPr="005A7A5B">
        <w:rPr>
          <w:rFonts w:ascii="Times New Roman" w:hAnsi="Times New Roman" w:cs="Times New Roman"/>
          <w:color w:val="000000" w:themeColor="text1"/>
          <w:sz w:val="28"/>
          <w:szCs w:val="28"/>
          <w:lang w:val="es-ES_tradnl"/>
        </w:rPr>
        <w:t xml:space="preserve">or la cual se reforma </w:t>
      </w:r>
      <w:r w:rsidRPr="005A7A5B">
        <w:rPr>
          <w:rFonts w:ascii="Times New Roman" w:hAnsi="Times New Roman" w:cs="Times New Roman"/>
          <w:color w:val="000000" w:themeColor="text1"/>
          <w:sz w:val="28"/>
          <w:szCs w:val="28"/>
          <w:lang w:val="es-ES_tradnl"/>
        </w:rPr>
        <w:t>parcialmente la Ley 136 de 1994, el Decreto Extraordinario 1222 de 1986, se adiciona la Ley Orgánica de Presupuesto, el Decreto 1421 de 1993, se dictan otras normas tendientes a fortalecer la descentralización, y se dictan normas para la racionalización de</w:t>
      </w:r>
      <w:r w:rsidRPr="005A7A5B">
        <w:rPr>
          <w:rFonts w:ascii="Times New Roman" w:hAnsi="Times New Roman" w:cs="Times New Roman"/>
          <w:color w:val="000000" w:themeColor="text1"/>
          <w:sz w:val="28"/>
          <w:szCs w:val="28"/>
          <w:lang w:val="es-ES_tradnl"/>
        </w:rPr>
        <w:t>l gasto público nacional”</w:t>
      </w:r>
      <w:r w:rsidRPr="005A7A5B">
        <w:rPr>
          <w:rFonts w:ascii="Times New Roman" w:hAnsi="Times New Roman" w:cs="Times New Roman"/>
          <w:color w:val="000000" w:themeColor="text1"/>
          <w:sz w:val="28"/>
          <w:szCs w:val="28"/>
        </w:rPr>
        <w:t>.</w:t>
      </w:r>
      <w:bookmarkEnd w:id="10"/>
    </w:p>
    <w:bookmarkEnd w:id="11"/>
    <w:p w:rsidR="00B926C1" w:rsidRPr="005A7A5B" w:rsidRDefault="005A7A5B" w:rsidP="00020271">
      <w:pPr>
        <w:pStyle w:val="MediumShading1-Accent11"/>
        <w:jc w:val="both"/>
        <w:rPr>
          <w:rFonts w:ascii="Times New Roman" w:hAnsi="Times New Roman" w:cs="Times New Roman"/>
          <w:color w:val="000000" w:themeColor="text1"/>
          <w:sz w:val="28"/>
          <w:szCs w:val="28"/>
          <w:shd w:val="clear" w:color="auto" w:fill="FFFFFF"/>
        </w:rPr>
      </w:pPr>
    </w:p>
    <w:p w:rsidR="00927A63" w:rsidRPr="005A7A5B" w:rsidRDefault="005A7A5B" w:rsidP="00020271">
      <w:pPr>
        <w:pStyle w:val="MediumShading1-Accent11"/>
        <w:jc w:val="both"/>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Notifíquese, comuníquese, publíquese y cúmplase,</w:t>
      </w:r>
    </w:p>
    <w:p w:rsidR="004320E0" w:rsidRPr="005A7A5B" w:rsidRDefault="005A7A5B" w:rsidP="00020271">
      <w:pPr>
        <w:pStyle w:val="MediumShading1-Accent11"/>
        <w:jc w:val="both"/>
        <w:rPr>
          <w:rFonts w:ascii="Times New Roman" w:hAnsi="Times New Roman" w:cs="Times New Roman"/>
          <w:color w:val="000000" w:themeColor="text1"/>
          <w:sz w:val="28"/>
          <w:szCs w:val="28"/>
          <w:shd w:val="clear" w:color="auto" w:fill="FFFFFF"/>
        </w:rPr>
      </w:pPr>
    </w:p>
    <w:p w:rsidR="004320E0" w:rsidRPr="005A7A5B" w:rsidRDefault="005A7A5B" w:rsidP="00020271">
      <w:pPr>
        <w:pStyle w:val="MediumShading1-Accent11"/>
        <w:jc w:val="both"/>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JOSE FERNANDO REYES CUARTAS</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Presidente</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NATALIA ÁNGEL CABO</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Magistrada</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JUAN CARLOS CORTÉS GONZÁLEZ</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Magistrado</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DIANA FAJARDO RIVERA</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 xml:space="preserve">Magistrada </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Con aclaración de voto</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VLADIMIR FERNÁNDEZ ANDRADE</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Magistrado</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 xml:space="preserve">JORGE ENRIQUE IBÁÑEZ NAJAR </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Magistrado</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Ausente con excusa</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ANTONIO JOSÉ LIZARAZO OCAMPO</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Magistrado</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PAOLA ANDREA MENESES MOSQUERA</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Magistrada</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CRISTINA PARDO SCHLESINGER</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Magistrada</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 xml:space="preserve">ANDREA LILIANA ROMERO </w:t>
      </w:r>
      <w:r w:rsidRPr="005A7A5B">
        <w:rPr>
          <w:rFonts w:ascii="Times New Roman" w:hAnsi="Times New Roman" w:cs="Times New Roman"/>
          <w:color w:val="000000" w:themeColor="text1"/>
          <w:sz w:val="28"/>
          <w:szCs w:val="28"/>
          <w:shd w:val="clear" w:color="auto" w:fill="FFFFFF"/>
        </w:rPr>
        <w:t>LOPEZ</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r w:rsidRPr="005A7A5B">
        <w:rPr>
          <w:rFonts w:ascii="Times New Roman" w:hAnsi="Times New Roman" w:cs="Times New Roman"/>
          <w:color w:val="000000" w:themeColor="text1"/>
          <w:sz w:val="28"/>
          <w:szCs w:val="28"/>
          <w:shd w:val="clear" w:color="auto" w:fill="FFFFFF"/>
        </w:rPr>
        <w:t>Secretaria General</w:t>
      </w: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4320E0" w:rsidRPr="005A7A5B" w:rsidRDefault="005A7A5B" w:rsidP="004320E0">
      <w:pPr>
        <w:pStyle w:val="MediumShading1-Accent11"/>
        <w:jc w:val="center"/>
        <w:rPr>
          <w:rFonts w:ascii="Times New Roman" w:hAnsi="Times New Roman" w:cs="Times New Roman"/>
          <w:color w:val="000000" w:themeColor="text1"/>
          <w:sz w:val="28"/>
          <w:szCs w:val="28"/>
          <w:shd w:val="clear" w:color="auto" w:fill="FFFFFF"/>
        </w:rPr>
      </w:pPr>
    </w:p>
    <w:p w:rsidR="008315A2" w:rsidRPr="005A7A5B" w:rsidRDefault="005A7A5B"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rPr>
      </w:pPr>
    </w:p>
    <w:p w:rsidR="008315A2" w:rsidRPr="005A7A5B" w:rsidRDefault="005A7A5B"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rPr>
      </w:pPr>
    </w:p>
    <w:p w:rsidR="00F4564A" w:rsidRPr="005A7A5B" w:rsidRDefault="005A7A5B"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lang w:val="it-IT"/>
        </w:rPr>
      </w:pPr>
      <w:r w:rsidRPr="005A7A5B">
        <w:rPr>
          <w:rFonts w:ascii="Times New Roman" w:hAnsi="Times New Roman" w:cs="Times New Roman"/>
          <w:b/>
          <w:bCs/>
          <w:color w:val="000000" w:themeColor="text1"/>
          <w:sz w:val="28"/>
          <w:szCs w:val="28"/>
          <w:bdr w:val="none" w:sz="0" w:space="0" w:color="auto" w:frame="1"/>
        </w:rPr>
        <w:t xml:space="preserve">ACLARACIÓN </w:t>
      </w:r>
      <w:r w:rsidRPr="005A7A5B">
        <w:rPr>
          <w:rFonts w:ascii="Times New Roman" w:hAnsi="Times New Roman" w:cs="Times New Roman"/>
          <w:b/>
          <w:bCs/>
          <w:color w:val="000000" w:themeColor="text1"/>
          <w:sz w:val="28"/>
          <w:szCs w:val="28"/>
          <w:bdr w:val="none" w:sz="0" w:space="0" w:color="auto" w:frame="1"/>
        </w:rPr>
        <w:t>DE VOTO DE LA</w:t>
      </w:r>
      <w:r w:rsidRPr="005A7A5B">
        <w:rPr>
          <w:rFonts w:ascii="Times New Roman" w:hAnsi="Times New Roman" w:cs="Times New Roman"/>
          <w:b/>
          <w:bCs/>
          <w:color w:val="000000" w:themeColor="text1"/>
          <w:sz w:val="28"/>
          <w:szCs w:val="28"/>
          <w:bdr w:val="none" w:sz="0" w:space="0" w:color="auto" w:frame="1"/>
        </w:rPr>
        <w:t xml:space="preserve"> </w:t>
      </w:r>
      <w:r w:rsidRPr="005A7A5B">
        <w:rPr>
          <w:rFonts w:ascii="Times New Roman" w:hAnsi="Times New Roman" w:cs="Times New Roman"/>
          <w:b/>
          <w:bCs/>
          <w:color w:val="000000" w:themeColor="text1"/>
          <w:sz w:val="28"/>
          <w:szCs w:val="28"/>
          <w:bdr w:val="none" w:sz="0" w:space="0" w:color="auto" w:frame="1"/>
          <w:lang w:val="it-IT"/>
        </w:rPr>
        <w:t>MAGISTRADA</w:t>
      </w:r>
    </w:p>
    <w:p w:rsidR="00F4564A" w:rsidRPr="005A7A5B" w:rsidRDefault="005A7A5B"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lang w:val="it-IT"/>
        </w:rPr>
      </w:pPr>
      <w:r w:rsidRPr="005A7A5B">
        <w:rPr>
          <w:rFonts w:ascii="Times New Roman" w:hAnsi="Times New Roman" w:cs="Times New Roman"/>
          <w:b/>
          <w:bCs/>
          <w:color w:val="000000" w:themeColor="text1"/>
          <w:sz w:val="28"/>
          <w:szCs w:val="28"/>
          <w:bdr w:val="none" w:sz="0" w:space="0" w:color="auto" w:frame="1"/>
          <w:lang w:val="it-IT"/>
        </w:rPr>
        <w:t xml:space="preserve"> DIANA FAJARDO RIVERA </w:t>
      </w:r>
    </w:p>
    <w:p w:rsidR="00B92F7C" w:rsidRPr="005A7A5B" w:rsidRDefault="005A7A5B" w:rsidP="005E0A88">
      <w:pPr>
        <w:shd w:val="clear" w:color="auto" w:fill="FFFFFF"/>
        <w:ind w:left="57"/>
        <w:jc w:val="center"/>
        <w:textAlignment w:val="baseline"/>
        <w:rPr>
          <w:rFonts w:ascii="Times New Roman" w:hAnsi="Times New Roman" w:cs="Times New Roman"/>
          <w:b/>
          <w:bCs/>
          <w:color w:val="000000" w:themeColor="text1"/>
          <w:sz w:val="28"/>
          <w:szCs w:val="28"/>
          <w:bdr w:val="none" w:sz="0" w:space="0" w:color="auto" w:frame="1"/>
        </w:rPr>
      </w:pPr>
      <w:r w:rsidRPr="005A7A5B">
        <w:rPr>
          <w:rFonts w:ascii="Times New Roman" w:hAnsi="Times New Roman" w:cs="Times New Roman"/>
          <w:b/>
          <w:bCs/>
          <w:color w:val="000000" w:themeColor="text1"/>
          <w:sz w:val="28"/>
          <w:szCs w:val="28"/>
          <w:bdr w:val="none" w:sz="0" w:space="0" w:color="auto" w:frame="1"/>
          <w:lang w:val="it-IT"/>
        </w:rPr>
        <w:t xml:space="preserve">A LA SENTENCIA </w:t>
      </w:r>
      <w:bookmarkStart w:id="12" w:name="_Hlk190155062"/>
      <w:r w:rsidRPr="005A7A5B">
        <w:rPr>
          <w:rFonts w:ascii="Times New Roman" w:hAnsi="Times New Roman" w:cs="Times New Roman"/>
          <w:b/>
          <w:bCs/>
          <w:color w:val="000000" w:themeColor="text1"/>
          <w:sz w:val="28"/>
          <w:szCs w:val="28"/>
          <w:bdr w:val="none" w:sz="0" w:space="0" w:color="auto" w:frame="1"/>
        </w:rPr>
        <w:t>C-0</w:t>
      </w:r>
      <w:r w:rsidRPr="005A7A5B">
        <w:rPr>
          <w:rFonts w:ascii="Times New Roman" w:hAnsi="Times New Roman" w:cs="Times New Roman"/>
          <w:b/>
          <w:bCs/>
          <w:color w:val="000000" w:themeColor="text1"/>
          <w:sz w:val="28"/>
          <w:szCs w:val="28"/>
          <w:bdr w:val="none" w:sz="0" w:space="0" w:color="auto" w:frame="1"/>
        </w:rPr>
        <w:t>87</w:t>
      </w:r>
      <w:r w:rsidRPr="005A7A5B">
        <w:rPr>
          <w:rFonts w:ascii="Times New Roman" w:hAnsi="Times New Roman" w:cs="Times New Roman"/>
          <w:b/>
          <w:bCs/>
          <w:color w:val="000000" w:themeColor="text1"/>
          <w:sz w:val="28"/>
          <w:szCs w:val="28"/>
          <w:bdr w:val="none" w:sz="0" w:space="0" w:color="auto" w:frame="1"/>
        </w:rPr>
        <w:t>/</w:t>
      </w:r>
      <w:r w:rsidRPr="005A7A5B">
        <w:rPr>
          <w:rFonts w:ascii="Times New Roman" w:hAnsi="Times New Roman" w:cs="Times New Roman"/>
          <w:b/>
          <w:bCs/>
          <w:color w:val="000000" w:themeColor="text1"/>
          <w:sz w:val="28"/>
          <w:szCs w:val="28"/>
          <w:bdr w:val="none" w:sz="0" w:space="0" w:color="auto" w:frame="1"/>
        </w:rPr>
        <w:t>24</w:t>
      </w:r>
    </w:p>
    <w:bookmarkEnd w:id="12"/>
    <w:p w:rsidR="00811231" w:rsidRPr="005A7A5B" w:rsidRDefault="005A7A5B" w:rsidP="005E0A88">
      <w:pPr>
        <w:shd w:val="clear" w:color="auto" w:fill="FFFFFF"/>
        <w:ind w:left="57"/>
        <w:jc w:val="center"/>
        <w:textAlignment w:val="baseline"/>
        <w:rPr>
          <w:rFonts w:ascii="Times New Roman" w:hAnsi="Times New Roman" w:cs="Times New Roman"/>
          <w:b/>
          <w:color w:val="000000" w:themeColor="text1"/>
          <w:sz w:val="28"/>
          <w:szCs w:val="28"/>
        </w:rPr>
      </w:pPr>
    </w:p>
    <w:p w:rsidR="00B92F7C" w:rsidRPr="005A7A5B" w:rsidRDefault="005A7A5B" w:rsidP="005E0A88">
      <w:pPr>
        <w:shd w:val="clear" w:color="auto" w:fill="FFFFFF"/>
        <w:ind w:left="150" w:right="150"/>
        <w:jc w:val="both"/>
        <w:textAlignment w:val="baseline"/>
        <w:rPr>
          <w:rFonts w:ascii="Times New Roman" w:hAnsi="Times New Roman" w:cs="Times New Roman"/>
          <w:color w:val="000000" w:themeColor="text1"/>
          <w:sz w:val="28"/>
          <w:szCs w:val="28"/>
          <w:bdr w:val="none" w:sz="0" w:space="0" w:color="auto" w:frame="1"/>
        </w:rPr>
      </w:pPr>
      <w:r w:rsidRPr="005A7A5B">
        <w:rPr>
          <w:rFonts w:ascii="Times New Roman" w:hAnsi="Times New Roman" w:cs="Times New Roman"/>
          <w:color w:val="000000" w:themeColor="text1"/>
          <w:sz w:val="28"/>
          <w:szCs w:val="28"/>
          <w:bdr w:val="none" w:sz="0" w:space="0" w:color="auto" w:frame="1"/>
        </w:rPr>
        <w:t>  </w:t>
      </w:r>
    </w:p>
    <w:p w:rsidR="006E6072" w:rsidRPr="005A7A5B" w:rsidRDefault="005A7A5B" w:rsidP="00F4564A">
      <w:pPr>
        <w:ind w:left="3969" w:right="45"/>
        <w:contextualSpacing/>
        <w:jc w:val="both"/>
        <w:rPr>
          <w:rFonts w:ascii="Times New Roman" w:eastAsia="Times New Roman" w:hAnsi="Times New Roman" w:cs="Times New Roman"/>
          <w:color w:val="000000"/>
          <w:sz w:val="28"/>
          <w:szCs w:val="28"/>
          <w:lang w:eastAsia="es-ES"/>
        </w:rPr>
      </w:pPr>
      <w:r w:rsidRPr="005A7A5B">
        <w:rPr>
          <w:rFonts w:ascii="Times New Roman" w:eastAsia="Times New Roman" w:hAnsi="Times New Roman" w:cs="Times New Roman"/>
          <w:color w:val="000000"/>
          <w:sz w:val="28"/>
          <w:szCs w:val="28"/>
          <w:lang w:eastAsia="es-ES"/>
        </w:rPr>
        <w:t xml:space="preserve">Referencia: Sentencia </w:t>
      </w:r>
      <w:r w:rsidRPr="005A7A5B">
        <w:rPr>
          <w:rFonts w:ascii="Times New Roman" w:eastAsia="Times New Roman" w:hAnsi="Times New Roman" w:cs="Times New Roman"/>
          <w:color w:val="000000"/>
          <w:sz w:val="28"/>
          <w:szCs w:val="28"/>
          <w:lang w:eastAsia="es-ES"/>
        </w:rPr>
        <w:t>C-0</w:t>
      </w:r>
      <w:r w:rsidRPr="005A7A5B">
        <w:rPr>
          <w:rFonts w:ascii="Times New Roman" w:eastAsia="Times New Roman" w:hAnsi="Times New Roman" w:cs="Times New Roman"/>
          <w:color w:val="000000"/>
          <w:sz w:val="28"/>
          <w:szCs w:val="28"/>
          <w:lang w:eastAsia="es-ES"/>
        </w:rPr>
        <w:t>87</w:t>
      </w:r>
      <w:r w:rsidRPr="005A7A5B">
        <w:rPr>
          <w:rFonts w:ascii="Times New Roman" w:eastAsia="Times New Roman" w:hAnsi="Times New Roman" w:cs="Times New Roman"/>
          <w:color w:val="000000"/>
          <w:sz w:val="28"/>
          <w:szCs w:val="28"/>
          <w:lang w:eastAsia="es-ES"/>
        </w:rPr>
        <w:t xml:space="preserve"> de 2024</w:t>
      </w:r>
    </w:p>
    <w:p w:rsidR="000D445A" w:rsidRPr="005A7A5B" w:rsidRDefault="005A7A5B" w:rsidP="00F4564A">
      <w:pPr>
        <w:ind w:left="3969" w:right="45"/>
        <w:contextualSpacing/>
        <w:jc w:val="both"/>
        <w:rPr>
          <w:rFonts w:ascii="Times New Roman" w:eastAsia="Times New Roman" w:hAnsi="Times New Roman" w:cs="Times New Roman"/>
          <w:color w:val="000000"/>
          <w:sz w:val="28"/>
          <w:szCs w:val="28"/>
          <w:lang w:eastAsia="es-ES"/>
        </w:rPr>
      </w:pPr>
    </w:p>
    <w:p w:rsidR="00811231" w:rsidRPr="005A7A5B" w:rsidRDefault="005A7A5B" w:rsidP="00F4564A">
      <w:pPr>
        <w:ind w:left="3969" w:right="45"/>
        <w:contextualSpacing/>
        <w:jc w:val="both"/>
        <w:rPr>
          <w:rFonts w:ascii="Times New Roman" w:eastAsia="Times New Roman" w:hAnsi="Times New Roman" w:cs="Times New Roman"/>
          <w:color w:val="000000"/>
          <w:sz w:val="28"/>
          <w:szCs w:val="28"/>
          <w:lang w:eastAsia="es-ES"/>
        </w:rPr>
      </w:pPr>
      <w:r w:rsidRPr="005A7A5B">
        <w:rPr>
          <w:rFonts w:ascii="Times New Roman" w:eastAsia="Times New Roman" w:hAnsi="Times New Roman" w:cs="Times New Roman"/>
          <w:color w:val="000000"/>
          <w:sz w:val="28"/>
          <w:szCs w:val="28"/>
          <w:lang w:eastAsia="es-ES"/>
        </w:rPr>
        <w:t>D</w:t>
      </w:r>
      <w:r w:rsidRPr="005A7A5B">
        <w:rPr>
          <w:rFonts w:ascii="Times New Roman" w:eastAsia="Times New Roman" w:hAnsi="Times New Roman" w:cs="Times New Roman"/>
          <w:color w:val="000000"/>
          <w:sz w:val="28"/>
          <w:szCs w:val="28"/>
          <w:lang w:eastAsia="es-ES"/>
        </w:rPr>
        <w:t>emanda</w:t>
      </w:r>
      <w:r w:rsidRPr="005A7A5B">
        <w:rPr>
          <w:rFonts w:ascii="Times New Roman" w:eastAsia="Times New Roman" w:hAnsi="Times New Roman" w:cs="Times New Roman"/>
          <w:color w:val="000000"/>
          <w:sz w:val="28"/>
          <w:szCs w:val="28"/>
          <w:lang w:eastAsia="es-ES"/>
        </w:rPr>
        <w:t xml:space="preserve"> de inconstitucionalidad contra el inciso tercero (parcial) del artículo 49 de la Ley 617 de 2000</w:t>
      </w:r>
      <w:r w:rsidRPr="005A7A5B">
        <w:rPr>
          <w:rFonts w:ascii="Times New Roman" w:eastAsia="Times New Roman" w:hAnsi="Times New Roman" w:cs="Times New Roman"/>
          <w:color w:val="000000"/>
          <w:sz w:val="28"/>
          <w:szCs w:val="28"/>
          <w:lang w:eastAsia="es-ES"/>
        </w:rPr>
        <w:t>.</w:t>
      </w:r>
    </w:p>
    <w:p w:rsidR="004E63C8" w:rsidRPr="005A7A5B" w:rsidRDefault="005A7A5B" w:rsidP="00F4564A">
      <w:pPr>
        <w:ind w:left="3969" w:right="45"/>
        <w:contextualSpacing/>
        <w:jc w:val="both"/>
        <w:rPr>
          <w:rFonts w:ascii="Times New Roman" w:eastAsia="Times New Roman" w:hAnsi="Times New Roman" w:cs="Times New Roman"/>
          <w:color w:val="000000"/>
          <w:sz w:val="28"/>
          <w:szCs w:val="28"/>
          <w:lang w:eastAsia="es-ES"/>
        </w:rPr>
      </w:pPr>
    </w:p>
    <w:p w:rsidR="00B92F7C" w:rsidRPr="005A7A5B" w:rsidRDefault="005A7A5B" w:rsidP="00F4564A">
      <w:pPr>
        <w:ind w:left="3969" w:right="45"/>
        <w:contextualSpacing/>
        <w:jc w:val="both"/>
        <w:rPr>
          <w:rFonts w:ascii="Times New Roman" w:eastAsia="Times New Roman" w:hAnsi="Times New Roman" w:cs="Times New Roman"/>
          <w:color w:val="000000"/>
          <w:sz w:val="28"/>
          <w:szCs w:val="28"/>
          <w:lang w:eastAsia="es-ES"/>
        </w:rPr>
      </w:pPr>
      <w:r w:rsidRPr="005A7A5B">
        <w:rPr>
          <w:rFonts w:ascii="Times New Roman" w:eastAsia="Times New Roman" w:hAnsi="Times New Roman" w:cs="Times New Roman"/>
          <w:color w:val="000000"/>
          <w:sz w:val="28"/>
          <w:szCs w:val="28"/>
          <w:lang w:eastAsia="es-ES"/>
        </w:rPr>
        <w:t>Magistrad</w:t>
      </w:r>
      <w:r w:rsidRPr="005A7A5B">
        <w:rPr>
          <w:rFonts w:ascii="Times New Roman" w:eastAsia="Times New Roman" w:hAnsi="Times New Roman" w:cs="Times New Roman"/>
          <w:color w:val="000000"/>
          <w:sz w:val="28"/>
          <w:szCs w:val="28"/>
          <w:lang w:eastAsia="es-ES"/>
        </w:rPr>
        <w:t>o</w:t>
      </w:r>
      <w:r w:rsidRPr="005A7A5B">
        <w:rPr>
          <w:rFonts w:ascii="Times New Roman" w:eastAsia="Times New Roman" w:hAnsi="Times New Roman" w:cs="Times New Roman"/>
          <w:color w:val="000000"/>
          <w:sz w:val="28"/>
          <w:szCs w:val="28"/>
          <w:lang w:eastAsia="es-ES"/>
        </w:rPr>
        <w:t xml:space="preserve"> ponente</w:t>
      </w:r>
      <w:r w:rsidRPr="005A7A5B">
        <w:rPr>
          <w:rFonts w:ascii="Times New Roman" w:eastAsia="Times New Roman" w:hAnsi="Times New Roman" w:cs="Times New Roman"/>
          <w:color w:val="000000"/>
          <w:sz w:val="28"/>
          <w:szCs w:val="28"/>
          <w:lang w:eastAsia="es-ES"/>
        </w:rPr>
        <w:t>:</w:t>
      </w:r>
    </w:p>
    <w:p w:rsidR="00445193" w:rsidRPr="005A7A5B" w:rsidRDefault="005A7A5B" w:rsidP="00F4564A">
      <w:pPr>
        <w:shd w:val="clear" w:color="auto" w:fill="FFFFFF"/>
        <w:ind w:left="3969" w:right="150"/>
        <w:jc w:val="both"/>
        <w:textAlignment w:val="baseline"/>
        <w:rPr>
          <w:rFonts w:ascii="Times New Roman" w:eastAsia="Times New Roman" w:hAnsi="Times New Roman" w:cs="Times New Roman"/>
          <w:color w:val="000000"/>
          <w:sz w:val="28"/>
          <w:szCs w:val="28"/>
          <w:lang w:eastAsia="es-ES"/>
        </w:rPr>
      </w:pPr>
      <w:r w:rsidRPr="005A7A5B">
        <w:rPr>
          <w:rFonts w:ascii="Times New Roman" w:eastAsia="Times New Roman" w:hAnsi="Times New Roman" w:cs="Times New Roman"/>
          <w:color w:val="000000"/>
          <w:sz w:val="28"/>
          <w:szCs w:val="28"/>
          <w:lang w:eastAsia="es-ES"/>
        </w:rPr>
        <w:t>Antonio José Lizarazo Ocampo</w:t>
      </w:r>
    </w:p>
    <w:p w:rsidR="00CA5BE5" w:rsidRPr="005A7A5B" w:rsidRDefault="005A7A5B" w:rsidP="00CA5BE5">
      <w:pPr>
        <w:pStyle w:val="Prrafodelista"/>
        <w:shd w:val="clear" w:color="auto" w:fill="FFFFFF"/>
        <w:ind w:left="0"/>
        <w:jc w:val="both"/>
        <w:rPr>
          <w:rFonts w:ascii="Times New Roman" w:eastAsia="Arial Unicode MS" w:hAnsi="Times New Roman" w:cs="Times New Roman"/>
          <w:sz w:val="28"/>
          <w:szCs w:val="28"/>
        </w:rPr>
      </w:pPr>
    </w:p>
    <w:p w:rsidR="00F4564A" w:rsidRPr="005A7A5B" w:rsidRDefault="005A7A5B" w:rsidP="00CA5BE5">
      <w:pPr>
        <w:pStyle w:val="Prrafodelista"/>
        <w:shd w:val="clear" w:color="auto" w:fill="FFFFFF"/>
        <w:ind w:left="0"/>
        <w:jc w:val="both"/>
        <w:rPr>
          <w:rFonts w:ascii="Times New Roman" w:eastAsia="Arial Unicode MS" w:hAnsi="Times New Roman" w:cs="Times New Roman"/>
          <w:sz w:val="28"/>
          <w:szCs w:val="28"/>
        </w:rPr>
      </w:pPr>
    </w:p>
    <w:p w:rsidR="00CA5BE5" w:rsidRPr="005A7A5B" w:rsidRDefault="005A7A5B" w:rsidP="00CA5BE5">
      <w:pPr>
        <w:pStyle w:val="Prrafodelista"/>
        <w:numPr>
          <w:ilvl w:val="0"/>
          <w:numId w:val="5"/>
        </w:numPr>
        <w:shd w:val="clear" w:color="auto" w:fill="FFFFFF"/>
        <w:tabs>
          <w:tab w:val="left" w:pos="426"/>
        </w:tabs>
        <w:ind w:left="0" w:firstLine="0"/>
        <w:jc w:val="both"/>
        <w:rPr>
          <w:rFonts w:ascii="Times New Roman" w:eastAsia="Times New Roman" w:hAnsi="Times New Roman" w:cs="Times New Roman"/>
          <w:sz w:val="28"/>
        </w:rPr>
      </w:pPr>
      <w:r w:rsidRPr="005A7A5B">
        <w:rPr>
          <w:rFonts w:ascii="Times New Roman" w:eastAsia="Times New Roman" w:hAnsi="Times New Roman" w:cs="Times New Roman"/>
          <w:sz w:val="28"/>
        </w:rPr>
        <w:t xml:space="preserve">Con el respeto acostumbrado por las decisiones de esta Corte, presento las razones que me llevan a </w:t>
      </w:r>
      <w:r w:rsidRPr="005A7A5B">
        <w:rPr>
          <w:rFonts w:ascii="Times New Roman" w:eastAsia="Times New Roman" w:hAnsi="Times New Roman" w:cs="Times New Roman"/>
          <w:sz w:val="28"/>
        </w:rPr>
        <w:t>aclarar mi voto en la Sentencia C-087 de 2024.</w:t>
      </w:r>
    </w:p>
    <w:p w:rsidR="00CA5BE5" w:rsidRPr="005A7A5B" w:rsidRDefault="005A7A5B" w:rsidP="00CA5BE5">
      <w:pPr>
        <w:pStyle w:val="Prrafodelista"/>
        <w:shd w:val="clear" w:color="auto" w:fill="FFFFFF"/>
        <w:tabs>
          <w:tab w:val="left" w:pos="426"/>
        </w:tabs>
        <w:ind w:left="0"/>
        <w:jc w:val="both"/>
        <w:rPr>
          <w:rFonts w:ascii="Times New Roman" w:eastAsia="Times New Roman" w:hAnsi="Times New Roman" w:cs="Times New Roman"/>
          <w:sz w:val="28"/>
        </w:rPr>
      </w:pPr>
    </w:p>
    <w:p w:rsidR="00CA5BE5" w:rsidRPr="005A7A5B" w:rsidRDefault="005A7A5B" w:rsidP="00CA5BE5">
      <w:pPr>
        <w:pStyle w:val="Prrafodelista"/>
        <w:numPr>
          <w:ilvl w:val="0"/>
          <w:numId w:val="5"/>
        </w:numPr>
        <w:shd w:val="clear" w:color="auto" w:fill="FFFFFF"/>
        <w:tabs>
          <w:tab w:val="left" w:pos="426"/>
        </w:tabs>
        <w:ind w:left="0" w:firstLine="0"/>
        <w:jc w:val="both"/>
        <w:rPr>
          <w:rFonts w:ascii="Times New Roman" w:eastAsia="Times New Roman" w:hAnsi="Times New Roman" w:cs="Times New Roman"/>
          <w:sz w:val="28"/>
        </w:rPr>
      </w:pPr>
      <w:r w:rsidRPr="005A7A5B">
        <w:rPr>
          <w:rFonts w:ascii="Times New Roman" w:eastAsia="Times New Roman" w:hAnsi="Times New Roman" w:cs="Times New Roman"/>
          <w:sz w:val="28"/>
        </w:rPr>
        <w:t>Comparto la decisión de la</w:t>
      </w:r>
      <w:r w:rsidRPr="005A7A5B">
        <w:rPr>
          <w:rFonts w:ascii="Times New Roman" w:eastAsia="Times New Roman" w:hAnsi="Times New Roman" w:cs="Times New Roman"/>
          <w:sz w:val="28"/>
        </w:rPr>
        <w:t xml:space="preserve"> </w:t>
      </w:r>
      <w:r w:rsidRPr="005A7A5B">
        <w:rPr>
          <w:rFonts w:ascii="Times New Roman" w:eastAsia="Times New Roman" w:hAnsi="Times New Roman" w:cs="Times New Roman"/>
          <w:sz w:val="28"/>
        </w:rPr>
        <w:t xml:space="preserve">Sala Plena en cuanto a la exequibilidad de la </w:t>
      </w:r>
      <w:r w:rsidRPr="005A7A5B">
        <w:rPr>
          <w:rFonts w:ascii="Times New Roman" w:eastAsia="Times New Roman" w:hAnsi="Times New Roman" w:cs="Times New Roman"/>
          <w:sz w:val="28"/>
        </w:rPr>
        <w:t xml:space="preserve">expresión "sus parientes dentro del cuarto grado de consanguinidad", contenida en el inciso tercero del artículo 49 de la Ley 617 de </w:t>
      </w:r>
      <w:r w:rsidRPr="005A7A5B">
        <w:rPr>
          <w:rFonts w:ascii="Times New Roman" w:eastAsia="Times New Roman" w:hAnsi="Times New Roman" w:cs="Times New Roman"/>
          <w:sz w:val="28"/>
        </w:rPr>
        <w:t>2000, por los cargos analizados. Sin embargo, considero que antes de abordar el fondo del asunto, era necesario realizar un examen más detallado sobre la aptitud de la demanda, particularmente en lo que concierne al cargo por violación del principio de igu</w:t>
      </w:r>
      <w:r w:rsidRPr="005A7A5B">
        <w:rPr>
          <w:rFonts w:ascii="Times New Roman" w:eastAsia="Times New Roman" w:hAnsi="Times New Roman" w:cs="Times New Roman"/>
          <w:sz w:val="28"/>
        </w:rPr>
        <w:t>aldad.</w:t>
      </w:r>
    </w:p>
    <w:p w:rsidR="00CA5BE5" w:rsidRPr="005A7A5B" w:rsidRDefault="005A7A5B" w:rsidP="00CA5BE5">
      <w:pPr>
        <w:pStyle w:val="Prrafodelista"/>
        <w:shd w:val="clear" w:color="auto" w:fill="FFFFFF"/>
        <w:tabs>
          <w:tab w:val="left" w:pos="426"/>
        </w:tabs>
        <w:ind w:left="0"/>
        <w:jc w:val="both"/>
        <w:rPr>
          <w:rFonts w:ascii="Times New Roman" w:eastAsia="Times New Roman" w:hAnsi="Times New Roman" w:cs="Times New Roman"/>
          <w:sz w:val="28"/>
        </w:rPr>
      </w:pPr>
    </w:p>
    <w:p w:rsidR="00CA5BE5" w:rsidRPr="005A7A5B" w:rsidRDefault="005A7A5B" w:rsidP="00CA5BE5">
      <w:pPr>
        <w:pStyle w:val="Prrafodelista"/>
        <w:numPr>
          <w:ilvl w:val="0"/>
          <w:numId w:val="5"/>
        </w:numPr>
        <w:shd w:val="clear" w:color="auto" w:fill="FFFFFF"/>
        <w:tabs>
          <w:tab w:val="left" w:pos="426"/>
        </w:tabs>
        <w:ind w:left="0" w:firstLine="0"/>
        <w:jc w:val="both"/>
        <w:rPr>
          <w:rFonts w:ascii="Times New Roman" w:eastAsia="Times New Roman" w:hAnsi="Times New Roman" w:cs="Times New Roman"/>
          <w:sz w:val="28"/>
        </w:rPr>
      </w:pPr>
      <w:r w:rsidRPr="005A7A5B">
        <w:rPr>
          <w:rFonts w:ascii="Times New Roman" w:eastAsia="Times New Roman" w:hAnsi="Times New Roman" w:cs="Times New Roman"/>
          <w:sz w:val="28"/>
        </w:rPr>
        <w:t xml:space="preserve">Si bien la demanda identificaba </w:t>
      </w:r>
      <w:r w:rsidRPr="005A7A5B">
        <w:rPr>
          <w:rFonts w:ascii="Times New Roman" w:eastAsia="Times New Roman" w:hAnsi="Times New Roman" w:cs="Times New Roman"/>
          <w:sz w:val="28"/>
        </w:rPr>
        <w:t xml:space="preserve">los </w:t>
      </w:r>
      <w:r w:rsidRPr="005A7A5B">
        <w:rPr>
          <w:rFonts w:ascii="Times New Roman" w:eastAsia="Times New Roman" w:hAnsi="Times New Roman" w:cs="Times New Roman"/>
          <w:sz w:val="28"/>
        </w:rPr>
        <w:t>sujetos objeto de comparación, presentaba deficiencias en la determinación de los criterios comparativos y en la demostración de que estos sujetos eran efectivamente comparables, como lo exige el juicio integrado de igualdad. Esta situación generaba proble</w:t>
      </w:r>
      <w:r w:rsidRPr="005A7A5B">
        <w:rPr>
          <w:rFonts w:ascii="Times New Roman" w:eastAsia="Times New Roman" w:hAnsi="Times New Roman" w:cs="Times New Roman"/>
          <w:sz w:val="28"/>
        </w:rPr>
        <w:t xml:space="preserve">mas de especificidad, pertinencia y suficiencia del cargo, lo que incidía en la viabilidad del análisis de fondo. </w:t>
      </w:r>
      <w:r w:rsidRPr="005A7A5B">
        <w:rPr>
          <w:rFonts w:ascii="Times New Roman" w:eastAsia="Times New Roman" w:hAnsi="Times New Roman" w:cs="Times New Roman"/>
          <w:sz w:val="28"/>
        </w:rPr>
        <w:t>Considero que p</w:t>
      </w:r>
      <w:r w:rsidRPr="005A7A5B">
        <w:rPr>
          <w:rFonts w:ascii="Times New Roman" w:eastAsia="Times New Roman" w:hAnsi="Times New Roman" w:cs="Times New Roman"/>
          <w:sz w:val="28"/>
        </w:rPr>
        <w:t xml:space="preserve">ara que el cargo por violación del principio de igualdad fuese estudiado </w:t>
      </w:r>
      <w:r w:rsidRPr="005A7A5B">
        <w:rPr>
          <w:rFonts w:ascii="Times New Roman" w:eastAsia="Times New Roman" w:hAnsi="Times New Roman" w:cs="Times New Roman"/>
          <w:sz w:val="28"/>
        </w:rPr>
        <w:t>adecuadamente</w:t>
      </w:r>
      <w:r w:rsidRPr="005A7A5B">
        <w:rPr>
          <w:rFonts w:ascii="Times New Roman" w:eastAsia="Times New Roman" w:hAnsi="Times New Roman" w:cs="Times New Roman"/>
          <w:sz w:val="28"/>
        </w:rPr>
        <w:t>, era necesario circunscribir el análisis</w:t>
      </w:r>
      <w:r w:rsidRPr="005A7A5B">
        <w:rPr>
          <w:rFonts w:ascii="Times New Roman" w:eastAsia="Times New Roman" w:hAnsi="Times New Roman" w:cs="Times New Roman"/>
          <w:sz w:val="28"/>
        </w:rPr>
        <w:t xml:space="preserve"> exclusivamente a los representantes a la Cámara, dado que son elegidos por voto popular, pueden tener injerencia indirecta en la contratación dentro de la región donde fueron elegidos y no enfrentan una prohibición que impida a sus parientes contratar en </w:t>
      </w:r>
      <w:r w:rsidRPr="005A7A5B">
        <w:rPr>
          <w:rFonts w:ascii="Times New Roman" w:eastAsia="Times New Roman" w:hAnsi="Times New Roman" w:cs="Times New Roman"/>
          <w:sz w:val="28"/>
        </w:rPr>
        <w:t>esa misma región.</w:t>
      </w:r>
    </w:p>
    <w:p w:rsidR="00CA5BE5" w:rsidRPr="005A7A5B" w:rsidRDefault="005A7A5B" w:rsidP="00CA5BE5">
      <w:pPr>
        <w:pStyle w:val="Prrafodelista"/>
        <w:shd w:val="clear" w:color="auto" w:fill="FFFFFF"/>
        <w:tabs>
          <w:tab w:val="left" w:pos="426"/>
        </w:tabs>
        <w:ind w:left="0"/>
        <w:jc w:val="both"/>
        <w:rPr>
          <w:rFonts w:ascii="Times New Roman" w:eastAsia="Times New Roman" w:hAnsi="Times New Roman" w:cs="Times New Roman"/>
          <w:sz w:val="28"/>
        </w:rPr>
      </w:pPr>
    </w:p>
    <w:p w:rsidR="00CA5BE5" w:rsidRPr="005A7A5B" w:rsidRDefault="005A7A5B" w:rsidP="00CA5BE5">
      <w:pPr>
        <w:pStyle w:val="Prrafodelista"/>
        <w:numPr>
          <w:ilvl w:val="0"/>
          <w:numId w:val="5"/>
        </w:numPr>
        <w:shd w:val="clear" w:color="auto" w:fill="FFFFFF"/>
        <w:tabs>
          <w:tab w:val="left" w:pos="426"/>
        </w:tabs>
        <w:ind w:left="0" w:firstLine="0"/>
        <w:jc w:val="both"/>
        <w:rPr>
          <w:rFonts w:ascii="Times New Roman" w:eastAsia="Times New Roman" w:hAnsi="Times New Roman" w:cs="Times New Roman"/>
          <w:sz w:val="28"/>
        </w:rPr>
      </w:pPr>
      <w:r w:rsidRPr="005A7A5B">
        <w:rPr>
          <w:rFonts w:ascii="Times New Roman" w:eastAsia="Times New Roman" w:hAnsi="Times New Roman" w:cs="Times New Roman"/>
          <w:sz w:val="28"/>
        </w:rPr>
        <w:t>En el juicio de igualdad planteado en la sentencia, la demanda estructuró tres subgrupos de comparación con los sujetos cobijados por la prohibición demandada. No obstante, no todos estos grupos eran efectivamente comparables, lo que afe</w:t>
      </w:r>
      <w:r w:rsidRPr="005A7A5B">
        <w:rPr>
          <w:rFonts w:ascii="Times New Roman" w:eastAsia="Times New Roman" w:hAnsi="Times New Roman" w:cs="Times New Roman"/>
          <w:sz w:val="28"/>
        </w:rPr>
        <w:t>ctaba la aptitud de la demanda. Respecto a los parientes del tercer y cuarto grado de consanguinidad de los representantes a la Cámara, es claro que sí eran objeto de comparación porque la inhabilidad cuestionada surge a partir del parentesco con servidore</w:t>
      </w:r>
      <w:r w:rsidRPr="005A7A5B">
        <w:rPr>
          <w:rFonts w:ascii="Times New Roman" w:eastAsia="Times New Roman" w:hAnsi="Times New Roman" w:cs="Times New Roman"/>
          <w:sz w:val="28"/>
        </w:rPr>
        <w:t>s elegidos por voto popular y estos servidores pueden influir de manera indirecta en la contratación dentro de su circunscripción territorial. Por tanto, se cumplen los parámetros que posibilitan establecer un criterio de igualdad y, en consecuencia, un tr</w:t>
      </w:r>
      <w:r w:rsidRPr="005A7A5B">
        <w:rPr>
          <w:rFonts w:ascii="Times New Roman" w:eastAsia="Times New Roman" w:hAnsi="Times New Roman" w:cs="Times New Roman"/>
          <w:sz w:val="28"/>
        </w:rPr>
        <w:t>atamiento equiparable.</w:t>
      </w:r>
    </w:p>
    <w:p w:rsidR="00CA5BE5" w:rsidRPr="005A7A5B" w:rsidRDefault="005A7A5B" w:rsidP="00CA5BE5">
      <w:pPr>
        <w:pStyle w:val="Prrafodelista"/>
        <w:shd w:val="clear" w:color="auto" w:fill="FFFFFF"/>
        <w:tabs>
          <w:tab w:val="left" w:pos="426"/>
        </w:tabs>
        <w:ind w:left="0"/>
        <w:jc w:val="both"/>
        <w:rPr>
          <w:rFonts w:ascii="Times New Roman" w:eastAsia="Times New Roman" w:hAnsi="Times New Roman" w:cs="Times New Roman"/>
          <w:sz w:val="28"/>
        </w:rPr>
      </w:pPr>
    </w:p>
    <w:p w:rsidR="00CA5BE5" w:rsidRPr="005A7A5B" w:rsidRDefault="005A7A5B" w:rsidP="00CA5BE5">
      <w:pPr>
        <w:pStyle w:val="Prrafodelista"/>
        <w:numPr>
          <w:ilvl w:val="0"/>
          <w:numId w:val="5"/>
        </w:numPr>
        <w:shd w:val="clear" w:color="auto" w:fill="FFFFFF"/>
        <w:tabs>
          <w:tab w:val="left" w:pos="426"/>
        </w:tabs>
        <w:ind w:left="0" w:firstLine="0"/>
        <w:jc w:val="both"/>
        <w:rPr>
          <w:rFonts w:ascii="Times New Roman" w:eastAsia="Times New Roman" w:hAnsi="Times New Roman" w:cs="Times New Roman"/>
          <w:sz w:val="28"/>
        </w:rPr>
      </w:pPr>
      <w:r w:rsidRPr="005A7A5B">
        <w:rPr>
          <w:rFonts w:ascii="Times New Roman" w:eastAsia="Times New Roman" w:hAnsi="Times New Roman" w:cs="Times New Roman"/>
          <w:sz w:val="28"/>
        </w:rPr>
        <w:t>Por otro lado, los parientes del tercer y cuarto grado de consanguinidad de los concejales de municipios de 4ª, 5ª y 6ª categoría no eran sujetos comparables. Aunque los concejales también son elegidos por voto popular, el legislado</w:t>
      </w:r>
      <w:r w:rsidRPr="005A7A5B">
        <w:rPr>
          <w:rFonts w:ascii="Times New Roman" w:eastAsia="Times New Roman" w:hAnsi="Times New Roman" w:cs="Times New Roman"/>
          <w:sz w:val="28"/>
        </w:rPr>
        <w:t>r estableció expresamente en el parágrafo tercero del artículo 49 de la Ley 617 de 2000, modificado por la Ley 1148 de 2007, que la inhabilidad para contratar solo se extiende hasta el segundo grado de consanguinidad. Esta diferenciación tiene</w:t>
      </w:r>
      <w:r w:rsidRPr="005A7A5B">
        <w:rPr>
          <w:rFonts w:ascii="Times New Roman" w:eastAsia="Times New Roman" w:hAnsi="Times New Roman" w:cs="Times New Roman"/>
          <w:sz w:val="28"/>
        </w:rPr>
        <w:t xml:space="preserve"> fundamento e</w:t>
      </w:r>
      <w:r w:rsidRPr="005A7A5B">
        <w:rPr>
          <w:rFonts w:ascii="Times New Roman" w:eastAsia="Times New Roman" w:hAnsi="Times New Roman" w:cs="Times New Roman"/>
          <w:sz w:val="28"/>
        </w:rPr>
        <w:t xml:space="preserve">n las condiciones demográficas y administrativas de estos municipios, donde la aplicación de una prohibición más amplia podría limitar gravemente la oferta de contratistas y afectar el desarrollo local. La sentencia reconoció expresamente esta diferencia, </w:t>
      </w:r>
      <w:r w:rsidRPr="005A7A5B">
        <w:rPr>
          <w:rFonts w:ascii="Times New Roman" w:eastAsia="Times New Roman" w:hAnsi="Times New Roman" w:cs="Times New Roman"/>
          <w:sz w:val="28"/>
        </w:rPr>
        <w:t>lo que refuerza la improcedencia de la comparación.</w:t>
      </w:r>
    </w:p>
    <w:p w:rsidR="00CA5BE5" w:rsidRPr="005A7A5B" w:rsidRDefault="005A7A5B" w:rsidP="00CA5BE5">
      <w:pPr>
        <w:pStyle w:val="Prrafodelista"/>
        <w:shd w:val="clear" w:color="auto" w:fill="FFFFFF"/>
        <w:tabs>
          <w:tab w:val="left" w:pos="426"/>
        </w:tabs>
        <w:ind w:left="0"/>
        <w:jc w:val="both"/>
        <w:rPr>
          <w:rFonts w:ascii="Times New Roman" w:eastAsia="Times New Roman" w:hAnsi="Times New Roman" w:cs="Times New Roman"/>
          <w:sz w:val="28"/>
        </w:rPr>
      </w:pPr>
    </w:p>
    <w:p w:rsidR="00CA5BE5" w:rsidRPr="005A7A5B" w:rsidRDefault="005A7A5B" w:rsidP="00CA5BE5">
      <w:pPr>
        <w:pStyle w:val="Prrafodelista"/>
        <w:numPr>
          <w:ilvl w:val="0"/>
          <w:numId w:val="5"/>
        </w:numPr>
        <w:shd w:val="clear" w:color="auto" w:fill="FFFFFF"/>
        <w:tabs>
          <w:tab w:val="left" w:pos="426"/>
        </w:tabs>
        <w:ind w:left="0" w:firstLine="0"/>
        <w:jc w:val="both"/>
        <w:rPr>
          <w:rFonts w:ascii="Times New Roman" w:eastAsia="Times New Roman" w:hAnsi="Times New Roman" w:cs="Times New Roman"/>
          <w:sz w:val="28"/>
        </w:rPr>
      </w:pPr>
      <w:r w:rsidRPr="005A7A5B">
        <w:rPr>
          <w:rFonts w:ascii="Times New Roman" w:eastAsia="Times New Roman" w:hAnsi="Times New Roman" w:cs="Times New Roman"/>
          <w:sz w:val="28"/>
        </w:rPr>
        <w:t>De igual forma, los parientes del tercer y cuarto grado de consanguinidad de los servidores públicos de niveles directivo, ejecutivo o asesor con capacidad jurídica para contratar tampoco eran sujetos co</w:t>
      </w:r>
      <w:r w:rsidRPr="005A7A5B">
        <w:rPr>
          <w:rFonts w:ascii="Times New Roman" w:eastAsia="Times New Roman" w:hAnsi="Times New Roman" w:cs="Times New Roman"/>
          <w:sz w:val="28"/>
        </w:rPr>
        <w:t>mparables. A diferencia de los gobernadores, diputados, alcaldes y concejales, estos servidores no son elegidos por voto popular y su capacidad de contratación no proviene de un mandato representativo ciudadano, sino de un nombramiento administrativo ordin</w:t>
      </w:r>
      <w:r w:rsidRPr="005A7A5B">
        <w:rPr>
          <w:rFonts w:ascii="Times New Roman" w:eastAsia="Times New Roman" w:hAnsi="Times New Roman" w:cs="Times New Roman"/>
          <w:sz w:val="28"/>
        </w:rPr>
        <w:t>ario. Además, la demanda incluyó en este grupo a todos los servidores de nivel directivo, ejecutivo o asesor con capacidad de contratar a nivel nacional, lo que ampliaba aún más la brecha comparativa y hacía inviable el análisis bajo el juicio integrado de</w:t>
      </w:r>
      <w:r w:rsidRPr="005A7A5B">
        <w:rPr>
          <w:rFonts w:ascii="Times New Roman" w:eastAsia="Times New Roman" w:hAnsi="Times New Roman" w:cs="Times New Roman"/>
          <w:sz w:val="28"/>
        </w:rPr>
        <w:t xml:space="preserve"> igualdad.</w:t>
      </w:r>
    </w:p>
    <w:p w:rsidR="00CA5BE5" w:rsidRPr="005A7A5B" w:rsidRDefault="005A7A5B" w:rsidP="00CA5BE5">
      <w:pPr>
        <w:pStyle w:val="Prrafodelista"/>
        <w:shd w:val="clear" w:color="auto" w:fill="FFFFFF"/>
        <w:tabs>
          <w:tab w:val="left" w:pos="426"/>
        </w:tabs>
        <w:ind w:left="0"/>
        <w:jc w:val="both"/>
        <w:rPr>
          <w:rFonts w:ascii="Times New Roman" w:eastAsia="Times New Roman" w:hAnsi="Times New Roman" w:cs="Times New Roman"/>
          <w:sz w:val="28"/>
        </w:rPr>
      </w:pPr>
    </w:p>
    <w:p w:rsidR="00CA5BE5" w:rsidRPr="005A7A5B" w:rsidRDefault="005A7A5B" w:rsidP="00CA5BE5">
      <w:pPr>
        <w:pStyle w:val="Prrafodelista"/>
        <w:numPr>
          <w:ilvl w:val="0"/>
          <w:numId w:val="5"/>
        </w:numPr>
        <w:shd w:val="clear" w:color="auto" w:fill="FFFFFF"/>
        <w:tabs>
          <w:tab w:val="left" w:pos="426"/>
        </w:tabs>
        <w:ind w:left="0" w:firstLine="0"/>
        <w:jc w:val="both"/>
        <w:rPr>
          <w:rFonts w:ascii="Times New Roman" w:eastAsia="Times New Roman" w:hAnsi="Times New Roman" w:cs="Times New Roman"/>
          <w:sz w:val="28"/>
        </w:rPr>
      </w:pPr>
      <w:r w:rsidRPr="005A7A5B">
        <w:rPr>
          <w:rFonts w:ascii="Times New Roman" w:eastAsia="Times New Roman" w:hAnsi="Times New Roman" w:cs="Times New Roman"/>
          <w:sz w:val="28"/>
        </w:rPr>
        <w:t>En suma,</w:t>
      </w:r>
      <w:r w:rsidRPr="005A7A5B">
        <w:rPr>
          <w:rFonts w:ascii="Times New Roman" w:eastAsia="Times New Roman" w:hAnsi="Times New Roman" w:cs="Times New Roman"/>
          <w:sz w:val="28"/>
        </w:rPr>
        <w:t xml:space="preserve"> considero que la demanda presentaba deficiencias en la formulación del cargo por igualdad respecto de los subgrupos conformados por los parientes de los concejales de municipios de categorías inferiores y los parientes de servidores de</w:t>
      </w:r>
      <w:r w:rsidRPr="005A7A5B">
        <w:rPr>
          <w:rFonts w:ascii="Times New Roman" w:eastAsia="Times New Roman" w:hAnsi="Times New Roman" w:cs="Times New Roman"/>
          <w:sz w:val="28"/>
        </w:rPr>
        <w:t xml:space="preserve"> niveles directivo, ejecutivo o asesor, pues no lograba demostrar que estos sujetos se encontraran en una situación equiparable a la de los parientes de gobernadores, diputados, alcaldes y concejales. La única comparación jurídicamente viable era la referi</w:t>
      </w:r>
      <w:r w:rsidRPr="005A7A5B">
        <w:rPr>
          <w:rFonts w:ascii="Times New Roman" w:eastAsia="Times New Roman" w:hAnsi="Times New Roman" w:cs="Times New Roman"/>
          <w:sz w:val="28"/>
        </w:rPr>
        <w:t>da a los parientes de los representantes a la Cámara, dado que sí cumplían con los criterios de igualdad exigidos en la jurisprudencia constitucional. En consecuencia, la demanda era inepta en lo que concierne a los otros dos grupos comparativos, lo que de</w:t>
      </w:r>
      <w:r w:rsidRPr="005A7A5B">
        <w:rPr>
          <w:rFonts w:ascii="Times New Roman" w:eastAsia="Times New Roman" w:hAnsi="Times New Roman" w:cs="Times New Roman"/>
          <w:sz w:val="28"/>
        </w:rPr>
        <w:t>bió ser advertido antes de abordar el estudio de fondo.</w:t>
      </w:r>
    </w:p>
    <w:p w:rsidR="00CA5BE5" w:rsidRPr="005A7A5B" w:rsidRDefault="005A7A5B" w:rsidP="00CA5BE5">
      <w:pPr>
        <w:pStyle w:val="Prrafodelista"/>
        <w:shd w:val="clear" w:color="auto" w:fill="FFFFFF"/>
        <w:tabs>
          <w:tab w:val="left" w:pos="426"/>
        </w:tabs>
        <w:ind w:left="0"/>
        <w:jc w:val="both"/>
        <w:rPr>
          <w:rFonts w:ascii="Times New Roman" w:eastAsia="Times New Roman" w:hAnsi="Times New Roman" w:cs="Times New Roman"/>
          <w:sz w:val="28"/>
        </w:rPr>
      </w:pPr>
    </w:p>
    <w:p w:rsidR="00CA5BE5" w:rsidRPr="005A7A5B" w:rsidRDefault="005A7A5B" w:rsidP="00CA5BE5">
      <w:pPr>
        <w:pStyle w:val="Prrafodelista"/>
        <w:numPr>
          <w:ilvl w:val="0"/>
          <w:numId w:val="5"/>
        </w:numPr>
        <w:shd w:val="clear" w:color="auto" w:fill="FFFFFF"/>
        <w:tabs>
          <w:tab w:val="left" w:pos="426"/>
        </w:tabs>
        <w:ind w:left="0" w:firstLine="0"/>
        <w:jc w:val="both"/>
        <w:rPr>
          <w:rFonts w:ascii="Times New Roman" w:eastAsia="Times New Roman" w:hAnsi="Times New Roman" w:cs="Times New Roman"/>
          <w:sz w:val="28"/>
        </w:rPr>
      </w:pPr>
      <w:r w:rsidRPr="005A7A5B">
        <w:rPr>
          <w:rFonts w:ascii="Times New Roman" w:eastAsia="Times New Roman" w:hAnsi="Times New Roman" w:cs="Times New Roman"/>
          <w:sz w:val="28"/>
        </w:rPr>
        <w:t>En los anteriores términos, aclaro mi voto frente a la Sentencia C-087 de 2024.</w:t>
      </w:r>
    </w:p>
    <w:p w:rsidR="00B57A4F" w:rsidRPr="005A7A5B" w:rsidRDefault="005A7A5B" w:rsidP="00CA5BE5">
      <w:pPr>
        <w:pStyle w:val="Prrafodelista"/>
        <w:shd w:val="clear" w:color="auto" w:fill="FFFFFF"/>
        <w:ind w:left="0"/>
        <w:jc w:val="both"/>
        <w:rPr>
          <w:rFonts w:ascii="Times New Roman" w:eastAsia="Times New Roman" w:hAnsi="Times New Roman" w:cs="Times New Roman"/>
          <w:sz w:val="28"/>
        </w:rPr>
      </w:pPr>
      <w:r w:rsidRPr="005A7A5B">
        <w:rPr>
          <w:rFonts w:ascii="Times New Roman" w:eastAsia="Times New Roman" w:hAnsi="Times New Roman" w:cs="Times New Roman"/>
          <w:sz w:val="28"/>
        </w:rPr>
        <w:t xml:space="preserve"> </w:t>
      </w:r>
    </w:p>
    <w:p w:rsidR="00850D82" w:rsidRPr="005A7A5B" w:rsidRDefault="005A7A5B" w:rsidP="00CA5BE5">
      <w:pPr>
        <w:pStyle w:val="Prrafodelista"/>
        <w:shd w:val="clear" w:color="auto" w:fill="FFFFFF"/>
        <w:ind w:left="0"/>
        <w:jc w:val="both"/>
        <w:rPr>
          <w:rFonts w:ascii="Times New Roman" w:hAnsi="Times New Roman" w:cs="Times New Roman"/>
          <w:sz w:val="28"/>
          <w:szCs w:val="28"/>
        </w:rPr>
      </w:pPr>
    </w:p>
    <w:p w:rsidR="00850D82" w:rsidRPr="005A7A5B" w:rsidRDefault="005A7A5B" w:rsidP="00CA5BE5">
      <w:pPr>
        <w:pStyle w:val="Prrafodelista"/>
        <w:shd w:val="clear" w:color="auto" w:fill="FFFFFF"/>
        <w:ind w:left="0"/>
        <w:jc w:val="both"/>
        <w:rPr>
          <w:rFonts w:ascii="Times New Roman" w:hAnsi="Times New Roman" w:cs="Times New Roman"/>
          <w:sz w:val="28"/>
          <w:szCs w:val="28"/>
        </w:rPr>
      </w:pPr>
    </w:p>
    <w:p w:rsidR="00850D82" w:rsidRPr="005A7A5B" w:rsidRDefault="005A7A5B" w:rsidP="00850D82">
      <w:pPr>
        <w:pStyle w:val="Prrafodelista"/>
        <w:shd w:val="clear" w:color="auto" w:fill="FFFFFF"/>
        <w:ind w:left="0"/>
        <w:jc w:val="center"/>
        <w:rPr>
          <w:rFonts w:ascii="Times New Roman" w:hAnsi="Times New Roman" w:cs="Times New Roman"/>
          <w:b/>
          <w:bCs/>
          <w:sz w:val="28"/>
          <w:szCs w:val="28"/>
        </w:rPr>
      </w:pPr>
      <w:r w:rsidRPr="005A7A5B">
        <w:rPr>
          <w:rFonts w:ascii="Times New Roman" w:hAnsi="Times New Roman" w:cs="Times New Roman"/>
          <w:b/>
          <w:bCs/>
          <w:sz w:val="28"/>
          <w:szCs w:val="28"/>
        </w:rPr>
        <w:t>DIANA FAJARDO RIVERA</w:t>
      </w:r>
    </w:p>
    <w:p w:rsidR="00850D82" w:rsidRPr="005A7A5B" w:rsidRDefault="005A7A5B" w:rsidP="00850D82">
      <w:pPr>
        <w:pStyle w:val="Prrafodelista"/>
        <w:shd w:val="clear" w:color="auto" w:fill="FFFFFF"/>
        <w:ind w:left="0"/>
        <w:jc w:val="center"/>
        <w:rPr>
          <w:rFonts w:ascii="Times New Roman" w:hAnsi="Times New Roman" w:cs="Times New Roman"/>
          <w:b/>
          <w:bCs/>
          <w:sz w:val="28"/>
          <w:szCs w:val="28"/>
        </w:rPr>
      </w:pPr>
      <w:r w:rsidRPr="005A7A5B">
        <w:rPr>
          <w:rFonts w:ascii="Times New Roman" w:hAnsi="Times New Roman" w:cs="Times New Roman"/>
          <w:b/>
          <w:bCs/>
          <w:sz w:val="28"/>
          <w:szCs w:val="28"/>
        </w:rPr>
        <w:t>Magistrada</w:t>
      </w:r>
    </w:p>
    <w:sectPr w:rsidR="00850D82" w:rsidRPr="005A7A5B">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A7A5B">
      <w:pPr>
        <w:spacing w:after="0" w:line="240" w:lineRule="auto"/>
      </w:pPr>
      <w:r>
        <w:separator/>
      </w:r>
    </w:p>
  </w:endnote>
  <w:endnote w:type="continuationSeparator" w:id="0">
    <w:p w:rsidR="00000000" w:rsidRDefault="005A7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A7A5B">
      <w:pPr>
        <w:spacing w:after="0" w:line="240" w:lineRule="auto"/>
      </w:pPr>
      <w:r>
        <w:separator/>
      </w:r>
    </w:p>
  </w:footnote>
  <w:footnote w:type="continuationSeparator" w:id="0">
    <w:p w:rsidR="00000000" w:rsidRDefault="005A7A5B">
      <w:pPr>
        <w:spacing w:after="0" w:line="240" w:lineRule="auto"/>
      </w:pPr>
      <w:r>
        <w:continuationSeparator/>
      </w:r>
    </w:p>
  </w:footnote>
  <w:footnote w:id="1">
    <w:p w:rsidR="00456375" w:rsidRPr="0040587A" w:rsidRDefault="005A7A5B" w:rsidP="001B0714">
      <w:pPr>
        <w:pStyle w:val="Textonotapie"/>
        <w:jc w:val="both"/>
        <w:rPr>
          <w:sz w:val="18"/>
          <w:szCs w:val="18"/>
          <w:lang w:val="es-ES"/>
        </w:rPr>
      </w:pPr>
      <w:r w:rsidRPr="0040587A">
        <w:rPr>
          <w:rStyle w:val="Refdenotaalpie"/>
          <w:sz w:val="18"/>
          <w:szCs w:val="18"/>
          <w:lang w:val="es-ES"/>
        </w:rPr>
        <w:footnoteRef/>
      </w:r>
      <w:r w:rsidRPr="0040587A">
        <w:rPr>
          <w:sz w:val="18"/>
          <w:szCs w:val="18"/>
          <w:lang w:val="es-ES"/>
        </w:rPr>
        <w:t xml:space="preserve"> </w:t>
      </w:r>
      <w:r w:rsidRPr="0040587A">
        <w:rPr>
          <w:sz w:val="18"/>
          <w:szCs w:val="18"/>
          <w:lang w:val="es-ES"/>
        </w:rPr>
        <w:t xml:space="preserve">Mediante </w:t>
      </w:r>
      <w:r w:rsidRPr="0040587A">
        <w:rPr>
          <w:sz w:val="18"/>
          <w:szCs w:val="18"/>
          <w:lang w:val="es-ES"/>
        </w:rPr>
        <w:t>los autos de</w:t>
      </w:r>
      <w:r w:rsidRPr="0040587A">
        <w:rPr>
          <w:sz w:val="18"/>
          <w:szCs w:val="18"/>
          <w:lang w:val="es-ES"/>
        </w:rPr>
        <w:t xml:space="preserve">l 15 de agosto y 7 </w:t>
      </w:r>
      <w:r w:rsidRPr="0040587A">
        <w:rPr>
          <w:sz w:val="18"/>
          <w:szCs w:val="18"/>
          <w:lang w:val="es-ES"/>
        </w:rPr>
        <w:t xml:space="preserve">de </w:t>
      </w:r>
      <w:r w:rsidRPr="0040587A">
        <w:rPr>
          <w:sz w:val="18"/>
          <w:szCs w:val="18"/>
          <w:lang w:val="es-ES"/>
        </w:rPr>
        <w:t xml:space="preserve">septiembre </w:t>
      </w:r>
      <w:r w:rsidRPr="0040587A">
        <w:rPr>
          <w:sz w:val="18"/>
          <w:szCs w:val="18"/>
          <w:lang w:val="es-ES"/>
        </w:rPr>
        <w:t>de 202</w:t>
      </w:r>
      <w:r w:rsidRPr="0040587A">
        <w:rPr>
          <w:sz w:val="18"/>
          <w:szCs w:val="18"/>
          <w:lang w:val="es-ES"/>
        </w:rPr>
        <w:t>3</w:t>
      </w:r>
      <w:r w:rsidRPr="0040587A">
        <w:rPr>
          <w:sz w:val="18"/>
          <w:szCs w:val="18"/>
          <w:lang w:val="es-ES"/>
        </w:rPr>
        <w:t xml:space="preserve"> se </w:t>
      </w:r>
      <w:r w:rsidRPr="0040587A">
        <w:rPr>
          <w:sz w:val="18"/>
          <w:szCs w:val="18"/>
          <w:lang w:val="es-ES"/>
        </w:rPr>
        <w:t xml:space="preserve">valoró la admisión de </w:t>
      </w:r>
      <w:r w:rsidRPr="0040587A">
        <w:rPr>
          <w:sz w:val="18"/>
          <w:szCs w:val="18"/>
          <w:lang w:val="es-ES"/>
        </w:rPr>
        <w:t>la demanda</w:t>
      </w:r>
      <w:r w:rsidRPr="0040587A">
        <w:rPr>
          <w:sz w:val="18"/>
          <w:szCs w:val="18"/>
          <w:lang w:val="es-ES"/>
        </w:rPr>
        <w:t>.</w:t>
      </w:r>
    </w:p>
  </w:footnote>
  <w:footnote w:id="2">
    <w:p w:rsidR="00092B3D" w:rsidRPr="0040587A" w:rsidRDefault="005A7A5B" w:rsidP="001B0714">
      <w:pPr>
        <w:pStyle w:val="NormalWeb"/>
        <w:jc w:val="both"/>
        <w:rPr>
          <w:sz w:val="18"/>
          <w:szCs w:val="18"/>
        </w:rPr>
      </w:pPr>
      <w:r w:rsidRPr="0040587A">
        <w:rPr>
          <w:rStyle w:val="Refdenotaalpie"/>
          <w:sz w:val="18"/>
          <w:szCs w:val="18"/>
        </w:rPr>
        <w:footnoteRef/>
      </w:r>
      <w:r w:rsidRPr="0040587A">
        <w:rPr>
          <w:sz w:val="18"/>
          <w:szCs w:val="18"/>
        </w:rPr>
        <w:t xml:space="preserve"> Diario Oficial n.° 44.188 de octubre 9 de 2000.</w:t>
      </w:r>
    </w:p>
  </w:footnote>
  <w:footnote w:id="3">
    <w:p w:rsidR="00ED76FA"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El inciso en cita corresponde a la redacción vigente de la disposición, luego de su modificación por el </w:t>
      </w:r>
      <w:r w:rsidRPr="0040587A">
        <w:rPr>
          <w:sz w:val="18"/>
          <w:szCs w:val="18"/>
        </w:rPr>
        <w:t>artículo 1 de la Ley 1296 de 2009.</w:t>
      </w:r>
    </w:p>
  </w:footnote>
  <w:footnote w:id="4">
    <w:p w:rsidR="00B957A6"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En cuanto a la Sentencia C-348 de 2004, en el escrito de corrección de la demanda señala que en esta providencia </w:t>
      </w:r>
      <w:r w:rsidRPr="0040587A">
        <w:rPr>
          <w:sz w:val="18"/>
          <w:szCs w:val="18"/>
        </w:rPr>
        <w:t xml:space="preserve">el sustento de la demanda </w:t>
      </w:r>
      <w:r w:rsidRPr="0040587A">
        <w:rPr>
          <w:iCs/>
          <w:sz w:val="18"/>
          <w:szCs w:val="18"/>
        </w:rPr>
        <w:t>“no fue el Artículo 13 de la Constitución, pues en ese caso no se comparó a 2 sujetos o grupos” con el fin de analiz</w:t>
      </w:r>
      <w:r w:rsidRPr="0040587A">
        <w:rPr>
          <w:iCs/>
          <w:sz w:val="18"/>
          <w:szCs w:val="18"/>
        </w:rPr>
        <w:t>ar la razonabilidad de la inhabilidad. Es decir</w:t>
      </w:r>
      <w:r w:rsidRPr="0040587A">
        <w:rPr>
          <w:iCs/>
          <w:sz w:val="18"/>
          <w:szCs w:val="18"/>
        </w:rPr>
        <w:t>,</w:t>
      </w:r>
      <w:r w:rsidRPr="0040587A">
        <w:rPr>
          <w:iCs/>
          <w:sz w:val="18"/>
          <w:szCs w:val="18"/>
        </w:rPr>
        <w:t xml:space="preserve"> “en ese caso, la Corte Constitucional decidió hacer un juicio abstracto de razonabilidad, sin enjuiciar la posible discriminación injustificada de la norma respecto de 2 sujetos o grupos comparables”. En rel</w:t>
      </w:r>
      <w:r w:rsidRPr="0040587A">
        <w:rPr>
          <w:iCs/>
          <w:sz w:val="18"/>
          <w:szCs w:val="18"/>
        </w:rPr>
        <w:t>ación con la Sentencia C-106 de 2018, indicó que la Corte no hizo “un examen de racionalidad [sic] o proporcionalidad con sustento en el Artículo 13 de la Constitución Política, es decir, no realizó la comparación entre 2 sujetos o grupos comparables con e</w:t>
      </w:r>
      <w:r w:rsidRPr="0040587A">
        <w:rPr>
          <w:iCs/>
          <w:sz w:val="18"/>
          <w:szCs w:val="18"/>
        </w:rPr>
        <w:t>l fin de definir si la norma acusada resulta discriminatoria”</w:t>
      </w:r>
      <w:r w:rsidRPr="0040587A">
        <w:rPr>
          <w:iCs/>
          <w:sz w:val="18"/>
          <w:szCs w:val="18"/>
        </w:rPr>
        <w:t>.</w:t>
      </w:r>
      <w:r w:rsidRPr="0040587A">
        <w:rPr>
          <w:iCs/>
          <w:sz w:val="18"/>
          <w:szCs w:val="18"/>
        </w:rPr>
        <w:t xml:space="preserve"> </w:t>
      </w:r>
      <w:r w:rsidRPr="0040587A">
        <w:rPr>
          <w:iCs/>
          <w:sz w:val="18"/>
          <w:szCs w:val="18"/>
        </w:rPr>
        <w:t>E</w:t>
      </w:r>
      <w:r w:rsidRPr="0040587A">
        <w:rPr>
          <w:iCs/>
          <w:sz w:val="18"/>
          <w:szCs w:val="18"/>
        </w:rPr>
        <w:t xml:space="preserve">n su demanda, </w:t>
      </w:r>
      <w:r w:rsidRPr="0040587A">
        <w:rPr>
          <w:iCs/>
          <w:sz w:val="18"/>
          <w:szCs w:val="18"/>
        </w:rPr>
        <w:t xml:space="preserve">en cambio, </w:t>
      </w:r>
      <w:r w:rsidRPr="0040587A">
        <w:rPr>
          <w:iCs/>
          <w:sz w:val="18"/>
          <w:szCs w:val="18"/>
        </w:rPr>
        <w:t>los argumentos “están destinados a establecer un juicio de comparación entre varios grupos que por ser comparables, la prohibición demandada resulta discriminatoria, i</w:t>
      </w:r>
      <w:r w:rsidRPr="0040587A">
        <w:rPr>
          <w:iCs/>
          <w:sz w:val="18"/>
          <w:szCs w:val="18"/>
        </w:rPr>
        <w:t>nnecesaria e inconducente”.</w:t>
      </w:r>
      <w:r w:rsidRPr="0040587A">
        <w:rPr>
          <w:iCs/>
          <w:sz w:val="18"/>
          <w:szCs w:val="18"/>
        </w:rPr>
        <w:t xml:space="preserve"> Finalmente, en cuanto a ambas sentencias, indica que estas </w:t>
      </w:r>
      <w:r w:rsidRPr="0040587A">
        <w:rPr>
          <w:sz w:val="18"/>
          <w:szCs w:val="18"/>
        </w:rPr>
        <w:t>no analizaron “la inconstitucionalidad de la norma bajo el parámetro del Artículo 333 constitucional, en el entendido que desconoce la libertad de concurrencia de los fa</w:t>
      </w:r>
      <w:r w:rsidRPr="0040587A">
        <w:rPr>
          <w:sz w:val="18"/>
          <w:szCs w:val="18"/>
        </w:rPr>
        <w:t>miliares dentro del tercer y cuarto grado de consanguinidad de los gobernadores, diputados, alcaldes y concejales en el marco de un proceso de selección público y competitivo, como lo son la licitación pública, el concurso de méritos o la selección abrevia</w:t>
      </w:r>
      <w:r w:rsidRPr="0040587A">
        <w:rPr>
          <w:sz w:val="18"/>
          <w:szCs w:val="18"/>
        </w:rPr>
        <w:t>da”.</w:t>
      </w:r>
    </w:p>
  </w:footnote>
  <w:footnote w:id="5">
    <w:p w:rsidR="00FB348B"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Para el demandante, </w:t>
      </w:r>
      <w:r w:rsidRPr="0040587A">
        <w:rPr>
          <w:sz w:val="18"/>
          <w:szCs w:val="18"/>
          <w:lang w:val="es-ES"/>
        </w:rPr>
        <w:t xml:space="preserve">la inhabilidad a la que se refiere la expresión demandada “implica aceptar que las modalidades públicas de selección de contratistas en las entidades territoriales no evitan la injerencia indebida de los gobernadores, diputados, </w:t>
      </w:r>
      <w:r w:rsidRPr="0040587A">
        <w:rPr>
          <w:sz w:val="18"/>
          <w:szCs w:val="18"/>
          <w:lang w:val="es-ES"/>
        </w:rPr>
        <w:t>alcaldes y concejales en la gestión pública del orden territorial a favor de sus allegados y que es tal la desconfianza frente a aquellos, que es necesario ampliar la inhabilidad a sus parientes que se encuentran en el tercer y cuarto grado de consanguinid</w:t>
      </w:r>
      <w:r w:rsidRPr="0040587A">
        <w:rPr>
          <w:sz w:val="18"/>
          <w:szCs w:val="18"/>
          <w:lang w:val="es-ES"/>
        </w:rPr>
        <w:t>ad”. Agrega que esa desconfianza es evidente, pues el régimen legal de las inhabilidades “no distingue frente a las formas de escogencia del contratista y establece prohibiciones para quienes se encuentran dentro del segundo grado de consanguinidad con ser</w:t>
      </w:r>
      <w:r w:rsidRPr="0040587A">
        <w:rPr>
          <w:sz w:val="18"/>
          <w:szCs w:val="18"/>
          <w:lang w:val="es-ES"/>
        </w:rPr>
        <w:t>vidores públicos que puedan influir en el favorecimiento de sus parientes”.</w:t>
      </w:r>
    </w:p>
  </w:footnote>
  <w:footnote w:id="6">
    <w:p w:rsidR="009364D8"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De acuerdo con lo ordenado en el auto del </w:t>
      </w:r>
      <w:r w:rsidRPr="0040587A">
        <w:rPr>
          <w:sz w:val="18"/>
          <w:szCs w:val="18"/>
        </w:rPr>
        <w:t>7</w:t>
      </w:r>
      <w:r w:rsidRPr="0040587A">
        <w:rPr>
          <w:sz w:val="18"/>
          <w:szCs w:val="18"/>
        </w:rPr>
        <w:t xml:space="preserve"> de </w:t>
      </w:r>
      <w:r w:rsidRPr="0040587A">
        <w:rPr>
          <w:sz w:val="18"/>
          <w:szCs w:val="18"/>
        </w:rPr>
        <w:t>septiembre</w:t>
      </w:r>
      <w:r w:rsidRPr="0040587A">
        <w:rPr>
          <w:sz w:val="18"/>
          <w:szCs w:val="18"/>
        </w:rPr>
        <w:t xml:space="preserve"> de 202</w:t>
      </w:r>
      <w:r w:rsidRPr="0040587A">
        <w:rPr>
          <w:sz w:val="18"/>
          <w:szCs w:val="18"/>
        </w:rPr>
        <w:t>3</w:t>
      </w:r>
      <w:r w:rsidRPr="0040587A">
        <w:rPr>
          <w:sz w:val="18"/>
          <w:szCs w:val="18"/>
        </w:rPr>
        <w:t xml:space="preserve">, el </w:t>
      </w:r>
      <w:r w:rsidRPr="0040587A">
        <w:rPr>
          <w:sz w:val="18"/>
          <w:szCs w:val="18"/>
        </w:rPr>
        <w:t>20</w:t>
      </w:r>
      <w:r w:rsidRPr="0040587A">
        <w:rPr>
          <w:sz w:val="18"/>
          <w:szCs w:val="18"/>
        </w:rPr>
        <w:t xml:space="preserve"> de septiembre de 202</w:t>
      </w:r>
      <w:r w:rsidRPr="0040587A">
        <w:rPr>
          <w:sz w:val="18"/>
          <w:szCs w:val="18"/>
        </w:rPr>
        <w:t>3</w:t>
      </w:r>
      <w:r w:rsidRPr="0040587A">
        <w:rPr>
          <w:sz w:val="18"/>
          <w:szCs w:val="18"/>
        </w:rPr>
        <w:t xml:space="preserve"> se fijaron en lista las disposiciones demand</w:t>
      </w:r>
      <w:r w:rsidRPr="0040587A">
        <w:rPr>
          <w:sz w:val="18"/>
          <w:szCs w:val="18"/>
        </w:rPr>
        <w:t>ad</w:t>
      </w:r>
      <w:r w:rsidRPr="0040587A">
        <w:rPr>
          <w:sz w:val="18"/>
          <w:szCs w:val="18"/>
        </w:rPr>
        <w:t>as en el proceso del Expediente D-1</w:t>
      </w:r>
      <w:r w:rsidRPr="0040587A">
        <w:rPr>
          <w:sz w:val="18"/>
          <w:szCs w:val="18"/>
        </w:rPr>
        <w:t>5</w:t>
      </w:r>
      <w:r w:rsidRPr="0040587A">
        <w:rPr>
          <w:sz w:val="18"/>
          <w:szCs w:val="18"/>
        </w:rPr>
        <w:t>.</w:t>
      </w:r>
      <w:r w:rsidRPr="0040587A">
        <w:rPr>
          <w:sz w:val="18"/>
          <w:szCs w:val="18"/>
        </w:rPr>
        <w:t>423.</w:t>
      </w:r>
    </w:p>
  </w:footnote>
  <w:footnote w:id="7">
    <w:p w:rsidR="00951EBF" w:rsidRPr="0040587A" w:rsidRDefault="005A7A5B" w:rsidP="001B0714">
      <w:pPr>
        <w:pStyle w:val="Textonotapie"/>
        <w:jc w:val="both"/>
        <w:rPr>
          <w:sz w:val="18"/>
          <w:szCs w:val="18"/>
          <w:lang w:val="es-MX"/>
        </w:rPr>
      </w:pPr>
      <w:r w:rsidRPr="0040587A">
        <w:rPr>
          <w:rStyle w:val="Refdenotaalpie"/>
          <w:sz w:val="18"/>
          <w:szCs w:val="18"/>
        </w:rPr>
        <w:footnoteRef/>
      </w:r>
      <w:r w:rsidRPr="0040587A">
        <w:rPr>
          <w:sz w:val="18"/>
          <w:szCs w:val="18"/>
        </w:rPr>
        <w:t xml:space="preserve"> El artículo 242.1 de la Constitución y el artículo 7 del Decreto 2067 de 1991 reconocen a los ciudadanos el derecho </w:t>
      </w:r>
      <w:r w:rsidRPr="0040587A">
        <w:rPr>
          <w:sz w:val="18"/>
          <w:szCs w:val="18"/>
        </w:rPr>
        <w:t>a</w:t>
      </w:r>
      <w:r w:rsidRPr="0040587A">
        <w:rPr>
          <w:sz w:val="18"/>
          <w:szCs w:val="18"/>
        </w:rPr>
        <w:t xml:space="preserve"> intervenir en los trámites de constitucionalidad que se surten ante la Corte, con la finalidad de impugnar o defender las normas ob</w:t>
      </w:r>
      <w:r w:rsidRPr="0040587A">
        <w:rPr>
          <w:sz w:val="18"/>
          <w:szCs w:val="18"/>
        </w:rPr>
        <w:t>jeto de revisión.</w:t>
      </w:r>
      <w:r w:rsidRPr="0040587A">
        <w:rPr>
          <w:sz w:val="18"/>
          <w:szCs w:val="18"/>
        </w:rPr>
        <w:t xml:space="preserve"> </w:t>
      </w:r>
      <w:r w:rsidRPr="0040587A">
        <w:rPr>
          <w:sz w:val="18"/>
          <w:szCs w:val="18"/>
        </w:rPr>
        <w:t>El 4 de octubre de 2023 s</w:t>
      </w:r>
      <w:r w:rsidRPr="0040587A">
        <w:rPr>
          <w:sz w:val="18"/>
          <w:szCs w:val="18"/>
        </w:rPr>
        <w:t>e recibió</w:t>
      </w:r>
      <w:r w:rsidRPr="0040587A">
        <w:rPr>
          <w:sz w:val="18"/>
          <w:szCs w:val="18"/>
        </w:rPr>
        <w:t>,</w:t>
      </w:r>
      <w:r w:rsidRPr="0040587A">
        <w:rPr>
          <w:sz w:val="18"/>
          <w:szCs w:val="18"/>
        </w:rPr>
        <w:t xml:space="preserve"> adicionalmente, pero en forma extemporánea, la intervención de Luz María Zapata</w:t>
      </w:r>
      <w:r w:rsidRPr="0040587A">
        <w:rPr>
          <w:sz w:val="18"/>
          <w:szCs w:val="18"/>
        </w:rPr>
        <w:t>.</w:t>
      </w:r>
      <w:r w:rsidRPr="0040587A">
        <w:rPr>
          <w:sz w:val="18"/>
          <w:szCs w:val="18"/>
        </w:rPr>
        <w:t xml:space="preserve"> Como se indicó, el término de fijación en lista transcurrió entre los días 20 </w:t>
      </w:r>
      <w:r w:rsidRPr="0040587A">
        <w:rPr>
          <w:sz w:val="18"/>
          <w:szCs w:val="18"/>
        </w:rPr>
        <w:t xml:space="preserve">de </w:t>
      </w:r>
      <w:r w:rsidRPr="0040587A">
        <w:rPr>
          <w:sz w:val="18"/>
          <w:szCs w:val="18"/>
        </w:rPr>
        <w:t xml:space="preserve">septiembre al 3 de octubre de 2023. Así </w:t>
      </w:r>
      <w:r w:rsidRPr="0040587A">
        <w:rPr>
          <w:sz w:val="18"/>
          <w:szCs w:val="18"/>
        </w:rPr>
        <w:t>las cosas, la Sala no hará referencia a los argumentos de la interviniente.</w:t>
      </w:r>
    </w:p>
  </w:footnote>
  <w:footnote w:id="8">
    <w:p w:rsidR="00044C8D"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El artículo 13 del Decreto 2067 de 1991 faculta al magistrado sustanciador para invitar “a entidades públicas, a organizaciones privadas y a expertos en las materias relacionadas</w:t>
      </w:r>
      <w:r w:rsidRPr="0040587A">
        <w:rPr>
          <w:sz w:val="18"/>
          <w:szCs w:val="18"/>
        </w:rPr>
        <w:t xml:space="preserve"> con el tema del proceso” a conceptuar sobre aspectos relevantes para la elaboración del proyecto de fallo.</w:t>
      </w:r>
    </w:p>
  </w:footnote>
  <w:footnote w:id="9">
    <w:p w:rsidR="000063B2"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Las i</w:t>
      </w:r>
      <w:r w:rsidRPr="0040587A">
        <w:rPr>
          <w:sz w:val="18"/>
          <w:szCs w:val="18"/>
        </w:rPr>
        <w:t xml:space="preserve">ntervenciones de los ciudadanos </w:t>
      </w:r>
      <w:r w:rsidRPr="0040587A">
        <w:rPr>
          <w:sz w:val="18"/>
          <w:szCs w:val="18"/>
        </w:rPr>
        <w:t>Nasser Camilo Carvajal</w:t>
      </w:r>
      <w:r w:rsidRPr="0040587A">
        <w:rPr>
          <w:sz w:val="18"/>
          <w:szCs w:val="18"/>
        </w:rPr>
        <w:t xml:space="preserve">, </w:t>
      </w:r>
      <w:r w:rsidRPr="0040587A">
        <w:rPr>
          <w:sz w:val="18"/>
          <w:szCs w:val="18"/>
        </w:rPr>
        <w:t>James Politte Rodríguez</w:t>
      </w:r>
      <w:r w:rsidRPr="0040587A">
        <w:rPr>
          <w:sz w:val="18"/>
          <w:szCs w:val="18"/>
        </w:rPr>
        <w:t xml:space="preserve">, </w:t>
      </w:r>
      <w:r w:rsidRPr="0040587A">
        <w:rPr>
          <w:sz w:val="18"/>
          <w:szCs w:val="18"/>
        </w:rPr>
        <w:t>Santiago Ariza Quintero</w:t>
      </w:r>
      <w:r w:rsidRPr="0040587A">
        <w:rPr>
          <w:sz w:val="18"/>
          <w:szCs w:val="18"/>
        </w:rPr>
        <w:t>,</w:t>
      </w:r>
      <w:r w:rsidRPr="0040587A">
        <w:rPr>
          <w:sz w:val="18"/>
          <w:szCs w:val="18"/>
        </w:rPr>
        <w:t xml:space="preserve"> </w:t>
      </w:r>
      <w:r w:rsidRPr="0040587A">
        <w:rPr>
          <w:sz w:val="18"/>
          <w:szCs w:val="18"/>
        </w:rPr>
        <w:t>Camila Pava Daza</w:t>
      </w:r>
      <w:r w:rsidRPr="0040587A">
        <w:rPr>
          <w:sz w:val="18"/>
          <w:szCs w:val="18"/>
        </w:rPr>
        <w:t>,</w:t>
      </w:r>
      <w:r w:rsidRPr="0040587A">
        <w:rPr>
          <w:sz w:val="18"/>
          <w:szCs w:val="18"/>
        </w:rPr>
        <w:t xml:space="preserve"> </w:t>
      </w:r>
      <w:r w:rsidRPr="0040587A">
        <w:rPr>
          <w:sz w:val="18"/>
          <w:szCs w:val="18"/>
        </w:rPr>
        <w:t xml:space="preserve">y </w:t>
      </w:r>
      <w:r w:rsidRPr="0040587A">
        <w:rPr>
          <w:sz w:val="18"/>
          <w:szCs w:val="18"/>
        </w:rPr>
        <w:t>Valeria Alejand</w:t>
      </w:r>
      <w:r w:rsidRPr="0040587A">
        <w:rPr>
          <w:sz w:val="18"/>
          <w:szCs w:val="18"/>
        </w:rPr>
        <w:t>ra Rodríguez</w:t>
      </w:r>
      <w:r w:rsidRPr="0040587A">
        <w:rPr>
          <w:sz w:val="18"/>
          <w:szCs w:val="18"/>
        </w:rPr>
        <w:t>.</w:t>
      </w:r>
    </w:p>
  </w:footnote>
  <w:footnote w:id="10">
    <w:p w:rsidR="008A5C45"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 xml:space="preserve">Cfr., </w:t>
      </w:r>
      <w:r w:rsidRPr="0040587A">
        <w:rPr>
          <w:sz w:val="18"/>
          <w:szCs w:val="18"/>
        </w:rPr>
        <w:t xml:space="preserve">en especial, </w:t>
      </w:r>
      <w:r w:rsidRPr="0040587A">
        <w:rPr>
          <w:sz w:val="18"/>
          <w:szCs w:val="18"/>
        </w:rPr>
        <w:t xml:space="preserve">lo indicado en </w:t>
      </w:r>
      <w:r w:rsidRPr="0040587A">
        <w:rPr>
          <w:sz w:val="18"/>
          <w:szCs w:val="18"/>
        </w:rPr>
        <w:t xml:space="preserve">la </w:t>
      </w:r>
      <w:r w:rsidRPr="0040587A">
        <w:rPr>
          <w:sz w:val="18"/>
          <w:szCs w:val="18"/>
        </w:rPr>
        <w:t>S</w:t>
      </w:r>
      <w:r w:rsidRPr="0040587A">
        <w:rPr>
          <w:sz w:val="18"/>
          <w:szCs w:val="18"/>
        </w:rPr>
        <w:t>entencia C-100 de 2022</w:t>
      </w:r>
      <w:r w:rsidRPr="0040587A">
        <w:rPr>
          <w:sz w:val="18"/>
          <w:szCs w:val="18"/>
        </w:rPr>
        <w:t xml:space="preserve">. </w:t>
      </w:r>
      <w:r w:rsidRPr="0040587A">
        <w:rPr>
          <w:sz w:val="18"/>
          <w:szCs w:val="18"/>
        </w:rPr>
        <w:t>E</w:t>
      </w:r>
      <w:r w:rsidRPr="0040587A">
        <w:rPr>
          <w:sz w:val="18"/>
          <w:szCs w:val="18"/>
          <w:lang w:val="es-ES_tradnl"/>
        </w:rPr>
        <w:t xml:space="preserve">n el auto que admite una demanda de inconstitucionalidad, el magistrado sustanciador valora si esta cumple con los requisitos mínimos de aptitud sustantiva. Este estudio </w:t>
      </w:r>
      <w:r w:rsidRPr="0040587A">
        <w:rPr>
          <w:sz w:val="18"/>
          <w:szCs w:val="18"/>
          <w:lang w:val="es-ES_tradnl"/>
        </w:rPr>
        <w:t>corresponde a una revisión sumaria, que</w:t>
      </w:r>
      <w:r w:rsidRPr="0040587A">
        <w:rPr>
          <w:sz w:val="18"/>
          <w:szCs w:val="18"/>
          <w:lang w:val="es-ES_tradnl"/>
        </w:rPr>
        <w:t xml:space="preserve"> </w:t>
      </w:r>
      <w:r w:rsidRPr="0040587A">
        <w:rPr>
          <w:iCs/>
          <w:sz w:val="18"/>
          <w:szCs w:val="18"/>
          <w:lang w:val="es-ES_tradnl"/>
        </w:rPr>
        <w:t xml:space="preserve">no compromete ni define la competencia de la Sala Plena de la Corte, </w:t>
      </w:r>
      <w:r w:rsidRPr="0040587A">
        <w:rPr>
          <w:iCs/>
          <w:sz w:val="18"/>
          <w:szCs w:val="18"/>
          <w:lang w:val="es-ES_tradnl"/>
        </w:rPr>
        <w:t xml:space="preserve">depositaria de </w:t>
      </w:r>
      <w:r w:rsidRPr="0040587A">
        <w:rPr>
          <w:iCs/>
          <w:sz w:val="18"/>
          <w:szCs w:val="18"/>
          <w:lang w:val="es-ES_tradnl"/>
        </w:rPr>
        <w:t>la función de decidir de fondo sobre las demandas de inconstitucionalidad que presenten los ciudadanos</w:t>
      </w:r>
      <w:r w:rsidRPr="0040587A">
        <w:rPr>
          <w:iCs/>
          <w:sz w:val="18"/>
          <w:szCs w:val="18"/>
          <w:lang w:val="es-ES_tradnl"/>
        </w:rPr>
        <w:t xml:space="preserve">, en los términos del </w:t>
      </w:r>
      <w:r w:rsidRPr="0040587A">
        <w:rPr>
          <w:iCs/>
          <w:sz w:val="18"/>
          <w:szCs w:val="18"/>
          <w:lang w:val="es-ES_tradnl"/>
        </w:rPr>
        <w:t>artículo</w:t>
      </w:r>
      <w:r w:rsidRPr="0040587A">
        <w:rPr>
          <w:iCs/>
          <w:sz w:val="18"/>
          <w:szCs w:val="18"/>
          <w:lang w:val="es-ES_tradnl"/>
        </w:rPr>
        <w:t xml:space="preserve"> 241 de la Constitución</w:t>
      </w:r>
      <w:r w:rsidRPr="0040587A">
        <w:rPr>
          <w:iCs/>
          <w:sz w:val="18"/>
          <w:szCs w:val="18"/>
          <w:lang w:val="es-ES_tradnl"/>
        </w:rPr>
        <w:t xml:space="preserve"> (en este sentido, entre muchas otras, </w:t>
      </w:r>
      <w:r w:rsidRPr="0040587A">
        <w:rPr>
          <w:sz w:val="18"/>
          <w:szCs w:val="18"/>
        </w:rPr>
        <w:t xml:space="preserve">las sentencias C-190 de 2022, </w:t>
      </w:r>
      <w:r w:rsidRPr="0040587A">
        <w:rPr>
          <w:sz w:val="18"/>
          <w:szCs w:val="18"/>
          <w:shd w:val="clear" w:color="auto" w:fill="FFFFFF"/>
        </w:rPr>
        <w:t>C-165 de 2019</w:t>
      </w:r>
      <w:r w:rsidRPr="0040587A">
        <w:rPr>
          <w:sz w:val="18"/>
          <w:szCs w:val="18"/>
        </w:rPr>
        <w:t xml:space="preserve">, C-281 de 2013 y </w:t>
      </w:r>
      <w:r w:rsidRPr="0040587A">
        <w:rPr>
          <w:sz w:val="18"/>
          <w:szCs w:val="18"/>
          <w:shd w:val="clear" w:color="auto" w:fill="FFFFFF"/>
        </w:rPr>
        <w:t>C-894 de 2009)</w:t>
      </w:r>
      <w:r w:rsidRPr="0040587A">
        <w:rPr>
          <w:iCs/>
          <w:sz w:val="18"/>
          <w:szCs w:val="18"/>
          <w:lang w:val="es-ES_tradnl"/>
        </w:rPr>
        <w:t xml:space="preserve">. </w:t>
      </w:r>
      <w:r w:rsidRPr="0040587A">
        <w:rPr>
          <w:iCs/>
          <w:sz w:val="18"/>
          <w:szCs w:val="18"/>
          <w:lang w:val="es-ES_tradnl"/>
        </w:rPr>
        <w:t>Ahora bien</w:t>
      </w:r>
      <w:r w:rsidRPr="0040587A">
        <w:rPr>
          <w:iCs/>
          <w:sz w:val="18"/>
          <w:szCs w:val="18"/>
          <w:lang w:val="es-ES_tradnl"/>
        </w:rPr>
        <w:t xml:space="preserve">, </w:t>
      </w:r>
      <w:r w:rsidRPr="0040587A">
        <w:rPr>
          <w:iCs/>
          <w:sz w:val="18"/>
          <w:szCs w:val="18"/>
          <w:lang w:val="es-ES_tradnl"/>
        </w:rPr>
        <w:t>cuando ninguno de los intervinientes en el trámite cuestiona la aptitud de la demanda</w:t>
      </w:r>
      <w:r w:rsidRPr="0040587A">
        <w:rPr>
          <w:iCs/>
          <w:sz w:val="18"/>
          <w:szCs w:val="18"/>
          <w:lang w:val="es-ES_tradnl"/>
        </w:rPr>
        <w:t xml:space="preserve"> es plausible </w:t>
      </w:r>
      <w:r w:rsidRPr="0040587A">
        <w:rPr>
          <w:iCs/>
          <w:sz w:val="18"/>
          <w:szCs w:val="18"/>
          <w:lang w:val="es-ES_tradnl"/>
        </w:rPr>
        <w:t xml:space="preserve">inferir que se trabó </w:t>
      </w:r>
      <w:r w:rsidRPr="0040587A">
        <w:rPr>
          <w:iCs/>
          <w:sz w:val="18"/>
          <w:szCs w:val="18"/>
          <w:lang w:val="es-ES_tradnl"/>
        </w:rPr>
        <w:t xml:space="preserve">de manera adecuada </w:t>
      </w:r>
      <w:r w:rsidRPr="0040587A">
        <w:rPr>
          <w:iCs/>
          <w:sz w:val="18"/>
          <w:szCs w:val="18"/>
          <w:lang w:val="es-ES_tradnl"/>
        </w:rPr>
        <w:t xml:space="preserve">la </w:t>
      </w:r>
      <w:r w:rsidRPr="0040587A">
        <w:rPr>
          <w:i/>
          <w:sz w:val="18"/>
          <w:szCs w:val="18"/>
          <w:lang w:val="es-ES_tradnl"/>
        </w:rPr>
        <w:t xml:space="preserve">litis </w:t>
      </w:r>
      <w:r w:rsidRPr="0040587A">
        <w:rPr>
          <w:iCs/>
          <w:sz w:val="18"/>
          <w:szCs w:val="18"/>
          <w:lang w:val="es-ES_tradnl"/>
        </w:rPr>
        <w:t xml:space="preserve">constitucional y, por tanto, </w:t>
      </w:r>
      <w:r w:rsidRPr="0040587A">
        <w:rPr>
          <w:iCs/>
          <w:sz w:val="18"/>
          <w:szCs w:val="18"/>
          <w:lang w:val="es-ES_tradnl"/>
        </w:rPr>
        <w:t xml:space="preserve">que </w:t>
      </w:r>
      <w:r w:rsidRPr="0040587A">
        <w:rPr>
          <w:iCs/>
          <w:sz w:val="18"/>
          <w:szCs w:val="18"/>
          <w:lang w:val="es-ES_tradnl"/>
        </w:rPr>
        <w:t xml:space="preserve">aquellos pudieron presentar argumentos </w:t>
      </w:r>
      <w:r w:rsidRPr="0040587A">
        <w:rPr>
          <w:iCs/>
          <w:sz w:val="18"/>
          <w:szCs w:val="18"/>
          <w:lang w:val="es-ES_tradnl"/>
        </w:rPr>
        <w:t xml:space="preserve">razonables </w:t>
      </w:r>
      <w:r w:rsidRPr="0040587A">
        <w:rPr>
          <w:iCs/>
          <w:sz w:val="18"/>
          <w:szCs w:val="18"/>
          <w:lang w:val="es-ES_tradnl"/>
        </w:rPr>
        <w:t xml:space="preserve">para impugnar o defender la constitucionalidad de la disposición acusada, </w:t>
      </w:r>
      <w:r w:rsidRPr="0040587A">
        <w:rPr>
          <w:iCs/>
          <w:sz w:val="18"/>
          <w:szCs w:val="18"/>
          <w:lang w:val="es-ES_tradnl"/>
        </w:rPr>
        <w:t>finalidad adscrita a esta etapa</w:t>
      </w:r>
      <w:r w:rsidRPr="0040587A">
        <w:rPr>
          <w:iCs/>
          <w:sz w:val="18"/>
          <w:szCs w:val="18"/>
          <w:lang w:val="es-ES_tradnl"/>
        </w:rPr>
        <w:t>, en los términos d</w:t>
      </w:r>
      <w:r w:rsidRPr="0040587A">
        <w:rPr>
          <w:iCs/>
          <w:sz w:val="18"/>
          <w:szCs w:val="18"/>
          <w:lang w:val="es-ES_tradnl"/>
        </w:rPr>
        <w:t xml:space="preserve">el artículo </w:t>
      </w:r>
      <w:r w:rsidRPr="0040587A">
        <w:rPr>
          <w:iCs/>
          <w:sz w:val="18"/>
          <w:szCs w:val="18"/>
          <w:lang w:val="es-ES_tradnl"/>
        </w:rPr>
        <w:t xml:space="preserve">7 del Decreto 2067 de 1991. </w:t>
      </w:r>
      <w:r w:rsidRPr="0040587A">
        <w:rPr>
          <w:iCs/>
          <w:sz w:val="18"/>
          <w:szCs w:val="18"/>
          <w:lang w:val="es-ES_tradnl"/>
        </w:rPr>
        <w:t xml:space="preserve">Si bien, este sería un supuesto claro, como bien lo ha indicado la Sala, </w:t>
      </w:r>
      <w:r w:rsidRPr="0040587A">
        <w:rPr>
          <w:sz w:val="18"/>
          <w:szCs w:val="18"/>
        </w:rPr>
        <w:t>para que sea procedente una nueva valoración acerca de la aptitud de la demanda</w:t>
      </w:r>
      <w:r w:rsidRPr="0040587A">
        <w:rPr>
          <w:sz w:val="18"/>
          <w:szCs w:val="18"/>
        </w:rPr>
        <w:t xml:space="preserve"> por la Sala Plena</w:t>
      </w:r>
      <w:r w:rsidRPr="0040587A">
        <w:rPr>
          <w:sz w:val="18"/>
          <w:szCs w:val="18"/>
        </w:rPr>
        <w:t xml:space="preserve"> es necesario que los intervinientes en el trá</w:t>
      </w:r>
      <w:r w:rsidRPr="0040587A">
        <w:rPr>
          <w:sz w:val="18"/>
          <w:szCs w:val="18"/>
        </w:rPr>
        <w:t xml:space="preserve">mite de constitucionalidad </w:t>
      </w:r>
      <w:r w:rsidRPr="0040587A">
        <w:rPr>
          <w:sz w:val="18"/>
          <w:szCs w:val="18"/>
        </w:rPr>
        <w:t>presenten “un análisis mínimo que permita colegir las razones del incumplimiento de cada uno de los requisitos de la carga argumentativa”</w:t>
      </w:r>
      <w:r w:rsidRPr="0040587A">
        <w:rPr>
          <w:sz w:val="18"/>
          <w:szCs w:val="18"/>
        </w:rPr>
        <w:t xml:space="preserve">, de allí que sean insuficientes razones </w:t>
      </w:r>
      <w:r w:rsidRPr="0040587A">
        <w:rPr>
          <w:sz w:val="18"/>
          <w:szCs w:val="18"/>
        </w:rPr>
        <w:t>genéricas o carentes de concreción (Sentencia C-100</w:t>
      </w:r>
      <w:r w:rsidRPr="0040587A">
        <w:rPr>
          <w:sz w:val="18"/>
          <w:szCs w:val="18"/>
        </w:rPr>
        <w:t xml:space="preserve"> de 2022).</w:t>
      </w:r>
      <w:r w:rsidRPr="0040587A">
        <w:rPr>
          <w:sz w:val="18"/>
          <w:szCs w:val="18"/>
        </w:rPr>
        <w:t xml:space="preserve"> </w:t>
      </w:r>
    </w:p>
  </w:footnote>
  <w:footnote w:id="11">
    <w:p w:rsidR="00817EE3" w:rsidRPr="0040587A" w:rsidRDefault="005A7A5B" w:rsidP="001B0714">
      <w:pPr>
        <w:pStyle w:val="Textonotapie"/>
        <w:jc w:val="both"/>
        <w:rPr>
          <w:sz w:val="18"/>
          <w:szCs w:val="18"/>
        </w:rPr>
      </w:pPr>
      <w:r w:rsidRPr="0040587A">
        <w:rPr>
          <w:sz w:val="18"/>
          <w:szCs w:val="18"/>
          <w:vertAlign w:val="superscript"/>
        </w:rPr>
        <w:footnoteRef/>
      </w:r>
      <w:r w:rsidRPr="0040587A">
        <w:rPr>
          <w:sz w:val="18"/>
          <w:szCs w:val="18"/>
        </w:rPr>
        <w:t xml:space="preserve"> En la Sentencia C-007 de 2016 se explicó que “</w:t>
      </w:r>
      <w:r w:rsidRPr="0040587A">
        <w:rPr>
          <w:sz w:val="18"/>
          <w:szCs w:val="18"/>
          <w:shd w:val="clear" w:color="auto" w:fill="FFFFFF"/>
        </w:rPr>
        <w:t xml:space="preserve">existirá cosa juzgada si un pronunciamiento previo de la Corte en sede de control abstracto recayó sobre la misma norma (identidad en el objeto) y si el reproche constitucional planteado es </w:t>
      </w:r>
      <w:r w:rsidRPr="0040587A">
        <w:rPr>
          <w:sz w:val="18"/>
          <w:szCs w:val="18"/>
          <w:shd w:val="clear" w:color="auto" w:fill="FFFFFF"/>
        </w:rPr>
        <w:t>equivalente al examinado en oportunidad anterior (identidad en el cargo)”.</w:t>
      </w:r>
    </w:p>
  </w:footnote>
  <w:footnote w:id="12">
    <w:p w:rsidR="00817EE3" w:rsidRPr="0040587A" w:rsidRDefault="005A7A5B" w:rsidP="001B0714">
      <w:pPr>
        <w:shd w:val="clear" w:color="auto" w:fill="FFFFFF"/>
        <w:jc w:val="both"/>
        <w:rPr>
          <w:sz w:val="18"/>
          <w:szCs w:val="18"/>
        </w:rPr>
      </w:pPr>
      <w:r w:rsidRPr="0040587A">
        <w:rPr>
          <w:sz w:val="18"/>
          <w:szCs w:val="18"/>
          <w:vertAlign w:val="superscript"/>
        </w:rPr>
        <w:footnoteRef/>
      </w:r>
      <w:r w:rsidRPr="0040587A">
        <w:rPr>
          <w:sz w:val="18"/>
          <w:szCs w:val="18"/>
        </w:rPr>
        <w:t xml:space="preserve"> A partir del estudio de la interacción de estos elementos, la Corte Constitucional ha construido una tipología de la cosa juzgada. Ha señalado que puede ser </w:t>
      </w:r>
      <w:r w:rsidRPr="0040587A">
        <w:rPr>
          <w:i/>
          <w:iCs/>
          <w:sz w:val="18"/>
          <w:szCs w:val="18"/>
        </w:rPr>
        <w:t>formal</w:t>
      </w:r>
      <w:r w:rsidRPr="0040587A">
        <w:rPr>
          <w:sz w:val="18"/>
          <w:szCs w:val="18"/>
        </w:rPr>
        <w:t xml:space="preserve">, </w:t>
      </w:r>
      <w:r w:rsidRPr="0040587A">
        <w:rPr>
          <w:i/>
          <w:iCs/>
          <w:sz w:val="18"/>
          <w:szCs w:val="18"/>
        </w:rPr>
        <w:t>material</w:t>
      </w:r>
      <w:r w:rsidRPr="0040587A">
        <w:rPr>
          <w:sz w:val="18"/>
          <w:szCs w:val="18"/>
        </w:rPr>
        <w:t xml:space="preserve">, </w:t>
      </w:r>
      <w:r w:rsidRPr="0040587A">
        <w:rPr>
          <w:i/>
          <w:iCs/>
          <w:sz w:val="18"/>
          <w:szCs w:val="18"/>
        </w:rPr>
        <w:t>abso</w:t>
      </w:r>
      <w:r w:rsidRPr="0040587A">
        <w:rPr>
          <w:i/>
          <w:iCs/>
          <w:sz w:val="18"/>
          <w:szCs w:val="18"/>
        </w:rPr>
        <w:t>luta</w:t>
      </w:r>
      <w:r w:rsidRPr="0040587A">
        <w:rPr>
          <w:sz w:val="18"/>
          <w:szCs w:val="18"/>
        </w:rPr>
        <w:t xml:space="preserve">, </w:t>
      </w:r>
      <w:r w:rsidRPr="0040587A">
        <w:rPr>
          <w:i/>
          <w:iCs/>
          <w:sz w:val="18"/>
          <w:szCs w:val="18"/>
        </w:rPr>
        <w:t>relativa</w:t>
      </w:r>
      <w:r w:rsidRPr="0040587A">
        <w:rPr>
          <w:sz w:val="18"/>
          <w:szCs w:val="18"/>
        </w:rPr>
        <w:t xml:space="preserve"> o </w:t>
      </w:r>
      <w:r w:rsidRPr="0040587A">
        <w:rPr>
          <w:i/>
          <w:iCs/>
          <w:sz w:val="18"/>
          <w:szCs w:val="18"/>
        </w:rPr>
        <w:t>aparente</w:t>
      </w:r>
      <w:r w:rsidRPr="0040587A">
        <w:rPr>
          <w:sz w:val="18"/>
          <w:szCs w:val="18"/>
        </w:rPr>
        <w:t xml:space="preserve">. En este sentido véanse, entre muchas otras sentencias, </w:t>
      </w:r>
      <w:r w:rsidRPr="0040587A">
        <w:rPr>
          <w:sz w:val="18"/>
          <w:szCs w:val="18"/>
        </w:rPr>
        <w:t xml:space="preserve">la C-066 de </w:t>
      </w:r>
      <w:r w:rsidRPr="0040587A">
        <w:rPr>
          <w:sz w:val="18"/>
          <w:szCs w:val="18"/>
        </w:rPr>
        <w:t xml:space="preserve">2023, C-055 de 2022 y </w:t>
      </w:r>
      <w:r w:rsidRPr="0040587A">
        <w:rPr>
          <w:sz w:val="18"/>
          <w:szCs w:val="18"/>
        </w:rPr>
        <w:t xml:space="preserve">C-233 de 2021. </w:t>
      </w:r>
      <w:r w:rsidRPr="0040587A">
        <w:rPr>
          <w:sz w:val="18"/>
          <w:szCs w:val="18"/>
        </w:rPr>
        <w:t>En esta última, d</w:t>
      </w:r>
      <w:r w:rsidRPr="0040587A">
        <w:rPr>
          <w:sz w:val="18"/>
          <w:szCs w:val="18"/>
        </w:rPr>
        <w:t xml:space="preserve">e manera puntual, acerca de estas distinciones </w:t>
      </w:r>
      <w:r w:rsidRPr="0040587A">
        <w:rPr>
          <w:sz w:val="18"/>
          <w:szCs w:val="18"/>
        </w:rPr>
        <w:t>se indicó</w:t>
      </w:r>
      <w:r w:rsidRPr="0040587A">
        <w:rPr>
          <w:sz w:val="18"/>
          <w:szCs w:val="18"/>
        </w:rPr>
        <w:t>: “</w:t>
      </w:r>
      <w:r w:rsidRPr="0040587A">
        <w:rPr>
          <w:sz w:val="18"/>
          <w:szCs w:val="18"/>
          <w:lang w:eastAsia="es-ES"/>
        </w:rPr>
        <w:t>(i) el </w:t>
      </w:r>
      <w:r w:rsidRPr="0040587A">
        <w:rPr>
          <w:i/>
          <w:iCs/>
          <w:sz w:val="18"/>
          <w:szCs w:val="18"/>
          <w:lang w:eastAsia="es-ES"/>
        </w:rPr>
        <w:t>objeto de análisis</w:t>
      </w:r>
      <w:r w:rsidRPr="0040587A">
        <w:rPr>
          <w:sz w:val="18"/>
          <w:szCs w:val="18"/>
          <w:lang w:eastAsia="es-ES"/>
        </w:rPr>
        <w:t> da lugar a la distinció</w:t>
      </w:r>
      <w:r w:rsidRPr="0040587A">
        <w:rPr>
          <w:sz w:val="18"/>
          <w:szCs w:val="18"/>
          <w:lang w:eastAsia="es-ES"/>
        </w:rPr>
        <w:t>n entre cosa juzgada formal y cosa juzgada material; (ii) </w:t>
      </w:r>
      <w:r w:rsidRPr="0040587A">
        <w:rPr>
          <w:i/>
          <w:iCs/>
          <w:sz w:val="18"/>
          <w:szCs w:val="18"/>
          <w:lang w:eastAsia="es-ES"/>
        </w:rPr>
        <w:t>el problema jurídico</w:t>
      </w:r>
      <w:r w:rsidRPr="0040587A">
        <w:rPr>
          <w:sz w:val="18"/>
          <w:szCs w:val="18"/>
          <w:lang w:eastAsia="es-ES"/>
        </w:rPr>
        <w:t> o los cargos analizados, a la distinción entre cosa juzgada relativa y cosa juzgada absoluta. Y (iii) </w:t>
      </w:r>
      <w:r w:rsidRPr="0040587A">
        <w:rPr>
          <w:i/>
          <w:iCs/>
          <w:sz w:val="18"/>
          <w:szCs w:val="18"/>
          <w:lang w:eastAsia="es-ES"/>
        </w:rPr>
        <w:t>la motivación</w:t>
      </w:r>
      <w:r w:rsidRPr="0040587A">
        <w:rPr>
          <w:sz w:val="18"/>
          <w:szCs w:val="18"/>
          <w:lang w:eastAsia="es-ES"/>
        </w:rPr>
        <w:t> -además de ser relevante para analizar las dos distinciones p</w:t>
      </w:r>
      <w:r w:rsidRPr="0040587A">
        <w:rPr>
          <w:sz w:val="18"/>
          <w:szCs w:val="18"/>
          <w:lang w:eastAsia="es-ES"/>
        </w:rPr>
        <w:t>revias- puede dar lugar excepcionalmente al fenómeno de </w:t>
      </w:r>
      <w:r w:rsidRPr="0040587A">
        <w:rPr>
          <w:i/>
          <w:iCs/>
          <w:sz w:val="18"/>
          <w:szCs w:val="18"/>
          <w:lang w:eastAsia="es-ES"/>
        </w:rPr>
        <w:t>cosa juzgada </w:t>
      </w:r>
      <w:r w:rsidRPr="0040587A">
        <w:rPr>
          <w:sz w:val="18"/>
          <w:szCs w:val="18"/>
          <w:lang w:eastAsia="es-ES"/>
        </w:rPr>
        <w:t>de carácter </w:t>
      </w:r>
      <w:r w:rsidRPr="0040587A">
        <w:rPr>
          <w:i/>
          <w:iCs/>
          <w:sz w:val="18"/>
          <w:szCs w:val="18"/>
          <w:lang w:eastAsia="es-ES"/>
        </w:rPr>
        <w:t>aparente</w:t>
      </w:r>
      <w:r w:rsidRPr="0040587A">
        <w:rPr>
          <w:sz w:val="18"/>
          <w:szCs w:val="18"/>
          <w:lang w:eastAsia="es-ES"/>
        </w:rPr>
        <w:t>”</w:t>
      </w:r>
      <w:r w:rsidRPr="0040587A">
        <w:rPr>
          <w:sz w:val="18"/>
          <w:szCs w:val="18"/>
        </w:rPr>
        <w:t>.</w:t>
      </w:r>
      <w:r w:rsidRPr="0040587A">
        <w:rPr>
          <w:sz w:val="18"/>
          <w:szCs w:val="18"/>
        </w:rPr>
        <w:t xml:space="preserve"> En relación con el contenido </w:t>
      </w:r>
      <w:r w:rsidRPr="0040587A">
        <w:rPr>
          <w:sz w:val="18"/>
          <w:szCs w:val="18"/>
        </w:rPr>
        <w:t xml:space="preserve">específico de estos tres elementos, cfr., de manera reciente, la Sentencia C-066 de 2023, en particular, sus </w:t>
      </w:r>
      <w:r w:rsidRPr="0040587A">
        <w:rPr>
          <w:sz w:val="18"/>
          <w:szCs w:val="18"/>
        </w:rPr>
        <w:t>párrafos (</w:t>
      </w:r>
      <w:r w:rsidRPr="0040587A">
        <w:rPr>
          <w:sz w:val="18"/>
          <w:szCs w:val="18"/>
        </w:rPr>
        <w:t>§</w:t>
      </w:r>
      <w:r w:rsidRPr="0040587A">
        <w:rPr>
          <w:sz w:val="18"/>
          <w:szCs w:val="18"/>
        </w:rPr>
        <w:t>)</w:t>
      </w:r>
      <w:r w:rsidRPr="0040587A">
        <w:rPr>
          <w:sz w:val="18"/>
          <w:szCs w:val="18"/>
        </w:rPr>
        <w:t xml:space="preserve"> </w:t>
      </w:r>
      <w:r w:rsidRPr="0040587A">
        <w:rPr>
          <w:sz w:val="18"/>
          <w:szCs w:val="18"/>
        </w:rPr>
        <w:t>51 a 62.</w:t>
      </w:r>
    </w:p>
  </w:footnote>
  <w:footnote w:id="13">
    <w:p w:rsidR="006652D2"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lang w:val="es-ES_tradnl"/>
        </w:rPr>
        <w:t xml:space="preserve">De conformidad con esta disposición, una de las exigencias que deben satisfacer las demandas de inconstitucionalidad es señalar “[l]a razón por la cual la Corte es competente para conocer de la demanda”. Esta es especialmente relevante cuando </w:t>
      </w:r>
      <w:r w:rsidRPr="0040587A">
        <w:rPr>
          <w:sz w:val="18"/>
          <w:szCs w:val="18"/>
        </w:rPr>
        <w:t>respecto de u</w:t>
      </w:r>
      <w:r w:rsidRPr="0040587A">
        <w:rPr>
          <w:sz w:val="18"/>
          <w:szCs w:val="18"/>
        </w:rPr>
        <w:t>na disposición la Corte Constitucional ha emitido una decisión de mérito. En estos casos, le corresponde al demandante desvirtuar la posible existencia de cosa juzgada ya que, de conformidad con el artículo 243 de la Constitución, “[l]os fallos que la Cort</w:t>
      </w:r>
      <w:r w:rsidRPr="0040587A">
        <w:rPr>
          <w:sz w:val="18"/>
          <w:szCs w:val="18"/>
        </w:rPr>
        <w:t>e dicte en ejercicio del control jurisdiccional hacen tránsito a cosa juzgada constitucional”.</w:t>
      </w:r>
    </w:p>
  </w:footnote>
  <w:footnote w:id="14">
    <w:p w:rsidR="001051FB"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Sentencia C-106 de 2018.</w:t>
      </w:r>
    </w:p>
  </w:footnote>
  <w:footnote w:id="15">
    <w:p w:rsidR="00D900CC"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lang w:val="es-ES"/>
        </w:rPr>
        <w:t>El artículo 2 de la Ley 1150 de 2007 regula los cinco procedimientos que para la selección de sus contratistas deben aplicar las ent</w:t>
      </w:r>
      <w:r w:rsidRPr="0040587A">
        <w:rPr>
          <w:sz w:val="18"/>
          <w:szCs w:val="18"/>
          <w:lang w:val="es-ES"/>
        </w:rPr>
        <w:t xml:space="preserve">idades estatales sujetas al </w:t>
      </w:r>
      <w:r w:rsidRPr="0040587A">
        <w:rPr>
          <w:sz w:val="18"/>
          <w:szCs w:val="18"/>
          <w:lang w:val="es-ES"/>
        </w:rPr>
        <w:t>EGCAP</w:t>
      </w:r>
      <w:r w:rsidRPr="0040587A">
        <w:rPr>
          <w:sz w:val="18"/>
          <w:szCs w:val="18"/>
          <w:lang w:val="es-ES"/>
        </w:rPr>
        <w:t>: licitación pública, selección abreviada, concurso de méritos, contratación directa y mínima cuantía.</w:t>
      </w:r>
      <w:r w:rsidRPr="0040587A">
        <w:rPr>
          <w:sz w:val="18"/>
          <w:szCs w:val="18"/>
          <w:lang w:val="es-ES"/>
        </w:rPr>
        <w:t xml:space="preserve"> El demandante considera que únicamente en los tres primeros se garantiza una amplia concurrencia de oferentes.</w:t>
      </w:r>
    </w:p>
  </w:footnote>
  <w:footnote w:id="16">
    <w:p w:rsidR="0011287A"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El citado aparte dispone que “</w:t>
      </w:r>
      <w:r w:rsidRPr="0040587A">
        <w:rPr>
          <w:sz w:val="18"/>
          <w:szCs w:val="18"/>
        </w:rPr>
        <w:t>[c]ompete al Congreso expedir el estatuto general de contratación de la administración pública y en especial de la administración nacional”.</w:t>
      </w:r>
      <w:r w:rsidRPr="0040587A">
        <w:rPr>
          <w:sz w:val="18"/>
          <w:szCs w:val="18"/>
        </w:rPr>
        <w:t xml:space="preserve"> </w:t>
      </w:r>
      <w:r w:rsidRPr="0040587A">
        <w:rPr>
          <w:sz w:val="18"/>
          <w:szCs w:val="18"/>
        </w:rPr>
        <w:t>En los dos estatutos de contratación anteriores, expedidos en vigencia de la Constit</w:t>
      </w:r>
      <w:r w:rsidRPr="0040587A">
        <w:rPr>
          <w:sz w:val="18"/>
          <w:szCs w:val="18"/>
        </w:rPr>
        <w:t xml:space="preserve">ución Nacional de 1886, esta materia fue especialmente regulada </w:t>
      </w:r>
      <w:r w:rsidRPr="0040587A">
        <w:rPr>
          <w:sz w:val="18"/>
          <w:szCs w:val="18"/>
        </w:rPr>
        <w:t xml:space="preserve">por el legislador extraordinario </w:t>
      </w:r>
      <w:r w:rsidRPr="0040587A">
        <w:rPr>
          <w:sz w:val="18"/>
          <w:szCs w:val="18"/>
        </w:rPr>
        <w:t>en los artículos 8 a 11 del Decreto Ley 222 de 1983 y en los artículos 7 a 10 del Decreto Ley 150 de 1976, lo que evidencia la inherencia de est</w:t>
      </w:r>
      <w:r w:rsidRPr="0040587A">
        <w:rPr>
          <w:sz w:val="18"/>
          <w:szCs w:val="18"/>
        </w:rPr>
        <w:t>a institución a</w:t>
      </w:r>
      <w:r w:rsidRPr="0040587A">
        <w:rPr>
          <w:sz w:val="18"/>
          <w:szCs w:val="18"/>
        </w:rPr>
        <w:t xml:space="preserve">l régimen contractual del </w:t>
      </w:r>
      <w:r w:rsidRPr="0040587A">
        <w:rPr>
          <w:sz w:val="18"/>
          <w:szCs w:val="18"/>
        </w:rPr>
        <w:t>Estado.</w:t>
      </w:r>
    </w:p>
  </w:footnote>
  <w:footnote w:id="17">
    <w:p w:rsidR="007B4248"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Es el caso</w:t>
      </w:r>
      <w:r w:rsidRPr="0040587A">
        <w:rPr>
          <w:sz w:val="18"/>
          <w:szCs w:val="18"/>
        </w:rPr>
        <w:t xml:space="preserve"> de la prohibición de que trata el inciso primero del artículo 126 de la Constitución, luego de su modificación por </w:t>
      </w:r>
      <w:r w:rsidRPr="0040587A">
        <w:rPr>
          <w:sz w:val="18"/>
          <w:szCs w:val="18"/>
        </w:rPr>
        <w:t>el Acto Legislativo 2 de 2015, y según la cual, “</w:t>
      </w:r>
      <w:r w:rsidRPr="0040587A">
        <w:rPr>
          <w:sz w:val="18"/>
          <w:szCs w:val="18"/>
        </w:rPr>
        <w:t>[l]</w:t>
      </w:r>
      <w:r w:rsidRPr="0040587A">
        <w:rPr>
          <w:sz w:val="18"/>
          <w:szCs w:val="18"/>
        </w:rPr>
        <w:t>os servidores públicos no podrán en ejerci</w:t>
      </w:r>
      <w:r w:rsidRPr="0040587A">
        <w:rPr>
          <w:sz w:val="18"/>
          <w:szCs w:val="18"/>
        </w:rPr>
        <w:t>cio de sus funciones […]</w:t>
      </w:r>
      <w:r w:rsidRPr="0040587A">
        <w:rPr>
          <w:sz w:val="18"/>
          <w:szCs w:val="18"/>
        </w:rPr>
        <w:t xml:space="preserve"> </w:t>
      </w:r>
      <w:r w:rsidRPr="0040587A">
        <w:rPr>
          <w:sz w:val="18"/>
          <w:szCs w:val="18"/>
        </w:rPr>
        <w:t>contratar con personas con las cuales tengan parentesco hasta el cuarto grado de consanguinidad, segundo de afinidad, primero civil, o con quien estén ligados por matrimonio o unión permanente”.</w:t>
      </w:r>
    </w:p>
  </w:footnote>
  <w:footnote w:id="18">
    <w:p w:rsidR="000B11A9"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Es el caso de la disposición demandada, en aquellos casos en los que los servidores públicos a los que refiere no </w:t>
      </w:r>
      <w:r w:rsidRPr="0040587A">
        <w:rPr>
          <w:sz w:val="18"/>
          <w:szCs w:val="18"/>
        </w:rPr>
        <w:t>tengan competencia contractual</w:t>
      </w:r>
      <w:r w:rsidRPr="0040587A">
        <w:rPr>
          <w:sz w:val="18"/>
          <w:szCs w:val="18"/>
        </w:rPr>
        <w:t xml:space="preserve"> directa</w:t>
      </w:r>
      <w:r w:rsidRPr="0040587A">
        <w:rPr>
          <w:sz w:val="18"/>
          <w:szCs w:val="18"/>
        </w:rPr>
        <w:t>.</w:t>
      </w:r>
      <w:r w:rsidRPr="0040587A">
        <w:rPr>
          <w:sz w:val="18"/>
          <w:szCs w:val="18"/>
        </w:rPr>
        <w:t xml:space="preserve"> En este sentido, en cuanto a la relación entre el inciso primero del artículo 126 de la Constitución </w:t>
      </w:r>
      <w:r w:rsidRPr="0040587A">
        <w:rPr>
          <w:sz w:val="18"/>
          <w:szCs w:val="18"/>
        </w:rPr>
        <w:t>y el inciso tercero del artículo 49 de la Ley 617 de 2000, en los términos en que fue modificado por el artículo 1 de la Ley 1296 de 2009, en la Sentencia C-106 de 2018, la Sala precisó lo siguiente: “</w:t>
      </w:r>
      <w:r w:rsidRPr="0040587A">
        <w:rPr>
          <w:sz w:val="18"/>
          <w:szCs w:val="18"/>
          <w:lang w:eastAsia="es-ES"/>
        </w:rPr>
        <w:t xml:space="preserve">la inhabilidad prevista en la norma demandada [el </w:t>
      </w:r>
      <w:r w:rsidRPr="0040587A">
        <w:rPr>
          <w:sz w:val="18"/>
          <w:szCs w:val="18"/>
        </w:rPr>
        <w:t>incis</w:t>
      </w:r>
      <w:r w:rsidRPr="0040587A">
        <w:rPr>
          <w:sz w:val="18"/>
          <w:szCs w:val="18"/>
        </w:rPr>
        <w:t>o tercero del artículo 49 de la Ley 617 de 2000</w:t>
      </w:r>
      <w:r w:rsidRPr="0040587A">
        <w:rPr>
          <w:sz w:val="18"/>
          <w:szCs w:val="18"/>
          <w:lang w:eastAsia="es-ES"/>
        </w:rPr>
        <w:t xml:space="preserve">] y en el inciso 1 del artículo 126 de la Constitución Política se traslapan, teniendo en cuenta que la norma constitucional prohíbe, para cualquier servidor público de cualquier nivel, en el ejercicio de sus </w:t>
      </w:r>
      <w:r w:rsidRPr="0040587A">
        <w:rPr>
          <w:sz w:val="18"/>
          <w:szCs w:val="18"/>
          <w:lang w:eastAsia="es-ES"/>
        </w:rPr>
        <w:t>funciones, celebrar contratos con su cónyuge, compañero o compañero permanente o familiar en los grados allí establecidos, mientras que la norma legal inhabilita a dichos familiares, para celebrar, en general, contratos con el departamento, el distrito o e</w:t>
      </w:r>
      <w:r w:rsidRPr="0040587A">
        <w:rPr>
          <w:sz w:val="18"/>
          <w:szCs w:val="18"/>
          <w:lang w:eastAsia="es-ES"/>
        </w:rPr>
        <w:t>l municipio. Sin embargo, esta situación no genera ningún vicio de inconstitucionalidad, teniendo en cuenta que tanto la norma constitucional, como la legal, establecen los mismos grados de parentesco, consanguíneo o civil, por lo que es dable concluir que</w:t>
      </w:r>
      <w:r w:rsidRPr="0040587A">
        <w:rPr>
          <w:sz w:val="18"/>
          <w:szCs w:val="18"/>
          <w:lang w:eastAsia="es-ES"/>
        </w:rPr>
        <w:t xml:space="preserve"> la norma legal demandada, resulta neutra respecto de la prohibición constitucional</w:t>
      </w:r>
      <w:r w:rsidRPr="0040587A">
        <w:rPr>
          <w:sz w:val="18"/>
          <w:szCs w:val="18"/>
        </w:rPr>
        <w:t>”.</w:t>
      </w:r>
    </w:p>
  </w:footnote>
  <w:footnote w:id="19">
    <w:p w:rsidR="0015433B" w:rsidRPr="0040587A" w:rsidRDefault="005A7A5B" w:rsidP="001B0714">
      <w:pPr>
        <w:pStyle w:val="Textonotapie"/>
        <w:jc w:val="both"/>
        <w:rPr>
          <w:sz w:val="18"/>
          <w:szCs w:val="18"/>
          <w:lang w:val="es-MX"/>
        </w:rPr>
      </w:pPr>
      <w:r w:rsidRPr="0040587A">
        <w:rPr>
          <w:rStyle w:val="Refdenotaalpie"/>
          <w:sz w:val="18"/>
          <w:szCs w:val="18"/>
        </w:rPr>
        <w:footnoteRef/>
      </w:r>
      <w:r w:rsidRPr="0040587A">
        <w:rPr>
          <w:sz w:val="18"/>
          <w:szCs w:val="18"/>
        </w:rPr>
        <w:t xml:space="preserve"> Cfr., entre muchas otras, </w:t>
      </w:r>
      <w:r w:rsidRPr="0040587A">
        <w:rPr>
          <w:sz w:val="18"/>
          <w:szCs w:val="18"/>
        </w:rPr>
        <w:t xml:space="preserve">en materia de inhabilidades para contratar con el Estado, </w:t>
      </w:r>
      <w:r w:rsidRPr="0040587A">
        <w:rPr>
          <w:sz w:val="18"/>
          <w:szCs w:val="18"/>
        </w:rPr>
        <w:t>en particular, las sentencias C-106 de 2018, C-348 de 2004, C-311 de 2004, C-1212 de</w:t>
      </w:r>
      <w:r w:rsidRPr="0040587A">
        <w:rPr>
          <w:sz w:val="18"/>
          <w:szCs w:val="18"/>
        </w:rPr>
        <w:t xml:space="preserve"> 2001, C-540 de 2001, C-618 de 1997, C-617 de 1997</w:t>
      </w:r>
      <w:r w:rsidRPr="0040587A">
        <w:rPr>
          <w:sz w:val="18"/>
          <w:szCs w:val="18"/>
        </w:rPr>
        <w:t xml:space="preserve"> y</w:t>
      </w:r>
      <w:r w:rsidRPr="0040587A">
        <w:rPr>
          <w:sz w:val="18"/>
          <w:szCs w:val="18"/>
        </w:rPr>
        <w:t xml:space="preserve"> C-194 de 1995.</w:t>
      </w:r>
    </w:p>
  </w:footnote>
  <w:footnote w:id="20">
    <w:p w:rsidR="0009482C"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 xml:space="preserve">Esta inferencia se ha </w:t>
      </w:r>
      <w:r w:rsidRPr="0040587A">
        <w:rPr>
          <w:sz w:val="18"/>
          <w:szCs w:val="18"/>
        </w:rPr>
        <w:t xml:space="preserve">construido, entre otras, a partir </w:t>
      </w:r>
      <w:r w:rsidRPr="0040587A">
        <w:rPr>
          <w:sz w:val="18"/>
          <w:szCs w:val="18"/>
        </w:rPr>
        <w:t xml:space="preserve">de los </w:t>
      </w:r>
      <w:r w:rsidRPr="0040587A">
        <w:rPr>
          <w:sz w:val="18"/>
          <w:szCs w:val="18"/>
        </w:rPr>
        <w:t xml:space="preserve">siguientes </w:t>
      </w:r>
      <w:r w:rsidRPr="0040587A">
        <w:rPr>
          <w:sz w:val="18"/>
          <w:szCs w:val="18"/>
        </w:rPr>
        <w:t xml:space="preserve">referentes </w:t>
      </w:r>
      <w:r w:rsidRPr="0040587A">
        <w:rPr>
          <w:sz w:val="18"/>
          <w:szCs w:val="18"/>
        </w:rPr>
        <w:t xml:space="preserve">constitucionales </w:t>
      </w:r>
      <w:r w:rsidRPr="0040587A">
        <w:rPr>
          <w:sz w:val="18"/>
          <w:szCs w:val="18"/>
        </w:rPr>
        <w:t>explícitos: “</w:t>
      </w:r>
      <w:r w:rsidRPr="0040587A">
        <w:rPr>
          <w:sz w:val="18"/>
          <w:szCs w:val="18"/>
        </w:rPr>
        <w:t>[s]</w:t>
      </w:r>
      <w:r w:rsidRPr="0040587A">
        <w:rPr>
          <w:sz w:val="18"/>
          <w:szCs w:val="18"/>
        </w:rPr>
        <w:t xml:space="preserve">in perjuicio de lo establecido en la Constitución, la ley </w:t>
      </w:r>
      <w:r w:rsidRPr="0040587A">
        <w:rPr>
          <w:sz w:val="18"/>
          <w:szCs w:val="18"/>
        </w:rPr>
        <w:t>determinará las calidades, inhabilidades, incompatibilidades […] de los ciudadanos que sean elegidos por voto popular para el desempeño de funciones públicas en las entidades territoriales</w:t>
      </w:r>
      <w:r w:rsidRPr="0040587A">
        <w:rPr>
          <w:sz w:val="18"/>
          <w:szCs w:val="18"/>
        </w:rPr>
        <w:t>” (artículo 293); “</w:t>
      </w:r>
      <w:r w:rsidRPr="0040587A">
        <w:rPr>
          <w:sz w:val="18"/>
          <w:szCs w:val="18"/>
        </w:rPr>
        <w:t>[e]l régimen de inhabilidades e incompatibilidade</w:t>
      </w:r>
      <w:r w:rsidRPr="0040587A">
        <w:rPr>
          <w:sz w:val="18"/>
          <w:szCs w:val="18"/>
        </w:rPr>
        <w:t>s de los diputados será fijado por la ley. No podrá ser menos estricto que el señalado para los congresistas en lo que corresponda. El período de los diputados será de cuatro años y tendrá la calidad de servidores públicos” (inciso segundo del artículo 299</w:t>
      </w:r>
      <w:r w:rsidRPr="0040587A">
        <w:rPr>
          <w:sz w:val="18"/>
          <w:szCs w:val="18"/>
        </w:rPr>
        <w:t xml:space="preserve">); </w:t>
      </w:r>
      <w:r w:rsidRPr="0040587A">
        <w:rPr>
          <w:sz w:val="18"/>
          <w:szCs w:val="18"/>
        </w:rPr>
        <w:t>“[l]a ley fijará las calidades, requisitos, inhabilidades e incompatibilidades de los gobernadores”</w:t>
      </w:r>
      <w:r w:rsidRPr="0040587A">
        <w:rPr>
          <w:sz w:val="18"/>
          <w:szCs w:val="18"/>
        </w:rPr>
        <w:t xml:space="preserve"> (inciso segundo del artículo 303)</w:t>
      </w:r>
      <w:r w:rsidRPr="0040587A">
        <w:rPr>
          <w:sz w:val="18"/>
          <w:szCs w:val="18"/>
        </w:rPr>
        <w:t xml:space="preserve"> y</w:t>
      </w:r>
      <w:r w:rsidRPr="0040587A">
        <w:rPr>
          <w:sz w:val="18"/>
          <w:szCs w:val="18"/>
        </w:rPr>
        <w:t xml:space="preserve"> “[…] La ley determinará las calidades, inhabilidades, e incompatibilidades de los concejales […]” (inciso primero del</w:t>
      </w:r>
      <w:r w:rsidRPr="0040587A">
        <w:rPr>
          <w:sz w:val="18"/>
          <w:szCs w:val="18"/>
        </w:rPr>
        <w:t xml:space="preserve"> artículo 312)</w:t>
      </w:r>
      <w:r w:rsidRPr="0040587A">
        <w:rPr>
          <w:sz w:val="18"/>
          <w:szCs w:val="18"/>
        </w:rPr>
        <w:t>.</w:t>
      </w:r>
    </w:p>
  </w:footnote>
  <w:footnote w:id="21">
    <w:p w:rsidR="00D458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De manera enfática</w:t>
      </w:r>
      <w:r w:rsidRPr="0040587A">
        <w:rPr>
          <w:sz w:val="18"/>
          <w:szCs w:val="18"/>
        </w:rPr>
        <w:t xml:space="preserve"> y precisa</w:t>
      </w:r>
      <w:r w:rsidRPr="0040587A">
        <w:rPr>
          <w:sz w:val="18"/>
          <w:szCs w:val="18"/>
        </w:rPr>
        <w:t>, en la Sentencia C-</w:t>
      </w:r>
      <w:r w:rsidRPr="0040587A">
        <w:rPr>
          <w:sz w:val="18"/>
          <w:szCs w:val="18"/>
        </w:rPr>
        <w:t xml:space="preserve">348 </w:t>
      </w:r>
      <w:r w:rsidRPr="0040587A">
        <w:rPr>
          <w:sz w:val="18"/>
          <w:szCs w:val="18"/>
        </w:rPr>
        <w:t xml:space="preserve">de </w:t>
      </w:r>
      <w:r w:rsidRPr="0040587A">
        <w:rPr>
          <w:sz w:val="18"/>
          <w:szCs w:val="18"/>
        </w:rPr>
        <w:t xml:space="preserve">2004 </w:t>
      </w:r>
      <w:r w:rsidRPr="0040587A">
        <w:rPr>
          <w:sz w:val="18"/>
          <w:szCs w:val="18"/>
        </w:rPr>
        <w:t>se indica: “</w:t>
      </w:r>
      <w:r w:rsidRPr="0040587A">
        <w:rPr>
          <w:sz w:val="18"/>
          <w:szCs w:val="18"/>
        </w:rPr>
        <w:t>[e]</w:t>
      </w:r>
      <w:r w:rsidRPr="0040587A">
        <w:rPr>
          <w:sz w:val="18"/>
          <w:szCs w:val="18"/>
        </w:rPr>
        <w:t>n ejercicio de esa facultad [</w:t>
      </w:r>
      <w:r w:rsidRPr="0040587A">
        <w:rPr>
          <w:sz w:val="18"/>
          <w:szCs w:val="18"/>
        </w:rPr>
        <w:t xml:space="preserve">la de fijar el régimen de inhabilidades </w:t>
      </w:r>
      <w:r w:rsidRPr="0040587A">
        <w:rPr>
          <w:sz w:val="18"/>
          <w:szCs w:val="18"/>
        </w:rPr>
        <w:t xml:space="preserve">de </w:t>
      </w:r>
      <w:r w:rsidRPr="0040587A">
        <w:rPr>
          <w:sz w:val="18"/>
          <w:szCs w:val="18"/>
        </w:rPr>
        <w:t>los servidores públicos</w:t>
      </w:r>
      <w:r w:rsidRPr="0040587A">
        <w:rPr>
          <w:sz w:val="18"/>
          <w:szCs w:val="18"/>
        </w:rPr>
        <w:t xml:space="preserve">], </w:t>
      </w:r>
      <w:r w:rsidRPr="0040587A">
        <w:rPr>
          <w:b/>
          <w:bCs/>
          <w:sz w:val="18"/>
          <w:szCs w:val="18"/>
        </w:rPr>
        <w:t>el legislador tiene dos límites. De una parte, no podrá modificar</w:t>
      </w:r>
      <w:r w:rsidRPr="0040587A">
        <w:rPr>
          <w:b/>
          <w:bCs/>
          <w:sz w:val="18"/>
          <w:szCs w:val="18"/>
        </w:rPr>
        <w:t xml:space="preserve"> las inhabilidades ya señaladas por el constituyente y, en los demás asuntos, deberá hacerlo de manera razonable y proporcional, de tal suerte que no desconozca los principios, valores y derechos consagrados en la Carta Política</w:t>
      </w:r>
      <w:r w:rsidRPr="0040587A">
        <w:rPr>
          <w:sz w:val="18"/>
          <w:szCs w:val="18"/>
        </w:rPr>
        <w:t>”</w:t>
      </w:r>
      <w:r w:rsidRPr="0040587A">
        <w:rPr>
          <w:sz w:val="18"/>
          <w:szCs w:val="18"/>
        </w:rPr>
        <w:t xml:space="preserve"> (énfasis de la Sala)</w:t>
      </w:r>
      <w:r w:rsidRPr="0040587A">
        <w:rPr>
          <w:sz w:val="18"/>
          <w:szCs w:val="18"/>
        </w:rPr>
        <w:t>.</w:t>
      </w:r>
      <w:r w:rsidRPr="0040587A">
        <w:rPr>
          <w:sz w:val="18"/>
          <w:szCs w:val="18"/>
        </w:rPr>
        <w:t xml:space="preserve"> Esta idea ha sido reiterada en las sentencias </w:t>
      </w:r>
      <w:r w:rsidRPr="0040587A">
        <w:rPr>
          <w:sz w:val="18"/>
          <w:szCs w:val="18"/>
        </w:rPr>
        <w:t xml:space="preserve">C-720 de 2004, </w:t>
      </w:r>
      <w:r w:rsidRPr="0040587A">
        <w:rPr>
          <w:sz w:val="18"/>
          <w:szCs w:val="18"/>
        </w:rPr>
        <w:t xml:space="preserve">C-325 de 2009, </w:t>
      </w:r>
      <w:r w:rsidRPr="0040587A">
        <w:rPr>
          <w:sz w:val="18"/>
          <w:szCs w:val="18"/>
        </w:rPr>
        <w:t>C-</w:t>
      </w:r>
      <w:r w:rsidRPr="0040587A">
        <w:rPr>
          <w:sz w:val="18"/>
          <w:szCs w:val="18"/>
        </w:rPr>
        <w:t>490 de 2011</w:t>
      </w:r>
      <w:r w:rsidRPr="0040587A">
        <w:rPr>
          <w:sz w:val="18"/>
          <w:szCs w:val="18"/>
        </w:rPr>
        <w:t xml:space="preserve"> y C-101 de 2018.</w:t>
      </w:r>
    </w:p>
  </w:footnote>
  <w:footnote w:id="22">
    <w:p w:rsidR="000418FF"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Para un completo estudio acerca de est</w:t>
      </w:r>
      <w:r w:rsidRPr="0040587A">
        <w:rPr>
          <w:sz w:val="18"/>
          <w:szCs w:val="18"/>
        </w:rPr>
        <w:t>a materia</w:t>
      </w:r>
      <w:r w:rsidRPr="0040587A">
        <w:rPr>
          <w:sz w:val="18"/>
          <w:szCs w:val="18"/>
        </w:rPr>
        <w:t>, cfr., los distintos textos producidos a propósito del régimen de las inhabilidades e incompatibil</w:t>
      </w:r>
      <w:r w:rsidRPr="0040587A">
        <w:rPr>
          <w:sz w:val="18"/>
          <w:szCs w:val="18"/>
        </w:rPr>
        <w:t xml:space="preserve">idades para contratar con el Estado por el Centro de </w:t>
      </w:r>
      <w:r w:rsidRPr="0040587A">
        <w:rPr>
          <w:sz w:val="18"/>
          <w:szCs w:val="18"/>
        </w:rPr>
        <w:t xml:space="preserve">Estudios de Derecho Administrativo – CEDA, disponibles en: </w:t>
      </w:r>
      <w:hyperlink r:id="rId1" w:history="1">
        <w:r w:rsidRPr="0040587A">
          <w:rPr>
            <w:rStyle w:val="Hipervnculo"/>
            <w:color w:val="auto"/>
            <w:sz w:val="18"/>
            <w:szCs w:val="18"/>
          </w:rPr>
          <w:t>https://www.ceda.com.co/tema-aplicacion-de-las-inhabilidades</w:t>
        </w:r>
      </w:hyperlink>
      <w:r w:rsidRPr="0040587A">
        <w:rPr>
          <w:sz w:val="18"/>
          <w:szCs w:val="18"/>
        </w:rPr>
        <w:t>.</w:t>
      </w:r>
    </w:p>
  </w:footnote>
  <w:footnote w:id="23">
    <w:p w:rsidR="003A4E43" w:rsidRPr="0040587A" w:rsidRDefault="005A7A5B" w:rsidP="001B0714">
      <w:pPr>
        <w:pStyle w:val="Textonotapie"/>
        <w:jc w:val="both"/>
        <w:rPr>
          <w:sz w:val="18"/>
          <w:szCs w:val="18"/>
          <w:lang w:val="es-MX"/>
        </w:rPr>
      </w:pPr>
      <w:r w:rsidRPr="0040587A">
        <w:rPr>
          <w:rStyle w:val="Refdenotaalpie"/>
          <w:sz w:val="18"/>
          <w:szCs w:val="18"/>
        </w:rPr>
        <w:footnoteRef/>
      </w:r>
      <w:r w:rsidRPr="0040587A">
        <w:rPr>
          <w:sz w:val="18"/>
          <w:szCs w:val="18"/>
        </w:rPr>
        <w:t xml:space="preserve"> </w:t>
      </w:r>
      <w:r w:rsidRPr="0040587A">
        <w:rPr>
          <w:sz w:val="18"/>
          <w:szCs w:val="18"/>
          <w:lang w:val="es-MX"/>
        </w:rPr>
        <w:t>Sentencia C-348 de 2004.</w:t>
      </w:r>
    </w:p>
  </w:footnote>
  <w:footnote w:id="24">
    <w:p w:rsidR="00420260"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De conformidad con esta disposición, </w:t>
      </w:r>
      <w:r w:rsidRPr="0040587A">
        <w:rPr>
          <w:sz w:val="18"/>
          <w:szCs w:val="18"/>
        </w:rPr>
        <w:t>entre otras, es prohibido a l</w:t>
      </w:r>
      <w:r w:rsidRPr="0040587A">
        <w:rPr>
          <w:sz w:val="18"/>
          <w:szCs w:val="18"/>
        </w:rPr>
        <w:t>os servidores públicos</w:t>
      </w:r>
      <w:r w:rsidRPr="0040587A">
        <w:rPr>
          <w:sz w:val="18"/>
          <w:szCs w:val="18"/>
        </w:rPr>
        <w:t>,</w:t>
      </w:r>
      <w:r w:rsidRPr="0040587A">
        <w:rPr>
          <w:sz w:val="18"/>
          <w:szCs w:val="18"/>
        </w:rPr>
        <w:t xml:space="preserve"> en ejercicio de sus funciones</w:t>
      </w:r>
      <w:r w:rsidRPr="0040587A">
        <w:rPr>
          <w:sz w:val="18"/>
          <w:szCs w:val="18"/>
        </w:rPr>
        <w:t>, “</w:t>
      </w:r>
      <w:r w:rsidRPr="0040587A">
        <w:rPr>
          <w:sz w:val="18"/>
          <w:szCs w:val="18"/>
        </w:rPr>
        <w:t>contratar con personas con las cuales tengan parentesco hasta el cuarto grado de consanguinidad</w:t>
      </w:r>
      <w:r w:rsidRPr="0040587A">
        <w:rPr>
          <w:sz w:val="18"/>
          <w:szCs w:val="18"/>
        </w:rPr>
        <w:t>”</w:t>
      </w:r>
      <w:r w:rsidRPr="0040587A">
        <w:rPr>
          <w:sz w:val="18"/>
          <w:szCs w:val="18"/>
        </w:rPr>
        <w:t>.</w:t>
      </w:r>
    </w:p>
  </w:footnote>
  <w:footnote w:id="25">
    <w:p w:rsidR="007D2805"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De mane</w:t>
      </w:r>
      <w:r w:rsidRPr="0040587A">
        <w:rPr>
          <w:sz w:val="18"/>
          <w:szCs w:val="18"/>
        </w:rPr>
        <w:t>ra amplia, en la sentencia en cita, se indica: “</w:t>
      </w:r>
      <w:r w:rsidRPr="0040587A">
        <w:rPr>
          <w:sz w:val="18"/>
          <w:szCs w:val="18"/>
          <w:lang w:eastAsia="es-ES"/>
        </w:rPr>
        <w:t xml:space="preserve">(iii) La hipótesis prevista en la norma demandada, esto es, la celebración de contratos </w:t>
      </w:r>
      <w:r w:rsidRPr="0040587A">
        <w:rPr>
          <w:b/>
          <w:sz w:val="18"/>
          <w:szCs w:val="18"/>
          <w:lang w:eastAsia="es-ES"/>
        </w:rPr>
        <w:t xml:space="preserve">con el departamento, el distrito o el municipio </w:t>
      </w:r>
      <w:r w:rsidRPr="0040587A">
        <w:rPr>
          <w:sz w:val="18"/>
          <w:szCs w:val="18"/>
          <w:lang w:eastAsia="es-ES"/>
        </w:rPr>
        <w:t xml:space="preserve">en donde su cónyuge, compañero o compañera permanente o familiar en los </w:t>
      </w:r>
      <w:r w:rsidRPr="0040587A">
        <w:rPr>
          <w:sz w:val="18"/>
          <w:szCs w:val="18"/>
          <w:lang w:eastAsia="es-ES"/>
        </w:rPr>
        <w:t>grados establecidos ejerza como gobernador, diputado, alcalde o concejal, no se encuentra prevista en la Constitución Política, razón por la cual (iv) el legislador, al establecer esta inhabilidad, contaba con un amplio margen de configuración, en desarrol</w:t>
      </w:r>
      <w:r w:rsidRPr="0040587A">
        <w:rPr>
          <w:sz w:val="18"/>
          <w:szCs w:val="18"/>
          <w:lang w:eastAsia="es-ES"/>
        </w:rPr>
        <w:t>lo de la competencia atribuida al Congreso de la República, en el último inciso del artículo 150 de la Constitución Política, en materia de contratación estatal” (énfasis del original).</w:t>
      </w:r>
    </w:p>
  </w:footnote>
  <w:footnote w:id="26">
    <w:p w:rsidR="00934AF1"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Seguidamente, precisó: “</w:t>
      </w:r>
      <w:r w:rsidRPr="0040587A">
        <w:rPr>
          <w:sz w:val="18"/>
          <w:szCs w:val="18"/>
        </w:rPr>
        <w:t>[l]</w:t>
      </w:r>
      <w:r w:rsidRPr="0040587A">
        <w:rPr>
          <w:sz w:val="18"/>
          <w:szCs w:val="18"/>
        </w:rPr>
        <w:t>o que buscan las disposiciones demandadas</w:t>
      </w:r>
      <w:r w:rsidRPr="0040587A">
        <w:rPr>
          <w:sz w:val="18"/>
          <w:szCs w:val="18"/>
        </w:rPr>
        <w:t xml:space="preserve"> es evitar, entre otros efectos, la ingerencia [sic] indebida de los miembros de las corporaciones públicas en la gestión pública del orden territorial y a favor de sus allegados, lo cual no puede entenderse como una sanción legislativa a los parientes de </w:t>
      </w:r>
      <w:r w:rsidRPr="0040587A">
        <w:rPr>
          <w:sz w:val="18"/>
          <w:szCs w:val="18"/>
        </w:rPr>
        <w:t>los diputados y concejales. De tal suerte que las inhabilidades en referencia constituyen una garantía de imparcialidad, transparencia y moralidad de la gestión pública en los departamentos, distritos y municipios”.</w:t>
      </w:r>
    </w:p>
  </w:footnote>
  <w:footnote w:id="27">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Cfr., entre muchas otras, </w:t>
      </w:r>
      <w:r w:rsidRPr="0040587A">
        <w:rPr>
          <w:sz w:val="18"/>
          <w:szCs w:val="18"/>
        </w:rPr>
        <w:t xml:space="preserve">de manera reciente, </w:t>
      </w:r>
      <w:r w:rsidRPr="0040587A">
        <w:rPr>
          <w:sz w:val="18"/>
          <w:szCs w:val="18"/>
        </w:rPr>
        <w:t xml:space="preserve">las sentencias C-270 de 2023, C-253 de 2023, C-308 de 2022, C-119 de 2021, </w:t>
      </w:r>
      <w:r w:rsidRPr="0040587A">
        <w:rPr>
          <w:sz w:val="18"/>
          <w:szCs w:val="18"/>
          <w:lang w:val="es-MX"/>
        </w:rPr>
        <w:t>C-420 de 2020 y C-345 de 2019.</w:t>
      </w:r>
    </w:p>
  </w:footnote>
  <w:footnote w:id="28">
    <w:p w:rsidR="0071379D" w:rsidRPr="0040587A" w:rsidRDefault="005A7A5B" w:rsidP="001B0714">
      <w:pPr>
        <w:pStyle w:val="Textonotapie"/>
        <w:jc w:val="both"/>
        <w:rPr>
          <w:sz w:val="18"/>
          <w:szCs w:val="18"/>
          <w:lang w:val="es-MX"/>
        </w:rPr>
      </w:pPr>
      <w:r w:rsidRPr="0040587A">
        <w:rPr>
          <w:rStyle w:val="Refdenotaalpie"/>
          <w:sz w:val="18"/>
          <w:szCs w:val="18"/>
        </w:rPr>
        <w:footnoteRef/>
      </w:r>
      <w:r w:rsidRPr="0040587A">
        <w:rPr>
          <w:sz w:val="18"/>
          <w:szCs w:val="18"/>
        </w:rPr>
        <w:t xml:space="preserve"> </w:t>
      </w:r>
      <w:r w:rsidRPr="0040587A">
        <w:rPr>
          <w:bCs/>
          <w:sz w:val="18"/>
          <w:szCs w:val="18"/>
        </w:rPr>
        <w:t xml:space="preserve">En idéntico sentido, las sentencias C-002 de 2018, C-240 de 2014, C-886 de 2010 y C-826 de 2008. </w:t>
      </w:r>
      <w:r w:rsidRPr="0040587A">
        <w:rPr>
          <w:sz w:val="18"/>
          <w:szCs w:val="18"/>
          <w:lang w:val="es-ES"/>
        </w:rPr>
        <w:t xml:space="preserve">La identificación del criterio </w:t>
      </w:r>
      <w:r w:rsidRPr="0040587A">
        <w:rPr>
          <w:sz w:val="18"/>
          <w:szCs w:val="18"/>
          <w:lang w:val="es-ES"/>
        </w:rPr>
        <w:t>de comparación “es el paso inicial para examinar si la clasificación objeto de cuestionamiento fue racionalmente configurada por el legislador”; además, “para determinar si dos grupos o categorías son comparables es necesario examinar su situación a la luz</w:t>
      </w:r>
      <w:r w:rsidRPr="0040587A">
        <w:rPr>
          <w:sz w:val="18"/>
          <w:szCs w:val="18"/>
          <w:lang w:val="es-ES"/>
        </w:rPr>
        <w:t xml:space="preserve"> de los fines de la norma”</w:t>
      </w:r>
      <w:r w:rsidRPr="0040587A">
        <w:rPr>
          <w:sz w:val="18"/>
          <w:szCs w:val="18"/>
          <w:lang w:val="es-ES"/>
        </w:rPr>
        <w:t xml:space="preserve"> (Sentencia C-841 de 2003)</w:t>
      </w:r>
      <w:r w:rsidRPr="0040587A">
        <w:rPr>
          <w:sz w:val="18"/>
          <w:szCs w:val="18"/>
          <w:lang w:val="es-ES"/>
        </w:rPr>
        <w:t>.</w:t>
      </w:r>
      <w:r w:rsidRPr="0040587A">
        <w:rPr>
          <w:sz w:val="18"/>
          <w:szCs w:val="18"/>
          <w:lang w:val="es-ES"/>
        </w:rPr>
        <w:t xml:space="preserve"> De esta forma, es posible establecer si, a partir de dicho criterio de comparación, “deben ser tratadas de la misma forma dos situaciones similares, desde un punto de vista que sea relevante y de acuerd</w:t>
      </w:r>
      <w:r w:rsidRPr="0040587A">
        <w:rPr>
          <w:sz w:val="18"/>
          <w:szCs w:val="18"/>
          <w:lang w:val="es-ES"/>
        </w:rPr>
        <w:t>o con la finalidad perseguida por la norma analizada” (Sentencia C-433 de 2021).</w:t>
      </w:r>
    </w:p>
  </w:footnote>
  <w:footnote w:id="29">
    <w:p w:rsidR="00F5520E" w:rsidRPr="0040587A" w:rsidRDefault="005A7A5B" w:rsidP="001B0714">
      <w:pPr>
        <w:pStyle w:val="Textonotapie"/>
        <w:jc w:val="both"/>
        <w:rPr>
          <w:b/>
          <w:bCs/>
          <w:sz w:val="18"/>
          <w:szCs w:val="18"/>
        </w:rPr>
      </w:pPr>
      <w:r w:rsidRPr="0040587A">
        <w:rPr>
          <w:rStyle w:val="Refdenotaalpie"/>
          <w:bCs/>
          <w:sz w:val="18"/>
          <w:szCs w:val="18"/>
        </w:rPr>
        <w:footnoteRef/>
      </w:r>
      <w:r w:rsidRPr="0040587A">
        <w:rPr>
          <w:bCs/>
          <w:sz w:val="18"/>
          <w:szCs w:val="18"/>
        </w:rPr>
        <w:t xml:space="preserve"> En idéntico sentido, las sentencias C-002 de 2018, C-240 de 2014, C-886 de 2010 y C-826 de 2008.</w:t>
      </w:r>
    </w:p>
  </w:footnote>
  <w:footnote w:id="30">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iCs/>
          <w:sz w:val="18"/>
          <w:szCs w:val="18"/>
          <w:bdr w:val="none" w:sz="0" w:space="0" w:color="auto" w:frame="1"/>
          <w:shd w:val="clear" w:color="auto" w:fill="FFFFFF"/>
          <w:lang w:val="es-ES"/>
        </w:rPr>
        <w:t xml:space="preserve">En aquellos supuestos en los que no se valora una presunta contradicción </w:t>
      </w:r>
      <w:r w:rsidRPr="0040587A">
        <w:rPr>
          <w:iCs/>
          <w:sz w:val="18"/>
          <w:szCs w:val="18"/>
          <w:bdr w:val="none" w:sz="0" w:space="0" w:color="auto" w:frame="1"/>
          <w:shd w:val="clear" w:color="auto" w:fill="FFFFFF"/>
          <w:lang w:val="es-ES"/>
        </w:rPr>
        <w:t>con el principio de igualdad únicamente se aplican los dos pasos que componen el juicio integrado de constitucionalidad.</w:t>
      </w:r>
    </w:p>
  </w:footnote>
  <w:footnote w:id="31">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Se trata, por tanto, de un</w:t>
      </w:r>
      <w:r w:rsidRPr="0040587A">
        <w:rPr>
          <w:sz w:val="18"/>
          <w:szCs w:val="18"/>
        </w:rPr>
        <w:t>a valoración</w:t>
      </w:r>
      <w:r w:rsidRPr="0040587A">
        <w:rPr>
          <w:sz w:val="18"/>
          <w:szCs w:val="18"/>
        </w:rPr>
        <w:t xml:space="preserve"> que pretende determinar si entre la medida legislativa y el cumplimiento del objetivo que pers</w:t>
      </w:r>
      <w:r w:rsidRPr="0040587A">
        <w:rPr>
          <w:sz w:val="18"/>
          <w:szCs w:val="18"/>
        </w:rPr>
        <w:t xml:space="preserve">igue es posible establecer un vínculo racional. Se valora, en consecuencia, si la medida legislativa </w:t>
      </w:r>
      <w:r w:rsidRPr="0040587A">
        <w:rPr>
          <w:bCs/>
          <w:sz w:val="18"/>
          <w:szCs w:val="18"/>
        </w:rPr>
        <w:t>es efectivamente conducente o adecuada para contribuir a alcanzar la finalidad que persigue.</w:t>
      </w:r>
    </w:p>
  </w:footnote>
  <w:footnote w:id="32">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Corresponde a un </w:t>
      </w:r>
      <w:r w:rsidRPr="0040587A">
        <w:rPr>
          <w:sz w:val="18"/>
          <w:szCs w:val="18"/>
        </w:rPr>
        <w:t>análisis</w:t>
      </w:r>
      <w:r w:rsidRPr="0040587A">
        <w:rPr>
          <w:sz w:val="18"/>
          <w:szCs w:val="18"/>
        </w:rPr>
        <w:t xml:space="preserve"> que pretende valorar la existencia</w:t>
      </w:r>
      <w:r w:rsidRPr="0040587A">
        <w:rPr>
          <w:sz w:val="18"/>
          <w:szCs w:val="18"/>
        </w:rPr>
        <w:t xml:space="preserve"> de medios menos restrictivos e igualmente idóneos para alcanzar el objetivo legítimo que persigue la norma o disposición que se demanda. En términos de la jurisprudencia constitucional, la medida será necesaria </w:t>
      </w:r>
      <w:r w:rsidRPr="0040587A">
        <w:rPr>
          <w:bCs/>
          <w:sz w:val="18"/>
          <w:szCs w:val="18"/>
        </w:rPr>
        <w:t>“</w:t>
      </w:r>
      <w:r w:rsidRPr="0040587A">
        <w:rPr>
          <w:bCs/>
          <w:sz w:val="18"/>
          <w:szCs w:val="18"/>
          <w:lang w:eastAsia="es-ES"/>
        </w:rPr>
        <w:t>si no puede ser reemplazad[a] por otr[a]s m</w:t>
      </w:r>
      <w:r w:rsidRPr="0040587A">
        <w:rPr>
          <w:bCs/>
          <w:sz w:val="18"/>
          <w:szCs w:val="18"/>
          <w:lang w:eastAsia="es-ES"/>
        </w:rPr>
        <w:t>enos lesiv[a]s para los derechos de los sujetos pasivos de la norma</w:t>
      </w:r>
      <w:r w:rsidRPr="0040587A">
        <w:rPr>
          <w:bCs/>
          <w:sz w:val="18"/>
          <w:szCs w:val="18"/>
        </w:rPr>
        <w:t>” (Sentencia C-345 de 2019; c</w:t>
      </w:r>
      <w:r w:rsidRPr="0040587A">
        <w:rPr>
          <w:sz w:val="18"/>
          <w:szCs w:val="18"/>
        </w:rPr>
        <w:t>fr., igualmente, las sentencias C-129 de 2018 y C-093 de 2001).</w:t>
      </w:r>
    </w:p>
  </w:footnote>
  <w:footnote w:id="33">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Se trata, por tanto, de un juicio de ponderación entre los costos y beneficios de la medida le</w:t>
      </w:r>
      <w:r w:rsidRPr="0040587A">
        <w:rPr>
          <w:sz w:val="18"/>
          <w:szCs w:val="18"/>
        </w:rPr>
        <w:t>gislativa, en relación con los intereses jurídicos con que entra en tensión.</w:t>
      </w:r>
    </w:p>
  </w:footnote>
  <w:footnote w:id="34">
    <w:p w:rsidR="00F5520E" w:rsidRPr="0040587A" w:rsidRDefault="005A7A5B" w:rsidP="001B0714">
      <w:pPr>
        <w:pStyle w:val="Textonotapie"/>
        <w:jc w:val="both"/>
        <w:rPr>
          <w:sz w:val="18"/>
          <w:szCs w:val="18"/>
          <w:lang w:val="es-MX"/>
        </w:rPr>
      </w:pPr>
      <w:r w:rsidRPr="0040587A">
        <w:rPr>
          <w:rStyle w:val="Refdenotaalpie"/>
          <w:sz w:val="18"/>
          <w:szCs w:val="18"/>
        </w:rPr>
        <w:footnoteRef/>
      </w:r>
      <w:r w:rsidRPr="0040587A">
        <w:rPr>
          <w:sz w:val="18"/>
          <w:szCs w:val="18"/>
        </w:rPr>
        <w:t xml:space="preserve"> </w:t>
      </w:r>
      <w:r w:rsidRPr="0040587A">
        <w:rPr>
          <w:sz w:val="18"/>
          <w:szCs w:val="18"/>
          <w:lang w:val="es-MX"/>
        </w:rPr>
        <w:t>Cfr., en especial la Sentencia C-637 de 2001, e igualmente las sentencias C-448 de 2015 y C-401 de 2013.</w:t>
      </w:r>
    </w:p>
  </w:footnote>
  <w:footnote w:id="35">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Sentencia C-345 de 2019.</w:t>
      </w:r>
    </w:p>
  </w:footnote>
  <w:footnote w:id="36">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Ibid</w:t>
      </w:r>
      <w:r w:rsidRPr="0040587A">
        <w:rPr>
          <w:sz w:val="18"/>
          <w:szCs w:val="18"/>
        </w:rPr>
        <w:t xml:space="preserve">. Este es el alcance específico que a </w:t>
      </w:r>
      <w:r w:rsidRPr="0040587A">
        <w:rPr>
          <w:sz w:val="18"/>
          <w:szCs w:val="18"/>
        </w:rPr>
        <w:t>este concepto le atribuye la Sala Plena en la citada providencia, al valorar esta exigencia en el caso concreto.</w:t>
      </w:r>
    </w:p>
  </w:footnote>
  <w:footnote w:id="37">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Ibid.</w:t>
      </w:r>
      <w:r w:rsidRPr="0040587A">
        <w:rPr>
          <w:sz w:val="18"/>
          <w:szCs w:val="18"/>
          <w:lang w:val="es-MX"/>
        </w:rPr>
        <w:t xml:space="preserve"> En un sentido análogo, la Sentencia C-673 de 2001.</w:t>
      </w:r>
    </w:p>
  </w:footnote>
  <w:footnote w:id="38">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Ibid</w:t>
      </w:r>
      <w:r w:rsidRPr="0040587A">
        <w:rPr>
          <w:sz w:val="18"/>
          <w:szCs w:val="18"/>
        </w:rPr>
        <w:t>.</w:t>
      </w:r>
    </w:p>
  </w:footnote>
  <w:footnote w:id="39">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Ibid.</w:t>
      </w:r>
      <w:r w:rsidRPr="0040587A">
        <w:rPr>
          <w:sz w:val="18"/>
          <w:szCs w:val="18"/>
        </w:rPr>
        <w:t xml:space="preserve"> Cfr., igualmente, las sentencias C-129 de 2018 y C-093 de 2001.</w:t>
      </w:r>
    </w:p>
  </w:footnote>
  <w:footnote w:id="40">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lang w:val="es-MX"/>
        </w:rPr>
        <w:t>Cf</w:t>
      </w:r>
      <w:r w:rsidRPr="0040587A">
        <w:rPr>
          <w:sz w:val="18"/>
          <w:szCs w:val="18"/>
          <w:lang w:val="es-MX"/>
        </w:rPr>
        <w:t xml:space="preserve">r., la Sentencia </w:t>
      </w:r>
      <w:r w:rsidRPr="0040587A">
        <w:rPr>
          <w:bCs/>
          <w:sz w:val="18"/>
          <w:szCs w:val="18"/>
          <w:bdr w:val="none" w:sz="0" w:space="0" w:color="auto" w:frame="1"/>
          <w:shd w:val="clear" w:color="auto" w:fill="FFFFFF"/>
          <w:lang w:val="es-ES_tradnl"/>
        </w:rPr>
        <w:t>C-383 de 2013.</w:t>
      </w:r>
    </w:p>
  </w:footnote>
  <w:footnote w:id="41">
    <w:p w:rsidR="00F5520E"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Sentencia C-345 de 2019. En igual sentido, la Sentencia C-065 de 2005. Cfr., igualmente, las sentencias C-161 de 2016 y </w:t>
      </w:r>
      <w:r w:rsidRPr="0040587A">
        <w:rPr>
          <w:sz w:val="18"/>
          <w:szCs w:val="18"/>
          <w:bdr w:val="none" w:sz="0" w:space="0" w:color="auto" w:frame="1"/>
          <w:shd w:val="clear" w:color="auto" w:fill="FFFFFF"/>
        </w:rPr>
        <w:t>C-838 de 2013. En la Sentencia C-838 de 2013, la Corte señaló que el trato diferenciado carece de prop</w:t>
      </w:r>
      <w:r w:rsidRPr="0040587A">
        <w:rPr>
          <w:sz w:val="18"/>
          <w:szCs w:val="18"/>
          <w:bdr w:val="none" w:sz="0" w:space="0" w:color="auto" w:frame="1"/>
          <w:shd w:val="clear" w:color="auto" w:fill="FFFFFF"/>
        </w:rPr>
        <w:t>orcionalidad en sentido estricto si “la afectación que produce sobre el patrimonio jurídico de los ciudadanos es superior al beneficio constitucional que la norma está en capacidad de lograr”.</w:t>
      </w:r>
    </w:p>
  </w:footnote>
  <w:footnote w:id="42">
    <w:p w:rsidR="00170D93" w:rsidRPr="0040587A" w:rsidRDefault="005A7A5B" w:rsidP="001B0714">
      <w:pPr>
        <w:pStyle w:val="Textonotapie"/>
        <w:jc w:val="both"/>
        <w:rPr>
          <w:b/>
          <w:bCs/>
          <w:sz w:val="18"/>
          <w:szCs w:val="18"/>
        </w:rPr>
      </w:pPr>
      <w:r w:rsidRPr="0040587A">
        <w:rPr>
          <w:rStyle w:val="Refdenotaalpie"/>
          <w:bCs/>
          <w:sz w:val="18"/>
          <w:szCs w:val="18"/>
        </w:rPr>
        <w:footnoteRef/>
      </w:r>
      <w:r w:rsidRPr="0040587A">
        <w:rPr>
          <w:bCs/>
          <w:sz w:val="18"/>
          <w:szCs w:val="18"/>
        </w:rPr>
        <w:t xml:space="preserve"> En idéntico sentido, las sentencias C-002 de 2018, C-240 de 2</w:t>
      </w:r>
      <w:r w:rsidRPr="0040587A">
        <w:rPr>
          <w:bCs/>
          <w:sz w:val="18"/>
          <w:szCs w:val="18"/>
        </w:rPr>
        <w:t>014, C-886 de 2010 y C-826 de 2008.</w:t>
      </w:r>
    </w:p>
  </w:footnote>
  <w:footnote w:id="43">
    <w:p w:rsidR="003E0232"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color w:val="000000" w:themeColor="text1"/>
          <w:sz w:val="18"/>
          <w:szCs w:val="18"/>
          <w:lang w:val="es-ES"/>
        </w:rPr>
        <w:t xml:space="preserve">Cabe recordar, en todo caso, que, en aquellos ámbitos de su competencia, les corresponde a las asambleas departamentales y a los concejos municipales autorizar a los gobernadores y alcaldes para celebrar los contratos </w:t>
      </w:r>
      <w:r w:rsidRPr="0040587A">
        <w:rPr>
          <w:color w:val="000000" w:themeColor="text1"/>
          <w:sz w:val="18"/>
          <w:szCs w:val="18"/>
          <w:lang w:val="es-ES"/>
        </w:rPr>
        <w:t>de las respectivas entidades territoriales</w:t>
      </w:r>
      <w:r w:rsidRPr="0040587A">
        <w:rPr>
          <w:color w:val="000000" w:themeColor="text1"/>
          <w:sz w:val="18"/>
          <w:szCs w:val="18"/>
          <w:lang w:val="es-ES"/>
        </w:rPr>
        <w:t>.</w:t>
      </w:r>
    </w:p>
  </w:footnote>
  <w:footnote w:id="44">
    <w:p w:rsidR="00F16FF1"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De hecho, en cuanto a la situación jurídica de los diputados, el inciso segundo del artículo 299 de la Constitución dispone que el régimen de inhabilidades e incompatibilidades para este tipo de servidor público “</w:t>
      </w:r>
      <w:r w:rsidRPr="0040587A">
        <w:rPr>
          <w:sz w:val="18"/>
          <w:szCs w:val="18"/>
        </w:rPr>
        <w:t>[n]</w:t>
      </w:r>
      <w:r w:rsidRPr="0040587A">
        <w:rPr>
          <w:sz w:val="18"/>
          <w:szCs w:val="18"/>
        </w:rPr>
        <w:t>o podrá ser menos estricto que el señal</w:t>
      </w:r>
      <w:r w:rsidRPr="0040587A">
        <w:rPr>
          <w:sz w:val="18"/>
          <w:szCs w:val="18"/>
        </w:rPr>
        <w:t>ado para los congresistas en lo que corresponda”.</w:t>
      </w:r>
    </w:p>
  </w:footnote>
  <w:footnote w:id="45">
    <w:p w:rsidR="000004BC"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bCs/>
          <w:sz w:val="18"/>
          <w:szCs w:val="18"/>
        </w:rPr>
        <w:t xml:space="preserve">El parágrafo tercero del artículo 49 de la Ley 617 de 2000 </w:t>
      </w:r>
      <w:r w:rsidRPr="0040587A">
        <w:rPr>
          <w:sz w:val="18"/>
          <w:szCs w:val="18"/>
          <w:lang w:val="es-ES_tradnl"/>
        </w:rPr>
        <w:t>prescribe: “Parágrafo 3°. Prohibiciones relativas a los cónyuges, compañeros permanentes y parientes de concejales de municipios de cuarta, quint</w:t>
      </w:r>
      <w:r w:rsidRPr="0040587A">
        <w:rPr>
          <w:sz w:val="18"/>
          <w:szCs w:val="18"/>
          <w:lang w:val="es-ES_tradnl"/>
        </w:rPr>
        <w:t>a y sexta categoría. Tratándose de concejales de municipios de cuarta, quinta y sexta categoría, las prohibiciones establecidas en el presente artículo se aplicarán únicamente para los cónyuges o compañeros permanentes y parientes hasta el segundo grado de</w:t>
      </w:r>
      <w:r w:rsidRPr="0040587A">
        <w:rPr>
          <w:sz w:val="18"/>
          <w:szCs w:val="18"/>
          <w:lang w:val="es-ES_tradnl"/>
        </w:rPr>
        <w:t xml:space="preserve"> consanguinidad, primero de afinidad o único civil”. </w:t>
      </w:r>
      <w:r w:rsidRPr="0040587A">
        <w:rPr>
          <w:bCs/>
          <w:sz w:val="18"/>
          <w:szCs w:val="18"/>
        </w:rPr>
        <w:t>El artículo 8.2.b de la Ley 80 de 1993 dispone</w:t>
      </w:r>
      <w:r w:rsidRPr="0040587A">
        <w:rPr>
          <w:bCs/>
          <w:sz w:val="18"/>
          <w:szCs w:val="18"/>
        </w:rPr>
        <w:t xml:space="preserve">: </w:t>
      </w:r>
      <w:r w:rsidRPr="0040587A">
        <w:rPr>
          <w:bCs/>
          <w:sz w:val="18"/>
          <w:szCs w:val="18"/>
        </w:rPr>
        <w:t>“</w:t>
      </w:r>
      <w:r w:rsidRPr="0040587A">
        <w:rPr>
          <w:sz w:val="18"/>
          <w:szCs w:val="18"/>
        </w:rPr>
        <w:t xml:space="preserve">Artículo 8. De las inhabilidades e incompatibilidades para contratar. </w:t>
      </w:r>
      <w:r w:rsidRPr="0040587A">
        <w:rPr>
          <w:sz w:val="18"/>
          <w:szCs w:val="18"/>
        </w:rPr>
        <w:t xml:space="preserve">[…] </w:t>
      </w:r>
      <w:r w:rsidRPr="0040587A">
        <w:rPr>
          <w:sz w:val="18"/>
          <w:szCs w:val="18"/>
        </w:rPr>
        <w:t xml:space="preserve">|| </w:t>
      </w:r>
      <w:r w:rsidRPr="0040587A">
        <w:rPr>
          <w:sz w:val="18"/>
          <w:szCs w:val="18"/>
        </w:rPr>
        <w:t>2. Tampoco podrán participar en licitaciones o concursos ni celebrar contrato</w:t>
      </w:r>
      <w:r w:rsidRPr="0040587A">
        <w:rPr>
          <w:sz w:val="18"/>
          <w:szCs w:val="18"/>
        </w:rPr>
        <w:t xml:space="preserve">s estatales con la entidad respectiva: […] || </w:t>
      </w:r>
      <w:r w:rsidRPr="0040587A">
        <w:rPr>
          <w:sz w:val="18"/>
          <w:szCs w:val="18"/>
        </w:rPr>
        <w:t>b) Las personas que tengan vínculos de parentesco, hasta el segundo grado de consanguinidad</w:t>
      </w:r>
      <w:r w:rsidRPr="0040587A">
        <w:rPr>
          <w:sz w:val="18"/>
          <w:szCs w:val="18"/>
        </w:rPr>
        <w:t xml:space="preserve"> […] </w:t>
      </w:r>
      <w:r w:rsidRPr="0040587A">
        <w:rPr>
          <w:sz w:val="18"/>
          <w:szCs w:val="18"/>
        </w:rPr>
        <w:t>con los servidores públicos de los niveles directivo, asesor, ejecutivo o con los miembros de la junta o consejo d</w:t>
      </w:r>
      <w:r w:rsidRPr="0040587A">
        <w:rPr>
          <w:sz w:val="18"/>
          <w:szCs w:val="18"/>
        </w:rPr>
        <w:t>irectivo, o con las personas que ejerzan el control interno o fiscal de la entidad contratante</w:t>
      </w:r>
      <w:r w:rsidRPr="0040587A">
        <w:rPr>
          <w:bCs/>
          <w:sz w:val="18"/>
          <w:szCs w:val="18"/>
        </w:rPr>
        <w:t xml:space="preserve">”. </w:t>
      </w:r>
    </w:p>
  </w:footnote>
  <w:footnote w:id="46">
    <w:p w:rsidR="0014559D" w:rsidRPr="0040587A" w:rsidRDefault="005A7A5B" w:rsidP="001B0714">
      <w:pPr>
        <w:pStyle w:val="Textonotapie"/>
        <w:jc w:val="both"/>
        <w:rPr>
          <w:sz w:val="18"/>
          <w:szCs w:val="18"/>
          <w:lang w:val="es-ES"/>
        </w:rPr>
      </w:pPr>
      <w:r w:rsidRPr="0040587A">
        <w:rPr>
          <w:rStyle w:val="Refdenotaalpie"/>
          <w:sz w:val="18"/>
          <w:szCs w:val="18"/>
        </w:rPr>
        <w:footnoteRef/>
      </w:r>
      <w:r w:rsidRPr="0040587A">
        <w:rPr>
          <w:sz w:val="18"/>
          <w:szCs w:val="18"/>
        </w:rPr>
        <w:t xml:space="preserve"> Si bien </w:t>
      </w:r>
      <w:r w:rsidRPr="0040587A">
        <w:rPr>
          <w:sz w:val="18"/>
          <w:szCs w:val="18"/>
          <w:lang w:val="es-ES"/>
        </w:rPr>
        <w:t xml:space="preserve">la Organización Transparencia por Colombia supuso la aptitud de los cargos de la demanda, indicó en el concepto que allegó al expediente que el </w:t>
      </w:r>
      <w:r w:rsidRPr="0040587A">
        <w:rPr>
          <w:sz w:val="18"/>
          <w:szCs w:val="18"/>
          <w:lang w:val="es-ES"/>
        </w:rPr>
        <w:t>ámbito de competencia de los Representantes a la Cámara era distinto de aquel de los gobernadores, diputados, alcaldes y concejales.</w:t>
      </w:r>
    </w:p>
  </w:footnote>
  <w:footnote w:id="47">
    <w:p w:rsidR="00551A94"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L</w:t>
      </w:r>
      <w:r w:rsidRPr="0040587A">
        <w:rPr>
          <w:sz w:val="18"/>
          <w:szCs w:val="18"/>
        </w:rPr>
        <w:t>a Organización Transparencia por Colombia</w:t>
      </w:r>
      <w:r w:rsidRPr="0040587A">
        <w:rPr>
          <w:sz w:val="18"/>
          <w:szCs w:val="18"/>
        </w:rPr>
        <w:t xml:space="preserve"> precisó que existía </w:t>
      </w:r>
      <w:r w:rsidRPr="0040587A">
        <w:rPr>
          <w:sz w:val="18"/>
          <w:szCs w:val="18"/>
        </w:rPr>
        <w:t xml:space="preserve">una diferencia </w:t>
      </w:r>
      <w:r w:rsidRPr="0040587A">
        <w:rPr>
          <w:sz w:val="18"/>
          <w:szCs w:val="18"/>
        </w:rPr>
        <w:t xml:space="preserve">relevante </w:t>
      </w:r>
      <w:r w:rsidRPr="0040587A">
        <w:rPr>
          <w:sz w:val="18"/>
          <w:szCs w:val="18"/>
        </w:rPr>
        <w:t xml:space="preserve">en términos de </w:t>
      </w:r>
      <w:r w:rsidRPr="0040587A">
        <w:rPr>
          <w:sz w:val="18"/>
          <w:szCs w:val="18"/>
        </w:rPr>
        <w:t xml:space="preserve">las </w:t>
      </w:r>
      <w:r w:rsidRPr="0040587A">
        <w:rPr>
          <w:sz w:val="18"/>
          <w:szCs w:val="18"/>
        </w:rPr>
        <w:t>capacidades ad</w:t>
      </w:r>
      <w:r w:rsidRPr="0040587A">
        <w:rPr>
          <w:sz w:val="18"/>
          <w:szCs w:val="18"/>
        </w:rPr>
        <w:t xml:space="preserve">ministrativas y de gestión de recursos </w:t>
      </w:r>
      <w:r w:rsidRPr="0040587A">
        <w:rPr>
          <w:sz w:val="18"/>
          <w:szCs w:val="18"/>
        </w:rPr>
        <w:t xml:space="preserve">entre </w:t>
      </w:r>
      <w:r w:rsidRPr="0040587A">
        <w:rPr>
          <w:sz w:val="18"/>
          <w:szCs w:val="18"/>
        </w:rPr>
        <w:t xml:space="preserve">las tres categorías </w:t>
      </w:r>
      <w:r w:rsidRPr="0040587A">
        <w:rPr>
          <w:sz w:val="18"/>
          <w:szCs w:val="18"/>
        </w:rPr>
        <w:t xml:space="preserve">de municipios </w:t>
      </w:r>
      <w:r w:rsidRPr="0040587A">
        <w:rPr>
          <w:sz w:val="18"/>
          <w:szCs w:val="18"/>
        </w:rPr>
        <w:t>menores</w:t>
      </w:r>
      <w:r w:rsidRPr="0040587A">
        <w:rPr>
          <w:sz w:val="18"/>
          <w:szCs w:val="18"/>
        </w:rPr>
        <w:t xml:space="preserve">, en comparación con las </w:t>
      </w:r>
      <w:r w:rsidRPr="0040587A">
        <w:rPr>
          <w:sz w:val="18"/>
          <w:szCs w:val="18"/>
        </w:rPr>
        <w:t>demás</w:t>
      </w:r>
      <w:r w:rsidRPr="0040587A">
        <w:rPr>
          <w:sz w:val="18"/>
          <w:szCs w:val="18"/>
        </w:rPr>
        <w:t>, no obstante, admitió la aptitud de los cargos de la demanda</w:t>
      </w:r>
      <w:r w:rsidRPr="0040587A">
        <w:rPr>
          <w:sz w:val="18"/>
          <w:szCs w:val="18"/>
        </w:rPr>
        <w:t>.</w:t>
      </w:r>
    </w:p>
  </w:footnote>
  <w:footnote w:id="48">
    <w:p w:rsidR="00A01AE7"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Tal como se indicó con antelación, en vigencia de la Constitución Nacional </w:t>
      </w:r>
      <w:r w:rsidRPr="0040587A">
        <w:rPr>
          <w:sz w:val="18"/>
          <w:szCs w:val="18"/>
        </w:rPr>
        <w:t xml:space="preserve">de 1886 el régimen de inhabilidades para contratar con el Estado era un tópico común a los estatutos de contratación de la época: el </w:t>
      </w:r>
      <w:r w:rsidRPr="0040587A">
        <w:rPr>
          <w:iCs/>
          <w:color w:val="000000" w:themeColor="text1"/>
          <w:sz w:val="18"/>
          <w:szCs w:val="18"/>
          <w:bdr w:val="none" w:sz="0" w:space="0" w:color="auto" w:frame="1"/>
          <w:shd w:val="clear" w:color="auto" w:fill="FFFFFF"/>
          <w:lang w:val="es-ES"/>
        </w:rPr>
        <w:t>Decreto Ley 222 de 1983 (artículos 8 a 11) y el Decreto Ley 150 de 1976 (artículos 7 a 10), primer estatuto contractual del</w:t>
      </w:r>
      <w:r w:rsidRPr="0040587A">
        <w:rPr>
          <w:iCs/>
          <w:color w:val="000000" w:themeColor="text1"/>
          <w:sz w:val="18"/>
          <w:szCs w:val="18"/>
          <w:bdr w:val="none" w:sz="0" w:space="0" w:color="auto" w:frame="1"/>
          <w:shd w:val="clear" w:color="auto" w:fill="FFFFFF"/>
          <w:lang w:val="es-ES"/>
        </w:rPr>
        <w:t xml:space="preserve"> Estado.</w:t>
      </w:r>
    </w:p>
  </w:footnote>
  <w:footnote w:id="49">
    <w:p w:rsidR="0047765F"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Proyecto de Ley 205 de 20</w:t>
      </w:r>
      <w:r w:rsidRPr="0040587A">
        <w:rPr>
          <w:sz w:val="18"/>
          <w:szCs w:val="18"/>
        </w:rPr>
        <w:t>0</w:t>
      </w:r>
      <w:r w:rsidRPr="0040587A">
        <w:rPr>
          <w:sz w:val="18"/>
          <w:szCs w:val="18"/>
        </w:rPr>
        <w:t>7, Senado, Gac</w:t>
      </w:r>
      <w:r w:rsidRPr="0040587A">
        <w:rPr>
          <w:sz w:val="18"/>
          <w:szCs w:val="18"/>
        </w:rPr>
        <w:t xml:space="preserve">eta del Congreso </w:t>
      </w:r>
      <w:r w:rsidRPr="0040587A">
        <w:rPr>
          <w:sz w:val="18"/>
          <w:szCs w:val="18"/>
        </w:rPr>
        <w:t xml:space="preserve">n.° </w:t>
      </w:r>
      <w:r w:rsidRPr="0040587A">
        <w:rPr>
          <w:sz w:val="18"/>
          <w:szCs w:val="18"/>
        </w:rPr>
        <w:t>631 de diciembre 5 de 2007, pp. 1-2.</w:t>
      </w:r>
    </w:p>
  </w:footnote>
  <w:footnote w:id="50">
    <w:p w:rsidR="002E627F"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Estas dos últimas ideas </w:t>
      </w:r>
      <w:r w:rsidRPr="0040587A">
        <w:rPr>
          <w:sz w:val="18"/>
          <w:szCs w:val="18"/>
        </w:rPr>
        <w:t>se reiteraron</w:t>
      </w:r>
      <w:r w:rsidRPr="0040587A">
        <w:rPr>
          <w:sz w:val="18"/>
          <w:szCs w:val="18"/>
        </w:rPr>
        <w:t xml:space="preserve"> como fines de la disposición en la Sentencia C-106 de 2018.</w:t>
      </w:r>
    </w:p>
  </w:footnote>
  <w:footnote w:id="51">
    <w:p w:rsidR="000705A3" w:rsidRPr="0040587A" w:rsidRDefault="005A7A5B" w:rsidP="001B0714">
      <w:pPr>
        <w:pStyle w:val="Textonotapie"/>
        <w:jc w:val="both"/>
        <w:rPr>
          <w:sz w:val="18"/>
          <w:szCs w:val="18"/>
        </w:rPr>
      </w:pPr>
      <w:r w:rsidRPr="0040587A">
        <w:rPr>
          <w:rStyle w:val="Refdenotaalpie"/>
          <w:sz w:val="18"/>
          <w:szCs w:val="18"/>
        </w:rPr>
        <w:footnoteRef/>
      </w:r>
      <w:r w:rsidRPr="0040587A">
        <w:rPr>
          <w:sz w:val="18"/>
          <w:szCs w:val="18"/>
        </w:rPr>
        <w:t xml:space="preserve"> Como lo precisó la Sala en la Sentencia C-348 de 2004.</w:t>
      </w:r>
    </w:p>
  </w:footnote>
  <w:footnote w:id="52">
    <w:p w:rsidR="00F27B91" w:rsidRPr="0040587A" w:rsidRDefault="005A7A5B" w:rsidP="001B0714">
      <w:pPr>
        <w:pStyle w:val="Textonotapie"/>
        <w:jc w:val="both"/>
        <w:rPr>
          <w:sz w:val="18"/>
          <w:szCs w:val="18"/>
          <w:lang w:val="es-ES"/>
        </w:rPr>
      </w:pPr>
      <w:r w:rsidRPr="0040587A">
        <w:rPr>
          <w:rStyle w:val="Refdenotaalpie"/>
          <w:sz w:val="18"/>
          <w:szCs w:val="18"/>
        </w:rPr>
        <w:footnoteRef/>
      </w:r>
      <w:r w:rsidRPr="0040587A">
        <w:rPr>
          <w:sz w:val="18"/>
          <w:szCs w:val="18"/>
        </w:rPr>
        <w:t xml:space="preserve"> </w:t>
      </w:r>
      <w:r w:rsidRPr="0040587A">
        <w:rPr>
          <w:sz w:val="18"/>
          <w:szCs w:val="18"/>
        </w:rPr>
        <w:t>En esta providencia se estudió la constitucionalidad de la expresión “segundo grado de consanguinidad o segundo de afinidad”, contenida en los literales g) y h) del numeral 1 del artículo 8 de la Le</w:t>
      </w:r>
      <w:r w:rsidRPr="0040587A">
        <w:rPr>
          <w:sz w:val="18"/>
          <w:szCs w:val="18"/>
        </w:rPr>
        <w:t>y 80 de 1993, que estipulan supuestos de inhabilidad para contratar con el Estado. La Sala declaró su exequibilidad condicionada, en el sentido de que la citada expresión también incluye a quienes se encuentren dentro del “segundo grado de parentesco civil</w:t>
      </w:r>
      <w:r w:rsidRPr="0040587A">
        <w:rPr>
          <w:sz w:val="18"/>
          <w:szCs w:val="18"/>
        </w:rPr>
        <w:t xml:space="preserve">”, al evidenciar una “exclusión injustificada” del régimen de inhabilidades, razón por la cual constituía “una </w:t>
      </w:r>
      <w:r w:rsidRPr="0040587A">
        <w:rPr>
          <w:b/>
          <w:bCs/>
          <w:i/>
          <w:iCs/>
          <w:sz w:val="18"/>
          <w:szCs w:val="18"/>
        </w:rPr>
        <w:t>discriminación directa</w:t>
      </w:r>
      <w:r w:rsidRPr="0040587A">
        <w:rPr>
          <w:sz w:val="18"/>
          <w:szCs w:val="18"/>
        </w:rPr>
        <w:t xml:space="preserve"> al establecer un trato diferente e </w:t>
      </w:r>
      <w:r w:rsidRPr="0040587A">
        <w:rPr>
          <w:i/>
          <w:iCs/>
          <w:sz w:val="18"/>
          <w:szCs w:val="18"/>
        </w:rPr>
        <w:t>injustificado</w:t>
      </w:r>
      <w:r w:rsidRPr="0040587A">
        <w:rPr>
          <w:sz w:val="18"/>
          <w:szCs w:val="18"/>
        </w:rPr>
        <w:t xml:space="preserve"> en razón al </w:t>
      </w:r>
      <w:r w:rsidRPr="0040587A">
        <w:rPr>
          <w:i/>
          <w:iCs/>
          <w:sz w:val="18"/>
          <w:szCs w:val="18"/>
        </w:rPr>
        <w:t>origen familiar</w:t>
      </w:r>
      <w:r w:rsidRPr="0040587A">
        <w:rPr>
          <w:sz w:val="18"/>
          <w:szCs w:val="18"/>
        </w:rPr>
        <w:t>” (</w:t>
      </w:r>
      <w:r w:rsidRPr="0040587A">
        <w:rPr>
          <w:sz w:val="18"/>
          <w:szCs w:val="18"/>
        </w:rPr>
        <w:t xml:space="preserve">§ 86, </w:t>
      </w:r>
      <w:r w:rsidRPr="0040587A">
        <w:rPr>
          <w:sz w:val="18"/>
          <w:szCs w:val="18"/>
        </w:rPr>
        <w:t>resaltos del texto original).</w:t>
      </w:r>
      <w:r w:rsidRPr="0040587A">
        <w:rPr>
          <w:sz w:val="18"/>
          <w:szCs w:val="18"/>
        </w:rPr>
        <w:t xml:space="preserve"> </w:t>
      </w:r>
      <w:r w:rsidRPr="0040587A">
        <w:rPr>
          <w:sz w:val="18"/>
          <w:szCs w:val="18"/>
        </w:rPr>
        <w:t xml:space="preserve">Según indicó la </w:t>
      </w:r>
      <w:r w:rsidRPr="0040587A">
        <w:rPr>
          <w:sz w:val="18"/>
          <w:szCs w:val="18"/>
        </w:rPr>
        <w:t>Corte, no existía “una razón con base en la cual se justifique el trato diferente entre familias vinculadas por parentesco consanguíneo o de afinidad y familias vinculadas por parentesco civil. En el trámite legislativo que conllevó a la ex</w:t>
      </w:r>
      <w:r w:rsidRPr="0040587A">
        <w:rPr>
          <w:sz w:val="18"/>
          <w:szCs w:val="18"/>
        </w:rPr>
        <w:t>pedición de la Ley 80 de 1993 no existe una justificación para establecer una diferencia entre las familias vinculadas por parentesco consanguíneo o de afinidad y familias vinculadas por parentesco civil. La situación de los parientes en segundo grado de c</w:t>
      </w:r>
      <w:r w:rsidRPr="0040587A">
        <w:rPr>
          <w:sz w:val="18"/>
          <w:szCs w:val="18"/>
        </w:rPr>
        <w:t>onsanguinidad o segundo de afinidad es asimilable a la de los parientes en segundo grado civil, teniendo en cuenta los vínculos especiales que surgen entre este tipo de parientes, basados en relaciones de afecto, solidaridad y apoyo mutuo”</w:t>
      </w:r>
      <w:r w:rsidRPr="0040587A">
        <w:rPr>
          <w:sz w:val="18"/>
          <w:szCs w:val="18"/>
        </w:rPr>
        <w:t xml:space="preserve"> (§ 85)</w:t>
      </w:r>
      <w:r w:rsidRPr="0040587A">
        <w:rPr>
          <w:sz w:val="18"/>
          <w:szCs w:val="18"/>
        </w:rPr>
        <w:t>.</w:t>
      </w:r>
    </w:p>
  </w:footnote>
  <w:footnote w:id="53">
    <w:p w:rsidR="0053581D" w:rsidRPr="0040587A" w:rsidRDefault="005A7A5B" w:rsidP="001B0714">
      <w:pPr>
        <w:pStyle w:val="Textonotapie"/>
        <w:jc w:val="both"/>
        <w:rPr>
          <w:sz w:val="18"/>
          <w:szCs w:val="18"/>
          <w:lang w:val="es-MX"/>
        </w:rPr>
      </w:pPr>
      <w:r w:rsidRPr="0040587A">
        <w:rPr>
          <w:rStyle w:val="Refdenotaalpie"/>
          <w:sz w:val="18"/>
          <w:szCs w:val="18"/>
        </w:rPr>
        <w:footnoteRef/>
      </w:r>
      <w:r w:rsidRPr="0040587A">
        <w:rPr>
          <w:sz w:val="18"/>
          <w:szCs w:val="18"/>
        </w:rPr>
        <w:t xml:space="preserve"> </w:t>
      </w:r>
      <w:r w:rsidRPr="0040587A">
        <w:rPr>
          <w:sz w:val="18"/>
          <w:szCs w:val="18"/>
        </w:rPr>
        <w:t>Los pr</w:t>
      </w:r>
      <w:r w:rsidRPr="0040587A">
        <w:rPr>
          <w:sz w:val="18"/>
          <w:szCs w:val="18"/>
        </w:rPr>
        <w:t xml:space="preserve">incipios de la gestión fiscal a que hace referencia la norma son los de eficiencia, economía, equidad, desarrollo sostenible y valoración de costos ambientales. </w:t>
      </w:r>
      <w:r w:rsidRPr="0040587A">
        <w:rPr>
          <w:sz w:val="18"/>
          <w:szCs w:val="18"/>
          <w:lang w:val="es-MX"/>
        </w:rPr>
        <w:t>En todo caso, para otros fines, vale la pena resaltar que la única referencia que la Constituci</w:t>
      </w:r>
      <w:r w:rsidRPr="0040587A">
        <w:rPr>
          <w:sz w:val="18"/>
          <w:szCs w:val="18"/>
          <w:lang w:val="es-MX"/>
        </w:rPr>
        <w:t xml:space="preserve">ón realiza a un procedimiento de selección de contratistas del Estado es la contenida en </w:t>
      </w:r>
      <w:r w:rsidRPr="0040587A">
        <w:rPr>
          <w:sz w:val="18"/>
          <w:szCs w:val="18"/>
          <w:lang w:val="es-MX"/>
        </w:rPr>
        <w:t xml:space="preserve">su </w:t>
      </w:r>
      <w:r w:rsidRPr="0040587A">
        <w:rPr>
          <w:sz w:val="18"/>
          <w:szCs w:val="18"/>
          <w:lang w:val="es-MX"/>
        </w:rPr>
        <w:t>artículo 273, en la que se indica: “</w:t>
      </w:r>
      <w:r w:rsidRPr="0040587A">
        <w:rPr>
          <w:sz w:val="18"/>
          <w:szCs w:val="18"/>
          <w:lang w:val="es-MX"/>
        </w:rPr>
        <w:t>A</w:t>
      </w:r>
      <w:r w:rsidRPr="0040587A">
        <w:rPr>
          <w:sz w:val="18"/>
          <w:szCs w:val="18"/>
          <w:lang w:val="es-MX"/>
        </w:rPr>
        <w:t xml:space="preserve"> solicitud de cualquiera de los proponentes, el Contralor General de la República y demás autoridades de control fiscal compete</w:t>
      </w:r>
      <w:r w:rsidRPr="0040587A">
        <w:rPr>
          <w:sz w:val="18"/>
          <w:szCs w:val="18"/>
          <w:lang w:val="es-MX"/>
        </w:rPr>
        <w:t xml:space="preserve">ntes, ordenarán que el acto de adjudicación de una </w:t>
      </w:r>
      <w:r w:rsidRPr="0040587A">
        <w:rPr>
          <w:b/>
          <w:bCs/>
          <w:sz w:val="18"/>
          <w:szCs w:val="18"/>
          <w:u w:val="single"/>
          <w:lang w:val="es-MX"/>
        </w:rPr>
        <w:t>licitación</w:t>
      </w:r>
      <w:r w:rsidRPr="0040587A">
        <w:rPr>
          <w:sz w:val="18"/>
          <w:szCs w:val="18"/>
          <w:lang w:val="es-MX"/>
        </w:rPr>
        <w:t xml:space="preserve"> tenga lugar en audiencia pública” (énfasis de la Sala).</w:t>
      </w:r>
    </w:p>
  </w:footnote>
  <w:footnote w:id="54">
    <w:p w:rsidR="00CC531D" w:rsidRPr="0040587A" w:rsidRDefault="005A7A5B" w:rsidP="001B0714">
      <w:pPr>
        <w:pStyle w:val="Textonotapie"/>
        <w:jc w:val="both"/>
        <w:rPr>
          <w:sz w:val="18"/>
          <w:szCs w:val="18"/>
          <w:lang w:val="es-ES"/>
        </w:rPr>
      </w:pPr>
      <w:r w:rsidRPr="0040587A">
        <w:rPr>
          <w:rStyle w:val="Refdenotaalpie"/>
          <w:sz w:val="18"/>
          <w:szCs w:val="18"/>
        </w:rPr>
        <w:footnoteRef/>
      </w:r>
      <w:r w:rsidRPr="0040587A">
        <w:rPr>
          <w:sz w:val="18"/>
          <w:szCs w:val="18"/>
        </w:rPr>
        <w:t xml:space="preserve"> </w:t>
      </w:r>
      <w:r w:rsidRPr="0040587A">
        <w:rPr>
          <w:sz w:val="18"/>
          <w:szCs w:val="18"/>
        </w:rPr>
        <w:t>Como ya se ha indicado, e</w:t>
      </w:r>
      <w:r w:rsidRPr="0040587A">
        <w:rPr>
          <w:sz w:val="18"/>
          <w:szCs w:val="18"/>
          <w:lang w:val="es-ES"/>
        </w:rPr>
        <w:t xml:space="preserve">l artículo 2 de la Ley 1150 de 2007 regula los cinco procedimientos que para la selección de sus contratistas </w:t>
      </w:r>
      <w:r w:rsidRPr="0040587A">
        <w:rPr>
          <w:sz w:val="18"/>
          <w:szCs w:val="18"/>
          <w:lang w:val="es-ES"/>
        </w:rPr>
        <w:t>deben aplicar las entidades estatales sujetas al EGCAP: licitación pública, selección abreviada, concurso de méritos, contratación directa y mínima cuantía.</w:t>
      </w:r>
    </w:p>
  </w:footnote>
  <w:footnote w:id="55">
    <w:p w:rsidR="0077779C" w:rsidRPr="0040587A" w:rsidRDefault="005A7A5B" w:rsidP="001B0714">
      <w:pPr>
        <w:pStyle w:val="Textonotapie"/>
        <w:ind w:right="-235"/>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w:t>
      </w:r>
      <w:r w:rsidRPr="0040587A">
        <w:rPr>
          <w:sz w:val="18"/>
          <w:szCs w:val="18"/>
        </w:rPr>
        <w:t>Corte Constitucional, sentencia C-348/04</w:t>
      </w:r>
      <w:r w:rsidRPr="0040587A">
        <w:rPr>
          <w:sz w:val="18"/>
          <w:szCs w:val="18"/>
        </w:rPr>
        <w:t>”</w:t>
      </w:r>
      <w:r w:rsidRPr="0040587A">
        <w:rPr>
          <w:sz w:val="18"/>
          <w:szCs w:val="18"/>
        </w:rPr>
        <w:t>.</w:t>
      </w:r>
    </w:p>
  </w:footnote>
  <w:footnote w:id="56">
    <w:p w:rsidR="0077779C" w:rsidRPr="0040587A" w:rsidRDefault="005A7A5B" w:rsidP="001B0714">
      <w:pPr>
        <w:pStyle w:val="Textonotapie"/>
        <w:ind w:right="-234"/>
        <w:jc w:val="both"/>
        <w:rPr>
          <w:sz w:val="18"/>
          <w:szCs w:val="18"/>
        </w:rPr>
      </w:pPr>
      <w:r w:rsidRPr="0040587A">
        <w:rPr>
          <w:rStyle w:val="Refdenotaalpie"/>
          <w:sz w:val="18"/>
          <w:szCs w:val="18"/>
        </w:rPr>
        <w:footnoteRef/>
      </w:r>
      <w:r w:rsidRPr="0040587A">
        <w:rPr>
          <w:sz w:val="18"/>
          <w:szCs w:val="18"/>
        </w:rPr>
        <w:t xml:space="preserve"> </w:t>
      </w:r>
      <w:r w:rsidRPr="0040587A">
        <w:rPr>
          <w:sz w:val="18"/>
          <w:szCs w:val="18"/>
        </w:rPr>
        <w:t>“</w:t>
      </w:r>
      <w:r w:rsidRPr="0040587A">
        <w:rPr>
          <w:sz w:val="18"/>
          <w:szCs w:val="18"/>
        </w:rPr>
        <w:t xml:space="preserve">Al momento de proferir la sentencia C-348/04, la norma en cuestión se encontraba en el inciso tercero del </w:t>
      </w:r>
      <w:r w:rsidRPr="0040587A">
        <w:rPr>
          <w:bCs/>
          <w:sz w:val="18"/>
          <w:szCs w:val="18"/>
        </w:rPr>
        <w:t>artículo 49 de la Ley 617 de 2000, reformado por el artículo 1 de la Ley 821 de 2003. Actualmente, la norma se encuentra en el inciso tercero del artí</w:t>
      </w:r>
      <w:r w:rsidRPr="0040587A">
        <w:rPr>
          <w:bCs/>
          <w:sz w:val="18"/>
          <w:szCs w:val="18"/>
        </w:rPr>
        <w:t>culo 1 de la Ley 1148 de 2007, modificado por el artículo 1 de la Ley 1296 de 2009)</w:t>
      </w:r>
      <w:r w:rsidRPr="0040587A">
        <w:rPr>
          <w:bCs/>
          <w:sz w:val="18"/>
          <w:szCs w:val="18"/>
        </w:rPr>
        <w:t>”</w:t>
      </w:r>
      <w:r w:rsidRPr="0040587A">
        <w:rPr>
          <w:bCs/>
          <w:sz w:val="18"/>
          <w:szCs w:val="18"/>
        </w:rPr>
        <w:t>.</w:t>
      </w:r>
    </w:p>
  </w:footnote>
  <w:footnote w:id="57">
    <w:p w:rsidR="00C2021D" w:rsidRPr="001B0714" w:rsidRDefault="005A7A5B" w:rsidP="001B0714">
      <w:pPr>
        <w:pStyle w:val="Textonotapie"/>
        <w:ind w:right="-235"/>
        <w:jc w:val="both"/>
        <w:rPr>
          <w:sz w:val="18"/>
          <w:szCs w:val="18"/>
        </w:rPr>
      </w:pPr>
      <w:r w:rsidRPr="0040587A">
        <w:rPr>
          <w:rStyle w:val="Refdenotaalpie"/>
          <w:sz w:val="18"/>
          <w:szCs w:val="18"/>
        </w:rPr>
        <w:footnoteRef/>
      </w:r>
      <w:r w:rsidRPr="0040587A">
        <w:rPr>
          <w:sz w:val="18"/>
          <w:szCs w:val="18"/>
        </w:rPr>
        <w:t xml:space="preserve"> Sentencia C-618 de 1997</w:t>
      </w:r>
      <w:r w:rsidRPr="0040587A">
        <w:rPr>
          <w:sz w:val="18"/>
          <w:szCs w:val="18"/>
        </w:rPr>
        <w:t>, reiterada en las sentencias C-348 de 2004 y C-106 de 2018</w:t>
      </w:r>
      <w:r w:rsidRPr="0040587A">
        <w:rPr>
          <w:sz w:val="18"/>
          <w:szCs w:val="18"/>
        </w:rPr>
        <w:t>.</w:t>
      </w:r>
      <w:r w:rsidRPr="0040587A">
        <w:rPr>
          <w:sz w:val="18"/>
          <w:szCs w:val="18"/>
        </w:rPr>
        <w:t xml:space="preserve"> En </w:t>
      </w:r>
      <w:r w:rsidRPr="0040587A">
        <w:rPr>
          <w:sz w:val="18"/>
          <w:szCs w:val="18"/>
        </w:rPr>
        <w:t xml:space="preserve">aquella </w:t>
      </w:r>
      <w:r w:rsidRPr="0040587A">
        <w:rPr>
          <w:sz w:val="18"/>
          <w:szCs w:val="18"/>
        </w:rPr>
        <w:t xml:space="preserve">providencia </w:t>
      </w:r>
      <w:r w:rsidRPr="0040587A">
        <w:rPr>
          <w:sz w:val="18"/>
          <w:szCs w:val="18"/>
        </w:rPr>
        <w:t xml:space="preserve">de 1997 </w:t>
      </w:r>
      <w:r w:rsidRPr="0040587A">
        <w:rPr>
          <w:sz w:val="18"/>
          <w:szCs w:val="18"/>
        </w:rPr>
        <w:t xml:space="preserve">la Corte condicionó la constitucionalidad del artículo 95.5 de la Ley 136 de 1994 en el sentido antes indicado, para lo cual, además, </w:t>
      </w:r>
      <w:r w:rsidRPr="0040587A">
        <w:rPr>
          <w:sz w:val="18"/>
          <w:szCs w:val="18"/>
        </w:rPr>
        <w:t xml:space="preserve">precisó </w:t>
      </w:r>
      <w:r w:rsidRPr="0040587A">
        <w:rPr>
          <w:sz w:val="18"/>
          <w:szCs w:val="18"/>
        </w:rPr>
        <w:t>lo siguiente: “Con todo, la Corte considera que una interpretación puramente literal de la norma suscita problemas</w:t>
      </w:r>
      <w:r w:rsidRPr="0040587A">
        <w:rPr>
          <w:sz w:val="18"/>
          <w:szCs w:val="18"/>
        </w:rPr>
        <w:t xml:space="preserve"> constitucionales, por lo cual será necesario condicionar su alcance a fin de ajustar su sentido a la Constitución. En efecto, el ordinal no sólo no distingue los tipos de contratos que generan la inhabilidad sino que expresamente señala que ésta surge de </w:t>
      </w:r>
      <w:r w:rsidRPr="0040587A">
        <w:rPr>
          <w:sz w:val="18"/>
          <w:szCs w:val="18"/>
        </w:rPr>
        <w:t xml:space="preserve">contratos de ‘cualquier naturaleza’, con lo cual podría entenderse que la inelegibilidad opera en casos en donde su aplicación sería manifiestamente inconstitucional. Así, sería absurdo que se señalara que no puede ser alcalde una persona por cuanto en el </w:t>
      </w:r>
      <w:r w:rsidRPr="0040587A">
        <w:rPr>
          <w:sz w:val="18"/>
          <w:szCs w:val="18"/>
        </w:rPr>
        <w:t>año anterior suscribió con el municipio un contrato para la prestación del servicio de luz, pues estos contratos son ofrecidos a todos los habitantes de la localidad, como lógica consecuencia del papel que juega el municipio en la prestación de los servici</w:t>
      </w:r>
      <w:r w:rsidRPr="0040587A">
        <w:rPr>
          <w:sz w:val="18"/>
          <w:szCs w:val="18"/>
        </w:rPr>
        <w:t>os públicos (CP art. 311). Por ello la propia Constitución, al definir el régimen de incompatibilidades de los congresistas, y señalar que éstos no podrán contratar o realizar gestiones ante entidades públicas o que manejen dineros públicos, expresamente s</w:t>
      </w:r>
      <w:r w:rsidRPr="0040587A">
        <w:rPr>
          <w:sz w:val="18"/>
          <w:szCs w:val="18"/>
        </w:rPr>
        <w:t>eñaló que esa prohibición no cobija ‘la adquisición de bienes y servicios que se ofrecen a los ciudadanos en igualdad de condiciones’ (CP art. 180 ord. 4º).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A27DCB"/>
    <w:multiLevelType w:val="hybridMultilevel"/>
    <w:tmpl w:val="738E6B9C"/>
    <w:lvl w:ilvl="0" w:tplc="FDA4112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D6A05A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2A490A"/>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B65755"/>
    <w:multiLevelType w:val="hybridMultilevel"/>
    <w:tmpl w:val="608691EE"/>
    <w:lvl w:ilvl="0" w:tplc="B9AA48F0">
      <w:start w:val="1"/>
      <w:numFmt w:val="decimal"/>
      <w:lvlText w:val="%1."/>
      <w:lvlJc w:val="left"/>
      <w:pPr>
        <w:ind w:left="720" w:hanging="360"/>
      </w:pPr>
      <w:rPr>
        <w:b w:val="0"/>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C5C2023"/>
    <w:multiLevelType w:val="hybridMultilevel"/>
    <w:tmpl w:val="4F34CD5C"/>
    <w:lvl w:ilvl="0" w:tplc="1802707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7DE2"/>
    <w:rsid w:val="00207DE2"/>
    <w:rsid w:val="00346430"/>
    <w:rsid w:val="005A7A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4BF9E13D-86A9-4E18-BF1C-66938FFA7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rsid w:val="0080756E"/>
    <w:pPr>
      <w:keepNext/>
      <w:spacing w:before="240" w:after="60"/>
      <w:outlineLvl w:val="0"/>
    </w:pPr>
    <w:rPr>
      <w:rFonts w:ascii="Cambria" w:eastAsia="Cambria" w:hAnsi="Cambria" w:cs="Cambria"/>
      <w:b/>
      <w:sz w:val="32"/>
      <w:szCs w:val="32"/>
    </w:rPr>
  </w:style>
  <w:style w:type="paragraph" w:styleId="Ttulo2">
    <w:name w:val="heading 2"/>
    <w:basedOn w:val="Normal"/>
    <w:next w:val="Normal"/>
    <w:link w:val="Ttulo2Car"/>
    <w:uiPriority w:val="9"/>
    <w:unhideWhenUsed/>
    <w:qFormat/>
    <w:rsid w:val="00EA6FB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EA6FB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494CFE"/>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EA6FB3"/>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EA6FB3"/>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756E"/>
    <w:rPr>
      <w:rFonts w:ascii="Cambria" w:eastAsia="Cambria" w:hAnsi="Cambria" w:cs="Cambria"/>
      <w:b/>
      <w:color w:val="000000"/>
      <w:sz w:val="32"/>
      <w:szCs w:val="32"/>
      <w:lang w:val="es-CO" w:eastAsia="es-CO"/>
    </w:rPr>
  </w:style>
  <w:style w:type="paragraph" w:styleId="Piedepgina">
    <w:name w:val="footer"/>
    <w:basedOn w:val="Normal"/>
    <w:link w:val="PiedepginaCar"/>
    <w:uiPriority w:val="99"/>
    <w:unhideWhenUsed/>
    <w:rsid w:val="0080756E"/>
    <w:pPr>
      <w:tabs>
        <w:tab w:val="center" w:pos="4419"/>
        <w:tab w:val="right" w:pos="8838"/>
      </w:tabs>
    </w:pPr>
  </w:style>
  <w:style w:type="character" w:customStyle="1" w:styleId="PiedepginaCar">
    <w:name w:val="Pie de página Car"/>
    <w:basedOn w:val="Fuentedeprrafopredeter"/>
    <w:link w:val="Piedepgina"/>
    <w:uiPriority w:val="99"/>
    <w:rsid w:val="0080756E"/>
    <w:rPr>
      <w:rFonts w:ascii="Times New Roman" w:eastAsia="Times New Roman" w:hAnsi="Times New Roman" w:cs="Times New Roman"/>
      <w:color w:val="000000"/>
      <w:sz w:val="20"/>
      <w:szCs w:val="20"/>
      <w:lang w:val="es-CO" w:eastAsia="es-CO"/>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80756E"/>
    <w:pPr>
      <w:ind w:left="720"/>
      <w:contextualSpacing/>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e,Texto nota pie Ca"/>
    <w:basedOn w:val="Normal"/>
    <w:link w:val="TextonotapieCar"/>
    <w:uiPriority w:val="99"/>
    <w:unhideWhenUsed/>
    <w:qFormat/>
    <w:rsid w:val="0080756E"/>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1"/>
    <w:basedOn w:val="Fuentedeprrafopredeter"/>
    <w:link w:val="Textonotapie"/>
    <w:uiPriority w:val="99"/>
    <w:qFormat/>
    <w:rsid w:val="0080756E"/>
    <w:rPr>
      <w:rFonts w:ascii="Times New Roman" w:eastAsia="Times New Roman" w:hAnsi="Times New Roman" w:cs="Times New Roman"/>
      <w:color w:val="000000"/>
      <w:sz w:val="20"/>
      <w:szCs w:val="20"/>
      <w:lang w:val="es-CO" w:eastAsia="es-CO"/>
    </w:rPr>
  </w:style>
  <w:style w:type="character" w:styleId="Refdenotaalpie">
    <w:name w:val="footnote reference"/>
    <w:aliases w:val="Texto de nota al pie,Footnotes refss,Appel note de bas de page,Footnote number,referencia nota al pie,BVI fnr,f,4_G,16 Point,Superscript 6 Point,Ref. de nota al pie 2,Texto nota al pie,Footnote Reference Char3,Texto nota pie Car2,FC"/>
    <w:basedOn w:val="Fuentedeprrafopredeter"/>
    <w:link w:val="4GChar"/>
    <w:uiPriority w:val="99"/>
    <w:unhideWhenUsed/>
    <w:qFormat/>
    <w:rsid w:val="0080756E"/>
    <w:rPr>
      <w:vertAlign w:val="superscript"/>
    </w:rPr>
  </w:style>
  <w:style w:type="character" w:styleId="Refdecomentario">
    <w:name w:val="annotation reference"/>
    <w:basedOn w:val="Fuentedeprrafopredeter"/>
    <w:uiPriority w:val="99"/>
    <w:unhideWhenUsed/>
    <w:qFormat/>
    <w:rsid w:val="0080756E"/>
    <w:rPr>
      <w:sz w:val="16"/>
      <w:szCs w:val="16"/>
    </w:rPr>
  </w:style>
  <w:style w:type="paragraph" w:styleId="Textocomentario">
    <w:name w:val="annotation text"/>
    <w:basedOn w:val="Normal"/>
    <w:link w:val="TextocomentarioCar"/>
    <w:uiPriority w:val="99"/>
    <w:unhideWhenUsed/>
    <w:rsid w:val="0080756E"/>
  </w:style>
  <w:style w:type="character" w:customStyle="1" w:styleId="TextocomentarioCar">
    <w:name w:val="Texto comentario Car"/>
    <w:basedOn w:val="Fuentedeprrafopredeter"/>
    <w:link w:val="Textocomentario"/>
    <w:uiPriority w:val="99"/>
    <w:rsid w:val="0080756E"/>
    <w:rPr>
      <w:rFonts w:ascii="Times New Roman" w:eastAsia="Times New Roman" w:hAnsi="Times New Roman" w:cs="Times New Roman"/>
      <w:color w:val="000000"/>
      <w:sz w:val="20"/>
      <w:szCs w:val="20"/>
      <w:lang w:val="es-CO" w:eastAsia="es-CO"/>
    </w:rPr>
  </w:style>
  <w:style w:type="table" w:styleId="Tablaconcuadrcula">
    <w:name w:val="Table Grid"/>
    <w:basedOn w:val="Tablanormal"/>
    <w:uiPriority w:val="39"/>
    <w:rsid w:val="0080756E"/>
    <w:pPr>
      <w:widowControl w:val="0"/>
      <w:spacing w:after="0" w:line="240" w:lineRule="auto"/>
    </w:pPr>
    <w:rPr>
      <w:rFonts w:ascii="Times New Roman" w:eastAsia="Times New Roman" w:hAnsi="Times New Roman" w:cs="Times New Roman"/>
      <w:color w:val="00000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80756E"/>
    <w:pPr>
      <w:spacing w:after="200" w:line="276" w:lineRule="auto"/>
      <w:ind w:left="283" w:hanging="283"/>
      <w:contextualSpacing/>
    </w:pPr>
    <w:rPr>
      <w:rFonts w:eastAsia="Calibri"/>
      <w:sz w:val="28"/>
      <w:lang w:eastAsia="en-U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0756E"/>
    <w:pPr>
      <w:pBdr>
        <w:top w:val="nil"/>
        <w:left w:val="nil"/>
        <w:bottom w:val="nil"/>
        <w:right w:val="nil"/>
        <w:between w:val="nil"/>
      </w:pBdr>
      <w:contextualSpacing/>
      <w:jc w:val="both"/>
    </w:pPr>
    <w:rPr>
      <w:rFonts w:eastAsiaTheme="minorHAnsi"/>
      <w:vertAlign w:val="superscript"/>
      <w:lang w:val="es-ES" w:eastAsia="en-US"/>
    </w:rPr>
  </w:style>
  <w:style w:type="paragraph" w:customStyle="1" w:styleId="MediumShading1-Accent11">
    <w:name w:val="Medium Shading 1 - Accent 11"/>
    <w:uiPriority w:val="1"/>
    <w:qFormat/>
    <w:rsid w:val="0080756E"/>
    <w:pPr>
      <w:widowControl w:val="0"/>
      <w:pBdr>
        <w:top w:val="nil"/>
        <w:left w:val="nil"/>
        <w:bottom w:val="nil"/>
        <w:right w:val="nil"/>
        <w:between w:val="nil"/>
      </w:pBdr>
      <w:spacing w:after="0" w:line="240" w:lineRule="auto"/>
    </w:pPr>
    <w:rPr>
      <w:rFonts w:ascii="Calibri" w:eastAsia="Calibri" w:hAnsi="Calibri" w:cs="Calibri"/>
      <w:color w:val="000000"/>
      <w:lang w:eastAsia="es-ES"/>
    </w:rPr>
  </w:style>
  <w:style w:type="paragraph" w:customStyle="1" w:styleId="section1">
    <w:name w:val="section1"/>
    <w:basedOn w:val="Normal"/>
    <w:rsid w:val="0080756E"/>
    <w:pPr>
      <w:spacing w:before="100" w:beforeAutospacing="1" w:after="100" w:afterAutospacing="1"/>
    </w:pPr>
    <w:rPr>
      <w:sz w:val="24"/>
      <w:szCs w:val="24"/>
      <w:lang w:val="es-ES" w:eastAsia="es-ES"/>
    </w:rPr>
  </w:style>
  <w:style w:type="character" w:customStyle="1" w:styleId="baj">
    <w:name w:val="b_aj"/>
    <w:basedOn w:val="Fuentedeprrafopredeter"/>
    <w:rsid w:val="0080756E"/>
  </w:style>
  <w:style w:type="paragraph" w:styleId="Textoindependiente">
    <w:name w:val="Body Text"/>
    <w:basedOn w:val="Normal"/>
    <w:link w:val="TextoindependienteCar"/>
    <w:uiPriority w:val="99"/>
    <w:rsid w:val="0080756E"/>
    <w:pPr>
      <w:autoSpaceDE w:val="0"/>
      <w:autoSpaceDN w:val="0"/>
      <w:jc w:val="both"/>
    </w:pPr>
    <w:rPr>
      <w:sz w:val="28"/>
      <w:szCs w:val="28"/>
      <w:lang w:val="es-ES" w:eastAsia="es-ES"/>
    </w:rPr>
  </w:style>
  <w:style w:type="character" w:customStyle="1" w:styleId="TextoindependienteCar">
    <w:name w:val="Texto independiente Car"/>
    <w:basedOn w:val="Fuentedeprrafopredeter"/>
    <w:link w:val="Textoindependiente"/>
    <w:uiPriority w:val="99"/>
    <w:rsid w:val="0080756E"/>
    <w:rPr>
      <w:rFonts w:ascii="Times New Roman" w:eastAsia="Times New Roman" w:hAnsi="Times New Roman" w:cs="Times New Roman"/>
      <w:sz w:val="28"/>
      <w:szCs w:val="28"/>
      <w:lang w:eastAsia="es-ES"/>
    </w:rPr>
  </w:style>
  <w:style w:type="paragraph" w:styleId="Asuntodelcomentario">
    <w:name w:val="annotation subject"/>
    <w:basedOn w:val="Textocomentario"/>
    <w:next w:val="Textocomentario"/>
    <w:link w:val="AsuntodelcomentarioCar"/>
    <w:uiPriority w:val="99"/>
    <w:semiHidden/>
    <w:unhideWhenUsed/>
    <w:rsid w:val="00D001F5"/>
    <w:rPr>
      <w:b/>
      <w:bCs/>
    </w:rPr>
  </w:style>
  <w:style w:type="character" w:customStyle="1" w:styleId="AsuntodelcomentarioCar">
    <w:name w:val="Asunto del comentario Car"/>
    <w:basedOn w:val="TextocomentarioCar"/>
    <w:link w:val="Asuntodelcomentario"/>
    <w:uiPriority w:val="99"/>
    <w:semiHidden/>
    <w:rsid w:val="00D001F5"/>
    <w:rPr>
      <w:rFonts w:ascii="Times New Roman" w:eastAsia="Times New Roman" w:hAnsi="Times New Roman" w:cs="Times New Roman"/>
      <w:b/>
      <w:bCs/>
      <w:color w:val="000000"/>
      <w:sz w:val="20"/>
      <w:szCs w:val="20"/>
      <w:lang w:val="es-CO" w:eastAsia="es-CO"/>
    </w:rPr>
  </w:style>
  <w:style w:type="paragraph" w:styleId="Encabezado">
    <w:name w:val="header"/>
    <w:basedOn w:val="Normal"/>
    <w:link w:val="EncabezadoCar"/>
    <w:uiPriority w:val="99"/>
    <w:unhideWhenUsed/>
    <w:rsid w:val="00B12037"/>
    <w:pPr>
      <w:tabs>
        <w:tab w:val="center" w:pos="4252"/>
        <w:tab w:val="right" w:pos="8504"/>
      </w:tabs>
    </w:pPr>
  </w:style>
  <w:style w:type="character" w:customStyle="1" w:styleId="EncabezadoCar">
    <w:name w:val="Encabezado Car"/>
    <w:basedOn w:val="Fuentedeprrafopredeter"/>
    <w:link w:val="Encabezado"/>
    <w:uiPriority w:val="99"/>
    <w:rsid w:val="00B12037"/>
    <w:rPr>
      <w:rFonts w:ascii="Times New Roman" w:eastAsia="Times New Roman" w:hAnsi="Times New Roman" w:cs="Times New Roman"/>
      <w:color w:val="000000"/>
      <w:sz w:val="20"/>
      <w:szCs w:val="20"/>
      <w:lang w:val="es-CO" w:eastAsia="es-CO"/>
    </w:rPr>
  </w:style>
  <w:style w:type="paragraph" w:customStyle="1" w:styleId="Estilo1">
    <w:name w:val="Estilo1"/>
    <w:basedOn w:val="Normal"/>
    <w:link w:val="Estilo1Car"/>
    <w:qFormat/>
    <w:rsid w:val="00B12037"/>
    <w:pPr>
      <w:ind w:left="360" w:hanging="360"/>
      <w:jc w:val="both"/>
    </w:pPr>
    <w:rPr>
      <w:sz w:val="28"/>
      <w:szCs w:val="28"/>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B12037"/>
    <w:rPr>
      <w:rFonts w:ascii="Times New Roman" w:eastAsia="Times New Roman" w:hAnsi="Times New Roman" w:cs="Times New Roman"/>
      <w:color w:val="000000"/>
      <w:sz w:val="20"/>
      <w:szCs w:val="20"/>
      <w:lang w:val="es-CO" w:eastAsia="es-CO"/>
    </w:rPr>
  </w:style>
  <w:style w:type="character" w:customStyle="1" w:styleId="Estilo1Car">
    <w:name w:val="Estilo1 Car"/>
    <w:basedOn w:val="Fuentedeprrafopredeter"/>
    <w:link w:val="Estilo1"/>
    <w:rsid w:val="00B12037"/>
    <w:rPr>
      <w:rFonts w:ascii="Times New Roman" w:eastAsia="Times New Roman" w:hAnsi="Times New Roman" w:cs="Times New Roman"/>
      <w:sz w:val="28"/>
      <w:szCs w:val="28"/>
      <w:lang w:val="es-CO" w:eastAsia="es-CO"/>
    </w:rPr>
  </w:style>
  <w:style w:type="paragraph" w:styleId="Sinespaciado">
    <w:name w:val="No Spacing"/>
    <w:aliases w:val="CAPITULO I"/>
    <w:link w:val="SinespaciadoCar"/>
    <w:uiPriority w:val="1"/>
    <w:qFormat/>
    <w:rsid w:val="00B042CF"/>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3E1F19"/>
    <w:rPr>
      <w:color w:val="0563C1" w:themeColor="hyperlink"/>
      <w:u w:val="single"/>
    </w:rPr>
  </w:style>
  <w:style w:type="character" w:customStyle="1" w:styleId="UnresolvedMention">
    <w:name w:val="Unresolved Mention"/>
    <w:basedOn w:val="Fuentedeprrafopredeter"/>
    <w:uiPriority w:val="99"/>
    <w:semiHidden/>
    <w:unhideWhenUsed/>
    <w:rsid w:val="003E1F19"/>
    <w:rPr>
      <w:color w:val="605E5C"/>
      <w:shd w:val="clear" w:color="auto" w:fill="E1DFDD"/>
    </w:rPr>
  </w:style>
  <w:style w:type="paragraph" w:customStyle="1" w:styleId="Piedepagina">
    <w:name w:val="Pie de pagina"/>
    <w:aliases w:val="Ref. de nota al pie2"/>
    <w:basedOn w:val="Normal"/>
    <w:uiPriority w:val="99"/>
    <w:rsid w:val="00B15466"/>
    <w:pPr>
      <w:spacing w:line="240" w:lineRule="exact"/>
    </w:pPr>
    <w:rPr>
      <w:rFonts w:eastAsiaTheme="minorHAnsi"/>
      <w:vertAlign w:val="superscript"/>
      <w:lang w:val="es-MX" w:eastAsia="en-US"/>
    </w:rPr>
  </w:style>
  <w:style w:type="paragraph" w:styleId="NormalWeb">
    <w:name w:val="Normal (Web)"/>
    <w:basedOn w:val="Normal"/>
    <w:uiPriority w:val="99"/>
    <w:unhideWhenUsed/>
    <w:rsid w:val="00E701BB"/>
    <w:rPr>
      <w:sz w:val="24"/>
      <w:szCs w:val="24"/>
    </w:rPr>
  </w:style>
  <w:style w:type="character" w:customStyle="1" w:styleId="cf01">
    <w:name w:val="cf01"/>
    <w:basedOn w:val="Fuentedeprrafopredeter"/>
    <w:rsid w:val="002A76F2"/>
    <w:rPr>
      <w:rFonts w:ascii="Segoe UI" w:hAnsi="Segoe UI" w:cs="Segoe UI" w:hint="default"/>
      <w:sz w:val="18"/>
      <w:szCs w:val="18"/>
    </w:rPr>
  </w:style>
  <w:style w:type="paragraph" w:styleId="Textodeglobo">
    <w:name w:val="Balloon Text"/>
    <w:basedOn w:val="Normal"/>
    <w:link w:val="TextodegloboCar"/>
    <w:uiPriority w:val="99"/>
    <w:semiHidden/>
    <w:unhideWhenUsed/>
    <w:rsid w:val="001D7E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7E70"/>
    <w:rPr>
      <w:rFonts w:ascii="Segoe UI" w:eastAsia="Times New Roman" w:hAnsi="Segoe UI" w:cs="Segoe UI"/>
      <w:color w:val="000000"/>
      <w:sz w:val="18"/>
      <w:szCs w:val="18"/>
      <w:lang w:val="es-CO" w:eastAsia="es-CO"/>
    </w:rPr>
  </w:style>
  <w:style w:type="character" w:customStyle="1" w:styleId="Ttulo4Car">
    <w:name w:val="Título 4 Car"/>
    <w:basedOn w:val="Fuentedeprrafopredeter"/>
    <w:link w:val="Ttulo4"/>
    <w:uiPriority w:val="9"/>
    <w:rsid w:val="00494CFE"/>
    <w:rPr>
      <w:rFonts w:asciiTheme="majorHAnsi" w:eastAsiaTheme="majorEastAsia" w:hAnsiTheme="majorHAnsi" w:cstheme="majorBidi"/>
      <w:i/>
      <w:iCs/>
      <w:color w:val="2E74B5" w:themeColor="accent1" w:themeShade="BF"/>
      <w:sz w:val="20"/>
      <w:szCs w:val="20"/>
      <w:lang w:val="es-CO" w:eastAsia="es-CO"/>
    </w:rPr>
  </w:style>
  <w:style w:type="character" w:customStyle="1" w:styleId="Ttulo2Car">
    <w:name w:val="Título 2 Car"/>
    <w:basedOn w:val="Fuentedeprrafopredeter"/>
    <w:link w:val="Ttulo2"/>
    <w:uiPriority w:val="9"/>
    <w:rsid w:val="00EA6FB3"/>
    <w:rPr>
      <w:rFonts w:asciiTheme="majorHAnsi" w:eastAsiaTheme="majorEastAsia" w:hAnsiTheme="majorHAnsi" w:cstheme="majorBidi"/>
      <w:color w:val="2E74B5" w:themeColor="accent1" w:themeShade="BF"/>
      <w:sz w:val="26"/>
      <w:szCs w:val="26"/>
      <w:lang w:val="es-CO" w:eastAsia="es-CO"/>
    </w:rPr>
  </w:style>
  <w:style w:type="character" w:customStyle="1" w:styleId="Ttulo3Car">
    <w:name w:val="Título 3 Car"/>
    <w:basedOn w:val="Fuentedeprrafopredeter"/>
    <w:link w:val="Ttulo3"/>
    <w:uiPriority w:val="9"/>
    <w:rsid w:val="00EA6FB3"/>
    <w:rPr>
      <w:rFonts w:asciiTheme="majorHAnsi" w:eastAsiaTheme="majorEastAsia" w:hAnsiTheme="majorHAnsi" w:cstheme="majorBidi"/>
      <w:color w:val="1F4D78" w:themeColor="accent1" w:themeShade="7F"/>
      <w:sz w:val="24"/>
      <w:szCs w:val="24"/>
      <w:lang w:val="es-CO" w:eastAsia="es-CO"/>
    </w:rPr>
  </w:style>
  <w:style w:type="character" w:customStyle="1" w:styleId="Ttulo5Car">
    <w:name w:val="Título 5 Car"/>
    <w:basedOn w:val="Fuentedeprrafopredeter"/>
    <w:link w:val="Ttulo5"/>
    <w:uiPriority w:val="9"/>
    <w:rsid w:val="00EA6FB3"/>
    <w:rPr>
      <w:rFonts w:asciiTheme="majorHAnsi" w:eastAsiaTheme="majorEastAsia" w:hAnsiTheme="majorHAnsi" w:cstheme="majorBidi"/>
      <w:color w:val="2E74B5" w:themeColor="accent1" w:themeShade="BF"/>
      <w:sz w:val="20"/>
      <w:szCs w:val="20"/>
      <w:lang w:val="es-CO" w:eastAsia="es-CO"/>
    </w:rPr>
  </w:style>
  <w:style w:type="character" w:customStyle="1" w:styleId="Ttulo6Car">
    <w:name w:val="Título 6 Car"/>
    <w:basedOn w:val="Fuentedeprrafopredeter"/>
    <w:link w:val="Ttulo6"/>
    <w:uiPriority w:val="9"/>
    <w:rsid w:val="00EA6FB3"/>
    <w:rPr>
      <w:rFonts w:asciiTheme="majorHAnsi" w:eastAsiaTheme="majorEastAsia" w:hAnsiTheme="majorHAnsi" w:cstheme="majorBidi"/>
      <w:color w:val="1F4D78" w:themeColor="accent1" w:themeShade="7F"/>
      <w:sz w:val="20"/>
      <w:szCs w:val="20"/>
      <w:lang w:val="es-CO" w:eastAsia="es-CO"/>
    </w:rPr>
  </w:style>
  <w:style w:type="paragraph" w:styleId="Lista2">
    <w:name w:val="List 2"/>
    <w:basedOn w:val="Normal"/>
    <w:uiPriority w:val="99"/>
    <w:unhideWhenUsed/>
    <w:rsid w:val="00EA6FB3"/>
    <w:pPr>
      <w:ind w:left="566" w:hanging="283"/>
      <w:contextualSpacing/>
    </w:pPr>
  </w:style>
  <w:style w:type="paragraph" w:styleId="Lista3">
    <w:name w:val="List 3"/>
    <w:basedOn w:val="Normal"/>
    <w:uiPriority w:val="99"/>
    <w:unhideWhenUsed/>
    <w:rsid w:val="00EA6FB3"/>
    <w:pPr>
      <w:ind w:left="849" w:hanging="283"/>
      <w:contextualSpacing/>
    </w:pPr>
  </w:style>
  <w:style w:type="paragraph" w:styleId="Encabezadodemensaje">
    <w:name w:val="Message Header"/>
    <w:basedOn w:val="Normal"/>
    <w:link w:val="EncabezadodemensajeCar"/>
    <w:uiPriority w:val="99"/>
    <w:unhideWhenUsed/>
    <w:rsid w:val="00EA6F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A6FB3"/>
    <w:rPr>
      <w:rFonts w:asciiTheme="majorHAnsi" w:eastAsiaTheme="majorEastAsia" w:hAnsiTheme="majorHAnsi" w:cstheme="majorBidi"/>
      <w:color w:val="000000"/>
      <w:sz w:val="24"/>
      <w:szCs w:val="24"/>
      <w:shd w:val="pct20" w:color="auto" w:fill="auto"/>
      <w:lang w:val="es-CO" w:eastAsia="es-CO"/>
    </w:rPr>
  </w:style>
  <w:style w:type="paragraph" w:styleId="Sangradetextonormal">
    <w:name w:val="Body Text Indent"/>
    <w:basedOn w:val="Normal"/>
    <w:link w:val="SangradetextonormalCar"/>
    <w:uiPriority w:val="99"/>
    <w:semiHidden/>
    <w:unhideWhenUsed/>
    <w:rsid w:val="00EA6FB3"/>
    <w:pPr>
      <w:spacing w:after="120"/>
      <w:ind w:left="283"/>
    </w:pPr>
  </w:style>
  <w:style w:type="character" w:customStyle="1" w:styleId="SangradetextonormalCar">
    <w:name w:val="Sangría de texto normal Car"/>
    <w:basedOn w:val="Fuentedeprrafopredeter"/>
    <w:link w:val="Sangradetextonormal"/>
    <w:uiPriority w:val="99"/>
    <w:semiHidden/>
    <w:rsid w:val="00EA6FB3"/>
    <w:rPr>
      <w:rFonts w:ascii="Times New Roman" w:eastAsia="Times New Roman" w:hAnsi="Times New Roman" w:cs="Times New Roman"/>
      <w:color w:val="000000"/>
      <w:sz w:val="20"/>
      <w:szCs w:val="20"/>
      <w:lang w:val="es-CO" w:eastAsia="es-CO"/>
    </w:rPr>
  </w:style>
  <w:style w:type="paragraph" w:styleId="Textoindependienteprimerasangra2">
    <w:name w:val="Body Text First Indent 2"/>
    <w:basedOn w:val="Sangradetextonormal"/>
    <w:link w:val="Textoindependienteprimerasangra2Car"/>
    <w:uiPriority w:val="99"/>
    <w:unhideWhenUsed/>
    <w:rsid w:val="00EA6FB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A6FB3"/>
    <w:rPr>
      <w:rFonts w:ascii="Times New Roman" w:eastAsia="Times New Roman" w:hAnsi="Times New Roman" w:cs="Times New Roman"/>
      <w:color w:val="000000"/>
      <w:sz w:val="20"/>
      <w:szCs w:val="20"/>
      <w:lang w:val="es-CO" w:eastAsia="es-CO"/>
    </w:rPr>
  </w:style>
  <w:style w:type="paragraph" w:customStyle="1" w:styleId="pf0">
    <w:name w:val="pf0"/>
    <w:basedOn w:val="Normal"/>
    <w:rsid w:val="00C3556A"/>
    <w:pPr>
      <w:spacing w:before="100" w:beforeAutospacing="1" w:after="100" w:afterAutospacing="1"/>
    </w:pPr>
    <w:rPr>
      <w:sz w:val="24"/>
      <w:szCs w:val="24"/>
      <w:lang w:val="es-ES" w:eastAsia="es-ES"/>
    </w:rPr>
  </w:style>
  <w:style w:type="character" w:customStyle="1" w:styleId="cf11">
    <w:name w:val="cf11"/>
    <w:basedOn w:val="Fuentedeprrafopredeter"/>
    <w:rsid w:val="00C3556A"/>
    <w:rPr>
      <w:rFonts w:ascii="Segoe UI" w:hAnsi="Segoe UI" w:cs="Segoe UI" w:hint="default"/>
      <w:b/>
      <w:bCs/>
      <w:sz w:val="18"/>
      <w:szCs w:val="18"/>
    </w:rPr>
  </w:style>
  <w:style w:type="paragraph" w:styleId="Revisin">
    <w:name w:val="Revision"/>
    <w:hidden/>
    <w:uiPriority w:val="99"/>
    <w:semiHidden/>
    <w:rsid w:val="00E43D92"/>
    <w:pPr>
      <w:spacing w:after="0" w:line="240" w:lineRule="auto"/>
    </w:pPr>
    <w:rPr>
      <w:rFonts w:ascii="Times New Roman" w:eastAsia="Times New Roman" w:hAnsi="Times New Roman" w:cs="Times New Roman"/>
      <w:color w:val="000000"/>
      <w:sz w:val="20"/>
      <w:szCs w:val="20"/>
    </w:rPr>
  </w:style>
  <w:style w:type="paragraph" w:customStyle="1" w:styleId="pa7">
    <w:name w:val="pa7"/>
    <w:basedOn w:val="Normal"/>
    <w:rsid w:val="003F4237"/>
    <w:pPr>
      <w:spacing w:before="100" w:beforeAutospacing="1" w:after="100" w:afterAutospacing="1"/>
    </w:pPr>
    <w:rPr>
      <w:sz w:val="24"/>
      <w:szCs w:val="24"/>
      <w:lang w:val="es-ES" w:eastAsia="es-ES"/>
    </w:rPr>
  </w:style>
  <w:style w:type="character" w:customStyle="1" w:styleId="a0">
    <w:name w:val="a0"/>
    <w:basedOn w:val="Fuentedeprrafopredeter"/>
    <w:rsid w:val="003F4237"/>
  </w:style>
  <w:style w:type="character" w:customStyle="1" w:styleId="spelle">
    <w:name w:val="spelle"/>
    <w:basedOn w:val="Fuentedeprrafopredeter"/>
    <w:rsid w:val="003F4237"/>
  </w:style>
  <w:style w:type="character" w:customStyle="1" w:styleId="SinespaciadoCar">
    <w:name w:val="Sin espaciado Car"/>
    <w:aliases w:val="CAPITULO I Car"/>
    <w:link w:val="Sinespaciado"/>
    <w:uiPriority w:val="1"/>
    <w:locked/>
    <w:rsid w:val="00AD0CAD"/>
    <w:rPr>
      <w:rFonts w:ascii="Calibri" w:eastAsia="Calibri" w:hAnsi="Calibri" w:cs="Times New Roman"/>
      <w:lang w:val="es-CO"/>
    </w:rPr>
  </w:style>
  <w:style w:type="character" w:styleId="Textoennegrita">
    <w:name w:val="Strong"/>
    <w:basedOn w:val="Fuentedeprrafopredeter"/>
    <w:uiPriority w:val="22"/>
    <w:qFormat/>
    <w:rsid w:val="00AD0CAD"/>
    <w:rPr>
      <w:b/>
      <w:bCs/>
    </w:rPr>
  </w:style>
  <w:style w:type="character" w:customStyle="1" w:styleId="cf21">
    <w:name w:val="cf21"/>
    <w:basedOn w:val="Fuentedeprrafopredeter"/>
    <w:rsid w:val="00A93E2E"/>
    <w:rPr>
      <w:rFonts w:ascii="Segoe UI" w:hAnsi="Segoe UI" w:cs="Segoe UI" w:hint="default"/>
      <w:b/>
      <w:bCs/>
      <w:sz w:val="18"/>
      <w:szCs w:val="18"/>
    </w:rPr>
  </w:style>
  <w:style w:type="paragraph" w:styleId="Textoindependiente3">
    <w:name w:val="Body Text 3"/>
    <w:basedOn w:val="Normal"/>
    <w:link w:val="Textoindependiente3Car"/>
    <w:uiPriority w:val="99"/>
    <w:semiHidden/>
    <w:unhideWhenUsed/>
    <w:rsid w:val="003C7F8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C7F86"/>
    <w:rPr>
      <w:rFonts w:ascii="Times New Roman" w:eastAsia="Times New Roman" w:hAnsi="Times New Roman" w:cs="Times New Roman"/>
      <w:color w:val="000000"/>
      <w:sz w:val="16"/>
      <w:szCs w:val="16"/>
      <w:lang w:val="es-CO" w:eastAsia="es-CO"/>
    </w:rPr>
  </w:style>
  <w:style w:type="paragraph" w:customStyle="1" w:styleId="Car4">
    <w:name w:val="Car4"/>
    <w:basedOn w:val="Normal"/>
    <w:rsid w:val="00CC6CC1"/>
    <w:pPr>
      <w:spacing w:line="240" w:lineRule="exact"/>
      <w:jc w:val="both"/>
    </w:pPr>
    <w:rPr>
      <w:rFonts w:ascii="Tahoma" w:hAnsi="Tahoma" w:cs="Tahoma"/>
      <w:lang w:val="en-US" w:eastAsia="en-US"/>
    </w:rPr>
  </w:style>
  <w:style w:type="character" w:customStyle="1" w:styleId="Ancladenotaalpie">
    <w:name w:val="Ancla de nota al pie"/>
    <w:rsid w:val="00591EB2"/>
    <w:rPr>
      <w:vertAlign w:val="superscript"/>
    </w:rPr>
  </w:style>
  <w:style w:type="character" w:customStyle="1" w:styleId="FootnoteCharacters">
    <w:name w:val="Footnote Characters"/>
    <w:uiPriority w:val="99"/>
    <w:unhideWhenUsed/>
    <w:qFormat/>
    <w:rsid w:val="00591EB2"/>
    <w:rPr>
      <w:vertAlign w:val="superscript"/>
    </w:rPr>
  </w:style>
  <w:style w:type="character" w:customStyle="1" w:styleId="Caracteresdenotaalpie">
    <w:name w:val="Caracteres de nota al pie"/>
    <w:qFormat/>
    <w:rsid w:val="00591EB2"/>
  </w:style>
  <w:style w:type="character" w:customStyle="1" w:styleId="iaj">
    <w:name w:val="i_aj"/>
    <w:basedOn w:val="Fuentedeprrafopredeter"/>
    <w:rsid w:val="00092B3D"/>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uiPriority w:val="99"/>
    <w:locked/>
    <w:rsid w:val="00EF55E8"/>
    <w:rPr>
      <w:rFonts w:ascii="Times New Roman" w:eastAsia="SimSun" w:hAnsi="Times New Roman" w:cs="Times New Roman"/>
      <w:color w:val="000000"/>
      <w:sz w:val="18"/>
      <w:szCs w:val="18"/>
      <w:lang w:eastAsia="es-ES"/>
    </w:rPr>
  </w:style>
  <w:style w:type="character" w:customStyle="1" w:styleId="Mencinsinresolver1">
    <w:name w:val="Mención sin resolver1"/>
    <w:basedOn w:val="Fuentedeprrafopredeter"/>
    <w:uiPriority w:val="99"/>
    <w:semiHidden/>
    <w:unhideWhenUsed/>
    <w:rsid w:val="00464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ceda.com.co/tema-aplicacion-de-las-inhabili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12129</Words>
  <Characters>66714</Characters>
  <Application>Microsoft Office Word</Application>
  <DocSecurity>0</DocSecurity>
  <Lines>555</Lines>
  <Paragraphs>157</Paragraphs>
  <ScaleCrop>false</ScaleCrop>
  <Company/>
  <LinksUpToDate>false</LinksUpToDate>
  <CharactersWithSpaces>78686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2025-02-12T14:54:00Z</dcterms:created>
  <dcterms:modified xsi:type="dcterms:W3CDTF">2025-02-12T14:54:00Z</dcterms:modified>
</cp:coreProperties>
</file>