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44AD" w:rsidRPr="009263CC" w:rsidRDefault="00153D2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9263CC">
        <w:rPr>
          <w:rFonts w:ascii="Times New Roman" w:hAnsi="Times New Roman" w:cs="Times New Roman"/>
          <w:sz w:val="28"/>
          <w:szCs w:val="24"/>
        </w:rPr>
        <w:t xml:space="preserve"> </w:t>
      </w:r>
    </w:p>
    <w:p w:rsidR="00CC44AD" w:rsidRPr="009263CC" w:rsidRDefault="00CC44AD">
      <w:pPr>
        <w:widowControl w:val="0"/>
        <w:autoSpaceDE w:val="0"/>
        <w:autoSpaceDN w:val="0"/>
        <w:adjustRightInd w:val="0"/>
        <w:spacing w:after="0" w:line="240" w:lineRule="auto"/>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center"/>
        <w:rPr>
          <w:rFonts w:ascii="Times New Roman" w:hAnsi="Times New Roman" w:cs="Times New Roman"/>
          <w:b/>
          <w:bCs/>
          <w:sz w:val="28"/>
          <w:szCs w:val="28"/>
        </w:rPr>
      </w:pPr>
      <w:r w:rsidRPr="009263CC">
        <w:rPr>
          <w:rFonts w:ascii="Times New Roman" w:hAnsi="Times New Roman" w:cs="Times New Roman"/>
          <w:b/>
          <w:bCs/>
          <w:sz w:val="28"/>
          <w:szCs w:val="28"/>
        </w:rPr>
        <w:t xml:space="preserve">TEMAS-SUBTEMAS </w:t>
      </w:r>
    </w:p>
    <w:p w:rsidR="00CC44AD" w:rsidRPr="009263CC" w:rsidRDefault="00CC44AD">
      <w:pPr>
        <w:widowControl w:val="0"/>
        <w:autoSpaceDE w:val="0"/>
        <w:autoSpaceDN w:val="0"/>
        <w:adjustRightInd w:val="0"/>
        <w:spacing w:after="0" w:line="240" w:lineRule="auto"/>
        <w:jc w:val="center"/>
        <w:rPr>
          <w:rFonts w:ascii="Times New Roman" w:hAnsi="Times New Roman" w:cs="Times New Roman"/>
          <w:b/>
          <w:bCs/>
          <w:sz w:val="28"/>
          <w:szCs w:val="28"/>
        </w:rPr>
      </w:pPr>
    </w:p>
    <w:p w:rsidR="00CC44AD" w:rsidRPr="009263CC" w:rsidRDefault="00153D23">
      <w:pPr>
        <w:widowControl w:val="0"/>
        <w:autoSpaceDE w:val="0"/>
        <w:autoSpaceDN w:val="0"/>
        <w:adjustRightInd w:val="0"/>
        <w:spacing w:after="0" w:line="240" w:lineRule="auto"/>
        <w:jc w:val="center"/>
        <w:rPr>
          <w:rFonts w:ascii="Times New Roman" w:hAnsi="Times New Roman" w:cs="Times New Roman"/>
          <w:sz w:val="28"/>
          <w:szCs w:val="28"/>
        </w:rPr>
      </w:pPr>
      <w:r w:rsidRPr="009263CC">
        <w:rPr>
          <w:rFonts w:ascii="Times New Roman" w:hAnsi="Times New Roman" w:cs="Times New Roman"/>
          <w:b/>
          <w:bCs/>
          <w:sz w:val="28"/>
          <w:szCs w:val="28"/>
        </w:rPr>
        <w:t xml:space="preserve">Sentencia C-114/26 </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b/>
          <w:bCs/>
          <w:sz w:val="28"/>
          <w:szCs w:val="28"/>
        </w:rPr>
        <w:t>DEMANDA DE INCONSTITUCIONALIDAD CONTRA LA LEY 2219 DE 2022</w:t>
      </w:r>
      <w:r w:rsidRPr="009263CC">
        <w:rPr>
          <w:rFonts w:ascii="Times New Roman" w:hAnsi="Times New Roman" w:cs="Times New Roman"/>
          <w:sz w:val="28"/>
          <w:szCs w:val="28"/>
        </w:rPr>
        <w:t>-Estarse a lo resuelto en la sentencia C-505 de 2025</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i/>
          <w:iCs/>
          <w:sz w:val="28"/>
          <w:szCs w:val="28"/>
        </w:rPr>
        <w:t>(...) las normas demandadas en esta oportunidad ya fueron analizadas en la sentencia C-505 de 2025, providencia que declaró exequible el parágrafo 2 del artículo 7 de la Ley 2219 de 2022, en el entendido de que el procedimiento aplicable para imponer sanciones es el previsto en la Ley 1437 de 2011 (CPACA), o el que disponga el legislador; y declaró inexequible la expresión “€œasí como, imponer otras sanciones”€, contenida en el artículo 11 de la ley en cita, por desconocer el derecho al debido proceso y los límites a la facultad reglamentaria en cabeza del presidente de la República.</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b/>
          <w:bCs/>
          <w:sz w:val="28"/>
          <w:szCs w:val="28"/>
        </w:rPr>
        <w:t>COSA JUZGADA CONSTITUCIONAL FORMAL RELATIVA</w:t>
      </w:r>
      <w:r w:rsidRPr="009263CC">
        <w:rPr>
          <w:rFonts w:ascii="Times New Roman" w:hAnsi="Times New Roman" w:cs="Times New Roman"/>
          <w:sz w:val="28"/>
          <w:szCs w:val="28"/>
        </w:rPr>
        <w:t>-Configuración</w:t>
      </w:r>
      <w:r w:rsidRPr="009263CC">
        <w:rPr>
          <w:rFonts w:ascii="Times New Roman" w:hAnsi="Times New Roman" w:cs="Times New Roman"/>
          <w:b/>
          <w:bCs/>
          <w:sz w:val="28"/>
          <w:szCs w:val="28"/>
        </w:rPr>
        <w:t>/COSA JUZGADA CONSTITUCIONAL ABSOLUTA</w:t>
      </w:r>
      <w:r w:rsidRPr="009263CC">
        <w:rPr>
          <w:rFonts w:ascii="Times New Roman" w:hAnsi="Times New Roman" w:cs="Times New Roman"/>
          <w:sz w:val="28"/>
          <w:szCs w:val="28"/>
        </w:rPr>
        <w:t>-Configuración por declaratoria de inexequibilidad</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i/>
          <w:iCs/>
          <w:sz w:val="28"/>
          <w:szCs w:val="28"/>
        </w:rPr>
        <w:t>(...) se da por acreditado el fenómeno de cosa juzgada constitucional formal y relativa, respecto del primer cargo; y cosa juzgada absoluta respecto del segundo cargo formulado en la demanda que se estudia en esta ocasión. Además, no se observan razones que permitan enervar los efectos de la cosa juzgada, ya que no se han modificado los mandatos constitucionales ni existe variaciones en el entendimiento de los textos, desde la órbita constitucional o a partir del contexto en el que están insertas, que permitan provocar un nuevo análisis constitucional.</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b/>
          <w:bCs/>
          <w:sz w:val="28"/>
          <w:szCs w:val="28"/>
        </w:rPr>
        <w:t>COSA JUZGADA CONSTITUCIONAL</w:t>
      </w:r>
      <w:r w:rsidRPr="009263CC">
        <w:rPr>
          <w:rFonts w:ascii="Times New Roman" w:hAnsi="Times New Roman" w:cs="Times New Roman"/>
          <w:sz w:val="28"/>
          <w:szCs w:val="28"/>
        </w:rPr>
        <w:t>-Concepto y alcance</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i/>
          <w:iCs/>
          <w:sz w:val="28"/>
          <w:szCs w:val="28"/>
        </w:rPr>
        <w:t>(...) la cosa juzgada es una institución jurídica procesal que se fundamenta en el artículo 243 de la Carta, a través de la cual se les otorga a las decisiones plasmadas en una sentencia de constitucionalidad, el carácter de inmutables, vinculantes y definitivas. En este sentido surge una restricción para el juez constitucional de volver a conocer y decidir sobre lo ya resuelto.</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b/>
          <w:bCs/>
          <w:sz w:val="28"/>
          <w:szCs w:val="28"/>
        </w:rPr>
        <w:t>COSA JUZGADA CONSTITUCIONAL</w:t>
      </w:r>
      <w:r w:rsidRPr="009263CC">
        <w:rPr>
          <w:rFonts w:ascii="Times New Roman" w:hAnsi="Times New Roman" w:cs="Times New Roman"/>
          <w:sz w:val="28"/>
          <w:szCs w:val="28"/>
        </w:rPr>
        <w:t xml:space="preserve">-Requisitos para su configuración </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153D23">
      <w:pPr>
        <w:widowControl w:val="0"/>
        <w:autoSpaceDE w:val="0"/>
        <w:autoSpaceDN w:val="0"/>
        <w:adjustRightInd w:val="0"/>
        <w:spacing w:after="0" w:line="240" w:lineRule="auto"/>
        <w:jc w:val="both"/>
        <w:rPr>
          <w:rFonts w:ascii="Times New Roman" w:hAnsi="Times New Roman" w:cs="Times New Roman"/>
          <w:sz w:val="28"/>
          <w:szCs w:val="28"/>
        </w:rPr>
      </w:pPr>
      <w:r w:rsidRPr="009263CC">
        <w:rPr>
          <w:rFonts w:ascii="Times New Roman" w:hAnsi="Times New Roman" w:cs="Times New Roman"/>
          <w:b/>
          <w:bCs/>
          <w:sz w:val="28"/>
          <w:szCs w:val="28"/>
        </w:rPr>
        <w:t>COSA JUZGADA CONSTITUCIONAL</w:t>
      </w:r>
      <w:r w:rsidRPr="009263CC">
        <w:rPr>
          <w:rFonts w:ascii="Times New Roman" w:hAnsi="Times New Roman" w:cs="Times New Roman"/>
          <w:sz w:val="28"/>
          <w:szCs w:val="28"/>
        </w:rPr>
        <w:t xml:space="preserve">-Tipología </w:t>
      </w:r>
    </w:p>
    <w:p w:rsidR="00CC44AD" w:rsidRPr="009263CC" w:rsidRDefault="00CC44AD">
      <w:pPr>
        <w:widowControl w:val="0"/>
        <w:autoSpaceDE w:val="0"/>
        <w:autoSpaceDN w:val="0"/>
        <w:adjustRightInd w:val="0"/>
        <w:spacing w:after="0" w:line="240" w:lineRule="auto"/>
        <w:jc w:val="both"/>
        <w:rPr>
          <w:rFonts w:ascii="Times New Roman" w:hAnsi="Times New Roman" w:cs="Times New Roman"/>
          <w:sz w:val="28"/>
          <w:szCs w:val="28"/>
        </w:rPr>
      </w:pPr>
    </w:p>
    <w:p w:rsidR="00CC44AD" w:rsidRPr="009263CC" w:rsidRDefault="009263CC">
      <w:pPr>
        <w:widowControl w:val="0"/>
        <w:autoSpaceDE w:val="0"/>
        <w:autoSpaceDN w:val="0"/>
        <w:adjustRightInd w:val="0"/>
        <w:spacing w:after="0" w:line="240" w:lineRule="auto"/>
        <w:jc w:val="both"/>
        <w:rPr>
          <w:rFonts w:ascii="Times New Roman" w:hAnsi="Times New Roman" w:cs="Times New Roman"/>
          <w:sz w:val="28"/>
        </w:rPr>
      </w:pPr>
      <w:r w:rsidRPr="009263CC">
        <w:rPr>
          <w:rFonts w:ascii="Times New Roman" w:hAnsi="Times New Roman" w:cs="Times New Roman"/>
          <w:sz w:val="28"/>
          <w:szCs w:val="28"/>
        </w:rPr>
        <w:pict>
          <v:rect id="_x0000_i1025" style="width:0;height:1.5pt" o:hralign="center" o:hrstd="t" o:hr="t" fillcolor="#a0a0a0" stroked="f"/>
        </w:pict>
      </w:r>
    </w:p>
    <w:p w:rsidR="00A360C5" w:rsidRPr="009263CC" w:rsidRDefault="009263CC" w:rsidP="008819E3">
      <w:pPr>
        <w:pStyle w:val="Ttulo"/>
        <w:ind w:right="0"/>
        <w:rPr>
          <w:rFonts w:ascii="Times New Roman" w:hAnsi="Times New Roman" w:cs="Times New Roman"/>
          <w:sz w:val="28"/>
          <w:szCs w:val="28"/>
          <w:lang w:val="es-CO"/>
        </w:rPr>
      </w:pPr>
      <w:r w:rsidRPr="009263CC">
        <w:rPr>
          <w:rFonts w:ascii="Times New Roman" w:hAnsi="Times New Roman" w:cs="Times New Roman"/>
          <w:sz w:val="28"/>
          <w:szCs w:val="28"/>
          <w:lang w:val="es-CO"/>
        </w:rPr>
        <w:t>REPÚBLICA DE COLOMBIA</w:t>
      </w:r>
    </w:p>
    <w:p w:rsidR="00BB72A0" w:rsidRPr="009263CC" w:rsidRDefault="009263CC" w:rsidP="008819E3">
      <w:pPr>
        <w:jc w:val="center"/>
        <w:rPr>
          <w:rFonts w:ascii="Times New Roman" w:hAnsi="Times New Roman" w:cs="Times New Roman"/>
          <w:sz w:val="28"/>
          <w:szCs w:val="28"/>
        </w:rPr>
      </w:pPr>
      <w:r w:rsidRPr="009263CC">
        <w:rPr>
          <w:rFonts w:ascii="Times New Roman" w:hAnsi="Times New Roman" w:cs="Times New Roman"/>
          <w:b/>
          <w:bCs/>
          <w:noProof/>
          <w:sz w:val="28"/>
        </w:rPr>
        <w:drawing>
          <wp:inline distT="0" distB="0" distL="0" distR="0" wp14:anchorId="328A0856" wp14:editId="6B2297D4">
            <wp:extent cx="647700" cy="587777"/>
            <wp:effectExtent l="0" t="0" r="0" b="317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evo escudo.png"/>
                    <pic:cNvPicPr/>
                  </pic:nvPicPr>
                  <pic:blipFill>
                    <a:blip r:embed="rId7"/>
                    <a:stretch>
                      <a:fillRect/>
                    </a:stretch>
                  </pic:blipFill>
                  <pic:spPr>
                    <a:xfrm>
                      <a:off x="0" y="0"/>
                      <a:ext cx="654282" cy="593750"/>
                    </a:xfrm>
                    <a:prstGeom prst="rect">
                      <a:avLst/>
                    </a:prstGeom>
                  </pic:spPr>
                </pic:pic>
              </a:graphicData>
            </a:graphic>
          </wp:inline>
        </w:drawing>
      </w:r>
    </w:p>
    <w:p w:rsidR="00A360C5" w:rsidRPr="009263CC" w:rsidRDefault="009263CC" w:rsidP="008819E3">
      <w:pPr>
        <w:pStyle w:val="Descripcin"/>
        <w:ind w:right="0"/>
        <w:outlineLvl w:val="0"/>
        <w:rPr>
          <w:rFonts w:ascii="Times New Roman" w:hAnsi="Times New Roman" w:cs="Times New Roman"/>
          <w:sz w:val="28"/>
          <w:szCs w:val="28"/>
          <w:lang w:val="es-CO"/>
        </w:rPr>
      </w:pPr>
      <w:r w:rsidRPr="009263CC">
        <w:rPr>
          <w:rFonts w:ascii="Times New Roman" w:hAnsi="Times New Roman" w:cs="Times New Roman"/>
          <w:sz w:val="28"/>
          <w:szCs w:val="28"/>
          <w:lang w:val="es-CO"/>
        </w:rPr>
        <w:t>Corte Constitucional</w:t>
      </w:r>
    </w:p>
    <w:p w:rsidR="00A360C5" w:rsidRPr="009263CC" w:rsidRDefault="009263CC" w:rsidP="008819E3">
      <w:pPr>
        <w:jc w:val="center"/>
        <w:rPr>
          <w:rFonts w:ascii="Times New Roman" w:hAnsi="Times New Roman" w:cs="Times New Roman"/>
          <w:b/>
          <w:sz w:val="28"/>
          <w:szCs w:val="28"/>
        </w:rPr>
      </w:pPr>
      <w:r w:rsidRPr="009263CC">
        <w:rPr>
          <w:rFonts w:ascii="Times New Roman" w:hAnsi="Times New Roman" w:cs="Times New Roman"/>
          <w:b/>
          <w:sz w:val="28"/>
          <w:szCs w:val="28"/>
        </w:rPr>
        <w:t>-Sala Plena-</w:t>
      </w:r>
    </w:p>
    <w:p w:rsidR="00A360C5" w:rsidRPr="009263CC" w:rsidRDefault="009263CC" w:rsidP="008819E3">
      <w:pPr>
        <w:tabs>
          <w:tab w:val="left" w:pos="1861"/>
        </w:tabs>
        <w:outlineLvl w:val="0"/>
        <w:rPr>
          <w:rFonts w:ascii="Times New Roman" w:hAnsi="Times New Roman" w:cs="Times New Roman"/>
          <w:b/>
          <w:sz w:val="28"/>
          <w:szCs w:val="28"/>
        </w:rPr>
      </w:pPr>
      <w:r w:rsidRPr="009263CC">
        <w:rPr>
          <w:rFonts w:ascii="Times New Roman" w:hAnsi="Times New Roman" w:cs="Times New Roman"/>
          <w:b/>
          <w:sz w:val="28"/>
          <w:szCs w:val="28"/>
        </w:rPr>
        <w:tab/>
      </w:r>
    </w:p>
    <w:p w:rsidR="001712B3" w:rsidRPr="009263CC" w:rsidRDefault="009263CC" w:rsidP="008819E3">
      <w:pPr>
        <w:pStyle w:val="Normal0"/>
        <w:jc w:val="center"/>
        <w:rPr>
          <w:b/>
          <w:color w:val="auto"/>
          <w:lang w:val="es-CO"/>
        </w:rPr>
      </w:pPr>
      <w:r w:rsidRPr="009263CC">
        <w:rPr>
          <w:b/>
          <w:color w:val="auto"/>
          <w:lang w:val="es-CO"/>
        </w:rPr>
        <w:t>SENTENCIA</w:t>
      </w:r>
      <w:r w:rsidRPr="009263CC">
        <w:rPr>
          <w:b/>
          <w:color w:val="auto"/>
          <w:lang w:val="es-CO"/>
        </w:rPr>
        <w:t xml:space="preserve"> C-</w:t>
      </w:r>
      <w:r w:rsidRPr="009263CC">
        <w:rPr>
          <w:b/>
          <w:color w:val="auto"/>
          <w:lang w:val="es-CO"/>
        </w:rPr>
        <w:t>114</w:t>
      </w:r>
      <w:r w:rsidRPr="009263CC">
        <w:rPr>
          <w:b/>
          <w:color w:val="auto"/>
          <w:lang w:val="es-CO"/>
        </w:rPr>
        <w:t xml:space="preserve"> DE 202</w:t>
      </w:r>
      <w:r w:rsidRPr="009263CC">
        <w:rPr>
          <w:b/>
          <w:color w:val="auto"/>
          <w:lang w:val="es-CO"/>
        </w:rPr>
        <w:t>6</w:t>
      </w:r>
    </w:p>
    <w:p w:rsidR="00AE3A85" w:rsidRPr="009263CC" w:rsidRDefault="009263CC" w:rsidP="008819E3">
      <w:pPr>
        <w:ind w:left="567"/>
        <w:rPr>
          <w:rFonts w:ascii="Times New Roman" w:hAnsi="Times New Roman" w:cs="Times New Roman"/>
          <w:b/>
          <w:sz w:val="28"/>
          <w:szCs w:val="28"/>
        </w:rPr>
      </w:pPr>
    </w:p>
    <w:p w:rsidR="00A360C5" w:rsidRPr="009263CC" w:rsidRDefault="009263CC" w:rsidP="008819E3">
      <w:pPr>
        <w:ind w:left="4536"/>
        <w:rPr>
          <w:rFonts w:ascii="Times New Roman" w:hAnsi="Times New Roman" w:cs="Times New Roman"/>
          <w:sz w:val="28"/>
          <w:szCs w:val="28"/>
        </w:rPr>
      </w:pPr>
      <w:r w:rsidRPr="009263CC">
        <w:rPr>
          <w:rFonts w:ascii="Times New Roman" w:hAnsi="Times New Roman" w:cs="Times New Roman"/>
          <w:b/>
          <w:sz w:val="28"/>
          <w:szCs w:val="28"/>
        </w:rPr>
        <w:t>Ref</w:t>
      </w:r>
      <w:r w:rsidRPr="009263CC">
        <w:rPr>
          <w:rFonts w:ascii="Times New Roman" w:hAnsi="Times New Roman" w:cs="Times New Roman"/>
          <w:b/>
          <w:sz w:val="28"/>
          <w:szCs w:val="28"/>
        </w:rPr>
        <w:t>.</w:t>
      </w:r>
      <w:r w:rsidRPr="009263CC">
        <w:rPr>
          <w:rFonts w:ascii="Times New Roman" w:hAnsi="Times New Roman" w:cs="Times New Roman"/>
          <w:b/>
          <w:sz w:val="28"/>
          <w:szCs w:val="28"/>
        </w:rPr>
        <w:t xml:space="preserve">: </w:t>
      </w:r>
      <w:r w:rsidRPr="009263CC">
        <w:rPr>
          <w:rFonts w:ascii="Times New Roman" w:hAnsi="Times New Roman" w:cs="Times New Roman"/>
          <w:sz w:val="28"/>
          <w:szCs w:val="28"/>
        </w:rPr>
        <w:t>Expediente D-</w:t>
      </w:r>
      <w:r w:rsidRPr="009263CC">
        <w:rPr>
          <w:rFonts w:ascii="Times New Roman" w:hAnsi="Times New Roman" w:cs="Times New Roman"/>
          <w:sz w:val="28"/>
          <w:szCs w:val="28"/>
        </w:rPr>
        <w:t>1</w:t>
      </w:r>
      <w:r w:rsidRPr="009263CC">
        <w:rPr>
          <w:rFonts w:ascii="Times New Roman" w:hAnsi="Times New Roman" w:cs="Times New Roman"/>
          <w:sz w:val="28"/>
          <w:szCs w:val="28"/>
        </w:rPr>
        <w:t>7001</w:t>
      </w:r>
    </w:p>
    <w:p w:rsidR="00A360C5" w:rsidRPr="009263CC" w:rsidRDefault="009263CC" w:rsidP="008819E3">
      <w:pPr>
        <w:ind w:left="4536"/>
        <w:rPr>
          <w:rFonts w:ascii="Times New Roman" w:hAnsi="Times New Roman" w:cs="Times New Roman"/>
          <w:bCs/>
          <w:sz w:val="28"/>
          <w:szCs w:val="28"/>
        </w:rPr>
      </w:pPr>
    </w:p>
    <w:p w:rsidR="006D3D60" w:rsidRPr="009263CC" w:rsidRDefault="009263CC" w:rsidP="008819E3">
      <w:pPr>
        <w:ind w:left="4536"/>
        <w:jc w:val="both"/>
        <w:rPr>
          <w:rFonts w:ascii="Times New Roman" w:hAnsi="Times New Roman" w:cs="Times New Roman"/>
          <w:sz w:val="28"/>
          <w:szCs w:val="28"/>
        </w:rPr>
      </w:pPr>
      <w:r w:rsidRPr="009263CC">
        <w:rPr>
          <w:rFonts w:ascii="Times New Roman" w:hAnsi="Times New Roman" w:cs="Times New Roman"/>
          <w:b/>
          <w:sz w:val="28"/>
          <w:szCs w:val="28"/>
        </w:rPr>
        <w:t>Asunto</w:t>
      </w:r>
      <w:r w:rsidRPr="009263CC">
        <w:rPr>
          <w:rFonts w:ascii="Times New Roman" w:hAnsi="Times New Roman" w:cs="Times New Roman"/>
          <w:bCs/>
          <w:sz w:val="28"/>
          <w:szCs w:val="28"/>
        </w:rPr>
        <w:t xml:space="preserve">: </w:t>
      </w:r>
      <w:r w:rsidRPr="009263CC">
        <w:rPr>
          <w:rFonts w:ascii="Times New Roman" w:hAnsi="Times New Roman" w:cs="Times New Roman"/>
          <w:sz w:val="28"/>
          <w:szCs w:val="28"/>
          <w:lang w:val="es-ES" w:eastAsia="es-ES"/>
        </w:rPr>
        <w:t xml:space="preserve">Demanda de inconstitucionalidad </w:t>
      </w:r>
      <w:bookmarkStart w:id="1" w:name="_Hlk76467362"/>
      <w:r w:rsidRPr="009263CC">
        <w:rPr>
          <w:rFonts w:ascii="Times New Roman" w:hAnsi="Times New Roman" w:cs="Times New Roman"/>
          <w:sz w:val="28"/>
          <w:szCs w:val="28"/>
          <w:lang w:val="es-ES" w:eastAsia="es-ES"/>
        </w:rPr>
        <w:t xml:space="preserve">contra </w:t>
      </w:r>
      <w:bookmarkStart w:id="2" w:name="_Hlk76461085"/>
      <w:bookmarkStart w:id="3" w:name="_Hlk159154709"/>
      <w:r w:rsidRPr="009263CC">
        <w:rPr>
          <w:rFonts w:ascii="Times New Roman" w:hAnsi="Times New Roman" w:cs="Times New Roman"/>
          <w:sz w:val="28"/>
          <w:szCs w:val="28"/>
          <w:lang w:val="es-ES" w:eastAsia="es-ES"/>
        </w:rPr>
        <w:t>el parágrafo 2 del artículo 7 y el artículo 11</w:t>
      </w:r>
      <w:r w:rsidRPr="009263CC">
        <w:rPr>
          <w:rFonts w:ascii="Times New Roman" w:hAnsi="Times New Roman" w:cs="Times New Roman"/>
          <w:sz w:val="28"/>
          <w:szCs w:val="28"/>
          <w:lang w:val="es-ES" w:eastAsia="es-ES"/>
        </w:rPr>
        <w:t xml:space="preserve"> </w:t>
      </w:r>
      <w:r w:rsidRPr="009263CC">
        <w:rPr>
          <w:rFonts w:ascii="Times New Roman" w:hAnsi="Times New Roman" w:cs="Times New Roman"/>
          <w:sz w:val="28"/>
          <w:szCs w:val="28"/>
          <w:lang w:val="es-ES" w:eastAsia="es-ES"/>
        </w:rPr>
        <w:t>de la Ley 2219 de 2022</w:t>
      </w:r>
      <w:r w:rsidRPr="009263CC">
        <w:rPr>
          <w:rFonts w:ascii="Times New Roman" w:hAnsi="Times New Roman" w:cs="Times New Roman"/>
          <w:sz w:val="28"/>
          <w:szCs w:val="28"/>
          <w:lang w:val="es-ES" w:eastAsia="es-ES"/>
        </w:rPr>
        <w:t>,</w:t>
      </w:r>
      <w:r w:rsidRPr="009263CC">
        <w:rPr>
          <w:rFonts w:ascii="Times New Roman" w:hAnsi="Times New Roman" w:cs="Times New Roman"/>
          <w:sz w:val="28"/>
          <w:szCs w:val="28"/>
          <w:lang w:eastAsia="es-ES"/>
        </w:rPr>
        <w:t xml:space="preserve"> </w:t>
      </w:r>
      <w:r w:rsidRPr="009263CC">
        <w:rPr>
          <w:rFonts w:ascii="Times New Roman" w:hAnsi="Times New Roman" w:cs="Times New Roman"/>
          <w:iCs/>
          <w:sz w:val="28"/>
          <w:szCs w:val="28"/>
          <w:lang w:eastAsia="es-ES"/>
        </w:rPr>
        <w:t>“</w:t>
      </w:r>
      <w:r w:rsidRPr="009263CC">
        <w:rPr>
          <w:rFonts w:ascii="Times New Roman" w:hAnsi="Times New Roman" w:cs="Times New Roman"/>
          <w:i/>
          <w:sz w:val="28"/>
          <w:szCs w:val="28"/>
          <w:lang w:val="es-ES" w:eastAsia="es-ES"/>
        </w:rPr>
        <w:t xml:space="preserve">por la cual se dictan normas para la constitución y operación de las asociaciones </w:t>
      </w:r>
      <w:r w:rsidRPr="009263CC">
        <w:rPr>
          <w:rFonts w:ascii="Times New Roman" w:hAnsi="Times New Roman" w:cs="Times New Roman"/>
          <w:i/>
          <w:sz w:val="28"/>
          <w:szCs w:val="28"/>
          <w:lang w:val="es-ES" w:eastAsia="es-ES"/>
        </w:rPr>
        <w:t>campesinas y de las asociaciones agropecuarias, se facilitan sus relaciones con la administración pública, y se dictan otras disposiciones</w:t>
      </w:r>
      <w:r w:rsidRPr="009263CC">
        <w:rPr>
          <w:rFonts w:ascii="Times New Roman" w:hAnsi="Times New Roman" w:cs="Times New Roman"/>
          <w:iCs/>
          <w:sz w:val="28"/>
          <w:szCs w:val="28"/>
          <w:lang w:val="es-ES" w:eastAsia="es-ES"/>
        </w:rPr>
        <w:t>”</w:t>
      </w:r>
      <w:bookmarkEnd w:id="1"/>
      <w:bookmarkEnd w:id="2"/>
      <w:bookmarkEnd w:id="3"/>
      <w:r w:rsidRPr="009263CC">
        <w:rPr>
          <w:rFonts w:ascii="Times New Roman" w:hAnsi="Times New Roman" w:cs="Times New Roman"/>
          <w:sz w:val="28"/>
          <w:szCs w:val="28"/>
        </w:rPr>
        <w:tab/>
      </w:r>
    </w:p>
    <w:p w:rsidR="00A360C5" w:rsidRPr="009263CC" w:rsidRDefault="009263CC" w:rsidP="008819E3">
      <w:pPr>
        <w:ind w:left="4536"/>
        <w:jc w:val="both"/>
        <w:rPr>
          <w:rFonts w:ascii="Times New Roman" w:hAnsi="Times New Roman" w:cs="Times New Roman"/>
          <w:sz w:val="28"/>
          <w:szCs w:val="28"/>
        </w:rPr>
      </w:pPr>
      <w:r w:rsidRPr="009263CC">
        <w:rPr>
          <w:rFonts w:ascii="Times New Roman" w:hAnsi="Times New Roman" w:cs="Times New Roman"/>
          <w:sz w:val="28"/>
          <w:szCs w:val="28"/>
        </w:rPr>
        <w:tab/>
      </w:r>
      <w:r w:rsidRPr="009263CC">
        <w:rPr>
          <w:rFonts w:ascii="Times New Roman" w:hAnsi="Times New Roman" w:cs="Times New Roman"/>
          <w:sz w:val="28"/>
          <w:szCs w:val="28"/>
        </w:rPr>
        <w:tab/>
      </w:r>
      <w:r w:rsidRPr="009263CC">
        <w:rPr>
          <w:rFonts w:ascii="Times New Roman" w:hAnsi="Times New Roman" w:cs="Times New Roman"/>
          <w:sz w:val="28"/>
          <w:szCs w:val="28"/>
        </w:rPr>
        <w:tab/>
      </w:r>
      <w:r w:rsidRPr="009263CC">
        <w:rPr>
          <w:rFonts w:ascii="Times New Roman" w:hAnsi="Times New Roman" w:cs="Times New Roman"/>
          <w:sz w:val="28"/>
          <w:szCs w:val="28"/>
        </w:rPr>
        <w:tab/>
      </w:r>
    </w:p>
    <w:p w:rsidR="001712B3" w:rsidRPr="009263CC" w:rsidRDefault="009263CC" w:rsidP="008819E3">
      <w:pPr>
        <w:tabs>
          <w:tab w:val="left" w:pos="0"/>
        </w:tabs>
        <w:ind w:left="4536"/>
        <w:jc w:val="both"/>
        <w:rPr>
          <w:rFonts w:ascii="Times New Roman" w:hAnsi="Times New Roman" w:cs="Times New Roman"/>
          <w:bCs/>
          <w:sz w:val="28"/>
        </w:rPr>
      </w:pPr>
      <w:r w:rsidRPr="009263CC">
        <w:rPr>
          <w:rFonts w:ascii="Times New Roman" w:hAnsi="Times New Roman" w:cs="Times New Roman"/>
          <w:b/>
          <w:bCs/>
          <w:sz w:val="28"/>
          <w:szCs w:val="28"/>
        </w:rPr>
        <w:t xml:space="preserve">Demandante: </w:t>
      </w:r>
      <w:r w:rsidRPr="009263CC">
        <w:rPr>
          <w:rFonts w:ascii="Times New Roman" w:hAnsi="Times New Roman" w:cs="Times New Roman"/>
          <w:sz w:val="28"/>
          <w:szCs w:val="28"/>
          <w:lang w:eastAsia="es-ES"/>
        </w:rPr>
        <w:t>José David Riveros Namen</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 </w:t>
      </w:r>
    </w:p>
    <w:p w:rsidR="00A360C5" w:rsidRPr="009263CC" w:rsidRDefault="009263CC" w:rsidP="008819E3">
      <w:pPr>
        <w:ind w:left="4536"/>
        <w:rPr>
          <w:rFonts w:ascii="Times New Roman" w:hAnsi="Times New Roman" w:cs="Times New Roman"/>
          <w:sz w:val="28"/>
          <w:szCs w:val="28"/>
        </w:rPr>
      </w:pPr>
    </w:p>
    <w:p w:rsidR="00184335" w:rsidRPr="009263CC" w:rsidRDefault="009263CC" w:rsidP="008819E3">
      <w:pPr>
        <w:ind w:left="4536"/>
        <w:jc w:val="both"/>
        <w:rPr>
          <w:rFonts w:ascii="Times New Roman" w:hAnsi="Times New Roman" w:cs="Times New Roman"/>
          <w:b/>
          <w:sz w:val="28"/>
          <w:szCs w:val="28"/>
        </w:rPr>
      </w:pPr>
      <w:r w:rsidRPr="009263CC">
        <w:rPr>
          <w:rFonts w:ascii="Times New Roman" w:hAnsi="Times New Roman" w:cs="Times New Roman"/>
          <w:b/>
          <w:sz w:val="28"/>
          <w:szCs w:val="28"/>
        </w:rPr>
        <w:t xml:space="preserve">Magistrado </w:t>
      </w:r>
      <w:r w:rsidRPr="009263CC">
        <w:rPr>
          <w:rFonts w:ascii="Times New Roman" w:hAnsi="Times New Roman" w:cs="Times New Roman"/>
          <w:b/>
          <w:sz w:val="28"/>
          <w:szCs w:val="28"/>
        </w:rPr>
        <w:t>p</w:t>
      </w:r>
      <w:r w:rsidRPr="009263CC">
        <w:rPr>
          <w:rFonts w:ascii="Times New Roman" w:hAnsi="Times New Roman" w:cs="Times New Roman"/>
          <w:b/>
          <w:sz w:val="28"/>
          <w:szCs w:val="28"/>
        </w:rPr>
        <w:t xml:space="preserve">onente: </w:t>
      </w:r>
    </w:p>
    <w:p w:rsidR="00A360C5" w:rsidRPr="009263CC" w:rsidRDefault="009263CC" w:rsidP="008819E3">
      <w:pPr>
        <w:ind w:left="4536"/>
        <w:jc w:val="both"/>
        <w:rPr>
          <w:rFonts w:ascii="Times New Roman" w:hAnsi="Times New Roman" w:cs="Times New Roman"/>
          <w:sz w:val="28"/>
          <w:szCs w:val="28"/>
        </w:rPr>
      </w:pPr>
      <w:r w:rsidRPr="009263CC">
        <w:rPr>
          <w:rFonts w:ascii="Times New Roman" w:hAnsi="Times New Roman" w:cs="Times New Roman"/>
          <w:sz w:val="28"/>
          <w:szCs w:val="28"/>
        </w:rPr>
        <w:t>Miguel Polo Rosero</w:t>
      </w:r>
    </w:p>
    <w:p w:rsidR="005D09C8" w:rsidRPr="009263CC" w:rsidRDefault="009263CC" w:rsidP="008819E3">
      <w:pPr>
        <w:rPr>
          <w:rFonts w:ascii="Times New Roman" w:hAnsi="Times New Roman" w:cs="Times New Roman"/>
          <w:sz w:val="28"/>
          <w:szCs w:val="28"/>
        </w:rPr>
      </w:pPr>
    </w:p>
    <w:p w:rsidR="00A360C5" w:rsidRPr="009263CC" w:rsidRDefault="009263CC" w:rsidP="008819E3">
      <w:pPr>
        <w:rPr>
          <w:rFonts w:ascii="Times New Roman" w:hAnsi="Times New Roman" w:cs="Times New Roman"/>
          <w:sz w:val="28"/>
          <w:szCs w:val="28"/>
        </w:rPr>
      </w:pPr>
      <w:r w:rsidRPr="009263CC">
        <w:rPr>
          <w:rFonts w:ascii="Times New Roman" w:hAnsi="Times New Roman" w:cs="Times New Roman"/>
          <w:sz w:val="28"/>
          <w:szCs w:val="28"/>
        </w:rPr>
        <w:t xml:space="preserve">Bogotá D.C., </w:t>
      </w:r>
      <w:r w:rsidRPr="009263CC">
        <w:rPr>
          <w:rFonts w:ascii="Times New Roman" w:hAnsi="Times New Roman" w:cs="Times New Roman"/>
          <w:sz w:val="28"/>
          <w:szCs w:val="28"/>
        </w:rPr>
        <w:t>seis</w:t>
      </w:r>
      <w:r w:rsidRPr="009263CC">
        <w:rPr>
          <w:rFonts w:ascii="Times New Roman" w:hAnsi="Times New Roman" w:cs="Times New Roman"/>
          <w:sz w:val="28"/>
          <w:szCs w:val="28"/>
        </w:rPr>
        <w:t xml:space="preserve"> (</w:t>
      </w:r>
      <w:r w:rsidRPr="009263CC">
        <w:rPr>
          <w:rFonts w:ascii="Times New Roman" w:hAnsi="Times New Roman" w:cs="Times New Roman"/>
          <w:sz w:val="28"/>
          <w:szCs w:val="28"/>
        </w:rPr>
        <w:t>06</w:t>
      </w:r>
      <w:r w:rsidRPr="009263CC">
        <w:rPr>
          <w:rFonts w:ascii="Times New Roman" w:hAnsi="Times New Roman" w:cs="Times New Roman"/>
          <w:sz w:val="28"/>
          <w:szCs w:val="28"/>
        </w:rPr>
        <w:t xml:space="preserve">) </w:t>
      </w:r>
      <w:r w:rsidRPr="009263CC">
        <w:rPr>
          <w:rFonts w:ascii="Times New Roman" w:hAnsi="Times New Roman" w:cs="Times New Roman"/>
          <w:sz w:val="28"/>
          <w:szCs w:val="28"/>
        </w:rPr>
        <w:t xml:space="preserve">de </w:t>
      </w:r>
      <w:r w:rsidRPr="009263CC">
        <w:rPr>
          <w:rFonts w:ascii="Times New Roman" w:hAnsi="Times New Roman" w:cs="Times New Roman"/>
          <w:sz w:val="28"/>
          <w:szCs w:val="28"/>
        </w:rPr>
        <w:t>mayo</w:t>
      </w:r>
      <w:r w:rsidRPr="009263CC">
        <w:rPr>
          <w:rFonts w:ascii="Times New Roman" w:hAnsi="Times New Roman" w:cs="Times New Roman"/>
          <w:sz w:val="28"/>
          <w:szCs w:val="28"/>
        </w:rPr>
        <w:t xml:space="preserve"> </w:t>
      </w:r>
      <w:r w:rsidRPr="009263CC">
        <w:rPr>
          <w:rFonts w:ascii="Times New Roman" w:hAnsi="Times New Roman" w:cs="Times New Roman"/>
          <w:sz w:val="28"/>
          <w:szCs w:val="28"/>
        </w:rPr>
        <w:t xml:space="preserve">de </w:t>
      </w:r>
      <w:r w:rsidRPr="009263CC">
        <w:rPr>
          <w:rFonts w:ascii="Times New Roman" w:hAnsi="Times New Roman" w:cs="Times New Roman"/>
          <w:sz w:val="28"/>
          <w:szCs w:val="28"/>
        </w:rPr>
        <w:t>dos mil vein</w:t>
      </w:r>
      <w:r w:rsidRPr="009263CC">
        <w:rPr>
          <w:rFonts w:ascii="Times New Roman" w:hAnsi="Times New Roman" w:cs="Times New Roman"/>
          <w:sz w:val="28"/>
          <w:szCs w:val="28"/>
        </w:rPr>
        <w:t>ti</w:t>
      </w:r>
      <w:r w:rsidRPr="009263CC">
        <w:rPr>
          <w:rFonts w:ascii="Times New Roman" w:hAnsi="Times New Roman" w:cs="Times New Roman"/>
          <w:sz w:val="28"/>
          <w:szCs w:val="28"/>
        </w:rPr>
        <w:t>séis</w:t>
      </w:r>
      <w:r w:rsidRPr="009263CC">
        <w:rPr>
          <w:rFonts w:ascii="Times New Roman" w:hAnsi="Times New Roman" w:cs="Times New Roman"/>
          <w:sz w:val="28"/>
          <w:szCs w:val="28"/>
        </w:rPr>
        <w:t xml:space="preserve"> (202</w:t>
      </w:r>
      <w:r w:rsidRPr="009263CC">
        <w:rPr>
          <w:rFonts w:ascii="Times New Roman" w:hAnsi="Times New Roman" w:cs="Times New Roman"/>
          <w:sz w:val="28"/>
          <w:szCs w:val="28"/>
        </w:rPr>
        <w:t>6</w:t>
      </w:r>
      <w:r w:rsidRPr="009263CC">
        <w:rPr>
          <w:rFonts w:ascii="Times New Roman" w:hAnsi="Times New Roman" w:cs="Times New Roman"/>
          <w:sz w:val="28"/>
          <w:szCs w:val="28"/>
        </w:rPr>
        <w:t>)</w:t>
      </w:r>
    </w:p>
    <w:p w:rsidR="00A360C5" w:rsidRPr="009263CC" w:rsidRDefault="009263CC" w:rsidP="008819E3">
      <w:pPr>
        <w:jc w:val="both"/>
        <w:rPr>
          <w:rFonts w:ascii="Times New Roman" w:hAnsi="Times New Roman" w:cs="Times New Roman"/>
          <w:sz w:val="28"/>
          <w:szCs w:val="28"/>
        </w:rPr>
      </w:pPr>
    </w:p>
    <w:p w:rsidR="00A360C5" w:rsidRPr="009263CC" w:rsidRDefault="009263CC" w:rsidP="008819E3">
      <w:pPr>
        <w:jc w:val="both"/>
        <w:rPr>
          <w:rFonts w:ascii="Times New Roman" w:hAnsi="Times New Roman" w:cs="Times New Roman"/>
          <w:sz w:val="28"/>
          <w:szCs w:val="28"/>
        </w:rPr>
      </w:pPr>
      <w:r w:rsidRPr="009263CC">
        <w:rPr>
          <w:rFonts w:ascii="Times New Roman" w:hAnsi="Times New Roman" w:cs="Times New Roman"/>
          <w:sz w:val="28"/>
          <w:szCs w:val="28"/>
        </w:rPr>
        <w:t>La Sala Plena de la Corte Constitucional, en ejercicio de sus atribuciones constitucionales</w:t>
      </w:r>
      <w:r w:rsidRPr="009263CC">
        <w:rPr>
          <w:rFonts w:ascii="Times New Roman" w:hAnsi="Times New Roman" w:cs="Times New Roman"/>
          <w:sz w:val="28"/>
          <w:szCs w:val="28"/>
        </w:rPr>
        <w:t xml:space="preserve"> y legales,</w:t>
      </w:r>
      <w:r w:rsidRPr="009263CC">
        <w:rPr>
          <w:rFonts w:ascii="Times New Roman" w:hAnsi="Times New Roman" w:cs="Times New Roman"/>
          <w:sz w:val="28"/>
          <w:szCs w:val="28"/>
        </w:rPr>
        <w:t xml:space="preserve"> </w:t>
      </w:r>
      <w:r w:rsidRPr="009263CC">
        <w:rPr>
          <w:rFonts w:ascii="Times New Roman" w:hAnsi="Times New Roman" w:cs="Times New Roman"/>
          <w:sz w:val="28"/>
          <w:szCs w:val="28"/>
        </w:rPr>
        <w:t>específicamente las previstas en el artículo 241 de la Constitución Política, y</w:t>
      </w:r>
      <w:r w:rsidRPr="009263CC">
        <w:rPr>
          <w:rFonts w:ascii="Times New Roman" w:hAnsi="Times New Roman" w:cs="Times New Roman"/>
          <w:sz w:val="28"/>
          <w:szCs w:val="28"/>
        </w:rPr>
        <w:t xml:space="preserve"> en el Decreto </w:t>
      </w:r>
      <w:r w:rsidRPr="009263CC">
        <w:rPr>
          <w:rFonts w:ascii="Times New Roman" w:hAnsi="Times New Roman" w:cs="Times New Roman"/>
          <w:sz w:val="28"/>
          <w:szCs w:val="28"/>
        </w:rPr>
        <w:t xml:space="preserve">Ley </w:t>
      </w:r>
      <w:r w:rsidRPr="009263CC">
        <w:rPr>
          <w:rFonts w:ascii="Times New Roman" w:hAnsi="Times New Roman" w:cs="Times New Roman"/>
          <w:sz w:val="28"/>
          <w:szCs w:val="28"/>
        </w:rPr>
        <w:t xml:space="preserve">2067 de 1991, profiere la </w:t>
      </w:r>
      <w:r w:rsidRPr="009263CC">
        <w:rPr>
          <w:rFonts w:ascii="Times New Roman" w:hAnsi="Times New Roman" w:cs="Times New Roman"/>
          <w:sz w:val="28"/>
          <w:szCs w:val="28"/>
        </w:rPr>
        <w:t>siguiente</w:t>
      </w:r>
      <w:r w:rsidRPr="009263CC">
        <w:rPr>
          <w:rFonts w:ascii="Times New Roman" w:hAnsi="Times New Roman" w:cs="Times New Roman"/>
          <w:sz w:val="28"/>
          <w:szCs w:val="28"/>
        </w:rPr>
        <w:t xml:space="preserve"> sentencia, con fundamento en los siguiente</w:t>
      </w:r>
      <w:r w:rsidRPr="009263CC">
        <w:rPr>
          <w:rFonts w:ascii="Times New Roman" w:hAnsi="Times New Roman" w:cs="Times New Roman"/>
          <w:sz w:val="28"/>
          <w:szCs w:val="28"/>
        </w:rPr>
        <w:t>s</w:t>
      </w:r>
      <w:r w:rsidRPr="009263CC">
        <w:rPr>
          <w:rFonts w:ascii="Times New Roman" w:hAnsi="Times New Roman" w:cs="Times New Roman"/>
          <w:sz w:val="28"/>
          <w:szCs w:val="28"/>
        </w:rPr>
        <w:t>:</w:t>
      </w:r>
    </w:p>
    <w:p w:rsidR="00A360C5" w:rsidRPr="009263CC" w:rsidRDefault="009263CC" w:rsidP="008819E3">
      <w:pPr>
        <w:ind w:right="56"/>
        <w:jc w:val="both"/>
        <w:rPr>
          <w:rFonts w:ascii="Times New Roman" w:hAnsi="Times New Roman" w:cs="Times New Roman"/>
          <w:sz w:val="28"/>
          <w:szCs w:val="28"/>
        </w:rPr>
      </w:pPr>
    </w:p>
    <w:p w:rsidR="00A360C5" w:rsidRPr="009263CC" w:rsidRDefault="009263CC" w:rsidP="008819E3">
      <w:pPr>
        <w:pStyle w:val="Sombreadovistoso-nfasis31"/>
        <w:numPr>
          <w:ilvl w:val="0"/>
          <w:numId w:val="1"/>
        </w:numPr>
        <w:tabs>
          <w:tab w:val="left" w:pos="567"/>
        </w:tabs>
        <w:ind w:left="0" w:firstLine="0"/>
        <w:jc w:val="center"/>
        <w:rPr>
          <w:rFonts w:ascii="Times New Roman" w:hAnsi="Times New Roman" w:cs="Times New Roman"/>
          <w:sz w:val="28"/>
          <w:szCs w:val="28"/>
          <w:lang w:val="es-CO"/>
        </w:rPr>
      </w:pPr>
      <w:r w:rsidRPr="009263CC">
        <w:rPr>
          <w:rFonts w:ascii="Times New Roman" w:hAnsi="Times New Roman" w:cs="Times New Roman"/>
          <w:b/>
          <w:sz w:val="28"/>
          <w:szCs w:val="28"/>
          <w:lang w:val="es-CO"/>
        </w:rPr>
        <w:t>ANTECEDENTES</w:t>
      </w:r>
    </w:p>
    <w:p w:rsidR="001712B3" w:rsidRPr="009263CC" w:rsidRDefault="009263CC" w:rsidP="008819E3">
      <w:pPr>
        <w:tabs>
          <w:tab w:val="left" w:pos="426"/>
        </w:tabs>
        <w:rPr>
          <w:rFonts w:ascii="Times New Roman" w:hAnsi="Times New Roman" w:cs="Times New Roman"/>
          <w:bCs/>
          <w:sz w:val="28"/>
          <w:szCs w:val="28"/>
        </w:rPr>
      </w:pPr>
    </w:p>
    <w:p w:rsidR="000457F0" w:rsidRPr="009263CC" w:rsidRDefault="009263CC" w:rsidP="008819E3">
      <w:pPr>
        <w:widowControl w:val="0"/>
        <w:numPr>
          <w:ilvl w:val="3"/>
          <w:numId w:val="2"/>
        </w:numPr>
        <w:tabs>
          <w:tab w:val="left" w:pos="567"/>
        </w:tabs>
        <w:ind w:left="0" w:firstLine="0"/>
        <w:contextualSpacing/>
        <w:jc w:val="both"/>
        <w:rPr>
          <w:rFonts w:ascii="Times New Roman" w:eastAsiaTheme="minorHAnsi" w:hAnsi="Times New Roman" w:cs="Times New Roman"/>
          <w:bCs/>
          <w:sz w:val="28"/>
          <w:szCs w:val="28"/>
          <w:lang w:eastAsia="en-US"/>
        </w:rPr>
      </w:pPr>
      <w:r w:rsidRPr="009263CC">
        <w:rPr>
          <w:rFonts w:ascii="Times New Roman" w:eastAsiaTheme="minorHAnsi" w:hAnsi="Times New Roman" w:cs="Times New Roman"/>
          <w:bCs/>
          <w:sz w:val="28"/>
          <w:szCs w:val="28"/>
          <w:lang w:eastAsia="en-US"/>
        </w:rPr>
        <w:t xml:space="preserve">En este acápite la Corte realizará una síntesis de esta sentencia, luego de lo cual hará una presentación de los hechos relevantes, la norma demandada, los argumentos planteados por </w:t>
      </w:r>
      <w:r w:rsidRPr="009263CC">
        <w:rPr>
          <w:rFonts w:ascii="Times New Roman" w:eastAsiaTheme="minorHAnsi" w:hAnsi="Times New Roman" w:cs="Times New Roman"/>
          <w:bCs/>
          <w:sz w:val="28"/>
          <w:szCs w:val="28"/>
          <w:lang w:eastAsia="en-US"/>
        </w:rPr>
        <w:t>el demandante</w:t>
      </w:r>
      <w:r w:rsidRPr="009263CC">
        <w:rPr>
          <w:rFonts w:ascii="Times New Roman" w:eastAsiaTheme="minorHAnsi" w:hAnsi="Times New Roman" w:cs="Times New Roman"/>
          <w:bCs/>
          <w:sz w:val="28"/>
          <w:szCs w:val="28"/>
          <w:lang w:eastAsia="en-US"/>
        </w:rPr>
        <w:t xml:space="preserve">, las intervenciones formuladas en el término dispuesto para </w:t>
      </w:r>
      <w:r w:rsidRPr="009263CC">
        <w:rPr>
          <w:rFonts w:ascii="Times New Roman" w:eastAsiaTheme="minorHAnsi" w:hAnsi="Times New Roman" w:cs="Times New Roman"/>
          <w:bCs/>
          <w:sz w:val="28"/>
          <w:szCs w:val="28"/>
          <w:lang w:eastAsia="en-US"/>
        </w:rPr>
        <w:t xml:space="preserve">ello y el concepto brindado por el </w:t>
      </w:r>
      <w:r w:rsidRPr="009263CC">
        <w:rPr>
          <w:rFonts w:ascii="Times New Roman" w:eastAsiaTheme="minorHAnsi" w:hAnsi="Times New Roman" w:cs="Times New Roman"/>
          <w:bCs/>
          <w:sz w:val="28"/>
          <w:szCs w:val="28"/>
          <w:lang w:eastAsia="en-US"/>
        </w:rPr>
        <w:t>p</w:t>
      </w:r>
      <w:r w:rsidRPr="009263CC">
        <w:rPr>
          <w:rFonts w:ascii="Times New Roman" w:eastAsiaTheme="minorHAnsi" w:hAnsi="Times New Roman" w:cs="Times New Roman"/>
          <w:bCs/>
          <w:sz w:val="28"/>
          <w:szCs w:val="28"/>
          <w:lang w:eastAsia="en-US"/>
        </w:rPr>
        <w:t xml:space="preserve">rocurador </w:t>
      </w:r>
      <w:r w:rsidRPr="009263CC">
        <w:rPr>
          <w:rFonts w:ascii="Times New Roman" w:eastAsiaTheme="minorHAnsi" w:hAnsi="Times New Roman" w:cs="Times New Roman"/>
          <w:bCs/>
          <w:sz w:val="28"/>
          <w:szCs w:val="28"/>
          <w:lang w:eastAsia="en-US"/>
        </w:rPr>
        <w:t>g</w:t>
      </w:r>
      <w:r w:rsidRPr="009263CC">
        <w:rPr>
          <w:rFonts w:ascii="Times New Roman" w:eastAsiaTheme="minorHAnsi" w:hAnsi="Times New Roman" w:cs="Times New Roman"/>
          <w:bCs/>
          <w:sz w:val="28"/>
          <w:szCs w:val="28"/>
          <w:lang w:eastAsia="en-US"/>
        </w:rPr>
        <w:t>eneral de la Nación.</w:t>
      </w:r>
    </w:p>
    <w:p w:rsidR="000457F0" w:rsidRPr="009263CC" w:rsidRDefault="009263CC" w:rsidP="008819E3">
      <w:pPr>
        <w:tabs>
          <w:tab w:val="left" w:pos="426"/>
        </w:tabs>
        <w:rPr>
          <w:rFonts w:ascii="Times New Roman" w:hAnsi="Times New Roman" w:cs="Times New Roman"/>
          <w:bCs/>
          <w:sz w:val="28"/>
          <w:szCs w:val="28"/>
        </w:rPr>
      </w:pPr>
    </w:p>
    <w:p w:rsidR="002B08F8" w:rsidRPr="009263CC" w:rsidRDefault="009263CC" w:rsidP="008819E3">
      <w:pPr>
        <w:pStyle w:val="Prrafodelista"/>
        <w:numPr>
          <w:ilvl w:val="0"/>
          <w:numId w:val="3"/>
        </w:numPr>
        <w:tabs>
          <w:tab w:val="left" w:pos="426"/>
        </w:tabs>
        <w:ind w:left="1276" w:hanging="709"/>
        <w:rPr>
          <w:rFonts w:ascii="Times New Roman" w:hAnsi="Times New Roman" w:cs="Times New Roman"/>
          <w:b/>
          <w:sz w:val="28"/>
          <w:szCs w:val="28"/>
          <w:lang w:val="es-CO"/>
        </w:rPr>
      </w:pPr>
      <w:r w:rsidRPr="009263CC">
        <w:rPr>
          <w:rFonts w:ascii="Times New Roman" w:hAnsi="Times New Roman" w:cs="Times New Roman"/>
          <w:b/>
          <w:sz w:val="28"/>
          <w:szCs w:val="28"/>
          <w:lang w:val="es-CO"/>
        </w:rPr>
        <w:t>Síntesis de la decisión</w:t>
      </w:r>
    </w:p>
    <w:p w:rsidR="00BB72A0" w:rsidRPr="009263CC" w:rsidRDefault="009263CC" w:rsidP="008819E3">
      <w:pPr>
        <w:tabs>
          <w:tab w:val="left" w:pos="426"/>
        </w:tabs>
        <w:rPr>
          <w:rFonts w:ascii="Times New Roman" w:hAnsi="Times New Roman" w:cs="Times New Roman"/>
          <w:bCs/>
          <w:sz w:val="28"/>
          <w:szCs w:val="28"/>
        </w:rPr>
      </w:pPr>
    </w:p>
    <w:p w:rsidR="001E5E61" w:rsidRPr="009263CC" w:rsidRDefault="009263CC" w:rsidP="001E5E61">
      <w:pPr>
        <w:numPr>
          <w:ilvl w:val="3"/>
          <w:numId w:val="2"/>
        </w:numPr>
        <w:ind w:left="0" w:firstLine="0"/>
        <w:jc w:val="both"/>
        <w:rPr>
          <w:rFonts w:ascii="Times New Roman" w:eastAsiaTheme="minorHAnsi" w:hAnsi="Times New Roman" w:cs="Times New Roman"/>
          <w:bCs/>
          <w:sz w:val="28"/>
          <w:szCs w:val="28"/>
          <w:lang w:val="es-ES_tradnl" w:eastAsia="en-US"/>
        </w:rPr>
      </w:pPr>
      <w:r w:rsidRPr="009263CC">
        <w:rPr>
          <w:rFonts w:ascii="Times New Roman" w:eastAsiaTheme="minorHAnsi" w:hAnsi="Times New Roman" w:cs="Times New Roman"/>
          <w:bCs/>
          <w:sz w:val="28"/>
          <w:szCs w:val="28"/>
          <w:lang w:val="es-ES_tradnl" w:eastAsia="en-US"/>
        </w:rPr>
        <w:t xml:space="preserve">La Sala Plena de la Corte Constitucional estudió una demanda contra la Ley 2219 de 2022. El demandante presentó dos cargos. </w:t>
      </w:r>
      <w:r w:rsidRPr="009263CC">
        <w:rPr>
          <w:rFonts w:ascii="Times New Roman" w:eastAsiaTheme="minorHAnsi" w:hAnsi="Times New Roman" w:cs="Times New Roman"/>
          <w:sz w:val="28"/>
          <w:szCs w:val="28"/>
          <w:lang w:val="es-ES" w:eastAsia="en-US"/>
        </w:rPr>
        <w:t>En el primero, indicó que el parágrafo 2 del artículo 7 de la citada ley vulnera la reserva de ley establecida en el numeral 8 del artículo 150 de la Constitución, porque habilita al Ministerio de Agricultura y Desarrollo Rural para expedir la reglamentaci</w:t>
      </w:r>
      <w:r w:rsidRPr="009263CC">
        <w:rPr>
          <w:rFonts w:ascii="Times New Roman" w:eastAsiaTheme="minorHAnsi" w:hAnsi="Times New Roman" w:cs="Times New Roman"/>
          <w:sz w:val="28"/>
          <w:szCs w:val="28"/>
          <w:lang w:val="es-ES" w:eastAsia="en-US"/>
        </w:rPr>
        <w:t>ón de las funciones de inspección, vigilancia y control que, esa misma entidad, podrá ejercer sobre las asociaciones campesinas y las asociaciones agropecuarias nacionales, respecto del cumplimiento de sus estatutos, las leyes y decretos relacionados con s</w:t>
      </w:r>
      <w:r w:rsidRPr="009263CC">
        <w:rPr>
          <w:rFonts w:ascii="Times New Roman" w:eastAsiaTheme="minorHAnsi" w:hAnsi="Times New Roman" w:cs="Times New Roman"/>
          <w:sz w:val="28"/>
          <w:szCs w:val="28"/>
          <w:lang w:val="es-ES" w:eastAsia="en-US"/>
        </w:rPr>
        <w:t xml:space="preserve">u constitución y funcionamiento; como también la reglamentación sobre esas mismas funciones que pueden ejercer las secretarías de gobierno municipales y distritales, o las dependencias que hagan sus veces. </w:t>
      </w:r>
    </w:p>
    <w:p w:rsidR="001E5E61" w:rsidRPr="009263CC" w:rsidRDefault="009263CC" w:rsidP="001E5E61">
      <w:pPr>
        <w:jc w:val="both"/>
        <w:rPr>
          <w:rFonts w:ascii="Times New Roman" w:eastAsiaTheme="minorHAnsi" w:hAnsi="Times New Roman" w:cs="Times New Roman"/>
          <w:bCs/>
          <w:sz w:val="28"/>
          <w:szCs w:val="28"/>
          <w:lang w:val="es-ES_tradnl" w:eastAsia="en-US"/>
        </w:rPr>
      </w:pPr>
    </w:p>
    <w:p w:rsidR="001E5E61" w:rsidRPr="009263CC" w:rsidRDefault="009263CC" w:rsidP="001E5E61">
      <w:pPr>
        <w:numPr>
          <w:ilvl w:val="3"/>
          <w:numId w:val="2"/>
        </w:numPr>
        <w:ind w:left="0" w:firstLine="0"/>
        <w:jc w:val="both"/>
        <w:rPr>
          <w:rFonts w:ascii="Times New Roman" w:eastAsiaTheme="minorHAnsi" w:hAnsi="Times New Roman" w:cs="Times New Roman"/>
          <w:bCs/>
          <w:sz w:val="28"/>
          <w:szCs w:val="28"/>
          <w:lang w:val="es-ES_tradnl" w:eastAsia="en-US"/>
        </w:rPr>
      </w:pPr>
      <w:r w:rsidRPr="009263CC">
        <w:rPr>
          <w:rFonts w:ascii="Times New Roman" w:eastAsiaTheme="minorHAnsi" w:hAnsi="Times New Roman" w:cs="Times New Roman"/>
          <w:sz w:val="28"/>
          <w:szCs w:val="28"/>
          <w:lang w:val="es-ES" w:eastAsia="en-US"/>
        </w:rPr>
        <w:t>En el segundo, el accionante argumentó que el ar</w:t>
      </w:r>
      <w:r w:rsidRPr="009263CC">
        <w:rPr>
          <w:rFonts w:ascii="Times New Roman" w:eastAsiaTheme="minorHAnsi" w:hAnsi="Times New Roman" w:cs="Times New Roman"/>
          <w:sz w:val="28"/>
          <w:szCs w:val="28"/>
          <w:lang w:val="es-ES" w:eastAsia="en-US"/>
        </w:rPr>
        <w:t>tículo 11 de la Ley 2219 de 2022 desconoce los principios del debido proceso, legalidad y tipicidad en materia administrativa sancionatoria, derivados del artículo 29 de la Constitución. Lo anterior, porque la norma acusada contiene una descripción vaga de</w:t>
      </w:r>
      <w:r w:rsidRPr="009263CC">
        <w:rPr>
          <w:rFonts w:ascii="Times New Roman" w:eastAsiaTheme="minorHAnsi" w:hAnsi="Times New Roman" w:cs="Times New Roman"/>
          <w:sz w:val="28"/>
          <w:szCs w:val="28"/>
          <w:lang w:val="es-ES" w:eastAsia="en-US"/>
        </w:rPr>
        <w:t xml:space="preserve"> las conductas reprochables y habilita de manera genérica a la Rama Ejecutiva para definir las sanciones que se podrían imponer.</w:t>
      </w:r>
    </w:p>
    <w:p w:rsidR="001E5E61" w:rsidRPr="009263CC" w:rsidRDefault="009263CC" w:rsidP="001E5E61">
      <w:pPr>
        <w:jc w:val="both"/>
        <w:rPr>
          <w:rFonts w:ascii="Times New Roman" w:eastAsiaTheme="minorHAnsi" w:hAnsi="Times New Roman" w:cs="Times New Roman"/>
          <w:bCs/>
          <w:sz w:val="28"/>
          <w:szCs w:val="28"/>
          <w:lang w:val="es-ES_tradnl" w:eastAsia="en-US"/>
        </w:rPr>
      </w:pPr>
    </w:p>
    <w:p w:rsidR="001E5E61" w:rsidRPr="009263CC" w:rsidRDefault="009263CC" w:rsidP="001E5E61">
      <w:pPr>
        <w:numPr>
          <w:ilvl w:val="3"/>
          <w:numId w:val="2"/>
        </w:numPr>
        <w:ind w:left="0" w:firstLine="0"/>
        <w:jc w:val="both"/>
        <w:rPr>
          <w:rFonts w:ascii="Times New Roman" w:eastAsiaTheme="minorHAnsi" w:hAnsi="Times New Roman" w:cs="Times New Roman"/>
          <w:bCs/>
          <w:sz w:val="28"/>
          <w:szCs w:val="28"/>
          <w:lang w:val="es-ES_tradnl" w:eastAsia="en-US"/>
        </w:rPr>
      </w:pPr>
      <w:r w:rsidRPr="009263CC">
        <w:rPr>
          <w:rFonts w:ascii="Times New Roman" w:eastAsiaTheme="minorHAnsi" w:hAnsi="Times New Roman" w:cs="Times New Roman"/>
          <w:bCs/>
          <w:sz w:val="28"/>
          <w:szCs w:val="28"/>
          <w:lang w:eastAsia="en-US"/>
        </w:rPr>
        <w:t>Al resolver el asunto, como cuestión previa, la Corte analizó la posible configuración de la cosa juzgada constitucional respe</w:t>
      </w:r>
      <w:r w:rsidRPr="009263CC">
        <w:rPr>
          <w:rFonts w:ascii="Times New Roman" w:eastAsiaTheme="minorHAnsi" w:hAnsi="Times New Roman" w:cs="Times New Roman"/>
          <w:bCs/>
          <w:sz w:val="28"/>
          <w:szCs w:val="28"/>
          <w:lang w:eastAsia="en-US"/>
        </w:rPr>
        <w:t>cto de la sentencia C-505 de 2025. La Sala Plena reiteró su jurisprudencia sobre dicha institución procesal y se refirió al contenido y a los efectos de la precitada providencia. Con base en ello, constató que las normas cuestionadas (i) son las mismas,</w:t>
      </w:r>
      <w:r w:rsidRPr="009263CC">
        <w:rPr>
          <w:rFonts w:ascii="Times New Roman" w:eastAsiaTheme="minorHAnsi" w:hAnsi="Times New Roman" w:cs="Times New Roman"/>
          <w:bCs/>
          <w:sz w:val="28"/>
          <w:szCs w:val="28"/>
          <w:lang w:val="es-ES_tradnl" w:eastAsia="en-US"/>
        </w:rPr>
        <w:t xml:space="preserve"> (i</w:t>
      </w:r>
      <w:r w:rsidRPr="009263CC">
        <w:rPr>
          <w:rFonts w:ascii="Times New Roman" w:eastAsiaTheme="minorHAnsi" w:hAnsi="Times New Roman" w:cs="Times New Roman"/>
          <w:bCs/>
          <w:sz w:val="28"/>
          <w:szCs w:val="28"/>
          <w:lang w:val="es-ES_tradnl" w:eastAsia="en-US"/>
        </w:rPr>
        <w:t>i) los cargos formulados por el actor son iguales a los que se estudiaron en el fallo de 2025, y (iii) el análisis que esta Corporación realizó en esa oportunidad agota los cuestionamientos invocados por el demandante en esta ocasión. Por lo anterior, la S</w:t>
      </w:r>
      <w:r w:rsidRPr="009263CC">
        <w:rPr>
          <w:rFonts w:ascii="Times New Roman" w:eastAsiaTheme="minorHAnsi" w:hAnsi="Times New Roman" w:cs="Times New Roman"/>
          <w:bCs/>
          <w:sz w:val="28"/>
          <w:szCs w:val="28"/>
          <w:lang w:val="es-ES_tradnl" w:eastAsia="en-US"/>
        </w:rPr>
        <w:t xml:space="preserve">ala Plena concluyó que respecto del cargo dirigido contra el parágrafo segundo del artículo 7 </w:t>
      </w:r>
      <w:r w:rsidRPr="009263CC">
        <w:rPr>
          <w:rFonts w:ascii="Times New Roman" w:eastAsiaTheme="minorHAnsi" w:hAnsi="Times New Roman" w:cs="Times New Roman"/>
          <w:bCs/>
          <w:iCs/>
          <w:sz w:val="28"/>
          <w:szCs w:val="28"/>
          <w:lang w:eastAsia="en-US"/>
        </w:rPr>
        <w:t xml:space="preserve">de la Ley 2219 de 2022 </w:t>
      </w:r>
      <w:r w:rsidRPr="009263CC">
        <w:rPr>
          <w:rFonts w:ascii="Times New Roman" w:eastAsiaTheme="minorHAnsi" w:hAnsi="Times New Roman" w:cs="Times New Roman"/>
          <w:bCs/>
          <w:sz w:val="28"/>
          <w:szCs w:val="28"/>
          <w:lang w:val="es-ES_tradnl" w:eastAsia="en-US"/>
        </w:rPr>
        <w:t>se configuró la cosa juzgada formal y relativa; y respecto del cargo formulado contra la expresión del artículo 11 de la ley en mención, se</w:t>
      </w:r>
      <w:r w:rsidRPr="009263CC">
        <w:rPr>
          <w:rFonts w:ascii="Times New Roman" w:eastAsiaTheme="minorHAnsi" w:hAnsi="Times New Roman" w:cs="Times New Roman"/>
          <w:bCs/>
          <w:sz w:val="28"/>
          <w:szCs w:val="28"/>
          <w:lang w:val="es-ES_tradnl" w:eastAsia="en-US"/>
        </w:rPr>
        <w:t xml:space="preserve"> presentó la cosa juzgada formal y absoluta, al haberse expulsado el citado precepto del ordenamiento jurídico.</w:t>
      </w:r>
    </w:p>
    <w:p w:rsidR="001E5E61" w:rsidRPr="009263CC" w:rsidRDefault="009263CC" w:rsidP="001E5E61">
      <w:pPr>
        <w:jc w:val="both"/>
        <w:rPr>
          <w:rFonts w:ascii="Times New Roman" w:eastAsiaTheme="minorHAnsi" w:hAnsi="Times New Roman" w:cs="Times New Roman"/>
          <w:bCs/>
          <w:sz w:val="28"/>
          <w:szCs w:val="28"/>
          <w:lang w:val="es-ES_tradnl" w:eastAsia="en-US"/>
        </w:rPr>
      </w:pPr>
    </w:p>
    <w:p w:rsidR="001E5E61" w:rsidRPr="009263CC" w:rsidRDefault="009263CC" w:rsidP="001E5E61">
      <w:pPr>
        <w:numPr>
          <w:ilvl w:val="3"/>
          <w:numId w:val="2"/>
        </w:numPr>
        <w:ind w:left="0" w:firstLine="0"/>
        <w:jc w:val="both"/>
        <w:rPr>
          <w:rFonts w:ascii="Times New Roman" w:eastAsiaTheme="minorHAnsi" w:hAnsi="Times New Roman" w:cs="Times New Roman"/>
          <w:bCs/>
          <w:sz w:val="28"/>
          <w:szCs w:val="28"/>
          <w:lang w:val="es-ES_tradnl" w:eastAsia="en-US"/>
        </w:rPr>
      </w:pPr>
      <w:r w:rsidRPr="009263CC">
        <w:rPr>
          <w:rFonts w:ascii="Times New Roman" w:eastAsiaTheme="minorHAnsi" w:hAnsi="Times New Roman" w:cs="Times New Roman"/>
          <w:bCs/>
          <w:sz w:val="28"/>
          <w:szCs w:val="28"/>
          <w:lang w:val="es-ES_tradnl" w:eastAsia="en-US"/>
        </w:rPr>
        <w:t>Por lo tanto, la Corte concluyó que las normas demandadas ya fueron analizadas en la sentencia C-505 de 2025, providencia que declaró exequible el parágrafo segundo del artículo 7 de la Ley 2219 de 2022, en el entendido de que el procedimiento aplicable pa</w:t>
      </w:r>
      <w:r w:rsidRPr="009263CC">
        <w:rPr>
          <w:rFonts w:ascii="Times New Roman" w:eastAsiaTheme="minorHAnsi" w:hAnsi="Times New Roman" w:cs="Times New Roman"/>
          <w:bCs/>
          <w:sz w:val="28"/>
          <w:szCs w:val="28"/>
          <w:lang w:val="es-ES_tradnl" w:eastAsia="en-US"/>
        </w:rPr>
        <w:t xml:space="preserve">ra imponer sanciones es el previsto en la Ley 1437 de 2011 o en el que disponga el legislador; y declaró inexequible la expresión </w:t>
      </w:r>
      <w:r w:rsidRPr="009263CC">
        <w:rPr>
          <w:rFonts w:ascii="Times New Roman" w:eastAsiaTheme="minorHAnsi" w:hAnsi="Times New Roman" w:cs="Times New Roman"/>
          <w:bCs/>
          <w:i/>
          <w:sz w:val="28"/>
          <w:szCs w:val="28"/>
          <w:lang w:val="es-ES_tradnl" w:eastAsia="en-US"/>
        </w:rPr>
        <w:t>“así como, imponer otras sanciones”</w:t>
      </w:r>
      <w:r w:rsidRPr="009263CC">
        <w:rPr>
          <w:rFonts w:ascii="Times New Roman" w:eastAsiaTheme="minorHAnsi" w:hAnsi="Times New Roman" w:cs="Times New Roman"/>
          <w:bCs/>
          <w:sz w:val="28"/>
          <w:szCs w:val="28"/>
          <w:lang w:val="es-ES_tradnl" w:eastAsia="en-US"/>
        </w:rPr>
        <w:t>, contenida en el artículo 11 de la Ley 2219 de 2022, por desconocer el derecho al debido p</w:t>
      </w:r>
      <w:r w:rsidRPr="009263CC">
        <w:rPr>
          <w:rFonts w:ascii="Times New Roman" w:eastAsiaTheme="minorHAnsi" w:hAnsi="Times New Roman" w:cs="Times New Roman"/>
          <w:bCs/>
          <w:sz w:val="28"/>
          <w:szCs w:val="28"/>
          <w:lang w:val="es-ES_tradnl" w:eastAsia="en-US"/>
        </w:rPr>
        <w:t>roceso y los límites a la facultad reglamentaria en cabeza del presidente.</w:t>
      </w:r>
    </w:p>
    <w:p w:rsidR="00485E3D" w:rsidRPr="009263CC" w:rsidRDefault="009263CC" w:rsidP="008819E3">
      <w:pPr>
        <w:tabs>
          <w:tab w:val="left" w:pos="426"/>
        </w:tabs>
        <w:rPr>
          <w:rFonts w:ascii="Times New Roman" w:hAnsi="Times New Roman" w:cs="Times New Roman"/>
          <w:bCs/>
          <w:sz w:val="28"/>
          <w:szCs w:val="28"/>
        </w:rPr>
      </w:pPr>
    </w:p>
    <w:p w:rsidR="001E4D43" w:rsidRPr="009263CC" w:rsidRDefault="009263CC" w:rsidP="00290343">
      <w:pPr>
        <w:pStyle w:val="Prrafodelista"/>
        <w:numPr>
          <w:ilvl w:val="0"/>
          <w:numId w:val="3"/>
        </w:numPr>
        <w:tabs>
          <w:tab w:val="left" w:pos="426"/>
        </w:tabs>
        <w:ind w:left="1134" w:hanging="567"/>
        <w:rPr>
          <w:rFonts w:ascii="Times New Roman" w:hAnsi="Times New Roman" w:cs="Times New Roman"/>
          <w:b/>
          <w:sz w:val="28"/>
          <w:szCs w:val="28"/>
        </w:rPr>
      </w:pPr>
      <w:r w:rsidRPr="009263CC">
        <w:rPr>
          <w:rFonts w:ascii="Times New Roman" w:hAnsi="Times New Roman" w:cs="Times New Roman"/>
          <w:b/>
          <w:sz w:val="28"/>
          <w:szCs w:val="28"/>
        </w:rPr>
        <w:t>Hechos relevantes</w:t>
      </w:r>
    </w:p>
    <w:p w:rsidR="001E4D43" w:rsidRPr="009263CC" w:rsidRDefault="009263CC" w:rsidP="008819E3">
      <w:pPr>
        <w:tabs>
          <w:tab w:val="left" w:pos="426"/>
        </w:tabs>
        <w:rPr>
          <w:rFonts w:ascii="Times New Roman" w:hAnsi="Times New Roman" w:cs="Times New Roman"/>
          <w:bCs/>
          <w:sz w:val="28"/>
          <w:szCs w:val="28"/>
        </w:rPr>
      </w:pPr>
    </w:p>
    <w:p w:rsidR="006270C3" w:rsidRPr="009263CC" w:rsidRDefault="009263CC" w:rsidP="008819E3">
      <w:pPr>
        <w:pStyle w:val="Prrafodelista"/>
        <w:numPr>
          <w:ilvl w:val="3"/>
          <w:numId w:val="2"/>
        </w:numPr>
        <w:tabs>
          <w:tab w:val="left" w:pos="567"/>
        </w:tabs>
        <w:ind w:left="0" w:firstLine="0"/>
        <w:jc w:val="both"/>
        <w:rPr>
          <w:rFonts w:ascii="Times New Roman" w:hAnsi="Times New Roman" w:cs="Times New Roman"/>
          <w:b/>
          <w:bCs/>
          <w:sz w:val="28"/>
          <w:szCs w:val="28"/>
        </w:rPr>
      </w:pPr>
      <w:r w:rsidRPr="009263CC">
        <w:rPr>
          <w:rFonts w:ascii="Times New Roman" w:hAnsi="Times New Roman" w:cs="Times New Roman"/>
          <w:kern w:val="1"/>
          <w:sz w:val="28"/>
          <w:szCs w:val="28"/>
          <w:lang w:val="es-ES" w:eastAsia="es-ES"/>
        </w:rPr>
        <w:t>El 09 de octubre de 2025, el señor</w:t>
      </w:r>
      <w:r w:rsidRPr="009263CC">
        <w:rPr>
          <w:rFonts w:ascii="Times New Roman" w:hAnsi="Times New Roman" w:cs="Times New Roman"/>
          <w:kern w:val="1"/>
          <w:sz w:val="28"/>
          <w:szCs w:val="28"/>
          <w:lang w:val="es-CO" w:eastAsia="es-ES"/>
        </w:rPr>
        <w:t xml:space="preserve"> </w:t>
      </w:r>
      <w:bookmarkStart w:id="4" w:name="_Hlk190792494"/>
      <w:r w:rsidRPr="009263CC">
        <w:rPr>
          <w:rFonts w:ascii="Times New Roman" w:hAnsi="Times New Roman" w:cs="Times New Roman"/>
          <w:sz w:val="28"/>
          <w:szCs w:val="28"/>
          <w:lang w:val="es-CO" w:eastAsia="es-ES"/>
        </w:rPr>
        <w:t>José David Riveros Namen</w:t>
      </w:r>
      <w:r w:rsidRPr="009263CC">
        <w:rPr>
          <w:rFonts w:ascii="Times New Roman" w:hAnsi="Times New Roman" w:cs="Times New Roman"/>
          <w:kern w:val="1"/>
          <w:sz w:val="28"/>
          <w:szCs w:val="28"/>
          <w:lang w:val="es-CO" w:eastAsia="es-ES"/>
        </w:rPr>
        <w:t xml:space="preserve">, </w:t>
      </w:r>
      <w:r w:rsidRPr="009263CC">
        <w:rPr>
          <w:rFonts w:ascii="Times New Roman" w:hAnsi="Times New Roman" w:cs="Times New Roman"/>
          <w:kern w:val="1"/>
          <w:sz w:val="28"/>
          <w:szCs w:val="28"/>
          <w:lang w:val="es-ES" w:eastAsia="es-ES"/>
        </w:rPr>
        <w:t xml:space="preserve">en ejercicio de la acción pública prevista en los artículos 40.6, 241 y 242 de la Constitución, </w:t>
      </w:r>
      <w:r w:rsidRPr="009263CC">
        <w:rPr>
          <w:rFonts w:ascii="Times New Roman" w:hAnsi="Times New Roman" w:cs="Times New Roman"/>
          <w:kern w:val="1"/>
          <w:sz w:val="28"/>
          <w:szCs w:val="28"/>
          <w:lang w:val="es-ES" w:eastAsia="es-ES"/>
        </w:rPr>
        <w:t>presentó demanda de inconstitucionalidad contra</w:t>
      </w:r>
      <w:r w:rsidRPr="009263CC">
        <w:rPr>
          <w:rFonts w:ascii="Times New Roman" w:hAnsi="Times New Roman" w:cs="Times New Roman"/>
          <w:sz w:val="28"/>
          <w:szCs w:val="28"/>
          <w:lang w:val="es-ES" w:eastAsia="es-ES"/>
        </w:rPr>
        <w:t xml:space="preserve"> el parágrafo 2 del artículo 7 y el artículo 11</w:t>
      </w:r>
      <w:r w:rsidRPr="009263CC">
        <w:rPr>
          <w:rFonts w:ascii="Times New Roman" w:hAnsi="Times New Roman" w:cs="Times New Roman"/>
          <w:sz w:val="28"/>
          <w:szCs w:val="28"/>
          <w:lang w:val="es-ES" w:eastAsia="es-ES"/>
        </w:rPr>
        <w:t xml:space="preserve"> </w:t>
      </w:r>
      <w:r w:rsidRPr="009263CC">
        <w:rPr>
          <w:rFonts w:ascii="Times New Roman" w:hAnsi="Times New Roman" w:cs="Times New Roman"/>
          <w:sz w:val="28"/>
          <w:szCs w:val="28"/>
          <w:lang w:val="es-ES" w:eastAsia="es-ES"/>
        </w:rPr>
        <w:t>de la Ley 2219 de 2022</w:t>
      </w:r>
      <w:r w:rsidRPr="009263CC">
        <w:rPr>
          <w:rFonts w:ascii="Times New Roman" w:hAnsi="Times New Roman" w:cs="Times New Roman"/>
          <w:sz w:val="28"/>
          <w:szCs w:val="28"/>
          <w:lang w:val="es-CO" w:eastAsia="es-ES"/>
        </w:rPr>
        <w:t xml:space="preserve"> </w:t>
      </w:r>
      <w:r w:rsidRPr="009263CC">
        <w:rPr>
          <w:rFonts w:ascii="Times New Roman" w:hAnsi="Times New Roman" w:cs="Times New Roman"/>
          <w:iCs/>
          <w:sz w:val="28"/>
          <w:szCs w:val="28"/>
          <w:lang w:val="es-CO" w:eastAsia="es-ES"/>
        </w:rPr>
        <w:t>“</w:t>
      </w:r>
      <w:r w:rsidRPr="009263CC">
        <w:rPr>
          <w:rFonts w:ascii="Times New Roman" w:hAnsi="Times New Roman" w:cs="Times New Roman"/>
          <w:i/>
          <w:sz w:val="28"/>
          <w:szCs w:val="28"/>
          <w:lang w:val="es-ES" w:eastAsia="es-ES"/>
        </w:rPr>
        <w:t xml:space="preserve">por la cual se dictan normas para la constitución y operación de las asociaciones campesinas y de las asociaciones agropecuarias, se </w:t>
      </w:r>
      <w:r w:rsidRPr="009263CC">
        <w:rPr>
          <w:rFonts w:ascii="Times New Roman" w:hAnsi="Times New Roman" w:cs="Times New Roman"/>
          <w:i/>
          <w:sz w:val="28"/>
          <w:szCs w:val="28"/>
          <w:lang w:val="es-ES" w:eastAsia="es-ES"/>
        </w:rPr>
        <w:t>faci</w:t>
      </w:r>
      <w:r w:rsidRPr="009263CC">
        <w:rPr>
          <w:rFonts w:ascii="Times New Roman" w:hAnsi="Times New Roman" w:cs="Times New Roman"/>
          <w:i/>
          <w:sz w:val="28"/>
          <w:szCs w:val="28"/>
          <w:lang w:val="es-ES" w:eastAsia="es-ES"/>
        </w:rPr>
        <w:t>litan sus relaciones con la administración pública, y se dictan otras disposiciones</w:t>
      </w:r>
      <w:r w:rsidRPr="009263CC">
        <w:rPr>
          <w:rFonts w:ascii="Times New Roman" w:hAnsi="Times New Roman" w:cs="Times New Roman"/>
          <w:iCs/>
          <w:sz w:val="28"/>
          <w:szCs w:val="28"/>
          <w:lang w:val="es-ES" w:eastAsia="es-ES"/>
        </w:rPr>
        <w:t>”</w:t>
      </w:r>
      <w:bookmarkEnd w:id="4"/>
      <w:r w:rsidRPr="009263CC">
        <w:rPr>
          <w:rFonts w:ascii="Times New Roman" w:hAnsi="Times New Roman" w:cs="Times New Roman"/>
          <w:sz w:val="28"/>
          <w:szCs w:val="28"/>
        </w:rPr>
        <w:t xml:space="preserve">, </w:t>
      </w:r>
      <w:r w:rsidRPr="009263CC">
        <w:rPr>
          <w:rFonts w:ascii="Times New Roman" w:hAnsi="Times New Roman" w:cs="Times New Roman"/>
          <w:sz w:val="28"/>
          <w:szCs w:val="28"/>
        </w:rPr>
        <w:t>señalando</w:t>
      </w:r>
      <w:r w:rsidRPr="009263CC">
        <w:rPr>
          <w:rFonts w:ascii="Times New Roman" w:hAnsi="Times New Roman" w:cs="Times New Roman"/>
          <w:sz w:val="28"/>
          <w:szCs w:val="28"/>
        </w:rPr>
        <w:t xml:space="preserve"> que </w:t>
      </w:r>
      <w:r w:rsidRPr="009263CC">
        <w:rPr>
          <w:rFonts w:ascii="Times New Roman" w:hAnsi="Times New Roman" w:cs="Times New Roman"/>
          <w:sz w:val="28"/>
          <w:szCs w:val="28"/>
        </w:rPr>
        <w:t>dichas</w:t>
      </w:r>
      <w:r w:rsidRPr="009263CC">
        <w:rPr>
          <w:rFonts w:ascii="Times New Roman" w:hAnsi="Times New Roman" w:cs="Times New Roman"/>
          <w:sz w:val="28"/>
          <w:szCs w:val="28"/>
        </w:rPr>
        <w:t xml:space="preserve"> normas </w:t>
      </w:r>
      <w:r w:rsidRPr="009263CC">
        <w:rPr>
          <w:rFonts w:ascii="Times New Roman" w:hAnsi="Times New Roman" w:cs="Times New Roman"/>
          <w:sz w:val="28"/>
          <w:szCs w:val="28"/>
        </w:rPr>
        <w:t>desconoce</w:t>
      </w:r>
      <w:r w:rsidRPr="009263CC">
        <w:rPr>
          <w:rFonts w:ascii="Times New Roman" w:hAnsi="Times New Roman" w:cs="Times New Roman"/>
          <w:sz w:val="28"/>
          <w:szCs w:val="28"/>
        </w:rPr>
        <w:t>n</w:t>
      </w:r>
      <w:r w:rsidRPr="009263CC">
        <w:rPr>
          <w:rFonts w:ascii="Times New Roman" w:hAnsi="Times New Roman" w:cs="Times New Roman"/>
          <w:sz w:val="28"/>
          <w:szCs w:val="28"/>
        </w:rPr>
        <w:t xml:space="preserve"> </w:t>
      </w:r>
      <w:bookmarkStart w:id="5" w:name="_Hlk131791993"/>
      <w:r w:rsidRPr="009263CC">
        <w:rPr>
          <w:rFonts w:ascii="Times New Roman" w:hAnsi="Times New Roman" w:cs="Times New Roman"/>
          <w:sz w:val="28"/>
          <w:szCs w:val="28"/>
        </w:rPr>
        <w:t xml:space="preserve">los artículos </w:t>
      </w:r>
      <w:r w:rsidRPr="009263CC">
        <w:rPr>
          <w:rFonts w:ascii="Times New Roman" w:hAnsi="Times New Roman" w:cs="Times New Roman"/>
          <w:sz w:val="28"/>
          <w:szCs w:val="28"/>
        </w:rPr>
        <w:t xml:space="preserve">29 y </w:t>
      </w:r>
      <w:r w:rsidRPr="009263CC">
        <w:rPr>
          <w:rFonts w:ascii="Times New Roman" w:hAnsi="Times New Roman" w:cs="Times New Roman"/>
          <w:sz w:val="28"/>
          <w:szCs w:val="28"/>
        </w:rPr>
        <w:t>150.8</w:t>
      </w:r>
      <w:r w:rsidRPr="009263CC">
        <w:rPr>
          <w:rFonts w:ascii="Times New Roman" w:hAnsi="Times New Roman" w:cs="Times New Roman"/>
          <w:sz w:val="28"/>
          <w:szCs w:val="28"/>
        </w:rPr>
        <w:t xml:space="preserve"> </w:t>
      </w:r>
      <w:r w:rsidRPr="009263CC">
        <w:rPr>
          <w:rFonts w:ascii="Times New Roman" w:hAnsi="Times New Roman" w:cs="Times New Roman"/>
          <w:sz w:val="28"/>
          <w:szCs w:val="28"/>
        </w:rPr>
        <w:t>de la Constitución</w:t>
      </w:r>
      <w:r w:rsidRPr="009263CC">
        <w:rPr>
          <w:rFonts w:ascii="Times New Roman" w:hAnsi="Times New Roman" w:cs="Times New Roman"/>
          <w:sz w:val="28"/>
          <w:szCs w:val="28"/>
        </w:rPr>
        <w:t xml:space="preserve"> Política</w:t>
      </w:r>
      <w:r w:rsidRPr="009263CC">
        <w:rPr>
          <w:rFonts w:ascii="Times New Roman" w:hAnsi="Times New Roman" w:cs="Times New Roman"/>
          <w:sz w:val="28"/>
          <w:szCs w:val="28"/>
        </w:rPr>
        <w:t>.</w:t>
      </w:r>
      <w:bookmarkStart w:id="6" w:name="_Hlk132792286"/>
      <w:bookmarkEnd w:id="5"/>
    </w:p>
    <w:p w:rsidR="006270C3" w:rsidRPr="009263CC" w:rsidRDefault="009263CC" w:rsidP="008819E3">
      <w:pPr>
        <w:pStyle w:val="Prrafodelista"/>
        <w:tabs>
          <w:tab w:val="left" w:pos="567"/>
        </w:tabs>
        <w:ind w:left="0"/>
        <w:jc w:val="both"/>
        <w:rPr>
          <w:rFonts w:ascii="Times New Roman" w:hAnsi="Times New Roman" w:cs="Times New Roman"/>
          <w:b/>
          <w:bCs/>
          <w:sz w:val="28"/>
          <w:szCs w:val="28"/>
        </w:rPr>
      </w:pPr>
    </w:p>
    <w:p w:rsidR="006270C3" w:rsidRPr="009263CC" w:rsidRDefault="009263CC" w:rsidP="008819E3">
      <w:pPr>
        <w:pStyle w:val="Prrafodelista"/>
        <w:numPr>
          <w:ilvl w:val="3"/>
          <w:numId w:val="2"/>
        </w:numPr>
        <w:tabs>
          <w:tab w:val="left" w:pos="567"/>
        </w:tabs>
        <w:ind w:left="0" w:firstLine="0"/>
        <w:jc w:val="both"/>
        <w:rPr>
          <w:rFonts w:ascii="Times New Roman" w:hAnsi="Times New Roman" w:cs="Times New Roman"/>
          <w:b/>
          <w:bCs/>
          <w:sz w:val="28"/>
          <w:szCs w:val="28"/>
        </w:rPr>
      </w:pPr>
      <w:r w:rsidRPr="009263CC">
        <w:rPr>
          <w:rFonts w:ascii="Times New Roman" w:hAnsi="Times New Roman" w:cs="Times New Roman"/>
          <w:kern w:val="1"/>
          <w:sz w:val="28"/>
          <w:szCs w:val="28"/>
          <w:lang w:val="es-ES" w:eastAsia="es-ES"/>
        </w:rPr>
        <w:t>En</w:t>
      </w:r>
      <w:r w:rsidRPr="009263CC">
        <w:rPr>
          <w:rFonts w:ascii="Times New Roman" w:hAnsi="Times New Roman" w:cs="Times New Roman"/>
          <w:iCs/>
          <w:kern w:val="1"/>
          <w:sz w:val="28"/>
          <w:szCs w:val="28"/>
          <w:lang w:val="es-ES" w:eastAsia="es-ES"/>
        </w:rPr>
        <w:t xml:space="preserve"> auto del 31 de octubre de 2025, </w:t>
      </w:r>
      <w:r w:rsidRPr="009263CC">
        <w:rPr>
          <w:rFonts w:ascii="Times New Roman" w:hAnsi="Times New Roman" w:cs="Times New Roman"/>
          <w:sz w:val="28"/>
          <w:szCs w:val="28"/>
          <w:lang w:val="es-ES" w:eastAsia="es-ES"/>
        </w:rPr>
        <w:t xml:space="preserve">el despacho sustanciador inadmitió la </w:t>
      </w:r>
      <w:r w:rsidRPr="009263CC">
        <w:rPr>
          <w:rFonts w:ascii="Times New Roman" w:hAnsi="Times New Roman" w:cs="Times New Roman"/>
          <w:sz w:val="28"/>
          <w:szCs w:val="28"/>
          <w:lang w:val="es-ES" w:eastAsia="es-ES"/>
        </w:rPr>
        <w:t>demanda</w:t>
      </w:r>
      <w:r w:rsidRPr="009263CC">
        <w:rPr>
          <w:rFonts w:ascii="Times New Roman" w:hAnsi="Times New Roman" w:cs="Times New Roman"/>
          <w:sz w:val="28"/>
          <w:szCs w:val="28"/>
          <w:lang w:val="es-ES" w:eastAsia="es-ES"/>
        </w:rPr>
        <w:t>,</w:t>
      </w:r>
      <w:r w:rsidRPr="009263CC">
        <w:rPr>
          <w:rFonts w:ascii="Times New Roman" w:hAnsi="Times New Roman" w:cs="Times New Roman"/>
          <w:sz w:val="28"/>
          <w:szCs w:val="28"/>
          <w:lang w:val="es-ES" w:eastAsia="es-ES"/>
        </w:rPr>
        <w:t xml:space="preserve"> </w:t>
      </w:r>
      <w:r w:rsidRPr="009263CC">
        <w:rPr>
          <w:rFonts w:ascii="Times New Roman" w:hAnsi="Times New Roman" w:cs="Times New Roman"/>
          <w:sz w:val="28"/>
          <w:szCs w:val="28"/>
          <w:lang w:val="es-ES" w:eastAsia="es-ES"/>
        </w:rPr>
        <w:t>al</w:t>
      </w:r>
      <w:r w:rsidRPr="009263CC">
        <w:rPr>
          <w:rFonts w:ascii="Times New Roman" w:hAnsi="Times New Roman" w:cs="Times New Roman"/>
          <w:sz w:val="28"/>
          <w:szCs w:val="28"/>
          <w:lang w:val="es-ES" w:eastAsia="es-ES"/>
        </w:rPr>
        <w:t xml:space="preserve"> considerar que los cargos formulados carecían de razones </w:t>
      </w:r>
      <w:r w:rsidRPr="009263CC">
        <w:rPr>
          <w:rFonts w:ascii="Times New Roman" w:hAnsi="Times New Roman" w:cs="Times New Roman"/>
          <w:i/>
          <w:iCs/>
          <w:sz w:val="28"/>
          <w:szCs w:val="28"/>
          <w:lang w:val="es-ES" w:eastAsia="es-ES"/>
        </w:rPr>
        <w:t>específicas, pertinentes y suficientes</w:t>
      </w:r>
      <w:r w:rsidRPr="009263CC">
        <w:rPr>
          <w:rFonts w:ascii="Times New Roman" w:hAnsi="Times New Roman" w:cs="Times New Roman"/>
          <w:sz w:val="28"/>
          <w:szCs w:val="28"/>
          <w:lang w:val="es-ES" w:eastAsia="es-ES"/>
        </w:rPr>
        <w:t xml:space="preserve">. Por tal motivo, en la parte resolutiva, se le advirtió al accionante la posibilidad de corregir </w:t>
      </w:r>
      <w:r w:rsidRPr="009263CC">
        <w:rPr>
          <w:rFonts w:ascii="Times New Roman" w:hAnsi="Times New Roman" w:cs="Times New Roman"/>
          <w:sz w:val="28"/>
          <w:szCs w:val="28"/>
          <w:lang w:val="es-ES" w:eastAsia="es-ES"/>
        </w:rPr>
        <w:t>su acusación</w:t>
      </w:r>
      <w:r w:rsidRPr="009263CC">
        <w:rPr>
          <w:rFonts w:ascii="Times New Roman" w:hAnsi="Times New Roman" w:cs="Times New Roman"/>
          <w:sz w:val="28"/>
          <w:szCs w:val="28"/>
          <w:lang w:val="es-ES" w:eastAsia="es-ES"/>
        </w:rPr>
        <w:t xml:space="preserve"> en el plazo de tres (3) días siguiente</w:t>
      </w:r>
      <w:r w:rsidRPr="009263CC">
        <w:rPr>
          <w:rFonts w:ascii="Times New Roman" w:hAnsi="Times New Roman" w:cs="Times New Roman"/>
          <w:sz w:val="28"/>
          <w:szCs w:val="28"/>
          <w:lang w:val="es-ES" w:eastAsia="es-ES"/>
        </w:rPr>
        <w:t xml:space="preserve">s a su notificación, sobre la base del cumplimiento de las cargas </w:t>
      </w:r>
      <w:r w:rsidRPr="009263CC">
        <w:rPr>
          <w:rFonts w:ascii="Times New Roman" w:hAnsi="Times New Roman" w:cs="Times New Roman"/>
          <w:sz w:val="28"/>
          <w:szCs w:val="28"/>
          <w:lang w:val="es-ES" w:eastAsia="es-ES"/>
        </w:rPr>
        <w:t>descritas</w:t>
      </w:r>
      <w:r w:rsidRPr="009263CC">
        <w:rPr>
          <w:rFonts w:ascii="Times New Roman" w:hAnsi="Times New Roman" w:cs="Times New Roman"/>
          <w:sz w:val="28"/>
          <w:szCs w:val="28"/>
          <w:lang w:val="es-ES" w:eastAsia="es-ES"/>
        </w:rPr>
        <w:t xml:space="preserve"> en la providencia mencionada. En caso de no proceder conforme con la facultad otorgada, se aclaró que se rechazaría la </w:t>
      </w:r>
      <w:r w:rsidRPr="009263CC">
        <w:rPr>
          <w:rFonts w:ascii="Times New Roman" w:hAnsi="Times New Roman" w:cs="Times New Roman"/>
          <w:sz w:val="28"/>
          <w:szCs w:val="28"/>
          <w:lang w:val="es-ES" w:eastAsia="es-ES"/>
        </w:rPr>
        <w:t>demanda,</w:t>
      </w:r>
      <w:r w:rsidRPr="009263CC">
        <w:rPr>
          <w:rFonts w:ascii="Times New Roman" w:hAnsi="Times New Roman" w:cs="Times New Roman"/>
          <w:sz w:val="28"/>
          <w:szCs w:val="28"/>
          <w:lang w:val="es-ES" w:eastAsia="es-ES"/>
        </w:rPr>
        <w:t xml:space="preserve"> tal y como lo autoriza el artículo 6 del Decreto 206</w:t>
      </w:r>
      <w:r w:rsidRPr="009263CC">
        <w:rPr>
          <w:rFonts w:ascii="Times New Roman" w:hAnsi="Times New Roman" w:cs="Times New Roman"/>
          <w:sz w:val="28"/>
          <w:szCs w:val="28"/>
          <w:lang w:val="es-ES" w:eastAsia="es-ES"/>
        </w:rPr>
        <w:t>7 de 1991.</w:t>
      </w:r>
    </w:p>
    <w:p w:rsidR="00EE3E17" w:rsidRPr="009263CC" w:rsidRDefault="009263CC" w:rsidP="008819E3">
      <w:pPr>
        <w:pStyle w:val="Prrafodelista"/>
        <w:rPr>
          <w:rFonts w:ascii="Times New Roman" w:hAnsi="Times New Roman" w:cs="Times New Roman"/>
          <w:sz w:val="28"/>
          <w:szCs w:val="28"/>
        </w:rPr>
      </w:pPr>
    </w:p>
    <w:p w:rsidR="00EE3E17" w:rsidRPr="009263CC" w:rsidRDefault="009263CC" w:rsidP="008819E3">
      <w:pPr>
        <w:pStyle w:val="Prrafodelista"/>
        <w:numPr>
          <w:ilvl w:val="3"/>
          <w:numId w:val="2"/>
        </w:numPr>
        <w:tabs>
          <w:tab w:val="left" w:pos="567"/>
        </w:tabs>
        <w:ind w:left="0" w:firstLine="0"/>
        <w:jc w:val="both"/>
        <w:rPr>
          <w:rFonts w:ascii="Times New Roman" w:hAnsi="Times New Roman" w:cs="Times New Roman"/>
          <w:b/>
          <w:bCs/>
          <w:sz w:val="28"/>
          <w:szCs w:val="28"/>
        </w:rPr>
      </w:pPr>
      <w:r w:rsidRPr="009263CC">
        <w:rPr>
          <w:rFonts w:ascii="Times New Roman" w:hAnsi="Times New Roman" w:cs="Times New Roman"/>
          <w:sz w:val="28"/>
          <w:szCs w:val="28"/>
        </w:rPr>
        <w:t>Una vez notificado el auto</w:t>
      </w:r>
      <w:r w:rsidRPr="009263CC">
        <w:rPr>
          <w:rStyle w:val="Refdenotaalpie"/>
          <w:rFonts w:ascii="Times New Roman" w:hAnsi="Times New Roman" w:cs="Times New Roman"/>
          <w:sz w:val="28"/>
        </w:rPr>
        <w:footnoteReference w:id="1"/>
      </w:r>
      <w:r w:rsidRPr="009263CC">
        <w:rPr>
          <w:rFonts w:ascii="Times New Roman" w:hAnsi="Times New Roman" w:cs="Times New Roman"/>
          <w:sz w:val="28"/>
          <w:szCs w:val="28"/>
        </w:rPr>
        <w:t xml:space="preserve">, el </w:t>
      </w:r>
      <w:r w:rsidRPr="009263CC">
        <w:rPr>
          <w:rFonts w:ascii="Times New Roman" w:hAnsi="Times New Roman" w:cs="Times New Roman"/>
          <w:sz w:val="28"/>
          <w:szCs w:val="28"/>
        </w:rPr>
        <w:t xml:space="preserve">10 de noviembre de 2025 </w:t>
      </w:r>
      <w:r w:rsidRPr="009263CC">
        <w:rPr>
          <w:rFonts w:ascii="Times New Roman" w:hAnsi="Times New Roman" w:cs="Times New Roman"/>
          <w:sz w:val="28"/>
          <w:szCs w:val="28"/>
        </w:rPr>
        <w:t>actor</w:t>
      </w:r>
      <w:r w:rsidRPr="009263CC">
        <w:rPr>
          <w:rFonts w:ascii="Times New Roman" w:hAnsi="Times New Roman" w:cs="Times New Roman"/>
          <w:sz w:val="28"/>
          <w:szCs w:val="28"/>
        </w:rPr>
        <w:t xml:space="preserve"> presentó escrito de corrección y subsanó los defectos expuestos en el auto inadmisorio. </w:t>
      </w:r>
      <w:r w:rsidRPr="009263CC">
        <w:rPr>
          <w:rFonts w:ascii="Times New Roman" w:hAnsi="Times New Roman" w:cs="Times New Roman"/>
          <w:sz w:val="28"/>
          <w:szCs w:val="28"/>
        </w:rPr>
        <w:t>Así las cosas</w:t>
      </w:r>
      <w:r w:rsidRPr="009263CC">
        <w:rPr>
          <w:rFonts w:ascii="Times New Roman" w:hAnsi="Times New Roman" w:cs="Times New Roman"/>
          <w:sz w:val="28"/>
          <w:szCs w:val="28"/>
        </w:rPr>
        <w:t xml:space="preserve">, mediante auto del </w:t>
      </w:r>
      <w:r w:rsidRPr="009263CC">
        <w:rPr>
          <w:rFonts w:ascii="Times New Roman" w:hAnsi="Times New Roman" w:cs="Times New Roman"/>
          <w:sz w:val="28"/>
          <w:szCs w:val="28"/>
        </w:rPr>
        <w:t>2</w:t>
      </w:r>
      <w:r w:rsidRPr="009263CC">
        <w:rPr>
          <w:rFonts w:ascii="Times New Roman" w:hAnsi="Times New Roman" w:cs="Times New Roman"/>
          <w:sz w:val="28"/>
          <w:szCs w:val="28"/>
        </w:rPr>
        <w:t>6</w:t>
      </w:r>
      <w:r w:rsidRPr="009263CC">
        <w:rPr>
          <w:rFonts w:ascii="Times New Roman" w:hAnsi="Times New Roman" w:cs="Times New Roman"/>
          <w:sz w:val="28"/>
          <w:szCs w:val="28"/>
        </w:rPr>
        <w:t xml:space="preserve"> de noviembre de 2025, el magistrado sustanciador admitió la demanda</w:t>
      </w:r>
      <w:r w:rsidRPr="009263CC">
        <w:rPr>
          <w:rFonts w:ascii="Times New Roman" w:hAnsi="Times New Roman" w:cs="Times New Roman"/>
          <w:sz w:val="28"/>
          <w:szCs w:val="28"/>
        </w:rPr>
        <w:t xml:space="preserve"> por los dos cargos formulados</w:t>
      </w:r>
      <w:r w:rsidRPr="009263CC">
        <w:rPr>
          <w:rFonts w:ascii="Times New Roman" w:hAnsi="Times New Roman" w:cs="Times New Roman"/>
          <w:sz w:val="28"/>
          <w:szCs w:val="28"/>
        </w:rPr>
        <w:t>, decretó la práctica de pruebas</w:t>
      </w:r>
      <w:r w:rsidRPr="009263CC">
        <w:rPr>
          <w:rStyle w:val="Refdenotaalpie"/>
          <w:rFonts w:ascii="Times New Roman" w:hAnsi="Times New Roman" w:cs="Times New Roman"/>
          <w:sz w:val="28"/>
        </w:rPr>
        <w:footnoteReference w:id="2"/>
      </w:r>
      <w:r w:rsidRPr="009263CC">
        <w:rPr>
          <w:rFonts w:ascii="Times New Roman" w:hAnsi="Times New Roman" w:cs="Times New Roman"/>
          <w:sz w:val="28"/>
          <w:szCs w:val="28"/>
        </w:rPr>
        <w:t xml:space="preserve"> </w:t>
      </w:r>
      <w:r w:rsidRPr="009263CC">
        <w:rPr>
          <w:rFonts w:ascii="Times New Roman" w:hAnsi="Times New Roman" w:cs="Times New Roman"/>
          <w:sz w:val="28"/>
          <w:szCs w:val="28"/>
        </w:rPr>
        <w:t>y ordenó</w:t>
      </w:r>
      <w:r w:rsidRPr="009263CC">
        <w:rPr>
          <w:rFonts w:ascii="Times New Roman" w:hAnsi="Times New Roman" w:cs="Times New Roman"/>
          <w:sz w:val="28"/>
          <w:szCs w:val="28"/>
        </w:rPr>
        <w:t xml:space="preserve"> </w:t>
      </w:r>
      <w:r w:rsidRPr="009263CC">
        <w:rPr>
          <w:rFonts w:ascii="Times New Roman" w:hAnsi="Times New Roman" w:cs="Times New Roman"/>
          <w:sz w:val="28"/>
          <w:szCs w:val="28"/>
          <w:lang w:val="es-CO"/>
        </w:rPr>
        <w:t>fijar en lista e</w:t>
      </w:r>
      <w:r w:rsidRPr="009263CC">
        <w:rPr>
          <w:rFonts w:ascii="Times New Roman" w:hAnsi="Times New Roman" w:cs="Times New Roman"/>
          <w:sz w:val="28"/>
          <w:szCs w:val="28"/>
          <w:lang w:val="es-CO"/>
        </w:rPr>
        <w:t>l</w:t>
      </w:r>
      <w:r w:rsidRPr="009263CC">
        <w:rPr>
          <w:rFonts w:ascii="Times New Roman" w:hAnsi="Times New Roman" w:cs="Times New Roman"/>
          <w:sz w:val="28"/>
          <w:szCs w:val="28"/>
          <w:lang w:val="es-CO"/>
        </w:rPr>
        <w:t xml:space="preserve"> asunto </w:t>
      </w:r>
      <w:r w:rsidRPr="009263CC">
        <w:rPr>
          <w:rFonts w:ascii="Times New Roman" w:hAnsi="Times New Roman" w:cs="Times New Roman"/>
          <w:sz w:val="28"/>
          <w:szCs w:val="28"/>
          <w:lang w:val="es-CO"/>
        </w:rPr>
        <w:t>para recibir</w:t>
      </w:r>
      <w:r w:rsidRPr="009263CC">
        <w:rPr>
          <w:rFonts w:ascii="Times New Roman" w:hAnsi="Times New Roman" w:cs="Times New Roman"/>
          <w:sz w:val="28"/>
          <w:szCs w:val="28"/>
          <w:lang w:val="es-CO"/>
        </w:rPr>
        <w:t xml:space="preserve"> interven</w:t>
      </w:r>
      <w:r w:rsidRPr="009263CC">
        <w:rPr>
          <w:rFonts w:ascii="Times New Roman" w:hAnsi="Times New Roman" w:cs="Times New Roman"/>
          <w:sz w:val="28"/>
          <w:szCs w:val="28"/>
          <w:lang w:val="es-CO"/>
        </w:rPr>
        <w:t xml:space="preserve">ciones ciudadanas, </w:t>
      </w:r>
      <w:r w:rsidRPr="009263CC">
        <w:rPr>
          <w:rFonts w:ascii="Times New Roman" w:hAnsi="Times New Roman" w:cs="Times New Roman"/>
          <w:sz w:val="28"/>
          <w:szCs w:val="28"/>
          <w:lang w:val="es-CO"/>
        </w:rPr>
        <w:t>de igual manera se dispuso</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rPr>
        <w:t xml:space="preserve">correr traslado al </w:t>
      </w:r>
      <w:r w:rsidRPr="009263CC">
        <w:rPr>
          <w:rFonts w:ascii="Times New Roman" w:hAnsi="Times New Roman" w:cs="Times New Roman"/>
          <w:sz w:val="28"/>
          <w:szCs w:val="28"/>
        </w:rPr>
        <w:t>p</w:t>
      </w:r>
      <w:r w:rsidRPr="009263CC">
        <w:rPr>
          <w:rFonts w:ascii="Times New Roman" w:hAnsi="Times New Roman" w:cs="Times New Roman"/>
          <w:sz w:val="28"/>
          <w:szCs w:val="28"/>
        </w:rPr>
        <w:t xml:space="preserve">rocurador </w:t>
      </w:r>
      <w:r w:rsidRPr="009263CC">
        <w:rPr>
          <w:rFonts w:ascii="Times New Roman" w:hAnsi="Times New Roman" w:cs="Times New Roman"/>
          <w:sz w:val="28"/>
          <w:szCs w:val="28"/>
        </w:rPr>
        <w:t>g</w:t>
      </w:r>
      <w:r w:rsidRPr="009263CC">
        <w:rPr>
          <w:rFonts w:ascii="Times New Roman" w:hAnsi="Times New Roman" w:cs="Times New Roman"/>
          <w:sz w:val="28"/>
          <w:szCs w:val="28"/>
        </w:rPr>
        <w:t>eneral de la Nación, para el concepto a su cargo</w:t>
      </w:r>
      <w:r w:rsidRPr="009263CC">
        <w:rPr>
          <w:rFonts w:ascii="Times New Roman" w:hAnsi="Times New Roman" w:cs="Times New Roman"/>
          <w:sz w:val="28"/>
          <w:szCs w:val="28"/>
          <w:lang w:val="es-CO"/>
        </w:rPr>
        <w:t xml:space="preserve">. </w:t>
      </w:r>
    </w:p>
    <w:p w:rsidR="00E07ED7" w:rsidRPr="009263CC" w:rsidRDefault="009263CC" w:rsidP="008819E3">
      <w:pPr>
        <w:rPr>
          <w:rFonts w:ascii="Times New Roman" w:eastAsia="Calibri" w:hAnsi="Times New Roman" w:cs="Times New Roman"/>
          <w:sz w:val="28"/>
          <w:szCs w:val="28"/>
        </w:rPr>
      </w:pPr>
    </w:p>
    <w:p w:rsidR="001712B3" w:rsidRPr="009263CC" w:rsidRDefault="009263CC" w:rsidP="008819E3">
      <w:pPr>
        <w:pStyle w:val="Prrafodelista"/>
        <w:numPr>
          <w:ilvl w:val="3"/>
          <w:numId w:val="2"/>
        </w:numPr>
        <w:tabs>
          <w:tab w:val="left" w:pos="567"/>
        </w:tabs>
        <w:ind w:left="0" w:firstLine="0"/>
        <w:jc w:val="both"/>
        <w:rPr>
          <w:rFonts w:ascii="Times New Roman" w:hAnsi="Times New Roman" w:cs="Times New Roman"/>
          <w:b/>
          <w:bCs/>
          <w:sz w:val="28"/>
          <w:szCs w:val="28"/>
        </w:rPr>
      </w:pPr>
      <w:r w:rsidRPr="009263CC">
        <w:rPr>
          <w:rFonts w:ascii="Times New Roman" w:eastAsia="Calibri" w:hAnsi="Times New Roman" w:cs="Times New Roman"/>
          <w:sz w:val="28"/>
          <w:szCs w:val="28"/>
          <w:lang w:val="es-CO" w:eastAsia="es-CO"/>
        </w:rPr>
        <w:t>Cumplidos los trámites previstos en el artículo 242 de la Constitución y en el Decreto</w:t>
      </w:r>
      <w:r w:rsidRPr="009263CC">
        <w:rPr>
          <w:rFonts w:ascii="Times New Roman" w:eastAsia="Calibri" w:hAnsi="Times New Roman" w:cs="Times New Roman"/>
          <w:sz w:val="28"/>
          <w:szCs w:val="28"/>
          <w:lang w:val="es-CO" w:eastAsia="es-CO"/>
        </w:rPr>
        <w:t xml:space="preserve"> Ley</w:t>
      </w:r>
      <w:r w:rsidRPr="009263CC">
        <w:rPr>
          <w:rFonts w:ascii="Times New Roman" w:eastAsia="Calibri" w:hAnsi="Times New Roman" w:cs="Times New Roman"/>
          <w:sz w:val="28"/>
          <w:szCs w:val="28"/>
          <w:lang w:val="es-CO" w:eastAsia="es-CO"/>
        </w:rPr>
        <w:t xml:space="preserve"> 2067 de 1991, procede la Corte a decidir sobre la demanda de la referencia.</w:t>
      </w:r>
    </w:p>
    <w:bookmarkEnd w:id="6"/>
    <w:p w:rsidR="00A360C5" w:rsidRPr="009263CC" w:rsidRDefault="009263CC" w:rsidP="008819E3">
      <w:pPr>
        <w:tabs>
          <w:tab w:val="left" w:pos="709"/>
        </w:tabs>
        <w:jc w:val="both"/>
        <w:rPr>
          <w:rFonts w:ascii="Times New Roman" w:hAnsi="Times New Roman" w:cs="Times New Roman"/>
          <w:sz w:val="28"/>
          <w:szCs w:val="28"/>
        </w:rPr>
      </w:pPr>
    </w:p>
    <w:p w:rsidR="00A360C5" w:rsidRPr="009263CC" w:rsidRDefault="009263CC" w:rsidP="008819E3">
      <w:pPr>
        <w:pStyle w:val="Sombreadovistoso-nfasis31"/>
        <w:numPr>
          <w:ilvl w:val="0"/>
          <w:numId w:val="3"/>
        </w:numPr>
        <w:tabs>
          <w:tab w:val="left" w:pos="567"/>
          <w:tab w:val="left" w:pos="1134"/>
        </w:tabs>
        <w:ind w:left="1134" w:hanging="567"/>
        <w:jc w:val="both"/>
        <w:rPr>
          <w:rFonts w:ascii="Times New Roman" w:hAnsi="Times New Roman" w:cs="Times New Roman"/>
          <w:sz w:val="28"/>
          <w:szCs w:val="28"/>
          <w:lang w:val="es-CO"/>
        </w:rPr>
      </w:pPr>
      <w:r w:rsidRPr="009263CC">
        <w:rPr>
          <w:rFonts w:ascii="Times New Roman" w:hAnsi="Times New Roman" w:cs="Times New Roman"/>
          <w:b/>
          <w:sz w:val="28"/>
          <w:szCs w:val="28"/>
          <w:lang w:val="es-CO"/>
        </w:rPr>
        <w:t>N</w:t>
      </w:r>
      <w:r w:rsidRPr="009263CC">
        <w:rPr>
          <w:rFonts w:ascii="Times New Roman" w:hAnsi="Times New Roman" w:cs="Times New Roman"/>
          <w:b/>
          <w:sz w:val="28"/>
          <w:szCs w:val="28"/>
          <w:lang w:val="es-CO"/>
        </w:rPr>
        <w:t>orma demandada</w:t>
      </w:r>
    </w:p>
    <w:p w:rsidR="00A360C5" w:rsidRPr="009263CC" w:rsidRDefault="009263CC" w:rsidP="008819E3">
      <w:pPr>
        <w:tabs>
          <w:tab w:val="left" w:pos="709"/>
        </w:tabs>
        <w:jc w:val="both"/>
        <w:rPr>
          <w:rFonts w:ascii="Times New Roman" w:hAnsi="Times New Roman" w:cs="Times New Roman"/>
          <w:sz w:val="28"/>
          <w:szCs w:val="28"/>
        </w:rPr>
      </w:pPr>
    </w:p>
    <w:p w:rsidR="004F23BB" w:rsidRPr="009263CC" w:rsidRDefault="009263CC" w:rsidP="008819E3">
      <w:pPr>
        <w:pStyle w:val="Prrafodelista"/>
        <w:numPr>
          <w:ilvl w:val="3"/>
          <w:numId w:val="2"/>
        </w:numPr>
        <w:tabs>
          <w:tab w:val="left" w:pos="567"/>
        </w:tabs>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CO"/>
        </w:rPr>
        <w:t xml:space="preserve">A </w:t>
      </w:r>
      <w:r w:rsidRPr="009263CC">
        <w:rPr>
          <w:rFonts w:ascii="Times New Roman" w:hAnsi="Times New Roman" w:cs="Times New Roman"/>
          <w:bCs/>
          <w:sz w:val="28"/>
          <w:szCs w:val="28"/>
          <w:lang w:val="es-CO"/>
        </w:rPr>
        <w:t>continuación,</w:t>
      </w:r>
      <w:r w:rsidRPr="009263CC">
        <w:rPr>
          <w:rFonts w:ascii="Times New Roman" w:hAnsi="Times New Roman" w:cs="Times New Roman"/>
          <w:bCs/>
          <w:sz w:val="28"/>
          <w:szCs w:val="28"/>
          <w:lang w:val="es-CO"/>
        </w:rPr>
        <w:t xml:space="preserve"> se transcribe el </w:t>
      </w:r>
      <w:r w:rsidRPr="009263CC">
        <w:rPr>
          <w:rFonts w:ascii="Times New Roman" w:hAnsi="Times New Roman" w:cs="Times New Roman"/>
          <w:bCs/>
          <w:sz w:val="28"/>
          <w:szCs w:val="28"/>
          <w:lang w:val="es-CO"/>
        </w:rPr>
        <w:t xml:space="preserve">contenido </w:t>
      </w:r>
      <w:r w:rsidRPr="009263CC">
        <w:rPr>
          <w:rFonts w:ascii="Times New Roman" w:hAnsi="Times New Roman" w:cs="Times New Roman"/>
          <w:bCs/>
          <w:sz w:val="28"/>
          <w:szCs w:val="28"/>
          <w:lang w:val="es-CO"/>
        </w:rPr>
        <w:t xml:space="preserve">del precepto </w:t>
      </w:r>
      <w:r w:rsidRPr="009263CC">
        <w:rPr>
          <w:rFonts w:ascii="Times New Roman" w:hAnsi="Times New Roman" w:cs="Times New Roman"/>
          <w:bCs/>
          <w:sz w:val="28"/>
          <w:szCs w:val="28"/>
          <w:lang w:val="es-CO"/>
        </w:rPr>
        <w:t>acusad</w:t>
      </w:r>
      <w:r w:rsidRPr="009263CC">
        <w:rPr>
          <w:rFonts w:ascii="Times New Roman" w:hAnsi="Times New Roman" w:cs="Times New Roman"/>
          <w:bCs/>
          <w:sz w:val="28"/>
          <w:szCs w:val="28"/>
          <w:lang w:val="es-CO"/>
        </w:rPr>
        <w:t>o</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conforme con su publicación en el </w:t>
      </w:r>
      <w:r w:rsidRPr="009263CC">
        <w:rPr>
          <w:rFonts w:ascii="Times New Roman" w:hAnsi="Times New Roman" w:cs="Times New Roman"/>
          <w:bCs/>
          <w:sz w:val="28"/>
          <w:szCs w:val="28"/>
          <w:lang w:val="es-CO"/>
        </w:rPr>
        <w:t xml:space="preserve">Diario Oficial No. </w:t>
      </w:r>
      <w:r w:rsidRPr="009263CC">
        <w:rPr>
          <w:rFonts w:ascii="Times New Roman" w:hAnsi="Times New Roman" w:cs="Times New Roman"/>
          <w:bCs/>
          <w:sz w:val="28"/>
          <w:szCs w:val="28"/>
          <w:lang w:val="es-ES"/>
        </w:rPr>
        <w:t>52.081 de 30 de junio de 2022</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en </w:t>
      </w:r>
      <w:r w:rsidRPr="009263CC">
        <w:rPr>
          <w:rFonts w:ascii="Times New Roman" w:hAnsi="Times New Roman" w:cs="Times New Roman"/>
          <w:bCs/>
          <w:sz w:val="28"/>
          <w:szCs w:val="28"/>
          <w:lang w:val="es-CO"/>
        </w:rPr>
        <w:t>el</w:t>
      </w:r>
      <w:r w:rsidRPr="009263CC">
        <w:rPr>
          <w:rFonts w:ascii="Times New Roman" w:hAnsi="Times New Roman" w:cs="Times New Roman"/>
          <w:bCs/>
          <w:sz w:val="28"/>
          <w:szCs w:val="28"/>
          <w:lang w:val="es-CO"/>
        </w:rPr>
        <w:t xml:space="preserve"> que se subraya y resalta el aparte </w:t>
      </w:r>
      <w:r w:rsidRPr="009263CC">
        <w:rPr>
          <w:rFonts w:ascii="Times New Roman" w:hAnsi="Times New Roman" w:cs="Times New Roman"/>
          <w:bCs/>
          <w:sz w:val="28"/>
          <w:szCs w:val="28"/>
          <w:lang w:val="es-CO"/>
        </w:rPr>
        <w:t>demandado</w:t>
      </w:r>
      <w:r w:rsidRPr="009263CC">
        <w:rPr>
          <w:rFonts w:ascii="Times New Roman" w:hAnsi="Times New Roman" w:cs="Times New Roman"/>
          <w:bCs/>
          <w:sz w:val="28"/>
          <w:szCs w:val="28"/>
          <w:lang w:val="es-CO"/>
        </w:rPr>
        <w:t>:</w:t>
      </w:r>
    </w:p>
    <w:p w:rsidR="00563DE2" w:rsidRPr="009263CC" w:rsidRDefault="009263CC" w:rsidP="008819E3">
      <w:pPr>
        <w:pStyle w:val="centrado"/>
        <w:spacing w:before="0" w:beforeAutospacing="0" w:after="0" w:afterAutospacing="0"/>
        <w:ind w:left="567" w:right="900"/>
        <w:jc w:val="center"/>
        <w:rPr>
          <w:rFonts w:ascii="Times New Roman" w:hAnsi="Times New Roman" w:cs="Times New Roman"/>
          <w:i/>
          <w:iCs/>
          <w:sz w:val="28"/>
          <w:lang w:eastAsia="es-ES_tradnl"/>
        </w:rPr>
      </w:pP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bookmarkStart w:id="7" w:name="_Hlk132818110"/>
      <w:r w:rsidRPr="009263CC">
        <w:rPr>
          <w:rFonts w:ascii="Times New Roman" w:hAnsi="Times New Roman" w:cs="Times New Roman"/>
          <w:i/>
          <w:iCs/>
          <w:kern w:val="1"/>
          <w:sz w:val="28"/>
          <w:szCs w:val="20"/>
          <w:lang w:val="es-ES" w:eastAsia="es-ES"/>
        </w:rPr>
        <w:t>“Ley 2219 de 2022</w:t>
      </w: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(junio 30)</w:t>
      </w: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Diario Oficial No. 52.081</w:t>
      </w:r>
      <w:r w:rsidRPr="009263CC">
        <w:rPr>
          <w:rFonts w:ascii="Times New Roman" w:hAnsi="Times New Roman" w:cs="Times New Roman"/>
          <w:i/>
          <w:iCs/>
          <w:kern w:val="1"/>
          <w:sz w:val="28"/>
          <w:szCs w:val="20"/>
          <w:lang w:val="es-ES" w:eastAsia="es-ES"/>
        </w:rPr>
        <w:t xml:space="preserve"> de 30 de junio de 2022</w:t>
      </w: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PODER PÚBLICO - RAMA LEGISLATIVA</w:t>
      </w: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Por la cual se dictan normas para la constitución y operación de las asociaciones campesinas y de las asociaciones agropecuarias, se facilitan sus relaciones con la administración pública, y se dic</w:t>
      </w:r>
      <w:r w:rsidRPr="009263CC">
        <w:rPr>
          <w:rFonts w:ascii="Times New Roman" w:hAnsi="Times New Roman" w:cs="Times New Roman"/>
          <w:i/>
          <w:iCs/>
          <w:kern w:val="1"/>
          <w:sz w:val="28"/>
          <w:szCs w:val="20"/>
          <w:lang w:val="es-ES" w:eastAsia="es-ES"/>
        </w:rPr>
        <w:t>tan otras disposiciones.</w:t>
      </w: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EL CONGRESO DE COLOMBIA</w:t>
      </w: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center"/>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DECRETA:</w:t>
      </w: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b/>
          <w:bCs/>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b/>
          <w:bCs/>
          <w:i/>
          <w:iCs/>
          <w:kern w:val="1"/>
          <w:sz w:val="28"/>
          <w:szCs w:val="20"/>
          <w:lang w:val="es-ES" w:eastAsia="es-ES"/>
        </w:rPr>
      </w:pPr>
      <w:r w:rsidRPr="009263CC">
        <w:rPr>
          <w:rFonts w:ascii="Times New Roman" w:hAnsi="Times New Roman" w:cs="Times New Roman"/>
          <w:b/>
          <w:bCs/>
          <w:i/>
          <w:iCs/>
          <w:kern w:val="1"/>
          <w:sz w:val="28"/>
          <w:szCs w:val="20"/>
          <w:lang w:val="es-ES" w:eastAsia="es-ES"/>
        </w:rPr>
        <w:t>(…)</w:t>
      </w: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b/>
          <w:bCs/>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 xml:space="preserve">Artículo 7o. Inspección, Control y Vigilancia. El Ministerio de Agricultura y Desarrollo Rural será la entidad responsable de adelantar las labores de inspección, control y vigilancia sobre </w:t>
      </w:r>
      <w:r w:rsidRPr="009263CC">
        <w:rPr>
          <w:rFonts w:ascii="Times New Roman" w:hAnsi="Times New Roman" w:cs="Times New Roman"/>
          <w:i/>
          <w:iCs/>
          <w:kern w:val="1"/>
          <w:sz w:val="28"/>
          <w:szCs w:val="20"/>
          <w:lang w:val="es-ES" w:eastAsia="es-ES"/>
        </w:rPr>
        <w:t>las asociaciones campesinas y las asociaciones agropecuarias nacionales, respecto del cumplimiento de sus estatutos, las leyes y decretos relacionados con su constitución y funcionamiento.</w:t>
      </w: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Las secretarías de Gobierno Municipales y/o Distritales, o las dep</w:t>
      </w:r>
      <w:r w:rsidRPr="009263CC">
        <w:rPr>
          <w:rFonts w:ascii="Times New Roman" w:hAnsi="Times New Roman" w:cs="Times New Roman"/>
          <w:i/>
          <w:iCs/>
          <w:kern w:val="1"/>
          <w:sz w:val="28"/>
          <w:szCs w:val="20"/>
          <w:lang w:val="es-ES" w:eastAsia="es-ES"/>
        </w:rPr>
        <w:t>endencias que hagan sus veces, ejercerán la Inspección, Control y Vigilancia sobre las asociaciones campesinas y las asociaciones agropecuarias municipales, departamentales o regionales de su respectiva jurisdicción, según el domicilio principal de aquella</w:t>
      </w:r>
      <w:r w:rsidRPr="009263CC">
        <w:rPr>
          <w:rFonts w:ascii="Times New Roman" w:hAnsi="Times New Roman" w:cs="Times New Roman"/>
          <w:i/>
          <w:iCs/>
          <w:kern w:val="1"/>
          <w:sz w:val="28"/>
          <w:szCs w:val="20"/>
          <w:lang w:val="es-ES" w:eastAsia="es-ES"/>
        </w:rPr>
        <w:t>s y tendrán las mismas facultades previstas para el Ministerio de Agricultura y Desarrollo Rural, en el presente artículo.</w:t>
      </w: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 xml:space="preserve">Parágrafo 1°. La función de Inspección, control y vigilancia es de naturaleza administrativa, no implica ejercicio de la función de </w:t>
      </w:r>
      <w:r w:rsidRPr="009263CC">
        <w:rPr>
          <w:rFonts w:ascii="Times New Roman" w:hAnsi="Times New Roman" w:cs="Times New Roman"/>
          <w:i/>
          <w:iCs/>
          <w:kern w:val="1"/>
          <w:sz w:val="28"/>
          <w:szCs w:val="20"/>
          <w:lang w:val="es-ES" w:eastAsia="es-ES"/>
        </w:rPr>
        <w:t>control fiscal, disciplinario o penal, ni la intervención en asuntos autónomos e internos de las asociaciones.</w:t>
      </w: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b/>
          <w:bCs/>
          <w:i/>
          <w:iCs/>
          <w:kern w:val="1"/>
          <w:sz w:val="28"/>
          <w:szCs w:val="20"/>
          <w:lang w:val="es-ES" w:eastAsia="es-ES"/>
        </w:rPr>
      </w:pPr>
      <w:r w:rsidRPr="009263CC">
        <w:rPr>
          <w:rFonts w:ascii="Times New Roman" w:hAnsi="Times New Roman" w:cs="Times New Roman"/>
          <w:b/>
          <w:bCs/>
          <w:i/>
          <w:iCs/>
          <w:kern w:val="1"/>
          <w:sz w:val="28"/>
          <w:szCs w:val="20"/>
          <w:lang w:val="es-ES" w:eastAsia="es-ES"/>
        </w:rPr>
        <w:t>Parágrafo 2°. Para el ejercicio de estas funciones, el Ministerio de Agricultura y Desarrollo Rural expedirá su reglamentación y en lo contempla</w:t>
      </w:r>
      <w:r w:rsidRPr="009263CC">
        <w:rPr>
          <w:rFonts w:ascii="Times New Roman" w:hAnsi="Times New Roman" w:cs="Times New Roman"/>
          <w:b/>
          <w:bCs/>
          <w:i/>
          <w:iCs/>
          <w:kern w:val="1"/>
          <w:sz w:val="28"/>
          <w:szCs w:val="20"/>
          <w:lang w:val="es-ES" w:eastAsia="es-ES"/>
        </w:rPr>
        <w:t>do en el presente capítulo, se aplicará lo dispuesto en la Ley </w:t>
      </w:r>
      <w:hyperlink r:id="rId8" w:anchor="INICIO" w:history="1">
        <w:r w:rsidRPr="009263CC">
          <w:rPr>
            <w:rFonts w:ascii="Times New Roman" w:hAnsi="Times New Roman" w:cs="Times New Roman"/>
            <w:b/>
            <w:bCs/>
            <w:i/>
            <w:iCs/>
            <w:kern w:val="1"/>
            <w:sz w:val="28"/>
            <w:szCs w:val="20"/>
            <w:lang w:val="es-ES" w:eastAsia="es-ES"/>
          </w:rPr>
          <w:t>1437</w:t>
        </w:r>
      </w:hyperlink>
      <w:r w:rsidRPr="009263CC">
        <w:rPr>
          <w:rFonts w:ascii="Times New Roman" w:hAnsi="Times New Roman" w:cs="Times New Roman"/>
          <w:b/>
          <w:bCs/>
          <w:i/>
          <w:iCs/>
          <w:kern w:val="1"/>
          <w:sz w:val="28"/>
          <w:szCs w:val="20"/>
          <w:lang w:val="es-ES" w:eastAsia="es-ES"/>
        </w:rPr>
        <w:t> de 2011, o las disposiciones que la modifiquen o sustituyan.</w:t>
      </w: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b/>
          <w:bCs/>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r w:rsidRPr="009263CC">
        <w:rPr>
          <w:rFonts w:ascii="Times New Roman" w:hAnsi="Times New Roman" w:cs="Times New Roman"/>
          <w:i/>
          <w:iCs/>
          <w:kern w:val="1"/>
          <w:sz w:val="28"/>
          <w:szCs w:val="20"/>
          <w:lang w:val="es-ES" w:eastAsia="es-ES"/>
        </w:rPr>
        <w:t>(…)</w:t>
      </w: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p>
    <w:p w:rsidR="00C52151" w:rsidRPr="009263CC" w:rsidRDefault="009263CC" w:rsidP="008819E3">
      <w:pPr>
        <w:tabs>
          <w:tab w:val="left" w:pos="0"/>
          <w:tab w:val="left" w:pos="567"/>
        </w:tabs>
        <w:autoSpaceDE w:val="0"/>
        <w:autoSpaceDN w:val="0"/>
        <w:ind w:left="851" w:right="615"/>
        <w:jc w:val="both"/>
        <w:rPr>
          <w:rFonts w:ascii="Times New Roman" w:hAnsi="Times New Roman" w:cs="Times New Roman"/>
          <w:i/>
          <w:iCs/>
          <w:kern w:val="1"/>
          <w:sz w:val="28"/>
          <w:szCs w:val="20"/>
          <w:lang w:val="es-ES" w:eastAsia="es-ES"/>
        </w:rPr>
      </w:pPr>
      <w:r w:rsidRPr="009263CC">
        <w:rPr>
          <w:rFonts w:ascii="Times New Roman" w:hAnsi="Times New Roman" w:cs="Times New Roman"/>
          <w:b/>
          <w:bCs/>
          <w:i/>
          <w:iCs/>
          <w:kern w:val="1"/>
          <w:sz w:val="28"/>
          <w:szCs w:val="20"/>
          <w:lang w:val="es-ES" w:eastAsia="es-ES"/>
        </w:rPr>
        <w:t xml:space="preserve">Artículo 11. Medidas. </w:t>
      </w:r>
      <w:r w:rsidRPr="009263CC">
        <w:rPr>
          <w:rFonts w:ascii="Times New Roman" w:hAnsi="Times New Roman" w:cs="Times New Roman"/>
          <w:i/>
          <w:iCs/>
          <w:kern w:val="1"/>
          <w:sz w:val="28"/>
          <w:szCs w:val="20"/>
          <w:lang w:val="es-ES" w:eastAsia="es-ES"/>
        </w:rPr>
        <w:t>Cu</w:t>
      </w:r>
      <w:r w:rsidRPr="009263CC">
        <w:rPr>
          <w:rFonts w:ascii="Times New Roman" w:hAnsi="Times New Roman" w:cs="Times New Roman"/>
          <w:i/>
          <w:iCs/>
          <w:kern w:val="1"/>
          <w:sz w:val="28"/>
          <w:szCs w:val="20"/>
          <w:lang w:val="es-ES" w:eastAsia="es-ES"/>
        </w:rPr>
        <w:t>ando se compruebe que una asociación campesina o una asociación agropecuaria nacional, en ejercicio de su actividad no cumpla o exceda los límites impuestos por la ley, por la voluntad de sus fundadores o por sus propios estatutos, el Ministerio de Agricul</w:t>
      </w:r>
      <w:r w:rsidRPr="009263CC">
        <w:rPr>
          <w:rFonts w:ascii="Times New Roman" w:hAnsi="Times New Roman" w:cs="Times New Roman"/>
          <w:i/>
          <w:iCs/>
          <w:kern w:val="1"/>
          <w:sz w:val="28"/>
          <w:szCs w:val="20"/>
          <w:lang w:val="es-ES" w:eastAsia="es-ES"/>
        </w:rPr>
        <w:t>tura y Desarrollo Rural y las Secretarías de Gobierno Municipales y/o Distritales o las dependencias que hagan sus veces, podrán ordenar la suspensión temporal de los actos ilegales,</w:t>
      </w:r>
      <w:r w:rsidRPr="009263CC">
        <w:rPr>
          <w:rFonts w:ascii="Times New Roman" w:hAnsi="Times New Roman" w:cs="Times New Roman"/>
          <w:b/>
          <w:bCs/>
          <w:i/>
          <w:iCs/>
          <w:kern w:val="1"/>
          <w:sz w:val="28"/>
          <w:szCs w:val="20"/>
          <w:lang w:val="es-ES" w:eastAsia="es-ES"/>
        </w:rPr>
        <w:t xml:space="preserve"> </w:t>
      </w:r>
      <w:r w:rsidRPr="009263CC">
        <w:rPr>
          <w:rFonts w:ascii="Times New Roman" w:hAnsi="Times New Roman" w:cs="Times New Roman"/>
          <w:b/>
          <w:bCs/>
          <w:i/>
          <w:iCs/>
          <w:kern w:val="1"/>
          <w:sz w:val="28"/>
          <w:szCs w:val="20"/>
          <w:lang w:val="es-ES" w:eastAsia="es-ES"/>
        </w:rPr>
        <w:t>así como, imponer otras sanciones conforme a la reglamentación que al res</w:t>
      </w:r>
      <w:r w:rsidRPr="009263CC">
        <w:rPr>
          <w:rFonts w:ascii="Times New Roman" w:hAnsi="Times New Roman" w:cs="Times New Roman"/>
          <w:b/>
          <w:bCs/>
          <w:i/>
          <w:iCs/>
          <w:kern w:val="1"/>
          <w:sz w:val="28"/>
          <w:szCs w:val="20"/>
          <w:lang w:val="es-ES" w:eastAsia="es-ES"/>
        </w:rPr>
        <w:t>pecto expida el Ministerio de Agricultura y Desarrollo Rural</w:t>
      </w:r>
      <w:r w:rsidRPr="009263CC">
        <w:rPr>
          <w:rStyle w:val="Refdenotaalpie"/>
          <w:rFonts w:ascii="Times New Roman" w:hAnsi="Times New Roman" w:cs="Times New Roman"/>
          <w:i/>
          <w:iCs/>
          <w:kern w:val="1"/>
          <w:sz w:val="28"/>
          <w:szCs w:val="20"/>
          <w:lang w:val="es-ES" w:eastAsia="es-ES"/>
        </w:rPr>
        <w:footnoteReference w:id="3"/>
      </w:r>
      <w:r w:rsidRPr="009263CC">
        <w:rPr>
          <w:rFonts w:ascii="Times New Roman" w:hAnsi="Times New Roman" w:cs="Times New Roman"/>
          <w:i/>
          <w:iCs/>
          <w:kern w:val="1"/>
          <w:sz w:val="28"/>
          <w:szCs w:val="20"/>
          <w:lang w:val="es-ES" w:eastAsia="es-ES"/>
        </w:rPr>
        <w:t>.”.</w:t>
      </w:r>
    </w:p>
    <w:bookmarkEnd w:id="7"/>
    <w:p w:rsidR="00A360C5" w:rsidRPr="009263CC" w:rsidRDefault="009263CC" w:rsidP="008819E3">
      <w:pPr>
        <w:ind w:right="618"/>
        <w:rPr>
          <w:rFonts w:ascii="Times New Roman" w:hAnsi="Times New Roman" w:cs="Times New Roman"/>
          <w:bCs/>
          <w:iCs/>
          <w:sz w:val="28"/>
          <w:szCs w:val="20"/>
        </w:rPr>
      </w:pPr>
    </w:p>
    <w:p w:rsidR="00A360C5" w:rsidRPr="009263CC" w:rsidRDefault="009263CC" w:rsidP="00290343">
      <w:pPr>
        <w:pStyle w:val="Sombreadovistoso-nfasis31"/>
        <w:numPr>
          <w:ilvl w:val="0"/>
          <w:numId w:val="3"/>
        </w:numPr>
        <w:ind w:left="1134" w:hanging="567"/>
        <w:jc w:val="both"/>
        <w:rPr>
          <w:rFonts w:ascii="Times New Roman" w:hAnsi="Times New Roman" w:cs="Times New Roman"/>
          <w:sz w:val="28"/>
          <w:szCs w:val="28"/>
          <w:lang w:val="es-CO"/>
        </w:rPr>
      </w:pPr>
      <w:bookmarkStart w:id="8" w:name="_Hlk57632796"/>
      <w:r w:rsidRPr="009263CC">
        <w:rPr>
          <w:rFonts w:ascii="Times New Roman" w:hAnsi="Times New Roman" w:cs="Times New Roman"/>
          <w:b/>
          <w:sz w:val="28"/>
          <w:szCs w:val="28"/>
          <w:lang w:val="es-CO"/>
        </w:rPr>
        <w:t>Argumentos de la demanda</w:t>
      </w:r>
    </w:p>
    <w:p w:rsidR="00A360C5" w:rsidRPr="009263CC" w:rsidRDefault="009263CC" w:rsidP="008819E3">
      <w:pPr>
        <w:tabs>
          <w:tab w:val="left" w:pos="709"/>
        </w:tabs>
        <w:jc w:val="both"/>
        <w:rPr>
          <w:rFonts w:ascii="Times New Roman" w:hAnsi="Times New Roman" w:cs="Times New Roman"/>
          <w:sz w:val="28"/>
          <w:szCs w:val="28"/>
        </w:rPr>
      </w:pPr>
    </w:p>
    <w:p w:rsidR="00233CF2" w:rsidRPr="009263CC" w:rsidRDefault="009263CC" w:rsidP="00290343">
      <w:pPr>
        <w:pStyle w:val="Prrafodelista"/>
        <w:numPr>
          <w:ilvl w:val="3"/>
          <w:numId w:val="2"/>
        </w:numPr>
        <w:tabs>
          <w:tab w:val="left" w:pos="567"/>
        </w:tabs>
        <w:autoSpaceDE w:val="0"/>
        <w:autoSpaceDN w:val="0"/>
        <w:adjustRightInd w:val="0"/>
        <w:ind w:left="0" w:firstLine="0"/>
        <w:contextualSpacing/>
        <w:jc w:val="both"/>
        <w:rPr>
          <w:rFonts w:ascii="Times New Roman" w:hAnsi="Times New Roman" w:cs="Times New Roman"/>
          <w:sz w:val="28"/>
          <w:szCs w:val="28"/>
        </w:rPr>
      </w:pPr>
      <w:r w:rsidRPr="009263CC">
        <w:rPr>
          <w:rFonts w:ascii="Times New Roman" w:hAnsi="Times New Roman" w:cs="Times New Roman"/>
          <w:kern w:val="1"/>
          <w:sz w:val="28"/>
          <w:szCs w:val="28"/>
          <w:lang w:val="es-ES" w:eastAsia="es-ES"/>
        </w:rPr>
        <w:t xml:space="preserve">El demandante presentó dos cargos de inconstitucionalidad. </w:t>
      </w:r>
      <w:bookmarkStart w:id="9" w:name="_Hlk227567191"/>
      <w:r w:rsidRPr="009263CC">
        <w:rPr>
          <w:rFonts w:ascii="Times New Roman" w:hAnsi="Times New Roman" w:cs="Times New Roman"/>
          <w:kern w:val="1"/>
          <w:sz w:val="28"/>
          <w:szCs w:val="28"/>
          <w:lang w:val="es-ES" w:eastAsia="es-ES"/>
        </w:rPr>
        <w:t xml:space="preserve">En el primero, indicó que el parágrafo 2 del artículo 7 de la Ley 2219 de 2022 vulnera la reserva de ley </w:t>
      </w:r>
      <w:r w:rsidRPr="009263CC">
        <w:rPr>
          <w:rFonts w:ascii="Times New Roman" w:hAnsi="Times New Roman" w:cs="Times New Roman"/>
          <w:kern w:val="1"/>
          <w:sz w:val="28"/>
          <w:szCs w:val="28"/>
          <w:lang w:val="es-ES" w:eastAsia="es-ES"/>
        </w:rPr>
        <w:t>establecida en el numeral 8 del artículo 150 de la Constitución, porque habilita al Ministerio de Agricultura y Desarrollo Rural para exp</w:t>
      </w:r>
      <w:r w:rsidRPr="009263CC">
        <w:rPr>
          <w:rFonts w:ascii="Times New Roman" w:hAnsi="Times New Roman" w:cs="Times New Roman"/>
          <w:kern w:val="1"/>
          <w:sz w:val="28"/>
          <w:szCs w:val="28"/>
          <w:lang w:val="es-ES" w:eastAsia="es-ES"/>
        </w:rPr>
        <w:t>edir</w:t>
      </w:r>
      <w:r w:rsidRPr="009263CC">
        <w:rPr>
          <w:rFonts w:ascii="Times New Roman" w:hAnsi="Times New Roman" w:cs="Times New Roman"/>
          <w:kern w:val="1"/>
          <w:sz w:val="28"/>
          <w:szCs w:val="28"/>
          <w:lang w:val="es-ES" w:eastAsia="es-ES"/>
        </w:rPr>
        <w:t xml:space="preserve"> la reglamentación de las funciones de inspección, vigilancia y control que esa </w:t>
      </w:r>
      <w:r w:rsidRPr="009263CC">
        <w:rPr>
          <w:rFonts w:ascii="Times New Roman" w:hAnsi="Times New Roman" w:cs="Times New Roman"/>
          <w:kern w:val="1"/>
          <w:sz w:val="28"/>
          <w:szCs w:val="28"/>
          <w:lang w:val="es-ES" w:eastAsia="es-ES"/>
        </w:rPr>
        <w:t xml:space="preserve">misma </w:t>
      </w:r>
      <w:r w:rsidRPr="009263CC">
        <w:rPr>
          <w:rFonts w:ascii="Times New Roman" w:hAnsi="Times New Roman" w:cs="Times New Roman"/>
          <w:kern w:val="1"/>
          <w:sz w:val="28"/>
          <w:szCs w:val="28"/>
          <w:lang w:val="es-ES" w:eastAsia="es-ES"/>
        </w:rPr>
        <w:t>entidad podrá ejercer sobre l</w:t>
      </w:r>
      <w:r w:rsidRPr="009263CC">
        <w:rPr>
          <w:rFonts w:ascii="Times New Roman" w:hAnsi="Times New Roman" w:cs="Times New Roman"/>
          <w:kern w:val="1"/>
          <w:sz w:val="28"/>
          <w:szCs w:val="28"/>
          <w:lang w:val="es-ES" w:eastAsia="es-ES"/>
        </w:rPr>
        <w:t>as asociaciones campesinas y las asociaciones agropecuarias nacionales, respecto del cumplimiento de sus estatutos, las leyes y decretos relacionados con su constitución y funcionamiento; como también la reglamentación sobre esas mismas funciones que puede</w:t>
      </w:r>
      <w:r w:rsidRPr="009263CC">
        <w:rPr>
          <w:rFonts w:ascii="Times New Roman" w:hAnsi="Times New Roman" w:cs="Times New Roman"/>
          <w:kern w:val="1"/>
          <w:sz w:val="28"/>
          <w:szCs w:val="28"/>
          <w:lang w:val="es-ES" w:eastAsia="es-ES"/>
        </w:rPr>
        <w:t xml:space="preserve">n ejercer las secretarías de gobierno municipales y distritales, o las dependencias que hagan sus veces. </w:t>
      </w:r>
    </w:p>
    <w:p w:rsidR="00233CF2" w:rsidRPr="009263CC" w:rsidRDefault="009263CC" w:rsidP="00290343">
      <w:pPr>
        <w:pStyle w:val="Prrafodelista"/>
        <w:tabs>
          <w:tab w:val="left" w:pos="567"/>
        </w:tabs>
        <w:autoSpaceDE w:val="0"/>
        <w:autoSpaceDN w:val="0"/>
        <w:adjustRightInd w:val="0"/>
        <w:ind w:left="0"/>
        <w:contextualSpacing/>
        <w:jc w:val="both"/>
        <w:rPr>
          <w:rFonts w:ascii="Times New Roman" w:hAnsi="Times New Roman" w:cs="Times New Roman"/>
          <w:sz w:val="28"/>
          <w:szCs w:val="28"/>
        </w:rPr>
      </w:pPr>
    </w:p>
    <w:p w:rsidR="00233CF2" w:rsidRPr="009263CC" w:rsidRDefault="009263CC" w:rsidP="00290343">
      <w:pPr>
        <w:pStyle w:val="Prrafodelista"/>
        <w:numPr>
          <w:ilvl w:val="3"/>
          <w:numId w:val="2"/>
        </w:numPr>
        <w:tabs>
          <w:tab w:val="left" w:pos="567"/>
        </w:tabs>
        <w:autoSpaceDE w:val="0"/>
        <w:autoSpaceDN w:val="0"/>
        <w:adjustRightInd w:val="0"/>
        <w:ind w:left="0" w:firstLine="0"/>
        <w:contextualSpacing/>
        <w:jc w:val="both"/>
        <w:rPr>
          <w:rFonts w:ascii="Times New Roman" w:hAnsi="Times New Roman" w:cs="Times New Roman"/>
          <w:sz w:val="28"/>
          <w:szCs w:val="28"/>
        </w:rPr>
      </w:pPr>
      <w:r w:rsidRPr="009263CC">
        <w:rPr>
          <w:rFonts w:ascii="Times New Roman" w:hAnsi="Times New Roman" w:cs="Times New Roman"/>
          <w:kern w:val="1"/>
          <w:sz w:val="28"/>
          <w:szCs w:val="28"/>
          <w:lang w:val="es-ES" w:eastAsia="es-ES"/>
        </w:rPr>
        <w:t>En segundo lugar, argumentó que el artículo 11 de la Ley 2219 de 2022 desconoce los principios constitucionales del debido proceso, legalidad y tipicidad, en materia administrativa sancionatoria, derivados del artículo 29 de la Constitución. Lo anterior, p</w:t>
      </w:r>
      <w:r w:rsidRPr="009263CC">
        <w:rPr>
          <w:rFonts w:ascii="Times New Roman" w:hAnsi="Times New Roman" w:cs="Times New Roman"/>
          <w:kern w:val="1"/>
          <w:sz w:val="28"/>
          <w:szCs w:val="28"/>
          <w:lang w:val="es-ES" w:eastAsia="es-ES"/>
        </w:rPr>
        <w:t xml:space="preserve">orque la norma acusada contiene una descripción vaga de las conductas reprochables y habilita de manera genérica a la Rama Ejecutiva </w:t>
      </w:r>
      <w:r w:rsidRPr="009263CC">
        <w:rPr>
          <w:rFonts w:ascii="Times New Roman" w:hAnsi="Times New Roman" w:cs="Times New Roman"/>
          <w:kern w:val="1"/>
          <w:sz w:val="28"/>
          <w:szCs w:val="28"/>
          <w:lang w:val="es-ES" w:eastAsia="es-ES"/>
        </w:rPr>
        <w:t>para</w:t>
      </w:r>
      <w:r w:rsidRPr="009263CC">
        <w:rPr>
          <w:rFonts w:ascii="Times New Roman" w:hAnsi="Times New Roman" w:cs="Times New Roman"/>
          <w:kern w:val="1"/>
          <w:sz w:val="28"/>
          <w:szCs w:val="28"/>
          <w:lang w:val="es-ES" w:eastAsia="es-ES"/>
        </w:rPr>
        <w:t xml:space="preserve"> definir las sanciones que </w:t>
      </w:r>
      <w:r w:rsidRPr="009263CC">
        <w:rPr>
          <w:rFonts w:ascii="Times New Roman" w:hAnsi="Times New Roman" w:cs="Times New Roman"/>
          <w:kern w:val="1"/>
          <w:sz w:val="28"/>
          <w:szCs w:val="28"/>
          <w:lang w:val="es-ES" w:eastAsia="es-ES"/>
        </w:rPr>
        <w:t>podría</w:t>
      </w:r>
      <w:r w:rsidRPr="009263CC">
        <w:rPr>
          <w:rFonts w:ascii="Times New Roman" w:hAnsi="Times New Roman" w:cs="Times New Roman"/>
          <w:kern w:val="1"/>
          <w:sz w:val="28"/>
          <w:szCs w:val="28"/>
          <w:lang w:val="es-ES" w:eastAsia="es-ES"/>
        </w:rPr>
        <w:t xml:space="preserve"> imponer.</w:t>
      </w:r>
    </w:p>
    <w:bookmarkEnd w:id="9"/>
    <w:p w:rsidR="0011651F" w:rsidRPr="009263CC" w:rsidRDefault="009263CC" w:rsidP="00290343">
      <w:pPr>
        <w:pStyle w:val="Prrafodelista"/>
        <w:tabs>
          <w:tab w:val="left" w:pos="567"/>
        </w:tabs>
        <w:rPr>
          <w:rFonts w:ascii="Times New Roman" w:hAnsi="Times New Roman" w:cs="Times New Roman"/>
          <w:sz w:val="28"/>
          <w:szCs w:val="28"/>
        </w:rPr>
      </w:pPr>
    </w:p>
    <w:p w:rsidR="00FE1AFB" w:rsidRPr="009263CC" w:rsidRDefault="009263CC" w:rsidP="00290343">
      <w:pPr>
        <w:pStyle w:val="Prrafodelista"/>
        <w:numPr>
          <w:ilvl w:val="3"/>
          <w:numId w:val="2"/>
        </w:numPr>
        <w:tabs>
          <w:tab w:val="left" w:pos="567"/>
        </w:tabs>
        <w:autoSpaceDE w:val="0"/>
        <w:autoSpaceDN w:val="0"/>
        <w:adjustRightInd w:val="0"/>
        <w:ind w:left="0" w:firstLine="0"/>
        <w:contextualSpacing/>
        <w:jc w:val="both"/>
        <w:rPr>
          <w:rFonts w:ascii="Times New Roman" w:hAnsi="Times New Roman" w:cs="Times New Roman"/>
          <w:sz w:val="28"/>
          <w:szCs w:val="28"/>
        </w:rPr>
      </w:pPr>
      <w:r w:rsidRPr="009263CC">
        <w:rPr>
          <w:rFonts w:ascii="Times New Roman" w:hAnsi="Times New Roman" w:cs="Times New Roman"/>
          <w:sz w:val="28"/>
          <w:szCs w:val="28"/>
        </w:rPr>
        <w:t>Con ocasión del auto de</w:t>
      </w:r>
      <w:r w:rsidRPr="009263CC">
        <w:rPr>
          <w:rFonts w:ascii="Times New Roman" w:hAnsi="Times New Roman" w:cs="Times New Roman"/>
          <w:sz w:val="28"/>
          <w:szCs w:val="28"/>
        </w:rPr>
        <w:t>l</w:t>
      </w:r>
      <w:r w:rsidRPr="009263CC">
        <w:rPr>
          <w:rFonts w:ascii="Times New Roman" w:hAnsi="Times New Roman" w:cs="Times New Roman"/>
          <w:sz w:val="28"/>
          <w:szCs w:val="28"/>
        </w:rPr>
        <w:t xml:space="preserve"> 31 de octubre de 2025, que inadmitió la demanda, e</w:t>
      </w:r>
      <w:r w:rsidRPr="009263CC">
        <w:rPr>
          <w:rFonts w:ascii="Times New Roman" w:hAnsi="Times New Roman" w:cs="Times New Roman"/>
          <w:sz w:val="28"/>
          <w:szCs w:val="28"/>
        </w:rPr>
        <w:t xml:space="preserve">l accionante presentó </w:t>
      </w:r>
      <w:r w:rsidRPr="009263CC">
        <w:rPr>
          <w:rFonts w:ascii="Times New Roman" w:hAnsi="Times New Roman" w:cs="Times New Roman"/>
          <w:sz w:val="28"/>
          <w:szCs w:val="28"/>
        </w:rPr>
        <w:t xml:space="preserve">corrección de la </w:t>
      </w:r>
      <w:r w:rsidRPr="009263CC">
        <w:rPr>
          <w:rFonts w:ascii="Times New Roman" w:hAnsi="Times New Roman" w:cs="Times New Roman"/>
          <w:sz w:val="28"/>
          <w:szCs w:val="28"/>
        </w:rPr>
        <w:t>mism</w:t>
      </w:r>
      <w:r w:rsidRPr="009263CC">
        <w:rPr>
          <w:rFonts w:ascii="Times New Roman" w:hAnsi="Times New Roman" w:cs="Times New Roman"/>
          <w:sz w:val="28"/>
          <w:szCs w:val="28"/>
        </w:rPr>
        <w:t>a</w:t>
      </w:r>
      <w:r w:rsidRPr="009263CC">
        <w:rPr>
          <w:rFonts w:ascii="Times New Roman" w:hAnsi="Times New Roman" w:cs="Times New Roman"/>
          <w:sz w:val="28"/>
          <w:szCs w:val="28"/>
        </w:rPr>
        <w:t xml:space="preserve">, en la cual </w:t>
      </w:r>
      <w:r w:rsidRPr="009263CC">
        <w:rPr>
          <w:rFonts w:ascii="Times New Roman" w:hAnsi="Times New Roman" w:cs="Times New Roman"/>
          <w:sz w:val="28"/>
          <w:szCs w:val="28"/>
        </w:rPr>
        <w:t xml:space="preserve">complementó el </w:t>
      </w:r>
      <w:r w:rsidRPr="009263CC">
        <w:rPr>
          <w:rFonts w:ascii="Times New Roman" w:hAnsi="Times New Roman" w:cs="Times New Roman"/>
          <w:sz w:val="28"/>
          <w:szCs w:val="28"/>
          <w:lang w:val="es-CO"/>
        </w:rPr>
        <w:t xml:space="preserve">fundamento constitucional </w:t>
      </w:r>
      <w:r w:rsidRPr="009263CC">
        <w:rPr>
          <w:rFonts w:ascii="Times New Roman" w:hAnsi="Times New Roman" w:cs="Times New Roman"/>
          <w:sz w:val="28"/>
          <w:szCs w:val="28"/>
          <w:lang w:val="es-CO"/>
        </w:rPr>
        <w:t>del primer cargo, con</w:t>
      </w:r>
      <w:r w:rsidRPr="009263CC">
        <w:rPr>
          <w:rFonts w:ascii="Times New Roman" w:hAnsi="Times New Roman" w:cs="Times New Roman"/>
          <w:sz w:val="28"/>
          <w:szCs w:val="28"/>
          <w:lang w:val="es-CO"/>
        </w:rPr>
        <w:t xml:space="preserve"> los artículos 333 y 334</w:t>
      </w:r>
      <w:r w:rsidRPr="009263CC">
        <w:rPr>
          <w:rFonts w:ascii="Times New Roman" w:hAnsi="Times New Roman" w:cs="Times New Roman"/>
          <w:sz w:val="28"/>
          <w:szCs w:val="28"/>
          <w:lang w:val="es-CO"/>
        </w:rPr>
        <w:t xml:space="preserve"> del Texto</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S</w:t>
      </w:r>
      <w:r w:rsidRPr="009263CC">
        <w:rPr>
          <w:rFonts w:ascii="Times New Roman" w:hAnsi="Times New Roman" w:cs="Times New Roman"/>
          <w:sz w:val="28"/>
          <w:szCs w:val="28"/>
          <w:lang w:val="es-CO"/>
        </w:rPr>
        <w:t>uperior</w:t>
      </w:r>
      <w:r w:rsidRPr="009263CC">
        <w:rPr>
          <w:rFonts w:ascii="Times New Roman" w:hAnsi="Times New Roman" w:cs="Times New Roman"/>
          <w:sz w:val="28"/>
          <w:szCs w:val="28"/>
          <w:lang w:val="es-CO"/>
        </w:rPr>
        <w:t>. Advirtió que</w:t>
      </w:r>
      <w:r w:rsidRPr="009263CC">
        <w:rPr>
          <w:rFonts w:ascii="Times New Roman" w:hAnsi="Times New Roman" w:cs="Times New Roman"/>
          <w:sz w:val="28"/>
          <w:szCs w:val="28"/>
          <w:lang w:val="es-CO"/>
        </w:rPr>
        <w:t>,</w:t>
      </w:r>
      <w:r w:rsidRPr="009263CC">
        <w:rPr>
          <w:rFonts w:ascii="Times New Roman" w:hAnsi="Times New Roman" w:cs="Times New Roman"/>
          <w:sz w:val="28"/>
          <w:szCs w:val="28"/>
          <w:lang w:val="es-CO"/>
        </w:rPr>
        <w:t xml:space="preserve"> aun cuando no existe una norma constitucional que de manera puntual reconozca la potestad de inspección, control y vigilancia sobre las asociaciones campesinas o agropecuarias, de acuerdo con la jurisprudencia constitucional dicha potestad se sustenta en </w:t>
      </w:r>
      <w:r w:rsidRPr="009263CC">
        <w:rPr>
          <w:rFonts w:ascii="Times New Roman" w:hAnsi="Times New Roman" w:cs="Times New Roman"/>
          <w:sz w:val="28"/>
          <w:szCs w:val="28"/>
          <w:lang w:val="es-CO"/>
        </w:rPr>
        <w:t xml:space="preserve">los </w:t>
      </w:r>
      <w:r w:rsidRPr="009263CC">
        <w:rPr>
          <w:rFonts w:ascii="Times New Roman" w:hAnsi="Times New Roman" w:cs="Times New Roman"/>
          <w:sz w:val="28"/>
          <w:szCs w:val="28"/>
          <w:lang w:val="es-CO"/>
        </w:rPr>
        <w:t xml:space="preserve">citados </w:t>
      </w:r>
      <w:r w:rsidRPr="009263CC">
        <w:rPr>
          <w:rFonts w:ascii="Times New Roman" w:hAnsi="Times New Roman" w:cs="Times New Roman"/>
          <w:sz w:val="28"/>
          <w:szCs w:val="28"/>
          <w:lang w:val="es-CO"/>
        </w:rPr>
        <w:t>de la Constitución</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 xml:space="preserve">por </w:t>
      </w:r>
      <w:r w:rsidRPr="009263CC">
        <w:rPr>
          <w:rFonts w:ascii="Times New Roman" w:hAnsi="Times New Roman" w:cs="Times New Roman"/>
          <w:sz w:val="28"/>
          <w:szCs w:val="28"/>
          <w:lang w:val="es-CO"/>
        </w:rPr>
        <w:t>cuanto</w:t>
      </w:r>
      <w:r w:rsidRPr="009263CC">
        <w:rPr>
          <w:rFonts w:ascii="Times New Roman" w:hAnsi="Times New Roman" w:cs="Times New Roman"/>
          <w:sz w:val="28"/>
          <w:szCs w:val="28"/>
          <w:lang w:val="es-CO"/>
        </w:rPr>
        <w:t xml:space="preserve"> desarrollan la </w:t>
      </w:r>
      <w:r w:rsidRPr="009263CC">
        <w:rPr>
          <w:rFonts w:ascii="Times New Roman" w:hAnsi="Times New Roman" w:cs="Times New Roman"/>
          <w:sz w:val="28"/>
          <w:szCs w:val="28"/>
          <w:lang w:val="es-CO"/>
        </w:rPr>
        <w:t xml:space="preserve">atribución de </w:t>
      </w:r>
      <w:r w:rsidRPr="009263CC">
        <w:rPr>
          <w:rFonts w:ascii="Times New Roman" w:hAnsi="Times New Roman" w:cs="Times New Roman"/>
          <w:sz w:val="28"/>
          <w:szCs w:val="28"/>
          <w:lang w:val="es-CO"/>
        </w:rPr>
        <w:t>intervención del Estado en la economía</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E</w:t>
      </w:r>
      <w:r w:rsidRPr="009263CC">
        <w:rPr>
          <w:rFonts w:ascii="Times New Roman" w:hAnsi="Times New Roman" w:cs="Times New Roman"/>
          <w:sz w:val="28"/>
          <w:szCs w:val="28"/>
          <w:lang w:val="es-CO"/>
        </w:rPr>
        <w:t>n es</w:t>
      </w:r>
      <w:r w:rsidRPr="009263CC">
        <w:rPr>
          <w:rFonts w:ascii="Times New Roman" w:hAnsi="Times New Roman" w:cs="Times New Roman"/>
          <w:sz w:val="28"/>
          <w:szCs w:val="28"/>
          <w:lang w:val="es-CO"/>
        </w:rPr>
        <w:t>t</w:t>
      </w:r>
      <w:r w:rsidRPr="009263CC">
        <w:rPr>
          <w:rFonts w:ascii="Times New Roman" w:hAnsi="Times New Roman" w:cs="Times New Roman"/>
          <w:sz w:val="28"/>
          <w:szCs w:val="28"/>
          <w:lang w:val="es-CO"/>
        </w:rPr>
        <w:t>e sentido</w:t>
      </w:r>
      <w:r w:rsidRPr="009263CC">
        <w:rPr>
          <w:rFonts w:ascii="Times New Roman" w:hAnsi="Times New Roman" w:cs="Times New Roman"/>
          <w:sz w:val="28"/>
          <w:szCs w:val="28"/>
          <w:lang w:val="es-CO"/>
        </w:rPr>
        <w:t>,</w:t>
      </w:r>
      <w:r w:rsidRPr="009263CC">
        <w:rPr>
          <w:rFonts w:ascii="Times New Roman" w:hAnsi="Times New Roman" w:cs="Times New Roman"/>
          <w:sz w:val="28"/>
          <w:szCs w:val="28"/>
          <w:lang w:val="es-CO"/>
        </w:rPr>
        <w:t xml:space="preserve"> el ejercicio de </w:t>
      </w:r>
      <w:r w:rsidRPr="009263CC">
        <w:rPr>
          <w:rFonts w:ascii="Times New Roman" w:hAnsi="Times New Roman" w:cs="Times New Roman"/>
          <w:sz w:val="28"/>
          <w:szCs w:val="28"/>
          <w:lang w:val="es-CO"/>
        </w:rPr>
        <w:t xml:space="preserve">las facultades de inspección, control y vigilancia establecidas en la ley acusada </w:t>
      </w:r>
      <w:r w:rsidRPr="009263CC">
        <w:rPr>
          <w:rFonts w:ascii="Times New Roman" w:hAnsi="Times New Roman" w:cs="Times New Roman"/>
          <w:sz w:val="28"/>
          <w:szCs w:val="28"/>
          <w:lang w:val="es-CO"/>
        </w:rPr>
        <w:t>constituye</w:t>
      </w:r>
      <w:r w:rsidRPr="009263CC">
        <w:rPr>
          <w:rFonts w:ascii="Times New Roman" w:hAnsi="Times New Roman" w:cs="Times New Roman"/>
          <w:sz w:val="28"/>
          <w:szCs w:val="28"/>
          <w:lang w:val="es-CO"/>
        </w:rPr>
        <w:t>n la</w:t>
      </w:r>
      <w:r w:rsidRPr="009263CC">
        <w:rPr>
          <w:rFonts w:ascii="Times New Roman" w:hAnsi="Times New Roman" w:cs="Times New Roman"/>
          <w:sz w:val="28"/>
          <w:szCs w:val="28"/>
          <w:lang w:val="es-CO"/>
        </w:rPr>
        <w:t xml:space="preserve"> materializació</w:t>
      </w:r>
      <w:r w:rsidRPr="009263CC">
        <w:rPr>
          <w:rFonts w:ascii="Times New Roman" w:hAnsi="Times New Roman" w:cs="Times New Roman"/>
          <w:sz w:val="28"/>
          <w:szCs w:val="28"/>
          <w:lang w:val="es-CO"/>
        </w:rPr>
        <w:t xml:space="preserve">n de las potestades correctivas y sancionatorias de la administración </w:t>
      </w:r>
      <w:r w:rsidRPr="009263CC">
        <w:rPr>
          <w:rFonts w:ascii="Times New Roman" w:hAnsi="Times New Roman" w:cs="Times New Roman"/>
          <w:sz w:val="28"/>
          <w:szCs w:val="28"/>
          <w:lang w:val="es-CO"/>
        </w:rPr>
        <w:t>y</w:t>
      </w:r>
      <w:r w:rsidRPr="009263CC">
        <w:rPr>
          <w:rFonts w:ascii="Times New Roman" w:hAnsi="Times New Roman" w:cs="Times New Roman"/>
          <w:sz w:val="28"/>
          <w:szCs w:val="28"/>
          <w:lang w:val="es-CO"/>
        </w:rPr>
        <w:t>,</w:t>
      </w:r>
      <w:r w:rsidRPr="009263CC">
        <w:rPr>
          <w:rFonts w:ascii="Times New Roman" w:hAnsi="Times New Roman" w:cs="Times New Roman"/>
          <w:sz w:val="28"/>
          <w:szCs w:val="28"/>
          <w:lang w:val="es-CO"/>
        </w:rPr>
        <w:t xml:space="preserve"> en consecuencia</w:t>
      </w:r>
      <w:r w:rsidRPr="009263CC">
        <w:rPr>
          <w:rFonts w:ascii="Times New Roman" w:hAnsi="Times New Roman" w:cs="Times New Roman"/>
          <w:sz w:val="28"/>
          <w:szCs w:val="28"/>
          <w:lang w:val="es-CO"/>
        </w:rPr>
        <w:t xml:space="preserve">, por su naturaleza, se </w:t>
      </w:r>
      <w:r w:rsidRPr="009263CC">
        <w:rPr>
          <w:rFonts w:ascii="Times New Roman" w:hAnsi="Times New Roman" w:cs="Times New Roman"/>
          <w:sz w:val="28"/>
          <w:szCs w:val="28"/>
          <w:lang w:val="es-CO"/>
        </w:rPr>
        <w:t>hallan</w:t>
      </w:r>
      <w:r w:rsidRPr="009263CC">
        <w:rPr>
          <w:rFonts w:ascii="Times New Roman" w:hAnsi="Times New Roman" w:cs="Times New Roman"/>
          <w:sz w:val="28"/>
          <w:szCs w:val="28"/>
          <w:lang w:val="es-CO"/>
        </w:rPr>
        <w:t xml:space="preserve"> sujeta</w:t>
      </w:r>
      <w:r w:rsidRPr="009263CC">
        <w:rPr>
          <w:rFonts w:ascii="Times New Roman" w:hAnsi="Times New Roman" w:cs="Times New Roman"/>
          <w:sz w:val="28"/>
          <w:szCs w:val="28"/>
          <w:lang w:val="es-CO"/>
        </w:rPr>
        <w:t>s</w:t>
      </w:r>
      <w:r w:rsidRPr="009263CC">
        <w:rPr>
          <w:rFonts w:ascii="Times New Roman" w:hAnsi="Times New Roman" w:cs="Times New Roman"/>
          <w:sz w:val="28"/>
          <w:szCs w:val="28"/>
          <w:lang w:val="es-CO"/>
        </w:rPr>
        <w:t xml:space="preserve"> al principio de reserva de ley.</w:t>
      </w:r>
    </w:p>
    <w:p w:rsidR="00FE1AFB" w:rsidRPr="009263CC" w:rsidRDefault="009263CC" w:rsidP="00290343">
      <w:pPr>
        <w:pStyle w:val="Prrafodelista"/>
        <w:tabs>
          <w:tab w:val="left" w:pos="567"/>
        </w:tabs>
        <w:rPr>
          <w:rFonts w:ascii="Times New Roman" w:hAnsi="Times New Roman" w:cs="Times New Roman"/>
          <w:sz w:val="28"/>
          <w:szCs w:val="28"/>
        </w:rPr>
      </w:pPr>
    </w:p>
    <w:p w:rsidR="0011651F" w:rsidRPr="009263CC" w:rsidRDefault="009263CC" w:rsidP="00290343">
      <w:pPr>
        <w:pStyle w:val="Prrafodelista"/>
        <w:numPr>
          <w:ilvl w:val="3"/>
          <w:numId w:val="2"/>
        </w:numPr>
        <w:tabs>
          <w:tab w:val="left" w:pos="567"/>
        </w:tabs>
        <w:autoSpaceDE w:val="0"/>
        <w:autoSpaceDN w:val="0"/>
        <w:adjustRightInd w:val="0"/>
        <w:ind w:left="0" w:firstLine="0"/>
        <w:contextualSpacing/>
        <w:jc w:val="both"/>
        <w:rPr>
          <w:rFonts w:ascii="Times New Roman" w:hAnsi="Times New Roman" w:cs="Times New Roman"/>
          <w:sz w:val="28"/>
          <w:szCs w:val="28"/>
        </w:rPr>
      </w:pPr>
      <w:r w:rsidRPr="009263CC">
        <w:rPr>
          <w:rFonts w:ascii="Times New Roman" w:hAnsi="Times New Roman" w:cs="Times New Roman"/>
          <w:sz w:val="28"/>
          <w:szCs w:val="28"/>
        </w:rPr>
        <w:t>E</w:t>
      </w:r>
      <w:r w:rsidRPr="009263CC">
        <w:rPr>
          <w:rFonts w:ascii="Times New Roman" w:hAnsi="Times New Roman" w:cs="Times New Roman"/>
          <w:sz w:val="28"/>
          <w:szCs w:val="28"/>
        </w:rPr>
        <w:t xml:space="preserve">n la subsanación </w:t>
      </w:r>
      <w:r w:rsidRPr="009263CC">
        <w:rPr>
          <w:rFonts w:ascii="Times New Roman" w:hAnsi="Times New Roman" w:cs="Times New Roman"/>
          <w:sz w:val="28"/>
          <w:szCs w:val="28"/>
        </w:rPr>
        <w:t xml:space="preserve">precisó que la </w:t>
      </w:r>
      <w:r w:rsidRPr="009263CC">
        <w:rPr>
          <w:rFonts w:ascii="Times New Roman" w:hAnsi="Times New Roman" w:cs="Times New Roman"/>
          <w:sz w:val="28"/>
          <w:szCs w:val="28"/>
        </w:rPr>
        <w:t xml:space="preserve">acusación frente al artículo </w:t>
      </w:r>
      <w:r w:rsidRPr="009263CC">
        <w:rPr>
          <w:rFonts w:ascii="Times New Roman" w:hAnsi="Times New Roman" w:cs="Times New Roman"/>
          <w:sz w:val="28"/>
          <w:szCs w:val="28"/>
          <w:lang w:val="es-CO"/>
        </w:rPr>
        <w:t xml:space="preserve">11 de la </w:t>
      </w:r>
      <w:r w:rsidRPr="009263CC">
        <w:rPr>
          <w:rFonts w:ascii="Times New Roman" w:hAnsi="Times New Roman" w:cs="Times New Roman"/>
          <w:sz w:val="28"/>
          <w:szCs w:val="28"/>
          <w:lang w:val="es-CO"/>
        </w:rPr>
        <w:t>L</w:t>
      </w:r>
      <w:r w:rsidRPr="009263CC">
        <w:rPr>
          <w:rFonts w:ascii="Times New Roman" w:hAnsi="Times New Roman" w:cs="Times New Roman"/>
          <w:sz w:val="28"/>
          <w:szCs w:val="28"/>
          <w:lang w:val="es-CO"/>
        </w:rPr>
        <w:t xml:space="preserve">ey 2219 de 2022 se </w:t>
      </w:r>
      <w:r w:rsidRPr="009263CC">
        <w:rPr>
          <w:rFonts w:ascii="Times New Roman" w:hAnsi="Times New Roman" w:cs="Times New Roman"/>
          <w:sz w:val="28"/>
          <w:szCs w:val="28"/>
          <w:lang w:val="es-CO"/>
        </w:rPr>
        <w:t>dirige específicamente contra la expresión: “</w:t>
      </w:r>
      <w:r w:rsidRPr="009263CC">
        <w:rPr>
          <w:rFonts w:ascii="Times New Roman" w:hAnsi="Times New Roman" w:cs="Times New Roman"/>
          <w:i/>
          <w:iCs/>
          <w:sz w:val="28"/>
          <w:szCs w:val="28"/>
          <w:lang w:val="es-CO"/>
        </w:rPr>
        <w:t xml:space="preserve">así como, imponer otras sanciones conforme a la reglamentación que al respecto expida el Ministerio de </w:t>
      </w:r>
      <w:r w:rsidRPr="009263CC">
        <w:rPr>
          <w:rFonts w:ascii="Times New Roman" w:hAnsi="Times New Roman" w:cs="Times New Roman"/>
          <w:i/>
          <w:iCs/>
          <w:sz w:val="28"/>
          <w:szCs w:val="28"/>
          <w:lang w:val="es-CO"/>
        </w:rPr>
        <w:t>Agricultura y Desarrollo Rural</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De tal forma que el reproche constitucional se centra en la habilitación ge</w:t>
      </w:r>
      <w:r w:rsidRPr="009263CC">
        <w:rPr>
          <w:rFonts w:ascii="Times New Roman" w:hAnsi="Times New Roman" w:cs="Times New Roman"/>
          <w:sz w:val="28"/>
          <w:szCs w:val="28"/>
          <w:lang w:val="es-CO"/>
        </w:rPr>
        <w:t>nérica otorgada por el legislador al ejecutivo, en cabeza de</w:t>
      </w:r>
      <w:r w:rsidRPr="009263CC">
        <w:rPr>
          <w:rFonts w:ascii="Times New Roman" w:hAnsi="Times New Roman" w:cs="Times New Roman"/>
          <w:sz w:val="28"/>
          <w:szCs w:val="28"/>
          <w:lang w:val="es-CO"/>
        </w:rPr>
        <w:t>l</w:t>
      </w:r>
      <w:r w:rsidRPr="009263CC">
        <w:rPr>
          <w:rFonts w:ascii="Times New Roman" w:hAnsi="Times New Roman" w:cs="Times New Roman"/>
          <w:sz w:val="28"/>
          <w:szCs w:val="28"/>
          <w:lang w:val="es-CO"/>
        </w:rPr>
        <w:t xml:space="preserve"> Ministerio de Agricultura y Desarrollo Rural, para definir las sanciones que </w:t>
      </w:r>
      <w:r w:rsidRPr="009263CC">
        <w:rPr>
          <w:rFonts w:ascii="Times New Roman" w:hAnsi="Times New Roman" w:cs="Times New Roman"/>
          <w:sz w:val="28"/>
          <w:szCs w:val="28"/>
          <w:lang w:val="es-CO"/>
        </w:rPr>
        <w:t>podrían llegar a</w:t>
      </w:r>
      <w:r w:rsidRPr="009263CC">
        <w:rPr>
          <w:rFonts w:ascii="Times New Roman" w:hAnsi="Times New Roman" w:cs="Times New Roman"/>
          <w:sz w:val="28"/>
          <w:szCs w:val="28"/>
          <w:lang w:val="es-CO"/>
        </w:rPr>
        <w:t xml:space="preserve"> imponerse, ya que traslada a la reglamentación administrativa la determinación </w:t>
      </w:r>
      <w:r w:rsidRPr="009263CC">
        <w:rPr>
          <w:rFonts w:ascii="Times New Roman" w:hAnsi="Times New Roman" w:cs="Times New Roman"/>
          <w:sz w:val="28"/>
          <w:szCs w:val="28"/>
          <w:lang w:val="es-CO"/>
        </w:rPr>
        <w:t>del régimen sancionat</w:t>
      </w:r>
      <w:r w:rsidRPr="009263CC">
        <w:rPr>
          <w:rFonts w:ascii="Times New Roman" w:hAnsi="Times New Roman" w:cs="Times New Roman"/>
          <w:sz w:val="28"/>
          <w:szCs w:val="28"/>
          <w:lang w:val="es-CO"/>
        </w:rPr>
        <w:t>orio</w:t>
      </w:r>
      <w:r w:rsidRPr="009263CC">
        <w:rPr>
          <w:rFonts w:ascii="Times New Roman" w:hAnsi="Times New Roman" w:cs="Times New Roman"/>
          <w:sz w:val="28"/>
          <w:szCs w:val="28"/>
          <w:lang w:val="es-CO"/>
        </w:rPr>
        <w:t>, contrariando el mandato constitucional que</w:t>
      </w:r>
      <w:r w:rsidRPr="009263CC">
        <w:rPr>
          <w:rFonts w:ascii="Times New Roman" w:hAnsi="Times New Roman" w:cs="Times New Roman"/>
          <w:sz w:val="28"/>
          <w:szCs w:val="28"/>
          <w:lang w:val="es-CO"/>
        </w:rPr>
        <w:t xml:space="preserve"> se deriva del derecho fundamental al debido proceso.</w:t>
      </w:r>
    </w:p>
    <w:p w:rsidR="00B3153E" w:rsidRPr="009263CC" w:rsidRDefault="009263CC" w:rsidP="00290343">
      <w:pPr>
        <w:pStyle w:val="Prrafodelista"/>
        <w:tabs>
          <w:tab w:val="left" w:pos="567"/>
        </w:tabs>
        <w:rPr>
          <w:rFonts w:ascii="Times New Roman" w:hAnsi="Times New Roman" w:cs="Times New Roman"/>
          <w:sz w:val="28"/>
          <w:szCs w:val="28"/>
        </w:rPr>
      </w:pPr>
    </w:p>
    <w:bookmarkEnd w:id="8"/>
    <w:p w:rsidR="00A360C5" w:rsidRPr="009263CC" w:rsidRDefault="009263CC" w:rsidP="008819E3">
      <w:pPr>
        <w:pStyle w:val="Sombreadovistoso-nfasis31"/>
        <w:ind w:left="1276" w:hanging="567"/>
        <w:jc w:val="both"/>
        <w:rPr>
          <w:rFonts w:ascii="Times New Roman" w:hAnsi="Times New Roman" w:cs="Times New Roman"/>
          <w:sz w:val="28"/>
          <w:szCs w:val="28"/>
          <w:lang w:val="es-CO"/>
        </w:rPr>
      </w:pPr>
      <w:r w:rsidRPr="009263CC">
        <w:rPr>
          <w:rFonts w:ascii="Times New Roman" w:hAnsi="Times New Roman" w:cs="Times New Roman"/>
          <w:b/>
          <w:sz w:val="28"/>
          <w:szCs w:val="28"/>
          <w:lang w:val="es-CO"/>
        </w:rPr>
        <w:t>E</w:t>
      </w:r>
      <w:r w:rsidRPr="009263CC">
        <w:rPr>
          <w:rFonts w:ascii="Times New Roman" w:hAnsi="Times New Roman" w:cs="Times New Roman"/>
          <w:b/>
          <w:sz w:val="28"/>
          <w:szCs w:val="28"/>
          <w:lang w:val="es-CO"/>
        </w:rPr>
        <w:t xml:space="preserve">.    </w:t>
      </w:r>
      <w:r w:rsidRPr="009263CC">
        <w:rPr>
          <w:rFonts w:ascii="Times New Roman" w:hAnsi="Times New Roman" w:cs="Times New Roman"/>
          <w:b/>
          <w:sz w:val="28"/>
          <w:szCs w:val="28"/>
          <w:lang w:val="es-CO"/>
        </w:rPr>
        <w:t>I</w:t>
      </w:r>
      <w:r w:rsidRPr="009263CC">
        <w:rPr>
          <w:rFonts w:ascii="Times New Roman" w:hAnsi="Times New Roman" w:cs="Times New Roman"/>
          <w:b/>
          <w:sz w:val="28"/>
          <w:szCs w:val="28"/>
          <w:lang w:val="es-CO"/>
        </w:rPr>
        <w:t>ntervenciones</w:t>
      </w:r>
    </w:p>
    <w:p w:rsidR="00A360C5" w:rsidRPr="009263CC" w:rsidRDefault="009263CC" w:rsidP="008819E3">
      <w:pPr>
        <w:jc w:val="both"/>
        <w:rPr>
          <w:rFonts w:ascii="Times New Roman" w:hAnsi="Times New Roman" w:cs="Times New Roman"/>
          <w:sz w:val="28"/>
          <w:szCs w:val="28"/>
        </w:rPr>
      </w:pPr>
    </w:p>
    <w:p w:rsidR="00164EE1"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sz w:val="28"/>
          <w:szCs w:val="28"/>
          <w:lang w:val="es-ES"/>
        </w:rPr>
      </w:pPr>
      <w:r w:rsidRPr="009263CC">
        <w:rPr>
          <w:rFonts w:ascii="Times New Roman" w:hAnsi="Times New Roman" w:cs="Times New Roman"/>
          <w:sz w:val="28"/>
          <w:szCs w:val="28"/>
          <w:lang w:val="es-CO"/>
        </w:rPr>
        <w:t xml:space="preserve">Durante el trámite del presente asunto se recibieron oportunamente </w:t>
      </w:r>
      <w:r w:rsidRPr="009263CC">
        <w:rPr>
          <w:rFonts w:ascii="Times New Roman" w:hAnsi="Times New Roman" w:cs="Times New Roman"/>
          <w:sz w:val="28"/>
          <w:szCs w:val="28"/>
          <w:lang w:val="es-CO"/>
        </w:rPr>
        <w:t>c</w:t>
      </w:r>
      <w:r w:rsidRPr="009263CC">
        <w:rPr>
          <w:rFonts w:ascii="Times New Roman" w:hAnsi="Times New Roman" w:cs="Times New Roman"/>
          <w:sz w:val="28"/>
          <w:szCs w:val="28"/>
          <w:lang w:val="es-CO"/>
        </w:rPr>
        <w:t>inco</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escritos</w:t>
      </w:r>
      <w:r w:rsidRPr="009263CC">
        <w:rPr>
          <w:rFonts w:ascii="Times New Roman" w:hAnsi="Times New Roman" w:cs="Times New Roman"/>
          <w:kern w:val="1"/>
          <w:sz w:val="28"/>
          <w:vertAlign w:val="superscript"/>
        </w:rPr>
        <w:footnoteReference w:id="4"/>
      </w:r>
      <w:r w:rsidRPr="009263CC">
        <w:rPr>
          <w:rFonts w:ascii="Times New Roman" w:hAnsi="Times New Roman" w:cs="Times New Roman"/>
          <w:sz w:val="28"/>
          <w:szCs w:val="28"/>
          <w:lang w:val="es-CO"/>
        </w:rPr>
        <w:t>, en los cuales se observaron solicitudes de</w:t>
      </w:r>
      <w:r w:rsidRPr="009263CC">
        <w:rPr>
          <w:rFonts w:ascii="Times New Roman" w:hAnsi="Times New Roman" w:cs="Times New Roman"/>
          <w:sz w:val="28"/>
          <w:szCs w:val="28"/>
          <w:lang w:val="es-CO"/>
        </w:rPr>
        <w:t xml:space="preserve"> (i)</w:t>
      </w:r>
      <w:r w:rsidRPr="009263CC">
        <w:rPr>
          <w:rFonts w:ascii="Times New Roman" w:hAnsi="Times New Roman" w:cs="Times New Roman"/>
          <w:sz w:val="28"/>
          <w:szCs w:val="28"/>
          <w:lang w:val="es-CO"/>
        </w:rPr>
        <w:t xml:space="preserve"> inhibición, </w:t>
      </w:r>
      <w:r w:rsidRPr="009263CC">
        <w:rPr>
          <w:rFonts w:ascii="Times New Roman" w:hAnsi="Times New Roman" w:cs="Times New Roman"/>
          <w:sz w:val="28"/>
          <w:szCs w:val="28"/>
          <w:lang w:val="es-CO"/>
        </w:rPr>
        <w:t xml:space="preserve">(ii) </w:t>
      </w:r>
      <w:r w:rsidRPr="009263CC">
        <w:rPr>
          <w:rFonts w:ascii="Times New Roman" w:hAnsi="Times New Roman" w:cs="Times New Roman"/>
          <w:sz w:val="28"/>
          <w:szCs w:val="28"/>
          <w:lang w:val="es-CO"/>
        </w:rPr>
        <w:t xml:space="preserve">exequibilidad, </w:t>
      </w:r>
      <w:r w:rsidRPr="009263CC">
        <w:rPr>
          <w:rFonts w:ascii="Times New Roman" w:hAnsi="Times New Roman" w:cs="Times New Roman"/>
          <w:sz w:val="28"/>
          <w:szCs w:val="28"/>
          <w:lang w:val="es-CO"/>
        </w:rPr>
        <w:t xml:space="preserve">(iii) </w:t>
      </w:r>
      <w:r w:rsidRPr="009263CC">
        <w:rPr>
          <w:rFonts w:ascii="Times New Roman" w:hAnsi="Times New Roman" w:cs="Times New Roman"/>
          <w:sz w:val="28"/>
          <w:szCs w:val="28"/>
          <w:lang w:val="es-CO"/>
        </w:rPr>
        <w:t>inexequibilidad</w:t>
      </w:r>
      <w:r w:rsidRPr="009263CC">
        <w:rPr>
          <w:rFonts w:ascii="Times New Roman" w:hAnsi="Times New Roman" w:cs="Times New Roman"/>
          <w:sz w:val="28"/>
          <w:szCs w:val="28"/>
          <w:lang w:val="es-CO"/>
        </w:rPr>
        <w:t xml:space="preserve">, y </w:t>
      </w:r>
      <w:r w:rsidRPr="009263CC">
        <w:rPr>
          <w:rFonts w:ascii="Times New Roman" w:hAnsi="Times New Roman" w:cs="Times New Roman"/>
          <w:sz w:val="28"/>
          <w:szCs w:val="28"/>
          <w:lang w:val="es-CO"/>
        </w:rPr>
        <w:t xml:space="preserve">(iv) </w:t>
      </w:r>
      <w:r w:rsidRPr="009263CC">
        <w:rPr>
          <w:rFonts w:ascii="Times New Roman" w:hAnsi="Times New Roman" w:cs="Times New Roman"/>
          <w:sz w:val="28"/>
          <w:szCs w:val="28"/>
          <w:lang w:val="es-CO"/>
        </w:rPr>
        <w:t>la declaratoria de</w:t>
      </w:r>
      <w:r w:rsidRPr="009263CC">
        <w:rPr>
          <w:rFonts w:ascii="Times New Roman" w:hAnsi="Times New Roman" w:cs="Times New Roman"/>
          <w:sz w:val="28"/>
          <w:szCs w:val="28"/>
          <w:lang w:val="es-CO"/>
        </w:rPr>
        <w:t xml:space="preserve"> cosa juzgada y de estarse a lo resuelto</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así</w:t>
      </w:r>
      <w:r w:rsidRPr="009263CC">
        <w:rPr>
          <w:rFonts w:ascii="Times New Roman" w:hAnsi="Times New Roman" w:cs="Times New Roman"/>
          <w:sz w:val="28"/>
          <w:szCs w:val="28"/>
          <w:lang w:val="es-CO"/>
        </w:rPr>
        <w:t>:</w:t>
      </w:r>
    </w:p>
    <w:p w:rsidR="00164EE1"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tbl>
      <w:tblPr>
        <w:tblStyle w:val="Tablaconcuadrcula2"/>
        <w:tblW w:w="5000" w:type="pct"/>
        <w:jc w:val="center"/>
        <w:tblLook w:val="04A0" w:firstRow="1" w:lastRow="0" w:firstColumn="1" w:lastColumn="0" w:noHBand="0" w:noVBand="1"/>
      </w:tblPr>
      <w:tblGrid>
        <w:gridCol w:w="2148"/>
        <w:gridCol w:w="2508"/>
        <w:gridCol w:w="2369"/>
        <w:gridCol w:w="2369"/>
      </w:tblGrid>
      <w:tr w:rsidR="00164EE1" w:rsidRPr="009263CC" w:rsidTr="00EF4EFD">
        <w:trPr>
          <w:tblHeader/>
          <w:jc w:val="center"/>
        </w:trPr>
        <w:tc>
          <w:tcPr>
            <w:tcW w:w="5000" w:type="pct"/>
            <w:gridSpan w:val="4"/>
            <w:shd w:val="clear" w:color="auto" w:fill="D0CECE" w:themeFill="background2" w:themeFillShade="E6"/>
          </w:tcPr>
          <w:p w:rsidR="00164EE1" w:rsidRPr="009263CC" w:rsidRDefault="009263CC" w:rsidP="008819E3">
            <w:pPr>
              <w:contextualSpacing/>
              <w:jc w:val="center"/>
              <w:rPr>
                <w:b/>
                <w:bCs/>
                <w:sz w:val="28"/>
              </w:rPr>
            </w:pPr>
            <w:r w:rsidRPr="009263CC">
              <w:rPr>
                <w:b/>
                <w:bCs/>
                <w:sz w:val="28"/>
              </w:rPr>
              <w:t>Conceptos de organismos y entidades del Estado (artículo 11 del Decreto 2067 de 1991)</w:t>
            </w:r>
            <w:r w:rsidRPr="009263CC">
              <w:rPr>
                <w:b/>
                <w:bCs/>
                <w:sz w:val="28"/>
                <w:vertAlign w:val="superscript"/>
              </w:rPr>
              <w:footnoteReference w:id="5"/>
            </w:r>
          </w:p>
        </w:tc>
      </w:tr>
      <w:tr w:rsidR="00164EE1" w:rsidRPr="009263CC" w:rsidTr="00EF4EFD">
        <w:trPr>
          <w:tblHeader/>
          <w:jc w:val="center"/>
        </w:trPr>
        <w:tc>
          <w:tcPr>
            <w:tcW w:w="1143" w:type="pct"/>
            <w:shd w:val="clear" w:color="auto" w:fill="D0CECE" w:themeFill="background2" w:themeFillShade="E6"/>
          </w:tcPr>
          <w:p w:rsidR="00164EE1" w:rsidRPr="009263CC" w:rsidRDefault="009263CC" w:rsidP="008819E3">
            <w:pPr>
              <w:contextualSpacing/>
              <w:jc w:val="center"/>
              <w:rPr>
                <w:b/>
                <w:bCs/>
                <w:color w:val="auto"/>
                <w:sz w:val="28"/>
              </w:rPr>
            </w:pPr>
            <w:r w:rsidRPr="009263CC">
              <w:rPr>
                <w:b/>
                <w:bCs/>
                <w:color w:val="auto"/>
                <w:sz w:val="28"/>
              </w:rPr>
              <w:t>Inhibición</w:t>
            </w:r>
          </w:p>
        </w:tc>
        <w:tc>
          <w:tcPr>
            <w:tcW w:w="1335" w:type="pct"/>
            <w:shd w:val="clear" w:color="auto" w:fill="D0CECE" w:themeFill="background2" w:themeFillShade="E6"/>
          </w:tcPr>
          <w:p w:rsidR="00164EE1" w:rsidRPr="009263CC" w:rsidRDefault="009263CC" w:rsidP="008819E3">
            <w:pPr>
              <w:contextualSpacing/>
              <w:jc w:val="center"/>
              <w:rPr>
                <w:b/>
                <w:bCs/>
                <w:color w:val="auto"/>
                <w:sz w:val="28"/>
              </w:rPr>
            </w:pPr>
            <w:r w:rsidRPr="009263CC">
              <w:rPr>
                <w:b/>
                <w:bCs/>
                <w:color w:val="auto"/>
                <w:sz w:val="28"/>
              </w:rPr>
              <w:t>Exequibilidad</w:t>
            </w:r>
          </w:p>
          <w:p w:rsidR="00164EE1" w:rsidRPr="009263CC" w:rsidRDefault="009263CC" w:rsidP="008819E3">
            <w:pPr>
              <w:contextualSpacing/>
              <w:jc w:val="center"/>
              <w:rPr>
                <w:b/>
                <w:bCs/>
                <w:color w:val="auto"/>
                <w:sz w:val="28"/>
              </w:rPr>
            </w:pPr>
          </w:p>
        </w:tc>
        <w:tc>
          <w:tcPr>
            <w:tcW w:w="1261" w:type="pct"/>
            <w:shd w:val="clear" w:color="auto" w:fill="D0CECE" w:themeFill="background2" w:themeFillShade="E6"/>
          </w:tcPr>
          <w:p w:rsidR="00164EE1" w:rsidRPr="009263CC" w:rsidRDefault="009263CC" w:rsidP="008819E3">
            <w:pPr>
              <w:contextualSpacing/>
              <w:jc w:val="center"/>
              <w:rPr>
                <w:b/>
                <w:bCs/>
                <w:sz w:val="28"/>
              </w:rPr>
            </w:pPr>
            <w:r w:rsidRPr="009263CC">
              <w:rPr>
                <w:b/>
                <w:bCs/>
                <w:sz w:val="28"/>
              </w:rPr>
              <w:t>Cosa juzgada</w:t>
            </w:r>
          </w:p>
          <w:p w:rsidR="00164EE1" w:rsidRPr="009263CC" w:rsidRDefault="009263CC" w:rsidP="008819E3">
            <w:pPr>
              <w:contextualSpacing/>
              <w:jc w:val="center"/>
              <w:rPr>
                <w:b/>
                <w:bCs/>
                <w:sz w:val="28"/>
              </w:rPr>
            </w:pPr>
            <w:r w:rsidRPr="009263CC">
              <w:rPr>
                <w:b/>
                <w:bCs/>
                <w:sz w:val="28"/>
              </w:rPr>
              <w:t>Estarse a lo resuelto</w:t>
            </w:r>
          </w:p>
        </w:tc>
        <w:tc>
          <w:tcPr>
            <w:tcW w:w="1261" w:type="pct"/>
            <w:shd w:val="clear" w:color="auto" w:fill="D0CECE" w:themeFill="background2" w:themeFillShade="E6"/>
          </w:tcPr>
          <w:p w:rsidR="00164EE1" w:rsidRPr="009263CC" w:rsidRDefault="009263CC" w:rsidP="008819E3">
            <w:pPr>
              <w:contextualSpacing/>
              <w:jc w:val="center"/>
              <w:rPr>
                <w:b/>
                <w:bCs/>
                <w:sz w:val="28"/>
              </w:rPr>
            </w:pPr>
            <w:r w:rsidRPr="009263CC">
              <w:rPr>
                <w:b/>
                <w:bCs/>
                <w:sz w:val="28"/>
              </w:rPr>
              <w:t>Sin postura</w:t>
            </w:r>
          </w:p>
        </w:tc>
      </w:tr>
      <w:tr w:rsidR="00164EE1" w:rsidRPr="009263CC" w:rsidTr="00EF4EFD">
        <w:trPr>
          <w:jc w:val="center"/>
        </w:trPr>
        <w:tc>
          <w:tcPr>
            <w:tcW w:w="1143" w:type="pct"/>
            <w:vAlign w:val="center"/>
          </w:tcPr>
          <w:p w:rsidR="00164EE1" w:rsidRPr="009263CC" w:rsidRDefault="009263CC" w:rsidP="008819E3">
            <w:pPr>
              <w:contextualSpacing/>
              <w:jc w:val="center"/>
              <w:rPr>
                <w:color w:val="auto"/>
                <w:sz w:val="28"/>
              </w:rPr>
            </w:pPr>
            <w:bookmarkStart w:id="10" w:name="_Hlk181802542"/>
            <w:r w:rsidRPr="009263CC">
              <w:rPr>
                <w:color w:val="auto"/>
                <w:sz w:val="28"/>
              </w:rPr>
              <w:t xml:space="preserve">Autoridad Nacional de </w:t>
            </w:r>
            <w:r w:rsidRPr="009263CC">
              <w:rPr>
                <w:color w:val="auto"/>
                <w:sz w:val="28"/>
              </w:rPr>
              <w:t>Acuicultura</w:t>
            </w:r>
            <w:r w:rsidRPr="009263CC">
              <w:rPr>
                <w:color w:val="auto"/>
                <w:sz w:val="28"/>
              </w:rPr>
              <w:t xml:space="preserve"> y </w:t>
            </w:r>
            <w:r w:rsidRPr="009263CC">
              <w:rPr>
                <w:color w:val="auto"/>
                <w:sz w:val="28"/>
              </w:rPr>
              <w:t>P</w:t>
            </w:r>
            <w:r w:rsidRPr="009263CC">
              <w:rPr>
                <w:color w:val="auto"/>
                <w:sz w:val="28"/>
              </w:rPr>
              <w:t>esca</w:t>
            </w:r>
          </w:p>
        </w:tc>
        <w:tc>
          <w:tcPr>
            <w:tcW w:w="1335" w:type="pct"/>
            <w:vAlign w:val="center"/>
          </w:tcPr>
          <w:p w:rsidR="00164EE1" w:rsidRPr="009263CC" w:rsidRDefault="009263CC" w:rsidP="008819E3">
            <w:pPr>
              <w:contextualSpacing/>
              <w:jc w:val="center"/>
              <w:rPr>
                <w:color w:val="auto"/>
                <w:sz w:val="28"/>
              </w:rPr>
            </w:pPr>
            <w:r w:rsidRPr="009263CC">
              <w:rPr>
                <w:color w:val="auto"/>
                <w:sz w:val="28"/>
              </w:rPr>
              <w:t xml:space="preserve">Autoridad Nacional de </w:t>
            </w:r>
            <w:r w:rsidRPr="009263CC">
              <w:rPr>
                <w:color w:val="auto"/>
                <w:sz w:val="28"/>
              </w:rPr>
              <w:t>Acuicultura</w:t>
            </w:r>
            <w:r w:rsidRPr="009263CC">
              <w:rPr>
                <w:color w:val="auto"/>
                <w:sz w:val="28"/>
              </w:rPr>
              <w:t xml:space="preserve"> y </w:t>
            </w:r>
            <w:r w:rsidRPr="009263CC">
              <w:rPr>
                <w:color w:val="auto"/>
                <w:sz w:val="28"/>
              </w:rPr>
              <w:t>P</w:t>
            </w:r>
            <w:r w:rsidRPr="009263CC">
              <w:rPr>
                <w:color w:val="auto"/>
                <w:sz w:val="28"/>
              </w:rPr>
              <w:t>esca</w:t>
            </w:r>
          </w:p>
        </w:tc>
        <w:tc>
          <w:tcPr>
            <w:tcW w:w="1261" w:type="pct"/>
          </w:tcPr>
          <w:p w:rsidR="00164EE1" w:rsidRPr="009263CC" w:rsidRDefault="009263CC" w:rsidP="008819E3">
            <w:pPr>
              <w:contextualSpacing/>
              <w:jc w:val="center"/>
              <w:rPr>
                <w:sz w:val="28"/>
              </w:rPr>
            </w:pPr>
            <w:r w:rsidRPr="009263CC">
              <w:rPr>
                <w:sz w:val="28"/>
              </w:rPr>
              <w:t xml:space="preserve">Presidencia </w:t>
            </w:r>
            <w:r w:rsidRPr="009263CC">
              <w:rPr>
                <w:sz w:val="28"/>
              </w:rPr>
              <w:t xml:space="preserve">de la República </w:t>
            </w:r>
            <w:r w:rsidRPr="009263CC">
              <w:rPr>
                <w:sz w:val="28"/>
              </w:rPr>
              <w:t xml:space="preserve">y </w:t>
            </w:r>
            <w:r w:rsidRPr="009263CC">
              <w:rPr>
                <w:sz w:val="28"/>
              </w:rPr>
              <w:t>Ministerio de Agricultura y Desarrollo Rural</w:t>
            </w:r>
          </w:p>
        </w:tc>
        <w:tc>
          <w:tcPr>
            <w:tcW w:w="1261" w:type="pct"/>
          </w:tcPr>
          <w:p w:rsidR="00164EE1" w:rsidRPr="009263CC" w:rsidRDefault="009263CC" w:rsidP="008819E3">
            <w:pPr>
              <w:contextualSpacing/>
              <w:jc w:val="center"/>
              <w:rPr>
                <w:sz w:val="28"/>
              </w:rPr>
            </w:pPr>
            <w:r w:rsidRPr="009263CC">
              <w:rPr>
                <w:sz w:val="28"/>
              </w:rPr>
              <w:t>UARIV</w:t>
            </w:r>
          </w:p>
        </w:tc>
      </w:tr>
      <w:bookmarkEnd w:id="10"/>
    </w:tbl>
    <w:p w:rsidR="00164EE1"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tbl>
      <w:tblPr>
        <w:tblStyle w:val="Tablaconcuadrcula2"/>
        <w:tblW w:w="4952" w:type="pct"/>
        <w:jc w:val="center"/>
        <w:tblLook w:val="04A0" w:firstRow="1" w:lastRow="0" w:firstColumn="1" w:lastColumn="0" w:noHBand="0" w:noVBand="1"/>
      </w:tblPr>
      <w:tblGrid>
        <w:gridCol w:w="2245"/>
        <w:gridCol w:w="3135"/>
        <w:gridCol w:w="3924"/>
      </w:tblGrid>
      <w:tr w:rsidR="00164EE1" w:rsidRPr="009263CC" w:rsidTr="00290343">
        <w:trPr>
          <w:tblHeader/>
          <w:jc w:val="center"/>
        </w:trPr>
        <w:tc>
          <w:tcPr>
            <w:tcW w:w="5000" w:type="pct"/>
            <w:gridSpan w:val="3"/>
            <w:shd w:val="clear" w:color="auto" w:fill="D0CECE" w:themeFill="background2" w:themeFillShade="E6"/>
          </w:tcPr>
          <w:p w:rsidR="00164EE1" w:rsidRPr="009263CC" w:rsidRDefault="009263CC" w:rsidP="008819E3">
            <w:pPr>
              <w:contextualSpacing/>
              <w:jc w:val="center"/>
              <w:rPr>
                <w:b/>
                <w:bCs/>
                <w:sz w:val="28"/>
              </w:rPr>
            </w:pPr>
            <w:r w:rsidRPr="009263CC">
              <w:rPr>
                <w:b/>
                <w:bCs/>
                <w:sz w:val="28"/>
              </w:rPr>
              <w:t>Intervención de ciudadanía</w:t>
            </w:r>
            <w:r w:rsidRPr="009263CC">
              <w:rPr>
                <w:b/>
                <w:bCs/>
                <w:sz w:val="28"/>
              </w:rPr>
              <w:t xml:space="preserve"> (artículo</w:t>
            </w:r>
            <w:r w:rsidRPr="009263CC">
              <w:rPr>
                <w:b/>
                <w:bCs/>
                <w:sz w:val="28"/>
              </w:rPr>
              <w:t xml:space="preserve"> 7</w:t>
            </w:r>
            <w:r w:rsidRPr="009263CC">
              <w:rPr>
                <w:b/>
                <w:bCs/>
                <w:sz w:val="28"/>
              </w:rPr>
              <w:t xml:space="preserve"> del Decreto 2067 de 1991)</w:t>
            </w:r>
            <w:r w:rsidRPr="009263CC">
              <w:rPr>
                <w:b/>
                <w:bCs/>
                <w:sz w:val="28"/>
                <w:vertAlign w:val="superscript"/>
              </w:rPr>
              <w:footnoteReference w:id="6"/>
            </w:r>
          </w:p>
        </w:tc>
      </w:tr>
      <w:tr w:rsidR="00164EE1" w:rsidRPr="009263CC" w:rsidTr="00290343">
        <w:trPr>
          <w:tblHeader/>
          <w:jc w:val="center"/>
        </w:trPr>
        <w:tc>
          <w:tcPr>
            <w:tcW w:w="1206" w:type="pct"/>
            <w:shd w:val="clear" w:color="auto" w:fill="D0CECE" w:themeFill="background2" w:themeFillShade="E6"/>
          </w:tcPr>
          <w:p w:rsidR="00164EE1" w:rsidRPr="009263CC" w:rsidRDefault="009263CC" w:rsidP="008819E3">
            <w:pPr>
              <w:contextualSpacing/>
              <w:jc w:val="center"/>
              <w:rPr>
                <w:b/>
                <w:bCs/>
                <w:color w:val="auto"/>
                <w:sz w:val="28"/>
              </w:rPr>
            </w:pPr>
            <w:r w:rsidRPr="009263CC">
              <w:rPr>
                <w:b/>
                <w:bCs/>
                <w:color w:val="auto"/>
                <w:sz w:val="28"/>
              </w:rPr>
              <w:t>Estarse a lo resuelto</w:t>
            </w:r>
          </w:p>
        </w:tc>
        <w:tc>
          <w:tcPr>
            <w:tcW w:w="1685" w:type="pct"/>
            <w:shd w:val="clear" w:color="auto" w:fill="D0CECE" w:themeFill="background2" w:themeFillShade="E6"/>
          </w:tcPr>
          <w:p w:rsidR="00164EE1" w:rsidRPr="009263CC" w:rsidRDefault="009263CC" w:rsidP="008819E3">
            <w:pPr>
              <w:contextualSpacing/>
              <w:jc w:val="center"/>
              <w:rPr>
                <w:b/>
                <w:bCs/>
                <w:color w:val="auto"/>
                <w:sz w:val="28"/>
              </w:rPr>
            </w:pPr>
            <w:r w:rsidRPr="009263CC">
              <w:rPr>
                <w:b/>
                <w:bCs/>
                <w:color w:val="auto"/>
                <w:sz w:val="28"/>
              </w:rPr>
              <w:t>Ine</w:t>
            </w:r>
            <w:r w:rsidRPr="009263CC">
              <w:rPr>
                <w:b/>
                <w:bCs/>
                <w:color w:val="auto"/>
                <w:sz w:val="28"/>
              </w:rPr>
              <w:t>xequibilidad</w:t>
            </w:r>
            <w:r w:rsidRPr="009263CC">
              <w:rPr>
                <w:b/>
                <w:bCs/>
                <w:color w:val="auto"/>
                <w:sz w:val="28"/>
              </w:rPr>
              <w:t xml:space="preserve"> parcial</w:t>
            </w:r>
          </w:p>
        </w:tc>
        <w:tc>
          <w:tcPr>
            <w:tcW w:w="2110" w:type="pct"/>
            <w:shd w:val="clear" w:color="auto" w:fill="D0CECE" w:themeFill="background2" w:themeFillShade="E6"/>
          </w:tcPr>
          <w:p w:rsidR="00164EE1" w:rsidRPr="009263CC" w:rsidRDefault="009263CC" w:rsidP="008819E3">
            <w:pPr>
              <w:contextualSpacing/>
              <w:jc w:val="center"/>
              <w:rPr>
                <w:b/>
                <w:bCs/>
                <w:color w:val="auto"/>
                <w:sz w:val="28"/>
              </w:rPr>
            </w:pPr>
            <w:r w:rsidRPr="009263CC">
              <w:rPr>
                <w:b/>
                <w:bCs/>
                <w:color w:val="auto"/>
                <w:sz w:val="28"/>
              </w:rPr>
              <w:t>Inexequibilidad</w:t>
            </w:r>
          </w:p>
        </w:tc>
      </w:tr>
      <w:tr w:rsidR="00164EE1" w:rsidRPr="009263CC" w:rsidTr="00290343">
        <w:trPr>
          <w:jc w:val="center"/>
        </w:trPr>
        <w:tc>
          <w:tcPr>
            <w:tcW w:w="1206" w:type="pct"/>
            <w:vAlign w:val="center"/>
          </w:tcPr>
          <w:p w:rsidR="00164EE1" w:rsidRPr="009263CC" w:rsidRDefault="009263CC" w:rsidP="008819E3">
            <w:pPr>
              <w:contextualSpacing/>
              <w:jc w:val="center"/>
              <w:rPr>
                <w:sz w:val="28"/>
              </w:rPr>
            </w:pPr>
          </w:p>
          <w:p w:rsidR="00164EE1" w:rsidRPr="009263CC" w:rsidRDefault="009263CC" w:rsidP="008819E3">
            <w:pPr>
              <w:contextualSpacing/>
              <w:jc w:val="center"/>
              <w:rPr>
                <w:sz w:val="28"/>
              </w:rPr>
            </w:pPr>
            <w:r w:rsidRPr="009263CC">
              <w:rPr>
                <w:sz w:val="28"/>
              </w:rPr>
              <w:t xml:space="preserve">Universidad </w:t>
            </w:r>
            <w:r w:rsidRPr="009263CC">
              <w:rPr>
                <w:sz w:val="28"/>
              </w:rPr>
              <w:t xml:space="preserve">Libre </w:t>
            </w:r>
          </w:p>
          <w:p w:rsidR="00164EE1" w:rsidRPr="009263CC" w:rsidRDefault="009263CC" w:rsidP="008819E3">
            <w:pPr>
              <w:contextualSpacing/>
              <w:jc w:val="center"/>
              <w:rPr>
                <w:color w:val="auto"/>
                <w:sz w:val="28"/>
              </w:rPr>
            </w:pPr>
          </w:p>
        </w:tc>
        <w:tc>
          <w:tcPr>
            <w:tcW w:w="1685" w:type="pct"/>
            <w:vAlign w:val="center"/>
          </w:tcPr>
          <w:p w:rsidR="00164EE1" w:rsidRPr="009263CC" w:rsidRDefault="009263CC" w:rsidP="008819E3">
            <w:pPr>
              <w:contextualSpacing/>
              <w:jc w:val="center"/>
              <w:rPr>
                <w:sz w:val="28"/>
              </w:rPr>
            </w:pPr>
          </w:p>
          <w:p w:rsidR="00164EE1" w:rsidRPr="009263CC" w:rsidRDefault="009263CC" w:rsidP="008819E3">
            <w:pPr>
              <w:contextualSpacing/>
              <w:jc w:val="center"/>
              <w:rPr>
                <w:sz w:val="28"/>
              </w:rPr>
            </w:pPr>
            <w:r w:rsidRPr="009263CC">
              <w:rPr>
                <w:sz w:val="28"/>
              </w:rPr>
              <w:t xml:space="preserve">Universidad </w:t>
            </w:r>
            <w:r w:rsidRPr="009263CC">
              <w:rPr>
                <w:sz w:val="28"/>
              </w:rPr>
              <w:t xml:space="preserve">Libre </w:t>
            </w:r>
          </w:p>
          <w:p w:rsidR="00164EE1" w:rsidRPr="009263CC" w:rsidRDefault="009263CC" w:rsidP="008819E3">
            <w:pPr>
              <w:contextualSpacing/>
              <w:jc w:val="center"/>
              <w:rPr>
                <w:color w:val="auto"/>
                <w:sz w:val="28"/>
              </w:rPr>
            </w:pPr>
          </w:p>
        </w:tc>
        <w:tc>
          <w:tcPr>
            <w:tcW w:w="2110" w:type="pct"/>
            <w:vAlign w:val="center"/>
          </w:tcPr>
          <w:p w:rsidR="00164EE1" w:rsidRPr="009263CC" w:rsidRDefault="009263CC" w:rsidP="008819E3">
            <w:pPr>
              <w:contextualSpacing/>
              <w:jc w:val="center"/>
              <w:rPr>
                <w:color w:val="auto"/>
                <w:sz w:val="28"/>
              </w:rPr>
            </w:pPr>
            <w:r w:rsidRPr="009263CC">
              <w:rPr>
                <w:color w:val="auto"/>
                <w:sz w:val="28"/>
              </w:rPr>
              <w:t>Sociedad de Agricultores</w:t>
            </w:r>
          </w:p>
        </w:tc>
      </w:tr>
      <w:tr w:rsidR="00164EE1" w:rsidRPr="009263CC" w:rsidTr="00290343">
        <w:trPr>
          <w:trHeight w:val="382"/>
          <w:jc w:val="center"/>
        </w:trPr>
        <w:tc>
          <w:tcPr>
            <w:tcW w:w="5000" w:type="pct"/>
            <w:gridSpan w:val="3"/>
            <w:shd w:val="clear" w:color="auto" w:fill="D0CECE" w:themeFill="background2" w:themeFillShade="E6"/>
            <w:vAlign w:val="center"/>
          </w:tcPr>
          <w:p w:rsidR="00164EE1" w:rsidRPr="009263CC" w:rsidRDefault="009263CC" w:rsidP="008819E3">
            <w:pPr>
              <w:jc w:val="center"/>
              <w:rPr>
                <w:color w:val="auto"/>
                <w:sz w:val="28"/>
              </w:rPr>
            </w:pPr>
            <w:r w:rsidRPr="009263CC">
              <w:rPr>
                <w:b/>
                <w:bCs/>
                <w:color w:val="auto"/>
                <w:sz w:val="28"/>
              </w:rPr>
              <w:t xml:space="preserve">Concepto del </w:t>
            </w:r>
            <w:r w:rsidRPr="009263CC">
              <w:rPr>
                <w:b/>
                <w:bCs/>
                <w:color w:val="auto"/>
                <w:sz w:val="28"/>
              </w:rPr>
              <w:t>p</w:t>
            </w:r>
            <w:r w:rsidRPr="009263CC">
              <w:rPr>
                <w:b/>
                <w:bCs/>
                <w:color w:val="auto"/>
                <w:sz w:val="28"/>
              </w:rPr>
              <w:t xml:space="preserve">rocurador </w:t>
            </w:r>
            <w:r w:rsidRPr="009263CC">
              <w:rPr>
                <w:b/>
                <w:bCs/>
                <w:color w:val="auto"/>
                <w:sz w:val="28"/>
              </w:rPr>
              <w:t>g</w:t>
            </w:r>
            <w:r w:rsidRPr="009263CC">
              <w:rPr>
                <w:b/>
                <w:bCs/>
                <w:color w:val="auto"/>
                <w:sz w:val="28"/>
              </w:rPr>
              <w:t>eneral de la Nación (artículos 38 y 7 del Decreto 2067 de 1991)</w:t>
            </w:r>
          </w:p>
        </w:tc>
      </w:tr>
      <w:tr w:rsidR="00164EE1" w:rsidRPr="009263CC" w:rsidTr="00290343">
        <w:trPr>
          <w:trHeight w:val="382"/>
          <w:jc w:val="center"/>
        </w:trPr>
        <w:tc>
          <w:tcPr>
            <w:tcW w:w="5000" w:type="pct"/>
            <w:gridSpan w:val="3"/>
            <w:vAlign w:val="center"/>
          </w:tcPr>
          <w:p w:rsidR="00164EE1" w:rsidRPr="009263CC" w:rsidRDefault="009263CC" w:rsidP="00290343">
            <w:pPr>
              <w:jc w:val="both"/>
              <w:rPr>
                <w:b/>
                <w:bCs/>
                <w:sz w:val="28"/>
              </w:rPr>
            </w:pPr>
            <w:r w:rsidRPr="009263CC">
              <w:rPr>
                <w:sz w:val="28"/>
              </w:rPr>
              <w:t xml:space="preserve">Solicita la </w:t>
            </w:r>
            <w:r w:rsidRPr="009263CC">
              <w:rPr>
                <w:sz w:val="28"/>
              </w:rPr>
              <w:t>in</w:t>
            </w:r>
            <w:r w:rsidRPr="009263CC">
              <w:rPr>
                <w:sz w:val="28"/>
              </w:rPr>
              <w:t>exequibilidad de</w:t>
            </w:r>
            <w:r w:rsidRPr="009263CC">
              <w:rPr>
                <w:sz w:val="28"/>
              </w:rPr>
              <w:t>l parágrafo 2 del artículo 7 y la expresión “</w:t>
            </w:r>
            <w:r w:rsidRPr="009263CC">
              <w:rPr>
                <w:i/>
                <w:iCs/>
                <w:sz w:val="28"/>
                <w:lang w:val="es-ES"/>
              </w:rPr>
              <w:t>así como, imponer otras sanciones conforme a la reglamentación que al respecto expida el Ministerio de Agricultura y Desarrollo Rural</w:t>
            </w:r>
            <w:r w:rsidRPr="009263CC">
              <w:rPr>
                <w:i/>
                <w:iCs/>
                <w:sz w:val="28"/>
                <w:lang w:val="es-ES"/>
              </w:rPr>
              <w:t>”</w:t>
            </w:r>
            <w:r w:rsidRPr="009263CC">
              <w:rPr>
                <w:sz w:val="28"/>
              </w:rPr>
              <w:t xml:space="preserve"> </w:t>
            </w:r>
            <w:r w:rsidRPr="009263CC">
              <w:rPr>
                <w:sz w:val="28"/>
              </w:rPr>
              <w:t xml:space="preserve">contenida en </w:t>
            </w:r>
            <w:r w:rsidRPr="009263CC">
              <w:rPr>
                <w:sz w:val="28"/>
              </w:rPr>
              <w:t>el artículo 11 de</w:t>
            </w:r>
            <w:r w:rsidRPr="009263CC">
              <w:rPr>
                <w:sz w:val="28"/>
              </w:rPr>
              <w:t xml:space="preserve"> la Ley 2</w:t>
            </w:r>
            <w:r w:rsidRPr="009263CC">
              <w:rPr>
                <w:sz w:val="28"/>
              </w:rPr>
              <w:t>219</w:t>
            </w:r>
            <w:r w:rsidRPr="009263CC">
              <w:rPr>
                <w:sz w:val="28"/>
              </w:rPr>
              <w:t xml:space="preserve"> de 202</w:t>
            </w:r>
            <w:r w:rsidRPr="009263CC">
              <w:rPr>
                <w:sz w:val="28"/>
              </w:rPr>
              <w:t>2.</w:t>
            </w:r>
          </w:p>
        </w:tc>
      </w:tr>
    </w:tbl>
    <w:p w:rsidR="00164EE1"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17700A" w:rsidRPr="009263CC" w:rsidRDefault="009263CC" w:rsidP="00496F00">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La Corte realizará a continuación un breve resumen de lo manifestado por cada interviniente, teniendo en cuenta las solicitudes que fueron radicadas. </w:t>
      </w:r>
    </w:p>
    <w:p w:rsidR="0017700A"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164EE1" w:rsidRPr="009263CC" w:rsidRDefault="009263CC" w:rsidP="003021CD">
      <w:pPr>
        <w:pStyle w:val="Prrafodelista"/>
        <w:tabs>
          <w:tab w:val="left" w:pos="1276"/>
        </w:tabs>
        <w:adjustRightInd w:val="0"/>
        <w:ind w:left="1276" w:hanging="567"/>
        <w:contextualSpacing/>
        <w:jc w:val="both"/>
        <w:rPr>
          <w:rFonts w:ascii="Times New Roman" w:hAnsi="Times New Roman" w:cs="Times New Roman"/>
          <w:kern w:val="1"/>
          <w:sz w:val="28"/>
          <w:szCs w:val="28"/>
          <w:lang w:val="es-ES"/>
        </w:rPr>
      </w:pPr>
      <w:r w:rsidRPr="009263CC">
        <w:rPr>
          <w:rFonts w:ascii="Times New Roman" w:hAnsi="Times New Roman" w:cs="Times New Roman"/>
          <w:b/>
          <w:bCs/>
          <w:kern w:val="1"/>
          <w:sz w:val="28"/>
          <w:szCs w:val="28"/>
          <w:lang w:val="es-CO"/>
        </w:rPr>
        <w:t xml:space="preserve">(i) </w:t>
      </w:r>
      <w:r w:rsidRPr="009263CC">
        <w:rPr>
          <w:rFonts w:ascii="Times New Roman" w:hAnsi="Times New Roman" w:cs="Times New Roman"/>
          <w:b/>
          <w:bCs/>
          <w:kern w:val="1"/>
          <w:sz w:val="28"/>
          <w:szCs w:val="28"/>
          <w:lang w:val="es-CO"/>
        </w:rPr>
        <w:tab/>
      </w:r>
      <w:r w:rsidRPr="009263CC">
        <w:rPr>
          <w:rFonts w:ascii="Times New Roman" w:hAnsi="Times New Roman" w:cs="Times New Roman"/>
          <w:b/>
          <w:bCs/>
          <w:kern w:val="1"/>
          <w:sz w:val="28"/>
          <w:szCs w:val="28"/>
          <w:lang w:val="es-ES"/>
        </w:rPr>
        <w:t xml:space="preserve">Autoridad Nacional de </w:t>
      </w:r>
      <w:r w:rsidRPr="009263CC">
        <w:rPr>
          <w:rFonts w:ascii="Times New Roman" w:hAnsi="Times New Roman" w:cs="Times New Roman"/>
          <w:b/>
          <w:bCs/>
          <w:kern w:val="1"/>
          <w:sz w:val="28"/>
          <w:szCs w:val="28"/>
          <w:lang w:val="es-ES"/>
        </w:rPr>
        <w:t>Acuicultura</w:t>
      </w:r>
      <w:r w:rsidRPr="009263CC">
        <w:rPr>
          <w:rFonts w:ascii="Times New Roman" w:hAnsi="Times New Roman" w:cs="Times New Roman"/>
          <w:b/>
          <w:bCs/>
          <w:kern w:val="1"/>
          <w:sz w:val="28"/>
          <w:szCs w:val="28"/>
          <w:lang w:val="es-ES"/>
        </w:rPr>
        <w:t xml:space="preserve"> y Pesca</w:t>
      </w:r>
    </w:p>
    <w:p w:rsidR="00164EE1"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E1553D" w:rsidRPr="009263CC" w:rsidRDefault="009263CC" w:rsidP="0017700A">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La </w:t>
      </w:r>
      <w:bookmarkStart w:id="11" w:name="_Hlk224138982"/>
      <w:r w:rsidRPr="009263CC">
        <w:rPr>
          <w:rFonts w:ascii="Times New Roman" w:hAnsi="Times New Roman" w:cs="Times New Roman"/>
          <w:kern w:val="1"/>
          <w:sz w:val="28"/>
          <w:szCs w:val="28"/>
          <w:lang w:val="es-ES"/>
        </w:rPr>
        <w:t xml:space="preserve">Autoridad Nacional de </w:t>
      </w:r>
      <w:r w:rsidRPr="009263CC">
        <w:rPr>
          <w:rFonts w:ascii="Times New Roman" w:hAnsi="Times New Roman" w:cs="Times New Roman"/>
          <w:kern w:val="1"/>
          <w:sz w:val="28"/>
          <w:szCs w:val="28"/>
          <w:lang w:val="es-ES"/>
        </w:rPr>
        <w:t>Acuicultura</w:t>
      </w:r>
      <w:r w:rsidRPr="009263CC">
        <w:rPr>
          <w:rFonts w:ascii="Times New Roman" w:hAnsi="Times New Roman" w:cs="Times New Roman"/>
          <w:kern w:val="1"/>
          <w:sz w:val="28"/>
          <w:szCs w:val="28"/>
          <w:lang w:val="es-ES"/>
        </w:rPr>
        <w:t xml:space="preserve"> y Pesca </w:t>
      </w:r>
      <w:bookmarkEnd w:id="11"/>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en adelante</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AUNAP</w:t>
      </w:r>
      <w:r w:rsidRPr="009263CC">
        <w:rPr>
          <w:rStyle w:val="Refdenotaalpie"/>
          <w:rFonts w:ascii="Times New Roman" w:hAnsi="Times New Roman" w:cs="Times New Roman"/>
          <w:kern w:val="1"/>
          <w:sz w:val="28"/>
          <w:lang w:val="es-ES"/>
        </w:rPr>
        <w:footnoteReference w:id="7"/>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se opuso a la prosperidad de las pretensiones, </w:t>
      </w:r>
      <w:r w:rsidRPr="009263CC">
        <w:rPr>
          <w:rFonts w:ascii="Times New Roman" w:hAnsi="Times New Roman" w:cs="Times New Roman"/>
          <w:kern w:val="1"/>
          <w:sz w:val="28"/>
          <w:szCs w:val="28"/>
          <w:lang w:val="es-ES"/>
        </w:rPr>
        <w:t>al</w:t>
      </w:r>
      <w:r w:rsidRPr="009263CC">
        <w:rPr>
          <w:rFonts w:ascii="Times New Roman" w:hAnsi="Times New Roman" w:cs="Times New Roman"/>
          <w:kern w:val="1"/>
          <w:sz w:val="28"/>
          <w:szCs w:val="28"/>
          <w:lang w:val="es-ES"/>
        </w:rPr>
        <w:t xml:space="preserve"> considerar que </w:t>
      </w:r>
      <w:r w:rsidRPr="009263CC">
        <w:rPr>
          <w:rFonts w:ascii="Times New Roman" w:hAnsi="Times New Roman" w:cs="Times New Roman"/>
          <w:kern w:val="1"/>
          <w:sz w:val="28"/>
          <w:szCs w:val="28"/>
          <w:lang w:val="es-ES"/>
        </w:rPr>
        <w:t xml:space="preserve">las normas acusadas </w:t>
      </w:r>
      <w:r w:rsidRPr="009263CC">
        <w:rPr>
          <w:rFonts w:ascii="Times New Roman" w:hAnsi="Times New Roman" w:cs="Times New Roman"/>
          <w:sz w:val="28"/>
          <w:szCs w:val="28"/>
        </w:rPr>
        <w:t>no comportan una deslegalización de facultades</w:t>
      </w:r>
      <w:r w:rsidRPr="009263CC">
        <w:rPr>
          <w:rFonts w:ascii="Times New Roman" w:hAnsi="Times New Roman" w:cs="Times New Roman"/>
          <w:sz w:val="28"/>
          <w:szCs w:val="28"/>
        </w:rPr>
        <w:t>,</w:t>
      </w:r>
      <w:r w:rsidRPr="009263CC">
        <w:rPr>
          <w:rFonts w:ascii="Times New Roman" w:hAnsi="Times New Roman" w:cs="Times New Roman"/>
          <w:sz w:val="28"/>
          <w:szCs w:val="28"/>
        </w:rPr>
        <w:t xml:space="preserve"> ni una vulneración al principio de tipicidad, sino que constituyen una habilitación legislativa legítima para que la administración técnica en cabeza del Ministerio de Agricultura ejerza la inspección, vigilancia, prevención y corrección necesaria para ga</w:t>
      </w:r>
      <w:r w:rsidRPr="009263CC">
        <w:rPr>
          <w:rFonts w:ascii="Times New Roman" w:hAnsi="Times New Roman" w:cs="Times New Roman"/>
          <w:sz w:val="28"/>
          <w:szCs w:val="28"/>
        </w:rPr>
        <w:t>rantizar el orden justo y la seguridad alimentaria en los sectores agrícola, pecuario, piscícola y acuícola.</w:t>
      </w:r>
      <w:r w:rsidRPr="009263CC">
        <w:rPr>
          <w:rFonts w:ascii="Times New Roman" w:hAnsi="Times New Roman" w:cs="Times New Roman"/>
          <w:sz w:val="28"/>
          <w:szCs w:val="28"/>
        </w:rPr>
        <w:t xml:space="preserve"> </w:t>
      </w:r>
      <w:r w:rsidRPr="009263CC">
        <w:rPr>
          <w:rFonts w:ascii="Times New Roman" w:hAnsi="Times New Roman" w:cs="Times New Roman"/>
          <w:sz w:val="28"/>
          <w:szCs w:val="28"/>
        </w:rPr>
        <w:t>En su criterio,</w:t>
      </w:r>
      <w:r w:rsidRPr="009263CC">
        <w:rPr>
          <w:rFonts w:ascii="Times New Roman" w:hAnsi="Times New Roman" w:cs="Times New Roman"/>
          <w:kern w:val="1"/>
          <w:sz w:val="28"/>
          <w:szCs w:val="28"/>
          <w:lang w:val="es-ES"/>
        </w:rPr>
        <w:t xml:space="preserve"> la Corte debería declarar la exequibilidad de las normas demandadas o</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en su defecto</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inhibirse por ineptitud sustancial </w:t>
      </w:r>
      <w:r w:rsidRPr="009263CC">
        <w:rPr>
          <w:rFonts w:ascii="Times New Roman" w:hAnsi="Times New Roman" w:cs="Times New Roman"/>
          <w:kern w:val="1"/>
          <w:sz w:val="28"/>
          <w:szCs w:val="28"/>
          <w:lang w:val="es-ES"/>
        </w:rPr>
        <w:t>de los car</w:t>
      </w:r>
      <w:r w:rsidRPr="009263CC">
        <w:rPr>
          <w:rFonts w:ascii="Times New Roman" w:hAnsi="Times New Roman" w:cs="Times New Roman"/>
          <w:kern w:val="1"/>
          <w:sz w:val="28"/>
          <w:szCs w:val="28"/>
          <w:lang w:val="es-ES"/>
        </w:rPr>
        <w:t>gos formulados. En particular, señala que no se</w:t>
      </w:r>
      <w:r w:rsidRPr="009263CC">
        <w:rPr>
          <w:rFonts w:ascii="Times New Roman" w:hAnsi="Times New Roman" w:cs="Times New Roman"/>
          <w:kern w:val="1"/>
          <w:sz w:val="28"/>
          <w:szCs w:val="28"/>
          <w:lang w:val="es-CO"/>
        </w:rPr>
        <w:t xml:space="preserve"> satisface el requisito de suficiencia</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i/>
          <w:iCs/>
          <w:kern w:val="1"/>
          <w:sz w:val="28"/>
          <w:szCs w:val="28"/>
          <w:lang w:val="es-CO"/>
        </w:rPr>
        <w:t>“</w:t>
      </w:r>
      <w:r w:rsidRPr="009263CC">
        <w:rPr>
          <w:rFonts w:ascii="Times New Roman" w:hAnsi="Times New Roman" w:cs="Times New Roman"/>
          <w:i/>
          <w:iCs/>
          <w:kern w:val="1"/>
          <w:sz w:val="28"/>
          <w:szCs w:val="28"/>
          <w:lang w:val="es-CO"/>
        </w:rPr>
        <w:t>ya que</w:t>
      </w:r>
      <w:r w:rsidRPr="009263CC">
        <w:rPr>
          <w:rFonts w:ascii="Times New Roman" w:hAnsi="Times New Roman" w:cs="Times New Roman"/>
          <w:i/>
          <w:iCs/>
          <w:kern w:val="1"/>
          <w:sz w:val="28"/>
          <w:szCs w:val="28"/>
          <w:lang w:val="es-CO"/>
        </w:rPr>
        <w:t xml:space="preserve"> </w:t>
      </w:r>
      <w:r w:rsidRPr="009263CC">
        <w:rPr>
          <w:rFonts w:ascii="Times New Roman" w:hAnsi="Times New Roman" w:cs="Times New Roman"/>
          <w:i/>
          <w:iCs/>
          <w:kern w:val="1"/>
          <w:sz w:val="28"/>
          <w:szCs w:val="28"/>
          <w:lang w:val="es-CO"/>
        </w:rPr>
        <w:t>la acusación</w:t>
      </w:r>
      <w:r w:rsidRPr="009263CC">
        <w:rPr>
          <w:rFonts w:ascii="Times New Roman" w:hAnsi="Times New Roman" w:cs="Times New Roman"/>
          <w:i/>
          <w:iCs/>
          <w:kern w:val="1"/>
          <w:sz w:val="28"/>
          <w:szCs w:val="28"/>
          <w:lang w:val="es-CO"/>
        </w:rPr>
        <w:t xml:space="preserve"> se sustenta en apreciaciones generales y subjetivas</w:t>
      </w:r>
      <w:r w:rsidRPr="009263CC">
        <w:rPr>
          <w:rFonts w:ascii="Times New Roman" w:hAnsi="Times New Roman" w:cs="Times New Roman"/>
          <w:i/>
          <w:iCs/>
          <w:kern w:val="1"/>
          <w:sz w:val="28"/>
          <w:szCs w:val="28"/>
          <w:lang w:val="es-CO"/>
        </w:rPr>
        <w:t>”</w:t>
      </w:r>
      <w:r w:rsidRPr="009263CC">
        <w:rPr>
          <w:rStyle w:val="Refdenotaalpie"/>
          <w:rFonts w:ascii="Times New Roman" w:hAnsi="Times New Roman" w:cs="Times New Roman"/>
          <w:i/>
          <w:iCs/>
          <w:kern w:val="1"/>
          <w:sz w:val="28"/>
          <w:szCs w:val="28"/>
          <w:lang w:val="es-CO"/>
        </w:rPr>
        <w:footnoteReference w:id="8"/>
      </w:r>
      <w:r w:rsidRPr="009263CC">
        <w:rPr>
          <w:rFonts w:ascii="Times New Roman" w:hAnsi="Times New Roman" w:cs="Times New Roman"/>
          <w:kern w:val="1"/>
          <w:sz w:val="28"/>
          <w:szCs w:val="28"/>
          <w:lang w:val="es-CO"/>
        </w:rPr>
        <w:t xml:space="preserve">, las cuales no </w:t>
      </w:r>
      <w:r w:rsidRPr="009263CC">
        <w:rPr>
          <w:rFonts w:ascii="Times New Roman" w:hAnsi="Times New Roman" w:cs="Times New Roman"/>
          <w:kern w:val="1"/>
          <w:sz w:val="28"/>
          <w:szCs w:val="28"/>
          <w:lang w:val="es-CO"/>
        </w:rPr>
        <w:t>permiten</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i</w:t>
      </w:r>
      <w:r w:rsidRPr="009263CC">
        <w:rPr>
          <w:rFonts w:ascii="Times New Roman" w:hAnsi="Times New Roman" w:cs="Times New Roman"/>
          <w:kern w:val="1"/>
          <w:sz w:val="28"/>
          <w:szCs w:val="28"/>
          <w:lang w:val="es-CO"/>
        </w:rPr>
        <w:t xml:space="preserve">dentificar, de manera concreta, la configuración de una eventual vulneración del </w:t>
      </w:r>
      <w:r w:rsidRPr="009263CC">
        <w:rPr>
          <w:rFonts w:ascii="Times New Roman" w:hAnsi="Times New Roman" w:cs="Times New Roman"/>
          <w:kern w:val="1"/>
          <w:sz w:val="28"/>
          <w:szCs w:val="28"/>
          <w:lang w:val="es-CO"/>
        </w:rPr>
        <w:t>T</w:t>
      </w:r>
      <w:r w:rsidRPr="009263CC">
        <w:rPr>
          <w:rFonts w:ascii="Times New Roman" w:hAnsi="Times New Roman" w:cs="Times New Roman"/>
          <w:kern w:val="1"/>
          <w:sz w:val="28"/>
          <w:szCs w:val="28"/>
          <w:lang w:val="es-CO"/>
        </w:rPr>
        <w:t xml:space="preserve">exto </w:t>
      </w:r>
      <w:r w:rsidRPr="009263CC">
        <w:rPr>
          <w:rFonts w:ascii="Times New Roman" w:hAnsi="Times New Roman" w:cs="Times New Roman"/>
          <w:kern w:val="1"/>
          <w:sz w:val="28"/>
          <w:szCs w:val="28"/>
          <w:lang w:val="es-CO"/>
        </w:rPr>
        <w:t>S</w:t>
      </w:r>
      <w:r w:rsidRPr="009263CC">
        <w:rPr>
          <w:rFonts w:ascii="Times New Roman" w:hAnsi="Times New Roman" w:cs="Times New Roman"/>
          <w:kern w:val="1"/>
          <w:sz w:val="28"/>
          <w:szCs w:val="28"/>
          <w:lang w:val="es-CO"/>
        </w:rPr>
        <w:t>uperior.</w:t>
      </w:r>
    </w:p>
    <w:p w:rsidR="00E1553D"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955305" w:rsidRPr="009263CC" w:rsidRDefault="009263CC" w:rsidP="007B033E">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En </w:t>
      </w:r>
      <w:r w:rsidRPr="009263CC">
        <w:rPr>
          <w:rFonts w:ascii="Times New Roman" w:hAnsi="Times New Roman" w:cs="Times New Roman"/>
          <w:kern w:val="1"/>
          <w:sz w:val="28"/>
          <w:szCs w:val="28"/>
          <w:lang w:val="es-ES"/>
        </w:rPr>
        <w:t>cuanto a la discusión de fondo, s</w:t>
      </w:r>
      <w:r w:rsidRPr="009263CC">
        <w:rPr>
          <w:rFonts w:ascii="Times New Roman" w:hAnsi="Times New Roman" w:cs="Times New Roman"/>
          <w:kern w:val="1"/>
          <w:sz w:val="28"/>
          <w:szCs w:val="28"/>
          <w:lang w:val="es-ES"/>
        </w:rPr>
        <w:t xml:space="preserve">eñaló que </w:t>
      </w:r>
      <w:r w:rsidRPr="009263CC">
        <w:rPr>
          <w:rFonts w:ascii="Times New Roman" w:hAnsi="Times New Roman" w:cs="Times New Roman"/>
          <w:kern w:val="1"/>
          <w:sz w:val="28"/>
          <w:szCs w:val="28"/>
          <w:lang w:val="es-ES"/>
        </w:rPr>
        <w:t>en la norma demandada no se hace una “</w:t>
      </w:r>
      <w:r w:rsidRPr="009263CC">
        <w:rPr>
          <w:rFonts w:ascii="Times New Roman" w:hAnsi="Times New Roman" w:cs="Times New Roman"/>
          <w:i/>
          <w:iCs/>
          <w:kern w:val="1"/>
          <w:sz w:val="28"/>
          <w:szCs w:val="28"/>
          <w:lang w:val="es-ES"/>
        </w:rPr>
        <w:t>delegación en blanco</w:t>
      </w:r>
      <w:r w:rsidRPr="009263CC">
        <w:rPr>
          <w:rFonts w:ascii="Times New Roman" w:hAnsi="Times New Roman" w:cs="Times New Roman"/>
          <w:kern w:val="1"/>
          <w:sz w:val="28"/>
          <w:szCs w:val="28"/>
          <w:lang w:val="es-ES"/>
        </w:rPr>
        <w:t>”</w:t>
      </w:r>
      <w:r w:rsidRPr="009263CC">
        <w:rPr>
          <w:rStyle w:val="Refdenotaalpie"/>
          <w:rFonts w:ascii="Times New Roman" w:hAnsi="Times New Roman" w:cs="Times New Roman"/>
          <w:kern w:val="1"/>
          <w:sz w:val="28"/>
          <w:szCs w:val="28"/>
          <w:lang w:val="es-ES"/>
        </w:rPr>
        <w:footnoteReference w:id="9"/>
      </w:r>
      <w:r w:rsidRPr="009263CC">
        <w:rPr>
          <w:rFonts w:ascii="Times New Roman" w:hAnsi="Times New Roman" w:cs="Times New Roman"/>
          <w:kern w:val="1"/>
          <w:sz w:val="28"/>
          <w:szCs w:val="28"/>
          <w:lang w:val="es-ES"/>
        </w:rPr>
        <w:t>, toda vez</w:t>
      </w:r>
      <w:r w:rsidRPr="009263CC">
        <w:rPr>
          <w:rFonts w:ascii="Times New Roman" w:hAnsi="Times New Roman" w:cs="Times New Roman"/>
          <w:kern w:val="1"/>
          <w:sz w:val="28"/>
          <w:szCs w:val="28"/>
          <w:lang w:val="es-ES"/>
        </w:rPr>
        <w:t xml:space="preserve"> que el legislador fijó los elementos estructurales </w:t>
      </w:r>
      <w:r w:rsidRPr="009263CC">
        <w:rPr>
          <w:rFonts w:ascii="Times New Roman" w:hAnsi="Times New Roman" w:cs="Times New Roman"/>
          <w:kern w:val="1"/>
          <w:sz w:val="28"/>
          <w:szCs w:val="28"/>
          <w:lang w:val="es-ES"/>
        </w:rPr>
        <w:t>de la actuación administrativa, al incluir a</w:t>
      </w:r>
      <w:r w:rsidRPr="009263CC">
        <w:rPr>
          <w:rFonts w:ascii="Times New Roman" w:hAnsi="Times New Roman" w:cs="Times New Roman"/>
          <w:kern w:val="1"/>
          <w:sz w:val="28"/>
          <w:szCs w:val="28"/>
          <w:lang w:val="es-ES"/>
        </w:rPr>
        <w:t xml:space="preserve"> los sujetos (</w:t>
      </w:r>
      <w:r w:rsidRPr="009263CC">
        <w:rPr>
          <w:rFonts w:ascii="Times New Roman" w:hAnsi="Times New Roman" w:cs="Times New Roman"/>
          <w:kern w:val="1"/>
          <w:sz w:val="28"/>
          <w:szCs w:val="28"/>
          <w:lang w:val="es-CO"/>
        </w:rPr>
        <w:t>asociaciones</w:t>
      </w:r>
      <w:r w:rsidRPr="009263CC">
        <w:rPr>
          <w:rFonts w:ascii="Times New Roman" w:hAnsi="Times New Roman" w:cs="Times New Roman"/>
          <w:kern w:val="1"/>
          <w:sz w:val="28"/>
          <w:szCs w:val="28"/>
          <w:lang w:val="es-CO"/>
        </w:rPr>
        <w:t xml:space="preserve"> campesinas y agropecuarias)</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el objeto (vigilancia técnica, jurídica, administrativa y financiera) y la autoridad</w:t>
      </w:r>
      <w:r w:rsidRPr="009263CC">
        <w:rPr>
          <w:rFonts w:ascii="Times New Roman" w:hAnsi="Times New Roman" w:cs="Times New Roman"/>
          <w:kern w:val="1"/>
          <w:sz w:val="28"/>
          <w:szCs w:val="28"/>
          <w:lang w:val="es-CO"/>
        </w:rPr>
        <w:t xml:space="preserve"> habilitada</w:t>
      </w:r>
      <w:r w:rsidRPr="009263CC">
        <w:rPr>
          <w:rFonts w:ascii="Times New Roman" w:hAnsi="Times New Roman" w:cs="Times New Roman"/>
          <w:kern w:val="1"/>
          <w:sz w:val="28"/>
          <w:szCs w:val="28"/>
          <w:lang w:val="es-CO"/>
        </w:rPr>
        <w:t xml:space="preserve"> (Ministerio de Agricultura y</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por delegación, la AUNAP)</w:t>
      </w:r>
      <w:r w:rsidRPr="009263CC">
        <w:rPr>
          <w:rFonts w:ascii="Times New Roman" w:hAnsi="Times New Roman" w:cs="Times New Roman"/>
          <w:kern w:val="1"/>
          <w:sz w:val="28"/>
          <w:szCs w:val="28"/>
          <w:lang w:val="es-ES"/>
        </w:rPr>
        <w:t xml:space="preserve">. Señaló que la Ley 2219 surgió como solución al problema de reserva de ley encontrado en el Decreto 2716 de 1994 y como respuesta al </w:t>
      </w:r>
      <w:r w:rsidRPr="009263CC">
        <w:rPr>
          <w:rFonts w:ascii="Times New Roman" w:hAnsi="Times New Roman" w:cs="Times New Roman"/>
          <w:kern w:val="1"/>
          <w:sz w:val="28"/>
          <w:szCs w:val="28"/>
          <w:lang w:val="es-ES"/>
        </w:rPr>
        <w:t>exhort</w:t>
      </w:r>
      <w:r w:rsidRPr="009263CC">
        <w:rPr>
          <w:rFonts w:ascii="Times New Roman" w:hAnsi="Times New Roman" w:cs="Times New Roman"/>
          <w:kern w:val="1"/>
          <w:sz w:val="28"/>
          <w:szCs w:val="28"/>
          <w:lang w:val="es-ES"/>
        </w:rPr>
        <w:t>o</w:t>
      </w:r>
      <w:r w:rsidRPr="009263CC">
        <w:rPr>
          <w:rFonts w:ascii="Times New Roman" w:hAnsi="Times New Roman" w:cs="Times New Roman"/>
          <w:kern w:val="1"/>
          <w:sz w:val="28"/>
          <w:szCs w:val="28"/>
          <w:lang w:val="es-ES"/>
        </w:rPr>
        <w:t xml:space="preserve"> de </w:t>
      </w:r>
      <w:r w:rsidRPr="009263CC">
        <w:rPr>
          <w:rFonts w:ascii="Times New Roman" w:hAnsi="Times New Roman" w:cs="Times New Roman"/>
          <w:kern w:val="1"/>
          <w:sz w:val="28"/>
          <w:szCs w:val="28"/>
          <w:lang w:val="es-CO"/>
        </w:rPr>
        <w:t>la Sala de Consulta y Servicio Civil del Consejo de Est</w:t>
      </w:r>
      <w:r w:rsidRPr="009263CC">
        <w:rPr>
          <w:rFonts w:ascii="Times New Roman" w:hAnsi="Times New Roman" w:cs="Times New Roman"/>
          <w:kern w:val="1"/>
          <w:sz w:val="28"/>
          <w:szCs w:val="28"/>
          <w:lang w:val="es-CO"/>
        </w:rPr>
        <w:t>ado</w:t>
      </w:r>
      <w:r w:rsidRPr="009263CC">
        <w:rPr>
          <w:rFonts w:ascii="Times New Roman" w:hAnsi="Times New Roman" w:cs="Times New Roman"/>
          <w:kern w:val="1"/>
          <w:sz w:val="28"/>
          <w:szCs w:val="28"/>
          <w:lang w:val="es-CO"/>
        </w:rPr>
        <w:t>, frente a la materia</w:t>
      </w:r>
      <w:r w:rsidRPr="009263CC">
        <w:rPr>
          <w:rFonts w:ascii="Times New Roman" w:hAnsi="Times New Roman" w:cs="Times New Roman"/>
          <w:kern w:val="1"/>
          <w:sz w:val="28"/>
          <w:szCs w:val="28"/>
          <w:lang w:val="es-CO"/>
        </w:rPr>
        <w:t>. Asimismo</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indicó que la Resolución 00121 de 2025</w:t>
      </w:r>
      <w:r w:rsidRPr="009263CC">
        <w:rPr>
          <w:rFonts w:ascii="Times New Roman" w:hAnsi="Times New Roman" w:cs="Times New Roman"/>
          <w:kern w:val="1"/>
          <w:sz w:val="28"/>
          <w:szCs w:val="28"/>
          <w:lang w:val="es-ES"/>
        </w:rPr>
        <w:t xml:space="preserve"> del Ministerio de Agricultura es prueba de que la reserva de ley se ha respetado, pues allí no se crearon nuevas obligaciones</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ni sanciones</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y se sujetó el procedimiento a</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l</w:t>
      </w:r>
      <w:r w:rsidRPr="009263CC">
        <w:rPr>
          <w:rFonts w:ascii="Times New Roman" w:hAnsi="Times New Roman" w:cs="Times New Roman"/>
          <w:kern w:val="1"/>
          <w:sz w:val="28"/>
          <w:szCs w:val="28"/>
          <w:lang w:val="es-ES"/>
        </w:rPr>
        <w:t>a Ley 14</w:t>
      </w:r>
      <w:r w:rsidRPr="009263CC">
        <w:rPr>
          <w:rFonts w:ascii="Times New Roman" w:hAnsi="Times New Roman" w:cs="Times New Roman"/>
          <w:kern w:val="1"/>
          <w:sz w:val="28"/>
          <w:szCs w:val="28"/>
          <w:lang w:val="es-ES"/>
        </w:rPr>
        <w:t>37 de 20</w:t>
      </w:r>
      <w:r w:rsidRPr="009263CC">
        <w:rPr>
          <w:rFonts w:ascii="Times New Roman" w:hAnsi="Times New Roman" w:cs="Times New Roman"/>
          <w:kern w:val="1"/>
          <w:sz w:val="28"/>
          <w:szCs w:val="28"/>
          <w:lang w:val="es-ES"/>
        </w:rPr>
        <w:t>1</w:t>
      </w:r>
      <w:r w:rsidRPr="009263CC">
        <w:rPr>
          <w:rFonts w:ascii="Times New Roman" w:hAnsi="Times New Roman" w:cs="Times New Roman"/>
          <w:kern w:val="1"/>
          <w:sz w:val="28"/>
          <w:szCs w:val="28"/>
          <w:lang w:val="es-ES"/>
        </w:rPr>
        <w:t>1</w:t>
      </w:r>
      <w:r w:rsidRPr="009263CC">
        <w:rPr>
          <w:rFonts w:ascii="Times New Roman" w:hAnsi="Times New Roman" w:cs="Times New Roman"/>
          <w:kern w:val="1"/>
          <w:sz w:val="28"/>
          <w:szCs w:val="28"/>
          <w:lang w:val="es-ES"/>
        </w:rPr>
        <w:t xml:space="preserve">. </w:t>
      </w:r>
    </w:p>
    <w:p w:rsidR="00955305"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196F82" w:rsidRPr="009263CC" w:rsidRDefault="009263CC" w:rsidP="00015F48">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Para finalizar, c</w:t>
      </w:r>
      <w:r w:rsidRPr="009263CC">
        <w:rPr>
          <w:rFonts w:ascii="Times New Roman" w:hAnsi="Times New Roman" w:cs="Times New Roman"/>
          <w:kern w:val="1"/>
          <w:sz w:val="28"/>
          <w:szCs w:val="28"/>
          <w:lang w:val="es-ES"/>
        </w:rPr>
        <w:t xml:space="preserve">oncluyó que </w:t>
      </w:r>
      <w:r w:rsidRPr="009263CC">
        <w:rPr>
          <w:rFonts w:ascii="Times New Roman" w:hAnsi="Times New Roman" w:cs="Times New Roman"/>
          <w:kern w:val="1"/>
          <w:sz w:val="28"/>
          <w:szCs w:val="28"/>
          <w:lang w:val="es-CO"/>
        </w:rPr>
        <w:t xml:space="preserve">la Ley 2219 de 2022 no configura una delegación prohibida de facultades sancionatorias, sino una habilitación normativa legítima y necesaria que permite al Estado ejercer una vigilancia integral orientada a la protección del orden jurídico, en </w:t>
      </w:r>
      <w:r w:rsidRPr="009263CC">
        <w:rPr>
          <w:rFonts w:ascii="Times New Roman" w:hAnsi="Times New Roman" w:cs="Times New Roman"/>
          <w:kern w:val="1"/>
          <w:sz w:val="28"/>
          <w:szCs w:val="28"/>
          <w:lang w:val="es-CO"/>
        </w:rPr>
        <w:t xml:space="preserve">concreto, </w:t>
      </w:r>
      <w:r w:rsidRPr="009263CC">
        <w:rPr>
          <w:rFonts w:ascii="Times New Roman" w:hAnsi="Times New Roman" w:cs="Times New Roman"/>
          <w:kern w:val="1"/>
          <w:sz w:val="28"/>
          <w:szCs w:val="28"/>
          <w:lang w:val="es-CO"/>
        </w:rPr>
        <w:t>lo</w:t>
      </w:r>
      <w:r w:rsidRPr="009263CC">
        <w:rPr>
          <w:rFonts w:ascii="Times New Roman" w:hAnsi="Times New Roman" w:cs="Times New Roman"/>
          <w:kern w:val="1"/>
          <w:sz w:val="28"/>
          <w:szCs w:val="28"/>
          <w:lang w:val="es-CO"/>
        </w:rPr>
        <w:t xml:space="preserve"> relacionado</w:t>
      </w:r>
      <w:r w:rsidRPr="009263CC">
        <w:rPr>
          <w:rFonts w:ascii="Times New Roman" w:hAnsi="Times New Roman" w:cs="Times New Roman"/>
          <w:kern w:val="1"/>
          <w:sz w:val="28"/>
          <w:szCs w:val="28"/>
          <w:lang w:val="es-CO"/>
        </w:rPr>
        <w:t xml:space="preserve"> a</w:t>
      </w:r>
      <w:r w:rsidRPr="009263CC">
        <w:rPr>
          <w:rFonts w:ascii="Times New Roman" w:hAnsi="Times New Roman" w:cs="Times New Roman"/>
          <w:kern w:val="1"/>
          <w:sz w:val="28"/>
          <w:szCs w:val="28"/>
          <w:lang w:val="es-CO"/>
        </w:rPr>
        <w:t xml:space="preserve">l deber del Ministerio de Agricultura y Desarrollo Rural y de la AUNAP de garantizar la soberanía alimentaria y la protección de los sujetos de especial protección constitucional. Por </w:t>
      </w:r>
      <w:r w:rsidRPr="009263CC">
        <w:rPr>
          <w:rFonts w:ascii="Times New Roman" w:hAnsi="Times New Roman" w:cs="Times New Roman"/>
          <w:kern w:val="1"/>
          <w:sz w:val="28"/>
          <w:szCs w:val="28"/>
          <w:lang w:val="es-CO"/>
        </w:rPr>
        <w:t>ello, las normas acusadas deben ser declaradas exequibles.</w:t>
      </w:r>
    </w:p>
    <w:p w:rsidR="003021CD" w:rsidRPr="009263CC" w:rsidRDefault="009263CC" w:rsidP="003021CD">
      <w:pPr>
        <w:pStyle w:val="Prrafodelista"/>
        <w:rPr>
          <w:rFonts w:ascii="Times New Roman" w:hAnsi="Times New Roman" w:cs="Times New Roman"/>
          <w:kern w:val="1"/>
          <w:sz w:val="28"/>
          <w:szCs w:val="28"/>
          <w:lang w:val="es-ES"/>
        </w:rPr>
      </w:pPr>
    </w:p>
    <w:p w:rsidR="00196F82" w:rsidRPr="009263CC" w:rsidRDefault="009263CC" w:rsidP="003021CD">
      <w:pPr>
        <w:pStyle w:val="Prrafodelista"/>
        <w:adjustRightInd w:val="0"/>
        <w:ind w:left="1276" w:hanging="567"/>
        <w:contextualSpacing/>
        <w:jc w:val="both"/>
        <w:rPr>
          <w:rFonts w:ascii="Times New Roman" w:hAnsi="Times New Roman" w:cs="Times New Roman"/>
          <w:b/>
          <w:bCs/>
          <w:kern w:val="1"/>
          <w:sz w:val="28"/>
          <w:szCs w:val="28"/>
          <w:lang w:val="es-CO"/>
        </w:rPr>
      </w:pPr>
      <w:r w:rsidRPr="009263CC">
        <w:rPr>
          <w:rFonts w:ascii="Times New Roman" w:hAnsi="Times New Roman" w:cs="Times New Roman"/>
          <w:b/>
          <w:bCs/>
          <w:kern w:val="1"/>
          <w:sz w:val="28"/>
          <w:szCs w:val="28"/>
          <w:lang w:val="es-CO"/>
        </w:rPr>
        <w:t>(i</w:t>
      </w:r>
      <w:r w:rsidRPr="009263CC">
        <w:rPr>
          <w:rFonts w:ascii="Times New Roman" w:hAnsi="Times New Roman" w:cs="Times New Roman"/>
          <w:b/>
          <w:bCs/>
          <w:kern w:val="1"/>
          <w:sz w:val="28"/>
          <w:szCs w:val="28"/>
          <w:lang w:val="es-CO"/>
        </w:rPr>
        <w:t>i</w:t>
      </w:r>
      <w:r w:rsidRPr="009263CC">
        <w:rPr>
          <w:rFonts w:ascii="Times New Roman" w:hAnsi="Times New Roman" w:cs="Times New Roman"/>
          <w:b/>
          <w:bCs/>
          <w:kern w:val="1"/>
          <w:sz w:val="28"/>
          <w:szCs w:val="28"/>
          <w:lang w:val="es-CO"/>
        </w:rPr>
        <w:t xml:space="preserve">) </w:t>
      </w:r>
      <w:r w:rsidRPr="009263CC">
        <w:rPr>
          <w:rFonts w:ascii="Times New Roman" w:hAnsi="Times New Roman" w:cs="Times New Roman"/>
          <w:b/>
          <w:bCs/>
          <w:kern w:val="1"/>
          <w:sz w:val="28"/>
          <w:szCs w:val="28"/>
          <w:lang w:val="es-CO"/>
        </w:rPr>
        <w:tab/>
      </w:r>
      <w:r w:rsidRPr="009263CC">
        <w:rPr>
          <w:rFonts w:ascii="Times New Roman" w:hAnsi="Times New Roman" w:cs="Times New Roman"/>
          <w:b/>
          <w:bCs/>
          <w:kern w:val="1"/>
          <w:sz w:val="28"/>
          <w:szCs w:val="28"/>
          <w:lang w:val="es-CO"/>
        </w:rPr>
        <w:t>Presidencia de la República y Ministerio de Agricultura y Desarrollo Rural</w:t>
      </w:r>
    </w:p>
    <w:p w:rsidR="00196F82" w:rsidRPr="009263CC" w:rsidRDefault="009263CC" w:rsidP="008819E3">
      <w:pPr>
        <w:rPr>
          <w:rFonts w:ascii="Times New Roman" w:hAnsi="Times New Roman" w:cs="Times New Roman"/>
          <w:kern w:val="1"/>
          <w:sz w:val="28"/>
          <w:szCs w:val="28"/>
          <w:lang w:val="es-ES"/>
        </w:rPr>
      </w:pPr>
    </w:p>
    <w:p w:rsidR="00196F82"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L</w:t>
      </w:r>
      <w:r w:rsidRPr="009263CC">
        <w:rPr>
          <w:rFonts w:ascii="Times New Roman" w:hAnsi="Times New Roman" w:cs="Times New Roman"/>
          <w:kern w:val="1"/>
          <w:sz w:val="28"/>
          <w:szCs w:val="28"/>
          <w:lang w:val="es-CO"/>
        </w:rPr>
        <w:t>a Secretaría Jurídica de la Presidencia de la República y la Oficina Asesora Jurídica del Ministerio de Agricultura y Desarrollo Rural, en escrito conjunto de intervención</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solicitaron a la Corporación declarar la configuración del fenómeno de </w:t>
      </w:r>
      <w:r w:rsidRPr="009263CC">
        <w:rPr>
          <w:rFonts w:ascii="Times New Roman" w:hAnsi="Times New Roman" w:cs="Times New Roman"/>
          <w:kern w:val="1"/>
          <w:sz w:val="28"/>
          <w:szCs w:val="28"/>
          <w:lang w:val="es-CO"/>
        </w:rPr>
        <w:t xml:space="preserve">la </w:t>
      </w:r>
      <w:r w:rsidRPr="009263CC">
        <w:rPr>
          <w:rFonts w:ascii="Times New Roman" w:hAnsi="Times New Roman" w:cs="Times New Roman"/>
          <w:i/>
          <w:iCs/>
          <w:kern w:val="1"/>
          <w:sz w:val="28"/>
          <w:szCs w:val="28"/>
          <w:lang w:val="es-CO"/>
        </w:rPr>
        <w:t>cosa juzgada constitucional</w:t>
      </w:r>
      <w:r w:rsidRPr="009263CC">
        <w:rPr>
          <w:rFonts w:ascii="Times New Roman" w:hAnsi="Times New Roman" w:cs="Times New Roman"/>
          <w:kern w:val="1"/>
          <w:sz w:val="28"/>
          <w:szCs w:val="28"/>
          <w:lang w:val="es-CO"/>
        </w:rPr>
        <w:t xml:space="preserve"> y, en consecuencia, estarse a lo resuelto en la </w:t>
      </w:r>
      <w:r w:rsidRPr="009263CC">
        <w:rPr>
          <w:rFonts w:ascii="Times New Roman" w:hAnsi="Times New Roman" w:cs="Times New Roman"/>
          <w:kern w:val="1"/>
          <w:sz w:val="28"/>
          <w:szCs w:val="28"/>
          <w:lang w:val="es-CO"/>
        </w:rPr>
        <w:t>s</w:t>
      </w:r>
      <w:r w:rsidRPr="009263CC">
        <w:rPr>
          <w:rFonts w:ascii="Times New Roman" w:hAnsi="Times New Roman" w:cs="Times New Roman"/>
          <w:kern w:val="1"/>
          <w:sz w:val="28"/>
          <w:szCs w:val="28"/>
          <w:lang w:val="es-CO"/>
        </w:rPr>
        <w:t>entencia C-505 de 2025.</w:t>
      </w:r>
    </w:p>
    <w:p w:rsidR="00196F82" w:rsidRPr="009263CC" w:rsidRDefault="009263CC" w:rsidP="008819E3">
      <w:pPr>
        <w:pStyle w:val="Prrafodelista"/>
        <w:rPr>
          <w:rFonts w:ascii="Times New Roman" w:hAnsi="Times New Roman" w:cs="Times New Roman"/>
          <w:kern w:val="1"/>
          <w:sz w:val="28"/>
          <w:szCs w:val="28"/>
          <w:lang w:val="es-ES"/>
        </w:rPr>
      </w:pPr>
    </w:p>
    <w:p w:rsidR="00445008"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Según relatan estos intervinientes,</w:t>
      </w:r>
      <w:r w:rsidRPr="009263CC">
        <w:rPr>
          <w:rFonts w:ascii="Times New Roman" w:hAnsi="Times New Roman" w:cs="Times New Roman"/>
          <w:kern w:val="1"/>
          <w:sz w:val="28"/>
          <w:szCs w:val="28"/>
          <w:lang w:val="es-ES"/>
        </w:rPr>
        <w:t xml:space="preserve"> la </w:t>
      </w:r>
      <w:r w:rsidRPr="009263CC">
        <w:rPr>
          <w:rFonts w:ascii="Times New Roman" w:hAnsi="Times New Roman" w:cs="Times New Roman"/>
          <w:kern w:val="1"/>
          <w:sz w:val="28"/>
          <w:szCs w:val="28"/>
          <w:lang w:val="es-CO"/>
        </w:rPr>
        <w:t xml:space="preserve">sentencia </w:t>
      </w:r>
      <w:r w:rsidRPr="009263CC">
        <w:rPr>
          <w:rFonts w:ascii="Times New Roman" w:hAnsi="Times New Roman" w:cs="Times New Roman"/>
          <w:kern w:val="1"/>
          <w:sz w:val="28"/>
          <w:szCs w:val="28"/>
          <w:lang w:val="es-CO"/>
        </w:rPr>
        <w:t>en mención</w:t>
      </w:r>
      <w:r w:rsidRPr="009263CC">
        <w:rPr>
          <w:rFonts w:ascii="Times New Roman" w:hAnsi="Times New Roman" w:cs="Times New Roman"/>
          <w:kern w:val="1"/>
          <w:sz w:val="28"/>
          <w:szCs w:val="28"/>
          <w:lang w:val="es-CO"/>
        </w:rPr>
        <w:t xml:space="preserve"> estudió una demanda de inconstitucionalidad en contra </w:t>
      </w:r>
      <w:r w:rsidRPr="009263CC">
        <w:rPr>
          <w:rFonts w:ascii="Times New Roman" w:hAnsi="Times New Roman" w:cs="Times New Roman"/>
          <w:kern w:val="1"/>
          <w:sz w:val="28"/>
          <w:szCs w:val="28"/>
          <w:lang w:val="es-CO"/>
        </w:rPr>
        <w:t xml:space="preserve">del </w:t>
      </w:r>
      <w:r w:rsidRPr="009263CC">
        <w:rPr>
          <w:rFonts w:ascii="Times New Roman" w:hAnsi="Times New Roman" w:cs="Times New Roman"/>
          <w:kern w:val="1"/>
          <w:sz w:val="28"/>
          <w:szCs w:val="28"/>
          <w:lang w:val="es-CO"/>
        </w:rPr>
        <w:t>(i) parágrafo 2 del artículo 7 de la Ley 2219 de 2022, el cual hace referencia a la delegación al Ministerio de Agricultura y Desarrollo Rural de la potestad de reglamentar el régimen de inspección</w:t>
      </w:r>
      <w:r w:rsidRPr="009263CC">
        <w:rPr>
          <w:rFonts w:ascii="Times New Roman" w:hAnsi="Times New Roman" w:cs="Times New Roman"/>
          <w:kern w:val="1"/>
          <w:sz w:val="28"/>
          <w:szCs w:val="28"/>
          <w:lang w:val="es-CO"/>
        </w:rPr>
        <w:t>, vigilancia y control sobre las asociaciones campesinas y agropecuarias; y (ii) la expresión</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i/>
          <w:iCs/>
          <w:kern w:val="1"/>
          <w:sz w:val="28"/>
          <w:szCs w:val="28"/>
          <w:lang w:val="es-CO"/>
        </w:rPr>
        <w:t>así como, imponer otras sanciones conforme a la reglamentación que al respecto expida el Ministerio de Agricultura y Desarrollo Rural</w:t>
      </w:r>
      <w:r w:rsidRPr="009263CC">
        <w:rPr>
          <w:rFonts w:ascii="Times New Roman" w:hAnsi="Times New Roman" w:cs="Times New Roman"/>
          <w:kern w:val="1"/>
          <w:sz w:val="28"/>
          <w:szCs w:val="28"/>
          <w:lang w:val="es-CO"/>
        </w:rPr>
        <w:t xml:space="preserve">” contenida en el artículo </w:t>
      </w:r>
      <w:r w:rsidRPr="009263CC">
        <w:rPr>
          <w:rFonts w:ascii="Times New Roman" w:hAnsi="Times New Roman" w:cs="Times New Roman"/>
          <w:kern w:val="1"/>
          <w:sz w:val="28"/>
          <w:szCs w:val="28"/>
          <w:lang w:val="es-CO"/>
        </w:rPr>
        <w:t xml:space="preserve">11 de la misma ley, </w:t>
      </w:r>
      <w:r w:rsidRPr="009263CC">
        <w:rPr>
          <w:rFonts w:ascii="Times New Roman" w:hAnsi="Times New Roman" w:cs="Times New Roman"/>
          <w:kern w:val="1"/>
          <w:sz w:val="28"/>
          <w:szCs w:val="28"/>
          <w:lang w:val="es-CO"/>
        </w:rPr>
        <w:t xml:space="preserve">precepto </w:t>
      </w:r>
      <w:r w:rsidRPr="009263CC">
        <w:rPr>
          <w:rFonts w:ascii="Times New Roman" w:hAnsi="Times New Roman" w:cs="Times New Roman"/>
          <w:kern w:val="1"/>
          <w:sz w:val="28"/>
          <w:szCs w:val="28"/>
          <w:lang w:val="es-CO"/>
        </w:rPr>
        <w:t>que</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de acuerdo</w:t>
      </w:r>
      <w:r w:rsidRPr="009263CC">
        <w:rPr>
          <w:rFonts w:ascii="Times New Roman" w:hAnsi="Times New Roman" w:cs="Times New Roman"/>
          <w:kern w:val="1"/>
          <w:sz w:val="28"/>
          <w:szCs w:val="28"/>
          <w:lang w:val="es-CO"/>
        </w:rPr>
        <w:t xml:space="preserve"> con lo autorizado, le</w:t>
      </w:r>
      <w:r w:rsidRPr="009263CC">
        <w:rPr>
          <w:rFonts w:ascii="Times New Roman" w:hAnsi="Times New Roman" w:cs="Times New Roman"/>
          <w:kern w:val="1"/>
          <w:sz w:val="28"/>
          <w:szCs w:val="28"/>
          <w:lang w:val="es-CO"/>
        </w:rPr>
        <w:t xml:space="preserve"> permitía establec</w:t>
      </w:r>
      <w:r w:rsidRPr="009263CC">
        <w:rPr>
          <w:rFonts w:ascii="Times New Roman" w:hAnsi="Times New Roman" w:cs="Times New Roman"/>
          <w:kern w:val="1"/>
          <w:sz w:val="28"/>
          <w:szCs w:val="28"/>
          <w:lang w:val="es-CO"/>
        </w:rPr>
        <w:t>er sanciones, por vía de reglamentación,</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a</w:t>
      </w:r>
      <w:r w:rsidRPr="009263CC">
        <w:rPr>
          <w:rFonts w:ascii="Times New Roman" w:hAnsi="Times New Roman" w:cs="Times New Roman"/>
          <w:kern w:val="1"/>
          <w:sz w:val="28"/>
          <w:szCs w:val="28"/>
          <w:lang w:val="es-CO"/>
        </w:rPr>
        <w:t>l Ministerio</w:t>
      </w:r>
      <w:r w:rsidRPr="009263CC">
        <w:rPr>
          <w:rFonts w:ascii="Times New Roman" w:hAnsi="Times New Roman" w:cs="Times New Roman"/>
          <w:kern w:val="1"/>
          <w:sz w:val="28"/>
          <w:szCs w:val="28"/>
          <w:lang w:val="es-CO"/>
        </w:rPr>
        <w:t xml:space="preserve"> en cita</w:t>
      </w:r>
      <w:r w:rsidRPr="009263CC">
        <w:rPr>
          <w:rFonts w:ascii="Times New Roman" w:hAnsi="Times New Roman" w:cs="Times New Roman"/>
          <w:kern w:val="1"/>
          <w:sz w:val="28"/>
          <w:szCs w:val="28"/>
          <w:lang w:val="es-CO"/>
        </w:rPr>
        <w:t xml:space="preserve">, en </w:t>
      </w:r>
      <w:r w:rsidRPr="009263CC">
        <w:rPr>
          <w:rFonts w:ascii="Times New Roman" w:hAnsi="Times New Roman" w:cs="Times New Roman"/>
          <w:kern w:val="1"/>
          <w:sz w:val="28"/>
          <w:szCs w:val="28"/>
          <w:lang w:val="es-CO"/>
        </w:rPr>
        <w:t>ejercicio</w:t>
      </w:r>
      <w:r w:rsidRPr="009263CC">
        <w:rPr>
          <w:rFonts w:ascii="Times New Roman" w:hAnsi="Times New Roman" w:cs="Times New Roman"/>
          <w:kern w:val="1"/>
          <w:sz w:val="28"/>
          <w:szCs w:val="28"/>
          <w:lang w:val="es-CO"/>
        </w:rPr>
        <w:t xml:space="preserve"> de la función de control frente a las mencionadas asociaciones. </w:t>
      </w:r>
    </w:p>
    <w:p w:rsidR="00445008" w:rsidRPr="009263CC" w:rsidRDefault="009263CC" w:rsidP="008819E3">
      <w:pPr>
        <w:pStyle w:val="Prrafodelista"/>
        <w:rPr>
          <w:rFonts w:ascii="Times New Roman" w:hAnsi="Times New Roman" w:cs="Times New Roman"/>
          <w:kern w:val="1"/>
          <w:sz w:val="28"/>
          <w:szCs w:val="28"/>
          <w:lang w:val="es-CO"/>
        </w:rPr>
      </w:pPr>
    </w:p>
    <w:p w:rsidR="00196F82"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CO"/>
        </w:rPr>
        <w:t xml:space="preserve">Expusieron que en dicho fallo se declaró: (i) </w:t>
      </w:r>
      <w:r w:rsidRPr="009263CC">
        <w:rPr>
          <w:rFonts w:ascii="Times New Roman" w:hAnsi="Times New Roman" w:cs="Times New Roman"/>
          <w:kern w:val="1"/>
          <w:sz w:val="28"/>
          <w:szCs w:val="28"/>
          <w:lang w:val="es-CO"/>
        </w:rPr>
        <w:t xml:space="preserve">la exequibilidad condicionada del parágrafo </w:t>
      </w:r>
      <w:r w:rsidRPr="009263CC">
        <w:rPr>
          <w:rFonts w:ascii="Times New Roman" w:hAnsi="Times New Roman" w:cs="Times New Roman"/>
          <w:kern w:val="1"/>
          <w:sz w:val="28"/>
          <w:szCs w:val="28"/>
          <w:lang w:val="es-CO"/>
        </w:rPr>
        <w:t>2</w:t>
      </w:r>
      <w:r w:rsidRPr="009263CC">
        <w:rPr>
          <w:rFonts w:ascii="Times New Roman" w:hAnsi="Times New Roman" w:cs="Times New Roman"/>
          <w:kern w:val="1"/>
          <w:sz w:val="28"/>
          <w:szCs w:val="28"/>
          <w:lang w:val="es-CO"/>
        </w:rPr>
        <w:t xml:space="preserve"> del artículo 7, en el entendido de que, si bien se ajusta a la Constitución Política la habilitación para que el ministerio reglamente el régimen de inspección, vigilancia y control sobre las asociaciones campesinas y agropecuarias, el procedimiento aplic</w:t>
      </w:r>
      <w:r w:rsidRPr="009263CC">
        <w:rPr>
          <w:rFonts w:ascii="Times New Roman" w:hAnsi="Times New Roman" w:cs="Times New Roman"/>
          <w:kern w:val="1"/>
          <w:sz w:val="28"/>
          <w:szCs w:val="28"/>
          <w:lang w:val="es-CO"/>
        </w:rPr>
        <w:t xml:space="preserve">able es el que se encuentra previsto en la Ley 1437 de 2011 </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CPACA</w:t>
      </w:r>
      <w:r w:rsidRPr="009263CC">
        <w:rPr>
          <w:rStyle w:val="Refdenotaalpie"/>
          <w:rFonts w:ascii="Times New Roman" w:hAnsi="Times New Roman" w:cs="Times New Roman"/>
          <w:kern w:val="1"/>
          <w:sz w:val="28"/>
          <w:szCs w:val="28"/>
          <w:lang w:val="es-CO"/>
        </w:rPr>
        <w:footnoteReference w:id="10"/>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o el que disponga posteriormente el legislador</w:t>
      </w:r>
      <w:r w:rsidRPr="009263CC">
        <w:rPr>
          <w:rFonts w:ascii="Times New Roman" w:hAnsi="Times New Roman" w:cs="Times New Roman"/>
          <w:kern w:val="1"/>
          <w:sz w:val="28"/>
          <w:szCs w:val="28"/>
          <w:lang w:val="es-CO"/>
        </w:rPr>
        <w:t xml:space="preserve">; y (ii) </w:t>
      </w:r>
      <w:r w:rsidRPr="009263CC">
        <w:rPr>
          <w:rFonts w:ascii="Times New Roman" w:hAnsi="Times New Roman" w:cs="Times New Roman"/>
          <w:kern w:val="1"/>
          <w:sz w:val="28"/>
          <w:szCs w:val="28"/>
          <w:lang w:val="es-CO"/>
        </w:rPr>
        <w:t>la inexequibilidad de la expresión</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i/>
          <w:iCs/>
          <w:kern w:val="1"/>
          <w:sz w:val="28"/>
          <w:szCs w:val="28"/>
          <w:lang w:val="es-CO"/>
        </w:rPr>
        <w:t>así como, imponer otras sanciones</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 xml:space="preserve">contenida en </w:t>
      </w:r>
      <w:r w:rsidRPr="009263CC">
        <w:rPr>
          <w:rFonts w:ascii="Times New Roman" w:hAnsi="Times New Roman" w:cs="Times New Roman"/>
          <w:kern w:val="1"/>
          <w:sz w:val="28"/>
          <w:szCs w:val="28"/>
          <w:lang w:val="es-CO"/>
        </w:rPr>
        <w:t>el artículo 11 de la Ley 2219 de 2022, pues de</w:t>
      </w:r>
      <w:r w:rsidRPr="009263CC">
        <w:rPr>
          <w:rFonts w:ascii="Times New Roman" w:hAnsi="Times New Roman" w:cs="Times New Roman"/>
          <w:kern w:val="1"/>
          <w:sz w:val="28"/>
          <w:szCs w:val="28"/>
          <w:lang w:val="es-CO"/>
        </w:rPr>
        <w:t xml:space="preserve">sconoce el derecho fundamental al debido proceso y los </w:t>
      </w:r>
      <w:r w:rsidRPr="009263CC">
        <w:rPr>
          <w:rFonts w:ascii="Times New Roman" w:hAnsi="Times New Roman" w:cs="Times New Roman"/>
          <w:kern w:val="1"/>
          <w:sz w:val="28"/>
          <w:szCs w:val="28"/>
          <w:lang w:val="es-CO"/>
        </w:rPr>
        <w:t>límites a la facultad reglamentaria en cabeza del presidente de la República.</w:t>
      </w:r>
    </w:p>
    <w:p w:rsidR="00445008" w:rsidRPr="009263CC" w:rsidRDefault="009263CC" w:rsidP="008819E3">
      <w:pPr>
        <w:pStyle w:val="Prrafodelista"/>
        <w:rPr>
          <w:rFonts w:ascii="Times New Roman" w:hAnsi="Times New Roman" w:cs="Times New Roman"/>
          <w:kern w:val="1"/>
          <w:sz w:val="28"/>
          <w:szCs w:val="28"/>
          <w:lang w:val="es-ES"/>
        </w:rPr>
      </w:pPr>
    </w:p>
    <w:p w:rsidR="009C5139" w:rsidRPr="009263CC" w:rsidRDefault="009263CC" w:rsidP="002914A7">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Para el caso concreto</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en el expediente objeto de estudio </w:t>
      </w:r>
      <w:r w:rsidRPr="009263CC">
        <w:rPr>
          <w:rFonts w:ascii="Times New Roman" w:hAnsi="Times New Roman" w:cs="Times New Roman"/>
          <w:kern w:val="1"/>
          <w:sz w:val="28"/>
          <w:szCs w:val="28"/>
          <w:lang w:val="es-CO"/>
        </w:rPr>
        <w:t xml:space="preserve">concurren las condiciones para se determine la configuración de </w:t>
      </w:r>
      <w:r w:rsidRPr="009263CC">
        <w:rPr>
          <w:rFonts w:ascii="Times New Roman" w:hAnsi="Times New Roman" w:cs="Times New Roman"/>
          <w:kern w:val="1"/>
          <w:sz w:val="28"/>
          <w:szCs w:val="28"/>
          <w:lang w:val="es-CO"/>
        </w:rPr>
        <w:t>la cosa juzgada constitucional</w:t>
      </w:r>
      <w:r w:rsidRPr="009263CC">
        <w:rPr>
          <w:rFonts w:ascii="Times New Roman" w:hAnsi="Times New Roman" w:cs="Times New Roman"/>
          <w:kern w:val="1"/>
          <w:sz w:val="28"/>
          <w:szCs w:val="28"/>
          <w:lang w:val="es-CO"/>
        </w:rPr>
        <w:t xml:space="preserve"> frente a lo resuelto en la sentencia C-505 de 2025 ya que se presenta: </w:t>
      </w:r>
      <w:r w:rsidRPr="009263CC">
        <w:rPr>
          <w:rFonts w:ascii="Times New Roman" w:hAnsi="Times New Roman" w:cs="Times New Roman"/>
          <w:kern w:val="1"/>
          <w:sz w:val="28"/>
          <w:szCs w:val="28"/>
          <w:lang w:val="es-CO"/>
        </w:rPr>
        <w:t xml:space="preserve">(i) </w:t>
      </w:r>
      <w:r w:rsidRPr="009263CC">
        <w:rPr>
          <w:rFonts w:ascii="Times New Roman" w:hAnsi="Times New Roman" w:cs="Times New Roman"/>
          <w:i/>
          <w:iCs/>
          <w:kern w:val="1"/>
          <w:sz w:val="28"/>
          <w:szCs w:val="28"/>
          <w:lang w:val="es-CO"/>
        </w:rPr>
        <w:t>identidad de objeto</w:t>
      </w:r>
      <w:r w:rsidRPr="009263CC">
        <w:rPr>
          <w:rFonts w:ascii="Times New Roman" w:hAnsi="Times New Roman" w:cs="Times New Roman"/>
          <w:kern w:val="1"/>
          <w:sz w:val="28"/>
          <w:szCs w:val="28"/>
          <w:lang w:val="es-CO"/>
        </w:rPr>
        <w:t>, pues los apart</w:t>
      </w:r>
      <w:r w:rsidRPr="009263CC">
        <w:rPr>
          <w:rFonts w:ascii="Times New Roman" w:hAnsi="Times New Roman" w:cs="Times New Roman"/>
          <w:kern w:val="1"/>
          <w:sz w:val="28"/>
          <w:szCs w:val="28"/>
          <w:lang w:val="es-CO"/>
        </w:rPr>
        <w:t>e</w:t>
      </w:r>
      <w:r w:rsidRPr="009263CC">
        <w:rPr>
          <w:rFonts w:ascii="Times New Roman" w:hAnsi="Times New Roman" w:cs="Times New Roman"/>
          <w:kern w:val="1"/>
          <w:sz w:val="28"/>
          <w:szCs w:val="28"/>
          <w:lang w:val="es-CO"/>
        </w:rPr>
        <w:t xml:space="preserve">s normativos demandados en </w:t>
      </w:r>
      <w:r w:rsidRPr="009263CC">
        <w:rPr>
          <w:rFonts w:ascii="Times New Roman" w:hAnsi="Times New Roman" w:cs="Times New Roman"/>
          <w:kern w:val="1"/>
          <w:sz w:val="28"/>
          <w:szCs w:val="28"/>
          <w:lang w:val="es-CO"/>
        </w:rPr>
        <w:t>este</w:t>
      </w:r>
      <w:r w:rsidRPr="009263CC">
        <w:rPr>
          <w:rFonts w:ascii="Times New Roman" w:hAnsi="Times New Roman" w:cs="Times New Roman"/>
          <w:kern w:val="1"/>
          <w:sz w:val="28"/>
          <w:szCs w:val="28"/>
          <w:lang w:val="es-CO"/>
        </w:rPr>
        <w:t xml:space="preserve"> expediente son </w:t>
      </w:r>
      <w:r w:rsidRPr="009263CC">
        <w:rPr>
          <w:rFonts w:ascii="Times New Roman" w:hAnsi="Times New Roman" w:cs="Times New Roman"/>
          <w:kern w:val="1"/>
          <w:sz w:val="28"/>
          <w:szCs w:val="28"/>
          <w:lang w:val="es-CO"/>
        </w:rPr>
        <w:t xml:space="preserve">los mismos </w:t>
      </w:r>
      <w:r w:rsidRPr="009263CC">
        <w:rPr>
          <w:rFonts w:ascii="Times New Roman" w:hAnsi="Times New Roman" w:cs="Times New Roman"/>
          <w:kern w:val="1"/>
          <w:sz w:val="28"/>
          <w:szCs w:val="28"/>
          <w:lang w:val="es-CO"/>
        </w:rPr>
        <w:t>que fueron objeto de control de constitucionalidad en la</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s</w:t>
      </w:r>
      <w:r w:rsidRPr="009263CC">
        <w:rPr>
          <w:rFonts w:ascii="Times New Roman" w:hAnsi="Times New Roman" w:cs="Times New Roman"/>
          <w:kern w:val="1"/>
          <w:sz w:val="28"/>
          <w:szCs w:val="28"/>
          <w:lang w:val="es-CO"/>
        </w:rPr>
        <w:t xml:space="preserve">entencia C-505 de 2025; (ii) </w:t>
      </w:r>
      <w:r w:rsidRPr="009263CC">
        <w:rPr>
          <w:rFonts w:ascii="Times New Roman" w:hAnsi="Times New Roman" w:cs="Times New Roman"/>
          <w:i/>
          <w:iCs/>
          <w:kern w:val="1"/>
          <w:sz w:val="28"/>
          <w:szCs w:val="28"/>
          <w:lang w:val="es-CO"/>
        </w:rPr>
        <w:t>identidad de cargos</w:t>
      </w:r>
      <w:r w:rsidRPr="009263CC">
        <w:rPr>
          <w:rFonts w:ascii="Times New Roman" w:hAnsi="Times New Roman" w:cs="Times New Roman"/>
          <w:kern w:val="1"/>
          <w:sz w:val="28"/>
          <w:szCs w:val="28"/>
          <w:lang w:val="es-CO"/>
        </w:rPr>
        <w:t xml:space="preserve">, ya que </w:t>
      </w:r>
      <w:r w:rsidRPr="009263CC">
        <w:rPr>
          <w:rFonts w:ascii="Times New Roman" w:hAnsi="Times New Roman" w:cs="Times New Roman"/>
          <w:kern w:val="1"/>
          <w:sz w:val="28"/>
          <w:szCs w:val="28"/>
          <w:lang w:val="es-CO"/>
        </w:rPr>
        <w:t xml:space="preserve">la acusación realizada </w:t>
      </w:r>
      <w:r w:rsidRPr="009263CC">
        <w:rPr>
          <w:rFonts w:ascii="Times New Roman" w:hAnsi="Times New Roman" w:cs="Times New Roman"/>
          <w:kern w:val="1"/>
          <w:sz w:val="28"/>
          <w:szCs w:val="28"/>
          <w:lang w:val="es-CO"/>
        </w:rPr>
        <w:t>en la actual demanda coincide sustancialmente con los cargos analizados en la providencia aludida</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al tratarse del desconocimiento del mandato de reserva legal (</w:t>
      </w:r>
      <w:r w:rsidRPr="009263CC">
        <w:rPr>
          <w:rFonts w:ascii="Times New Roman" w:hAnsi="Times New Roman" w:cs="Times New Roman"/>
          <w:kern w:val="1"/>
          <w:sz w:val="28"/>
          <w:szCs w:val="28"/>
          <w:lang w:val="es-CO"/>
        </w:rPr>
        <w:t xml:space="preserve">CP </w:t>
      </w:r>
      <w:r w:rsidRPr="009263CC">
        <w:rPr>
          <w:rFonts w:ascii="Times New Roman" w:hAnsi="Times New Roman" w:cs="Times New Roman"/>
          <w:kern w:val="1"/>
          <w:sz w:val="28"/>
          <w:szCs w:val="28"/>
          <w:lang w:val="es-CO"/>
        </w:rPr>
        <w:t>artículo 1</w:t>
      </w:r>
      <w:r w:rsidRPr="009263CC">
        <w:rPr>
          <w:rFonts w:ascii="Times New Roman" w:hAnsi="Times New Roman" w:cs="Times New Roman"/>
          <w:kern w:val="1"/>
          <w:sz w:val="28"/>
          <w:szCs w:val="28"/>
          <w:lang w:val="es-CO"/>
        </w:rPr>
        <w:t>50.8) y la vulneración de los principios de debido proceso, legalidad y tipicidad (</w:t>
      </w:r>
      <w:r w:rsidRPr="009263CC">
        <w:rPr>
          <w:rFonts w:ascii="Times New Roman" w:hAnsi="Times New Roman" w:cs="Times New Roman"/>
          <w:kern w:val="1"/>
          <w:sz w:val="28"/>
          <w:szCs w:val="28"/>
          <w:lang w:val="es-CO"/>
        </w:rPr>
        <w:t xml:space="preserve">CP </w:t>
      </w:r>
      <w:r w:rsidRPr="009263CC">
        <w:rPr>
          <w:rFonts w:ascii="Times New Roman" w:hAnsi="Times New Roman" w:cs="Times New Roman"/>
          <w:kern w:val="1"/>
          <w:sz w:val="28"/>
          <w:szCs w:val="28"/>
          <w:lang w:val="es-CO"/>
        </w:rPr>
        <w:t>artículo 29</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y (iii) </w:t>
      </w:r>
      <w:r w:rsidRPr="009263CC">
        <w:rPr>
          <w:rFonts w:ascii="Times New Roman" w:hAnsi="Times New Roman" w:cs="Times New Roman"/>
          <w:i/>
          <w:iCs/>
          <w:kern w:val="1"/>
          <w:sz w:val="28"/>
          <w:szCs w:val="28"/>
          <w:lang w:val="es-CO"/>
        </w:rPr>
        <w:t>identidad de parámetro de validez constitucional</w:t>
      </w:r>
      <w:r w:rsidRPr="009263CC">
        <w:rPr>
          <w:rFonts w:ascii="Times New Roman" w:hAnsi="Times New Roman" w:cs="Times New Roman"/>
          <w:kern w:val="1"/>
          <w:sz w:val="28"/>
          <w:szCs w:val="28"/>
          <w:lang w:val="es-CO"/>
        </w:rPr>
        <w:t>, pues tras un estudio del contexto normativo, las disposiciones constitucionales en las que se fund</w:t>
      </w:r>
      <w:r w:rsidRPr="009263CC">
        <w:rPr>
          <w:rFonts w:ascii="Times New Roman" w:hAnsi="Times New Roman" w:cs="Times New Roman"/>
          <w:kern w:val="1"/>
          <w:sz w:val="28"/>
          <w:szCs w:val="28"/>
          <w:lang w:val="es-CO"/>
        </w:rPr>
        <w:t>amentó la sentencia C-505 de 2025</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no han sido objeto de reformas o alteraciones que ameriten la variación en el precedente.</w:t>
      </w:r>
    </w:p>
    <w:p w:rsidR="009C5139"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55266E" w:rsidRPr="009263CC" w:rsidRDefault="009263CC" w:rsidP="00F350C1">
      <w:pPr>
        <w:pStyle w:val="Prrafodelista"/>
        <w:adjustRightInd w:val="0"/>
        <w:ind w:left="1276" w:hanging="567"/>
        <w:contextualSpacing/>
        <w:jc w:val="both"/>
        <w:rPr>
          <w:rFonts w:ascii="Times New Roman" w:hAnsi="Times New Roman" w:cs="Times New Roman"/>
          <w:b/>
          <w:bCs/>
          <w:kern w:val="1"/>
          <w:sz w:val="28"/>
          <w:szCs w:val="28"/>
          <w:lang w:val="es-CO"/>
        </w:rPr>
      </w:pPr>
      <w:r w:rsidRPr="009263CC">
        <w:rPr>
          <w:rFonts w:ascii="Times New Roman" w:hAnsi="Times New Roman" w:cs="Times New Roman"/>
          <w:b/>
          <w:bCs/>
          <w:kern w:val="1"/>
          <w:sz w:val="28"/>
          <w:szCs w:val="28"/>
          <w:lang w:val="es-CO"/>
        </w:rPr>
        <w:t xml:space="preserve">(iii) </w:t>
      </w:r>
      <w:r w:rsidRPr="009263CC">
        <w:rPr>
          <w:rFonts w:ascii="Times New Roman" w:hAnsi="Times New Roman" w:cs="Times New Roman"/>
          <w:b/>
          <w:bCs/>
          <w:kern w:val="1"/>
          <w:sz w:val="28"/>
          <w:szCs w:val="28"/>
          <w:lang w:val="es-CO"/>
        </w:rPr>
        <w:tab/>
      </w:r>
      <w:r w:rsidRPr="009263CC">
        <w:rPr>
          <w:rFonts w:ascii="Times New Roman" w:hAnsi="Times New Roman" w:cs="Times New Roman"/>
          <w:b/>
          <w:bCs/>
          <w:kern w:val="1"/>
          <w:sz w:val="28"/>
          <w:szCs w:val="28"/>
          <w:lang w:val="es-CO"/>
        </w:rPr>
        <w:tab/>
      </w:r>
      <w:r w:rsidRPr="009263CC">
        <w:rPr>
          <w:rFonts w:ascii="Times New Roman" w:hAnsi="Times New Roman" w:cs="Times New Roman"/>
          <w:b/>
          <w:bCs/>
          <w:kern w:val="1"/>
          <w:sz w:val="28"/>
          <w:szCs w:val="28"/>
          <w:lang w:val="es-CO"/>
        </w:rPr>
        <w:t>Sociedad de Agricultores de Colombia</w:t>
      </w:r>
    </w:p>
    <w:p w:rsidR="0055266E" w:rsidRPr="009263CC" w:rsidRDefault="009263CC" w:rsidP="008819E3">
      <w:pPr>
        <w:pStyle w:val="Prrafodelista"/>
        <w:tabs>
          <w:tab w:val="left" w:pos="709"/>
        </w:tabs>
        <w:adjustRightInd w:val="0"/>
        <w:ind w:left="1080"/>
        <w:contextualSpacing/>
        <w:jc w:val="both"/>
        <w:rPr>
          <w:rFonts w:ascii="Times New Roman" w:hAnsi="Times New Roman" w:cs="Times New Roman"/>
          <w:b/>
          <w:bCs/>
          <w:kern w:val="1"/>
          <w:sz w:val="28"/>
          <w:szCs w:val="28"/>
          <w:lang w:val="es-CO"/>
        </w:rPr>
      </w:pPr>
    </w:p>
    <w:p w:rsidR="0055266E"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El señor </w:t>
      </w:r>
      <w:r w:rsidRPr="009263CC">
        <w:rPr>
          <w:rFonts w:ascii="Times New Roman" w:hAnsi="Times New Roman" w:cs="Times New Roman"/>
          <w:kern w:val="1"/>
          <w:sz w:val="28"/>
          <w:szCs w:val="28"/>
          <w:lang w:val="es-CO"/>
        </w:rPr>
        <w:t>Jorge Enrique Bedoya Vizcaya</w:t>
      </w:r>
      <w:r w:rsidRPr="009263CC">
        <w:rPr>
          <w:rFonts w:ascii="Times New Roman" w:hAnsi="Times New Roman" w:cs="Times New Roman"/>
          <w:kern w:val="1"/>
          <w:sz w:val="28"/>
          <w:szCs w:val="28"/>
          <w:lang w:val="es-CO"/>
        </w:rPr>
        <w:t>,</w:t>
      </w:r>
      <w:r w:rsidRPr="009263CC">
        <w:rPr>
          <w:rFonts w:ascii="Times New Roman" w:hAnsi="Times New Roman" w:cs="Times New Roman"/>
          <w:sz w:val="28"/>
          <w:szCs w:val="28"/>
          <w:lang w:val="es-CO" w:eastAsia="zh-CN"/>
        </w:rPr>
        <w:t xml:space="preserve"> actuando </w:t>
      </w:r>
      <w:r w:rsidRPr="009263CC">
        <w:rPr>
          <w:rFonts w:ascii="Times New Roman" w:hAnsi="Times New Roman" w:cs="Times New Roman"/>
          <w:kern w:val="1"/>
          <w:sz w:val="28"/>
          <w:szCs w:val="28"/>
          <w:lang w:val="es-CO"/>
        </w:rPr>
        <w:t xml:space="preserve">en calidad de presidente y representante legal de la </w:t>
      </w:r>
      <w:r w:rsidRPr="009263CC">
        <w:rPr>
          <w:rFonts w:ascii="Times New Roman" w:hAnsi="Times New Roman" w:cs="Times New Roman"/>
          <w:kern w:val="1"/>
          <w:sz w:val="28"/>
          <w:szCs w:val="28"/>
          <w:lang w:val="es-CO"/>
        </w:rPr>
        <w:t xml:space="preserve">Sociedad de Agricultores de Colombia </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ES"/>
        </w:rPr>
        <w:t>SAC</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 xml:space="preserve">presentó un escrito ciudadano en virtud de </w:t>
      </w:r>
      <w:r w:rsidRPr="009263CC">
        <w:rPr>
          <w:rFonts w:ascii="Times New Roman" w:hAnsi="Times New Roman" w:cs="Times New Roman"/>
          <w:kern w:val="1"/>
          <w:sz w:val="28"/>
          <w:szCs w:val="28"/>
          <w:lang w:val="es-CO"/>
        </w:rPr>
        <w:t xml:space="preserve">lo dispuesto en el artículo 7 del Decreto 2067 de 1991. Allí </w:t>
      </w:r>
      <w:r w:rsidRPr="009263CC">
        <w:rPr>
          <w:rFonts w:ascii="Times New Roman" w:hAnsi="Times New Roman" w:cs="Times New Roman"/>
          <w:kern w:val="1"/>
          <w:sz w:val="28"/>
          <w:szCs w:val="28"/>
          <w:lang w:val="es-ES"/>
        </w:rPr>
        <w:t xml:space="preserve">solicitó declarar la inexequibilidad </w:t>
      </w:r>
      <w:r w:rsidRPr="009263CC">
        <w:rPr>
          <w:rFonts w:ascii="Times New Roman" w:hAnsi="Times New Roman" w:cs="Times New Roman"/>
          <w:kern w:val="1"/>
          <w:sz w:val="28"/>
          <w:szCs w:val="28"/>
          <w:lang w:val="es-CO"/>
        </w:rPr>
        <w:t xml:space="preserve">del parágrafo 2 </w:t>
      </w:r>
      <w:r w:rsidRPr="009263CC">
        <w:rPr>
          <w:rFonts w:ascii="Times New Roman" w:hAnsi="Times New Roman" w:cs="Times New Roman"/>
          <w:kern w:val="1"/>
          <w:sz w:val="28"/>
          <w:szCs w:val="28"/>
          <w:lang w:val="es-CO"/>
        </w:rPr>
        <w:t>del artículo 7 y el artículo 11 de la Ley 2219 de 2022</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por vulnerar los mandatos superiores contenidos en los artículos 29, 150.8, 333 y 334 </w:t>
      </w:r>
      <w:r w:rsidRPr="009263CC">
        <w:rPr>
          <w:rFonts w:ascii="Times New Roman" w:hAnsi="Times New Roman" w:cs="Times New Roman"/>
          <w:kern w:val="1"/>
          <w:sz w:val="28"/>
          <w:szCs w:val="28"/>
          <w:lang w:val="es-CO"/>
        </w:rPr>
        <w:t xml:space="preserve">de </w:t>
      </w:r>
      <w:r w:rsidRPr="009263CC">
        <w:rPr>
          <w:rFonts w:ascii="Times New Roman" w:hAnsi="Times New Roman" w:cs="Times New Roman"/>
          <w:kern w:val="1"/>
          <w:sz w:val="28"/>
          <w:szCs w:val="28"/>
          <w:lang w:val="es-CO"/>
        </w:rPr>
        <w:t>la Constitución</w:t>
      </w:r>
      <w:r w:rsidRPr="009263CC">
        <w:rPr>
          <w:rFonts w:ascii="Times New Roman" w:hAnsi="Times New Roman" w:cs="Times New Roman"/>
          <w:kern w:val="1"/>
          <w:sz w:val="28"/>
          <w:szCs w:val="28"/>
          <w:lang w:val="es-ES"/>
        </w:rPr>
        <w:t xml:space="preserve">. </w:t>
      </w:r>
    </w:p>
    <w:p w:rsidR="0055266E"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6139F3"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En primer lugar, manifestó que</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a pesar de que la Corte profirió las sentencias C-505 de 202</w:t>
      </w:r>
      <w:r w:rsidRPr="009263CC">
        <w:rPr>
          <w:rFonts w:ascii="Times New Roman" w:hAnsi="Times New Roman" w:cs="Times New Roman"/>
          <w:kern w:val="1"/>
          <w:sz w:val="28"/>
          <w:szCs w:val="28"/>
          <w:lang w:val="es-ES"/>
        </w:rPr>
        <w:t>5 y C-005 de 2026</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en las que se pronunció sobre esta ley, se configuró </w:t>
      </w:r>
      <w:r w:rsidRPr="009263CC">
        <w:rPr>
          <w:rFonts w:ascii="Times New Roman" w:hAnsi="Times New Roman" w:cs="Times New Roman"/>
          <w:kern w:val="1"/>
          <w:sz w:val="28"/>
          <w:szCs w:val="28"/>
          <w:lang w:val="es-ES"/>
        </w:rPr>
        <w:t>una</w:t>
      </w:r>
      <w:r w:rsidRPr="009263CC">
        <w:rPr>
          <w:rFonts w:ascii="Times New Roman" w:hAnsi="Times New Roman" w:cs="Times New Roman"/>
          <w:kern w:val="1"/>
          <w:sz w:val="28"/>
          <w:szCs w:val="28"/>
          <w:lang w:val="es-ES"/>
        </w:rPr>
        <w:t xml:space="preserve"> cosa juzgada relativa y no absoluta. Explicó que el control previo del artículo 7 de la Ley 2219 se hizo frente a los artículos 29 y 150.8 de la Constitución</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 xml:space="preserve">pero no se analizó a </w:t>
      </w:r>
      <w:r w:rsidRPr="009263CC">
        <w:rPr>
          <w:rFonts w:ascii="Times New Roman" w:hAnsi="Times New Roman" w:cs="Times New Roman"/>
          <w:kern w:val="1"/>
          <w:sz w:val="28"/>
          <w:szCs w:val="28"/>
          <w:lang w:val="es-ES"/>
        </w:rPr>
        <w:t>la luz de los artículos 333 y 334</w:t>
      </w:r>
      <w:r w:rsidRPr="009263CC">
        <w:rPr>
          <w:rFonts w:ascii="Times New Roman" w:hAnsi="Times New Roman" w:cs="Times New Roman"/>
          <w:kern w:val="1"/>
          <w:sz w:val="28"/>
          <w:szCs w:val="28"/>
          <w:lang w:val="es-ES"/>
        </w:rPr>
        <w:t xml:space="preserve"> de la Carta, igualmente</w:t>
      </w:r>
      <w:r w:rsidRPr="009263CC">
        <w:rPr>
          <w:rFonts w:ascii="Times New Roman" w:hAnsi="Times New Roman" w:cs="Times New Roman"/>
          <w:kern w:val="1"/>
          <w:sz w:val="28"/>
          <w:szCs w:val="28"/>
          <w:lang w:val="es-ES"/>
        </w:rPr>
        <w:t xml:space="preserve"> propuestos como parámetros de control por el demandante. </w:t>
      </w:r>
      <w:r w:rsidRPr="009263CC">
        <w:rPr>
          <w:rFonts w:ascii="Times New Roman" w:hAnsi="Times New Roman" w:cs="Times New Roman"/>
          <w:kern w:val="1"/>
          <w:sz w:val="28"/>
          <w:szCs w:val="28"/>
          <w:lang w:val="es-ES"/>
        </w:rPr>
        <w:t>En este sentido</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el interviniente consideró que </w:t>
      </w:r>
      <w:r w:rsidRPr="009263CC">
        <w:rPr>
          <w:rFonts w:ascii="Times New Roman" w:hAnsi="Times New Roman" w:cs="Times New Roman"/>
          <w:kern w:val="1"/>
          <w:sz w:val="28"/>
          <w:szCs w:val="28"/>
          <w:lang w:val="es-CO"/>
        </w:rPr>
        <w:t>a la Corte “</w:t>
      </w:r>
      <w:r w:rsidRPr="009263CC">
        <w:rPr>
          <w:rFonts w:ascii="Times New Roman" w:hAnsi="Times New Roman" w:cs="Times New Roman"/>
          <w:i/>
          <w:iCs/>
          <w:kern w:val="1"/>
          <w:sz w:val="28"/>
          <w:szCs w:val="28"/>
          <w:lang w:val="es-CO"/>
        </w:rPr>
        <w:t xml:space="preserve">se le presenta un nuevo problema jurídico, previo a cualquier pronunciamiento sobre el principio de reserva legal, este es: ¿la cláusula general de intervención y dirección en la economía </w:t>
      </w:r>
      <w:r w:rsidRPr="009263CC">
        <w:rPr>
          <w:rFonts w:ascii="Times New Roman" w:hAnsi="Times New Roman" w:cs="Times New Roman"/>
          <w:i/>
          <w:iCs/>
          <w:kern w:val="1"/>
          <w:sz w:val="28"/>
          <w:szCs w:val="28"/>
          <w:lang w:val="es-CO"/>
        </w:rPr>
        <w:t xml:space="preserve">del </w:t>
      </w:r>
      <w:r w:rsidRPr="009263CC">
        <w:rPr>
          <w:rFonts w:ascii="Times New Roman" w:hAnsi="Times New Roman" w:cs="Times New Roman"/>
          <w:i/>
          <w:iCs/>
          <w:kern w:val="1"/>
          <w:sz w:val="28"/>
          <w:szCs w:val="28"/>
          <w:lang w:val="es-CO"/>
        </w:rPr>
        <w:t>Estado –contenida en los artículos 333 y 334 superiores– habilit</w:t>
      </w:r>
      <w:r w:rsidRPr="009263CC">
        <w:rPr>
          <w:rFonts w:ascii="Times New Roman" w:hAnsi="Times New Roman" w:cs="Times New Roman"/>
          <w:i/>
          <w:iCs/>
          <w:kern w:val="1"/>
          <w:sz w:val="28"/>
          <w:szCs w:val="28"/>
          <w:lang w:val="es-CO"/>
        </w:rPr>
        <w:t>a al legislador a crear nuevos sujetos de IVC</w:t>
      </w:r>
      <w:r w:rsidRPr="009263CC">
        <w:rPr>
          <w:rStyle w:val="Refdenotaalpie"/>
          <w:rFonts w:ascii="Times New Roman" w:hAnsi="Times New Roman" w:cs="Times New Roman"/>
          <w:i/>
          <w:iCs/>
          <w:kern w:val="1"/>
          <w:sz w:val="28"/>
          <w:lang w:val="es-CO"/>
        </w:rPr>
        <w:footnoteReference w:id="11"/>
      </w:r>
      <w:r w:rsidRPr="009263CC">
        <w:rPr>
          <w:rFonts w:ascii="Times New Roman" w:hAnsi="Times New Roman" w:cs="Times New Roman"/>
          <w:i/>
          <w:iCs/>
          <w:kern w:val="1"/>
          <w:sz w:val="28"/>
          <w:szCs w:val="28"/>
          <w:lang w:val="es-CO"/>
        </w:rPr>
        <w:t xml:space="preserve"> distintos a los previstos por el constituyente?</w:t>
      </w:r>
      <w:r w:rsidRPr="009263CC">
        <w:rPr>
          <w:rFonts w:ascii="Times New Roman" w:hAnsi="Times New Roman" w:cs="Times New Roman"/>
          <w:kern w:val="1"/>
          <w:sz w:val="28"/>
          <w:szCs w:val="28"/>
          <w:lang w:val="es-CO"/>
        </w:rPr>
        <w:t>”</w:t>
      </w:r>
      <w:r w:rsidRPr="009263CC">
        <w:rPr>
          <w:rStyle w:val="Refdenotaalpie"/>
          <w:rFonts w:ascii="Times New Roman" w:hAnsi="Times New Roman" w:cs="Times New Roman"/>
          <w:kern w:val="1"/>
          <w:sz w:val="28"/>
          <w:lang w:val="es-CO"/>
        </w:rPr>
        <w:footnoteReference w:id="12"/>
      </w:r>
      <w:r w:rsidRPr="009263CC">
        <w:rPr>
          <w:rFonts w:ascii="Times New Roman" w:hAnsi="Times New Roman" w:cs="Times New Roman"/>
          <w:kern w:val="1"/>
          <w:sz w:val="28"/>
          <w:szCs w:val="28"/>
          <w:lang w:val="es-CO"/>
        </w:rPr>
        <w:t>.</w:t>
      </w:r>
    </w:p>
    <w:p w:rsidR="006139F3" w:rsidRPr="009263CC" w:rsidRDefault="009263CC" w:rsidP="008819E3">
      <w:pPr>
        <w:pStyle w:val="Prrafodelista"/>
        <w:rPr>
          <w:rFonts w:ascii="Times New Roman" w:hAnsi="Times New Roman" w:cs="Times New Roman"/>
          <w:kern w:val="1"/>
          <w:sz w:val="28"/>
          <w:szCs w:val="28"/>
          <w:lang w:val="es-ES"/>
        </w:rPr>
      </w:pPr>
    </w:p>
    <w:p w:rsidR="0055266E"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En lo que respecta al artículo 11 de la Ley 2219, </w:t>
      </w:r>
      <w:r w:rsidRPr="009263CC">
        <w:rPr>
          <w:rFonts w:ascii="Times New Roman" w:hAnsi="Times New Roman" w:cs="Times New Roman"/>
          <w:kern w:val="1"/>
          <w:sz w:val="28"/>
          <w:szCs w:val="28"/>
          <w:lang w:val="es-ES"/>
        </w:rPr>
        <w:t xml:space="preserve">la intervención </w:t>
      </w:r>
      <w:r w:rsidRPr="009263CC">
        <w:rPr>
          <w:rFonts w:ascii="Times New Roman" w:hAnsi="Times New Roman" w:cs="Times New Roman"/>
          <w:kern w:val="1"/>
          <w:sz w:val="28"/>
          <w:szCs w:val="28"/>
          <w:lang w:val="es-ES"/>
        </w:rPr>
        <w:t>señaló que la sentencia C-505 de 2025 no decidió sobre la misma expresión demandada, por lo que no se ha agotado el análisis sobre la totalidad del enunciado, pues la presente demanda se refiere a un apartado que no ha sido objeto de decisión constituciona</w:t>
      </w:r>
      <w:r w:rsidRPr="009263CC">
        <w:rPr>
          <w:rFonts w:ascii="Times New Roman" w:hAnsi="Times New Roman" w:cs="Times New Roman"/>
          <w:kern w:val="1"/>
          <w:sz w:val="28"/>
          <w:szCs w:val="28"/>
          <w:lang w:val="es-ES"/>
        </w:rPr>
        <w:t xml:space="preserve">l. </w:t>
      </w:r>
    </w:p>
    <w:p w:rsidR="0055266E" w:rsidRPr="009263CC" w:rsidRDefault="009263CC" w:rsidP="008819E3">
      <w:pPr>
        <w:pStyle w:val="Prrafodelista"/>
        <w:rPr>
          <w:rFonts w:ascii="Times New Roman" w:hAnsi="Times New Roman" w:cs="Times New Roman"/>
          <w:kern w:val="1"/>
          <w:sz w:val="28"/>
          <w:szCs w:val="28"/>
          <w:lang w:val="es-ES"/>
        </w:rPr>
      </w:pPr>
    </w:p>
    <w:p w:rsidR="0055266E"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En segundo lugar, planteó que</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al pervivir dentro del ordenamiento jurídico uno de los enunciados de la demanda</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es procedente la integración de la proposición jurídica completa, pues dicho enunciado no tiene autonomía regulatoria. La expresión</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i/>
          <w:iCs/>
          <w:kern w:val="1"/>
          <w:sz w:val="28"/>
          <w:szCs w:val="28"/>
          <w:lang w:val="es-ES"/>
        </w:rPr>
        <w:t>conf</w:t>
      </w:r>
      <w:r w:rsidRPr="009263CC">
        <w:rPr>
          <w:rFonts w:ascii="Times New Roman" w:hAnsi="Times New Roman" w:cs="Times New Roman"/>
          <w:i/>
          <w:iCs/>
          <w:kern w:val="1"/>
          <w:sz w:val="28"/>
          <w:szCs w:val="28"/>
          <w:lang w:val="es-ES"/>
        </w:rPr>
        <w:t>orme a la reglamentación que al respecto expida el Ministerio de Agricultura y Desarrollo Rural</w:t>
      </w:r>
      <w:r w:rsidRPr="009263CC">
        <w:rPr>
          <w:rFonts w:ascii="Times New Roman" w:hAnsi="Times New Roman" w:cs="Times New Roman"/>
          <w:kern w:val="1"/>
          <w:sz w:val="28"/>
          <w:szCs w:val="28"/>
          <w:lang w:val="es-ES"/>
        </w:rPr>
        <w:t xml:space="preserve">” debe ser leída con el resto del artículo, en el sentido </w:t>
      </w:r>
      <w:r w:rsidRPr="009263CC">
        <w:rPr>
          <w:rFonts w:ascii="Times New Roman" w:hAnsi="Times New Roman" w:cs="Times New Roman"/>
          <w:kern w:val="1"/>
          <w:sz w:val="28"/>
          <w:szCs w:val="28"/>
          <w:lang w:val="es-ES"/>
        </w:rPr>
        <w:t xml:space="preserve">de </w:t>
      </w:r>
      <w:r w:rsidRPr="009263CC">
        <w:rPr>
          <w:rFonts w:ascii="Times New Roman" w:hAnsi="Times New Roman" w:cs="Times New Roman"/>
          <w:kern w:val="1"/>
          <w:sz w:val="28"/>
          <w:szCs w:val="28"/>
          <w:lang w:val="es-ES"/>
        </w:rPr>
        <w:t xml:space="preserve">que la definición de las conductas que constituyen infracciones y que pueden ser sancionadas con la </w:t>
      </w:r>
      <w:r w:rsidRPr="009263CC">
        <w:rPr>
          <w:rFonts w:ascii="Times New Roman" w:hAnsi="Times New Roman" w:cs="Times New Roman"/>
          <w:kern w:val="1"/>
          <w:sz w:val="28"/>
          <w:szCs w:val="28"/>
          <w:lang w:val="es-ES"/>
        </w:rPr>
        <w:t xml:space="preserve">suspensión provisional del acto ilegal, es competencia del ministerio. </w:t>
      </w:r>
    </w:p>
    <w:p w:rsidR="0055266E" w:rsidRPr="009263CC" w:rsidRDefault="009263CC" w:rsidP="008819E3">
      <w:pPr>
        <w:pStyle w:val="Prrafodelista"/>
        <w:rPr>
          <w:rFonts w:ascii="Times New Roman" w:hAnsi="Times New Roman" w:cs="Times New Roman"/>
          <w:kern w:val="1"/>
          <w:sz w:val="28"/>
          <w:szCs w:val="28"/>
          <w:lang w:val="es-ES"/>
        </w:rPr>
      </w:pPr>
    </w:p>
    <w:p w:rsidR="0055266E"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En tercer lugar, </w:t>
      </w:r>
      <w:r w:rsidRPr="009263CC">
        <w:rPr>
          <w:rFonts w:ascii="Times New Roman" w:hAnsi="Times New Roman" w:cs="Times New Roman"/>
          <w:kern w:val="1"/>
          <w:sz w:val="28"/>
          <w:szCs w:val="28"/>
          <w:lang w:val="es-ES"/>
        </w:rPr>
        <w:t>se refirió al cargo contra el parágrafo 2 del artículo 7 de la ley, por vulneración del principio de reserva de ley. Al respecto</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manifestó que no comparte la postura</w:t>
      </w:r>
      <w:r w:rsidRPr="009263CC">
        <w:rPr>
          <w:rFonts w:ascii="Times New Roman" w:hAnsi="Times New Roman" w:cs="Times New Roman"/>
          <w:kern w:val="1"/>
          <w:sz w:val="28"/>
          <w:szCs w:val="28"/>
          <w:lang w:val="es-ES"/>
        </w:rPr>
        <w:t xml:space="preserve"> del accionante en la subsanación de la demanda</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 xml:space="preserve">cuando hace </w:t>
      </w:r>
      <w:r w:rsidRPr="009263CC">
        <w:rPr>
          <w:rFonts w:ascii="Times New Roman" w:hAnsi="Times New Roman" w:cs="Times New Roman"/>
          <w:kern w:val="1"/>
          <w:sz w:val="28"/>
          <w:szCs w:val="28"/>
          <w:lang w:val="es-ES"/>
        </w:rPr>
        <w:t xml:space="preserve">alusión </w:t>
      </w:r>
      <w:r w:rsidRPr="009263CC">
        <w:rPr>
          <w:rFonts w:ascii="Times New Roman" w:hAnsi="Times New Roman" w:cs="Times New Roman"/>
          <w:kern w:val="1"/>
          <w:sz w:val="28"/>
          <w:szCs w:val="28"/>
          <w:lang w:val="es-CO"/>
        </w:rPr>
        <w:t>genérica a los artículos 333 y 334</w:t>
      </w:r>
      <w:r w:rsidRPr="009263CC">
        <w:rPr>
          <w:rFonts w:ascii="Times New Roman" w:hAnsi="Times New Roman" w:cs="Times New Roman"/>
          <w:kern w:val="1"/>
          <w:sz w:val="28"/>
          <w:szCs w:val="28"/>
          <w:lang w:val="es-CO"/>
        </w:rPr>
        <w:t xml:space="preserve"> de la Constitución</w:t>
      </w:r>
      <w:r w:rsidRPr="009263CC">
        <w:rPr>
          <w:rFonts w:ascii="Times New Roman" w:hAnsi="Times New Roman" w:cs="Times New Roman"/>
          <w:kern w:val="1"/>
          <w:sz w:val="28"/>
          <w:szCs w:val="28"/>
          <w:lang w:val="es-CO"/>
        </w:rPr>
        <w:t>. E</w:t>
      </w:r>
      <w:r w:rsidRPr="009263CC">
        <w:rPr>
          <w:rFonts w:ascii="Times New Roman" w:hAnsi="Times New Roman" w:cs="Times New Roman"/>
          <w:kern w:val="1"/>
          <w:sz w:val="28"/>
          <w:szCs w:val="28"/>
          <w:lang w:val="es-ES"/>
        </w:rPr>
        <w:t>n su concepto</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 xml:space="preserve">la </w:t>
      </w:r>
      <w:r w:rsidRPr="009263CC">
        <w:rPr>
          <w:rFonts w:ascii="Times New Roman" w:hAnsi="Times New Roman" w:cs="Times New Roman"/>
          <w:kern w:val="1"/>
          <w:sz w:val="28"/>
          <w:szCs w:val="28"/>
          <w:lang w:val="es-CO"/>
        </w:rPr>
        <w:t>Carta Política no otorgó una cláusula general de intervención administrativa al presidente de la República</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sino que delimitó de manera taxativa los sectores específicos sobre los cuales el Estado puede ejercer dichas competencias. </w:t>
      </w:r>
      <w:r w:rsidRPr="009263CC">
        <w:rPr>
          <w:rFonts w:ascii="Times New Roman" w:hAnsi="Times New Roman" w:cs="Times New Roman"/>
          <w:kern w:val="1"/>
          <w:sz w:val="28"/>
          <w:szCs w:val="28"/>
          <w:lang w:val="es-CO"/>
        </w:rPr>
        <w:t>Señaló que</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una vez constatada la enumeración expresa de las materias sujetas a funciones de </w:t>
      </w:r>
      <w:r w:rsidRPr="009263CC">
        <w:rPr>
          <w:rFonts w:ascii="Times New Roman" w:hAnsi="Times New Roman" w:cs="Times New Roman"/>
          <w:kern w:val="1"/>
          <w:sz w:val="28"/>
          <w:szCs w:val="28"/>
          <w:lang w:val="es-ES"/>
        </w:rPr>
        <w:t>inspección, vigilancia y control</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evid</w:t>
      </w:r>
      <w:r w:rsidRPr="009263CC">
        <w:rPr>
          <w:rFonts w:ascii="Times New Roman" w:hAnsi="Times New Roman" w:cs="Times New Roman"/>
          <w:kern w:val="1"/>
          <w:sz w:val="28"/>
          <w:szCs w:val="28"/>
          <w:lang w:val="es-ES"/>
        </w:rPr>
        <w:t xml:space="preserve">enció que </w:t>
      </w:r>
      <w:r w:rsidRPr="009263CC">
        <w:rPr>
          <w:rFonts w:ascii="Times New Roman" w:hAnsi="Times New Roman" w:cs="Times New Roman"/>
          <w:kern w:val="1"/>
          <w:sz w:val="28"/>
          <w:szCs w:val="28"/>
          <w:lang w:val="es-CO"/>
        </w:rPr>
        <w:t xml:space="preserve">ninguna de </w:t>
      </w:r>
      <w:r w:rsidRPr="009263CC">
        <w:rPr>
          <w:rFonts w:ascii="Times New Roman" w:hAnsi="Times New Roman" w:cs="Times New Roman"/>
          <w:kern w:val="1"/>
          <w:sz w:val="28"/>
          <w:szCs w:val="28"/>
          <w:lang w:val="es-CO"/>
        </w:rPr>
        <w:t>l</w:t>
      </w:r>
      <w:r w:rsidRPr="009263CC">
        <w:rPr>
          <w:rFonts w:ascii="Times New Roman" w:hAnsi="Times New Roman" w:cs="Times New Roman"/>
          <w:kern w:val="1"/>
          <w:sz w:val="28"/>
          <w:szCs w:val="28"/>
          <w:lang w:val="es-CO"/>
        </w:rPr>
        <w:t>as normas constitucionales se refiere expresamente a las asociaciones campesinas y agropecuarias.</w:t>
      </w:r>
    </w:p>
    <w:p w:rsidR="0055266E" w:rsidRPr="009263CC" w:rsidRDefault="009263CC" w:rsidP="008819E3">
      <w:pPr>
        <w:pStyle w:val="Prrafodelista"/>
        <w:rPr>
          <w:rFonts w:ascii="Times New Roman" w:hAnsi="Times New Roman" w:cs="Times New Roman"/>
          <w:kern w:val="1"/>
          <w:sz w:val="28"/>
          <w:szCs w:val="28"/>
          <w:lang w:val="es-CO"/>
        </w:rPr>
      </w:pPr>
    </w:p>
    <w:p w:rsidR="0055266E"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CO"/>
        </w:rPr>
        <w:t>Añadió que</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incluso, si se interpretara erróneamente que estas asociaciones son “</w:t>
      </w:r>
      <w:r w:rsidRPr="009263CC">
        <w:rPr>
          <w:rFonts w:ascii="Times New Roman" w:hAnsi="Times New Roman" w:cs="Times New Roman"/>
          <w:i/>
          <w:iCs/>
          <w:kern w:val="1"/>
          <w:sz w:val="28"/>
          <w:szCs w:val="28"/>
          <w:lang w:val="es-CO"/>
        </w:rPr>
        <w:t>instituciones de utilidad común</w:t>
      </w:r>
      <w:r w:rsidRPr="009263CC">
        <w:rPr>
          <w:rFonts w:ascii="Times New Roman" w:hAnsi="Times New Roman" w:cs="Times New Roman"/>
          <w:kern w:val="1"/>
          <w:sz w:val="28"/>
          <w:szCs w:val="28"/>
          <w:lang w:val="es-CO"/>
        </w:rPr>
        <w:t xml:space="preserve">” a la luz del numeral 26 del artículo 189 </w:t>
      </w:r>
      <w:r w:rsidRPr="009263CC">
        <w:rPr>
          <w:rFonts w:ascii="Times New Roman" w:hAnsi="Times New Roman" w:cs="Times New Roman"/>
          <w:kern w:val="1"/>
          <w:sz w:val="28"/>
          <w:szCs w:val="28"/>
          <w:lang w:val="es-CO"/>
        </w:rPr>
        <w:t>de la Constitución</w:t>
      </w:r>
      <w:r w:rsidRPr="009263CC">
        <w:rPr>
          <w:rFonts w:ascii="Times New Roman" w:hAnsi="Times New Roman" w:cs="Times New Roman"/>
          <w:kern w:val="1"/>
          <w:sz w:val="28"/>
          <w:szCs w:val="28"/>
          <w:lang w:val="es-CO"/>
        </w:rPr>
        <w:t xml:space="preserve">, esta disposición solo habilita las funciones de inspección y vigilancia, excluyendo expresamente la </w:t>
      </w:r>
      <w:r w:rsidRPr="009263CC">
        <w:rPr>
          <w:rFonts w:ascii="Times New Roman" w:hAnsi="Times New Roman" w:cs="Times New Roman"/>
          <w:kern w:val="1"/>
          <w:sz w:val="28"/>
          <w:szCs w:val="28"/>
          <w:lang w:val="es-CO"/>
        </w:rPr>
        <w:t>atribución</w:t>
      </w:r>
      <w:r w:rsidRPr="009263CC">
        <w:rPr>
          <w:rFonts w:ascii="Times New Roman" w:hAnsi="Times New Roman" w:cs="Times New Roman"/>
          <w:kern w:val="1"/>
          <w:sz w:val="28"/>
          <w:szCs w:val="28"/>
          <w:lang w:val="es-CO"/>
        </w:rPr>
        <w:t xml:space="preserve"> de control. Todo ello para concluir que la Constitución no faculta al Estado para </w:t>
      </w:r>
      <w:r w:rsidRPr="009263CC">
        <w:rPr>
          <w:rFonts w:ascii="Times New Roman" w:hAnsi="Times New Roman" w:cs="Times New Roman"/>
          <w:kern w:val="1"/>
          <w:sz w:val="28"/>
          <w:szCs w:val="28"/>
          <w:lang w:val="es-CO"/>
        </w:rPr>
        <w:t xml:space="preserve">ejercer </w:t>
      </w:r>
      <w:r w:rsidRPr="009263CC">
        <w:rPr>
          <w:rFonts w:ascii="Times New Roman" w:hAnsi="Times New Roman" w:cs="Times New Roman"/>
          <w:kern w:val="1"/>
          <w:sz w:val="28"/>
          <w:szCs w:val="28"/>
          <w:lang w:val="es-ES"/>
        </w:rPr>
        <w:t>funciones de inspección, vigilancia y control</w:t>
      </w:r>
      <w:r w:rsidRPr="009263CC">
        <w:rPr>
          <w:rFonts w:ascii="Times New Roman" w:hAnsi="Times New Roman" w:cs="Times New Roman"/>
          <w:kern w:val="1"/>
          <w:sz w:val="28"/>
          <w:szCs w:val="28"/>
          <w:lang w:val="es-CO"/>
        </w:rPr>
        <w:t xml:space="preserve"> sobre las asociaciones campesinas y agropecuarias, pues estas gozan de una protección reforzada bajo el derecho de asociación. </w:t>
      </w:r>
      <w:r w:rsidRPr="009263CC">
        <w:rPr>
          <w:rFonts w:ascii="Times New Roman" w:hAnsi="Times New Roman" w:cs="Times New Roman"/>
          <w:kern w:val="1"/>
          <w:sz w:val="28"/>
          <w:szCs w:val="28"/>
          <w:lang w:val="es-CO"/>
        </w:rPr>
        <w:t>Situación que, para el interviniente, “</w:t>
      </w:r>
      <w:r w:rsidRPr="009263CC">
        <w:rPr>
          <w:rFonts w:ascii="Times New Roman" w:hAnsi="Times New Roman" w:cs="Times New Roman"/>
          <w:i/>
          <w:iCs/>
          <w:kern w:val="1"/>
          <w:sz w:val="28"/>
          <w:szCs w:val="28"/>
          <w:lang w:val="es-CO"/>
        </w:rPr>
        <w:t>se agrava</w:t>
      </w:r>
      <w:r w:rsidRPr="009263CC">
        <w:rPr>
          <w:rFonts w:ascii="Times New Roman" w:hAnsi="Times New Roman" w:cs="Times New Roman"/>
          <w:kern w:val="1"/>
          <w:sz w:val="28"/>
          <w:szCs w:val="28"/>
          <w:lang w:val="es-CO"/>
        </w:rPr>
        <w:t>”</w:t>
      </w:r>
      <w:r w:rsidRPr="009263CC">
        <w:rPr>
          <w:rStyle w:val="Refdenotaalpie"/>
          <w:rFonts w:ascii="Times New Roman" w:hAnsi="Times New Roman" w:cs="Times New Roman"/>
          <w:i/>
          <w:iCs/>
          <w:kern w:val="1"/>
          <w:sz w:val="28"/>
          <w:szCs w:val="28"/>
          <w:lang w:val="es-CO"/>
        </w:rPr>
        <w:footnoteReference w:id="13"/>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cuando </w:t>
      </w:r>
      <w:r w:rsidRPr="009263CC">
        <w:rPr>
          <w:rFonts w:ascii="Times New Roman" w:hAnsi="Times New Roman" w:cs="Times New Roman"/>
          <w:kern w:val="1"/>
          <w:sz w:val="28"/>
          <w:szCs w:val="28"/>
          <w:lang w:val="es-CO"/>
        </w:rPr>
        <w:t>“</w:t>
      </w:r>
      <w:r w:rsidRPr="009263CC">
        <w:rPr>
          <w:rFonts w:ascii="Times New Roman" w:hAnsi="Times New Roman" w:cs="Times New Roman"/>
          <w:i/>
          <w:iCs/>
          <w:kern w:val="1"/>
          <w:sz w:val="28"/>
          <w:szCs w:val="28"/>
          <w:lang w:val="es-CO"/>
        </w:rPr>
        <w:t>además de no co</w:t>
      </w:r>
      <w:r w:rsidRPr="009263CC">
        <w:rPr>
          <w:rFonts w:ascii="Times New Roman" w:hAnsi="Times New Roman" w:cs="Times New Roman"/>
          <w:i/>
          <w:iCs/>
          <w:kern w:val="1"/>
          <w:sz w:val="28"/>
          <w:szCs w:val="28"/>
          <w:lang w:val="es-CO"/>
        </w:rPr>
        <w:t xml:space="preserve">ntar con una habilitación constitucional explícita para ejercer funciones de IVC sobre asociaciones campesinas y agropecuarias, el parágrafo 2 del artículo 7 y 11 de la Constitución </w:t>
      </w:r>
      <w:r w:rsidRPr="009263CC">
        <w:rPr>
          <w:rFonts w:ascii="Times New Roman" w:hAnsi="Times New Roman" w:cs="Times New Roman"/>
          <w:kern w:val="1"/>
          <w:sz w:val="28"/>
          <w:szCs w:val="28"/>
          <w:lang w:val="es-CO"/>
        </w:rPr>
        <w:t>[sic]</w:t>
      </w:r>
      <w:r w:rsidRPr="009263CC">
        <w:rPr>
          <w:rFonts w:ascii="Times New Roman" w:hAnsi="Times New Roman" w:cs="Times New Roman"/>
          <w:i/>
          <w:iCs/>
          <w:kern w:val="1"/>
          <w:sz w:val="28"/>
          <w:szCs w:val="28"/>
          <w:lang w:val="es-CO"/>
        </w:rPr>
        <w:t xml:space="preserve"> delegan en el Ejecutivo la definición del contenido concreto de esta</w:t>
      </w:r>
      <w:r w:rsidRPr="009263CC">
        <w:rPr>
          <w:rFonts w:ascii="Times New Roman" w:hAnsi="Times New Roman" w:cs="Times New Roman"/>
          <w:i/>
          <w:iCs/>
          <w:kern w:val="1"/>
          <w:sz w:val="28"/>
          <w:szCs w:val="28"/>
          <w:lang w:val="es-CO"/>
        </w:rPr>
        <w:t xml:space="preserve">s funciones, entre ellas, las infracciones que conducen </w:t>
      </w:r>
      <w:r w:rsidRPr="009263CC">
        <w:rPr>
          <w:rFonts w:ascii="Times New Roman" w:hAnsi="Times New Roman" w:cs="Times New Roman"/>
          <w:i/>
          <w:iCs/>
          <w:kern w:val="1"/>
          <w:sz w:val="28"/>
          <w:szCs w:val="28"/>
          <w:lang w:val="es-CO"/>
        </w:rPr>
        <w:t xml:space="preserve">a </w:t>
      </w:r>
      <w:r w:rsidRPr="009263CC">
        <w:rPr>
          <w:rFonts w:ascii="Times New Roman" w:hAnsi="Times New Roman" w:cs="Times New Roman"/>
          <w:i/>
          <w:iCs/>
          <w:kern w:val="1"/>
          <w:sz w:val="28"/>
          <w:szCs w:val="28"/>
          <w:lang w:val="es-CO"/>
        </w:rPr>
        <w:t>la imposición de sanciones por parte del MADR</w:t>
      </w:r>
      <w:r w:rsidRPr="009263CC">
        <w:rPr>
          <w:rStyle w:val="Refdenotaalpie"/>
          <w:rFonts w:ascii="Times New Roman" w:hAnsi="Times New Roman" w:cs="Times New Roman"/>
          <w:i/>
          <w:iCs/>
          <w:kern w:val="1"/>
          <w:sz w:val="28"/>
          <w:lang w:val="es-CO"/>
        </w:rPr>
        <w:footnoteReference w:id="14"/>
      </w:r>
      <w:r w:rsidRPr="009263CC">
        <w:rPr>
          <w:rFonts w:ascii="Times New Roman" w:hAnsi="Times New Roman" w:cs="Times New Roman"/>
          <w:i/>
          <w:iCs/>
          <w:kern w:val="1"/>
          <w:sz w:val="28"/>
          <w:szCs w:val="28"/>
          <w:lang w:val="es-CO"/>
        </w:rPr>
        <w:t>, vulnerando el artículo 150.8 de la Constitución</w:t>
      </w:r>
      <w:r w:rsidRPr="009263CC">
        <w:rPr>
          <w:rFonts w:ascii="Times New Roman" w:hAnsi="Times New Roman" w:cs="Times New Roman"/>
          <w:kern w:val="1"/>
          <w:sz w:val="28"/>
          <w:szCs w:val="28"/>
          <w:lang w:val="es-CO"/>
        </w:rPr>
        <w:t>”</w:t>
      </w:r>
      <w:r w:rsidRPr="009263CC">
        <w:rPr>
          <w:rStyle w:val="Refdenotaalpie"/>
          <w:rFonts w:ascii="Times New Roman" w:hAnsi="Times New Roman" w:cs="Times New Roman"/>
          <w:kern w:val="1"/>
          <w:sz w:val="28"/>
          <w:szCs w:val="28"/>
          <w:lang w:val="es-CO"/>
        </w:rPr>
        <w:footnoteReference w:id="15"/>
      </w:r>
      <w:r w:rsidRPr="009263CC">
        <w:rPr>
          <w:rFonts w:ascii="Times New Roman" w:hAnsi="Times New Roman" w:cs="Times New Roman"/>
          <w:kern w:val="1"/>
          <w:sz w:val="28"/>
          <w:szCs w:val="28"/>
          <w:lang w:val="es-CO"/>
        </w:rPr>
        <w:t>.</w:t>
      </w:r>
    </w:p>
    <w:p w:rsidR="0055266E" w:rsidRPr="009263CC" w:rsidRDefault="009263CC" w:rsidP="008819E3">
      <w:pPr>
        <w:pStyle w:val="Prrafodelista"/>
        <w:rPr>
          <w:rFonts w:ascii="Times New Roman" w:hAnsi="Times New Roman" w:cs="Times New Roman"/>
          <w:kern w:val="1"/>
          <w:sz w:val="28"/>
          <w:szCs w:val="28"/>
          <w:lang w:val="es-ES"/>
        </w:rPr>
      </w:pPr>
    </w:p>
    <w:p w:rsidR="0055266E"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En consecuencia, determinó que </w:t>
      </w:r>
      <w:r w:rsidRPr="009263CC">
        <w:rPr>
          <w:rFonts w:ascii="Times New Roman" w:hAnsi="Times New Roman" w:cs="Times New Roman"/>
          <w:kern w:val="1"/>
          <w:sz w:val="28"/>
          <w:szCs w:val="28"/>
          <w:lang w:val="es-CO"/>
        </w:rPr>
        <w:t xml:space="preserve">el parágrafo 2 del artículo 7 y el artículo 11 la Ley 2219 de 2022 </w:t>
      </w:r>
      <w:r w:rsidRPr="009263CC">
        <w:rPr>
          <w:rFonts w:ascii="Times New Roman" w:hAnsi="Times New Roman" w:cs="Times New Roman"/>
          <w:kern w:val="1"/>
          <w:sz w:val="28"/>
          <w:szCs w:val="28"/>
          <w:lang w:val="es-CO"/>
        </w:rPr>
        <w:t>son inconstitucionales</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porque </w:t>
      </w:r>
      <w:r w:rsidRPr="009263CC">
        <w:rPr>
          <w:rFonts w:ascii="Times New Roman" w:hAnsi="Times New Roman" w:cs="Times New Roman"/>
          <w:i/>
          <w:iCs/>
          <w:kern w:val="1"/>
          <w:sz w:val="28"/>
          <w:szCs w:val="28"/>
          <w:lang w:val="es-CO"/>
        </w:rPr>
        <w:t>“(i) las funciones de IVC del MADR sobre asociaciones campesinas y agropecuarias no se encuentran explícitamente mencionadas dentro del texto constitucional; (ii) no establecen disposiciones, criterios ni parámetros generales</w:t>
      </w:r>
      <w:r w:rsidRPr="009263CC">
        <w:rPr>
          <w:rFonts w:ascii="Times New Roman" w:hAnsi="Times New Roman" w:cs="Times New Roman"/>
          <w:i/>
          <w:iCs/>
          <w:kern w:val="1"/>
          <w:sz w:val="28"/>
          <w:szCs w:val="28"/>
          <w:lang w:val="es-CO"/>
        </w:rPr>
        <w:t xml:space="preserve"> que permitan al MADR verificar el cumplimiento de las condiciones exigidas para el ejercicio de las funciones de inspección, vigilancia y control. En su lugar, la ley se aparta de la competencia que </w:t>
      </w:r>
      <w:r w:rsidRPr="009263CC">
        <w:rPr>
          <w:rFonts w:ascii="Times New Roman" w:hAnsi="Times New Roman" w:cs="Times New Roman"/>
          <w:i/>
          <w:iCs/>
          <w:kern w:val="1"/>
          <w:sz w:val="28"/>
          <w:szCs w:val="28"/>
          <w:lang w:val="es-CO"/>
        </w:rPr>
        <w:t>el artículo 150 de la Constitución Política reserva al l</w:t>
      </w:r>
      <w:r w:rsidRPr="009263CC">
        <w:rPr>
          <w:rFonts w:ascii="Times New Roman" w:hAnsi="Times New Roman" w:cs="Times New Roman"/>
          <w:i/>
          <w:iCs/>
          <w:kern w:val="1"/>
          <w:sz w:val="28"/>
          <w:szCs w:val="28"/>
          <w:lang w:val="es-CO"/>
        </w:rPr>
        <w:t>egislador y delega de forma absoluta en el ejecutivo la reglamentación del régimen aplicable a la función de IVC sobre las asociaciones campesinas y agropecuarias”</w:t>
      </w:r>
      <w:r w:rsidRPr="009263CC">
        <w:rPr>
          <w:rStyle w:val="Refdenotaalpie"/>
          <w:rFonts w:ascii="Times New Roman" w:hAnsi="Times New Roman" w:cs="Times New Roman"/>
          <w:i/>
          <w:iCs/>
          <w:kern w:val="1"/>
          <w:sz w:val="28"/>
          <w:szCs w:val="28"/>
          <w:lang w:val="es-CO"/>
        </w:rPr>
        <w:footnoteReference w:id="16"/>
      </w:r>
      <w:r w:rsidRPr="009263CC">
        <w:rPr>
          <w:rFonts w:ascii="Times New Roman" w:hAnsi="Times New Roman" w:cs="Times New Roman"/>
          <w:kern w:val="1"/>
          <w:sz w:val="28"/>
          <w:szCs w:val="28"/>
          <w:lang w:val="es-ES"/>
        </w:rPr>
        <w:t xml:space="preserve">. </w:t>
      </w:r>
    </w:p>
    <w:p w:rsidR="0055266E" w:rsidRPr="009263CC" w:rsidRDefault="009263CC" w:rsidP="008819E3">
      <w:pPr>
        <w:pStyle w:val="Prrafodelista"/>
        <w:rPr>
          <w:rFonts w:ascii="Times New Roman" w:hAnsi="Times New Roman" w:cs="Times New Roman"/>
          <w:kern w:val="1"/>
          <w:sz w:val="28"/>
          <w:szCs w:val="28"/>
          <w:lang w:val="es-ES"/>
        </w:rPr>
      </w:pPr>
    </w:p>
    <w:p w:rsidR="0055266E" w:rsidRPr="009263CC" w:rsidRDefault="009263CC" w:rsidP="00714FAF">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CO"/>
        </w:rPr>
      </w:pPr>
      <w:r w:rsidRPr="009263CC">
        <w:rPr>
          <w:rFonts w:ascii="Times New Roman" w:hAnsi="Times New Roman" w:cs="Times New Roman"/>
          <w:kern w:val="1"/>
          <w:sz w:val="28"/>
          <w:szCs w:val="28"/>
          <w:lang w:val="es-ES"/>
        </w:rPr>
        <w:t xml:space="preserve">Finalmente, </w:t>
      </w:r>
      <w:r w:rsidRPr="009263CC">
        <w:rPr>
          <w:rFonts w:ascii="Times New Roman" w:hAnsi="Times New Roman" w:cs="Times New Roman"/>
          <w:kern w:val="1"/>
          <w:sz w:val="28"/>
          <w:szCs w:val="28"/>
          <w:lang w:val="es-ES"/>
        </w:rPr>
        <w:t>el escrito</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 xml:space="preserve">se refirió al segundo cargo correspondiente a la vulneración del </w:t>
      </w:r>
      <w:r w:rsidRPr="009263CC">
        <w:rPr>
          <w:rFonts w:ascii="Times New Roman" w:hAnsi="Times New Roman" w:cs="Times New Roman"/>
          <w:kern w:val="1"/>
          <w:sz w:val="28"/>
          <w:szCs w:val="28"/>
          <w:lang w:val="es-ES"/>
        </w:rPr>
        <w:t>artículo 29 de la Constitución</w:t>
      </w:r>
      <w:r w:rsidRPr="009263CC">
        <w:rPr>
          <w:rFonts w:ascii="Times New Roman" w:hAnsi="Times New Roman" w:cs="Times New Roman"/>
          <w:kern w:val="1"/>
          <w:sz w:val="28"/>
          <w:szCs w:val="28"/>
          <w:lang w:val="es-ES"/>
        </w:rPr>
        <w:t>. En este punto,</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s</w:t>
      </w:r>
      <w:r w:rsidRPr="009263CC">
        <w:rPr>
          <w:rFonts w:ascii="Times New Roman" w:hAnsi="Times New Roman" w:cs="Times New Roman"/>
          <w:kern w:val="1"/>
          <w:sz w:val="28"/>
          <w:szCs w:val="28"/>
          <w:lang w:val="es-CO"/>
        </w:rPr>
        <w:t xml:space="preserve">eñaló que </w:t>
      </w:r>
      <w:r w:rsidRPr="009263CC">
        <w:rPr>
          <w:rFonts w:ascii="Times New Roman" w:hAnsi="Times New Roman" w:cs="Times New Roman"/>
          <w:kern w:val="1"/>
          <w:sz w:val="28"/>
          <w:szCs w:val="28"/>
          <w:lang w:val="es-ES"/>
        </w:rPr>
        <w:t xml:space="preserve">la habilitación legislativa contenida en el parágrafo 2 del artículo 7 y 11 de la Ley 2219 de 2022 comporta una violación </w:t>
      </w:r>
      <w:r w:rsidRPr="009263CC">
        <w:rPr>
          <w:rFonts w:ascii="Times New Roman" w:hAnsi="Times New Roman" w:cs="Times New Roman"/>
          <w:kern w:val="1"/>
          <w:sz w:val="28"/>
          <w:szCs w:val="28"/>
          <w:lang w:val="es-ES"/>
        </w:rPr>
        <w:t>del citado precepto constitucional,</w:t>
      </w:r>
      <w:r w:rsidRPr="009263CC">
        <w:rPr>
          <w:rFonts w:ascii="Times New Roman" w:hAnsi="Times New Roman" w:cs="Times New Roman"/>
          <w:kern w:val="1"/>
          <w:sz w:val="28"/>
          <w:szCs w:val="28"/>
          <w:lang w:val="es-ES"/>
        </w:rPr>
        <w:t xml:space="preserve"> porque no es posible delegar completamente la determinación del régimen de actividades que se pueden ejercer en </w:t>
      </w:r>
      <w:r w:rsidRPr="009263CC">
        <w:rPr>
          <w:rFonts w:ascii="Times New Roman" w:hAnsi="Times New Roman" w:cs="Times New Roman"/>
          <w:kern w:val="1"/>
          <w:sz w:val="28"/>
          <w:szCs w:val="28"/>
          <w:lang w:val="es-ES"/>
        </w:rPr>
        <w:t xml:space="preserve">ejercicio de </w:t>
      </w:r>
      <w:r w:rsidRPr="009263CC">
        <w:rPr>
          <w:rFonts w:ascii="Times New Roman" w:hAnsi="Times New Roman" w:cs="Times New Roman"/>
          <w:kern w:val="1"/>
          <w:sz w:val="28"/>
          <w:szCs w:val="28"/>
          <w:lang w:val="es-ES"/>
        </w:rPr>
        <w:t>la función de inspección, vigilancia y control</w:t>
      </w:r>
      <w:r w:rsidRPr="009263CC">
        <w:rPr>
          <w:rFonts w:ascii="Times New Roman" w:hAnsi="Times New Roman" w:cs="Times New Roman"/>
          <w:kern w:val="1"/>
          <w:sz w:val="28"/>
          <w:szCs w:val="28"/>
          <w:lang w:val="es-ES"/>
        </w:rPr>
        <w:t>, y menos aún, se puede delegar la determinación de</w:t>
      </w:r>
      <w:r w:rsidRPr="009263CC">
        <w:rPr>
          <w:rFonts w:ascii="Times New Roman" w:hAnsi="Times New Roman" w:cs="Times New Roman"/>
          <w:kern w:val="1"/>
          <w:sz w:val="28"/>
          <w:szCs w:val="28"/>
          <w:lang w:val="es-ES"/>
        </w:rPr>
        <w:t xml:space="preserve"> las infracciones o conductas típ</w:t>
      </w:r>
      <w:r w:rsidRPr="009263CC">
        <w:rPr>
          <w:rFonts w:ascii="Times New Roman" w:hAnsi="Times New Roman" w:cs="Times New Roman"/>
          <w:kern w:val="1"/>
          <w:sz w:val="28"/>
          <w:szCs w:val="28"/>
          <w:lang w:val="es-ES"/>
        </w:rPr>
        <w:t xml:space="preserve">icas que conducen a la sanción de suspensión de los actos ilegales. </w:t>
      </w:r>
    </w:p>
    <w:p w:rsidR="00F12448" w:rsidRPr="009263CC" w:rsidRDefault="009263CC" w:rsidP="00F12448">
      <w:pPr>
        <w:pStyle w:val="Prrafodelista"/>
        <w:rPr>
          <w:rFonts w:ascii="Times New Roman" w:hAnsi="Times New Roman" w:cs="Times New Roman"/>
          <w:kern w:val="1"/>
          <w:sz w:val="28"/>
          <w:szCs w:val="28"/>
          <w:lang w:val="es-CO"/>
        </w:rPr>
      </w:pPr>
    </w:p>
    <w:p w:rsidR="0055266E" w:rsidRPr="009263CC" w:rsidRDefault="009263CC" w:rsidP="00F12448">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CO"/>
        </w:rPr>
        <w:t xml:space="preserve">Por lo anterior, </w:t>
      </w:r>
      <w:r w:rsidRPr="009263CC">
        <w:rPr>
          <w:rFonts w:ascii="Times New Roman" w:hAnsi="Times New Roman" w:cs="Times New Roman"/>
          <w:kern w:val="1"/>
          <w:sz w:val="28"/>
          <w:szCs w:val="28"/>
          <w:lang w:val="es-CO"/>
        </w:rPr>
        <w:t xml:space="preserve">el representante de la SAC </w:t>
      </w:r>
      <w:r w:rsidRPr="009263CC">
        <w:rPr>
          <w:rFonts w:ascii="Times New Roman" w:hAnsi="Times New Roman" w:cs="Times New Roman"/>
          <w:kern w:val="1"/>
          <w:sz w:val="28"/>
          <w:szCs w:val="28"/>
          <w:lang w:val="es-CO"/>
        </w:rPr>
        <w:t>solicit</w:t>
      </w:r>
      <w:r w:rsidRPr="009263CC">
        <w:rPr>
          <w:rFonts w:ascii="Times New Roman" w:hAnsi="Times New Roman" w:cs="Times New Roman"/>
          <w:kern w:val="1"/>
          <w:sz w:val="28"/>
          <w:szCs w:val="28"/>
          <w:lang w:val="es-CO"/>
        </w:rPr>
        <w:t>ó</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a esta Corporación declarar la</w:t>
      </w:r>
      <w:r w:rsidRPr="009263CC">
        <w:rPr>
          <w:rFonts w:ascii="Times New Roman" w:hAnsi="Times New Roman" w:cs="Times New Roman"/>
          <w:kern w:val="1"/>
          <w:sz w:val="28"/>
          <w:szCs w:val="28"/>
          <w:lang w:val="es-CO"/>
        </w:rPr>
        <w:t xml:space="preserve"> inexequibilidad del parágrafo 2 del artículo 7 y el artículo 11 de la Ley 2219 de 2022.</w:t>
      </w:r>
    </w:p>
    <w:p w:rsidR="0055266E" w:rsidRPr="009263CC" w:rsidRDefault="009263CC" w:rsidP="008819E3">
      <w:pPr>
        <w:rPr>
          <w:rFonts w:ascii="Times New Roman" w:hAnsi="Times New Roman" w:cs="Times New Roman"/>
          <w:kern w:val="1"/>
          <w:sz w:val="28"/>
          <w:szCs w:val="28"/>
          <w:lang w:val="es-ES"/>
        </w:rPr>
      </w:pPr>
    </w:p>
    <w:p w:rsidR="00031AF7" w:rsidRPr="009263CC" w:rsidRDefault="009263CC" w:rsidP="00F12448">
      <w:pPr>
        <w:pStyle w:val="Prrafodelista"/>
        <w:tabs>
          <w:tab w:val="left" w:pos="1276"/>
        </w:tabs>
        <w:adjustRightInd w:val="0"/>
        <w:ind w:left="1276" w:hanging="567"/>
        <w:contextualSpacing/>
        <w:jc w:val="both"/>
        <w:rPr>
          <w:rFonts w:ascii="Times New Roman" w:hAnsi="Times New Roman" w:cs="Times New Roman"/>
          <w:b/>
          <w:bCs/>
          <w:kern w:val="1"/>
          <w:sz w:val="28"/>
          <w:szCs w:val="28"/>
          <w:lang w:val="es-CO"/>
        </w:rPr>
      </w:pPr>
      <w:r w:rsidRPr="009263CC">
        <w:rPr>
          <w:rFonts w:ascii="Times New Roman" w:hAnsi="Times New Roman" w:cs="Times New Roman"/>
          <w:b/>
          <w:bCs/>
          <w:kern w:val="1"/>
          <w:sz w:val="28"/>
          <w:szCs w:val="28"/>
          <w:lang w:val="es-CO"/>
        </w:rPr>
        <w:t xml:space="preserve">(iv) </w:t>
      </w:r>
      <w:r w:rsidRPr="009263CC">
        <w:rPr>
          <w:rFonts w:ascii="Times New Roman" w:hAnsi="Times New Roman" w:cs="Times New Roman"/>
          <w:b/>
          <w:bCs/>
          <w:kern w:val="1"/>
          <w:sz w:val="28"/>
          <w:szCs w:val="28"/>
          <w:lang w:val="es-CO"/>
        </w:rPr>
        <w:tab/>
      </w:r>
      <w:r w:rsidRPr="009263CC">
        <w:rPr>
          <w:rFonts w:ascii="Times New Roman" w:hAnsi="Times New Roman" w:cs="Times New Roman"/>
          <w:b/>
          <w:bCs/>
          <w:kern w:val="1"/>
          <w:sz w:val="28"/>
          <w:szCs w:val="28"/>
          <w:lang w:val="es-CO"/>
        </w:rPr>
        <w:t>Universidad Libre</w:t>
      </w:r>
    </w:p>
    <w:p w:rsidR="00031AF7" w:rsidRPr="009263CC" w:rsidRDefault="009263CC" w:rsidP="008819E3">
      <w:pPr>
        <w:rPr>
          <w:rFonts w:ascii="Times New Roman" w:hAnsi="Times New Roman" w:cs="Times New Roman"/>
          <w:kern w:val="1"/>
          <w:sz w:val="28"/>
          <w:szCs w:val="28"/>
        </w:rPr>
      </w:pPr>
    </w:p>
    <w:p w:rsidR="00031AF7"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L</w:t>
      </w:r>
      <w:r w:rsidRPr="009263CC">
        <w:rPr>
          <w:rFonts w:ascii="Times New Roman" w:hAnsi="Times New Roman" w:cs="Times New Roman"/>
          <w:kern w:val="1"/>
          <w:sz w:val="28"/>
          <w:szCs w:val="28"/>
          <w:lang w:val="es-ES"/>
        </w:rPr>
        <w:t xml:space="preserve">os señores </w:t>
      </w:r>
      <w:r w:rsidRPr="009263CC">
        <w:rPr>
          <w:rFonts w:ascii="Times New Roman" w:hAnsi="Times New Roman" w:cs="Times New Roman"/>
          <w:kern w:val="1"/>
          <w:sz w:val="28"/>
          <w:szCs w:val="28"/>
          <w:lang w:val="es-CO"/>
        </w:rPr>
        <w:t>Jorge Kenneth Burbano Villamarín, director del Observatorio de Intervención Ciudadana Constitucional de la Facultad de Derecho de la Universidad Libre de Bogotá</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y Juan Sebastián Calderón Rodríguez, profesor de la facultad de Derecho de la Universidad Libre y miembro del Observatorio,</w:t>
      </w:r>
      <w:r w:rsidRPr="009263CC">
        <w:rPr>
          <w:rFonts w:ascii="Times New Roman" w:hAnsi="Times New Roman" w:cs="Times New Roman"/>
          <w:kern w:val="1"/>
          <w:sz w:val="28"/>
          <w:szCs w:val="28"/>
          <w:lang w:val="es-ES"/>
        </w:rPr>
        <w:t xml:space="preserve"> present</w:t>
      </w:r>
      <w:r w:rsidRPr="009263CC">
        <w:rPr>
          <w:rFonts w:ascii="Times New Roman" w:hAnsi="Times New Roman" w:cs="Times New Roman"/>
          <w:kern w:val="1"/>
          <w:sz w:val="28"/>
          <w:szCs w:val="28"/>
          <w:lang w:val="es-ES"/>
        </w:rPr>
        <w:t xml:space="preserve">aron un escrito, de </w:t>
      </w:r>
      <w:r w:rsidRPr="009263CC">
        <w:rPr>
          <w:rFonts w:ascii="Times New Roman" w:hAnsi="Times New Roman" w:cs="Times New Roman"/>
          <w:kern w:val="1"/>
          <w:sz w:val="28"/>
          <w:szCs w:val="28"/>
          <w:lang w:val="es-ES"/>
        </w:rPr>
        <w:t xml:space="preserve">conformidad con el artículo </w:t>
      </w:r>
      <w:r w:rsidRPr="009263CC">
        <w:rPr>
          <w:rFonts w:ascii="Times New Roman" w:hAnsi="Times New Roman" w:cs="Times New Roman"/>
          <w:kern w:val="1"/>
          <w:sz w:val="28"/>
          <w:szCs w:val="28"/>
          <w:lang w:val="es-CO"/>
        </w:rPr>
        <w:t>7 del Decreto 2067 de 1991</w:t>
      </w:r>
      <w:r w:rsidRPr="009263CC">
        <w:rPr>
          <w:rFonts w:ascii="Times New Roman" w:hAnsi="Times New Roman" w:cs="Times New Roman"/>
          <w:kern w:val="1"/>
          <w:sz w:val="28"/>
          <w:szCs w:val="28"/>
          <w:lang w:val="es-CO"/>
        </w:rPr>
        <w:t xml:space="preserve">. En dicha intervención solicitaron </w:t>
      </w:r>
      <w:r w:rsidRPr="009263CC">
        <w:rPr>
          <w:rFonts w:ascii="Times New Roman" w:hAnsi="Times New Roman" w:cs="Times New Roman"/>
          <w:kern w:val="1"/>
          <w:sz w:val="28"/>
          <w:szCs w:val="28"/>
          <w:lang w:val="es-CO"/>
        </w:rPr>
        <w:t xml:space="preserve">a la Corte: </w:t>
      </w:r>
      <w:r w:rsidRPr="009263CC">
        <w:rPr>
          <w:rFonts w:ascii="Times New Roman" w:hAnsi="Times New Roman" w:cs="Times New Roman"/>
          <w:kern w:val="1"/>
          <w:sz w:val="28"/>
          <w:szCs w:val="28"/>
          <w:lang w:val="es-CO"/>
        </w:rPr>
        <w:t>(i</w:t>
      </w:r>
      <w:r w:rsidRPr="009263CC">
        <w:rPr>
          <w:rFonts w:ascii="Times New Roman" w:hAnsi="Times New Roman" w:cs="Times New Roman"/>
          <w:kern w:val="1"/>
          <w:sz w:val="28"/>
          <w:szCs w:val="28"/>
          <w:lang w:val="es-CO"/>
        </w:rPr>
        <w:t xml:space="preserve">) estarse a lo resuelto en la sentencia C-505 de 2025 que declaró la exequibilidad condicionada del parágrafo 2 del </w:t>
      </w:r>
      <w:r w:rsidRPr="009263CC">
        <w:rPr>
          <w:rFonts w:ascii="Times New Roman" w:hAnsi="Times New Roman" w:cs="Times New Roman"/>
          <w:kern w:val="1"/>
          <w:sz w:val="28"/>
          <w:szCs w:val="28"/>
          <w:lang w:val="es-CO"/>
        </w:rPr>
        <w:t>a</w:t>
      </w:r>
      <w:r w:rsidRPr="009263CC">
        <w:rPr>
          <w:rFonts w:ascii="Times New Roman" w:hAnsi="Times New Roman" w:cs="Times New Roman"/>
          <w:kern w:val="1"/>
          <w:sz w:val="28"/>
          <w:szCs w:val="28"/>
          <w:lang w:val="es-CO"/>
        </w:rPr>
        <w:t xml:space="preserve">rtículo 7 de la Ley 2219 de 2022, y (ii) </w:t>
      </w:r>
      <w:r w:rsidRPr="009263CC">
        <w:rPr>
          <w:rFonts w:ascii="Times New Roman" w:hAnsi="Times New Roman" w:cs="Times New Roman"/>
          <w:kern w:val="1"/>
          <w:sz w:val="28"/>
          <w:szCs w:val="28"/>
          <w:lang w:val="es-CO"/>
        </w:rPr>
        <w:t>d</w:t>
      </w:r>
      <w:r w:rsidRPr="009263CC">
        <w:rPr>
          <w:rFonts w:ascii="Times New Roman" w:hAnsi="Times New Roman" w:cs="Times New Roman"/>
          <w:kern w:val="1"/>
          <w:sz w:val="28"/>
          <w:szCs w:val="28"/>
          <w:lang w:val="es-CO"/>
        </w:rPr>
        <w:t>eclarar la exequibilidad del artículo 11 de la Ley 2219 de 2022, salvo la expresión “</w:t>
      </w:r>
      <w:r w:rsidRPr="009263CC">
        <w:rPr>
          <w:rFonts w:ascii="Times New Roman" w:hAnsi="Times New Roman" w:cs="Times New Roman"/>
          <w:i/>
          <w:iCs/>
          <w:kern w:val="1"/>
          <w:sz w:val="28"/>
          <w:szCs w:val="28"/>
          <w:lang w:val="es-CO"/>
        </w:rPr>
        <w:t>por la volun</w:t>
      </w:r>
      <w:r w:rsidRPr="009263CC">
        <w:rPr>
          <w:rFonts w:ascii="Times New Roman" w:hAnsi="Times New Roman" w:cs="Times New Roman"/>
          <w:i/>
          <w:iCs/>
          <w:kern w:val="1"/>
          <w:sz w:val="28"/>
          <w:szCs w:val="28"/>
          <w:lang w:val="es-CO"/>
        </w:rPr>
        <w:t>tad de sus fundadores</w:t>
      </w:r>
      <w:r w:rsidRPr="009263CC">
        <w:rPr>
          <w:rFonts w:ascii="Times New Roman" w:hAnsi="Times New Roman" w:cs="Times New Roman"/>
          <w:kern w:val="1"/>
          <w:sz w:val="28"/>
          <w:szCs w:val="28"/>
          <w:lang w:val="es-CO"/>
        </w:rPr>
        <w:t xml:space="preserve">” la cual debe declarase inexequible por desconocimiento del principio de reserva de ley. </w:t>
      </w:r>
    </w:p>
    <w:p w:rsidR="00031AF7" w:rsidRPr="009263CC" w:rsidRDefault="009263CC" w:rsidP="008819E3">
      <w:pPr>
        <w:pStyle w:val="Prrafodelista"/>
        <w:rPr>
          <w:rFonts w:ascii="Times New Roman" w:hAnsi="Times New Roman" w:cs="Times New Roman"/>
          <w:kern w:val="1"/>
          <w:sz w:val="28"/>
          <w:szCs w:val="28"/>
          <w:lang w:val="es-ES"/>
        </w:rPr>
      </w:pPr>
    </w:p>
    <w:p w:rsidR="00031AF7"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El escrito </w:t>
      </w:r>
      <w:r w:rsidRPr="009263CC">
        <w:rPr>
          <w:rFonts w:ascii="Times New Roman" w:hAnsi="Times New Roman" w:cs="Times New Roman"/>
          <w:kern w:val="1"/>
          <w:sz w:val="28"/>
          <w:szCs w:val="28"/>
          <w:lang w:val="es-CO"/>
        </w:rPr>
        <w:t>indicó</w:t>
      </w:r>
      <w:r w:rsidRPr="009263CC">
        <w:rPr>
          <w:rFonts w:ascii="Times New Roman" w:hAnsi="Times New Roman" w:cs="Times New Roman"/>
          <w:kern w:val="1"/>
          <w:sz w:val="28"/>
          <w:szCs w:val="28"/>
          <w:lang w:val="es-CO"/>
        </w:rPr>
        <w:t xml:space="preserve"> que </w:t>
      </w:r>
      <w:r w:rsidRPr="009263CC">
        <w:rPr>
          <w:rFonts w:ascii="Times New Roman" w:hAnsi="Times New Roman" w:cs="Times New Roman"/>
          <w:sz w:val="28"/>
          <w:szCs w:val="28"/>
        </w:rPr>
        <w:t>la Corte en la sentencia C-505 de 2025</w:t>
      </w:r>
      <w:r w:rsidRPr="009263CC">
        <w:rPr>
          <w:rFonts w:ascii="Times New Roman" w:hAnsi="Times New Roman" w:cs="Times New Roman"/>
          <w:sz w:val="28"/>
          <w:szCs w:val="28"/>
        </w:rPr>
        <w:t xml:space="preserve"> </w:t>
      </w:r>
      <w:r w:rsidRPr="009263CC">
        <w:rPr>
          <w:rFonts w:ascii="Times New Roman" w:hAnsi="Times New Roman" w:cs="Times New Roman"/>
          <w:sz w:val="28"/>
          <w:szCs w:val="28"/>
          <w:lang w:val="es-CO"/>
        </w:rPr>
        <w:t>declaró la exequibilidad condicionada del parágrafo</w:t>
      </w:r>
      <w:r w:rsidRPr="009263CC">
        <w:rPr>
          <w:rFonts w:ascii="Times New Roman" w:hAnsi="Times New Roman" w:cs="Times New Roman"/>
          <w:sz w:val="28"/>
          <w:szCs w:val="28"/>
          <w:lang w:val="es-CO"/>
        </w:rPr>
        <w:t xml:space="preserve"> 2 del artículo 7 de la Ley 2219 de 2022,</w:t>
      </w:r>
      <w:r w:rsidRPr="009263CC">
        <w:rPr>
          <w:rFonts w:ascii="Times New Roman" w:hAnsi="Times New Roman" w:cs="Times New Roman"/>
          <w:sz w:val="28"/>
          <w:szCs w:val="28"/>
          <w:lang w:val="es-CO"/>
        </w:rPr>
        <w:t xml:space="preserve"> en el entendido de que el procedimiento que deben aplicar las autoridades que ejercen la</w:t>
      </w:r>
      <w:r w:rsidRPr="009263CC">
        <w:rPr>
          <w:rFonts w:ascii="Times New Roman" w:hAnsi="Times New Roman" w:cs="Times New Roman"/>
          <w:sz w:val="28"/>
          <w:szCs w:val="28"/>
          <w:lang w:val="es-CO"/>
        </w:rPr>
        <w:t>s funciones de</w:t>
      </w:r>
      <w:r w:rsidRPr="009263CC">
        <w:rPr>
          <w:rFonts w:ascii="Times New Roman" w:hAnsi="Times New Roman" w:cs="Times New Roman"/>
          <w:sz w:val="28"/>
          <w:szCs w:val="28"/>
          <w:lang w:val="es-CO"/>
        </w:rPr>
        <w:t xml:space="preserve"> inspección, vigilancia y control sobre las asociaciones campesinas y agropecuarias es el que se encuentra previ</w:t>
      </w:r>
      <w:r w:rsidRPr="009263CC">
        <w:rPr>
          <w:rFonts w:ascii="Times New Roman" w:hAnsi="Times New Roman" w:cs="Times New Roman"/>
          <w:sz w:val="28"/>
          <w:szCs w:val="28"/>
          <w:lang w:val="es-CO"/>
        </w:rPr>
        <w:t>sto en la Ley 1437 de 2011</w:t>
      </w:r>
      <w:r w:rsidRPr="009263CC">
        <w:rPr>
          <w:rFonts w:ascii="Times New Roman" w:hAnsi="Times New Roman" w:cs="Times New Roman"/>
          <w:sz w:val="28"/>
          <w:szCs w:val="28"/>
          <w:lang w:val="es-CO"/>
        </w:rPr>
        <w:t xml:space="preserve"> (CPACA),</w:t>
      </w:r>
      <w:r w:rsidRPr="009263CC">
        <w:rPr>
          <w:rFonts w:ascii="Times New Roman" w:hAnsi="Times New Roman" w:cs="Times New Roman"/>
          <w:sz w:val="28"/>
          <w:szCs w:val="28"/>
          <w:lang w:val="es-CO"/>
        </w:rPr>
        <w:t xml:space="preserve"> con el fin de evitar que el </w:t>
      </w:r>
      <w:r w:rsidRPr="009263CC">
        <w:rPr>
          <w:rFonts w:ascii="Times New Roman" w:hAnsi="Times New Roman" w:cs="Times New Roman"/>
          <w:sz w:val="28"/>
          <w:szCs w:val="28"/>
          <w:lang w:val="es-CO"/>
        </w:rPr>
        <w:t>e</w:t>
      </w:r>
      <w:r w:rsidRPr="009263CC">
        <w:rPr>
          <w:rFonts w:ascii="Times New Roman" w:hAnsi="Times New Roman" w:cs="Times New Roman"/>
          <w:sz w:val="28"/>
          <w:szCs w:val="28"/>
          <w:lang w:val="es-CO"/>
        </w:rPr>
        <w:t xml:space="preserve">jecutivo defina unilateralmente un procedimiento </w:t>
      </w:r>
      <w:r w:rsidRPr="009263CC">
        <w:rPr>
          <w:rFonts w:ascii="Times New Roman" w:hAnsi="Times New Roman" w:cs="Times New Roman"/>
          <w:i/>
          <w:iCs/>
          <w:sz w:val="28"/>
          <w:szCs w:val="28"/>
          <w:lang w:val="es-CO"/>
        </w:rPr>
        <w:t>ad hoc</w:t>
      </w:r>
      <w:r w:rsidRPr="009263CC">
        <w:rPr>
          <w:rFonts w:ascii="Times New Roman" w:hAnsi="Times New Roman" w:cs="Times New Roman"/>
          <w:sz w:val="28"/>
          <w:szCs w:val="28"/>
          <w:lang w:val="es-CO"/>
        </w:rPr>
        <w:t>,</w:t>
      </w:r>
      <w:r w:rsidRPr="009263CC">
        <w:rPr>
          <w:rFonts w:ascii="Times New Roman" w:hAnsi="Times New Roman" w:cs="Times New Roman"/>
          <w:sz w:val="28"/>
          <w:szCs w:val="28"/>
          <w:lang w:val="es-CO"/>
        </w:rPr>
        <w:t xml:space="preserve"> por vía reglamentaria</w:t>
      </w:r>
      <w:r w:rsidRPr="009263CC">
        <w:rPr>
          <w:rFonts w:ascii="Times New Roman" w:hAnsi="Times New Roman" w:cs="Times New Roman"/>
          <w:sz w:val="28"/>
          <w:szCs w:val="28"/>
          <w:lang w:val="es-CO"/>
        </w:rPr>
        <w:t>,</w:t>
      </w:r>
      <w:r w:rsidRPr="009263CC">
        <w:rPr>
          <w:rFonts w:ascii="Times New Roman" w:hAnsi="Times New Roman" w:cs="Times New Roman"/>
          <w:sz w:val="28"/>
          <w:szCs w:val="28"/>
          <w:lang w:val="es-CO"/>
        </w:rPr>
        <w:t xml:space="preserve"> para cada una de estas funciones</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E</w:t>
      </w:r>
      <w:r w:rsidRPr="009263CC">
        <w:rPr>
          <w:rFonts w:ascii="Times New Roman" w:hAnsi="Times New Roman" w:cs="Times New Roman"/>
          <w:sz w:val="28"/>
          <w:szCs w:val="28"/>
          <w:lang w:val="es-CO"/>
        </w:rPr>
        <w:t>n este punto</w:t>
      </w:r>
      <w:r w:rsidRPr="009263CC">
        <w:rPr>
          <w:rFonts w:ascii="Times New Roman" w:hAnsi="Times New Roman" w:cs="Times New Roman"/>
          <w:sz w:val="28"/>
          <w:szCs w:val="28"/>
          <w:lang w:val="es-CO"/>
        </w:rPr>
        <w:t>,</w:t>
      </w:r>
      <w:r w:rsidRPr="009263CC">
        <w:rPr>
          <w:rFonts w:ascii="Times New Roman" w:hAnsi="Times New Roman" w:cs="Times New Roman"/>
          <w:sz w:val="28"/>
          <w:szCs w:val="28"/>
          <w:lang w:val="es-CO"/>
        </w:rPr>
        <w:t xml:space="preserve"> </w:t>
      </w:r>
      <w:r w:rsidRPr="009263CC">
        <w:rPr>
          <w:rFonts w:ascii="Times New Roman" w:hAnsi="Times New Roman" w:cs="Times New Roman"/>
          <w:sz w:val="28"/>
          <w:szCs w:val="28"/>
          <w:lang w:val="es-CO"/>
        </w:rPr>
        <w:t xml:space="preserve">este Tribunal debe </w:t>
      </w:r>
      <w:r w:rsidRPr="009263CC">
        <w:rPr>
          <w:rFonts w:ascii="Times New Roman" w:hAnsi="Times New Roman" w:cs="Times New Roman"/>
          <w:sz w:val="28"/>
          <w:szCs w:val="28"/>
          <w:lang w:val="es-CO"/>
        </w:rPr>
        <w:t xml:space="preserve">estarse a lo resuelto en la </w:t>
      </w:r>
      <w:r w:rsidRPr="009263CC">
        <w:rPr>
          <w:rFonts w:ascii="Times New Roman" w:hAnsi="Times New Roman" w:cs="Times New Roman"/>
          <w:sz w:val="28"/>
          <w:szCs w:val="28"/>
          <w:lang w:val="es-CO"/>
        </w:rPr>
        <w:t>s</w:t>
      </w:r>
      <w:r w:rsidRPr="009263CC">
        <w:rPr>
          <w:rFonts w:ascii="Times New Roman" w:hAnsi="Times New Roman" w:cs="Times New Roman"/>
          <w:sz w:val="28"/>
          <w:szCs w:val="28"/>
          <w:lang w:val="es-CO"/>
        </w:rPr>
        <w:t xml:space="preserve">entencia </w:t>
      </w:r>
      <w:r w:rsidRPr="009263CC">
        <w:rPr>
          <w:rFonts w:ascii="Times New Roman" w:hAnsi="Times New Roman" w:cs="Times New Roman"/>
          <w:sz w:val="28"/>
          <w:szCs w:val="28"/>
          <w:lang w:val="es-CO"/>
        </w:rPr>
        <w:t>en me</w:t>
      </w:r>
      <w:r w:rsidRPr="009263CC">
        <w:rPr>
          <w:rFonts w:ascii="Times New Roman" w:hAnsi="Times New Roman" w:cs="Times New Roman"/>
          <w:sz w:val="28"/>
          <w:szCs w:val="28"/>
          <w:lang w:val="es-CO"/>
        </w:rPr>
        <w:t>nción.</w:t>
      </w:r>
    </w:p>
    <w:p w:rsidR="0055266E" w:rsidRPr="009263CC" w:rsidRDefault="009263CC" w:rsidP="008819E3">
      <w:pPr>
        <w:pStyle w:val="Prrafodelista"/>
        <w:rPr>
          <w:rFonts w:ascii="Times New Roman" w:hAnsi="Times New Roman" w:cs="Times New Roman"/>
          <w:kern w:val="1"/>
          <w:sz w:val="28"/>
          <w:szCs w:val="28"/>
          <w:lang w:val="es-ES"/>
        </w:rPr>
      </w:pPr>
    </w:p>
    <w:p w:rsidR="0055266E"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CO"/>
        </w:rPr>
        <w:t>Sin embargo, e</w:t>
      </w:r>
      <w:r w:rsidRPr="009263CC">
        <w:rPr>
          <w:rFonts w:ascii="Times New Roman" w:hAnsi="Times New Roman" w:cs="Times New Roman"/>
          <w:kern w:val="1"/>
          <w:sz w:val="28"/>
          <w:szCs w:val="28"/>
          <w:lang w:val="es-CO"/>
        </w:rPr>
        <w:t xml:space="preserve">n relación con el artículo 11 de la </w:t>
      </w:r>
      <w:r w:rsidRPr="009263CC">
        <w:rPr>
          <w:rFonts w:ascii="Times New Roman" w:hAnsi="Times New Roman" w:cs="Times New Roman"/>
          <w:kern w:val="1"/>
          <w:sz w:val="28"/>
          <w:szCs w:val="28"/>
          <w:lang w:val="es-CO"/>
        </w:rPr>
        <w:t>misma ley sometida a control,</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los miembros d</w:t>
      </w:r>
      <w:r w:rsidRPr="009263CC">
        <w:rPr>
          <w:rFonts w:ascii="Times New Roman" w:hAnsi="Times New Roman" w:cs="Times New Roman"/>
          <w:kern w:val="1"/>
          <w:sz w:val="28"/>
          <w:szCs w:val="28"/>
          <w:lang w:val="es-CO"/>
        </w:rPr>
        <w:t xml:space="preserve">el </w:t>
      </w:r>
      <w:r w:rsidRPr="009263CC">
        <w:rPr>
          <w:rFonts w:ascii="Times New Roman" w:hAnsi="Times New Roman" w:cs="Times New Roman"/>
          <w:kern w:val="1"/>
          <w:sz w:val="28"/>
          <w:szCs w:val="28"/>
          <w:lang w:val="es-CO"/>
        </w:rPr>
        <w:t>o</w:t>
      </w:r>
      <w:r w:rsidRPr="009263CC">
        <w:rPr>
          <w:rFonts w:ascii="Times New Roman" w:hAnsi="Times New Roman" w:cs="Times New Roman"/>
          <w:kern w:val="1"/>
          <w:sz w:val="28"/>
          <w:szCs w:val="28"/>
          <w:lang w:val="es-CO"/>
        </w:rPr>
        <w:t xml:space="preserve">bservatorio </w:t>
      </w:r>
      <w:r w:rsidRPr="009263CC">
        <w:rPr>
          <w:rFonts w:ascii="Times New Roman" w:hAnsi="Times New Roman" w:cs="Times New Roman"/>
          <w:kern w:val="1"/>
          <w:sz w:val="28"/>
          <w:szCs w:val="28"/>
          <w:lang w:val="es-CO"/>
        </w:rPr>
        <w:t xml:space="preserve">plantearon </w:t>
      </w:r>
      <w:r w:rsidRPr="009263CC">
        <w:rPr>
          <w:rFonts w:ascii="Times New Roman" w:hAnsi="Times New Roman" w:cs="Times New Roman"/>
          <w:kern w:val="1"/>
          <w:sz w:val="28"/>
          <w:szCs w:val="28"/>
          <w:lang w:val="es-CO"/>
        </w:rPr>
        <w:t xml:space="preserve">que </w:t>
      </w:r>
      <w:r w:rsidRPr="009263CC">
        <w:rPr>
          <w:rFonts w:ascii="Times New Roman" w:hAnsi="Times New Roman" w:cs="Times New Roman"/>
          <w:kern w:val="1"/>
          <w:sz w:val="28"/>
          <w:szCs w:val="28"/>
          <w:lang w:val="es-CO"/>
        </w:rPr>
        <w:t>ella</w:t>
      </w:r>
      <w:r w:rsidRPr="009263CC">
        <w:rPr>
          <w:rFonts w:ascii="Times New Roman" w:hAnsi="Times New Roman" w:cs="Times New Roman"/>
          <w:kern w:val="1"/>
          <w:sz w:val="28"/>
          <w:szCs w:val="28"/>
          <w:lang w:val="es-CO"/>
        </w:rPr>
        <w:t xml:space="preserve"> enuncia</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expresamente</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 xml:space="preserve">(i) </w:t>
      </w:r>
      <w:r w:rsidRPr="009263CC">
        <w:rPr>
          <w:rFonts w:ascii="Times New Roman" w:hAnsi="Times New Roman" w:cs="Times New Roman"/>
          <w:kern w:val="1"/>
          <w:sz w:val="28"/>
          <w:szCs w:val="28"/>
          <w:lang w:val="es-CO"/>
        </w:rPr>
        <w:t xml:space="preserve">en </w:t>
      </w:r>
      <w:r w:rsidRPr="009263CC">
        <w:rPr>
          <w:rFonts w:ascii="Times New Roman" w:hAnsi="Times New Roman" w:cs="Times New Roman"/>
          <w:i/>
          <w:iCs/>
          <w:kern w:val="1"/>
          <w:sz w:val="28"/>
          <w:szCs w:val="28"/>
          <w:lang w:val="es-CO"/>
        </w:rPr>
        <w:t>primer lugar</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las fuentes jurídicas vinculantes</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que son la ley, la voluntad de sus fundadores y los propios estatutos; (ii) </w:t>
      </w:r>
      <w:r w:rsidRPr="009263CC">
        <w:rPr>
          <w:rFonts w:ascii="Times New Roman" w:hAnsi="Times New Roman" w:cs="Times New Roman"/>
          <w:kern w:val="1"/>
          <w:sz w:val="28"/>
          <w:szCs w:val="28"/>
          <w:lang w:val="es-CO"/>
        </w:rPr>
        <w:t xml:space="preserve">en </w:t>
      </w:r>
      <w:r w:rsidRPr="009263CC">
        <w:rPr>
          <w:rFonts w:ascii="Times New Roman" w:hAnsi="Times New Roman" w:cs="Times New Roman"/>
          <w:i/>
          <w:iCs/>
          <w:kern w:val="1"/>
          <w:sz w:val="28"/>
          <w:szCs w:val="28"/>
          <w:lang w:val="es-CO"/>
        </w:rPr>
        <w:t>segundo lugar</w:t>
      </w:r>
      <w:r w:rsidRPr="009263CC">
        <w:rPr>
          <w:rFonts w:ascii="Times New Roman" w:hAnsi="Times New Roman" w:cs="Times New Roman"/>
          <w:kern w:val="1"/>
          <w:sz w:val="28"/>
          <w:szCs w:val="28"/>
          <w:lang w:val="es-CO"/>
        </w:rPr>
        <w:t xml:space="preserve">, la imposición de la sanción de suspensión y, (iii) </w:t>
      </w:r>
      <w:r w:rsidRPr="009263CC">
        <w:rPr>
          <w:rFonts w:ascii="Times New Roman" w:hAnsi="Times New Roman" w:cs="Times New Roman"/>
          <w:kern w:val="1"/>
          <w:sz w:val="28"/>
          <w:szCs w:val="28"/>
          <w:lang w:val="es-CO"/>
        </w:rPr>
        <w:t xml:space="preserve">en </w:t>
      </w:r>
      <w:r w:rsidRPr="009263CC">
        <w:rPr>
          <w:rFonts w:ascii="Times New Roman" w:hAnsi="Times New Roman" w:cs="Times New Roman"/>
          <w:i/>
          <w:iCs/>
          <w:kern w:val="1"/>
          <w:sz w:val="28"/>
          <w:szCs w:val="28"/>
          <w:lang w:val="es-CO"/>
        </w:rPr>
        <w:t>tercer lugar</w:t>
      </w:r>
      <w:r w:rsidRPr="009263CC">
        <w:rPr>
          <w:rFonts w:ascii="Times New Roman" w:hAnsi="Times New Roman" w:cs="Times New Roman"/>
          <w:kern w:val="1"/>
          <w:sz w:val="28"/>
          <w:szCs w:val="28"/>
          <w:lang w:val="es-CO"/>
        </w:rPr>
        <w:t>, la posibilidad de imponer otras sanciones. Al respecto</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frente a este último punto,</w:t>
      </w:r>
      <w:r w:rsidRPr="009263CC">
        <w:rPr>
          <w:rFonts w:ascii="Times New Roman" w:hAnsi="Times New Roman" w:cs="Times New Roman"/>
          <w:kern w:val="1"/>
          <w:sz w:val="28"/>
          <w:szCs w:val="28"/>
          <w:lang w:val="es-CO"/>
        </w:rPr>
        <w:t xml:space="preserve"> la </w:t>
      </w:r>
      <w:r w:rsidRPr="009263CC">
        <w:rPr>
          <w:rFonts w:ascii="Times New Roman" w:hAnsi="Times New Roman" w:cs="Times New Roman"/>
          <w:kern w:val="1"/>
          <w:sz w:val="28"/>
          <w:szCs w:val="28"/>
          <w:lang w:val="es-CO"/>
        </w:rPr>
        <w:t>s</w:t>
      </w:r>
      <w:r w:rsidRPr="009263CC">
        <w:rPr>
          <w:rFonts w:ascii="Times New Roman" w:hAnsi="Times New Roman" w:cs="Times New Roman"/>
          <w:kern w:val="1"/>
          <w:sz w:val="28"/>
          <w:szCs w:val="28"/>
          <w:lang w:val="es-CO"/>
        </w:rPr>
        <w:t>enten</w:t>
      </w:r>
      <w:r w:rsidRPr="009263CC">
        <w:rPr>
          <w:rFonts w:ascii="Times New Roman" w:hAnsi="Times New Roman" w:cs="Times New Roman"/>
          <w:kern w:val="1"/>
          <w:sz w:val="28"/>
          <w:szCs w:val="28"/>
          <w:lang w:val="es-CO"/>
        </w:rPr>
        <w:t>cia C-505 de 2025</w:t>
      </w:r>
      <w:r w:rsidRPr="009263CC">
        <w:rPr>
          <w:rFonts w:ascii="Times New Roman" w:hAnsi="Times New Roman" w:cs="Times New Roman"/>
          <w:kern w:val="1"/>
          <w:sz w:val="28"/>
          <w:szCs w:val="28"/>
          <w:lang w:val="es-CO"/>
        </w:rPr>
        <w:t xml:space="preserve"> declaró su inexequibilidad</w:t>
      </w:r>
      <w:r w:rsidRPr="009263CC">
        <w:rPr>
          <w:rFonts w:ascii="Times New Roman" w:hAnsi="Times New Roman" w:cs="Times New Roman"/>
          <w:kern w:val="1"/>
          <w:sz w:val="28"/>
          <w:szCs w:val="28"/>
          <w:lang w:val="es-CO"/>
        </w:rPr>
        <w:t>, razón por la cual se configura una cosa juzgada constitucional formal.</w:t>
      </w:r>
      <w:r w:rsidRPr="009263CC">
        <w:rPr>
          <w:rFonts w:ascii="Times New Roman" w:hAnsi="Times New Roman" w:cs="Times New Roman"/>
          <w:kern w:val="1"/>
          <w:sz w:val="28"/>
          <w:szCs w:val="28"/>
          <w:lang w:val="es-CO"/>
        </w:rPr>
        <w:t xml:space="preserve"> </w:t>
      </w:r>
    </w:p>
    <w:p w:rsidR="005C03FD" w:rsidRPr="009263CC" w:rsidRDefault="009263CC" w:rsidP="008819E3">
      <w:pPr>
        <w:pStyle w:val="Prrafodelista"/>
        <w:rPr>
          <w:rFonts w:ascii="Times New Roman" w:hAnsi="Times New Roman" w:cs="Times New Roman"/>
          <w:kern w:val="1"/>
          <w:sz w:val="28"/>
          <w:szCs w:val="28"/>
          <w:lang w:val="es-ES"/>
        </w:rPr>
      </w:pPr>
    </w:p>
    <w:p w:rsidR="005C03FD"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No obstante, el escrito </w:t>
      </w:r>
      <w:r w:rsidRPr="009263CC">
        <w:rPr>
          <w:rFonts w:ascii="Times New Roman" w:hAnsi="Times New Roman" w:cs="Times New Roman"/>
          <w:kern w:val="1"/>
          <w:sz w:val="28"/>
          <w:szCs w:val="28"/>
          <w:lang w:val="es-ES"/>
        </w:rPr>
        <w:t>advirti</w:t>
      </w:r>
      <w:r w:rsidRPr="009263CC">
        <w:rPr>
          <w:rFonts w:ascii="Times New Roman" w:hAnsi="Times New Roman" w:cs="Times New Roman"/>
          <w:kern w:val="1"/>
          <w:sz w:val="28"/>
          <w:szCs w:val="28"/>
          <w:lang w:val="es-ES"/>
        </w:rPr>
        <w:t xml:space="preserve">ó un problema de inconstitucionalidad frente al componente </w:t>
      </w:r>
      <w:r w:rsidRPr="009263CC">
        <w:rPr>
          <w:rFonts w:ascii="Times New Roman" w:hAnsi="Times New Roman" w:cs="Times New Roman"/>
          <w:kern w:val="1"/>
          <w:sz w:val="28"/>
          <w:szCs w:val="28"/>
          <w:lang w:val="es-CO"/>
        </w:rPr>
        <w:t>de la “</w:t>
      </w:r>
      <w:r w:rsidRPr="009263CC">
        <w:rPr>
          <w:rFonts w:ascii="Times New Roman" w:hAnsi="Times New Roman" w:cs="Times New Roman"/>
          <w:i/>
          <w:iCs/>
          <w:kern w:val="1"/>
          <w:sz w:val="28"/>
          <w:szCs w:val="28"/>
          <w:lang w:val="es-CO"/>
        </w:rPr>
        <w:t>voluntad de sus fundadores</w:t>
      </w:r>
      <w:r w:rsidRPr="009263CC">
        <w:rPr>
          <w:rFonts w:ascii="Times New Roman" w:hAnsi="Times New Roman" w:cs="Times New Roman"/>
          <w:kern w:val="1"/>
          <w:sz w:val="28"/>
          <w:szCs w:val="28"/>
          <w:lang w:val="es-CO"/>
        </w:rPr>
        <w:t xml:space="preserve">”, como fuente jurídica cuyo desconocimiento constituye un comportamiento reprochable. Explicó que la ley no determinó la forma como puede accederse a conocer </w:t>
      </w:r>
      <w:r w:rsidRPr="009263CC">
        <w:rPr>
          <w:rFonts w:ascii="Times New Roman" w:hAnsi="Times New Roman" w:cs="Times New Roman"/>
          <w:kern w:val="1"/>
          <w:sz w:val="28"/>
          <w:szCs w:val="28"/>
          <w:lang w:val="es-CO"/>
        </w:rPr>
        <w:t>esa voluntad</w:t>
      </w:r>
      <w:r w:rsidRPr="009263CC">
        <w:rPr>
          <w:rFonts w:ascii="Times New Roman" w:hAnsi="Times New Roman" w:cs="Times New Roman"/>
          <w:kern w:val="1"/>
          <w:sz w:val="28"/>
          <w:szCs w:val="28"/>
          <w:lang w:val="es-CO"/>
        </w:rPr>
        <w:t xml:space="preserve">, por un medio diferente </w:t>
      </w:r>
      <w:r w:rsidRPr="009263CC">
        <w:rPr>
          <w:rFonts w:ascii="Times New Roman" w:hAnsi="Times New Roman" w:cs="Times New Roman"/>
          <w:kern w:val="1"/>
          <w:sz w:val="28"/>
          <w:szCs w:val="28"/>
          <w:lang w:val="es-CO"/>
        </w:rPr>
        <w:t>a lo</w:t>
      </w:r>
      <w:r w:rsidRPr="009263CC">
        <w:rPr>
          <w:rFonts w:ascii="Times New Roman" w:hAnsi="Times New Roman" w:cs="Times New Roman"/>
          <w:kern w:val="1"/>
          <w:sz w:val="28"/>
          <w:szCs w:val="28"/>
          <w:lang w:val="es-CO"/>
        </w:rPr>
        <w:t xml:space="preserve"> inscrit</w:t>
      </w:r>
      <w:r w:rsidRPr="009263CC">
        <w:rPr>
          <w:rFonts w:ascii="Times New Roman" w:hAnsi="Times New Roman" w:cs="Times New Roman"/>
          <w:kern w:val="1"/>
          <w:sz w:val="28"/>
          <w:szCs w:val="28"/>
          <w:lang w:val="es-CO"/>
        </w:rPr>
        <w:t>o</w:t>
      </w:r>
      <w:r w:rsidRPr="009263CC">
        <w:rPr>
          <w:rFonts w:ascii="Times New Roman" w:hAnsi="Times New Roman" w:cs="Times New Roman"/>
          <w:kern w:val="1"/>
          <w:sz w:val="28"/>
          <w:szCs w:val="28"/>
          <w:lang w:val="es-CO"/>
        </w:rPr>
        <w:t xml:space="preserve"> en los estatutos de las asociaciones campesina</w:t>
      </w:r>
      <w:r w:rsidRPr="009263CC">
        <w:rPr>
          <w:rFonts w:ascii="Times New Roman" w:hAnsi="Times New Roman" w:cs="Times New Roman"/>
          <w:kern w:val="1"/>
          <w:sz w:val="28"/>
          <w:szCs w:val="28"/>
          <w:lang w:val="es-CO"/>
        </w:rPr>
        <w:t>s. Es decir, no es posible acceder de manera clara a las verdaderas intenciones de los fundadores</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para poder determinar la responsabilidad de la asociación y su correspondiente sanción, lo cual puede conducir a arbitrariedades al momento de revisar la eve</w:t>
      </w:r>
      <w:r w:rsidRPr="009263CC">
        <w:rPr>
          <w:rFonts w:ascii="Times New Roman" w:hAnsi="Times New Roman" w:cs="Times New Roman"/>
          <w:kern w:val="1"/>
          <w:sz w:val="28"/>
          <w:szCs w:val="28"/>
          <w:lang w:val="es-CO"/>
        </w:rPr>
        <w:t xml:space="preserve">ntual </w:t>
      </w:r>
      <w:r w:rsidRPr="009263CC">
        <w:rPr>
          <w:rFonts w:ascii="Times New Roman" w:hAnsi="Times New Roman" w:cs="Times New Roman"/>
          <w:kern w:val="1"/>
          <w:sz w:val="28"/>
          <w:szCs w:val="28"/>
          <w:lang w:val="es-CO"/>
        </w:rPr>
        <w:t>falta</w:t>
      </w:r>
      <w:r w:rsidRPr="009263CC">
        <w:rPr>
          <w:rFonts w:ascii="Times New Roman" w:hAnsi="Times New Roman" w:cs="Times New Roman"/>
          <w:kern w:val="1"/>
          <w:sz w:val="28"/>
          <w:szCs w:val="28"/>
          <w:lang w:val="es-CO"/>
        </w:rPr>
        <w:t xml:space="preserve">. Por </w:t>
      </w:r>
      <w:r w:rsidRPr="009263CC">
        <w:rPr>
          <w:rFonts w:ascii="Times New Roman" w:hAnsi="Times New Roman" w:cs="Times New Roman"/>
          <w:kern w:val="1"/>
          <w:sz w:val="28"/>
          <w:szCs w:val="28"/>
          <w:lang w:val="es-CO"/>
        </w:rPr>
        <w:t>tal motivo,</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solicitó declarar la inexequibilidad de la expresión “</w:t>
      </w:r>
      <w:r w:rsidRPr="009263CC">
        <w:rPr>
          <w:rFonts w:ascii="Times New Roman" w:hAnsi="Times New Roman" w:cs="Times New Roman"/>
          <w:i/>
          <w:iCs/>
          <w:kern w:val="1"/>
          <w:sz w:val="28"/>
          <w:szCs w:val="28"/>
          <w:lang w:val="es-CO"/>
        </w:rPr>
        <w:t>por la voluntad de sus fundadores</w:t>
      </w:r>
      <w:r w:rsidRPr="009263CC">
        <w:rPr>
          <w:rFonts w:ascii="Times New Roman" w:hAnsi="Times New Roman" w:cs="Times New Roman"/>
          <w:kern w:val="1"/>
          <w:sz w:val="28"/>
          <w:szCs w:val="28"/>
          <w:lang w:val="es-CO"/>
        </w:rPr>
        <w:t>”, prevista en el artículo 11 de la Ley 2219 de 2022.</w:t>
      </w:r>
    </w:p>
    <w:p w:rsidR="00031AF7" w:rsidRPr="009263CC" w:rsidRDefault="009263CC" w:rsidP="008819E3">
      <w:pPr>
        <w:rPr>
          <w:rFonts w:ascii="Times New Roman" w:hAnsi="Times New Roman" w:cs="Times New Roman"/>
          <w:kern w:val="1"/>
          <w:sz w:val="28"/>
          <w:szCs w:val="28"/>
          <w:lang w:val="es-ES"/>
        </w:rPr>
      </w:pPr>
    </w:p>
    <w:p w:rsidR="0055266E" w:rsidRPr="009263CC" w:rsidRDefault="009263CC" w:rsidP="00F12448">
      <w:pPr>
        <w:pStyle w:val="Prrafodelista"/>
        <w:adjustRightInd w:val="0"/>
        <w:ind w:left="1276" w:hanging="567"/>
        <w:contextualSpacing/>
        <w:jc w:val="both"/>
        <w:rPr>
          <w:rFonts w:ascii="Times New Roman" w:hAnsi="Times New Roman" w:cs="Times New Roman"/>
          <w:b/>
          <w:bCs/>
          <w:kern w:val="1"/>
          <w:sz w:val="28"/>
          <w:szCs w:val="28"/>
          <w:lang w:val="es-CO"/>
        </w:rPr>
      </w:pPr>
      <w:r w:rsidRPr="009263CC">
        <w:rPr>
          <w:rFonts w:ascii="Times New Roman" w:hAnsi="Times New Roman" w:cs="Times New Roman"/>
          <w:b/>
          <w:bCs/>
          <w:kern w:val="1"/>
          <w:sz w:val="28"/>
          <w:szCs w:val="28"/>
          <w:lang w:val="es-CO"/>
        </w:rPr>
        <w:t xml:space="preserve">(v) </w:t>
      </w:r>
      <w:r w:rsidRPr="009263CC">
        <w:rPr>
          <w:rFonts w:ascii="Times New Roman" w:hAnsi="Times New Roman" w:cs="Times New Roman"/>
          <w:b/>
          <w:bCs/>
          <w:kern w:val="1"/>
          <w:sz w:val="28"/>
          <w:szCs w:val="28"/>
          <w:lang w:val="es-CO"/>
        </w:rPr>
        <w:tab/>
      </w:r>
      <w:r w:rsidRPr="009263CC">
        <w:rPr>
          <w:rFonts w:ascii="Times New Roman" w:hAnsi="Times New Roman" w:cs="Times New Roman"/>
          <w:b/>
          <w:bCs/>
          <w:kern w:val="1"/>
          <w:sz w:val="28"/>
          <w:szCs w:val="28"/>
          <w:lang w:val="es-CO"/>
        </w:rPr>
        <w:t>U</w:t>
      </w:r>
      <w:r w:rsidRPr="009263CC">
        <w:rPr>
          <w:rFonts w:ascii="Times New Roman" w:hAnsi="Times New Roman" w:cs="Times New Roman"/>
          <w:b/>
          <w:bCs/>
          <w:kern w:val="1"/>
          <w:sz w:val="28"/>
          <w:szCs w:val="28"/>
          <w:lang w:val="es-CO"/>
        </w:rPr>
        <w:t>nidad para la Atención y Reparación Integral a las víctimas</w:t>
      </w:r>
    </w:p>
    <w:p w:rsidR="00031AF7" w:rsidRPr="009263CC" w:rsidRDefault="009263CC" w:rsidP="008819E3">
      <w:pPr>
        <w:rPr>
          <w:rFonts w:ascii="Times New Roman" w:hAnsi="Times New Roman" w:cs="Times New Roman"/>
          <w:kern w:val="1"/>
          <w:sz w:val="28"/>
          <w:szCs w:val="28"/>
          <w:lang w:val="es-ES"/>
        </w:rPr>
      </w:pPr>
    </w:p>
    <w:p w:rsidR="004A2AA2" w:rsidRPr="009263CC" w:rsidRDefault="009263CC" w:rsidP="00584688">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CO"/>
        </w:rPr>
        <w:t>L</w:t>
      </w:r>
      <w:r w:rsidRPr="009263CC">
        <w:rPr>
          <w:rFonts w:ascii="Times New Roman" w:hAnsi="Times New Roman" w:cs="Times New Roman"/>
          <w:kern w:val="1"/>
          <w:sz w:val="28"/>
          <w:szCs w:val="28"/>
          <w:lang w:val="es-CO"/>
        </w:rPr>
        <w:t xml:space="preserve">a UARIV manifestó que las disposiciones demandadas no inciden en las competencias legales ni en el ámbito misional de dicha entidad. </w:t>
      </w:r>
      <w:r w:rsidRPr="009263CC">
        <w:rPr>
          <w:rFonts w:ascii="Times New Roman" w:hAnsi="Times New Roman" w:cs="Times New Roman"/>
          <w:kern w:val="1"/>
          <w:sz w:val="28"/>
          <w:szCs w:val="28"/>
          <w:lang w:val="es-CO"/>
        </w:rPr>
        <w:t xml:space="preserve">Con todo, </w:t>
      </w:r>
      <w:r w:rsidRPr="009263CC">
        <w:rPr>
          <w:rFonts w:ascii="Times New Roman" w:hAnsi="Times New Roman" w:cs="Times New Roman"/>
          <w:kern w:val="1"/>
          <w:sz w:val="28"/>
          <w:szCs w:val="28"/>
          <w:lang w:val="es-CO"/>
        </w:rPr>
        <w:t xml:space="preserve">resaltó que cualquier determinación que se adopte debe considerar </w:t>
      </w:r>
      <w:r w:rsidRPr="009263CC">
        <w:rPr>
          <w:rFonts w:ascii="Times New Roman" w:hAnsi="Times New Roman" w:cs="Times New Roman"/>
          <w:kern w:val="1"/>
          <w:sz w:val="28"/>
          <w:szCs w:val="28"/>
          <w:lang w:val="es-CO"/>
        </w:rPr>
        <w:t>a los campesinos como</w:t>
      </w:r>
      <w:r w:rsidRPr="009263CC">
        <w:rPr>
          <w:rFonts w:ascii="Times New Roman" w:hAnsi="Times New Roman" w:cs="Times New Roman"/>
          <w:kern w:val="1"/>
          <w:sz w:val="28"/>
          <w:szCs w:val="28"/>
          <w:lang w:val="es-CO"/>
        </w:rPr>
        <w:t xml:space="preserve"> sujetos </w:t>
      </w:r>
      <w:r w:rsidRPr="009263CC">
        <w:rPr>
          <w:rFonts w:ascii="Times New Roman" w:hAnsi="Times New Roman" w:cs="Times New Roman"/>
          <w:kern w:val="1"/>
          <w:sz w:val="28"/>
          <w:szCs w:val="28"/>
          <w:lang w:val="es-CO"/>
        </w:rPr>
        <w:t>de</w:t>
      </w:r>
      <w:r w:rsidRPr="009263CC">
        <w:rPr>
          <w:rFonts w:ascii="Times New Roman" w:hAnsi="Times New Roman" w:cs="Times New Roman"/>
          <w:kern w:val="1"/>
          <w:sz w:val="28"/>
          <w:szCs w:val="28"/>
          <w:lang w:val="es-CO"/>
        </w:rPr>
        <w:t xml:space="preserve"> especial prote</w:t>
      </w:r>
      <w:r w:rsidRPr="009263CC">
        <w:rPr>
          <w:rFonts w:ascii="Times New Roman" w:hAnsi="Times New Roman" w:cs="Times New Roman"/>
          <w:kern w:val="1"/>
          <w:sz w:val="28"/>
          <w:szCs w:val="28"/>
          <w:lang w:val="es-CO"/>
        </w:rPr>
        <w:t>cción</w:t>
      </w:r>
      <w:r w:rsidRPr="009263CC">
        <w:rPr>
          <w:rFonts w:ascii="Times New Roman" w:hAnsi="Times New Roman" w:cs="Times New Roman"/>
          <w:kern w:val="1"/>
          <w:sz w:val="28"/>
          <w:szCs w:val="28"/>
          <w:lang w:val="es-CO"/>
        </w:rPr>
        <w:t xml:space="preserve"> constitucional y</w:t>
      </w:r>
      <w:r w:rsidRPr="009263CC">
        <w:rPr>
          <w:rFonts w:ascii="Times New Roman" w:hAnsi="Times New Roman" w:cs="Times New Roman"/>
          <w:kern w:val="1"/>
          <w:sz w:val="28"/>
          <w:szCs w:val="28"/>
          <w:lang w:val="es-CO"/>
        </w:rPr>
        <w:t xml:space="preserve"> el enfoque diferencial,</w:t>
      </w:r>
      <w:r w:rsidRPr="009263CC">
        <w:rPr>
          <w:rFonts w:ascii="Times New Roman" w:hAnsi="Times New Roman" w:cs="Times New Roman"/>
          <w:kern w:val="1"/>
          <w:sz w:val="28"/>
          <w:szCs w:val="28"/>
          <w:lang w:val="es-CO"/>
        </w:rPr>
        <w:t xml:space="preserve"> la igualdad material,</w:t>
      </w:r>
      <w:r w:rsidRPr="009263CC">
        <w:rPr>
          <w:rFonts w:ascii="Times New Roman" w:hAnsi="Times New Roman" w:cs="Times New Roman"/>
          <w:kern w:val="1"/>
          <w:sz w:val="28"/>
          <w:szCs w:val="28"/>
          <w:lang w:val="es-CO"/>
        </w:rPr>
        <w:t xml:space="preserve"> la progresividad y la no regresividad en la garantía de derechos que orientan la actuación del Estado frente a </w:t>
      </w:r>
      <w:r w:rsidRPr="009263CC">
        <w:rPr>
          <w:rFonts w:ascii="Times New Roman" w:hAnsi="Times New Roman" w:cs="Times New Roman"/>
          <w:kern w:val="1"/>
          <w:sz w:val="28"/>
          <w:szCs w:val="28"/>
          <w:lang w:val="es-CO"/>
        </w:rPr>
        <w:t>dicho</w:t>
      </w:r>
      <w:r w:rsidRPr="009263CC">
        <w:rPr>
          <w:rFonts w:ascii="Times New Roman" w:hAnsi="Times New Roman" w:cs="Times New Roman"/>
          <w:kern w:val="1"/>
          <w:sz w:val="28"/>
          <w:szCs w:val="28"/>
          <w:lang w:val="es-CO"/>
        </w:rPr>
        <w:t xml:space="preserve"> grupo poblacional. </w:t>
      </w:r>
    </w:p>
    <w:p w:rsidR="00152589" w:rsidRPr="009263CC" w:rsidRDefault="009263CC" w:rsidP="00152589">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4A2AA2" w:rsidRPr="009263CC" w:rsidRDefault="009263CC" w:rsidP="00152589">
      <w:pPr>
        <w:pStyle w:val="Sombreadovistoso-nfasis31"/>
        <w:numPr>
          <w:ilvl w:val="0"/>
          <w:numId w:val="4"/>
        </w:numPr>
        <w:ind w:left="1276" w:hanging="567"/>
        <w:jc w:val="both"/>
        <w:rPr>
          <w:rFonts w:ascii="Times New Roman" w:hAnsi="Times New Roman" w:cs="Times New Roman"/>
          <w:sz w:val="28"/>
          <w:szCs w:val="28"/>
          <w:lang w:val="es-CO"/>
        </w:rPr>
      </w:pPr>
      <w:r w:rsidRPr="009263CC">
        <w:rPr>
          <w:rFonts w:ascii="Times New Roman" w:hAnsi="Times New Roman" w:cs="Times New Roman"/>
          <w:b/>
          <w:sz w:val="28"/>
          <w:szCs w:val="28"/>
          <w:lang w:val="es-CO"/>
        </w:rPr>
        <w:t>Concepto de</w:t>
      </w:r>
      <w:r w:rsidRPr="009263CC">
        <w:rPr>
          <w:rFonts w:ascii="Times New Roman" w:hAnsi="Times New Roman" w:cs="Times New Roman"/>
          <w:b/>
          <w:sz w:val="28"/>
          <w:szCs w:val="28"/>
          <w:lang w:val="es-CO"/>
        </w:rPr>
        <w:t>l</w:t>
      </w:r>
      <w:r w:rsidRPr="009263CC">
        <w:rPr>
          <w:rFonts w:ascii="Times New Roman" w:hAnsi="Times New Roman" w:cs="Times New Roman"/>
          <w:b/>
          <w:sz w:val="28"/>
          <w:szCs w:val="28"/>
          <w:lang w:val="es-CO"/>
        </w:rPr>
        <w:t xml:space="preserve"> </w:t>
      </w:r>
      <w:r w:rsidRPr="009263CC">
        <w:rPr>
          <w:rFonts w:ascii="Times New Roman" w:hAnsi="Times New Roman" w:cs="Times New Roman"/>
          <w:b/>
          <w:sz w:val="28"/>
          <w:szCs w:val="28"/>
          <w:lang w:val="es-CO"/>
        </w:rPr>
        <w:t>p</w:t>
      </w:r>
      <w:r w:rsidRPr="009263CC">
        <w:rPr>
          <w:rFonts w:ascii="Times New Roman" w:hAnsi="Times New Roman" w:cs="Times New Roman"/>
          <w:b/>
          <w:sz w:val="28"/>
          <w:szCs w:val="28"/>
          <w:lang w:val="es-CO"/>
        </w:rPr>
        <w:t xml:space="preserve">rocurador </w:t>
      </w:r>
      <w:r w:rsidRPr="009263CC">
        <w:rPr>
          <w:rFonts w:ascii="Times New Roman" w:hAnsi="Times New Roman" w:cs="Times New Roman"/>
          <w:b/>
          <w:sz w:val="28"/>
          <w:szCs w:val="28"/>
          <w:lang w:val="es-CO"/>
        </w:rPr>
        <w:t>g</w:t>
      </w:r>
      <w:r w:rsidRPr="009263CC">
        <w:rPr>
          <w:rFonts w:ascii="Times New Roman" w:hAnsi="Times New Roman" w:cs="Times New Roman"/>
          <w:b/>
          <w:sz w:val="28"/>
          <w:szCs w:val="28"/>
          <w:lang w:val="es-CO"/>
        </w:rPr>
        <w:t>eneral de la Nación</w:t>
      </w:r>
    </w:p>
    <w:p w:rsidR="004A2AA2" w:rsidRPr="009263CC" w:rsidRDefault="009263CC" w:rsidP="008819E3">
      <w:pPr>
        <w:pStyle w:val="Prrafodelista"/>
        <w:rPr>
          <w:rFonts w:ascii="Times New Roman" w:hAnsi="Times New Roman" w:cs="Times New Roman"/>
          <w:kern w:val="1"/>
          <w:sz w:val="28"/>
          <w:szCs w:val="28"/>
          <w:lang w:val="es-ES"/>
        </w:rPr>
      </w:pPr>
    </w:p>
    <w:p w:rsidR="004A2AA2"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CO"/>
        </w:rPr>
        <w:t xml:space="preserve">En concepto del 5 de marzo de 2026, el </w:t>
      </w:r>
      <w:r w:rsidRPr="009263CC">
        <w:rPr>
          <w:rFonts w:ascii="Times New Roman" w:hAnsi="Times New Roman" w:cs="Times New Roman"/>
          <w:kern w:val="1"/>
          <w:sz w:val="28"/>
          <w:szCs w:val="28"/>
          <w:lang w:val="es-CO"/>
        </w:rPr>
        <w:t>p</w:t>
      </w:r>
      <w:r w:rsidRPr="009263CC">
        <w:rPr>
          <w:rFonts w:ascii="Times New Roman" w:hAnsi="Times New Roman" w:cs="Times New Roman"/>
          <w:kern w:val="1"/>
          <w:sz w:val="28"/>
          <w:szCs w:val="28"/>
          <w:lang w:val="es-CO"/>
        </w:rPr>
        <w:t xml:space="preserve">rocurador </w:t>
      </w:r>
      <w:r w:rsidRPr="009263CC">
        <w:rPr>
          <w:rFonts w:ascii="Times New Roman" w:hAnsi="Times New Roman" w:cs="Times New Roman"/>
          <w:kern w:val="1"/>
          <w:sz w:val="28"/>
          <w:szCs w:val="28"/>
          <w:lang w:val="es-CO"/>
        </w:rPr>
        <w:t>g</w:t>
      </w:r>
      <w:r w:rsidRPr="009263CC">
        <w:rPr>
          <w:rFonts w:ascii="Times New Roman" w:hAnsi="Times New Roman" w:cs="Times New Roman"/>
          <w:kern w:val="1"/>
          <w:sz w:val="28"/>
          <w:szCs w:val="28"/>
          <w:lang w:val="es-CO"/>
        </w:rPr>
        <w:t xml:space="preserve">eneral de la Nación le solicitó a la Corte declarar la </w:t>
      </w:r>
      <w:r w:rsidRPr="009263CC">
        <w:rPr>
          <w:rFonts w:ascii="Times New Roman" w:hAnsi="Times New Roman" w:cs="Times New Roman"/>
          <w:kern w:val="1"/>
          <w:sz w:val="28"/>
          <w:szCs w:val="28"/>
          <w:lang w:val="es-CO"/>
        </w:rPr>
        <w:t>inexequibilidad de</w:t>
      </w:r>
      <w:r w:rsidRPr="009263CC">
        <w:rPr>
          <w:rFonts w:ascii="Times New Roman" w:hAnsi="Times New Roman" w:cs="Times New Roman"/>
          <w:kern w:val="1"/>
          <w:sz w:val="28"/>
          <w:szCs w:val="28"/>
          <w:lang w:val="es-CO"/>
        </w:rPr>
        <w:t xml:space="preserve">l parágrafo </w:t>
      </w:r>
      <w:r w:rsidRPr="009263CC">
        <w:rPr>
          <w:rFonts w:ascii="Times New Roman" w:hAnsi="Times New Roman" w:cs="Times New Roman"/>
          <w:kern w:val="1"/>
          <w:sz w:val="28"/>
          <w:szCs w:val="28"/>
          <w:lang w:val="es-CO"/>
        </w:rPr>
        <w:t>2</w:t>
      </w:r>
      <w:r w:rsidRPr="009263CC">
        <w:rPr>
          <w:rFonts w:ascii="Times New Roman" w:hAnsi="Times New Roman" w:cs="Times New Roman"/>
          <w:kern w:val="1"/>
          <w:sz w:val="28"/>
          <w:szCs w:val="28"/>
          <w:lang w:val="es-CO"/>
        </w:rPr>
        <w:t xml:space="preserve"> del artículo 7 y de la expresión</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i/>
          <w:iCs/>
          <w:kern w:val="1"/>
          <w:sz w:val="28"/>
          <w:szCs w:val="28"/>
          <w:lang w:val="es-CO"/>
        </w:rPr>
        <w:t>así como, imponer otras sanciones</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i/>
          <w:iCs/>
          <w:kern w:val="1"/>
          <w:sz w:val="28"/>
          <w:szCs w:val="28"/>
          <w:lang w:val="es-CO"/>
        </w:rPr>
        <w:t xml:space="preserve">conforme a la reglamentación que al respecto </w:t>
      </w:r>
      <w:r w:rsidRPr="009263CC">
        <w:rPr>
          <w:rFonts w:ascii="Times New Roman" w:hAnsi="Times New Roman" w:cs="Times New Roman"/>
          <w:i/>
          <w:iCs/>
          <w:kern w:val="1"/>
          <w:sz w:val="28"/>
          <w:szCs w:val="28"/>
          <w:lang w:val="es-CO"/>
        </w:rPr>
        <w:t>expida el Ministerio de Agricultura y Desarrollo Rural”</w:t>
      </w:r>
      <w:r w:rsidRPr="009263CC">
        <w:rPr>
          <w:rFonts w:ascii="Times New Roman" w:hAnsi="Times New Roman" w:cs="Times New Roman"/>
          <w:i/>
          <w:iCs/>
          <w:kern w:val="1"/>
          <w:sz w:val="28"/>
          <w:szCs w:val="28"/>
          <w:lang w:val="es-CO"/>
        </w:rPr>
        <w:t>,</w:t>
      </w:r>
      <w:r w:rsidRPr="009263CC">
        <w:rPr>
          <w:rFonts w:ascii="Times New Roman" w:hAnsi="Times New Roman" w:cs="Times New Roman"/>
          <w:kern w:val="1"/>
          <w:sz w:val="28"/>
          <w:szCs w:val="28"/>
          <w:lang w:val="es-CO"/>
        </w:rPr>
        <w:t xml:space="preserve"> contenida en el artículo 11 de la Ley 2219 de 2022</w:t>
      </w:r>
      <w:r w:rsidRPr="009263CC">
        <w:rPr>
          <w:rFonts w:ascii="Times New Roman" w:hAnsi="Times New Roman" w:cs="Times New Roman"/>
          <w:kern w:val="1"/>
          <w:sz w:val="28"/>
          <w:szCs w:val="28"/>
          <w:lang w:val="es-CO"/>
        </w:rPr>
        <w:t>.</w:t>
      </w:r>
    </w:p>
    <w:p w:rsidR="00BB1D8B"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4A2AA2"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Como cuestión previa</w:t>
      </w:r>
      <w:r w:rsidRPr="009263CC">
        <w:rPr>
          <w:rStyle w:val="Refdenotaalpie"/>
          <w:rFonts w:ascii="Times New Roman" w:hAnsi="Times New Roman" w:cs="Times New Roman"/>
          <w:kern w:val="1"/>
          <w:sz w:val="28"/>
          <w:szCs w:val="28"/>
          <w:lang w:val="es-ES"/>
        </w:rPr>
        <w:footnoteReference w:id="17"/>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w:t>
      </w:r>
      <w:r w:rsidRPr="009263CC">
        <w:rPr>
          <w:rFonts w:ascii="Times New Roman" w:hAnsi="Times New Roman" w:cs="Times New Roman"/>
          <w:kern w:val="1"/>
          <w:sz w:val="28"/>
          <w:szCs w:val="28"/>
          <w:lang w:val="es-ES"/>
        </w:rPr>
        <w:t>advirtió q</w:t>
      </w:r>
      <w:r w:rsidRPr="009263CC">
        <w:rPr>
          <w:rFonts w:ascii="Times New Roman" w:hAnsi="Times New Roman" w:cs="Times New Roman"/>
          <w:kern w:val="1"/>
          <w:sz w:val="28"/>
          <w:szCs w:val="28"/>
          <w:lang w:val="es-ES"/>
        </w:rPr>
        <w:t xml:space="preserve">ue </w:t>
      </w:r>
      <w:r w:rsidRPr="009263CC">
        <w:rPr>
          <w:rFonts w:ascii="Times New Roman" w:hAnsi="Times New Roman" w:cs="Times New Roman"/>
          <w:kern w:val="1"/>
          <w:sz w:val="28"/>
          <w:szCs w:val="28"/>
          <w:lang w:val="es-ES"/>
        </w:rPr>
        <w:t xml:space="preserve">la entidad presentó concepto dentro de otros dos procesos de constitucionalidad </w:t>
      </w:r>
      <w:bookmarkStart w:id="12" w:name="_Hlk227241053"/>
      <w:r w:rsidRPr="009263CC">
        <w:rPr>
          <w:rFonts w:ascii="Times New Roman" w:hAnsi="Times New Roman" w:cs="Times New Roman"/>
          <w:kern w:val="1"/>
          <w:sz w:val="28"/>
          <w:szCs w:val="28"/>
          <w:lang w:val="es-ES"/>
        </w:rPr>
        <w:t xml:space="preserve">(D-16522 y D-16562) que se refieren a </w:t>
      </w:r>
      <w:r w:rsidRPr="009263CC">
        <w:rPr>
          <w:rFonts w:ascii="Times New Roman" w:hAnsi="Times New Roman" w:cs="Times New Roman"/>
          <w:kern w:val="1"/>
          <w:sz w:val="28"/>
          <w:szCs w:val="28"/>
          <w:lang w:val="es-ES"/>
        </w:rPr>
        <w:t>“</w:t>
      </w:r>
      <w:r w:rsidRPr="009263CC">
        <w:rPr>
          <w:rFonts w:ascii="Times New Roman" w:hAnsi="Times New Roman" w:cs="Times New Roman"/>
          <w:i/>
          <w:iCs/>
          <w:kern w:val="1"/>
          <w:sz w:val="28"/>
          <w:szCs w:val="28"/>
          <w:lang w:val="es-ES"/>
        </w:rPr>
        <w:t>demandas contra las mis</w:t>
      </w:r>
      <w:r w:rsidRPr="009263CC">
        <w:rPr>
          <w:rFonts w:ascii="Times New Roman" w:hAnsi="Times New Roman" w:cs="Times New Roman"/>
          <w:i/>
          <w:iCs/>
          <w:kern w:val="1"/>
          <w:sz w:val="28"/>
          <w:szCs w:val="28"/>
          <w:lang w:val="es-ES"/>
        </w:rPr>
        <w:t>m</w:t>
      </w:r>
      <w:r w:rsidRPr="009263CC">
        <w:rPr>
          <w:rFonts w:ascii="Times New Roman" w:hAnsi="Times New Roman" w:cs="Times New Roman"/>
          <w:i/>
          <w:iCs/>
          <w:kern w:val="1"/>
          <w:sz w:val="28"/>
          <w:szCs w:val="28"/>
          <w:lang w:val="es-ES"/>
        </w:rPr>
        <w:t xml:space="preserve">as disposiciones </w:t>
      </w:r>
      <w:r w:rsidRPr="009263CC">
        <w:rPr>
          <w:rFonts w:ascii="Times New Roman" w:hAnsi="Times New Roman" w:cs="Times New Roman"/>
          <w:i/>
          <w:iCs/>
          <w:kern w:val="1"/>
          <w:sz w:val="28"/>
          <w:szCs w:val="28"/>
          <w:lang w:val="es-ES"/>
        </w:rPr>
        <w:t>(artículos 7 -parcial- y 11 -parcial</w:t>
      </w:r>
      <w:r w:rsidRPr="009263CC">
        <w:rPr>
          <w:rFonts w:ascii="Times New Roman" w:hAnsi="Times New Roman" w:cs="Times New Roman"/>
          <w:i/>
          <w:iCs/>
          <w:kern w:val="1"/>
          <w:sz w:val="28"/>
          <w:szCs w:val="28"/>
          <w:lang w:val="es-ES"/>
        </w:rPr>
        <w:t>-</w:t>
      </w:r>
      <w:r w:rsidRPr="009263CC">
        <w:rPr>
          <w:rFonts w:ascii="Times New Roman" w:hAnsi="Times New Roman" w:cs="Times New Roman"/>
          <w:i/>
          <w:iCs/>
          <w:kern w:val="1"/>
          <w:sz w:val="28"/>
          <w:szCs w:val="28"/>
          <w:lang w:val="es-ES"/>
        </w:rPr>
        <w:t xml:space="preserve">) </w:t>
      </w:r>
      <w:r w:rsidRPr="009263CC">
        <w:rPr>
          <w:rFonts w:ascii="Times New Roman" w:hAnsi="Times New Roman" w:cs="Times New Roman"/>
          <w:i/>
          <w:iCs/>
          <w:kern w:val="1"/>
          <w:sz w:val="28"/>
          <w:szCs w:val="28"/>
          <w:lang w:val="es-ES"/>
        </w:rPr>
        <w:t>y con fundamento en los mismos argumentos</w:t>
      </w:r>
      <w:r w:rsidRPr="009263CC">
        <w:rPr>
          <w:rFonts w:ascii="Times New Roman" w:hAnsi="Times New Roman" w:cs="Times New Roman"/>
          <w:i/>
          <w:iCs/>
          <w:kern w:val="1"/>
          <w:sz w:val="28"/>
          <w:szCs w:val="28"/>
          <w:lang w:val="es-ES"/>
        </w:rPr>
        <w:t>, admitidos en el proceso objeto del presente pronunciamiento. E</w:t>
      </w:r>
      <w:r w:rsidRPr="009263CC">
        <w:rPr>
          <w:rFonts w:ascii="Times New Roman" w:hAnsi="Times New Roman" w:cs="Times New Roman"/>
          <w:i/>
          <w:iCs/>
          <w:kern w:val="1"/>
          <w:sz w:val="28"/>
          <w:szCs w:val="28"/>
          <w:lang w:val="es-ES"/>
        </w:rPr>
        <w:t>s decir</w:t>
      </w:r>
      <w:r w:rsidRPr="009263CC">
        <w:rPr>
          <w:rFonts w:ascii="Times New Roman" w:hAnsi="Times New Roman" w:cs="Times New Roman"/>
          <w:i/>
          <w:iCs/>
          <w:kern w:val="1"/>
          <w:sz w:val="28"/>
          <w:szCs w:val="28"/>
          <w:lang w:val="es-ES"/>
        </w:rPr>
        <w:t>,</w:t>
      </w:r>
      <w:r w:rsidRPr="009263CC">
        <w:rPr>
          <w:rFonts w:ascii="Times New Roman" w:hAnsi="Times New Roman" w:cs="Times New Roman"/>
          <w:i/>
          <w:iCs/>
          <w:kern w:val="1"/>
          <w:sz w:val="28"/>
          <w:szCs w:val="28"/>
          <w:lang w:val="es-ES"/>
        </w:rPr>
        <w:t xml:space="preserve"> por el desconocimiento </w:t>
      </w:r>
      <w:r w:rsidRPr="009263CC">
        <w:rPr>
          <w:rFonts w:ascii="Times New Roman" w:hAnsi="Times New Roman" w:cs="Times New Roman"/>
          <w:i/>
          <w:iCs/>
          <w:kern w:val="1"/>
          <w:sz w:val="28"/>
          <w:szCs w:val="28"/>
          <w:lang w:val="es-ES"/>
        </w:rPr>
        <w:t xml:space="preserve">de la reserva legal en materia de </w:t>
      </w:r>
      <w:r w:rsidRPr="009263CC">
        <w:rPr>
          <w:rFonts w:ascii="Times New Roman" w:hAnsi="Times New Roman" w:cs="Times New Roman"/>
          <w:i/>
          <w:iCs/>
          <w:sz w:val="28"/>
          <w:szCs w:val="28"/>
        </w:rPr>
        <w:t xml:space="preserve">inspección, vigilancia y control y </w:t>
      </w:r>
      <w:r w:rsidRPr="009263CC">
        <w:rPr>
          <w:rFonts w:ascii="Times New Roman" w:hAnsi="Times New Roman" w:cs="Times New Roman"/>
          <w:i/>
          <w:iCs/>
          <w:sz w:val="28"/>
          <w:szCs w:val="28"/>
        </w:rPr>
        <w:t>d</w:t>
      </w:r>
      <w:r w:rsidRPr="009263CC">
        <w:rPr>
          <w:rFonts w:ascii="Times New Roman" w:hAnsi="Times New Roman" w:cs="Times New Roman"/>
          <w:i/>
          <w:iCs/>
          <w:sz w:val="28"/>
          <w:szCs w:val="28"/>
        </w:rPr>
        <w:t>el debido proceso</w:t>
      </w:r>
      <w:r w:rsidRPr="009263CC">
        <w:rPr>
          <w:rFonts w:ascii="Times New Roman" w:hAnsi="Times New Roman" w:cs="Times New Roman"/>
          <w:i/>
          <w:iCs/>
          <w:sz w:val="28"/>
          <w:szCs w:val="28"/>
        </w:rPr>
        <w:t>, respectivamente</w:t>
      </w:r>
      <w:bookmarkEnd w:id="12"/>
      <w:r w:rsidRPr="009263CC">
        <w:rPr>
          <w:rFonts w:ascii="Times New Roman" w:hAnsi="Times New Roman" w:cs="Times New Roman"/>
          <w:sz w:val="28"/>
          <w:szCs w:val="28"/>
        </w:rPr>
        <w:t>”</w:t>
      </w:r>
      <w:r w:rsidRPr="009263CC">
        <w:rPr>
          <w:rStyle w:val="Refdenotaalpie"/>
          <w:rFonts w:ascii="Times New Roman" w:hAnsi="Times New Roman" w:cs="Times New Roman"/>
          <w:sz w:val="28"/>
        </w:rPr>
        <w:footnoteReference w:id="18"/>
      </w:r>
      <w:r w:rsidRPr="009263CC">
        <w:rPr>
          <w:rFonts w:ascii="Times New Roman" w:hAnsi="Times New Roman" w:cs="Times New Roman"/>
          <w:sz w:val="28"/>
          <w:szCs w:val="28"/>
        </w:rPr>
        <w:t>.</w:t>
      </w:r>
    </w:p>
    <w:p w:rsidR="00D41371" w:rsidRPr="009263CC" w:rsidRDefault="009263CC" w:rsidP="008819E3">
      <w:pPr>
        <w:pStyle w:val="Prrafodelista"/>
        <w:rPr>
          <w:rFonts w:ascii="Times New Roman" w:hAnsi="Times New Roman" w:cs="Times New Roman"/>
          <w:kern w:val="1"/>
          <w:sz w:val="28"/>
          <w:szCs w:val="28"/>
          <w:lang w:val="es-ES"/>
        </w:rPr>
      </w:pPr>
    </w:p>
    <w:p w:rsidR="00D41371"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Como problema jurídico</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el procurador consideró que la Corte debe resolver si las disposiciones demandadas desconocen el principio de reserva legal y extralimitan las funciones reglamentarias del ejecutivo previstas en el artículo 150.8 de la Constitución Política, al otorgar co</w:t>
      </w:r>
      <w:r w:rsidRPr="009263CC">
        <w:rPr>
          <w:rFonts w:ascii="Times New Roman" w:hAnsi="Times New Roman" w:cs="Times New Roman"/>
          <w:kern w:val="1"/>
          <w:sz w:val="28"/>
          <w:szCs w:val="28"/>
          <w:lang w:val="es-ES"/>
        </w:rPr>
        <w:t xml:space="preserve">mpetencia al Ministerio de Agricultura y Desarrollo Rural para fijar el </w:t>
      </w:r>
      <w:r w:rsidRPr="009263CC">
        <w:rPr>
          <w:rFonts w:ascii="Times New Roman" w:hAnsi="Times New Roman" w:cs="Times New Roman"/>
          <w:kern w:val="1"/>
          <w:sz w:val="28"/>
          <w:szCs w:val="28"/>
          <w:lang w:val="es-CO"/>
        </w:rPr>
        <w:t xml:space="preserve">procedimiento </w:t>
      </w:r>
      <w:r w:rsidRPr="009263CC">
        <w:rPr>
          <w:rFonts w:ascii="Times New Roman" w:hAnsi="Times New Roman" w:cs="Times New Roman"/>
          <w:kern w:val="1"/>
          <w:sz w:val="28"/>
          <w:szCs w:val="28"/>
          <w:lang w:val="es-CO"/>
        </w:rPr>
        <w:t xml:space="preserve">a través del cual </w:t>
      </w:r>
      <w:r w:rsidRPr="009263CC">
        <w:rPr>
          <w:rFonts w:ascii="Times New Roman" w:hAnsi="Times New Roman" w:cs="Times New Roman"/>
          <w:kern w:val="1"/>
          <w:sz w:val="28"/>
          <w:szCs w:val="28"/>
          <w:lang w:val="es-CO"/>
        </w:rPr>
        <w:t>ejerc</w:t>
      </w:r>
      <w:r w:rsidRPr="009263CC">
        <w:rPr>
          <w:rFonts w:ascii="Times New Roman" w:hAnsi="Times New Roman" w:cs="Times New Roman"/>
          <w:kern w:val="1"/>
          <w:sz w:val="28"/>
          <w:szCs w:val="28"/>
          <w:lang w:val="es-CO"/>
        </w:rPr>
        <w:t>e las</w:t>
      </w:r>
      <w:r w:rsidRPr="009263CC">
        <w:rPr>
          <w:rFonts w:ascii="Times New Roman" w:hAnsi="Times New Roman" w:cs="Times New Roman"/>
          <w:kern w:val="1"/>
          <w:sz w:val="28"/>
          <w:szCs w:val="28"/>
          <w:lang w:val="es-CO"/>
        </w:rPr>
        <w:t xml:space="preserve"> funciones de vigilancia y control</w:t>
      </w:r>
      <w:r w:rsidRPr="009263CC">
        <w:rPr>
          <w:rFonts w:ascii="Times New Roman" w:hAnsi="Times New Roman" w:cs="Times New Roman"/>
          <w:kern w:val="1"/>
          <w:sz w:val="28"/>
          <w:szCs w:val="28"/>
          <w:lang w:val="es-CO"/>
        </w:rPr>
        <w:t>, pese a que corresponde de manera exclusiva al Congreso de la República expedir las normas a las cuales deb</w:t>
      </w:r>
      <w:r w:rsidRPr="009263CC">
        <w:rPr>
          <w:rFonts w:ascii="Times New Roman" w:hAnsi="Times New Roman" w:cs="Times New Roman"/>
          <w:kern w:val="1"/>
          <w:sz w:val="28"/>
          <w:szCs w:val="28"/>
          <w:lang w:val="es-CO"/>
        </w:rPr>
        <w:t xml:space="preserve">e sujetarse el gobierno en ejercicio de dichas funciones, con fundamento en la cláusula general de intervención y dirección del Estado en la economía de que tratan los artículos 333 y 334 </w:t>
      </w:r>
      <w:r w:rsidRPr="009263CC">
        <w:rPr>
          <w:rFonts w:ascii="Times New Roman" w:hAnsi="Times New Roman" w:cs="Times New Roman"/>
          <w:kern w:val="1"/>
          <w:sz w:val="28"/>
          <w:szCs w:val="28"/>
          <w:lang w:val="es-CO"/>
        </w:rPr>
        <w:t>del Texto Superior</w:t>
      </w:r>
      <w:r w:rsidRPr="009263CC">
        <w:rPr>
          <w:rFonts w:ascii="Times New Roman" w:hAnsi="Times New Roman" w:cs="Times New Roman"/>
          <w:kern w:val="1"/>
          <w:sz w:val="28"/>
          <w:szCs w:val="28"/>
          <w:lang w:val="es-CO"/>
        </w:rPr>
        <w:t xml:space="preserve">. Asimismo, </w:t>
      </w:r>
      <w:r w:rsidRPr="009263CC">
        <w:rPr>
          <w:rFonts w:ascii="Times New Roman" w:hAnsi="Times New Roman" w:cs="Times New Roman"/>
          <w:kern w:val="1"/>
          <w:sz w:val="28"/>
          <w:szCs w:val="28"/>
          <w:lang w:val="es-CO"/>
        </w:rPr>
        <w:t>se</w:t>
      </w:r>
      <w:r w:rsidRPr="009263CC">
        <w:rPr>
          <w:rFonts w:ascii="Times New Roman" w:hAnsi="Times New Roman" w:cs="Times New Roman"/>
          <w:kern w:val="1"/>
          <w:sz w:val="28"/>
          <w:szCs w:val="28"/>
          <w:lang w:val="es-CO"/>
        </w:rPr>
        <w:t xml:space="preserve"> debe determinar si </w:t>
      </w:r>
      <w:r w:rsidRPr="009263CC">
        <w:rPr>
          <w:rFonts w:ascii="Times New Roman" w:hAnsi="Times New Roman" w:cs="Times New Roman"/>
          <w:kern w:val="1"/>
          <w:sz w:val="28"/>
          <w:szCs w:val="28"/>
          <w:lang w:val="es-CO"/>
        </w:rPr>
        <w:t xml:space="preserve">las atribuciones otorgadas al Ministerio de Agricultura y Desarrollo Rural para </w:t>
      </w:r>
      <w:r w:rsidRPr="009263CC">
        <w:rPr>
          <w:rFonts w:ascii="Times New Roman" w:hAnsi="Times New Roman" w:cs="Times New Roman"/>
          <w:kern w:val="1"/>
          <w:sz w:val="28"/>
          <w:szCs w:val="28"/>
          <w:lang w:val="es-CO"/>
        </w:rPr>
        <w:t>definir</w:t>
      </w:r>
      <w:r w:rsidRPr="009263CC">
        <w:rPr>
          <w:rFonts w:ascii="Times New Roman" w:hAnsi="Times New Roman" w:cs="Times New Roman"/>
          <w:kern w:val="1"/>
          <w:sz w:val="28"/>
          <w:szCs w:val="28"/>
          <w:lang w:val="es-CO"/>
        </w:rPr>
        <w:t>, vía reglamento, el procedimiento para el ejercicio de sus funciones de inspección, vigilancia y control, desconocen el artículo 29 de la Constitución Política.</w:t>
      </w:r>
    </w:p>
    <w:p w:rsidR="00D73F27" w:rsidRPr="009263CC" w:rsidRDefault="009263CC" w:rsidP="008819E3">
      <w:pPr>
        <w:pStyle w:val="Prrafodelista"/>
        <w:rPr>
          <w:rFonts w:ascii="Times New Roman" w:hAnsi="Times New Roman" w:cs="Times New Roman"/>
          <w:kern w:val="1"/>
          <w:sz w:val="28"/>
          <w:szCs w:val="28"/>
          <w:lang w:val="es-ES"/>
        </w:rPr>
      </w:pPr>
    </w:p>
    <w:p w:rsidR="00FE7831"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E</w:t>
      </w:r>
      <w:r w:rsidRPr="009263CC">
        <w:rPr>
          <w:rFonts w:ascii="Times New Roman" w:hAnsi="Times New Roman" w:cs="Times New Roman"/>
          <w:kern w:val="1"/>
          <w:sz w:val="28"/>
          <w:szCs w:val="28"/>
          <w:lang w:val="es-ES"/>
        </w:rPr>
        <w:t>l Min</w:t>
      </w:r>
      <w:r w:rsidRPr="009263CC">
        <w:rPr>
          <w:rFonts w:ascii="Times New Roman" w:hAnsi="Times New Roman" w:cs="Times New Roman"/>
          <w:kern w:val="1"/>
          <w:sz w:val="28"/>
          <w:szCs w:val="28"/>
          <w:lang w:val="es-ES"/>
        </w:rPr>
        <w:t>isterio Público s</w:t>
      </w:r>
      <w:r w:rsidRPr="009263CC">
        <w:rPr>
          <w:rFonts w:ascii="Times New Roman" w:hAnsi="Times New Roman" w:cs="Times New Roman"/>
          <w:kern w:val="1"/>
          <w:sz w:val="28"/>
          <w:szCs w:val="28"/>
          <w:lang w:val="es-ES"/>
        </w:rPr>
        <w:t>eñal</w:t>
      </w:r>
      <w:r w:rsidRPr="009263CC">
        <w:rPr>
          <w:rFonts w:ascii="Times New Roman" w:hAnsi="Times New Roman" w:cs="Times New Roman"/>
          <w:kern w:val="1"/>
          <w:sz w:val="28"/>
          <w:szCs w:val="28"/>
          <w:lang w:val="es-ES"/>
        </w:rPr>
        <w:t xml:space="preserve">ó que </w:t>
      </w:r>
      <w:r w:rsidRPr="009263CC">
        <w:rPr>
          <w:rFonts w:ascii="Times New Roman" w:hAnsi="Times New Roman" w:cs="Times New Roman"/>
          <w:kern w:val="1"/>
          <w:sz w:val="28"/>
          <w:szCs w:val="28"/>
          <w:lang w:val="es-CO"/>
        </w:rPr>
        <w:t>la demanda est</w:t>
      </w:r>
      <w:r w:rsidRPr="009263CC">
        <w:rPr>
          <w:rFonts w:ascii="Times New Roman" w:hAnsi="Times New Roman" w:cs="Times New Roman"/>
          <w:kern w:val="1"/>
          <w:sz w:val="28"/>
          <w:szCs w:val="28"/>
          <w:lang w:val="es-CO"/>
        </w:rPr>
        <w:t>á</w:t>
      </w:r>
      <w:r w:rsidRPr="009263CC">
        <w:rPr>
          <w:rFonts w:ascii="Times New Roman" w:hAnsi="Times New Roman" w:cs="Times New Roman"/>
          <w:kern w:val="1"/>
          <w:sz w:val="28"/>
          <w:szCs w:val="28"/>
          <w:lang w:val="es-CO"/>
        </w:rPr>
        <w:t xml:space="preserve"> llamada a prosperar</w:t>
      </w:r>
      <w:r w:rsidRPr="009263CC">
        <w:rPr>
          <w:rFonts w:ascii="Times New Roman" w:hAnsi="Times New Roman" w:cs="Times New Roman"/>
          <w:kern w:val="1"/>
          <w:sz w:val="28"/>
          <w:szCs w:val="28"/>
          <w:lang w:val="es-CO"/>
        </w:rPr>
        <w:t>. Expone que frente al cargo de violación de la reserva de ley</w:t>
      </w:r>
      <w:r w:rsidRPr="009263CC">
        <w:rPr>
          <w:rFonts w:ascii="Times New Roman" w:hAnsi="Times New Roman" w:cs="Times New Roman"/>
          <w:kern w:val="1"/>
          <w:sz w:val="28"/>
          <w:szCs w:val="28"/>
          <w:lang w:val="es-CO"/>
        </w:rPr>
        <w:t xml:space="preserve">, si bien </w:t>
      </w:r>
      <w:r w:rsidRPr="009263CC">
        <w:rPr>
          <w:rFonts w:ascii="Times New Roman" w:hAnsi="Times New Roman" w:cs="Times New Roman"/>
          <w:kern w:val="1"/>
          <w:sz w:val="28"/>
          <w:szCs w:val="28"/>
          <w:lang w:val="es-CO"/>
        </w:rPr>
        <w:t>en ella se</w:t>
      </w:r>
      <w:r w:rsidRPr="009263CC">
        <w:rPr>
          <w:rFonts w:ascii="Times New Roman" w:hAnsi="Times New Roman" w:cs="Times New Roman"/>
          <w:kern w:val="1"/>
          <w:sz w:val="28"/>
          <w:szCs w:val="28"/>
          <w:lang w:val="es-CO"/>
        </w:rPr>
        <w:t xml:space="preserve"> </w:t>
      </w:r>
      <w:r w:rsidRPr="009263CC">
        <w:rPr>
          <w:rFonts w:ascii="Times New Roman" w:hAnsi="Times New Roman" w:cs="Times New Roman"/>
          <w:kern w:val="1"/>
          <w:sz w:val="28"/>
          <w:szCs w:val="28"/>
          <w:lang w:val="es-CO"/>
        </w:rPr>
        <w:t xml:space="preserve">(i) identifica las autoridades encargadas de ejercer las funciones de inspección, vigilancia y control; (ii) </w:t>
      </w:r>
      <w:r w:rsidRPr="009263CC">
        <w:rPr>
          <w:rFonts w:ascii="Times New Roman" w:hAnsi="Times New Roman" w:cs="Times New Roman"/>
          <w:kern w:val="1"/>
          <w:sz w:val="28"/>
          <w:szCs w:val="28"/>
          <w:lang w:val="es-CO"/>
        </w:rPr>
        <w:t xml:space="preserve">se </w:t>
      </w:r>
      <w:r w:rsidRPr="009263CC">
        <w:rPr>
          <w:rFonts w:ascii="Times New Roman" w:hAnsi="Times New Roman" w:cs="Times New Roman"/>
          <w:kern w:val="1"/>
          <w:sz w:val="28"/>
          <w:szCs w:val="28"/>
          <w:lang w:val="es-CO"/>
        </w:rPr>
        <w:t>precisa</w:t>
      </w:r>
      <w:r w:rsidRPr="009263CC">
        <w:rPr>
          <w:rFonts w:ascii="Times New Roman" w:hAnsi="Times New Roman" w:cs="Times New Roman"/>
          <w:kern w:val="1"/>
          <w:sz w:val="28"/>
          <w:szCs w:val="28"/>
          <w:lang w:val="es-CO"/>
        </w:rPr>
        <w:t>n</w:t>
      </w:r>
      <w:r w:rsidRPr="009263CC">
        <w:rPr>
          <w:rFonts w:ascii="Times New Roman" w:hAnsi="Times New Roman" w:cs="Times New Roman"/>
          <w:kern w:val="1"/>
          <w:sz w:val="28"/>
          <w:szCs w:val="28"/>
          <w:lang w:val="es-CO"/>
        </w:rPr>
        <w:t xml:space="preserve"> los sujetos pasivos respecto de los cuales se van a ejercer </w:t>
      </w:r>
      <w:r w:rsidRPr="009263CC">
        <w:rPr>
          <w:rFonts w:ascii="Times New Roman" w:hAnsi="Times New Roman" w:cs="Times New Roman"/>
          <w:kern w:val="1"/>
          <w:sz w:val="28"/>
          <w:szCs w:val="28"/>
          <w:lang w:val="es-CO"/>
        </w:rPr>
        <w:t>esas</w:t>
      </w:r>
      <w:r w:rsidRPr="009263CC">
        <w:rPr>
          <w:rFonts w:ascii="Times New Roman" w:hAnsi="Times New Roman" w:cs="Times New Roman"/>
          <w:kern w:val="1"/>
          <w:sz w:val="28"/>
          <w:szCs w:val="28"/>
          <w:lang w:val="es-CO"/>
        </w:rPr>
        <w:t xml:space="preserve"> facultades; y (iii) </w:t>
      </w:r>
      <w:r w:rsidRPr="009263CC">
        <w:rPr>
          <w:rFonts w:ascii="Times New Roman" w:hAnsi="Times New Roman" w:cs="Times New Roman"/>
          <w:kern w:val="1"/>
          <w:sz w:val="28"/>
          <w:szCs w:val="28"/>
          <w:lang w:val="es-CO"/>
        </w:rPr>
        <w:t xml:space="preserve">se </w:t>
      </w:r>
      <w:r w:rsidRPr="009263CC">
        <w:rPr>
          <w:rFonts w:ascii="Times New Roman" w:hAnsi="Times New Roman" w:cs="Times New Roman"/>
          <w:kern w:val="1"/>
          <w:sz w:val="28"/>
          <w:szCs w:val="28"/>
          <w:lang w:val="es-CO"/>
        </w:rPr>
        <w:t>define</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de manera general, en qué consisten las actividades de inspección, vigilancia y control; lo cierto es que el </w:t>
      </w:r>
      <w:r w:rsidRPr="009263CC">
        <w:rPr>
          <w:rFonts w:ascii="Times New Roman" w:hAnsi="Times New Roman" w:cs="Times New Roman"/>
          <w:kern w:val="1"/>
          <w:sz w:val="28"/>
          <w:szCs w:val="28"/>
          <w:lang w:val="es-CO"/>
        </w:rPr>
        <w:t>e</w:t>
      </w:r>
      <w:r w:rsidRPr="009263CC">
        <w:rPr>
          <w:rFonts w:ascii="Times New Roman" w:hAnsi="Times New Roman" w:cs="Times New Roman"/>
          <w:kern w:val="1"/>
          <w:sz w:val="28"/>
          <w:szCs w:val="28"/>
          <w:lang w:val="es-CO"/>
        </w:rPr>
        <w:t>jecutivo no cuenta con mínimos estruct</w:t>
      </w:r>
      <w:r w:rsidRPr="009263CC">
        <w:rPr>
          <w:rFonts w:ascii="Times New Roman" w:hAnsi="Times New Roman" w:cs="Times New Roman"/>
          <w:kern w:val="1"/>
          <w:sz w:val="28"/>
          <w:szCs w:val="28"/>
          <w:lang w:val="es-CO"/>
        </w:rPr>
        <w:t xml:space="preserve">urales suficientes </w:t>
      </w:r>
      <w:r w:rsidRPr="009263CC">
        <w:rPr>
          <w:rFonts w:ascii="Times New Roman" w:hAnsi="Times New Roman" w:cs="Times New Roman"/>
          <w:kern w:val="1"/>
          <w:sz w:val="28"/>
          <w:szCs w:val="28"/>
          <w:lang w:val="es-CO"/>
        </w:rPr>
        <w:t xml:space="preserve">para reglamentar y ejecutar la ley, pues el cuerpo normativo acusado tiene un alto grado de indeterminación y, en consecuencia, la autorización para el ejercicio de las facultades otorgadas al Gobierno nacional </w:t>
      </w:r>
      <w:r w:rsidRPr="009263CC">
        <w:rPr>
          <w:rFonts w:ascii="Times New Roman" w:hAnsi="Times New Roman" w:cs="Times New Roman"/>
          <w:kern w:val="1"/>
          <w:sz w:val="28"/>
          <w:szCs w:val="28"/>
          <w:lang w:val="es-CO"/>
        </w:rPr>
        <w:t>conduce a</w:t>
      </w:r>
      <w:r w:rsidRPr="009263CC">
        <w:rPr>
          <w:rFonts w:ascii="Times New Roman" w:hAnsi="Times New Roman" w:cs="Times New Roman"/>
          <w:kern w:val="1"/>
          <w:sz w:val="28"/>
          <w:szCs w:val="28"/>
          <w:lang w:val="es-CO"/>
        </w:rPr>
        <w:t xml:space="preserve"> un desconocimien</w:t>
      </w:r>
      <w:r w:rsidRPr="009263CC">
        <w:rPr>
          <w:rFonts w:ascii="Times New Roman" w:hAnsi="Times New Roman" w:cs="Times New Roman"/>
          <w:kern w:val="1"/>
          <w:sz w:val="28"/>
          <w:szCs w:val="28"/>
          <w:lang w:val="es-CO"/>
        </w:rPr>
        <w:t>to del principio de legalidad y de la reserva material de ley.</w:t>
      </w:r>
    </w:p>
    <w:p w:rsidR="00563DF2" w:rsidRPr="009263CC" w:rsidRDefault="009263CC" w:rsidP="008819E3">
      <w:pPr>
        <w:pStyle w:val="Prrafodelista"/>
        <w:rPr>
          <w:rFonts w:ascii="Times New Roman" w:hAnsi="Times New Roman" w:cs="Times New Roman"/>
          <w:kern w:val="1"/>
          <w:sz w:val="28"/>
          <w:szCs w:val="28"/>
          <w:lang w:val="es-ES"/>
        </w:rPr>
      </w:pPr>
    </w:p>
    <w:p w:rsidR="000B62A5" w:rsidRPr="009263CC" w:rsidRDefault="009263CC" w:rsidP="0026511A">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CO"/>
        </w:rPr>
      </w:pPr>
      <w:r w:rsidRPr="009263CC">
        <w:rPr>
          <w:rFonts w:ascii="Times New Roman" w:hAnsi="Times New Roman" w:cs="Times New Roman"/>
          <w:kern w:val="1"/>
          <w:sz w:val="28"/>
          <w:szCs w:val="28"/>
          <w:lang w:val="es-ES"/>
        </w:rPr>
        <w:t>Por ello,</w:t>
      </w:r>
      <w:r w:rsidRPr="009263CC">
        <w:rPr>
          <w:rFonts w:ascii="Times New Roman" w:hAnsi="Times New Roman" w:cs="Times New Roman"/>
          <w:i/>
          <w:iCs/>
          <w:kern w:val="1"/>
          <w:sz w:val="28"/>
          <w:szCs w:val="28"/>
          <w:lang w:val="es-ES"/>
        </w:rPr>
        <w:t xml:space="preserve"> </w:t>
      </w:r>
      <w:r w:rsidRPr="009263CC">
        <w:rPr>
          <w:rFonts w:ascii="Times New Roman" w:hAnsi="Times New Roman" w:cs="Times New Roman"/>
          <w:kern w:val="1"/>
          <w:sz w:val="28"/>
          <w:szCs w:val="28"/>
          <w:lang w:val="es-ES"/>
        </w:rPr>
        <w:t>el parágrafo 2 del artículo 7 es inconstitucional</w:t>
      </w:r>
      <w:r w:rsidRPr="009263CC">
        <w:rPr>
          <w:rFonts w:ascii="Times New Roman" w:hAnsi="Times New Roman" w:cs="Times New Roman"/>
          <w:kern w:val="1"/>
          <w:sz w:val="28"/>
          <w:szCs w:val="28"/>
          <w:lang w:val="es-ES"/>
        </w:rPr>
        <w:t>, en tanto que,</w:t>
      </w:r>
      <w:r w:rsidRPr="009263CC">
        <w:rPr>
          <w:rFonts w:ascii="Times New Roman" w:hAnsi="Times New Roman" w:cs="Times New Roman"/>
          <w:kern w:val="1"/>
          <w:sz w:val="28"/>
          <w:szCs w:val="28"/>
          <w:lang w:val="es-CO"/>
        </w:rPr>
        <w:t xml:space="preserve"> mediante reglamentación</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rPr>
        <w:t xml:space="preserve"> se abord</w:t>
      </w:r>
      <w:r w:rsidRPr="009263CC">
        <w:rPr>
          <w:rFonts w:ascii="Times New Roman" w:hAnsi="Times New Roman" w:cs="Times New Roman"/>
          <w:kern w:val="1"/>
          <w:sz w:val="28"/>
          <w:szCs w:val="28"/>
          <w:lang w:val="es-CO"/>
        </w:rPr>
        <w:t>a</w:t>
      </w:r>
      <w:r w:rsidRPr="009263CC">
        <w:rPr>
          <w:rFonts w:ascii="Times New Roman" w:hAnsi="Times New Roman" w:cs="Times New Roman"/>
          <w:kern w:val="1"/>
          <w:sz w:val="28"/>
          <w:szCs w:val="28"/>
          <w:lang w:val="es-CO"/>
        </w:rPr>
        <w:t xml:space="preserve">n temas que son de competencia exclusiva del legislador y que exceden la órbita de la facultad reglamentaria atribuida al presidente. </w:t>
      </w:r>
    </w:p>
    <w:p w:rsidR="00EC3C63"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EC3C63"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Este mismo reparo se extiende a</w:t>
      </w:r>
      <w:r w:rsidRPr="009263CC">
        <w:rPr>
          <w:rFonts w:ascii="Times New Roman" w:hAnsi="Times New Roman" w:cs="Times New Roman"/>
          <w:kern w:val="1"/>
          <w:sz w:val="28"/>
          <w:szCs w:val="28"/>
          <w:lang w:val="es-ES"/>
        </w:rPr>
        <w:t>l artículo 11 de la ley</w:t>
      </w:r>
      <w:r w:rsidRPr="009263CC">
        <w:rPr>
          <w:rFonts w:ascii="Times New Roman" w:hAnsi="Times New Roman" w:cs="Times New Roman"/>
          <w:kern w:val="1"/>
          <w:sz w:val="28"/>
          <w:szCs w:val="28"/>
          <w:lang w:val="es-ES"/>
        </w:rPr>
        <w:t>, el cual</w:t>
      </w:r>
      <w:r w:rsidRPr="009263CC">
        <w:rPr>
          <w:rFonts w:ascii="Times New Roman" w:hAnsi="Times New Roman" w:cs="Times New Roman"/>
          <w:kern w:val="1"/>
          <w:sz w:val="28"/>
          <w:szCs w:val="28"/>
          <w:lang w:val="es-ES"/>
        </w:rPr>
        <w:t xml:space="preserve"> contempla la suspensión temporal de actos ilegales frent</w:t>
      </w:r>
      <w:r w:rsidRPr="009263CC">
        <w:rPr>
          <w:rFonts w:ascii="Times New Roman" w:hAnsi="Times New Roman" w:cs="Times New Roman"/>
          <w:kern w:val="1"/>
          <w:sz w:val="28"/>
          <w:szCs w:val="28"/>
          <w:lang w:val="es-ES"/>
        </w:rPr>
        <w:t>e a las asociaciones campesinas o agropecuarias de orden nacional, facultando al ejecutivo para</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a través de reglamentación</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crear las </w:t>
      </w:r>
      <w:r w:rsidRPr="009263CC">
        <w:rPr>
          <w:rFonts w:ascii="Times New Roman" w:hAnsi="Times New Roman" w:cs="Times New Roman"/>
          <w:i/>
          <w:iCs/>
          <w:kern w:val="1"/>
          <w:sz w:val="28"/>
          <w:szCs w:val="28"/>
          <w:lang w:val="es-ES"/>
        </w:rPr>
        <w:t>demás sanciones</w:t>
      </w:r>
      <w:r w:rsidRPr="009263CC">
        <w:rPr>
          <w:rFonts w:ascii="Times New Roman" w:hAnsi="Times New Roman" w:cs="Times New Roman"/>
          <w:kern w:val="1"/>
          <w:sz w:val="28"/>
          <w:szCs w:val="28"/>
          <w:lang w:val="es-ES"/>
        </w:rPr>
        <w:t xml:space="preserve"> a imponer a las distintas asociaciones. </w:t>
      </w:r>
      <w:r w:rsidRPr="009263CC">
        <w:rPr>
          <w:rFonts w:ascii="Times New Roman" w:hAnsi="Times New Roman" w:cs="Times New Roman"/>
          <w:kern w:val="1"/>
          <w:sz w:val="28"/>
          <w:szCs w:val="28"/>
          <w:lang w:val="es-ES"/>
        </w:rPr>
        <w:t>Ello</w:t>
      </w:r>
      <w:r w:rsidRPr="009263CC">
        <w:rPr>
          <w:rFonts w:ascii="Times New Roman" w:hAnsi="Times New Roman" w:cs="Times New Roman"/>
          <w:kern w:val="1"/>
          <w:sz w:val="28"/>
          <w:szCs w:val="28"/>
          <w:lang w:val="es-ES"/>
        </w:rPr>
        <w:t xml:space="preserve"> vulnera el </w:t>
      </w:r>
      <w:r w:rsidRPr="009263CC">
        <w:rPr>
          <w:rFonts w:ascii="Times New Roman" w:hAnsi="Times New Roman" w:cs="Times New Roman"/>
          <w:kern w:val="1"/>
          <w:sz w:val="28"/>
          <w:szCs w:val="28"/>
          <w:lang w:val="es-ES"/>
        </w:rPr>
        <w:t xml:space="preserve">principio de legalidad, pues no se fijaron </w:t>
      </w:r>
      <w:r w:rsidRPr="009263CC">
        <w:rPr>
          <w:rFonts w:ascii="Times New Roman" w:hAnsi="Times New Roman" w:cs="Times New Roman"/>
          <w:kern w:val="1"/>
          <w:sz w:val="28"/>
          <w:szCs w:val="28"/>
          <w:lang w:val="es-ES"/>
        </w:rPr>
        <w:t>criterios legales</w:t>
      </w:r>
      <w:r w:rsidRPr="009263CC">
        <w:rPr>
          <w:rFonts w:ascii="Times New Roman" w:hAnsi="Times New Roman" w:cs="Times New Roman"/>
          <w:kern w:val="1"/>
          <w:sz w:val="28"/>
          <w:szCs w:val="28"/>
          <w:lang w:val="es-ES"/>
        </w:rPr>
        <w:t xml:space="preserve"> previos que permitan </w:t>
      </w:r>
      <w:r w:rsidRPr="009263CC">
        <w:rPr>
          <w:rFonts w:ascii="Times New Roman" w:hAnsi="Times New Roman" w:cs="Times New Roman"/>
          <w:kern w:val="1"/>
          <w:sz w:val="28"/>
          <w:szCs w:val="28"/>
          <w:lang w:val="es-ES"/>
        </w:rPr>
        <w:t>determinar</w:t>
      </w:r>
      <w:r w:rsidRPr="009263CC">
        <w:rPr>
          <w:rFonts w:ascii="Times New Roman" w:hAnsi="Times New Roman" w:cs="Times New Roman"/>
          <w:kern w:val="1"/>
          <w:sz w:val="28"/>
          <w:szCs w:val="28"/>
          <w:lang w:val="es-ES"/>
        </w:rPr>
        <w:t xml:space="preserve"> con claridad</w:t>
      </w:r>
      <w:r w:rsidRPr="009263CC">
        <w:rPr>
          <w:rFonts w:ascii="Times New Roman" w:hAnsi="Times New Roman" w:cs="Times New Roman"/>
          <w:kern w:val="1"/>
          <w:sz w:val="28"/>
          <w:szCs w:val="28"/>
          <w:lang w:val="es-ES"/>
        </w:rPr>
        <w:t xml:space="preserve"> el ejercicio de esta atribución</w:t>
      </w:r>
      <w:r w:rsidRPr="009263CC">
        <w:rPr>
          <w:rFonts w:ascii="Times New Roman" w:hAnsi="Times New Roman" w:cs="Times New Roman"/>
          <w:kern w:val="1"/>
          <w:sz w:val="28"/>
          <w:szCs w:val="28"/>
          <w:lang w:val="es-ES"/>
        </w:rPr>
        <w:t>.</w:t>
      </w:r>
      <w:r w:rsidRPr="009263CC">
        <w:rPr>
          <w:rFonts w:ascii="Times New Roman" w:hAnsi="Times New Roman" w:cs="Times New Roman"/>
          <w:kern w:val="1"/>
          <w:sz w:val="28"/>
          <w:szCs w:val="28"/>
          <w:lang w:val="es-ES"/>
        </w:rPr>
        <w:t xml:space="preserve"> </w:t>
      </w:r>
    </w:p>
    <w:p w:rsidR="00EC3C63" w:rsidRPr="009263CC" w:rsidRDefault="009263CC" w:rsidP="008819E3">
      <w:pPr>
        <w:pStyle w:val="Prrafodelista"/>
        <w:rPr>
          <w:rFonts w:ascii="Times New Roman" w:hAnsi="Times New Roman" w:cs="Times New Roman"/>
          <w:kern w:val="1"/>
          <w:sz w:val="28"/>
          <w:szCs w:val="28"/>
          <w:lang w:val="es-ES"/>
        </w:rPr>
      </w:pPr>
    </w:p>
    <w:p w:rsidR="009D5E1B" w:rsidRPr="009263CC" w:rsidRDefault="009263CC" w:rsidP="008819E3">
      <w:pPr>
        <w:pStyle w:val="Prrafodelista"/>
        <w:numPr>
          <w:ilvl w:val="0"/>
          <w:numId w:val="1"/>
        </w:numPr>
        <w:jc w:val="center"/>
        <w:rPr>
          <w:rFonts w:ascii="Times New Roman" w:hAnsi="Times New Roman" w:cs="Times New Roman"/>
          <w:b/>
          <w:sz w:val="28"/>
          <w:szCs w:val="28"/>
          <w:lang w:val="es-CO"/>
        </w:rPr>
      </w:pPr>
      <w:r w:rsidRPr="009263CC">
        <w:rPr>
          <w:rFonts w:ascii="Times New Roman" w:hAnsi="Times New Roman" w:cs="Times New Roman"/>
          <w:b/>
          <w:sz w:val="28"/>
          <w:szCs w:val="28"/>
          <w:lang w:val="es-CO"/>
        </w:rPr>
        <w:t>CONSIDERACIONES</w:t>
      </w:r>
    </w:p>
    <w:p w:rsidR="009D5E1B" w:rsidRPr="009263CC" w:rsidRDefault="009263CC" w:rsidP="008819E3">
      <w:pPr>
        <w:jc w:val="both"/>
        <w:rPr>
          <w:rFonts w:ascii="Times New Roman" w:hAnsi="Times New Roman" w:cs="Times New Roman"/>
          <w:b/>
          <w:sz w:val="28"/>
          <w:szCs w:val="28"/>
        </w:rPr>
      </w:pPr>
    </w:p>
    <w:p w:rsidR="009D5E1B" w:rsidRPr="009263CC" w:rsidRDefault="009263CC" w:rsidP="008819E3">
      <w:pPr>
        <w:pStyle w:val="Prrafodelista"/>
        <w:numPr>
          <w:ilvl w:val="0"/>
          <w:numId w:val="5"/>
        </w:numPr>
        <w:ind w:left="1276" w:hanging="567"/>
        <w:jc w:val="both"/>
        <w:rPr>
          <w:rFonts w:ascii="Times New Roman" w:hAnsi="Times New Roman" w:cs="Times New Roman"/>
          <w:b/>
          <w:sz w:val="28"/>
          <w:szCs w:val="28"/>
          <w:lang w:val="es-CO"/>
        </w:rPr>
      </w:pPr>
      <w:r w:rsidRPr="009263CC">
        <w:rPr>
          <w:rFonts w:ascii="Times New Roman" w:hAnsi="Times New Roman" w:cs="Times New Roman"/>
          <w:b/>
          <w:sz w:val="28"/>
          <w:szCs w:val="28"/>
          <w:lang w:val="es-CO"/>
        </w:rPr>
        <w:t>Competencia</w:t>
      </w:r>
    </w:p>
    <w:p w:rsidR="009D5E1B" w:rsidRPr="009263CC" w:rsidRDefault="009263CC" w:rsidP="008819E3">
      <w:pPr>
        <w:pStyle w:val="Prrafodelista"/>
        <w:rPr>
          <w:rFonts w:ascii="Times New Roman" w:hAnsi="Times New Roman" w:cs="Times New Roman"/>
          <w:kern w:val="1"/>
          <w:sz w:val="28"/>
          <w:szCs w:val="28"/>
          <w:lang w:val="es-CO"/>
        </w:rPr>
      </w:pPr>
    </w:p>
    <w:p w:rsidR="009D5E1B"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bCs/>
          <w:kern w:val="1"/>
          <w:sz w:val="28"/>
          <w:szCs w:val="28"/>
          <w:lang w:val="es-CO"/>
        </w:rPr>
        <w:t xml:space="preserve">Esta </w:t>
      </w:r>
      <w:r w:rsidRPr="009263CC">
        <w:rPr>
          <w:rFonts w:ascii="Times New Roman" w:hAnsi="Times New Roman" w:cs="Times New Roman"/>
          <w:bCs/>
          <w:kern w:val="1"/>
          <w:sz w:val="28"/>
          <w:szCs w:val="28"/>
          <w:lang w:val="es-CO"/>
        </w:rPr>
        <w:t>C</w:t>
      </w:r>
      <w:r w:rsidRPr="009263CC">
        <w:rPr>
          <w:rFonts w:ascii="Times New Roman" w:hAnsi="Times New Roman" w:cs="Times New Roman"/>
          <w:bCs/>
          <w:kern w:val="1"/>
          <w:sz w:val="28"/>
          <w:szCs w:val="28"/>
          <w:lang w:val="es-CO"/>
        </w:rPr>
        <w:t>orporación es competente para resolver la demanda planteada</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 xml:space="preserve"> según lo dispuesto por el artículo 241.4 del </w:t>
      </w:r>
      <w:r w:rsidRPr="009263CC">
        <w:rPr>
          <w:rFonts w:ascii="Times New Roman" w:hAnsi="Times New Roman" w:cs="Times New Roman"/>
          <w:bCs/>
          <w:kern w:val="1"/>
          <w:sz w:val="28"/>
          <w:szCs w:val="28"/>
          <w:lang w:val="es-CO"/>
        </w:rPr>
        <w:t>T</w:t>
      </w:r>
      <w:r w:rsidRPr="009263CC">
        <w:rPr>
          <w:rFonts w:ascii="Times New Roman" w:hAnsi="Times New Roman" w:cs="Times New Roman"/>
          <w:bCs/>
          <w:kern w:val="1"/>
          <w:sz w:val="28"/>
          <w:szCs w:val="28"/>
          <w:lang w:val="es-CO"/>
        </w:rPr>
        <w:t xml:space="preserve">exto </w:t>
      </w:r>
      <w:r w:rsidRPr="009263CC">
        <w:rPr>
          <w:rFonts w:ascii="Times New Roman" w:hAnsi="Times New Roman" w:cs="Times New Roman"/>
          <w:bCs/>
          <w:kern w:val="1"/>
          <w:sz w:val="28"/>
          <w:szCs w:val="28"/>
          <w:lang w:val="es-CO"/>
        </w:rPr>
        <w:t>S</w:t>
      </w:r>
      <w:r w:rsidRPr="009263CC">
        <w:rPr>
          <w:rFonts w:ascii="Times New Roman" w:hAnsi="Times New Roman" w:cs="Times New Roman"/>
          <w:bCs/>
          <w:kern w:val="1"/>
          <w:sz w:val="28"/>
          <w:szCs w:val="28"/>
          <w:lang w:val="es-CO"/>
        </w:rPr>
        <w:t xml:space="preserve">uperior, en cuanto se trata de una acción promovida por un ciudadano en contra de una norma de rango legal, que se ajusta en su expedición a la atribución </w:t>
      </w:r>
      <w:r w:rsidRPr="009263CC">
        <w:rPr>
          <w:rFonts w:ascii="Times New Roman" w:hAnsi="Times New Roman" w:cs="Times New Roman"/>
          <w:bCs/>
          <w:kern w:val="1"/>
          <w:sz w:val="28"/>
          <w:szCs w:val="28"/>
          <w:lang w:val="es-CO"/>
        </w:rPr>
        <w:t>prevista</w:t>
      </w:r>
      <w:r w:rsidRPr="009263CC">
        <w:rPr>
          <w:rFonts w:ascii="Times New Roman" w:hAnsi="Times New Roman" w:cs="Times New Roman"/>
          <w:bCs/>
          <w:kern w:val="1"/>
          <w:sz w:val="28"/>
          <w:szCs w:val="28"/>
          <w:lang w:val="es-CO"/>
        </w:rPr>
        <w:t xml:space="preserve"> en el numeral 1 del artículo 150 de la Constitución</w:t>
      </w:r>
      <w:r w:rsidRPr="009263CC">
        <w:rPr>
          <w:rFonts w:ascii="Times New Roman" w:hAnsi="Times New Roman" w:cs="Times New Roman"/>
          <w:bCs/>
          <w:kern w:val="1"/>
          <w:sz w:val="28"/>
          <w:vertAlign w:val="superscript"/>
          <w:lang w:val="es-CO"/>
        </w:rPr>
        <w:footnoteReference w:id="19"/>
      </w:r>
      <w:r w:rsidRPr="009263CC">
        <w:rPr>
          <w:rFonts w:ascii="Times New Roman" w:hAnsi="Times New Roman" w:cs="Times New Roman"/>
          <w:bCs/>
          <w:kern w:val="1"/>
          <w:sz w:val="28"/>
          <w:szCs w:val="28"/>
          <w:lang w:val="es-CO"/>
        </w:rPr>
        <w:t>.</w:t>
      </w:r>
    </w:p>
    <w:p w:rsidR="00BF21BA" w:rsidRPr="009263CC" w:rsidRDefault="009263CC" w:rsidP="00BF21BA">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BF21BA" w:rsidRPr="009263CC" w:rsidRDefault="009263CC" w:rsidP="00CC09AB">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CO"/>
        </w:rPr>
      </w:pPr>
      <w:r w:rsidRPr="009263CC">
        <w:rPr>
          <w:rFonts w:ascii="Times New Roman" w:hAnsi="Times New Roman" w:cs="Times New Roman"/>
          <w:kern w:val="1"/>
          <w:sz w:val="28"/>
          <w:szCs w:val="28"/>
          <w:lang w:val="es-ES"/>
        </w:rPr>
        <w:t xml:space="preserve">Siguiendo la estructura adoptada en </w:t>
      </w:r>
      <w:r w:rsidRPr="009263CC">
        <w:rPr>
          <w:rFonts w:ascii="Times New Roman" w:hAnsi="Times New Roman" w:cs="Times New Roman"/>
          <w:kern w:val="1"/>
          <w:sz w:val="28"/>
          <w:szCs w:val="28"/>
          <w:lang w:val="es-ES"/>
        </w:rPr>
        <w:t>la reciente sentencia C-038 de 2026, la</w:t>
      </w:r>
      <w:r w:rsidRPr="009263CC">
        <w:rPr>
          <w:rFonts w:ascii="Times New Roman" w:hAnsi="Times New Roman" w:cs="Times New Roman"/>
          <w:kern w:val="1"/>
          <w:sz w:val="28"/>
          <w:szCs w:val="28"/>
          <w:lang w:val="es-CO"/>
        </w:rPr>
        <w:t xml:space="preserve"> presente decisión tendrá, y siempre que se supere cada una de las etapas que se mencionan, la siguiente organización. En </w:t>
      </w:r>
      <w:r w:rsidRPr="009263CC">
        <w:rPr>
          <w:rFonts w:ascii="Times New Roman" w:hAnsi="Times New Roman" w:cs="Times New Roman"/>
          <w:i/>
          <w:iCs/>
          <w:kern w:val="1"/>
          <w:sz w:val="28"/>
          <w:szCs w:val="28"/>
          <w:lang w:val="es-CO"/>
        </w:rPr>
        <w:t>primer lugar</w:t>
      </w:r>
      <w:r w:rsidRPr="009263CC">
        <w:rPr>
          <w:rFonts w:ascii="Times New Roman" w:hAnsi="Times New Roman" w:cs="Times New Roman"/>
          <w:kern w:val="1"/>
          <w:sz w:val="28"/>
          <w:szCs w:val="28"/>
          <w:lang w:val="es-CO"/>
        </w:rPr>
        <w:t xml:space="preserve">, como cuestiones previas, la Sala Plena (i) examinará si en el presente caso </w:t>
      </w:r>
      <w:r w:rsidRPr="009263CC">
        <w:rPr>
          <w:rFonts w:ascii="Times New Roman" w:hAnsi="Times New Roman" w:cs="Times New Roman"/>
          <w:kern w:val="1"/>
          <w:sz w:val="28"/>
          <w:szCs w:val="28"/>
          <w:lang w:val="es-CO"/>
        </w:rPr>
        <w:t>existe cosa juzgada respecto de lo decidido en la sentencia C-505 de 2025 y</w:t>
      </w:r>
      <w:r w:rsidRPr="009263CC">
        <w:rPr>
          <w:rFonts w:ascii="Times New Roman" w:hAnsi="Times New Roman" w:cs="Times New Roman"/>
          <w:kern w:val="1"/>
          <w:sz w:val="28"/>
          <w:szCs w:val="28"/>
          <w:lang w:val="es-CO"/>
        </w:rPr>
        <w:t>,</w:t>
      </w:r>
      <w:r w:rsidRPr="009263CC">
        <w:rPr>
          <w:rFonts w:ascii="Times New Roman" w:hAnsi="Times New Roman" w:cs="Times New Roman"/>
          <w:kern w:val="1"/>
          <w:sz w:val="28"/>
          <w:szCs w:val="28"/>
          <w:lang w:val="es-CO" w:eastAsia="zh-CN"/>
        </w:rPr>
        <w:t xml:space="preserve"> </w:t>
      </w:r>
      <w:r w:rsidRPr="009263CC">
        <w:rPr>
          <w:rFonts w:ascii="Times New Roman" w:hAnsi="Times New Roman" w:cs="Times New Roman"/>
          <w:kern w:val="1"/>
          <w:sz w:val="28"/>
          <w:szCs w:val="28"/>
          <w:lang w:val="es-CO"/>
        </w:rPr>
        <w:t>dado el caso, (ii) estudiará la aptitud de la demanda</w:t>
      </w:r>
      <w:r w:rsidRPr="009263CC">
        <w:rPr>
          <w:rStyle w:val="Refdenotaalpie"/>
          <w:rFonts w:ascii="Times New Roman" w:hAnsi="Times New Roman" w:cs="Times New Roman"/>
          <w:kern w:val="1"/>
          <w:sz w:val="28"/>
          <w:lang w:val="es-CO"/>
        </w:rPr>
        <w:footnoteReference w:id="20"/>
      </w:r>
      <w:r w:rsidRPr="009263CC">
        <w:rPr>
          <w:rFonts w:ascii="Times New Roman" w:hAnsi="Times New Roman" w:cs="Times New Roman"/>
          <w:kern w:val="1"/>
          <w:sz w:val="28"/>
          <w:szCs w:val="28"/>
          <w:lang w:val="es-CO"/>
        </w:rPr>
        <w:t xml:space="preserve">. En </w:t>
      </w:r>
      <w:r w:rsidRPr="009263CC">
        <w:rPr>
          <w:rFonts w:ascii="Times New Roman" w:hAnsi="Times New Roman" w:cs="Times New Roman"/>
          <w:i/>
          <w:iCs/>
          <w:kern w:val="1"/>
          <w:sz w:val="28"/>
          <w:szCs w:val="28"/>
          <w:lang w:val="es-CO"/>
        </w:rPr>
        <w:t>segundo lugar</w:t>
      </w:r>
      <w:r w:rsidRPr="009263CC">
        <w:rPr>
          <w:rFonts w:ascii="Times New Roman" w:hAnsi="Times New Roman" w:cs="Times New Roman"/>
          <w:kern w:val="1"/>
          <w:sz w:val="28"/>
          <w:szCs w:val="28"/>
          <w:lang w:val="es-CO"/>
        </w:rPr>
        <w:t>, de ser procedente, pasará al fondo de asunto y analizará si las disposiciones acusadas vulneran</w:t>
      </w:r>
      <w:r w:rsidRPr="009263CC">
        <w:rPr>
          <w:rFonts w:ascii="Times New Roman" w:hAnsi="Times New Roman" w:cs="Times New Roman"/>
          <w:kern w:val="1"/>
          <w:sz w:val="28"/>
          <w:szCs w:val="28"/>
          <w:lang w:val="es-ES" w:eastAsia="es-ES"/>
        </w:rPr>
        <w:t xml:space="preserve"> </w:t>
      </w:r>
      <w:r w:rsidRPr="009263CC">
        <w:rPr>
          <w:rFonts w:ascii="Times New Roman" w:hAnsi="Times New Roman" w:cs="Times New Roman"/>
          <w:kern w:val="1"/>
          <w:sz w:val="28"/>
          <w:szCs w:val="28"/>
          <w:lang w:val="es-ES"/>
        </w:rPr>
        <w:t>los princ</w:t>
      </w:r>
      <w:r w:rsidRPr="009263CC">
        <w:rPr>
          <w:rFonts w:ascii="Times New Roman" w:hAnsi="Times New Roman" w:cs="Times New Roman"/>
          <w:kern w:val="1"/>
          <w:sz w:val="28"/>
          <w:szCs w:val="28"/>
          <w:lang w:val="es-ES"/>
        </w:rPr>
        <w:t xml:space="preserve">ipios constitucionales del debido proceso, legalidad y tipicidad, en materia administrativa sancionatoria. </w:t>
      </w:r>
      <w:r w:rsidRPr="009263CC">
        <w:rPr>
          <w:rFonts w:ascii="Times New Roman" w:hAnsi="Times New Roman" w:cs="Times New Roman"/>
          <w:kern w:val="1"/>
          <w:sz w:val="28"/>
          <w:szCs w:val="28"/>
          <w:lang w:val="es-CO"/>
        </w:rPr>
        <w:t>En esta sección, la Corte formulará los problemas jurídicos de fondo, determinará la metodología para su solución y resolverá los cargos de inconstit</w:t>
      </w:r>
      <w:r w:rsidRPr="009263CC">
        <w:rPr>
          <w:rFonts w:ascii="Times New Roman" w:hAnsi="Times New Roman" w:cs="Times New Roman"/>
          <w:kern w:val="1"/>
          <w:sz w:val="28"/>
          <w:szCs w:val="28"/>
          <w:lang w:val="es-CO"/>
        </w:rPr>
        <w:t>ucionalidad.</w:t>
      </w:r>
    </w:p>
    <w:p w:rsidR="004D1C4B" w:rsidRPr="009263CC" w:rsidRDefault="009263CC" w:rsidP="008819E3">
      <w:pPr>
        <w:pStyle w:val="Prrafodelista"/>
        <w:tabs>
          <w:tab w:val="left" w:pos="709"/>
        </w:tabs>
        <w:adjustRightInd w:val="0"/>
        <w:ind w:left="0"/>
        <w:contextualSpacing/>
        <w:jc w:val="both"/>
        <w:rPr>
          <w:rFonts w:ascii="Times New Roman" w:hAnsi="Times New Roman" w:cs="Times New Roman"/>
          <w:bCs/>
          <w:kern w:val="1"/>
          <w:sz w:val="28"/>
          <w:szCs w:val="28"/>
          <w:lang w:val="es-CO"/>
        </w:rPr>
      </w:pPr>
    </w:p>
    <w:p w:rsidR="004D1C4B" w:rsidRPr="009263CC" w:rsidRDefault="009263CC" w:rsidP="006D3D60">
      <w:pPr>
        <w:ind w:left="1276" w:hanging="567"/>
        <w:jc w:val="both"/>
        <w:rPr>
          <w:rFonts w:ascii="Times New Roman" w:hAnsi="Times New Roman" w:cs="Times New Roman"/>
          <w:b/>
          <w:sz w:val="28"/>
          <w:szCs w:val="28"/>
        </w:rPr>
      </w:pPr>
      <w:r w:rsidRPr="009263CC">
        <w:rPr>
          <w:rFonts w:ascii="Times New Roman" w:hAnsi="Times New Roman" w:cs="Times New Roman"/>
          <w:b/>
          <w:sz w:val="28"/>
          <w:szCs w:val="28"/>
        </w:rPr>
        <w:t xml:space="preserve">B. </w:t>
      </w:r>
      <w:r w:rsidRPr="009263CC">
        <w:rPr>
          <w:rFonts w:ascii="Times New Roman" w:hAnsi="Times New Roman" w:cs="Times New Roman"/>
          <w:b/>
          <w:sz w:val="28"/>
          <w:szCs w:val="28"/>
        </w:rPr>
        <w:tab/>
      </w:r>
      <w:r w:rsidRPr="009263CC">
        <w:rPr>
          <w:rFonts w:ascii="Times New Roman" w:hAnsi="Times New Roman" w:cs="Times New Roman"/>
          <w:b/>
          <w:sz w:val="28"/>
          <w:szCs w:val="28"/>
        </w:rPr>
        <w:t>Cuestión previa: configuración del fenómeno de la cosa juzgada</w:t>
      </w:r>
    </w:p>
    <w:p w:rsidR="004D1C4B" w:rsidRPr="009263CC" w:rsidRDefault="009263CC" w:rsidP="008819E3">
      <w:pPr>
        <w:pStyle w:val="Prrafodelista"/>
        <w:tabs>
          <w:tab w:val="left" w:pos="709"/>
        </w:tabs>
        <w:adjustRightInd w:val="0"/>
        <w:ind w:left="0"/>
        <w:contextualSpacing/>
        <w:jc w:val="both"/>
        <w:rPr>
          <w:rFonts w:ascii="Times New Roman" w:hAnsi="Times New Roman" w:cs="Times New Roman"/>
          <w:bCs/>
          <w:kern w:val="1"/>
          <w:sz w:val="28"/>
          <w:szCs w:val="28"/>
          <w:lang w:val="es-CO"/>
        </w:rPr>
      </w:pPr>
    </w:p>
    <w:p w:rsidR="006D3D60" w:rsidRPr="009263CC" w:rsidRDefault="009263CC" w:rsidP="005B448A">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b/>
          <w:i/>
          <w:iCs/>
          <w:kern w:val="1"/>
          <w:sz w:val="28"/>
          <w:szCs w:val="28"/>
          <w:lang w:val="es-CO"/>
        </w:rPr>
        <w:t xml:space="preserve">Presentación del caso. </w:t>
      </w:r>
      <w:r w:rsidRPr="009263CC">
        <w:rPr>
          <w:rFonts w:ascii="Times New Roman" w:hAnsi="Times New Roman" w:cs="Times New Roman"/>
          <w:bCs/>
          <w:kern w:val="1"/>
          <w:sz w:val="28"/>
          <w:szCs w:val="28"/>
          <w:lang w:val="es-CO"/>
        </w:rPr>
        <w:t>E</w:t>
      </w:r>
      <w:r w:rsidRPr="009263CC">
        <w:rPr>
          <w:rFonts w:ascii="Times New Roman" w:hAnsi="Times New Roman" w:cs="Times New Roman"/>
          <w:bCs/>
          <w:kern w:val="1"/>
          <w:sz w:val="28"/>
          <w:szCs w:val="28"/>
          <w:lang w:val="es-CO"/>
        </w:rPr>
        <w:t xml:space="preserve">n el </w:t>
      </w:r>
      <w:r w:rsidRPr="009263CC">
        <w:rPr>
          <w:rFonts w:ascii="Times New Roman" w:hAnsi="Times New Roman" w:cs="Times New Roman"/>
          <w:bCs/>
          <w:kern w:val="1"/>
          <w:sz w:val="28"/>
          <w:szCs w:val="28"/>
          <w:lang w:val="es-CO"/>
        </w:rPr>
        <w:t xml:space="preserve">presente </w:t>
      </w:r>
      <w:r w:rsidRPr="009263CC">
        <w:rPr>
          <w:rFonts w:ascii="Times New Roman" w:hAnsi="Times New Roman" w:cs="Times New Roman"/>
          <w:bCs/>
          <w:kern w:val="1"/>
          <w:sz w:val="28"/>
          <w:szCs w:val="28"/>
          <w:lang w:val="es-CO"/>
        </w:rPr>
        <w:t>asunto se plante</w:t>
      </w:r>
      <w:r w:rsidRPr="009263CC">
        <w:rPr>
          <w:rFonts w:ascii="Times New Roman" w:hAnsi="Times New Roman" w:cs="Times New Roman"/>
          <w:bCs/>
          <w:kern w:val="1"/>
          <w:sz w:val="28"/>
          <w:szCs w:val="28"/>
          <w:lang w:val="es-CO"/>
        </w:rPr>
        <w:t xml:space="preserve">ó por parte de algunos intervinientes </w:t>
      </w:r>
      <w:r w:rsidRPr="009263CC">
        <w:rPr>
          <w:rFonts w:ascii="Times New Roman" w:hAnsi="Times New Roman" w:cs="Times New Roman"/>
          <w:bCs/>
          <w:kern w:val="1"/>
          <w:sz w:val="28"/>
          <w:szCs w:val="28"/>
          <w:lang w:val="es-CO"/>
        </w:rPr>
        <w:t xml:space="preserve">la posible existencia de una cosa juzgada </w:t>
      </w:r>
      <w:r w:rsidRPr="009263CC">
        <w:rPr>
          <w:rFonts w:ascii="Times New Roman" w:hAnsi="Times New Roman" w:cs="Times New Roman"/>
          <w:bCs/>
          <w:kern w:val="1"/>
          <w:sz w:val="28"/>
          <w:szCs w:val="28"/>
          <w:lang w:val="es-CO"/>
        </w:rPr>
        <w:t xml:space="preserve">en relación con la </w:t>
      </w:r>
      <w:r w:rsidRPr="009263CC">
        <w:rPr>
          <w:rFonts w:ascii="Times New Roman" w:hAnsi="Times New Roman" w:cs="Times New Roman"/>
          <w:bCs/>
          <w:kern w:val="1"/>
          <w:sz w:val="28"/>
          <w:szCs w:val="28"/>
          <w:lang w:val="es-CO"/>
        </w:rPr>
        <w:t>s</w:t>
      </w:r>
      <w:r w:rsidRPr="009263CC">
        <w:rPr>
          <w:rFonts w:ascii="Times New Roman" w:hAnsi="Times New Roman" w:cs="Times New Roman"/>
          <w:bCs/>
          <w:kern w:val="1"/>
          <w:sz w:val="28"/>
          <w:szCs w:val="28"/>
          <w:lang w:val="es-CO"/>
        </w:rPr>
        <w:t xml:space="preserve">entencia C-505 de </w:t>
      </w:r>
      <w:r w:rsidRPr="009263CC">
        <w:rPr>
          <w:rFonts w:ascii="Times New Roman" w:hAnsi="Times New Roman" w:cs="Times New Roman"/>
          <w:bCs/>
          <w:kern w:val="1"/>
          <w:sz w:val="28"/>
          <w:szCs w:val="28"/>
          <w:lang w:val="es-CO"/>
        </w:rPr>
        <w:t>2025</w:t>
      </w:r>
      <w:r w:rsidRPr="009263CC">
        <w:rPr>
          <w:rFonts w:ascii="Times New Roman" w:hAnsi="Times New Roman" w:cs="Times New Roman"/>
          <w:bCs/>
          <w:kern w:val="1"/>
          <w:sz w:val="28"/>
          <w:szCs w:val="28"/>
          <w:lang w:val="es-CO"/>
        </w:rPr>
        <w:t xml:space="preserve">. Dicho fallo </w:t>
      </w:r>
      <w:r w:rsidRPr="009263CC">
        <w:rPr>
          <w:rFonts w:ascii="Times New Roman" w:hAnsi="Times New Roman" w:cs="Times New Roman"/>
          <w:bCs/>
          <w:kern w:val="1"/>
          <w:sz w:val="28"/>
          <w:szCs w:val="28"/>
          <w:lang w:val="es-CO"/>
        </w:rPr>
        <w:t xml:space="preserve">declaró la exequibilidad condicionada del parágrafo </w:t>
      </w:r>
      <w:r w:rsidRPr="009263CC">
        <w:rPr>
          <w:rFonts w:ascii="Times New Roman" w:hAnsi="Times New Roman" w:cs="Times New Roman"/>
          <w:bCs/>
          <w:kern w:val="1"/>
          <w:sz w:val="28"/>
          <w:szCs w:val="28"/>
          <w:lang w:val="es-CO"/>
        </w:rPr>
        <w:t>2</w:t>
      </w:r>
      <w:r w:rsidRPr="009263CC">
        <w:rPr>
          <w:rFonts w:ascii="Times New Roman" w:hAnsi="Times New Roman" w:cs="Times New Roman"/>
          <w:bCs/>
          <w:kern w:val="1"/>
          <w:sz w:val="28"/>
          <w:szCs w:val="28"/>
          <w:lang w:val="es-CO"/>
        </w:rPr>
        <w:t xml:space="preserve"> del artículo 7</w:t>
      </w:r>
      <w:r w:rsidRPr="009263CC">
        <w:rPr>
          <w:rFonts w:ascii="Times New Roman" w:hAnsi="Times New Roman" w:cs="Times New Roman"/>
          <w:bCs/>
          <w:kern w:val="1"/>
          <w:sz w:val="28"/>
          <w:szCs w:val="28"/>
          <w:lang w:val="es-CO"/>
        </w:rPr>
        <w:t xml:space="preserve"> de la Ley 2219 de 2022</w:t>
      </w:r>
      <w:r w:rsidRPr="009263CC">
        <w:rPr>
          <w:rFonts w:ascii="Times New Roman" w:hAnsi="Times New Roman" w:cs="Times New Roman"/>
          <w:bCs/>
          <w:kern w:val="1"/>
          <w:sz w:val="28"/>
          <w:szCs w:val="28"/>
          <w:lang w:val="es-CO"/>
        </w:rPr>
        <w:t>, en el entendido de que el procedimiento aplicable para imponer sanciones es el previsto en la Ley 1437 de 2011</w:t>
      </w:r>
      <w:r w:rsidRPr="009263CC">
        <w:rPr>
          <w:rFonts w:ascii="Times New Roman" w:hAnsi="Times New Roman" w:cs="Times New Roman"/>
          <w:bCs/>
          <w:kern w:val="1"/>
          <w:sz w:val="28"/>
          <w:szCs w:val="28"/>
          <w:lang w:val="es-CO"/>
        </w:rPr>
        <w:t xml:space="preserve"> (CPACA)</w:t>
      </w:r>
      <w:r w:rsidRPr="009263CC">
        <w:rPr>
          <w:rFonts w:ascii="Times New Roman" w:hAnsi="Times New Roman" w:cs="Times New Roman"/>
          <w:bCs/>
          <w:kern w:val="1"/>
          <w:sz w:val="28"/>
          <w:szCs w:val="28"/>
          <w:lang w:val="es-CO"/>
        </w:rPr>
        <w:t xml:space="preserve"> o el que disponga el legis</w:t>
      </w:r>
      <w:r w:rsidRPr="009263CC">
        <w:rPr>
          <w:rFonts w:ascii="Times New Roman" w:hAnsi="Times New Roman" w:cs="Times New Roman"/>
          <w:bCs/>
          <w:kern w:val="1"/>
          <w:sz w:val="28"/>
          <w:szCs w:val="28"/>
          <w:lang w:val="es-CO"/>
        </w:rPr>
        <w:t xml:space="preserve">lador, </w:t>
      </w:r>
      <w:r w:rsidRPr="009263CC">
        <w:rPr>
          <w:rFonts w:ascii="Times New Roman" w:hAnsi="Times New Roman" w:cs="Times New Roman"/>
          <w:bCs/>
          <w:kern w:val="1"/>
          <w:sz w:val="28"/>
          <w:szCs w:val="28"/>
          <w:lang w:val="es-CO"/>
        </w:rPr>
        <w:t>y a su vez</w:t>
      </w:r>
      <w:r w:rsidRPr="009263CC">
        <w:rPr>
          <w:rFonts w:ascii="Times New Roman" w:hAnsi="Times New Roman" w:cs="Times New Roman"/>
          <w:bCs/>
          <w:kern w:val="1"/>
          <w:sz w:val="28"/>
          <w:szCs w:val="28"/>
          <w:lang w:val="es-CO"/>
        </w:rPr>
        <w:t xml:space="preserve"> declaró la inexequibilidad de la expresión “</w:t>
      </w:r>
      <w:r w:rsidRPr="009263CC">
        <w:rPr>
          <w:rFonts w:ascii="Times New Roman" w:hAnsi="Times New Roman" w:cs="Times New Roman"/>
          <w:bCs/>
          <w:i/>
          <w:iCs/>
          <w:kern w:val="1"/>
          <w:sz w:val="28"/>
          <w:szCs w:val="28"/>
          <w:lang w:val="es-CO"/>
        </w:rPr>
        <w:t>así como, imponer otras sanciones</w:t>
      </w:r>
      <w:r w:rsidRPr="009263CC">
        <w:rPr>
          <w:rFonts w:ascii="Times New Roman" w:hAnsi="Times New Roman" w:cs="Times New Roman"/>
          <w:bCs/>
          <w:kern w:val="1"/>
          <w:sz w:val="28"/>
          <w:szCs w:val="28"/>
          <w:lang w:val="es-CO"/>
        </w:rPr>
        <w:t xml:space="preserve">”, contenida en el artículo 11 de la </w:t>
      </w:r>
      <w:r w:rsidRPr="009263CC">
        <w:rPr>
          <w:rFonts w:ascii="Times New Roman" w:hAnsi="Times New Roman" w:cs="Times New Roman"/>
          <w:bCs/>
          <w:kern w:val="1"/>
          <w:sz w:val="28"/>
          <w:szCs w:val="28"/>
          <w:lang w:val="es-CO"/>
        </w:rPr>
        <w:t>ley en cita</w:t>
      </w:r>
      <w:r w:rsidRPr="009263CC">
        <w:rPr>
          <w:rFonts w:ascii="Times New Roman" w:hAnsi="Times New Roman" w:cs="Times New Roman"/>
          <w:bCs/>
          <w:kern w:val="1"/>
          <w:sz w:val="28"/>
          <w:szCs w:val="28"/>
          <w:lang w:val="es-CO"/>
        </w:rPr>
        <w:t xml:space="preserve">, por desconocer el derecho al debido proceso y los límites que tiene el legislador al delegar la regulación de </w:t>
      </w:r>
      <w:r w:rsidRPr="009263CC">
        <w:rPr>
          <w:rFonts w:ascii="Times New Roman" w:hAnsi="Times New Roman" w:cs="Times New Roman"/>
          <w:bCs/>
          <w:kern w:val="1"/>
          <w:sz w:val="28"/>
          <w:szCs w:val="28"/>
          <w:lang w:val="es-CO"/>
        </w:rPr>
        <w:t>asuntos propios del derecho administrativo sancionador</w:t>
      </w:r>
      <w:r w:rsidRPr="009263CC">
        <w:rPr>
          <w:rFonts w:ascii="Times New Roman" w:hAnsi="Times New Roman" w:cs="Times New Roman"/>
          <w:bCs/>
          <w:kern w:val="1"/>
          <w:sz w:val="28"/>
          <w:szCs w:val="28"/>
          <w:lang w:val="es-CO"/>
        </w:rPr>
        <w:t>.</w:t>
      </w:r>
    </w:p>
    <w:p w:rsidR="008C0C35" w:rsidRPr="009263CC" w:rsidRDefault="009263CC" w:rsidP="006D3D60">
      <w:pPr>
        <w:pStyle w:val="Prrafodelista"/>
        <w:tabs>
          <w:tab w:val="left" w:pos="709"/>
        </w:tabs>
        <w:adjustRightInd w:val="0"/>
        <w:ind w:left="0"/>
        <w:contextualSpacing/>
        <w:jc w:val="both"/>
        <w:rPr>
          <w:rFonts w:ascii="Times New Roman" w:hAnsi="Times New Roman" w:cs="Times New Roman"/>
          <w:kern w:val="1"/>
          <w:sz w:val="28"/>
          <w:szCs w:val="28"/>
          <w:lang w:val="es-ES"/>
        </w:rPr>
      </w:pPr>
      <w:r w:rsidRPr="009263CC">
        <w:rPr>
          <w:rFonts w:ascii="Times New Roman" w:hAnsi="Times New Roman" w:cs="Times New Roman"/>
          <w:bCs/>
          <w:kern w:val="1"/>
          <w:sz w:val="28"/>
          <w:szCs w:val="28"/>
          <w:lang w:val="es-CO"/>
        </w:rPr>
        <w:t xml:space="preserve"> </w:t>
      </w:r>
    </w:p>
    <w:p w:rsidR="00C87109"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bCs/>
          <w:kern w:val="1"/>
          <w:sz w:val="28"/>
          <w:szCs w:val="28"/>
          <w:lang w:val="es-CO"/>
        </w:rPr>
        <w:t xml:space="preserve">En efecto, la </w:t>
      </w:r>
      <w:r w:rsidRPr="009263CC">
        <w:rPr>
          <w:rFonts w:ascii="Times New Roman" w:hAnsi="Times New Roman" w:cs="Times New Roman"/>
          <w:bCs/>
          <w:kern w:val="1"/>
          <w:sz w:val="28"/>
          <w:szCs w:val="28"/>
          <w:lang w:val="es-CO"/>
        </w:rPr>
        <w:t xml:space="preserve">Presidencia de la República y </w:t>
      </w:r>
      <w:r w:rsidRPr="009263CC">
        <w:rPr>
          <w:rFonts w:ascii="Times New Roman" w:hAnsi="Times New Roman" w:cs="Times New Roman"/>
          <w:bCs/>
          <w:kern w:val="1"/>
          <w:sz w:val="28"/>
          <w:szCs w:val="28"/>
          <w:lang w:val="es-CO"/>
        </w:rPr>
        <w:t xml:space="preserve">el </w:t>
      </w:r>
      <w:r w:rsidRPr="009263CC">
        <w:rPr>
          <w:rFonts w:ascii="Times New Roman" w:hAnsi="Times New Roman" w:cs="Times New Roman"/>
          <w:bCs/>
          <w:kern w:val="1"/>
          <w:sz w:val="28"/>
          <w:szCs w:val="28"/>
          <w:lang w:val="es-CO"/>
        </w:rPr>
        <w:t>Ministerio de Agricultura y Desarrollo Rural</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 xml:space="preserve"> en su escrito </w:t>
      </w:r>
      <w:r w:rsidRPr="009263CC">
        <w:rPr>
          <w:rFonts w:ascii="Times New Roman" w:hAnsi="Times New Roman" w:cs="Times New Roman"/>
          <w:bCs/>
          <w:kern w:val="1"/>
          <w:sz w:val="28"/>
          <w:szCs w:val="28"/>
          <w:lang w:val="es-CO"/>
        </w:rPr>
        <w:t xml:space="preserve">de intervención </w:t>
      </w:r>
      <w:r w:rsidRPr="009263CC">
        <w:rPr>
          <w:rFonts w:ascii="Times New Roman" w:hAnsi="Times New Roman" w:cs="Times New Roman"/>
          <w:bCs/>
          <w:kern w:val="1"/>
          <w:sz w:val="28"/>
          <w:szCs w:val="28"/>
          <w:lang w:val="es-CO"/>
        </w:rPr>
        <w:t xml:space="preserve">conjunto </w:t>
      </w:r>
      <w:r w:rsidRPr="009263CC">
        <w:rPr>
          <w:rFonts w:ascii="Times New Roman" w:hAnsi="Times New Roman" w:cs="Times New Roman"/>
          <w:bCs/>
          <w:kern w:val="1"/>
          <w:sz w:val="28"/>
          <w:szCs w:val="28"/>
          <w:lang w:val="es-CO"/>
        </w:rPr>
        <w:t xml:space="preserve">presentado a la </w:t>
      </w:r>
      <w:r w:rsidRPr="009263CC">
        <w:rPr>
          <w:rFonts w:ascii="Times New Roman" w:hAnsi="Times New Roman" w:cs="Times New Roman"/>
          <w:bCs/>
          <w:kern w:val="1"/>
          <w:sz w:val="28"/>
          <w:szCs w:val="28"/>
          <w:lang w:val="es-CO"/>
        </w:rPr>
        <w:t>Corte</w:t>
      </w:r>
      <w:r w:rsidRPr="009263CC">
        <w:rPr>
          <w:rFonts w:ascii="Times New Roman" w:hAnsi="Times New Roman" w:cs="Times New Roman"/>
          <w:bCs/>
          <w:kern w:val="1"/>
          <w:sz w:val="28"/>
          <w:szCs w:val="28"/>
          <w:lang w:val="es-CO"/>
        </w:rPr>
        <w:t>, le solicita</w:t>
      </w:r>
      <w:r w:rsidRPr="009263CC">
        <w:rPr>
          <w:rFonts w:ascii="Times New Roman" w:hAnsi="Times New Roman" w:cs="Times New Roman"/>
          <w:bCs/>
          <w:kern w:val="1"/>
          <w:sz w:val="28"/>
          <w:szCs w:val="28"/>
          <w:lang w:val="es-CO"/>
        </w:rPr>
        <w:t>ro</w:t>
      </w:r>
      <w:r w:rsidRPr="009263CC">
        <w:rPr>
          <w:rFonts w:ascii="Times New Roman" w:hAnsi="Times New Roman" w:cs="Times New Roman"/>
          <w:bCs/>
          <w:kern w:val="1"/>
          <w:sz w:val="28"/>
          <w:szCs w:val="28"/>
          <w:lang w:val="es-CO"/>
        </w:rPr>
        <w:t>n</w:t>
      </w:r>
      <w:r w:rsidRPr="009263CC">
        <w:rPr>
          <w:rFonts w:ascii="Times New Roman" w:hAnsi="Times New Roman" w:cs="Times New Roman"/>
          <w:bCs/>
          <w:kern w:val="1"/>
          <w:sz w:val="28"/>
          <w:szCs w:val="28"/>
          <w:lang w:val="es-CO"/>
        </w:rPr>
        <w:t xml:space="preserve"> declarar </w:t>
      </w:r>
      <w:r w:rsidRPr="009263CC">
        <w:rPr>
          <w:rFonts w:ascii="Times New Roman" w:hAnsi="Times New Roman" w:cs="Times New Roman"/>
          <w:bCs/>
          <w:kern w:val="1"/>
          <w:sz w:val="28"/>
          <w:szCs w:val="28"/>
          <w:lang w:val="es-CO"/>
        </w:rPr>
        <w:t xml:space="preserve">la configuración del fenómeno de cosa juzgada constitucional y, en consecuencia, estarse a lo resuelto en la </w:t>
      </w:r>
      <w:r w:rsidRPr="009263CC">
        <w:rPr>
          <w:rFonts w:ascii="Times New Roman" w:hAnsi="Times New Roman" w:cs="Times New Roman"/>
          <w:bCs/>
          <w:kern w:val="1"/>
          <w:sz w:val="28"/>
          <w:szCs w:val="28"/>
          <w:lang w:val="es-CO"/>
        </w:rPr>
        <w:t>citada s</w:t>
      </w:r>
      <w:r w:rsidRPr="009263CC">
        <w:rPr>
          <w:rFonts w:ascii="Times New Roman" w:hAnsi="Times New Roman" w:cs="Times New Roman"/>
          <w:bCs/>
          <w:kern w:val="1"/>
          <w:sz w:val="28"/>
          <w:szCs w:val="28"/>
          <w:lang w:val="es-CO"/>
        </w:rPr>
        <w:t>entencia C-505 de 2025.</w:t>
      </w:r>
      <w:r w:rsidRPr="009263CC">
        <w:rPr>
          <w:rFonts w:ascii="Times New Roman" w:hAnsi="Times New Roman" w:cs="Times New Roman"/>
          <w:bCs/>
          <w:kern w:val="1"/>
          <w:sz w:val="28"/>
          <w:szCs w:val="28"/>
          <w:lang w:val="es-CO"/>
        </w:rPr>
        <w:t xml:space="preserve"> </w:t>
      </w:r>
    </w:p>
    <w:p w:rsidR="00C87109"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48590B"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bCs/>
          <w:kern w:val="1"/>
          <w:sz w:val="28"/>
          <w:szCs w:val="28"/>
          <w:lang w:val="es-CO"/>
        </w:rPr>
        <w:t xml:space="preserve">Por su parte, </w:t>
      </w:r>
      <w:r w:rsidRPr="009263CC">
        <w:rPr>
          <w:rFonts w:ascii="Times New Roman" w:hAnsi="Times New Roman" w:cs="Times New Roman"/>
          <w:bCs/>
          <w:kern w:val="1"/>
          <w:sz w:val="28"/>
          <w:szCs w:val="28"/>
          <w:lang w:val="es-CO"/>
        </w:rPr>
        <w:t xml:space="preserve">el representante de la </w:t>
      </w:r>
      <w:r w:rsidRPr="009263CC">
        <w:rPr>
          <w:rFonts w:ascii="Times New Roman" w:hAnsi="Times New Roman" w:cs="Times New Roman"/>
          <w:bCs/>
          <w:kern w:val="1"/>
          <w:sz w:val="28"/>
          <w:szCs w:val="28"/>
          <w:lang w:val="es-CO"/>
        </w:rPr>
        <w:t>SAC</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alega</w:t>
      </w:r>
      <w:r w:rsidRPr="009263CC">
        <w:rPr>
          <w:rFonts w:ascii="Times New Roman" w:hAnsi="Times New Roman" w:cs="Times New Roman"/>
          <w:bCs/>
          <w:kern w:val="1"/>
          <w:sz w:val="28"/>
          <w:szCs w:val="28"/>
          <w:lang w:val="es-CO"/>
        </w:rPr>
        <w:t xml:space="preserve"> que en el presente caso se con</w:t>
      </w:r>
      <w:r w:rsidRPr="009263CC">
        <w:rPr>
          <w:rFonts w:ascii="Times New Roman" w:hAnsi="Times New Roman" w:cs="Times New Roman"/>
          <w:bCs/>
          <w:kern w:val="1"/>
          <w:sz w:val="28"/>
          <w:szCs w:val="28"/>
          <w:lang w:val="es-CO"/>
        </w:rPr>
        <w:t>figura</w:t>
      </w:r>
      <w:r w:rsidRPr="009263CC">
        <w:rPr>
          <w:rFonts w:ascii="Times New Roman" w:hAnsi="Times New Roman" w:cs="Times New Roman"/>
          <w:bCs/>
          <w:kern w:val="1"/>
          <w:sz w:val="28"/>
          <w:szCs w:val="28"/>
          <w:lang w:val="es-CO"/>
        </w:rPr>
        <w:t xml:space="preserve"> una cosa juzgada relativa y n</w:t>
      </w:r>
      <w:r w:rsidRPr="009263CC">
        <w:rPr>
          <w:rFonts w:ascii="Times New Roman" w:hAnsi="Times New Roman" w:cs="Times New Roman"/>
          <w:bCs/>
          <w:kern w:val="1"/>
          <w:sz w:val="28"/>
          <w:szCs w:val="28"/>
          <w:lang w:val="es-CO"/>
        </w:rPr>
        <w:t>o absoluta, por cuanto</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 xml:space="preserve"> (i) frente al artículo 7 parágrafo </w:t>
      </w:r>
      <w:r w:rsidRPr="009263CC">
        <w:rPr>
          <w:rFonts w:ascii="Times New Roman" w:hAnsi="Times New Roman" w:cs="Times New Roman"/>
          <w:bCs/>
          <w:kern w:val="1"/>
          <w:sz w:val="28"/>
          <w:szCs w:val="28"/>
          <w:lang w:val="es-CO"/>
        </w:rPr>
        <w:t>2</w:t>
      </w:r>
      <w:r w:rsidRPr="009263CC">
        <w:rPr>
          <w:rFonts w:ascii="Times New Roman" w:hAnsi="Times New Roman" w:cs="Times New Roman"/>
          <w:bCs/>
          <w:kern w:val="1"/>
          <w:sz w:val="28"/>
          <w:szCs w:val="28"/>
          <w:lang w:val="es-CO" w:eastAsia="zh-CN"/>
        </w:rPr>
        <w:t xml:space="preserve"> </w:t>
      </w:r>
      <w:r w:rsidRPr="009263CC">
        <w:rPr>
          <w:rFonts w:ascii="Times New Roman" w:hAnsi="Times New Roman" w:cs="Times New Roman"/>
          <w:bCs/>
          <w:kern w:val="1"/>
          <w:sz w:val="28"/>
          <w:szCs w:val="28"/>
          <w:lang w:val="es-CO"/>
        </w:rPr>
        <w:t>de la Ley 2219 de 2022</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 xml:space="preserve">existen </w:t>
      </w:r>
      <w:r w:rsidRPr="009263CC">
        <w:rPr>
          <w:rFonts w:ascii="Times New Roman" w:hAnsi="Times New Roman" w:cs="Times New Roman"/>
          <w:bCs/>
          <w:kern w:val="1"/>
          <w:sz w:val="28"/>
          <w:szCs w:val="28"/>
          <w:lang w:val="es-CO"/>
        </w:rPr>
        <w:t xml:space="preserve">normas constitucionales adicionales </w:t>
      </w:r>
      <w:r w:rsidRPr="009263CC">
        <w:rPr>
          <w:rFonts w:ascii="Times New Roman" w:hAnsi="Times New Roman" w:cs="Times New Roman"/>
          <w:bCs/>
          <w:kern w:val="1"/>
          <w:sz w:val="28"/>
          <w:szCs w:val="28"/>
          <w:lang w:val="es-CO"/>
        </w:rPr>
        <w:t xml:space="preserve">que operan como </w:t>
      </w:r>
      <w:r w:rsidRPr="009263CC">
        <w:rPr>
          <w:rFonts w:ascii="Times New Roman" w:hAnsi="Times New Roman" w:cs="Times New Roman"/>
          <w:bCs/>
          <w:kern w:val="1"/>
          <w:sz w:val="28"/>
          <w:szCs w:val="28"/>
          <w:lang w:val="es-CO"/>
        </w:rPr>
        <w:t xml:space="preserve">parámetros de control </w:t>
      </w:r>
      <w:r w:rsidRPr="009263CC">
        <w:rPr>
          <w:rFonts w:ascii="Times New Roman" w:hAnsi="Times New Roman" w:cs="Times New Roman"/>
          <w:bCs/>
          <w:kern w:val="1"/>
          <w:sz w:val="28"/>
          <w:szCs w:val="28"/>
          <w:lang w:val="es-CO"/>
        </w:rPr>
        <w:t xml:space="preserve">(CP </w:t>
      </w:r>
      <w:r w:rsidRPr="009263CC">
        <w:rPr>
          <w:rFonts w:ascii="Times New Roman" w:hAnsi="Times New Roman" w:cs="Times New Roman"/>
          <w:bCs/>
          <w:kern w:val="1"/>
          <w:sz w:val="28"/>
          <w:szCs w:val="28"/>
          <w:lang w:val="es-CO"/>
        </w:rPr>
        <w:t>arts.</w:t>
      </w:r>
      <w:r w:rsidRPr="009263CC">
        <w:rPr>
          <w:rFonts w:ascii="Times New Roman" w:hAnsi="Times New Roman" w:cs="Times New Roman"/>
          <w:bCs/>
          <w:kern w:val="1"/>
          <w:sz w:val="28"/>
          <w:szCs w:val="28"/>
          <w:lang w:val="es-CO"/>
        </w:rPr>
        <w:t xml:space="preserve"> 333 y 334</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que podrían provocar un nuevo juicio</w:t>
      </w:r>
      <w:r w:rsidRPr="009263CC">
        <w:rPr>
          <w:rFonts w:ascii="Times New Roman" w:hAnsi="Times New Roman" w:cs="Times New Roman"/>
          <w:bCs/>
          <w:kern w:val="1"/>
          <w:sz w:val="28"/>
          <w:szCs w:val="28"/>
          <w:lang w:val="es-CO"/>
        </w:rPr>
        <w:t>, y (ii) frente</w:t>
      </w:r>
      <w:r w:rsidRPr="009263CC">
        <w:rPr>
          <w:rFonts w:ascii="Times New Roman" w:hAnsi="Times New Roman" w:cs="Times New Roman"/>
          <w:bCs/>
          <w:kern w:val="1"/>
          <w:sz w:val="28"/>
          <w:szCs w:val="28"/>
          <w:lang w:val="es-CO"/>
        </w:rPr>
        <w:t xml:space="preserve"> al artículo 11</w:t>
      </w:r>
      <w:r w:rsidRPr="009263CC">
        <w:rPr>
          <w:rFonts w:ascii="Times New Roman" w:hAnsi="Times New Roman" w:cs="Times New Roman"/>
          <w:bCs/>
          <w:kern w:val="1"/>
          <w:sz w:val="28"/>
          <w:szCs w:val="28"/>
          <w:lang w:val="es-CO"/>
        </w:rPr>
        <w:t xml:space="preserve"> de la ley en mención</w:t>
      </w:r>
      <w:r w:rsidRPr="009263CC">
        <w:rPr>
          <w:rFonts w:ascii="Times New Roman" w:hAnsi="Times New Roman" w:cs="Times New Roman"/>
          <w:bCs/>
          <w:kern w:val="1"/>
          <w:sz w:val="28"/>
          <w:szCs w:val="28"/>
          <w:lang w:val="es-CO"/>
        </w:rPr>
        <w:t>,</w:t>
      </w:r>
      <w:r w:rsidRPr="009263CC">
        <w:rPr>
          <w:rFonts w:ascii="Times New Roman" w:hAnsi="Times New Roman" w:cs="Times New Roman"/>
          <w:sz w:val="28"/>
          <w:lang w:val="es-CO" w:eastAsia="zh-CN"/>
        </w:rPr>
        <w:t xml:space="preserve"> </w:t>
      </w:r>
      <w:r w:rsidRPr="009263CC">
        <w:rPr>
          <w:rFonts w:ascii="Times New Roman" w:hAnsi="Times New Roman" w:cs="Times New Roman"/>
          <w:bCs/>
          <w:kern w:val="1"/>
          <w:sz w:val="28"/>
          <w:szCs w:val="28"/>
          <w:lang w:val="es-CO"/>
        </w:rPr>
        <w:t>la sentencia C-505 de 2025 s</w:t>
      </w:r>
      <w:r w:rsidRPr="009263CC">
        <w:rPr>
          <w:rFonts w:ascii="Times New Roman" w:hAnsi="Times New Roman" w:cs="Times New Roman"/>
          <w:bCs/>
          <w:kern w:val="1"/>
          <w:sz w:val="28"/>
          <w:szCs w:val="28"/>
          <w:lang w:val="es-CO"/>
        </w:rPr>
        <w:t>o</w:t>
      </w:r>
      <w:r w:rsidRPr="009263CC">
        <w:rPr>
          <w:rFonts w:ascii="Times New Roman" w:hAnsi="Times New Roman" w:cs="Times New Roman"/>
          <w:bCs/>
          <w:kern w:val="1"/>
          <w:sz w:val="28"/>
          <w:szCs w:val="28"/>
          <w:lang w:val="es-CO"/>
        </w:rPr>
        <w:t>lo recayó sobre las expresión “</w:t>
      </w:r>
      <w:r w:rsidRPr="009263CC">
        <w:rPr>
          <w:rFonts w:ascii="Times New Roman" w:hAnsi="Times New Roman" w:cs="Times New Roman"/>
          <w:bCs/>
          <w:i/>
          <w:iCs/>
          <w:kern w:val="1"/>
          <w:sz w:val="28"/>
          <w:szCs w:val="28"/>
          <w:lang w:val="es-CO"/>
        </w:rPr>
        <w:t>así como imponer otras sanciones</w:t>
      </w:r>
      <w:r w:rsidRPr="009263CC">
        <w:rPr>
          <w:rFonts w:ascii="Times New Roman" w:hAnsi="Times New Roman" w:cs="Times New Roman"/>
          <w:bCs/>
          <w:kern w:val="1"/>
          <w:sz w:val="28"/>
          <w:szCs w:val="28"/>
          <w:lang w:val="es-CO"/>
        </w:rPr>
        <w:t xml:space="preserve">”, dejando </w:t>
      </w:r>
      <w:r w:rsidRPr="009263CC">
        <w:rPr>
          <w:rFonts w:ascii="Times New Roman" w:hAnsi="Times New Roman" w:cs="Times New Roman"/>
          <w:bCs/>
          <w:kern w:val="1"/>
          <w:sz w:val="28"/>
          <w:szCs w:val="28"/>
          <w:lang w:val="es-CO"/>
        </w:rPr>
        <w:t xml:space="preserve">en </w:t>
      </w:r>
      <w:r w:rsidRPr="009263CC">
        <w:rPr>
          <w:rFonts w:ascii="Times New Roman" w:hAnsi="Times New Roman" w:cs="Times New Roman"/>
          <w:bCs/>
          <w:kern w:val="1"/>
          <w:sz w:val="28"/>
          <w:szCs w:val="28"/>
          <w:lang w:val="es-CO"/>
        </w:rPr>
        <w:t xml:space="preserve">el </w:t>
      </w:r>
      <w:r w:rsidRPr="009263CC">
        <w:rPr>
          <w:rFonts w:ascii="Times New Roman" w:hAnsi="Times New Roman" w:cs="Times New Roman"/>
          <w:bCs/>
          <w:kern w:val="1"/>
          <w:sz w:val="28"/>
          <w:szCs w:val="28"/>
          <w:lang w:val="es-CO"/>
        </w:rPr>
        <w:t>ordenamiento jurídico el enunciado restante: “</w:t>
      </w:r>
      <w:r w:rsidRPr="009263CC">
        <w:rPr>
          <w:rFonts w:ascii="Times New Roman" w:hAnsi="Times New Roman" w:cs="Times New Roman"/>
          <w:bCs/>
          <w:i/>
          <w:iCs/>
          <w:kern w:val="1"/>
          <w:sz w:val="28"/>
          <w:szCs w:val="28"/>
          <w:lang w:val="es-CO"/>
        </w:rPr>
        <w:t>conforme a la reglamentación que al respecto expida el Ministerio de Agricultu</w:t>
      </w:r>
      <w:r w:rsidRPr="009263CC">
        <w:rPr>
          <w:rFonts w:ascii="Times New Roman" w:hAnsi="Times New Roman" w:cs="Times New Roman"/>
          <w:bCs/>
          <w:i/>
          <w:iCs/>
          <w:kern w:val="1"/>
          <w:sz w:val="28"/>
          <w:szCs w:val="28"/>
          <w:lang w:val="es-CO"/>
        </w:rPr>
        <w:t>ra y Desarrollo Rural</w:t>
      </w:r>
      <w:r w:rsidRPr="009263CC">
        <w:rPr>
          <w:rFonts w:ascii="Times New Roman" w:hAnsi="Times New Roman" w:cs="Times New Roman"/>
          <w:bCs/>
          <w:kern w:val="1"/>
          <w:sz w:val="28"/>
          <w:szCs w:val="28"/>
          <w:lang w:val="es-CO"/>
        </w:rPr>
        <w:t>”, demandado por el accionante en el presente proceso.</w:t>
      </w:r>
    </w:p>
    <w:p w:rsidR="0048590B" w:rsidRPr="009263CC" w:rsidRDefault="009263CC" w:rsidP="008819E3">
      <w:pPr>
        <w:pStyle w:val="Prrafodelista"/>
        <w:rPr>
          <w:rFonts w:ascii="Times New Roman" w:hAnsi="Times New Roman" w:cs="Times New Roman"/>
          <w:bCs/>
          <w:kern w:val="1"/>
          <w:sz w:val="28"/>
          <w:szCs w:val="28"/>
          <w:lang w:val="es-CO"/>
        </w:rPr>
      </w:pPr>
    </w:p>
    <w:p w:rsidR="0024008D"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 xml:space="preserve">A su turno, </w:t>
      </w:r>
      <w:r w:rsidRPr="009263CC">
        <w:rPr>
          <w:rFonts w:ascii="Times New Roman" w:hAnsi="Times New Roman" w:cs="Times New Roman"/>
          <w:bCs/>
          <w:kern w:val="1"/>
          <w:sz w:val="28"/>
          <w:szCs w:val="28"/>
          <w:lang w:val="es-CO"/>
        </w:rPr>
        <w:t>l</w:t>
      </w:r>
      <w:r w:rsidRPr="009263CC">
        <w:rPr>
          <w:rFonts w:ascii="Times New Roman" w:hAnsi="Times New Roman" w:cs="Times New Roman"/>
          <w:bCs/>
          <w:kern w:val="1"/>
          <w:sz w:val="28"/>
          <w:szCs w:val="28"/>
          <w:lang w:val="es-CO"/>
        </w:rPr>
        <w:t>os miembros del observatorio de l</w:t>
      </w:r>
      <w:r w:rsidRPr="009263CC">
        <w:rPr>
          <w:rFonts w:ascii="Times New Roman" w:hAnsi="Times New Roman" w:cs="Times New Roman"/>
          <w:bCs/>
          <w:kern w:val="1"/>
          <w:sz w:val="28"/>
          <w:szCs w:val="28"/>
          <w:lang w:val="es-CO"/>
        </w:rPr>
        <w:t>a Universidad Libre, en su escrito ciudadano, solicit</w:t>
      </w:r>
      <w:r w:rsidRPr="009263CC">
        <w:rPr>
          <w:rFonts w:ascii="Times New Roman" w:hAnsi="Times New Roman" w:cs="Times New Roman"/>
          <w:bCs/>
          <w:kern w:val="1"/>
          <w:sz w:val="28"/>
          <w:szCs w:val="28"/>
          <w:lang w:val="es-CO"/>
        </w:rPr>
        <w:t>aron</w:t>
      </w:r>
      <w:r w:rsidRPr="009263CC">
        <w:rPr>
          <w:rFonts w:ascii="Times New Roman" w:hAnsi="Times New Roman" w:cs="Times New Roman"/>
          <w:bCs/>
          <w:kern w:val="1"/>
          <w:sz w:val="28"/>
          <w:szCs w:val="28"/>
          <w:lang w:val="es-CO"/>
        </w:rPr>
        <w:t xml:space="preserve"> declarar estarse a lo resuelto en la </w:t>
      </w:r>
      <w:r w:rsidRPr="009263CC">
        <w:rPr>
          <w:rFonts w:ascii="Times New Roman" w:hAnsi="Times New Roman" w:cs="Times New Roman"/>
          <w:bCs/>
          <w:kern w:val="1"/>
          <w:sz w:val="28"/>
          <w:szCs w:val="28"/>
          <w:lang w:val="es-CO"/>
        </w:rPr>
        <w:t>s</w:t>
      </w:r>
      <w:r w:rsidRPr="009263CC">
        <w:rPr>
          <w:rFonts w:ascii="Times New Roman" w:hAnsi="Times New Roman" w:cs="Times New Roman"/>
          <w:bCs/>
          <w:kern w:val="1"/>
          <w:sz w:val="28"/>
          <w:szCs w:val="28"/>
          <w:lang w:val="es-CO"/>
        </w:rPr>
        <w:t>entencia C-505 de 2025</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 xml:space="preserve"> frente al parágrafo 2 del </w:t>
      </w:r>
      <w:r w:rsidRPr="009263CC">
        <w:rPr>
          <w:rFonts w:ascii="Times New Roman" w:hAnsi="Times New Roman" w:cs="Times New Roman"/>
          <w:bCs/>
          <w:kern w:val="1"/>
          <w:sz w:val="28"/>
          <w:szCs w:val="28"/>
          <w:lang w:val="es-CO"/>
        </w:rPr>
        <w:t>a</w:t>
      </w:r>
      <w:r w:rsidRPr="009263CC">
        <w:rPr>
          <w:rFonts w:ascii="Times New Roman" w:hAnsi="Times New Roman" w:cs="Times New Roman"/>
          <w:bCs/>
          <w:kern w:val="1"/>
          <w:sz w:val="28"/>
          <w:szCs w:val="28"/>
          <w:lang w:val="es-CO"/>
        </w:rPr>
        <w:t>rtículo 7</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 xml:space="preserve">de la Ley 2219 de 2022, y frente al artículo 11 </w:t>
      </w:r>
      <w:r w:rsidRPr="009263CC">
        <w:rPr>
          <w:rFonts w:ascii="Times New Roman" w:hAnsi="Times New Roman" w:cs="Times New Roman"/>
          <w:bCs/>
          <w:kern w:val="1"/>
          <w:sz w:val="28"/>
          <w:szCs w:val="28"/>
          <w:lang w:val="es-CO"/>
        </w:rPr>
        <w:t>de la misma ley</w:t>
      </w:r>
      <w:r w:rsidRPr="009263CC">
        <w:rPr>
          <w:rFonts w:ascii="Times New Roman" w:hAnsi="Times New Roman" w:cs="Times New Roman"/>
          <w:bCs/>
          <w:kern w:val="1"/>
          <w:sz w:val="28"/>
          <w:szCs w:val="28"/>
          <w:lang w:val="es-CO"/>
        </w:rPr>
        <w:t>, consider</w:t>
      </w:r>
      <w:r w:rsidRPr="009263CC">
        <w:rPr>
          <w:rFonts w:ascii="Times New Roman" w:hAnsi="Times New Roman" w:cs="Times New Roman"/>
          <w:bCs/>
          <w:kern w:val="1"/>
          <w:sz w:val="28"/>
          <w:szCs w:val="28"/>
          <w:lang w:val="es-CO"/>
        </w:rPr>
        <w:t>aron</w:t>
      </w:r>
      <w:r w:rsidRPr="009263CC">
        <w:rPr>
          <w:rFonts w:ascii="Times New Roman" w:hAnsi="Times New Roman" w:cs="Times New Roman"/>
          <w:bCs/>
          <w:kern w:val="1"/>
          <w:sz w:val="28"/>
          <w:szCs w:val="28"/>
          <w:lang w:val="es-CO"/>
        </w:rPr>
        <w:t xml:space="preserve"> que se configura la cosa juzgada formal, sin perjuicio de advertir que la expresión</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i/>
          <w:iCs/>
          <w:kern w:val="1"/>
          <w:sz w:val="28"/>
          <w:szCs w:val="28"/>
          <w:lang w:val="es-CO"/>
        </w:rPr>
        <w:t>por la voluntad de sus fundadores</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w:t>
      </w:r>
      <w:r w:rsidRPr="009263CC">
        <w:rPr>
          <w:rFonts w:ascii="Times New Roman" w:hAnsi="Times New Roman" w:cs="Times New Roman"/>
          <w:bCs/>
          <w:kern w:val="1"/>
          <w:sz w:val="28"/>
          <w:szCs w:val="28"/>
          <w:lang w:val="es-CO"/>
        </w:rPr>
        <w:t xml:space="preserve"> debe ser declarada</w:t>
      </w:r>
      <w:r w:rsidRPr="009263CC">
        <w:rPr>
          <w:rFonts w:ascii="Times New Roman" w:hAnsi="Times New Roman" w:cs="Times New Roman"/>
          <w:bCs/>
          <w:kern w:val="1"/>
          <w:sz w:val="28"/>
          <w:szCs w:val="28"/>
          <w:lang w:val="es-CO"/>
        </w:rPr>
        <w:t xml:space="preserve"> también inexequible por desconoc</w:t>
      </w:r>
      <w:r w:rsidRPr="009263CC">
        <w:rPr>
          <w:rFonts w:ascii="Times New Roman" w:hAnsi="Times New Roman" w:cs="Times New Roman"/>
          <w:bCs/>
          <w:kern w:val="1"/>
          <w:sz w:val="28"/>
          <w:szCs w:val="28"/>
          <w:lang w:val="es-CO"/>
        </w:rPr>
        <w:t xml:space="preserve">er </w:t>
      </w:r>
      <w:r w:rsidRPr="009263CC">
        <w:rPr>
          <w:rFonts w:ascii="Times New Roman" w:hAnsi="Times New Roman" w:cs="Times New Roman"/>
          <w:bCs/>
          <w:kern w:val="1"/>
          <w:sz w:val="28"/>
          <w:szCs w:val="28"/>
          <w:lang w:val="es-CO"/>
        </w:rPr>
        <w:t xml:space="preserve">el principio de reserva de ley. </w:t>
      </w:r>
      <w:r w:rsidRPr="009263CC">
        <w:rPr>
          <w:rFonts w:ascii="Times New Roman" w:hAnsi="Times New Roman" w:cs="Times New Roman"/>
          <w:kern w:val="1"/>
          <w:sz w:val="28"/>
          <w:szCs w:val="28"/>
          <w:lang w:val="es-ES"/>
        </w:rPr>
        <w:t xml:space="preserve"> </w:t>
      </w:r>
    </w:p>
    <w:p w:rsidR="00BF09BF" w:rsidRPr="009263CC" w:rsidRDefault="009263CC" w:rsidP="008819E3">
      <w:pPr>
        <w:pStyle w:val="Prrafodelista"/>
        <w:rPr>
          <w:rFonts w:ascii="Times New Roman" w:hAnsi="Times New Roman" w:cs="Times New Roman"/>
          <w:kern w:val="1"/>
          <w:sz w:val="28"/>
          <w:szCs w:val="28"/>
          <w:lang w:val="es-ES"/>
        </w:rPr>
      </w:pPr>
    </w:p>
    <w:p w:rsidR="00BF09BF"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kern w:val="1"/>
          <w:sz w:val="28"/>
          <w:szCs w:val="28"/>
          <w:lang w:val="es-ES"/>
        </w:rPr>
        <w:t>Por su parte, la Procuraduría General de la Nación, p</w:t>
      </w:r>
      <w:r w:rsidRPr="009263CC">
        <w:rPr>
          <w:rFonts w:ascii="Times New Roman" w:hAnsi="Times New Roman" w:cs="Times New Roman"/>
          <w:kern w:val="1"/>
          <w:sz w:val="28"/>
          <w:szCs w:val="28"/>
          <w:lang w:val="es-ES"/>
        </w:rPr>
        <w:t>uso</w:t>
      </w:r>
      <w:r w:rsidRPr="009263CC">
        <w:rPr>
          <w:rFonts w:ascii="Times New Roman" w:hAnsi="Times New Roman" w:cs="Times New Roman"/>
          <w:kern w:val="1"/>
          <w:sz w:val="28"/>
          <w:szCs w:val="28"/>
          <w:lang w:val="es-ES"/>
        </w:rPr>
        <w:t xml:space="preserve"> de presente que la entidad ya ha rendido conceptos previos frente a dos expedientes que se refieren a demandas contra</w:t>
      </w:r>
      <w:r w:rsidRPr="009263CC">
        <w:rPr>
          <w:rFonts w:ascii="Times New Roman" w:hAnsi="Times New Roman" w:cs="Times New Roman"/>
          <w:i/>
          <w:iCs/>
          <w:kern w:val="1"/>
          <w:sz w:val="28"/>
          <w:szCs w:val="28"/>
          <w:lang w:val="es-ES"/>
        </w:rPr>
        <w:t xml:space="preserve"> las mismas disposiciones y con fundamento en los mismos argumentos</w:t>
      </w:r>
      <w:r w:rsidRPr="009263CC">
        <w:rPr>
          <w:rFonts w:ascii="Times New Roman" w:hAnsi="Times New Roman" w:cs="Times New Roman"/>
          <w:kern w:val="1"/>
          <w:sz w:val="28"/>
          <w:szCs w:val="28"/>
          <w:lang w:val="es-ES"/>
        </w:rPr>
        <w:t xml:space="preserve"> (D-16522 y D-16562).</w:t>
      </w:r>
    </w:p>
    <w:p w:rsidR="0024008D" w:rsidRPr="009263CC" w:rsidRDefault="009263CC" w:rsidP="008819E3">
      <w:pPr>
        <w:pStyle w:val="Prrafodelista"/>
        <w:rPr>
          <w:rFonts w:ascii="Times New Roman" w:hAnsi="Times New Roman" w:cs="Times New Roman"/>
          <w:bCs/>
          <w:kern w:val="1"/>
          <w:sz w:val="28"/>
          <w:szCs w:val="28"/>
          <w:lang w:val="es-CO"/>
        </w:rPr>
      </w:pPr>
    </w:p>
    <w:p w:rsidR="004D1C4B"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kern w:val="1"/>
          <w:sz w:val="28"/>
          <w:szCs w:val="28"/>
          <w:lang w:val="es-ES"/>
        </w:rPr>
      </w:pPr>
      <w:r w:rsidRPr="009263CC">
        <w:rPr>
          <w:rFonts w:ascii="Times New Roman" w:hAnsi="Times New Roman" w:cs="Times New Roman"/>
          <w:bCs/>
          <w:kern w:val="1"/>
          <w:sz w:val="28"/>
          <w:szCs w:val="28"/>
          <w:lang w:val="es-CO"/>
        </w:rPr>
        <w:t xml:space="preserve">En consecuencia, la Sala Plena deberá </w:t>
      </w:r>
      <w:r w:rsidRPr="009263CC">
        <w:rPr>
          <w:rFonts w:ascii="Times New Roman" w:hAnsi="Times New Roman" w:cs="Times New Roman"/>
          <w:bCs/>
          <w:kern w:val="1"/>
          <w:sz w:val="28"/>
          <w:szCs w:val="28"/>
          <w:lang w:val="es-CO"/>
        </w:rPr>
        <w:t>analizar</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 xml:space="preserve">la figura de la cosa juzgada constitucional </w:t>
      </w:r>
      <w:r w:rsidRPr="009263CC">
        <w:rPr>
          <w:rFonts w:ascii="Times New Roman" w:hAnsi="Times New Roman" w:cs="Times New Roman"/>
          <w:bCs/>
          <w:kern w:val="1"/>
          <w:sz w:val="28"/>
          <w:szCs w:val="28"/>
          <w:lang w:val="es-CO"/>
        </w:rPr>
        <w:t xml:space="preserve">dentro </w:t>
      </w:r>
      <w:r w:rsidRPr="009263CC">
        <w:rPr>
          <w:rFonts w:ascii="Times New Roman" w:hAnsi="Times New Roman" w:cs="Times New Roman"/>
          <w:bCs/>
          <w:kern w:val="1"/>
          <w:sz w:val="28"/>
          <w:szCs w:val="28"/>
          <w:lang w:val="es-CO"/>
        </w:rPr>
        <w:t xml:space="preserve">del presente </w:t>
      </w:r>
      <w:r w:rsidRPr="009263CC">
        <w:rPr>
          <w:rFonts w:ascii="Times New Roman" w:hAnsi="Times New Roman" w:cs="Times New Roman"/>
          <w:bCs/>
          <w:kern w:val="1"/>
          <w:sz w:val="28"/>
          <w:szCs w:val="28"/>
          <w:lang w:val="es-CO"/>
        </w:rPr>
        <w:t>proceso de constitucionalidad</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 xml:space="preserve">en relación con lo </w:t>
      </w:r>
      <w:r w:rsidRPr="009263CC">
        <w:rPr>
          <w:rFonts w:ascii="Times New Roman" w:hAnsi="Times New Roman" w:cs="Times New Roman"/>
          <w:bCs/>
          <w:kern w:val="1"/>
          <w:sz w:val="28"/>
          <w:szCs w:val="28"/>
          <w:lang w:val="es-CO"/>
        </w:rPr>
        <w:t>f</w:t>
      </w:r>
      <w:r w:rsidRPr="009263CC">
        <w:rPr>
          <w:rFonts w:ascii="Times New Roman" w:hAnsi="Times New Roman" w:cs="Times New Roman"/>
          <w:bCs/>
          <w:kern w:val="1"/>
          <w:sz w:val="28"/>
          <w:szCs w:val="28"/>
          <w:lang w:val="es-CO"/>
        </w:rPr>
        <w:t>allado</w:t>
      </w:r>
      <w:r w:rsidRPr="009263CC">
        <w:rPr>
          <w:rFonts w:ascii="Times New Roman" w:hAnsi="Times New Roman" w:cs="Times New Roman"/>
          <w:bCs/>
          <w:kern w:val="1"/>
          <w:sz w:val="28"/>
          <w:szCs w:val="28"/>
          <w:lang w:val="es-CO"/>
        </w:rPr>
        <w:t xml:space="preserve"> por esta </w:t>
      </w:r>
      <w:r w:rsidRPr="009263CC">
        <w:rPr>
          <w:rFonts w:ascii="Times New Roman" w:hAnsi="Times New Roman" w:cs="Times New Roman"/>
          <w:bCs/>
          <w:kern w:val="1"/>
          <w:sz w:val="28"/>
          <w:szCs w:val="28"/>
          <w:lang w:val="es-CO"/>
        </w:rPr>
        <w:t>C</w:t>
      </w:r>
      <w:r w:rsidRPr="009263CC">
        <w:rPr>
          <w:rFonts w:ascii="Times New Roman" w:hAnsi="Times New Roman" w:cs="Times New Roman"/>
          <w:bCs/>
          <w:kern w:val="1"/>
          <w:sz w:val="28"/>
          <w:szCs w:val="28"/>
          <w:lang w:val="es-CO"/>
        </w:rPr>
        <w:t>orporación</w:t>
      </w:r>
      <w:r w:rsidRPr="009263CC">
        <w:rPr>
          <w:rFonts w:ascii="Times New Roman" w:hAnsi="Times New Roman" w:cs="Times New Roman"/>
          <w:bCs/>
          <w:kern w:val="1"/>
          <w:sz w:val="28"/>
          <w:szCs w:val="28"/>
          <w:lang w:val="es-CO"/>
        </w:rPr>
        <w:t xml:space="preserve"> mediante la sentencia</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C-</w:t>
      </w:r>
      <w:r w:rsidRPr="009263CC">
        <w:rPr>
          <w:rFonts w:ascii="Times New Roman" w:hAnsi="Times New Roman" w:cs="Times New Roman"/>
          <w:bCs/>
          <w:kern w:val="1"/>
          <w:sz w:val="28"/>
          <w:szCs w:val="28"/>
          <w:lang w:val="es-CO"/>
        </w:rPr>
        <w:t>505 de</w:t>
      </w:r>
      <w:r w:rsidRPr="009263CC">
        <w:rPr>
          <w:rFonts w:ascii="Times New Roman" w:hAnsi="Times New Roman" w:cs="Times New Roman"/>
          <w:bCs/>
          <w:kern w:val="1"/>
          <w:sz w:val="28"/>
          <w:szCs w:val="28"/>
          <w:lang w:val="es-CO"/>
        </w:rPr>
        <w:t>l</w:t>
      </w:r>
      <w:r w:rsidRPr="009263CC">
        <w:rPr>
          <w:rFonts w:ascii="Times New Roman" w:hAnsi="Times New Roman" w:cs="Times New Roman"/>
          <w:bCs/>
          <w:kern w:val="1"/>
          <w:sz w:val="28"/>
          <w:szCs w:val="28"/>
          <w:lang w:val="es-CO"/>
        </w:rPr>
        <w:t xml:space="preserve"> </w:t>
      </w:r>
      <w:r w:rsidRPr="009263CC">
        <w:rPr>
          <w:rFonts w:ascii="Times New Roman" w:hAnsi="Times New Roman" w:cs="Times New Roman"/>
          <w:bCs/>
          <w:kern w:val="1"/>
          <w:sz w:val="28"/>
          <w:szCs w:val="28"/>
          <w:lang w:val="es-CO"/>
        </w:rPr>
        <w:t xml:space="preserve">11 de diciembre de </w:t>
      </w:r>
      <w:r w:rsidRPr="009263CC">
        <w:rPr>
          <w:rFonts w:ascii="Times New Roman" w:hAnsi="Times New Roman" w:cs="Times New Roman"/>
          <w:bCs/>
          <w:kern w:val="1"/>
          <w:sz w:val="28"/>
          <w:szCs w:val="28"/>
          <w:lang w:val="es-CO"/>
        </w:rPr>
        <w:t>2025.</w:t>
      </w:r>
      <w:r w:rsidRPr="009263CC">
        <w:rPr>
          <w:rFonts w:ascii="Times New Roman" w:hAnsi="Times New Roman" w:cs="Times New Roman"/>
          <w:bCs/>
          <w:kern w:val="1"/>
          <w:sz w:val="28"/>
          <w:szCs w:val="28"/>
          <w:lang w:val="es-CO"/>
        </w:rPr>
        <w:t xml:space="preserve"> </w:t>
      </w:r>
    </w:p>
    <w:p w:rsidR="004D1C4B" w:rsidRPr="009263CC" w:rsidRDefault="009263CC" w:rsidP="008819E3">
      <w:pPr>
        <w:pStyle w:val="Prrafodelista"/>
        <w:tabs>
          <w:tab w:val="left" w:pos="709"/>
        </w:tabs>
        <w:adjustRightInd w:val="0"/>
        <w:ind w:left="0"/>
        <w:contextualSpacing/>
        <w:jc w:val="both"/>
        <w:rPr>
          <w:rFonts w:ascii="Times New Roman" w:hAnsi="Times New Roman" w:cs="Times New Roman"/>
          <w:kern w:val="1"/>
          <w:sz w:val="28"/>
          <w:szCs w:val="28"/>
          <w:lang w:val="es-ES"/>
        </w:rPr>
      </w:pPr>
    </w:p>
    <w:p w:rsidR="004D1C4B"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iCs/>
          <w:color w:val="000000" w:themeColor="text1"/>
          <w:sz w:val="28"/>
          <w:szCs w:val="28"/>
        </w:rPr>
      </w:pPr>
      <w:r w:rsidRPr="009263CC">
        <w:rPr>
          <w:rFonts w:ascii="Times New Roman" w:hAnsi="Times New Roman" w:cs="Times New Roman"/>
          <w:bCs/>
          <w:iCs/>
          <w:color w:val="000000" w:themeColor="text1"/>
          <w:sz w:val="28"/>
          <w:szCs w:val="28"/>
        </w:rPr>
        <w:t>E</w:t>
      </w:r>
      <w:r w:rsidRPr="009263CC">
        <w:rPr>
          <w:rFonts w:ascii="Times New Roman" w:hAnsi="Times New Roman" w:cs="Times New Roman"/>
          <w:bCs/>
          <w:iCs/>
          <w:color w:val="000000" w:themeColor="text1"/>
          <w:sz w:val="28"/>
          <w:szCs w:val="28"/>
        </w:rPr>
        <w:t xml:space="preserve">s </w:t>
      </w:r>
      <w:r w:rsidRPr="009263CC">
        <w:rPr>
          <w:rFonts w:ascii="Times New Roman" w:hAnsi="Times New Roman" w:cs="Times New Roman"/>
          <w:bCs/>
          <w:iCs/>
          <w:color w:val="000000" w:themeColor="text1"/>
          <w:sz w:val="28"/>
          <w:szCs w:val="28"/>
        </w:rPr>
        <w:t xml:space="preserve">preciso </w:t>
      </w:r>
      <w:r w:rsidRPr="009263CC">
        <w:rPr>
          <w:rFonts w:ascii="Times New Roman" w:hAnsi="Times New Roman" w:cs="Times New Roman"/>
          <w:bCs/>
          <w:iCs/>
          <w:color w:val="000000" w:themeColor="text1"/>
          <w:sz w:val="28"/>
          <w:szCs w:val="28"/>
        </w:rPr>
        <w:t>aclarar</w:t>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 xml:space="preserve">de manera previa </w:t>
      </w:r>
      <w:r w:rsidRPr="009263CC">
        <w:rPr>
          <w:rFonts w:ascii="Times New Roman" w:hAnsi="Times New Roman" w:cs="Times New Roman"/>
          <w:bCs/>
          <w:iCs/>
          <w:color w:val="000000" w:themeColor="text1"/>
          <w:sz w:val="28"/>
          <w:szCs w:val="28"/>
        </w:rPr>
        <w:t>que</w:t>
      </w:r>
      <w:r w:rsidRPr="009263CC">
        <w:rPr>
          <w:rFonts w:ascii="Times New Roman" w:hAnsi="Times New Roman" w:cs="Times New Roman"/>
          <w:bCs/>
          <w:iCs/>
          <w:color w:val="000000" w:themeColor="text1"/>
          <w:sz w:val="28"/>
          <w:szCs w:val="28"/>
        </w:rPr>
        <w:t>,</w:t>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en su momento,</w:t>
      </w:r>
      <w:r w:rsidRPr="009263CC">
        <w:rPr>
          <w:rFonts w:ascii="Times New Roman" w:hAnsi="Times New Roman" w:cs="Times New Roman"/>
          <w:bCs/>
          <w:iCs/>
          <w:color w:val="000000" w:themeColor="text1"/>
          <w:sz w:val="28"/>
          <w:szCs w:val="28"/>
        </w:rPr>
        <w:t xml:space="preserve"> la presente demanda</w:t>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 xml:space="preserve">fue </w:t>
      </w:r>
      <w:r w:rsidRPr="009263CC">
        <w:rPr>
          <w:rFonts w:ascii="Times New Roman" w:hAnsi="Times New Roman" w:cs="Times New Roman"/>
          <w:bCs/>
          <w:iCs/>
          <w:color w:val="000000" w:themeColor="text1"/>
          <w:sz w:val="28"/>
          <w:szCs w:val="28"/>
        </w:rPr>
        <w:t>objeto de admisión</w:t>
      </w:r>
      <w:r w:rsidRPr="009263CC">
        <w:rPr>
          <w:rFonts w:ascii="Times New Roman" w:hAnsi="Times New Roman" w:cs="Times New Roman"/>
          <w:bCs/>
          <w:iCs/>
          <w:color w:val="000000" w:themeColor="text1"/>
          <w:sz w:val="28"/>
          <w:szCs w:val="28"/>
        </w:rPr>
        <w:t>,</w:t>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por cuanto</w:t>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la Corte</w:t>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 xml:space="preserve">todavía no se había pronunciado sobre la constitucionalidad </w:t>
      </w:r>
      <w:r w:rsidRPr="009263CC">
        <w:rPr>
          <w:rFonts w:ascii="Times New Roman" w:hAnsi="Times New Roman" w:cs="Times New Roman"/>
          <w:bCs/>
          <w:iCs/>
          <w:color w:val="000000" w:themeColor="text1"/>
          <w:sz w:val="28"/>
          <w:szCs w:val="28"/>
        </w:rPr>
        <w:t>de la</w:t>
      </w:r>
      <w:r w:rsidRPr="009263CC">
        <w:rPr>
          <w:rFonts w:ascii="Times New Roman" w:hAnsi="Times New Roman" w:cs="Times New Roman"/>
          <w:bCs/>
          <w:iCs/>
          <w:color w:val="000000" w:themeColor="text1"/>
          <w:sz w:val="28"/>
          <w:szCs w:val="28"/>
        </w:rPr>
        <w:t>s</w:t>
      </w:r>
      <w:r w:rsidRPr="009263CC">
        <w:rPr>
          <w:rFonts w:ascii="Times New Roman" w:hAnsi="Times New Roman" w:cs="Times New Roman"/>
          <w:bCs/>
          <w:iCs/>
          <w:color w:val="000000" w:themeColor="text1"/>
          <w:sz w:val="28"/>
          <w:szCs w:val="28"/>
        </w:rPr>
        <w:t xml:space="preserve"> norma</w:t>
      </w:r>
      <w:r w:rsidRPr="009263CC">
        <w:rPr>
          <w:rFonts w:ascii="Times New Roman" w:hAnsi="Times New Roman" w:cs="Times New Roman"/>
          <w:bCs/>
          <w:iCs/>
          <w:color w:val="000000" w:themeColor="text1"/>
          <w:sz w:val="28"/>
          <w:szCs w:val="28"/>
        </w:rPr>
        <w:t>s</w:t>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acusada</w:t>
      </w:r>
      <w:r w:rsidRPr="009263CC">
        <w:rPr>
          <w:rFonts w:ascii="Times New Roman" w:hAnsi="Times New Roman" w:cs="Times New Roman"/>
          <w:bCs/>
          <w:iCs/>
          <w:color w:val="000000" w:themeColor="text1"/>
          <w:sz w:val="28"/>
          <w:szCs w:val="28"/>
        </w:rPr>
        <w:t>s</w:t>
      </w:r>
      <w:r w:rsidRPr="009263CC">
        <w:rPr>
          <w:rFonts w:ascii="Times New Roman" w:hAnsi="Times New Roman" w:cs="Times New Roman"/>
          <w:bCs/>
          <w:iCs/>
          <w:color w:val="000000" w:themeColor="text1"/>
          <w:sz w:val="28"/>
          <w:szCs w:val="28"/>
        </w:rPr>
        <w:t xml:space="preserve">, por lo que no era procedente rechazar la </w:t>
      </w:r>
      <w:r w:rsidRPr="009263CC">
        <w:rPr>
          <w:rFonts w:ascii="Times New Roman" w:hAnsi="Times New Roman" w:cs="Times New Roman"/>
          <w:bCs/>
          <w:iCs/>
          <w:color w:val="000000" w:themeColor="text1"/>
          <w:sz w:val="28"/>
          <w:szCs w:val="28"/>
        </w:rPr>
        <w:t>acusación</w:t>
      </w:r>
      <w:r w:rsidRPr="009263CC">
        <w:rPr>
          <w:rFonts w:ascii="Times New Roman" w:hAnsi="Times New Roman" w:cs="Times New Roman"/>
          <w:bCs/>
          <w:iCs/>
          <w:color w:val="000000" w:themeColor="text1"/>
          <w:sz w:val="28"/>
          <w:szCs w:val="28"/>
        </w:rPr>
        <w:t xml:space="preserve">, en virtud de lo previsto en el inciso 4 del artículo 6 del Decreto </w:t>
      </w:r>
      <w:r w:rsidRPr="009263CC">
        <w:rPr>
          <w:rFonts w:ascii="Times New Roman" w:hAnsi="Times New Roman" w:cs="Times New Roman"/>
          <w:bCs/>
          <w:iCs/>
          <w:color w:val="000000" w:themeColor="text1"/>
          <w:sz w:val="28"/>
          <w:szCs w:val="28"/>
        </w:rPr>
        <w:t xml:space="preserve">Ley </w:t>
      </w:r>
      <w:r w:rsidRPr="009263CC">
        <w:rPr>
          <w:rFonts w:ascii="Times New Roman" w:hAnsi="Times New Roman" w:cs="Times New Roman"/>
          <w:bCs/>
          <w:iCs/>
          <w:color w:val="000000" w:themeColor="text1"/>
          <w:sz w:val="28"/>
          <w:szCs w:val="28"/>
        </w:rPr>
        <w:t xml:space="preserve">2067 de 1991, conforme </w:t>
      </w:r>
      <w:r w:rsidRPr="009263CC">
        <w:rPr>
          <w:rFonts w:ascii="Times New Roman" w:hAnsi="Times New Roman" w:cs="Times New Roman"/>
          <w:bCs/>
          <w:iCs/>
          <w:color w:val="000000" w:themeColor="text1"/>
          <w:sz w:val="28"/>
          <w:szCs w:val="28"/>
        </w:rPr>
        <w:t xml:space="preserve">con el </w:t>
      </w:r>
      <w:r w:rsidRPr="009263CC">
        <w:rPr>
          <w:rFonts w:ascii="Times New Roman" w:hAnsi="Times New Roman" w:cs="Times New Roman"/>
          <w:bCs/>
          <w:iCs/>
          <w:color w:val="000000" w:themeColor="text1"/>
          <w:sz w:val="28"/>
          <w:szCs w:val="28"/>
        </w:rPr>
        <w:t>cual:</w:t>
      </w:r>
      <w:r w:rsidRPr="009263CC">
        <w:rPr>
          <w:rFonts w:ascii="Times New Roman" w:hAnsi="Times New Roman" w:cs="Times New Roman"/>
          <w:bCs/>
          <w:i/>
          <w:color w:val="000000" w:themeColor="text1"/>
          <w:sz w:val="28"/>
          <w:szCs w:val="28"/>
        </w:rPr>
        <w:t xml:space="preserve"> </w:t>
      </w:r>
      <w:r w:rsidRPr="009263CC">
        <w:rPr>
          <w:rFonts w:ascii="Times New Roman" w:hAnsi="Times New Roman" w:cs="Times New Roman"/>
          <w:bCs/>
          <w:iCs/>
          <w:color w:val="000000" w:themeColor="text1"/>
          <w:sz w:val="28"/>
          <w:szCs w:val="28"/>
        </w:rPr>
        <w:t>“</w:t>
      </w:r>
      <w:r w:rsidRPr="009263CC">
        <w:rPr>
          <w:rFonts w:ascii="Times New Roman" w:hAnsi="Times New Roman" w:cs="Times New Roman"/>
          <w:bCs/>
          <w:i/>
          <w:color w:val="000000" w:themeColor="text1"/>
          <w:sz w:val="28"/>
          <w:szCs w:val="28"/>
        </w:rPr>
        <w:t xml:space="preserve">Se </w:t>
      </w:r>
      <w:r w:rsidRPr="009263CC">
        <w:rPr>
          <w:rFonts w:ascii="Times New Roman" w:hAnsi="Times New Roman" w:cs="Times New Roman"/>
          <w:bCs/>
          <w:i/>
          <w:color w:val="000000" w:themeColor="text1"/>
          <w:sz w:val="28"/>
          <w:szCs w:val="28"/>
        </w:rPr>
        <w:t>rechazarán las demandas que recaigan sobre normas amparadas por una sentencia que hubiere hecho tránsito a cosa juzgada o respecto de las cuales sea manifiestamente incompetente.</w:t>
      </w:r>
      <w:r w:rsidRPr="009263CC">
        <w:rPr>
          <w:rFonts w:ascii="Times New Roman" w:hAnsi="Times New Roman" w:cs="Times New Roman"/>
          <w:bCs/>
          <w:iCs/>
          <w:color w:val="000000" w:themeColor="text1"/>
          <w:sz w:val="28"/>
          <w:szCs w:val="28"/>
        </w:rPr>
        <w:t>”</w:t>
      </w:r>
      <w:r w:rsidRPr="009263CC">
        <w:rPr>
          <w:rStyle w:val="Refdenotaalpie"/>
          <w:rFonts w:ascii="Times New Roman" w:hAnsi="Times New Roman" w:cs="Times New Roman"/>
          <w:bCs/>
          <w:iCs/>
          <w:color w:val="000000" w:themeColor="text1"/>
          <w:sz w:val="28"/>
          <w:szCs w:val="28"/>
        </w:rPr>
        <w:footnoteReference w:id="21"/>
      </w:r>
      <w:r w:rsidRPr="009263CC">
        <w:rPr>
          <w:rFonts w:ascii="Times New Roman" w:hAnsi="Times New Roman" w:cs="Times New Roman"/>
          <w:bCs/>
          <w:i/>
          <w:color w:val="000000" w:themeColor="text1"/>
          <w:sz w:val="28"/>
          <w:szCs w:val="28"/>
        </w:rPr>
        <w:t xml:space="preserve"> </w:t>
      </w:r>
      <w:r w:rsidRPr="009263CC">
        <w:rPr>
          <w:rFonts w:ascii="Times New Roman" w:hAnsi="Times New Roman" w:cs="Times New Roman"/>
          <w:bCs/>
          <w:iCs/>
          <w:color w:val="000000" w:themeColor="text1"/>
          <w:sz w:val="28"/>
          <w:szCs w:val="28"/>
        </w:rPr>
        <w:t>Además</w:t>
      </w:r>
      <w:r w:rsidRPr="009263CC">
        <w:rPr>
          <w:rFonts w:ascii="Times New Roman" w:hAnsi="Times New Roman" w:cs="Times New Roman"/>
          <w:bCs/>
          <w:iCs/>
          <w:color w:val="000000" w:themeColor="text1"/>
          <w:sz w:val="28"/>
          <w:szCs w:val="28"/>
        </w:rPr>
        <w:t xml:space="preserve">, tampoco era posible su acumulación, </w:t>
      </w:r>
      <w:r w:rsidRPr="009263CC">
        <w:rPr>
          <w:rFonts w:ascii="Times New Roman" w:hAnsi="Times New Roman" w:cs="Times New Roman"/>
          <w:bCs/>
          <w:iCs/>
          <w:color w:val="000000" w:themeColor="text1"/>
          <w:sz w:val="28"/>
          <w:szCs w:val="28"/>
        </w:rPr>
        <w:t>pues tal figura procesal solo a</w:t>
      </w:r>
      <w:r w:rsidRPr="009263CC">
        <w:rPr>
          <w:rFonts w:ascii="Times New Roman" w:hAnsi="Times New Roman" w:cs="Times New Roman"/>
          <w:bCs/>
          <w:iCs/>
          <w:color w:val="000000" w:themeColor="text1"/>
          <w:sz w:val="28"/>
          <w:szCs w:val="28"/>
        </w:rPr>
        <w:t xml:space="preserve">plica cuando los procesos son sometidos a sorteo en una misma sesión, </w:t>
      </w:r>
      <w:r w:rsidRPr="009263CC">
        <w:rPr>
          <w:rFonts w:ascii="Times New Roman" w:hAnsi="Times New Roman" w:cs="Times New Roman"/>
          <w:bCs/>
          <w:iCs/>
          <w:color w:val="000000" w:themeColor="text1"/>
          <w:sz w:val="28"/>
          <w:szCs w:val="28"/>
        </w:rPr>
        <w:t>según</w:t>
      </w:r>
      <w:r w:rsidRPr="009263CC">
        <w:rPr>
          <w:rFonts w:ascii="Times New Roman" w:hAnsi="Times New Roman" w:cs="Times New Roman"/>
          <w:bCs/>
          <w:iCs/>
          <w:color w:val="000000" w:themeColor="text1"/>
          <w:sz w:val="28"/>
          <w:szCs w:val="28"/>
        </w:rPr>
        <w:t xml:space="preserve"> lo dispone </w:t>
      </w:r>
      <w:r w:rsidRPr="009263CC">
        <w:rPr>
          <w:rFonts w:ascii="Times New Roman" w:hAnsi="Times New Roman" w:cs="Times New Roman"/>
          <w:bCs/>
          <w:iCs/>
          <w:color w:val="000000" w:themeColor="text1"/>
          <w:sz w:val="28"/>
          <w:szCs w:val="28"/>
          <w:lang w:val="es-CO"/>
        </w:rPr>
        <w:t xml:space="preserve">el artículo </w:t>
      </w:r>
      <w:r w:rsidRPr="009263CC">
        <w:rPr>
          <w:rFonts w:ascii="Times New Roman" w:hAnsi="Times New Roman" w:cs="Times New Roman"/>
          <w:bCs/>
          <w:iCs/>
          <w:color w:val="000000" w:themeColor="text1"/>
          <w:sz w:val="28"/>
          <w:szCs w:val="28"/>
          <w:lang w:val="es-CO"/>
        </w:rPr>
        <w:t>48</w:t>
      </w:r>
      <w:r w:rsidRPr="009263CC">
        <w:rPr>
          <w:rFonts w:ascii="Times New Roman" w:hAnsi="Times New Roman" w:cs="Times New Roman"/>
          <w:bCs/>
          <w:iCs/>
          <w:color w:val="000000" w:themeColor="text1"/>
          <w:sz w:val="28"/>
          <w:szCs w:val="28"/>
          <w:lang w:val="es-CO"/>
        </w:rPr>
        <w:t xml:space="preserve"> del Acuerdo </w:t>
      </w:r>
      <w:r w:rsidRPr="009263CC">
        <w:rPr>
          <w:rFonts w:ascii="Times New Roman" w:hAnsi="Times New Roman" w:cs="Times New Roman"/>
          <w:bCs/>
          <w:iCs/>
          <w:color w:val="000000" w:themeColor="text1"/>
          <w:sz w:val="28"/>
          <w:szCs w:val="28"/>
          <w:lang w:val="es-CO"/>
        </w:rPr>
        <w:t>01</w:t>
      </w:r>
      <w:r w:rsidRPr="009263CC">
        <w:rPr>
          <w:rFonts w:ascii="Times New Roman" w:hAnsi="Times New Roman" w:cs="Times New Roman"/>
          <w:bCs/>
          <w:iCs/>
          <w:color w:val="000000" w:themeColor="text1"/>
          <w:sz w:val="28"/>
          <w:szCs w:val="28"/>
          <w:lang w:val="es-CO"/>
        </w:rPr>
        <w:t xml:space="preserve"> de 20</w:t>
      </w:r>
      <w:r w:rsidRPr="009263CC">
        <w:rPr>
          <w:rFonts w:ascii="Times New Roman" w:hAnsi="Times New Roman" w:cs="Times New Roman"/>
          <w:bCs/>
          <w:iCs/>
          <w:color w:val="000000" w:themeColor="text1"/>
          <w:sz w:val="28"/>
          <w:szCs w:val="28"/>
          <w:lang w:val="es-CO"/>
        </w:rPr>
        <w:t>2</w:t>
      </w:r>
      <w:r w:rsidRPr="009263CC">
        <w:rPr>
          <w:rFonts w:ascii="Times New Roman" w:hAnsi="Times New Roman" w:cs="Times New Roman"/>
          <w:bCs/>
          <w:iCs/>
          <w:color w:val="000000" w:themeColor="text1"/>
          <w:sz w:val="28"/>
          <w:szCs w:val="28"/>
          <w:lang w:val="es-CO"/>
        </w:rPr>
        <w:t>5</w:t>
      </w:r>
      <w:r w:rsidRPr="009263CC">
        <w:rPr>
          <w:rFonts w:ascii="Times New Roman" w:hAnsi="Times New Roman" w:cs="Times New Roman"/>
          <w:bCs/>
          <w:iCs/>
          <w:color w:val="000000" w:themeColor="text1"/>
          <w:sz w:val="28"/>
          <w:szCs w:val="28"/>
          <w:lang w:val="es-CO"/>
        </w:rPr>
        <w:t>,</w:t>
      </w:r>
      <w:r w:rsidRPr="009263CC">
        <w:rPr>
          <w:rFonts w:ascii="Times New Roman" w:hAnsi="Times New Roman" w:cs="Times New Roman"/>
          <w:bCs/>
          <w:iCs/>
          <w:color w:val="000000" w:themeColor="text1"/>
          <w:sz w:val="28"/>
          <w:szCs w:val="28"/>
          <w:lang w:val="es-CO"/>
        </w:rPr>
        <w:t xml:space="preserve"> </w:t>
      </w:r>
      <w:r w:rsidRPr="009263CC">
        <w:rPr>
          <w:rFonts w:ascii="Times New Roman" w:hAnsi="Times New Roman" w:cs="Times New Roman"/>
          <w:bCs/>
          <w:color w:val="000000" w:themeColor="text1"/>
          <w:sz w:val="28"/>
          <w:szCs w:val="28"/>
          <w:lang w:val="es-CO"/>
        </w:rPr>
        <w:t>“</w:t>
      </w:r>
      <w:r w:rsidRPr="009263CC">
        <w:rPr>
          <w:rFonts w:ascii="Times New Roman" w:hAnsi="Times New Roman" w:cs="Times New Roman"/>
          <w:bCs/>
          <w:i/>
          <w:iCs/>
          <w:color w:val="000000" w:themeColor="text1"/>
          <w:sz w:val="28"/>
          <w:szCs w:val="28"/>
          <w:lang w:val="es-CO"/>
        </w:rPr>
        <w:t>por medio del cual se unifica y actualiza el Reglamento de la Corte Constitucional</w:t>
      </w:r>
      <w:r w:rsidRPr="009263CC">
        <w:rPr>
          <w:rFonts w:ascii="Times New Roman" w:hAnsi="Times New Roman" w:cs="Times New Roman"/>
          <w:bCs/>
          <w:color w:val="000000" w:themeColor="text1"/>
          <w:sz w:val="28"/>
          <w:szCs w:val="28"/>
          <w:lang w:val="es-CO"/>
        </w:rPr>
        <w:t>”</w:t>
      </w:r>
      <w:r w:rsidRPr="009263CC">
        <w:rPr>
          <w:rStyle w:val="Refdenotaalpie"/>
          <w:rFonts w:ascii="Times New Roman" w:hAnsi="Times New Roman" w:cs="Times New Roman"/>
          <w:bCs/>
          <w:iCs/>
          <w:color w:val="000000" w:themeColor="text1"/>
          <w:sz w:val="28"/>
          <w:szCs w:val="28"/>
        </w:rPr>
        <w:footnoteReference w:id="22"/>
      </w:r>
      <w:r w:rsidRPr="009263CC">
        <w:rPr>
          <w:rFonts w:ascii="Times New Roman" w:hAnsi="Times New Roman" w:cs="Times New Roman"/>
          <w:bCs/>
          <w:iCs/>
          <w:color w:val="000000" w:themeColor="text1"/>
          <w:sz w:val="28"/>
          <w:szCs w:val="28"/>
        </w:rPr>
        <w:t xml:space="preserve">. </w:t>
      </w:r>
      <w:r w:rsidRPr="009263CC">
        <w:rPr>
          <w:rFonts w:ascii="Times New Roman" w:hAnsi="Times New Roman" w:cs="Times New Roman"/>
          <w:bCs/>
          <w:iCs/>
          <w:color w:val="000000" w:themeColor="text1"/>
          <w:sz w:val="28"/>
          <w:szCs w:val="28"/>
        </w:rPr>
        <w:t xml:space="preserve"> </w:t>
      </w:r>
    </w:p>
    <w:p w:rsidR="004D1C4B" w:rsidRPr="009263CC" w:rsidRDefault="009263CC" w:rsidP="008819E3">
      <w:pPr>
        <w:pStyle w:val="Prrafodelista"/>
        <w:rPr>
          <w:rFonts w:ascii="Times New Roman" w:hAnsi="Times New Roman" w:cs="Times New Roman"/>
          <w:bCs/>
          <w:color w:val="000000" w:themeColor="text1"/>
          <w:sz w:val="28"/>
          <w:szCs w:val="28"/>
          <w:lang w:val="es-CO"/>
        </w:rPr>
      </w:pPr>
    </w:p>
    <w:p w:rsidR="00A83701"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iCs/>
          <w:color w:val="000000" w:themeColor="text1"/>
          <w:sz w:val="28"/>
          <w:szCs w:val="28"/>
        </w:rPr>
      </w:pPr>
      <w:r w:rsidRPr="009263CC">
        <w:rPr>
          <w:rFonts w:ascii="Times New Roman" w:hAnsi="Times New Roman" w:cs="Times New Roman"/>
          <w:b/>
          <w:i/>
          <w:iCs/>
          <w:color w:val="000000" w:themeColor="text1"/>
          <w:sz w:val="28"/>
          <w:szCs w:val="28"/>
          <w:lang w:val="es-CO"/>
        </w:rPr>
        <w:t xml:space="preserve">Sobre </w:t>
      </w:r>
      <w:r w:rsidRPr="009263CC">
        <w:rPr>
          <w:rFonts w:ascii="Times New Roman" w:hAnsi="Times New Roman" w:cs="Times New Roman"/>
          <w:b/>
          <w:i/>
          <w:iCs/>
          <w:color w:val="000000" w:themeColor="text1"/>
          <w:sz w:val="28"/>
          <w:szCs w:val="28"/>
          <w:lang w:val="es-CO"/>
        </w:rPr>
        <w:t>l</w:t>
      </w:r>
      <w:r w:rsidRPr="009263CC">
        <w:rPr>
          <w:rFonts w:ascii="Times New Roman" w:hAnsi="Times New Roman" w:cs="Times New Roman"/>
          <w:b/>
          <w:i/>
          <w:iCs/>
          <w:color w:val="000000" w:themeColor="text1"/>
          <w:sz w:val="28"/>
          <w:szCs w:val="28"/>
          <w:lang w:val="es-CO"/>
        </w:rPr>
        <w:t>a cosa juzgada</w:t>
      </w:r>
      <w:r w:rsidRPr="009263CC">
        <w:rPr>
          <w:rFonts w:ascii="Times New Roman" w:hAnsi="Times New Roman" w:cs="Times New Roman"/>
          <w:b/>
          <w:i/>
          <w:iCs/>
          <w:color w:val="000000" w:themeColor="text1"/>
          <w:sz w:val="28"/>
          <w:szCs w:val="28"/>
          <w:lang w:val="es-CO"/>
        </w:rPr>
        <w:t xml:space="preserve"> constitucional</w:t>
      </w:r>
      <w:r w:rsidRPr="009263CC">
        <w:rPr>
          <w:rFonts w:ascii="Times New Roman" w:hAnsi="Times New Roman" w:cs="Times New Roman"/>
          <w:b/>
          <w:i/>
          <w:iCs/>
          <w:color w:val="000000" w:themeColor="text1"/>
          <w:sz w:val="28"/>
          <w:szCs w:val="28"/>
          <w:lang w:val="es-CO"/>
        </w:rPr>
        <w:t xml:space="preserve">. </w:t>
      </w:r>
      <w:r w:rsidRPr="009263CC">
        <w:rPr>
          <w:rFonts w:ascii="Times New Roman" w:hAnsi="Times New Roman" w:cs="Times New Roman"/>
          <w:b/>
          <w:i/>
          <w:iCs/>
          <w:color w:val="000000" w:themeColor="text1"/>
          <w:sz w:val="28"/>
          <w:szCs w:val="28"/>
          <w:lang w:val="es-CO"/>
        </w:rPr>
        <w:t>Reiteración de jurisprudencia</w:t>
      </w:r>
      <w:r w:rsidRPr="009263CC">
        <w:rPr>
          <w:rFonts w:ascii="Times New Roman" w:hAnsi="Times New Roman" w:cs="Times New Roman"/>
          <w:b/>
          <w:color w:val="000000" w:themeColor="text1"/>
          <w:sz w:val="28"/>
          <w:szCs w:val="28"/>
          <w:lang w:val="es-CO"/>
        </w:rPr>
        <w:t>.</w:t>
      </w:r>
      <w:r w:rsidRPr="009263CC">
        <w:rPr>
          <w:rFonts w:ascii="Times New Roman" w:hAnsi="Times New Roman" w:cs="Times New Roman"/>
          <w:bCs/>
          <w:color w:val="000000" w:themeColor="text1"/>
          <w:sz w:val="28"/>
          <w:szCs w:val="28"/>
          <w:lang w:val="es-CO"/>
        </w:rPr>
        <w:t xml:space="preserve"> </w:t>
      </w:r>
      <w:r w:rsidRPr="009263CC">
        <w:rPr>
          <w:rFonts w:ascii="Times New Roman" w:hAnsi="Times New Roman" w:cs="Times New Roman"/>
          <w:bCs/>
          <w:color w:val="000000" w:themeColor="text1"/>
          <w:sz w:val="28"/>
          <w:szCs w:val="28"/>
          <w:lang w:val="es-CO"/>
        </w:rPr>
        <w:t xml:space="preserve">La Corte </w:t>
      </w:r>
      <w:r w:rsidRPr="009263CC">
        <w:rPr>
          <w:rFonts w:ascii="Times New Roman" w:hAnsi="Times New Roman" w:cs="Times New Roman"/>
          <w:bCs/>
          <w:color w:val="000000" w:themeColor="text1"/>
          <w:sz w:val="28"/>
          <w:szCs w:val="28"/>
        </w:rPr>
        <w:t xml:space="preserve">ha </w:t>
      </w:r>
      <w:r w:rsidRPr="009263CC">
        <w:rPr>
          <w:rFonts w:ascii="Times New Roman" w:hAnsi="Times New Roman" w:cs="Times New Roman"/>
          <w:bCs/>
          <w:color w:val="000000" w:themeColor="text1"/>
          <w:sz w:val="28"/>
          <w:szCs w:val="28"/>
        </w:rPr>
        <w:t>sostenid</w:t>
      </w:r>
      <w:r w:rsidRPr="009263CC">
        <w:rPr>
          <w:rFonts w:ascii="Times New Roman" w:hAnsi="Times New Roman" w:cs="Times New Roman"/>
          <w:bCs/>
          <w:color w:val="000000" w:themeColor="text1"/>
          <w:sz w:val="28"/>
          <w:szCs w:val="28"/>
        </w:rPr>
        <w:t xml:space="preserve">o que </w:t>
      </w:r>
      <w:r w:rsidRPr="009263CC">
        <w:rPr>
          <w:rFonts w:ascii="Times New Roman" w:hAnsi="Times New Roman" w:cs="Times New Roman"/>
          <w:bCs/>
          <w:color w:val="000000" w:themeColor="text1"/>
          <w:sz w:val="28"/>
          <w:szCs w:val="28"/>
        </w:rPr>
        <w:t xml:space="preserve">la cosa juzgada es </w:t>
      </w:r>
      <w:r w:rsidRPr="009263CC">
        <w:rPr>
          <w:rFonts w:ascii="Times New Roman" w:hAnsi="Times New Roman" w:cs="Times New Roman"/>
          <w:bCs/>
          <w:color w:val="000000" w:themeColor="text1"/>
          <w:sz w:val="28"/>
          <w:szCs w:val="28"/>
        </w:rPr>
        <w:t xml:space="preserve">una institución jurídica procesal que se </w:t>
      </w:r>
      <w:r w:rsidRPr="009263CC">
        <w:rPr>
          <w:rFonts w:ascii="Times New Roman" w:hAnsi="Times New Roman" w:cs="Times New Roman"/>
          <w:bCs/>
          <w:color w:val="000000" w:themeColor="text1"/>
          <w:sz w:val="28"/>
          <w:szCs w:val="28"/>
        </w:rPr>
        <w:t>fundamenta</w:t>
      </w:r>
      <w:r w:rsidRPr="009263CC">
        <w:rPr>
          <w:rFonts w:ascii="Times New Roman" w:hAnsi="Times New Roman" w:cs="Times New Roman"/>
          <w:bCs/>
          <w:color w:val="000000" w:themeColor="text1"/>
          <w:sz w:val="28"/>
          <w:szCs w:val="28"/>
        </w:rPr>
        <w:t xml:space="preserve"> en el artículo 243 de la Carta</w:t>
      </w:r>
      <w:r w:rsidRPr="009263CC">
        <w:rPr>
          <w:rFonts w:ascii="Times New Roman" w:hAnsi="Times New Roman" w:cs="Times New Roman"/>
          <w:bCs/>
          <w:color w:val="000000" w:themeColor="text1"/>
          <w:sz w:val="28"/>
          <w:vertAlign w:val="superscript"/>
        </w:rPr>
        <w:footnoteReference w:id="23"/>
      </w:r>
      <w:r w:rsidRPr="009263CC">
        <w:rPr>
          <w:rFonts w:ascii="Times New Roman" w:hAnsi="Times New Roman" w:cs="Times New Roman"/>
          <w:bCs/>
          <w:color w:val="000000" w:themeColor="text1"/>
          <w:sz w:val="28"/>
          <w:szCs w:val="28"/>
        </w:rPr>
        <w:t xml:space="preserve">, </w:t>
      </w:r>
      <w:r w:rsidRPr="009263CC">
        <w:rPr>
          <w:rFonts w:ascii="Times New Roman" w:hAnsi="Times New Roman" w:cs="Times New Roman"/>
          <w:bCs/>
          <w:color w:val="000000" w:themeColor="text1"/>
          <w:sz w:val="28"/>
          <w:szCs w:val="28"/>
        </w:rPr>
        <w:t>a través d</w:t>
      </w:r>
      <w:r w:rsidRPr="009263CC">
        <w:rPr>
          <w:rFonts w:ascii="Times New Roman" w:hAnsi="Times New Roman" w:cs="Times New Roman"/>
          <w:bCs/>
          <w:color w:val="000000" w:themeColor="text1"/>
          <w:sz w:val="28"/>
          <w:szCs w:val="28"/>
        </w:rPr>
        <w:t>e</w:t>
      </w:r>
      <w:r w:rsidRPr="009263CC">
        <w:rPr>
          <w:rFonts w:ascii="Times New Roman" w:hAnsi="Times New Roman" w:cs="Times New Roman"/>
          <w:bCs/>
          <w:color w:val="000000" w:themeColor="text1"/>
          <w:sz w:val="28"/>
          <w:szCs w:val="28"/>
        </w:rPr>
        <w:t xml:space="preserve"> </w:t>
      </w:r>
      <w:r w:rsidRPr="009263CC">
        <w:rPr>
          <w:rFonts w:ascii="Times New Roman" w:hAnsi="Times New Roman" w:cs="Times New Roman"/>
          <w:bCs/>
          <w:color w:val="000000" w:themeColor="text1"/>
          <w:sz w:val="28"/>
          <w:szCs w:val="28"/>
        </w:rPr>
        <w:t>l</w:t>
      </w:r>
      <w:r w:rsidRPr="009263CC">
        <w:rPr>
          <w:rFonts w:ascii="Times New Roman" w:hAnsi="Times New Roman" w:cs="Times New Roman"/>
          <w:bCs/>
          <w:color w:val="000000" w:themeColor="text1"/>
          <w:sz w:val="28"/>
          <w:szCs w:val="28"/>
        </w:rPr>
        <w:t>a</w:t>
      </w:r>
      <w:r w:rsidRPr="009263CC">
        <w:rPr>
          <w:rFonts w:ascii="Times New Roman" w:hAnsi="Times New Roman" w:cs="Times New Roman"/>
          <w:bCs/>
          <w:color w:val="000000" w:themeColor="text1"/>
          <w:sz w:val="28"/>
          <w:szCs w:val="28"/>
        </w:rPr>
        <w:t xml:space="preserve"> cual se les otorga a las decisiones plasmadas en una sentencia de constitucional</w:t>
      </w:r>
      <w:r w:rsidRPr="009263CC">
        <w:rPr>
          <w:rFonts w:ascii="Times New Roman" w:hAnsi="Times New Roman" w:cs="Times New Roman"/>
          <w:bCs/>
          <w:color w:val="000000" w:themeColor="text1"/>
          <w:sz w:val="28"/>
          <w:szCs w:val="28"/>
        </w:rPr>
        <w:t>idad, el carácter de inmutables, vinculantes y definitivas</w:t>
      </w:r>
      <w:r w:rsidRPr="009263CC">
        <w:rPr>
          <w:rStyle w:val="Refdenotaalpie"/>
          <w:rFonts w:ascii="Times New Roman" w:hAnsi="Times New Roman" w:cs="Times New Roman"/>
          <w:bCs/>
          <w:color w:val="000000" w:themeColor="text1"/>
          <w:sz w:val="28"/>
        </w:rPr>
        <w:footnoteReference w:id="24"/>
      </w:r>
      <w:r w:rsidRPr="009263CC">
        <w:rPr>
          <w:rFonts w:ascii="Times New Roman" w:hAnsi="Times New Roman" w:cs="Times New Roman"/>
          <w:bCs/>
          <w:color w:val="000000" w:themeColor="text1"/>
          <w:sz w:val="28"/>
          <w:szCs w:val="28"/>
        </w:rPr>
        <w:t xml:space="preserve">. </w:t>
      </w:r>
      <w:r w:rsidRPr="009263CC">
        <w:rPr>
          <w:rFonts w:ascii="Times New Roman" w:hAnsi="Times New Roman" w:cs="Times New Roman"/>
          <w:bCs/>
          <w:color w:val="000000" w:themeColor="text1"/>
          <w:sz w:val="28"/>
          <w:szCs w:val="28"/>
        </w:rPr>
        <w:t>En es</w:t>
      </w:r>
      <w:r w:rsidRPr="009263CC">
        <w:rPr>
          <w:rFonts w:ascii="Times New Roman" w:hAnsi="Times New Roman" w:cs="Times New Roman"/>
          <w:bCs/>
          <w:color w:val="000000" w:themeColor="text1"/>
          <w:sz w:val="28"/>
          <w:szCs w:val="28"/>
        </w:rPr>
        <w:t>t</w:t>
      </w:r>
      <w:r w:rsidRPr="009263CC">
        <w:rPr>
          <w:rFonts w:ascii="Times New Roman" w:hAnsi="Times New Roman" w:cs="Times New Roman"/>
          <w:bCs/>
          <w:color w:val="000000" w:themeColor="text1"/>
          <w:sz w:val="28"/>
          <w:szCs w:val="28"/>
        </w:rPr>
        <w:t>e sentido</w:t>
      </w:r>
      <w:r w:rsidRPr="009263CC">
        <w:rPr>
          <w:rFonts w:ascii="Times New Roman" w:hAnsi="Times New Roman" w:cs="Times New Roman"/>
          <w:bCs/>
          <w:color w:val="000000" w:themeColor="text1"/>
          <w:sz w:val="28"/>
          <w:szCs w:val="28"/>
        </w:rPr>
        <w:t xml:space="preserve"> surge una restricción </w:t>
      </w:r>
      <w:r w:rsidRPr="009263CC">
        <w:rPr>
          <w:rFonts w:ascii="Times New Roman" w:hAnsi="Times New Roman" w:cs="Times New Roman"/>
          <w:bCs/>
          <w:color w:val="000000" w:themeColor="text1"/>
          <w:sz w:val="28"/>
          <w:szCs w:val="28"/>
        </w:rPr>
        <w:t>para</w:t>
      </w:r>
      <w:r w:rsidRPr="009263CC">
        <w:rPr>
          <w:rFonts w:ascii="Times New Roman" w:hAnsi="Times New Roman" w:cs="Times New Roman"/>
          <w:bCs/>
          <w:color w:val="000000" w:themeColor="text1"/>
          <w:sz w:val="28"/>
          <w:szCs w:val="28"/>
        </w:rPr>
        <w:t xml:space="preserve"> el juez constitucional </w:t>
      </w:r>
      <w:r w:rsidRPr="009263CC">
        <w:rPr>
          <w:rFonts w:ascii="Times New Roman" w:hAnsi="Times New Roman" w:cs="Times New Roman"/>
          <w:bCs/>
          <w:color w:val="000000" w:themeColor="text1"/>
          <w:sz w:val="28"/>
          <w:szCs w:val="28"/>
        </w:rPr>
        <w:t xml:space="preserve">de </w:t>
      </w:r>
      <w:r w:rsidRPr="009263CC">
        <w:rPr>
          <w:rFonts w:ascii="Times New Roman" w:hAnsi="Times New Roman" w:cs="Times New Roman"/>
          <w:bCs/>
          <w:color w:val="000000" w:themeColor="text1"/>
          <w:sz w:val="28"/>
          <w:szCs w:val="28"/>
        </w:rPr>
        <w:t>v</w:t>
      </w:r>
      <w:r w:rsidRPr="009263CC">
        <w:rPr>
          <w:rFonts w:ascii="Times New Roman" w:hAnsi="Times New Roman" w:cs="Times New Roman"/>
          <w:bCs/>
          <w:color w:val="000000" w:themeColor="text1"/>
          <w:sz w:val="28"/>
          <w:szCs w:val="28"/>
        </w:rPr>
        <w:t xml:space="preserve">olver </w:t>
      </w:r>
      <w:r w:rsidRPr="009263CC">
        <w:rPr>
          <w:rFonts w:ascii="Times New Roman" w:hAnsi="Times New Roman" w:cs="Times New Roman"/>
          <w:bCs/>
          <w:color w:val="000000" w:themeColor="text1"/>
          <w:sz w:val="28"/>
          <w:szCs w:val="28"/>
        </w:rPr>
        <w:t xml:space="preserve">a conocer y decidir sobre lo </w:t>
      </w:r>
      <w:r w:rsidRPr="009263CC">
        <w:rPr>
          <w:rFonts w:ascii="Times New Roman" w:hAnsi="Times New Roman" w:cs="Times New Roman"/>
          <w:bCs/>
          <w:color w:val="000000" w:themeColor="text1"/>
          <w:sz w:val="28"/>
          <w:szCs w:val="28"/>
        </w:rPr>
        <w:t xml:space="preserve">ya </w:t>
      </w:r>
      <w:r w:rsidRPr="009263CC">
        <w:rPr>
          <w:rFonts w:ascii="Times New Roman" w:hAnsi="Times New Roman" w:cs="Times New Roman"/>
          <w:bCs/>
          <w:color w:val="000000" w:themeColor="text1"/>
          <w:sz w:val="28"/>
          <w:szCs w:val="28"/>
        </w:rPr>
        <w:t>resuelto.</w:t>
      </w:r>
      <w:r w:rsidRPr="009263CC">
        <w:rPr>
          <w:rFonts w:ascii="Times New Roman" w:hAnsi="Times New Roman" w:cs="Times New Roman"/>
          <w:bCs/>
          <w:color w:val="000000" w:themeColor="text1"/>
          <w:sz w:val="28"/>
          <w:szCs w:val="28"/>
        </w:rPr>
        <w:t xml:space="preserve"> </w:t>
      </w:r>
    </w:p>
    <w:p w:rsidR="00A83701" w:rsidRPr="009263CC" w:rsidRDefault="009263CC" w:rsidP="008819E3">
      <w:pPr>
        <w:pStyle w:val="Prrafodelista"/>
        <w:rPr>
          <w:rFonts w:ascii="Times New Roman" w:hAnsi="Times New Roman" w:cs="Times New Roman"/>
          <w:bCs/>
          <w:color w:val="000000" w:themeColor="text1"/>
          <w:sz w:val="28"/>
          <w:szCs w:val="28"/>
        </w:rPr>
      </w:pPr>
    </w:p>
    <w:p w:rsidR="004D1C4B"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iCs/>
          <w:color w:val="000000" w:themeColor="text1"/>
          <w:sz w:val="28"/>
          <w:szCs w:val="28"/>
        </w:rPr>
      </w:pPr>
      <w:r w:rsidRPr="009263CC">
        <w:rPr>
          <w:rFonts w:ascii="Times New Roman" w:hAnsi="Times New Roman" w:cs="Times New Roman"/>
          <w:bCs/>
          <w:color w:val="000000" w:themeColor="text1"/>
          <w:sz w:val="28"/>
          <w:szCs w:val="28"/>
        </w:rPr>
        <w:t>E</w:t>
      </w:r>
      <w:r w:rsidRPr="009263CC">
        <w:rPr>
          <w:rFonts w:ascii="Times New Roman" w:hAnsi="Times New Roman" w:cs="Times New Roman"/>
          <w:bCs/>
          <w:color w:val="000000" w:themeColor="text1"/>
          <w:sz w:val="28"/>
          <w:szCs w:val="28"/>
        </w:rPr>
        <w:t xml:space="preserve">sta figura persigue dos objetivos fundamentales: (i) asegurar la eficacia de la </w:t>
      </w:r>
      <w:r w:rsidRPr="009263CC">
        <w:rPr>
          <w:rFonts w:ascii="Times New Roman" w:hAnsi="Times New Roman" w:cs="Times New Roman"/>
          <w:bCs/>
          <w:i/>
          <w:iCs/>
          <w:color w:val="000000" w:themeColor="text1"/>
          <w:sz w:val="28"/>
          <w:szCs w:val="28"/>
        </w:rPr>
        <w:t>supremacía constitucional</w:t>
      </w:r>
      <w:r w:rsidRPr="009263CC">
        <w:rPr>
          <w:rFonts w:ascii="Times New Roman" w:hAnsi="Times New Roman" w:cs="Times New Roman"/>
          <w:bCs/>
          <w:color w:val="000000" w:themeColor="text1"/>
          <w:sz w:val="28"/>
          <w:szCs w:val="28"/>
        </w:rPr>
        <w:t xml:space="preserve"> (CP art. 4), al impedir que una misma discusión</w:t>
      </w:r>
      <w:r w:rsidRPr="009263CC">
        <w:rPr>
          <w:rFonts w:ascii="Times New Roman" w:hAnsi="Times New Roman" w:cs="Times New Roman"/>
          <w:bCs/>
          <w:color w:val="000000" w:themeColor="text1"/>
          <w:sz w:val="28"/>
          <w:szCs w:val="28"/>
        </w:rPr>
        <w:t xml:space="preserve"> sobre una misma norma jurídica</w:t>
      </w:r>
      <w:r w:rsidRPr="009263CC">
        <w:rPr>
          <w:rFonts w:ascii="Times New Roman" w:hAnsi="Times New Roman" w:cs="Times New Roman"/>
          <w:bCs/>
          <w:color w:val="000000" w:themeColor="text1"/>
          <w:sz w:val="28"/>
          <w:szCs w:val="28"/>
        </w:rPr>
        <w:t>, sin sustento válido, pued</w:t>
      </w:r>
      <w:r w:rsidRPr="009263CC">
        <w:rPr>
          <w:rFonts w:ascii="Times New Roman" w:hAnsi="Times New Roman" w:cs="Times New Roman"/>
          <w:bCs/>
          <w:color w:val="000000" w:themeColor="text1"/>
          <w:sz w:val="28"/>
          <w:szCs w:val="28"/>
        </w:rPr>
        <w:t>a</w:t>
      </w:r>
      <w:r w:rsidRPr="009263CC">
        <w:rPr>
          <w:rFonts w:ascii="Times New Roman" w:hAnsi="Times New Roman" w:cs="Times New Roman"/>
          <w:bCs/>
          <w:color w:val="000000" w:themeColor="text1"/>
          <w:sz w:val="28"/>
          <w:szCs w:val="28"/>
        </w:rPr>
        <w:t xml:space="preserve"> ser replanteada en contravía de los mandato</w:t>
      </w:r>
      <w:r w:rsidRPr="009263CC">
        <w:rPr>
          <w:rFonts w:ascii="Times New Roman" w:hAnsi="Times New Roman" w:cs="Times New Roman"/>
          <w:bCs/>
          <w:color w:val="000000" w:themeColor="text1"/>
          <w:sz w:val="28"/>
          <w:szCs w:val="28"/>
        </w:rPr>
        <w:t xml:space="preserve">s de la Carta, y (ii) garantizar </w:t>
      </w:r>
      <w:r w:rsidRPr="009263CC">
        <w:rPr>
          <w:rFonts w:ascii="Times New Roman" w:hAnsi="Times New Roman" w:cs="Times New Roman"/>
          <w:bCs/>
          <w:color w:val="000000" w:themeColor="text1"/>
          <w:sz w:val="28"/>
          <w:szCs w:val="28"/>
        </w:rPr>
        <w:t xml:space="preserve">el </w:t>
      </w:r>
      <w:r w:rsidRPr="009263CC">
        <w:rPr>
          <w:rFonts w:ascii="Times New Roman" w:hAnsi="Times New Roman" w:cs="Times New Roman"/>
          <w:bCs/>
          <w:i/>
          <w:iCs/>
          <w:color w:val="000000" w:themeColor="text1"/>
          <w:sz w:val="28"/>
          <w:szCs w:val="28"/>
        </w:rPr>
        <w:t>principio de</w:t>
      </w:r>
      <w:r w:rsidRPr="009263CC">
        <w:rPr>
          <w:rFonts w:ascii="Times New Roman" w:hAnsi="Times New Roman" w:cs="Times New Roman"/>
          <w:bCs/>
          <w:color w:val="000000" w:themeColor="text1"/>
          <w:sz w:val="28"/>
          <w:szCs w:val="28"/>
        </w:rPr>
        <w:t xml:space="preserve"> </w:t>
      </w:r>
      <w:r w:rsidRPr="009263CC">
        <w:rPr>
          <w:rFonts w:ascii="Times New Roman" w:hAnsi="Times New Roman" w:cs="Times New Roman"/>
          <w:bCs/>
          <w:i/>
          <w:iCs/>
          <w:color w:val="000000" w:themeColor="text1"/>
          <w:sz w:val="28"/>
          <w:szCs w:val="28"/>
        </w:rPr>
        <w:t>seguridad jurídica</w:t>
      </w:r>
      <w:r w:rsidRPr="009263CC">
        <w:rPr>
          <w:rFonts w:ascii="Times New Roman" w:hAnsi="Times New Roman" w:cs="Times New Roman"/>
          <w:bCs/>
          <w:color w:val="000000" w:themeColor="text1"/>
          <w:sz w:val="28"/>
          <w:szCs w:val="28"/>
        </w:rPr>
        <w:t>, a partir de la estabilidad en el derecho, la confianza y la certeza de las personas respecto de los efectos y la consistencia de las decisiones judiciales</w:t>
      </w:r>
      <w:r w:rsidRPr="009263CC">
        <w:rPr>
          <w:rFonts w:ascii="Times New Roman" w:hAnsi="Times New Roman" w:cs="Times New Roman"/>
          <w:color w:val="000000" w:themeColor="text1"/>
          <w:sz w:val="28"/>
          <w:szCs w:val="28"/>
          <w:shd w:val="clear" w:color="auto" w:fill="FFFFFF"/>
          <w:vertAlign w:val="superscript"/>
        </w:rPr>
        <w:footnoteReference w:id="25"/>
      </w:r>
      <w:r w:rsidRPr="009263CC">
        <w:rPr>
          <w:rFonts w:ascii="Times New Roman" w:hAnsi="Times New Roman" w:cs="Times New Roman"/>
          <w:bCs/>
          <w:color w:val="000000" w:themeColor="text1"/>
          <w:sz w:val="28"/>
          <w:szCs w:val="28"/>
        </w:rPr>
        <w:t xml:space="preserve">. </w:t>
      </w:r>
    </w:p>
    <w:p w:rsidR="004D1C4B" w:rsidRPr="009263CC" w:rsidRDefault="009263CC" w:rsidP="008819E3">
      <w:pPr>
        <w:pStyle w:val="Prrafodelista"/>
        <w:rPr>
          <w:rFonts w:ascii="Times New Roman" w:hAnsi="Times New Roman" w:cs="Times New Roman"/>
          <w:bCs/>
          <w:color w:val="000000" w:themeColor="text1"/>
          <w:sz w:val="28"/>
          <w:szCs w:val="28"/>
        </w:rPr>
      </w:pPr>
    </w:p>
    <w:p w:rsidR="004D1C4B"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iCs/>
          <w:color w:val="000000" w:themeColor="text1"/>
          <w:sz w:val="28"/>
          <w:szCs w:val="28"/>
        </w:rPr>
      </w:pPr>
      <w:r w:rsidRPr="009263CC">
        <w:rPr>
          <w:rFonts w:ascii="Times New Roman" w:hAnsi="Times New Roman" w:cs="Times New Roman"/>
          <w:bCs/>
          <w:color w:val="000000" w:themeColor="text1"/>
          <w:sz w:val="28"/>
          <w:szCs w:val="28"/>
        </w:rPr>
        <w:t>L</w:t>
      </w:r>
      <w:r w:rsidRPr="009263CC">
        <w:rPr>
          <w:rFonts w:ascii="Times New Roman" w:hAnsi="Times New Roman" w:cs="Times New Roman"/>
          <w:bCs/>
          <w:color w:val="000000" w:themeColor="text1"/>
          <w:sz w:val="28"/>
          <w:szCs w:val="28"/>
        </w:rPr>
        <w:t xml:space="preserve">a cosa juzgada </w:t>
      </w:r>
      <w:r w:rsidRPr="009263CC">
        <w:rPr>
          <w:rFonts w:ascii="Times New Roman" w:hAnsi="Times New Roman" w:cs="Times New Roman"/>
          <w:bCs/>
          <w:color w:val="000000" w:themeColor="text1"/>
          <w:sz w:val="28"/>
          <w:szCs w:val="28"/>
        </w:rPr>
        <w:t>constitucional se configura</w:t>
      </w:r>
      <w:r w:rsidRPr="009263CC">
        <w:rPr>
          <w:rFonts w:ascii="Times New Roman" w:hAnsi="Times New Roman" w:cs="Times New Roman"/>
          <w:bCs/>
          <w:color w:val="000000" w:themeColor="text1"/>
          <w:sz w:val="28"/>
          <w:szCs w:val="28"/>
        </w:rPr>
        <w:t xml:space="preserve"> </w:t>
      </w:r>
      <w:r w:rsidRPr="009263CC">
        <w:rPr>
          <w:rFonts w:ascii="Times New Roman" w:hAnsi="Times New Roman" w:cs="Times New Roman"/>
          <w:bCs/>
          <w:color w:val="000000" w:themeColor="text1"/>
          <w:sz w:val="28"/>
          <w:szCs w:val="28"/>
        </w:rPr>
        <w:t>cuando</w:t>
      </w:r>
      <w:r w:rsidRPr="009263CC">
        <w:rPr>
          <w:rFonts w:ascii="Times New Roman" w:hAnsi="Times New Roman" w:cs="Times New Roman"/>
          <w:bCs/>
          <w:color w:val="000000" w:themeColor="text1"/>
          <w:sz w:val="28"/>
          <w:szCs w:val="28"/>
        </w:rPr>
        <w:t xml:space="preserve"> </w:t>
      </w:r>
      <w:r w:rsidRPr="009263CC">
        <w:rPr>
          <w:rFonts w:ascii="Times New Roman" w:hAnsi="Times New Roman" w:cs="Times New Roman"/>
          <w:bCs/>
          <w:color w:val="000000" w:themeColor="text1"/>
          <w:sz w:val="28"/>
          <w:szCs w:val="28"/>
        </w:rPr>
        <w:t>hay i</w:t>
      </w:r>
      <w:r w:rsidRPr="009263CC">
        <w:rPr>
          <w:rFonts w:ascii="Times New Roman" w:hAnsi="Times New Roman" w:cs="Times New Roman"/>
          <w:bCs/>
          <w:color w:val="000000" w:themeColor="text1"/>
          <w:sz w:val="28"/>
          <w:szCs w:val="28"/>
        </w:rPr>
        <w:t>dentidad de objeto</w:t>
      </w:r>
      <w:r w:rsidRPr="009263CC">
        <w:rPr>
          <w:rFonts w:ascii="Times New Roman" w:hAnsi="Times New Roman" w:cs="Times New Roman"/>
          <w:bCs/>
          <w:color w:val="000000" w:themeColor="text1"/>
          <w:sz w:val="28"/>
          <w:szCs w:val="28"/>
        </w:rPr>
        <w:t xml:space="preserve">, </w:t>
      </w:r>
      <w:r w:rsidRPr="009263CC">
        <w:rPr>
          <w:rFonts w:ascii="Times New Roman" w:hAnsi="Times New Roman" w:cs="Times New Roman"/>
          <w:bCs/>
          <w:color w:val="000000" w:themeColor="text1"/>
          <w:sz w:val="28"/>
          <w:szCs w:val="28"/>
        </w:rPr>
        <w:t xml:space="preserve">identidad de causa </w:t>
      </w:r>
      <w:r w:rsidRPr="009263CC">
        <w:rPr>
          <w:rFonts w:ascii="Times New Roman" w:hAnsi="Times New Roman" w:cs="Times New Roman"/>
          <w:bCs/>
          <w:color w:val="000000" w:themeColor="text1"/>
          <w:sz w:val="28"/>
          <w:szCs w:val="28"/>
        </w:rPr>
        <w:t xml:space="preserve">e </w:t>
      </w:r>
      <w:r w:rsidRPr="009263CC">
        <w:rPr>
          <w:rFonts w:ascii="Times New Roman" w:hAnsi="Times New Roman" w:cs="Times New Roman"/>
          <w:bCs/>
          <w:color w:val="000000" w:themeColor="text1"/>
          <w:sz w:val="28"/>
          <w:szCs w:val="28"/>
        </w:rPr>
        <w:t>identidad de parámetro de constitucional</w:t>
      </w:r>
      <w:r w:rsidRPr="009263CC">
        <w:rPr>
          <w:rFonts w:ascii="Times New Roman" w:hAnsi="Times New Roman" w:cs="Times New Roman"/>
          <w:bCs/>
          <w:color w:val="000000" w:themeColor="text1"/>
          <w:sz w:val="28"/>
          <w:szCs w:val="28"/>
        </w:rPr>
        <w:t>idad.</w:t>
      </w:r>
      <w:r w:rsidRPr="009263CC">
        <w:rPr>
          <w:rFonts w:ascii="Times New Roman" w:hAnsi="Times New Roman" w:cs="Times New Roman"/>
          <w:bCs/>
          <w:color w:val="000000" w:themeColor="text1"/>
          <w:sz w:val="28"/>
          <w:szCs w:val="28"/>
        </w:rPr>
        <w:t xml:space="preserve"> Es decir que:</w:t>
      </w:r>
      <w:r w:rsidRPr="009263CC">
        <w:rPr>
          <w:rFonts w:ascii="Times New Roman" w:hAnsi="Times New Roman" w:cs="Times New Roman"/>
          <w:bCs/>
          <w:i/>
          <w:sz w:val="28"/>
          <w:szCs w:val="28"/>
          <w:lang w:val="es-CO"/>
        </w:rPr>
        <w:t xml:space="preserve"> </w:t>
      </w:r>
      <w:r w:rsidRPr="009263CC">
        <w:rPr>
          <w:rFonts w:ascii="Times New Roman" w:hAnsi="Times New Roman" w:cs="Times New Roman"/>
          <w:bCs/>
          <w:iCs/>
          <w:sz w:val="28"/>
          <w:szCs w:val="28"/>
          <w:lang w:val="es-CO"/>
        </w:rPr>
        <w:t>“</w:t>
      </w:r>
      <w:r w:rsidRPr="009263CC">
        <w:rPr>
          <w:rFonts w:ascii="Times New Roman" w:hAnsi="Times New Roman" w:cs="Times New Roman"/>
          <w:bCs/>
          <w:i/>
          <w:sz w:val="28"/>
          <w:szCs w:val="28"/>
          <w:lang w:val="es-CO"/>
        </w:rPr>
        <w:t xml:space="preserve">(i) se demanda la misma disposición normativa previamente cuestionada, (ii) por cargos idénticos a los que fueron </w:t>
      </w:r>
      <w:r w:rsidRPr="009263CC">
        <w:rPr>
          <w:rFonts w:ascii="Times New Roman" w:hAnsi="Times New Roman" w:cs="Times New Roman"/>
          <w:bCs/>
          <w:i/>
          <w:sz w:val="28"/>
          <w:szCs w:val="28"/>
          <w:lang w:val="es-CO"/>
        </w:rPr>
        <w:t>presentados en la primera oportunidad, (iii) sin que haya variado el patrón normativo de control, es decir, las normas constitucionales relevantes.</w:t>
      </w:r>
      <w:r w:rsidRPr="009263CC">
        <w:rPr>
          <w:rFonts w:ascii="Times New Roman" w:hAnsi="Times New Roman" w:cs="Times New Roman"/>
          <w:bCs/>
          <w:iCs/>
          <w:sz w:val="28"/>
          <w:szCs w:val="28"/>
          <w:vertAlign w:val="superscript"/>
          <w:lang w:val="es-CO"/>
        </w:rPr>
        <w:t>”</w:t>
      </w:r>
      <w:r w:rsidRPr="009263CC">
        <w:rPr>
          <w:rFonts w:ascii="Times New Roman" w:hAnsi="Times New Roman" w:cs="Times New Roman"/>
          <w:bCs/>
          <w:sz w:val="28"/>
          <w:vertAlign w:val="superscript"/>
          <w:lang w:val="es-CO"/>
        </w:rPr>
        <w:footnoteReference w:id="26"/>
      </w:r>
    </w:p>
    <w:p w:rsidR="004D1C4B" w:rsidRPr="009263CC" w:rsidRDefault="009263CC" w:rsidP="008819E3">
      <w:pPr>
        <w:pStyle w:val="Prrafodelista"/>
        <w:rPr>
          <w:rFonts w:ascii="Times New Roman" w:hAnsi="Times New Roman" w:cs="Times New Roman"/>
          <w:bCs/>
          <w:color w:val="000000" w:themeColor="text1"/>
          <w:sz w:val="28"/>
          <w:szCs w:val="28"/>
        </w:rPr>
      </w:pPr>
    </w:p>
    <w:p w:rsidR="00650670"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iCs/>
          <w:color w:val="000000" w:themeColor="text1"/>
          <w:sz w:val="28"/>
          <w:szCs w:val="28"/>
        </w:rPr>
      </w:pPr>
      <w:r w:rsidRPr="009263CC">
        <w:rPr>
          <w:rFonts w:ascii="Times New Roman" w:hAnsi="Times New Roman" w:cs="Times New Roman"/>
          <w:bCs/>
          <w:color w:val="000000" w:themeColor="text1"/>
          <w:sz w:val="28"/>
          <w:szCs w:val="28"/>
        </w:rPr>
        <w:t>A continuación</w:t>
      </w:r>
      <w:r w:rsidRPr="009263CC">
        <w:rPr>
          <w:rFonts w:ascii="Times New Roman" w:hAnsi="Times New Roman" w:cs="Times New Roman"/>
          <w:bCs/>
          <w:color w:val="000000" w:themeColor="text1"/>
          <w:sz w:val="28"/>
          <w:szCs w:val="28"/>
        </w:rPr>
        <w:t>,</w:t>
      </w:r>
      <w:r w:rsidRPr="009263CC">
        <w:rPr>
          <w:rFonts w:ascii="Times New Roman" w:hAnsi="Times New Roman" w:cs="Times New Roman"/>
          <w:bCs/>
          <w:color w:val="000000" w:themeColor="text1"/>
          <w:sz w:val="28"/>
          <w:szCs w:val="28"/>
        </w:rPr>
        <w:t xml:space="preserve"> se presenta una tabla que recoge </w:t>
      </w:r>
      <w:r w:rsidRPr="009263CC">
        <w:rPr>
          <w:rFonts w:ascii="Times New Roman" w:hAnsi="Times New Roman" w:cs="Times New Roman"/>
          <w:bCs/>
          <w:color w:val="000000" w:themeColor="text1"/>
          <w:sz w:val="28"/>
          <w:szCs w:val="28"/>
        </w:rPr>
        <w:t>las distintas modalidades que puede presentar</w:t>
      </w:r>
      <w:r w:rsidRPr="009263CC">
        <w:rPr>
          <w:rFonts w:ascii="Times New Roman" w:hAnsi="Times New Roman" w:cs="Times New Roman"/>
          <w:bCs/>
          <w:color w:val="000000" w:themeColor="text1"/>
          <w:sz w:val="28"/>
          <w:szCs w:val="28"/>
        </w:rPr>
        <w:t xml:space="preserve"> la cosa juzgada constitucional</w:t>
      </w:r>
      <w:r w:rsidRPr="009263CC">
        <w:rPr>
          <w:rFonts w:ascii="Times New Roman" w:hAnsi="Times New Roman" w:cs="Times New Roman"/>
          <w:bCs/>
          <w:color w:val="000000" w:themeColor="text1"/>
          <w:sz w:val="28"/>
          <w:szCs w:val="28"/>
          <w:vertAlign w:val="superscript"/>
        </w:rPr>
        <w:footnoteReference w:id="27"/>
      </w:r>
      <w:r w:rsidRPr="009263CC">
        <w:rPr>
          <w:rFonts w:ascii="Times New Roman" w:hAnsi="Times New Roman" w:cs="Times New Roman"/>
          <w:bCs/>
          <w:color w:val="000000" w:themeColor="text1"/>
          <w:sz w:val="28"/>
          <w:szCs w:val="28"/>
        </w:rPr>
        <w:t>:</w:t>
      </w:r>
    </w:p>
    <w:p w:rsidR="00A45D22" w:rsidRPr="009263CC" w:rsidRDefault="009263CC" w:rsidP="008819E3">
      <w:pPr>
        <w:pStyle w:val="Normal0"/>
        <w:tabs>
          <w:tab w:val="left" w:pos="709"/>
        </w:tabs>
        <w:rPr>
          <w:bCs/>
          <w:color w:val="000000" w:themeColor="text1"/>
          <w:lang w:val="es-ES_tradnl"/>
        </w:rPr>
      </w:pPr>
    </w:p>
    <w:tbl>
      <w:tblPr>
        <w:tblStyle w:val="Tablaconcuadrcula"/>
        <w:tblW w:w="0" w:type="auto"/>
        <w:tblLook w:val="04A0" w:firstRow="1" w:lastRow="0" w:firstColumn="1" w:lastColumn="0" w:noHBand="0" w:noVBand="1"/>
      </w:tblPr>
      <w:tblGrid>
        <w:gridCol w:w="4641"/>
        <w:gridCol w:w="4641"/>
      </w:tblGrid>
      <w:tr w:rsidR="000F0309" w:rsidRPr="009263CC" w:rsidTr="00601274">
        <w:tc>
          <w:tcPr>
            <w:tcW w:w="9282" w:type="dxa"/>
            <w:gridSpan w:val="2"/>
            <w:shd w:val="clear" w:color="auto" w:fill="D0CECE" w:themeFill="background2" w:themeFillShade="E6"/>
          </w:tcPr>
          <w:p w:rsidR="000F0309" w:rsidRPr="009263CC" w:rsidRDefault="009263CC" w:rsidP="008819E3">
            <w:pPr>
              <w:pStyle w:val="Normal0"/>
              <w:tabs>
                <w:tab w:val="left" w:pos="709"/>
              </w:tabs>
              <w:jc w:val="center"/>
              <w:rPr>
                <w:b/>
                <w:color w:val="000000" w:themeColor="text1"/>
                <w:szCs w:val="20"/>
                <w:lang w:val="es-ES_tradnl"/>
              </w:rPr>
            </w:pPr>
            <w:r w:rsidRPr="009263CC">
              <w:rPr>
                <w:b/>
                <w:color w:val="000000" w:themeColor="text1"/>
                <w:szCs w:val="20"/>
                <w:lang w:val="es-ES_tradnl"/>
              </w:rPr>
              <w:t>CLASIFICACIÓN POR EL OBJETO DEL CONTROL</w:t>
            </w:r>
          </w:p>
        </w:tc>
      </w:tr>
      <w:tr w:rsidR="000F0309" w:rsidRPr="009263CC" w:rsidTr="00601274">
        <w:tc>
          <w:tcPr>
            <w:tcW w:w="4641" w:type="dxa"/>
            <w:shd w:val="clear" w:color="auto" w:fill="E7E6E6" w:themeFill="background2"/>
          </w:tcPr>
          <w:p w:rsidR="000F0309" w:rsidRPr="009263CC" w:rsidRDefault="009263CC" w:rsidP="008819E3">
            <w:pPr>
              <w:pStyle w:val="Normal0"/>
              <w:tabs>
                <w:tab w:val="left" w:pos="709"/>
              </w:tabs>
              <w:jc w:val="center"/>
              <w:rPr>
                <w:b/>
                <w:color w:val="000000" w:themeColor="text1"/>
                <w:szCs w:val="20"/>
                <w:lang w:val="es-ES_tradnl"/>
              </w:rPr>
            </w:pPr>
            <w:r w:rsidRPr="009263CC">
              <w:rPr>
                <w:b/>
                <w:color w:val="000000" w:themeColor="text1"/>
                <w:szCs w:val="20"/>
                <w:lang w:val="es-ES_tradnl"/>
              </w:rPr>
              <w:t>Cosa juzgada formal</w:t>
            </w:r>
          </w:p>
        </w:tc>
        <w:tc>
          <w:tcPr>
            <w:tcW w:w="4641" w:type="dxa"/>
            <w:shd w:val="clear" w:color="auto" w:fill="E7E6E6" w:themeFill="background2"/>
          </w:tcPr>
          <w:p w:rsidR="000F0309" w:rsidRPr="009263CC" w:rsidRDefault="009263CC" w:rsidP="008819E3">
            <w:pPr>
              <w:pStyle w:val="Normal0"/>
              <w:tabs>
                <w:tab w:val="left" w:pos="709"/>
              </w:tabs>
              <w:jc w:val="center"/>
              <w:rPr>
                <w:b/>
                <w:color w:val="000000" w:themeColor="text1"/>
                <w:szCs w:val="20"/>
                <w:lang w:val="es-ES_tradnl"/>
              </w:rPr>
            </w:pPr>
            <w:r w:rsidRPr="009263CC">
              <w:rPr>
                <w:b/>
                <w:color w:val="000000" w:themeColor="text1"/>
                <w:szCs w:val="20"/>
                <w:lang w:val="es-ES_tradnl"/>
              </w:rPr>
              <w:t>Cosa juzgada material</w:t>
            </w:r>
          </w:p>
        </w:tc>
      </w:tr>
      <w:tr w:rsidR="00601274" w:rsidRPr="009263CC" w:rsidTr="000F0309">
        <w:tc>
          <w:tcPr>
            <w:tcW w:w="4641" w:type="dxa"/>
          </w:tcPr>
          <w:p w:rsidR="00601274" w:rsidRPr="009263CC" w:rsidRDefault="009263CC" w:rsidP="008819E3">
            <w:pPr>
              <w:pStyle w:val="Normal0"/>
              <w:tabs>
                <w:tab w:val="left" w:pos="709"/>
              </w:tabs>
              <w:rPr>
                <w:bCs/>
                <w:color w:val="000000" w:themeColor="text1"/>
                <w:szCs w:val="20"/>
                <w:lang w:val="es-ES_tradnl"/>
              </w:rPr>
            </w:pPr>
            <w:r w:rsidRPr="009263CC">
              <w:rPr>
                <w:bCs/>
                <w:szCs w:val="20"/>
                <w:lang w:val="es-ES_tradnl"/>
              </w:rPr>
              <w:t xml:space="preserve">Esta modalidad tiene ocurrencia </w:t>
            </w:r>
            <w:r w:rsidRPr="009263CC">
              <w:rPr>
                <w:bCs/>
                <w:iCs/>
                <w:szCs w:val="20"/>
                <w:lang w:val="es-ES_tradnl"/>
              </w:rPr>
              <w:t xml:space="preserve">cuando existe una decisión previa del juez constitucional, en relación con el mismo texto legal que es </w:t>
            </w:r>
            <w:r w:rsidRPr="009263CC">
              <w:rPr>
                <w:bCs/>
                <w:iCs/>
                <w:szCs w:val="20"/>
                <w:lang w:val="es-ES_tradnl"/>
              </w:rPr>
              <w:t>llevado con posterioridad a su estudio</w:t>
            </w:r>
            <w:r w:rsidRPr="009263CC">
              <w:rPr>
                <w:bCs/>
                <w:szCs w:val="20"/>
                <w:vertAlign w:val="superscript"/>
                <w:lang w:val="es-ES_tradnl"/>
              </w:rPr>
              <w:footnoteReference w:id="28"/>
            </w:r>
            <w:r w:rsidRPr="009263CC">
              <w:rPr>
                <w:bCs/>
                <w:iCs/>
                <w:szCs w:val="20"/>
                <w:lang w:val="es-ES_tradnl"/>
              </w:rPr>
              <w:t>.</w:t>
            </w:r>
          </w:p>
        </w:tc>
        <w:tc>
          <w:tcPr>
            <w:tcW w:w="4641" w:type="dxa"/>
          </w:tcPr>
          <w:p w:rsidR="00601274" w:rsidRPr="009263CC" w:rsidRDefault="009263CC" w:rsidP="008819E3">
            <w:pPr>
              <w:pStyle w:val="Normal0"/>
              <w:tabs>
                <w:tab w:val="left" w:pos="709"/>
              </w:tabs>
              <w:rPr>
                <w:bCs/>
                <w:color w:val="000000" w:themeColor="text1"/>
                <w:szCs w:val="20"/>
                <w:lang w:val="es-ES_tradnl"/>
              </w:rPr>
            </w:pPr>
            <w:r w:rsidRPr="009263CC">
              <w:rPr>
                <w:bCs/>
                <w:iCs/>
                <w:szCs w:val="20"/>
                <w:lang w:val="es-ES_tradnl"/>
              </w:rPr>
              <w:t>Esta modalidad se presenta</w:t>
            </w:r>
            <w:r w:rsidRPr="009263CC">
              <w:rPr>
                <w:bCs/>
                <w:szCs w:val="20"/>
              </w:rPr>
              <w:t xml:space="preserve"> cuando existen dos disposiciones distintas que tienen identidad de contenido normativo, y en relación con una de ellas ya ha habido previamente un juicio de constitucionalidad por parte de</w:t>
            </w:r>
            <w:r w:rsidRPr="009263CC">
              <w:rPr>
                <w:bCs/>
                <w:szCs w:val="20"/>
              </w:rPr>
              <w:t xml:space="preserve"> esta corporación</w:t>
            </w:r>
            <w:r w:rsidRPr="009263CC">
              <w:rPr>
                <w:bCs/>
                <w:szCs w:val="20"/>
                <w:vertAlign w:val="superscript"/>
                <w:lang w:val="es-ES_tradnl"/>
              </w:rPr>
              <w:footnoteReference w:id="29"/>
            </w:r>
            <w:r w:rsidRPr="009263CC">
              <w:rPr>
                <w:bCs/>
                <w:szCs w:val="20"/>
                <w:lang w:val="es-ES_tradnl"/>
              </w:rPr>
              <w:t>. De forma que, aunque se trata de preceptos legales formalmente diferentes, producen los mismos efectos en cuanto contienen la misma regla de derecho</w:t>
            </w:r>
            <w:r w:rsidRPr="009263CC">
              <w:rPr>
                <w:rStyle w:val="Refdenotaalpie"/>
                <w:bCs/>
                <w:szCs w:val="20"/>
                <w:lang w:val="es-ES_tradnl"/>
              </w:rPr>
              <w:footnoteReference w:id="30"/>
            </w:r>
            <w:r w:rsidRPr="009263CC">
              <w:rPr>
                <w:bCs/>
                <w:szCs w:val="20"/>
                <w:lang w:val="es-ES_tradnl"/>
              </w:rPr>
              <w:t xml:space="preserve">. </w:t>
            </w:r>
          </w:p>
        </w:tc>
      </w:tr>
    </w:tbl>
    <w:p w:rsidR="00A45D22" w:rsidRPr="009263CC" w:rsidRDefault="009263CC" w:rsidP="008819E3">
      <w:pPr>
        <w:rPr>
          <w:rFonts w:ascii="Times New Roman" w:hAnsi="Times New Roman" w:cs="Times New Roman"/>
          <w:bCs/>
          <w:sz w:val="28"/>
          <w:lang w:val="es-ES_tradnl"/>
        </w:rPr>
      </w:pPr>
    </w:p>
    <w:tbl>
      <w:tblPr>
        <w:tblStyle w:val="Tablaconcuadrcula"/>
        <w:tblW w:w="0" w:type="auto"/>
        <w:tblLook w:val="04A0" w:firstRow="1" w:lastRow="0" w:firstColumn="1" w:lastColumn="0" w:noHBand="0" w:noVBand="1"/>
      </w:tblPr>
      <w:tblGrid>
        <w:gridCol w:w="4641"/>
        <w:gridCol w:w="4641"/>
      </w:tblGrid>
      <w:tr w:rsidR="000F0309" w:rsidRPr="009263CC" w:rsidTr="00601274">
        <w:tc>
          <w:tcPr>
            <w:tcW w:w="9282" w:type="dxa"/>
            <w:gridSpan w:val="2"/>
            <w:shd w:val="clear" w:color="auto" w:fill="D0CECE" w:themeFill="background2" w:themeFillShade="E6"/>
          </w:tcPr>
          <w:p w:rsidR="000F0309" w:rsidRPr="009263CC" w:rsidRDefault="009263CC" w:rsidP="008819E3">
            <w:pPr>
              <w:jc w:val="center"/>
              <w:rPr>
                <w:rFonts w:ascii="Times New Roman" w:hAnsi="Times New Roman"/>
                <w:b/>
                <w:sz w:val="28"/>
              </w:rPr>
            </w:pPr>
            <w:r w:rsidRPr="009263CC">
              <w:rPr>
                <w:rFonts w:ascii="Times New Roman" w:hAnsi="Times New Roman"/>
                <w:b/>
                <w:sz w:val="28"/>
              </w:rPr>
              <w:t>CLASIFICACIÓN POR EL EXAMEN DE CONSTITUCIONALIDAD</w:t>
            </w:r>
          </w:p>
        </w:tc>
      </w:tr>
      <w:tr w:rsidR="000F0309" w:rsidRPr="009263CC" w:rsidTr="00601274">
        <w:tc>
          <w:tcPr>
            <w:tcW w:w="4641" w:type="dxa"/>
            <w:shd w:val="clear" w:color="auto" w:fill="E7E6E6" w:themeFill="background2"/>
          </w:tcPr>
          <w:p w:rsidR="000F0309" w:rsidRPr="009263CC" w:rsidRDefault="009263CC" w:rsidP="008819E3">
            <w:pPr>
              <w:jc w:val="center"/>
              <w:rPr>
                <w:rFonts w:ascii="Times New Roman" w:hAnsi="Times New Roman"/>
                <w:b/>
                <w:sz w:val="28"/>
              </w:rPr>
            </w:pPr>
            <w:r w:rsidRPr="009263CC">
              <w:rPr>
                <w:rFonts w:ascii="Times New Roman" w:hAnsi="Times New Roman"/>
                <w:b/>
                <w:sz w:val="28"/>
              </w:rPr>
              <w:t>Cosa juzgada absoluta</w:t>
            </w:r>
          </w:p>
        </w:tc>
        <w:tc>
          <w:tcPr>
            <w:tcW w:w="4641" w:type="dxa"/>
            <w:shd w:val="clear" w:color="auto" w:fill="E7E6E6" w:themeFill="background2"/>
          </w:tcPr>
          <w:p w:rsidR="000F0309" w:rsidRPr="009263CC" w:rsidRDefault="009263CC" w:rsidP="008819E3">
            <w:pPr>
              <w:jc w:val="center"/>
              <w:rPr>
                <w:rFonts w:ascii="Times New Roman" w:hAnsi="Times New Roman"/>
                <w:b/>
                <w:sz w:val="28"/>
              </w:rPr>
            </w:pPr>
            <w:r w:rsidRPr="009263CC">
              <w:rPr>
                <w:rFonts w:ascii="Times New Roman" w:hAnsi="Times New Roman"/>
                <w:b/>
                <w:sz w:val="28"/>
              </w:rPr>
              <w:t xml:space="preserve">Cosa </w:t>
            </w:r>
            <w:r w:rsidRPr="009263CC">
              <w:rPr>
                <w:rFonts w:ascii="Times New Roman" w:hAnsi="Times New Roman"/>
                <w:b/>
                <w:sz w:val="28"/>
              </w:rPr>
              <w:t>juzgada relativa</w:t>
            </w:r>
          </w:p>
        </w:tc>
      </w:tr>
      <w:tr w:rsidR="00601274" w:rsidRPr="009263CC" w:rsidTr="00601274">
        <w:tc>
          <w:tcPr>
            <w:tcW w:w="4641" w:type="dxa"/>
            <w:shd w:val="clear" w:color="auto" w:fill="FFFFFF" w:themeFill="background1"/>
          </w:tcPr>
          <w:p w:rsidR="0087355F" w:rsidRPr="009263CC" w:rsidRDefault="009263CC" w:rsidP="008819E3">
            <w:pPr>
              <w:jc w:val="both"/>
              <w:rPr>
                <w:rFonts w:ascii="Times New Roman" w:hAnsi="Times New Roman"/>
                <w:sz w:val="28"/>
                <w:lang w:val="es-CO"/>
              </w:rPr>
            </w:pPr>
            <w:r w:rsidRPr="009263CC">
              <w:rPr>
                <w:rFonts w:ascii="Times New Roman" w:hAnsi="Times New Roman"/>
                <w:sz w:val="28"/>
                <w:lang w:val="es-ES"/>
              </w:rPr>
              <w:t xml:space="preserve">Desde la sentencia C-774 de 2001, </w:t>
            </w:r>
            <w:r w:rsidRPr="009263CC">
              <w:rPr>
                <w:rFonts w:ascii="Times New Roman" w:hAnsi="Times New Roman"/>
                <w:sz w:val="28"/>
                <w:lang w:val="es-ES"/>
              </w:rPr>
              <w:t>este tribunal</w:t>
            </w:r>
            <w:r w:rsidRPr="009263CC">
              <w:rPr>
                <w:rFonts w:ascii="Times New Roman" w:hAnsi="Times New Roman"/>
                <w:sz w:val="28"/>
                <w:lang w:val="es-ES"/>
              </w:rPr>
              <w:t xml:space="preserve"> ha mencionado que </w:t>
            </w:r>
            <w:r w:rsidRPr="009263CC">
              <w:rPr>
                <w:rFonts w:ascii="Times New Roman" w:hAnsi="Times New Roman"/>
                <w:sz w:val="28"/>
                <w:lang w:val="es-ES"/>
              </w:rPr>
              <w:t xml:space="preserve">esta modalidad </w:t>
            </w:r>
            <w:r w:rsidRPr="009263CC">
              <w:rPr>
                <w:rFonts w:ascii="Times New Roman" w:hAnsi="Times New Roman"/>
                <w:sz w:val="28"/>
                <w:lang w:val="es-ES"/>
              </w:rPr>
              <w:t>opera frente al pronunciamiento previo “</w:t>
            </w:r>
            <w:r w:rsidRPr="009263CC">
              <w:rPr>
                <w:rFonts w:ascii="Times New Roman" w:hAnsi="Times New Roman"/>
                <w:i/>
                <w:iCs/>
                <w:sz w:val="28"/>
                <w:lang w:val="es-ES"/>
              </w:rPr>
              <w:t xml:space="preserve">de constitucionalidad de una disposición </w:t>
            </w:r>
            <w:r w:rsidRPr="009263CC">
              <w:rPr>
                <w:rFonts w:ascii="Times New Roman" w:hAnsi="Times New Roman"/>
                <w:sz w:val="28"/>
                <w:lang w:val="es-ES"/>
              </w:rPr>
              <w:t>[que]</w:t>
            </w:r>
            <w:r w:rsidRPr="009263CC">
              <w:rPr>
                <w:rFonts w:ascii="Times New Roman" w:hAnsi="Times New Roman"/>
                <w:i/>
                <w:iCs/>
                <w:sz w:val="28"/>
                <w:lang w:val="es-ES"/>
              </w:rPr>
              <w:t xml:space="preserve"> no se encuentra limitado por la propia decisión, por lo que se entiende</w:t>
            </w:r>
            <w:r w:rsidRPr="009263CC">
              <w:rPr>
                <w:rFonts w:ascii="Times New Roman" w:hAnsi="Times New Roman"/>
                <w:i/>
                <w:iCs/>
                <w:sz w:val="28"/>
                <w:lang w:val="es-ES"/>
              </w:rPr>
              <w:t xml:space="preserve"> </w:t>
            </w:r>
            <w:r w:rsidRPr="009263CC">
              <w:rPr>
                <w:rFonts w:ascii="Times New Roman" w:hAnsi="Times New Roman"/>
                <w:i/>
                <w:iCs/>
                <w:sz w:val="28"/>
                <w:lang w:val="es-ES"/>
              </w:rPr>
              <w:t xml:space="preserve">examinada respecto </w:t>
            </w:r>
            <w:r w:rsidRPr="009263CC">
              <w:rPr>
                <w:rFonts w:ascii="Times New Roman" w:hAnsi="Times New Roman"/>
                <w:sz w:val="28"/>
                <w:lang w:val="es-ES"/>
              </w:rPr>
              <w:t>[de]</w:t>
            </w:r>
            <w:r w:rsidRPr="009263CC">
              <w:rPr>
                <w:rFonts w:ascii="Times New Roman" w:hAnsi="Times New Roman"/>
                <w:i/>
                <w:iCs/>
                <w:sz w:val="28"/>
                <w:lang w:val="es-ES"/>
              </w:rPr>
              <w:t xml:space="preserve"> la integralidad de la Constitución</w:t>
            </w:r>
            <w:r w:rsidRPr="009263CC">
              <w:rPr>
                <w:rFonts w:ascii="Times New Roman" w:hAnsi="Times New Roman"/>
                <w:sz w:val="28"/>
                <w:lang w:val="es-ES"/>
              </w:rPr>
              <w:t>”</w:t>
            </w:r>
            <w:r w:rsidRPr="009263CC">
              <w:rPr>
                <w:rFonts w:ascii="Times New Roman" w:hAnsi="Times New Roman"/>
                <w:sz w:val="28"/>
                <w:vertAlign w:val="superscript"/>
                <w:lang w:val="es-ES"/>
              </w:rPr>
              <w:footnoteReference w:id="31"/>
            </w:r>
            <w:r w:rsidRPr="009263CC">
              <w:rPr>
                <w:rFonts w:ascii="Times New Roman" w:hAnsi="Times New Roman"/>
                <w:i/>
                <w:iCs/>
                <w:sz w:val="28"/>
                <w:lang w:val="es-ES"/>
              </w:rPr>
              <w:t>.</w:t>
            </w:r>
            <w:r w:rsidRPr="009263CC">
              <w:rPr>
                <w:rFonts w:ascii="Times New Roman" w:hAnsi="Times New Roman"/>
                <w:sz w:val="28"/>
                <w:lang w:val="es-ES"/>
              </w:rPr>
              <w:t> </w:t>
            </w:r>
            <w:r w:rsidRPr="009263CC">
              <w:rPr>
                <w:rFonts w:ascii="Times New Roman" w:hAnsi="Times New Roman"/>
                <w:sz w:val="28"/>
                <w:lang w:val="es-CO"/>
              </w:rPr>
              <w:t>Así las cosas, con la primera decisión que se adopta sobre una disposición, se agota cualquier debate sobre la constituci</w:t>
            </w:r>
            <w:r w:rsidRPr="009263CC">
              <w:rPr>
                <w:rFonts w:ascii="Times New Roman" w:hAnsi="Times New Roman"/>
                <w:sz w:val="28"/>
                <w:lang w:val="es-CO"/>
              </w:rPr>
              <w:t xml:space="preserve">onalidad futura de la norma acusada. </w:t>
            </w:r>
          </w:p>
          <w:p w:rsidR="0087355F" w:rsidRPr="009263CC" w:rsidRDefault="009263CC" w:rsidP="008819E3">
            <w:pPr>
              <w:jc w:val="both"/>
              <w:rPr>
                <w:rFonts w:ascii="Times New Roman" w:hAnsi="Times New Roman"/>
                <w:sz w:val="28"/>
                <w:lang w:val="es-CO"/>
              </w:rPr>
            </w:pPr>
          </w:p>
          <w:p w:rsidR="0087355F" w:rsidRPr="009263CC" w:rsidRDefault="009263CC" w:rsidP="008819E3">
            <w:pPr>
              <w:jc w:val="both"/>
              <w:rPr>
                <w:rFonts w:ascii="Times New Roman" w:hAnsi="Times New Roman"/>
                <w:sz w:val="28"/>
              </w:rPr>
            </w:pPr>
            <w:r w:rsidRPr="009263CC">
              <w:rPr>
                <w:rFonts w:ascii="Times New Roman" w:hAnsi="Times New Roman"/>
                <w:sz w:val="28"/>
                <w:lang w:val="es-CO"/>
              </w:rPr>
              <w:t>Ella ocurre cuando se analiza la validez de un texto legal sometido a control, respecto de la totalidad de las normas de rango constitucional, incluidas las que integran el bloque de constitucionalidad. Por regla gene</w:t>
            </w:r>
            <w:r w:rsidRPr="009263CC">
              <w:rPr>
                <w:rFonts w:ascii="Times New Roman" w:hAnsi="Times New Roman"/>
                <w:sz w:val="28"/>
                <w:lang w:val="es-CO"/>
              </w:rPr>
              <w:t xml:space="preserve">ral, como lo ha entendido la Corte, “(…) </w:t>
            </w:r>
            <w:r w:rsidRPr="009263CC">
              <w:rPr>
                <w:rFonts w:ascii="Times New Roman" w:hAnsi="Times New Roman"/>
                <w:i/>
                <w:iCs/>
                <w:sz w:val="28"/>
                <w:lang w:val="es-CO"/>
              </w:rPr>
              <w:t xml:space="preserve">corresponde a las sentencias dictadas en ejercicio del control automático e integral que </w:t>
            </w:r>
            <w:r w:rsidRPr="009263CC">
              <w:rPr>
                <w:rFonts w:ascii="Times New Roman" w:hAnsi="Times New Roman"/>
                <w:sz w:val="28"/>
                <w:lang w:val="es-CO"/>
              </w:rPr>
              <w:t>[el texto superior]</w:t>
            </w:r>
            <w:r w:rsidRPr="009263CC">
              <w:rPr>
                <w:rFonts w:ascii="Times New Roman" w:hAnsi="Times New Roman"/>
                <w:i/>
                <w:iCs/>
                <w:sz w:val="28"/>
                <w:lang w:val="es-CO"/>
              </w:rPr>
              <w:t xml:space="preserve"> asigna a cierto tipo de normas</w:t>
            </w:r>
            <w:r w:rsidRPr="009263CC">
              <w:rPr>
                <w:rFonts w:ascii="Times New Roman" w:hAnsi="Times New Roman"/>
                <w:sz w:val="28"/>
                <w:lang w:val="es-CO"/>
              </w:rPr>
              <w:t>.”</w:t>
            </w:r>
            <w:r w:rsidRPr="009263CC">
              <w:rPr>
                <w:rStyle w:val="Refdenotaalpie"/>
                <w:rFonts w:ascii="Times New Roman" w:hAnsi="Times New Roman"/>
                <w:sz w:val="28"/>
                <w:lang w:val="es-CO"/>
              </w:rPr>
              <w:footnoteReference w:id="32"/>
            </w:r>
          </w:p>
          <w:p w:rsidR="0087355F" w:rsidRPr="009263CC" w:rsidRDefault="009263CC" w:rsidP="008819E3">
            <w:pPr>
              <w:jc w:val="both"/>
              <w:rPr>
                <w:rFonts w:ascii="Times New Roman" w:hAnsi="Times New Roman"/>
                <w:sz w:val="28"/>
              </w:rPr>
            </w:pPr>
          </w:p>
        </w:tc>
        <w:tc>
          <w:tcPr>
            <w:tcW w:w="4641" w:type="dxa"/>
            <w:shd w:val="clear" w:color="auto" w:fill="FFFFFF" w:themeFill="background1"/>
          </w:tcPr>
          <w:p w:rsidR="0087355F" w:rsidRPr="009263CC" w:rsidRDefault="009263CC" w:rsidP="008819E3">
            <w:pPr>
              <w:jc w:val="both"/>
              <w:rPr>
                <w:rFonts w:ascii="Times New Roman" w:hAnsi="Times New Roman"/>
                <w:bCs/>
                <w:sz w:val="28"/>
                <w:lang w:val="es-ES"/>
              </w:rPr>
            </w:pPr>
            <w:r w:rsidRPr="009263CC">
              <w:rPr>
                <w:rFonts w:ascii="Times New Roman" w:hAnsi="Times New Roman"/>
                <w:bCs/>
                <w:sz w:val="28"/>
                <w:lang w:val="es-ES"/>
              </w:rPr>
              <w:t>Esta modalidad ocurre cuando “</w:t>
            </w:r>
            <w:r w:rsidRPr="009263CC">
              <w:rPr>
                <w:rFonts w:ascii="Times New Roman" w:hAnsi="Times New Roman"/>
                <w:bCs/>
                <w:i/>
                <w:iCs/>
                <w:sz w:val="28"/>
                <w:lang w:val="es-ES"/>
              </w:rPr>
              <w:t>(…) el juez constitucional limita los efe</w:t>
            </w:r>
            <w:r w:rsidRPr="009263CC">
              <w:rPr>
                <w:rFonts w:ascii="Times New Roman" w:hAnsi="Times New Roman"/>
                <w:bCs/>
                <w:i/>
                <w:iCs/>
                <w:sz w:val="28"/>
                <w:lang w:val="es-ES"/>
              </w:rPr>
              <w:t xml:space="preserve">ctos de la decisión dejando abierta la posibilidad de formular un cargo distinto al examinado en </w:t>
            </w:r>
            <w:r w:rsidRPr="009263CC">
              <w:rPr>
                <w:rFonts w:ascii="Times New Roman" w:hAnsi="Times New Roman"/>
                <w:bCs/>
                <w:sz w:val="28"/>
                <w:lang w:val="es-ES"/>
              </w:rPr>
              <w:t>[el fallo]</w:t>
            </w:r>
            <w:r w:rsidRPr="009263CC">
              <w:rPr>
                <w:rFonts w:ascii="Times New Roman" w:hAnsi="Times New Roman"/>
                <w:bCs/>
                <w:i/>
                <w:iCs/>
                <w:sz w:val="28"/>
                <w:lang w:val="es-ES"/>
              </w:rPr>
              <w:t xml:space="preserve"> anterior</w:t>
            </w:r>
            <w:r w:rsidRPr="009263CC">
              <w:rPr>
                <w:rFonts w:ascii="Times New Roman" w:hAnsi="Times New Roman"/>
                <w:bCs/>
                <w:sz w:val="28"/>
                <w:lang w:val="es-ES"/>
              </w:rPr>
              <w:t>”</w:t>
            </w:r>
            <w:r w:rsidRPr="009263CC">
              <w:rPr>
                <w:rFonts w:ascii="Times New Roman" w:hAnsi="Times New Roman"/>
                <w:bCs/>
                <w:sz w:val="28"/>
                <w:vertAlign w:val="superscript"/>
                <w:lang w:val="es-ES"/>
              </w:rPr>
              <w:footnoteReference w:id="33"/>
            </w:r>
          </w:p>
          <w:p w:rsidR="0087355F" w:rsidRPr="009263CC" w:rsidRDefault="009263CC" w:rsidP="008819E3">
            <w:pPr>
              <w:jc w:val="both"/>
              <w:rPr>
                <w:rFonts w:ascii="Times New Roman" w:hAnsi="Times New Roman"/>
                <w:bCs/>
                <w:sz w:val="28"/>
                <w:lang w:val="es-ES"/>
              </w:rPr>
            </w:pPr>
          </w:p>
          <w:p w:rsidR="0087355F" w:rsidRPr="009263CC" w:rsidRDefault="009263CC" w:rsidP="008819E3">
            <w:pPr>
              <w:jc w:val="both"/>
              <w:rPr>
                <w:rFonts w:ascii="Times New Roman" w:hAnsi="Times New Roman"/>
                <w:bCs/>
                <w:sz w:val="28"/>
                <w:lang w:val="es-CO"/>
              </w:rPr>
            </w:pPr>
            <w:r w:rsidRPr="009263CC">
              <w:rPr>
                <w:rFonts w:ascii="Times New Roman" w:hAnsi="Times New Roman"/>
                <w:bCs/>
                <w:sz w:val="28"/>
                <w:lang w:val="es-ES"/>
              </w:rPr>
              <w:t>En cuanto a su origen, se divide en dos categorías: “[existirá una]</w:t>
            </w:r>
            <w:r w:rsidRPr="009263CC">
              <w:rPr>
                <w:rFonts w:ascii="Times New Roman" w:hAnsi="Times New Roman"/>
                <w:bCs/>
                <w:i/>
                <w:iCs/>
                <w:sz w:val="28"/>
                <w:lang w:val="es-ES"/>
              </w:rPr>
              <w:t xml:space="preserve"> </w:t>
            </w:r>
            <w:r w:rsidRPr="009263CC">
              <w:rPr>
                <w:rFonts w:ascii="Times New Roman" w:hAnsi="Times New Roman"/>
                <w:b/>
                <w:i/>
                <w:iCs/>
                <w:sz w:val="28"/>
                <w:lang w:val="es-ES"/>
              </w:rPr>
              <w:t>cosa juzgada relativa explícita</w:t>
            </w:r>
            <w:r w:rsidRPr="009263CC">
              <w:rPr>
                <w:rFonts w:ascii="Times New Roman" w:hAnsi="Times New Roman"/>
                <w:bCs/>
                <w:sz w:val="28"/>
                <w:lang w:val="es-ES"/>
              </w:rPr>
              <w:t>,</w:t>
            </w:r>
            <w:r w:rsidRPr="009263CC">
              <w:rPr>
                <w:rFonts w:ascii="Times New Roman" w:hAnsi="Times New Roman"/>
                <w:bCs/>
                <w:i/>
                <w:iCs/>
                <w:sz w:val="28"/>
                <w:lang w:val="es-ES"/>
              </w:rPr>
              <w:t xml:space="preserve"> cuando en la parte resolutiva de la sentencia se establece expresamente que el pronunciamiento de la Corte se limita a los cargos analizados. Será por el contrario </w:t>
            </w:r>
            <w:r w:rsidRPr="009263CC">
              <w:rPr>
                <w:rFonts w:ascii="Times New Roman" w:hAnsi="Times New Roman"/>
                <w:b/>
                <w:i/>
                <w:iCs/>
                <w:sz w:val="28"/>
                <w:lang w:val="es-ES"/>
              </w:rPr>
              <w:t>implícita</w:t>
            </w:r>
            <w:r w:rsidRPr="009263CC">
              <w:rPr>
                <w:rFonts w:ascii="Times New Roman" w:hAnsi="Times New Roman"/>
                <w:bCs/>
                <w:i/>
                <w:iCs/>
                <w:sz w:val="28"/>
                <w:lang w:val="es-ES"/>
              </w:rPr>
              <w:t>, cuando pese a no hacerse tal referencia en la parte resolutiva, de las considera</w:t>
            </w:r>
            <w:r w:rsidRPr="009263CC">
              <w:rPr>
                <w:rFonts w:ascii="Times New Roman" w:hAnsi="Times New Roman"/>
                <w:bCs/>
                <w:i/>
                <w:iCs/>
                <w:sz w:val="28"/>
                <w:lang w:val="es-ES"/>
              </w:rPr>
              <w:t>ciones de la sentencia se puede desprender que la Corte limitó su juicio a determinados cargos.</w:t>
            </w:r>
            <w:r w:rsidRPr="009263CC">
              <w:rPr>
                <w:rFonts w:ascii="Times New Roman" w:hAnsi="Times New Roman"/>
                <w:bCs/>
                <w:sz w:val="28"/>
                <w:lang w:val="es-ES"/>
              </w:rPr>
              <w:t>”</w:t>
            </w:r>
            <w:r w:rsidRPr="009263CC">
              <w:rPr>
                <w:rStyle w:val="Refdenotaalpie"/>
                <w:rFonts w:ascii="Times New Roman" w:hAnsi="Times New Roman"/>
                <w:bCs/>
                <w:sz w:val="28"/>
                <w:lang w:val="es-ES"/>
              </w:rPr>
              <w:footnoteReference w:id="34"/>
            </w:r>
          </w:p>
          <w:p w:rsidR="00601274" w:rsidRPr="009263CC" w:rsidRDefault="009263CC" w:rsidP="008819E3">
            <w:pPr>
              <w:jc w:val="both"/>
              <w:rPr>
                <w:rFonts w:ascii="Times New Roman" w:hAnsi="Times New Roman"/>
                <w:sz w:val="28"/>
                <w:lang w:val="es-CO"/>
              </w:rPr>
            </w:pPr>
          </w:p>
        </w:tc>
      </w:tr>
      <w:tr w:rsidR="000F0309" w:rsidRPr="009263CC" w:rsidTr="00F57C5A">
        <w:tc>
          <w:tcPr>
            <w:tcW w:w="9282" w:type="dxa"/>
            <w:gridSpan w:val="2"/>
          </w:tcPr>
          <w:p w:rsidR="003427C8" w:rsidRPr="009263CC" w:rsidRDefault="009263CC" w:rsidP="008819E3">
            <w:pPr>
              <w:jc w:val="both"/>
              <w:rPr>
                <w:rFonts w:ascii="Times New Roman" w:hAnsi="Times New Roman"/>
                <w:bCs/>
                <w:sz w:val="28"/>
              </w:rPr>
            </w:pPr>
            <w:r w:rsidRPr="009263CC">
              <w:rPr>
                <w:rFonts w:ascii="Times New Roman" w:hAnsi="Times New Roman"/>
                <w:bCs/>
                <w:sz w:val="28"/>
              </w:rPr>
              <w:t>Una</w:t>
            </w:r>
            <w:r w:rsidRPr="009263CC">
              <w:rPr>
                <w:rFonts w:ascii="Times New Roman" w:hAnsi="Times New Roman"/>
                <w:bCs/>
                <w:sz w:val="28"/>
                <w:lang w:val="es-CO"/>
              </w:rPr>
              <w:t xml:space="preserve"> característica importante de esta clasificación, esto es, entre cosa juzgada absoluta y cosa juzgada relativa, es que ella se refiere a una misma disposición o texto demandado</w:t>
            </w:r>
            <w:r w:rsidRPr="009263CC">
              <w:rPr>
                <w:rFonts w:ascii="Times New Roman" w:hAnsi="Times New Roman"/>
                <w:bCs/>
                <w:sz w:val="28"/>
                <w:vertAlign w:val="superscript"/>
                <w:lang w:val="es-CO"/>
              </w:rPr>
              <w:footnoteReference w:id="35"/>
            </w:r>
            <w:r w:rsidRPr="009263CC">
              <w:rPr>
                <w:rFonts w:ascii="Times New Roman" w:hAnsi="Times New Roman"/>
                <w:bCs/>
                <w:sz w:val="28"/>
                <w:lang w:val="es-CO"/>
              </w:rPr>
              <w:t xml:space="preserve">, </w:t>
            </w:r>
            <w:r w:rsidRPr="009263CC">
              <w:rPr>
                <w:rFonts w:ascii="Times New Roman" w:hAnsi="Times New Roman"/>
                <w:bCs/>
                <w:sz w:val="28"/>
              </w:rPr>
              <w:t>en razón a que la distinción se fundamenta es respecto de la “</w:t>
            </w:r>
            <w:r w:rsidRPr="009263CC">
              <w:rPr>
                <w:rFonts w:ascii="Times New Roman" w:hAnsi="Times New Roman"/>
                <w:bCs/>
                <w:i/>
                <w:iCs/>
                <w:sz w:val="28"/>
              </w:rPr>
              <w:t>extensión del c</w:t>
            </w:r>
            <w:r w:rsidRPr="009263CC">
              <w:rPr>
                <w:rFonts w:ascii="Times New Roman" w:hAnsi="Times New Roman"/>
                <w:bCs/>
                <w:i/>
                <w:iCs/>
                <w:sz w:val="28"/>
              </w:rPr>
              <w:t>ontrol realizado</w:t>
            </w:r>
            <w:r w:rsidRPr="009263CC">
              <w:rPr>
                <w:rFonts w:ascii="Times New Roman" w:hAnsi="Times New Roman"/>
                <w:bCs/>
                <w:sz w:val="28"/>
              </w:rPr>
              <w:t>”</w:t>
            </w:r>
            <w:r w:rsidRPr="009263CC">
              <w:rPr>
                <w:rFonts w:ascii="Times New Roman" w:hAnsi="Times New Roman"/>
                <w:bCs/>
                <w:sz w:val="28"/>
                <w:vertAlign w:val="superscript"/>
              </w:rPr>
              <w:footnoteReference w:id="36"/>
            </w:r>
            <w:r w:rsidRPr="009263CC">
              <w:rPr>
                <w:rFonts w:ascii="Times New Roman" w:hAnsi="Times New Roman"/>
                <w:bCs/>
                <w:sz w:val="28"/>
              </w:rPr>
              <w:t xml:space="preserve"> por la Corte. </w:t>
            </w:r>
          </w:p>
          <w:p w:rsidR="003427C8" w:rsidRPr="009263CC" w:rsidRDefault="009263CC" w:rsidP="008819E3">
            <w:pPr>
              <w:jc w:val="both"/>
              <w:rPr>
                <w:rFonts w:ascii="Times New Roman" w:hAnsi="Times New Roman"/>
                <w:bCs/>
                <w:sz w:val="28"/>
              </w:rPr>
            </w:pPr>
          </w:p>
        </w:tc>
      </w:tr>
    </w:tbl>
    <w:p w:rsidR="00A45D22" w:rsidRPr="009263CC" w:rsidRDefault="009263CC" w:rsidP="008819E3">
      <w:pPr>
        <w:rPr>
          <w:rFonts w:ascii="Times New Roman" w:hAnsi="Times New Roman" w:cs="Times New Roman"/>
          <w:bCs/>
          <w:sz w:val="28"/>
          <w:szCs w:val="28"/>
          <w:lang w:val="es-ES_tradnl"/>
        </w:rPr>
      </w:pPr>
    </w:p>
    <w:p w:rsidR="001358C8"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iCs/>
          <w:sz w:val="28"/>
          <w:szCs w:val="28"/>
        </w:rPr>
      </w:pPr>
      <w:r w:rsidRPr="009263CC">
        <w:rPr>
          <w:rFonts w:ascii="Times New Roman" w:hAnsi="Times New Roman" w:cs="Times New Roman"/>
          <w:bCs/>
          <w:sz w:val="28"/>
          <w:szCs w:val="28"/>
        </w:rPr>
        <w:t>En este sentido, e</w:t>
      </w:r>
      <w:r w:rsidRPr="009263CC">
        <w:rPr>
          <w:rFonts w:ascii="Times New Roman" w:hAnsi="Times New Roman" w:cs="Times New Roman"/>
          <w:bCs/>
          <w:sz w:val="28"/>
          <w:szCs w:val="28"/>
        </w:rPr>
        <w:t>s necesario analizar cuál fue la decisión previa de la Corte</w:t>
      </w:r>
      <w:r w:rsidRPr="009263CC">
        <w:rPr>
          <w:rFonts w:ascii="Times New Roman" w:hAnsi="Times New Roman" w:cs="Times New Roman"/>
          <w:bCs/>
          <w:sz w:val="28"/>
          <w:szCs w:val="28"/>
        </w:rPr>
        <w:t>, pues s</w:t>
      </w:r>
      <w:r w:rsidRPr="009263CC">
        <w:rPr>
          <w:rFonts w:ascii="Times New Roman" w:hAnsi="Times New Roman" w:cs="Times New Roman"/>
          <w:bCs/>
          <w:sz w:val="28"/>
          <w:szCs w:val="28"/>
        </w:rPr>
        <w:t>i</w:t>
      </w:r>
      <w:r w:rsidRPr="009263CC">
        <w:rPr>
          <w:rFonts w:ascii="Times New Roman" w:hAnsi="Times New Roman" w:cs="Times New Roman"/>
          <w:bCs/>
          <w:sz w:val="28"/>
          <w:szCs w:val="28"/>
        </w:rPr>
        <w:t xml:space="preserve"> se trata de </w:t>
      </w:r>
      <w:r w:rsidRPr="009263CC">
        <w:rPr>
          <w:rFonts w:ascii="Times New Roman" w:hAnsi="Times New Roman" w:cs="Times New Roman"/>
          <w:bCs/>
          <w:sz w:val="28"/>
          <w:szCs w:val="28"/>
        </w:rPr>
        <w:t xml:space="preserve">la </w:t>
      </w:r>
      <w:r w:rsidRPr="009263CC">
        <w:rPr>
          <w:rFonts w:ascii="Times New Roman" w:hAnsi="Times New Roman" w:cs="Times New Roman"/>
          <w:bCs/>
          <w:sz w:val="28"/>
          <w:szCs w:val="28"/>
        </w:rPr>
        <w:t xml:space="preserve">declaratoria de </w:t>
      </w:r>
      <w:r w:rsidRPr="009263CC">
        <w:rPr>
          <w:rFonts w:ascii="Times New Roman" w:hAnsi="Times New Roman" w:cs="Times New Roman"/>
          <w:bCs/>
          <w:i/>
          <w:iCs/>
          <w:sz w:val="28"/>
          <w:szCs w:val="28"/>
        </w:rPr>
        <w:t>exequibilidad</w:t>
      </w:r>
      <w:r w:rsidRPr="009263CC">
        <w:rPr>
          <w:rFonts w:ascii="Times New Roman" w:hAnsi="Times New Roman" w:cs="Times New Roman"/>
          <w:bCs/>
          <w:sz w:val="28"/>
          <w:szCs w:val="28"/>
        </w:rPr>
        <w:t xml:space="preserve"> de una norma, en principio</w:t>
      </w:r>
      <w:r w:rsidRPr="009263CC">
        <w:rPr>
          <w:rFonts w:ascii="Times New Roman" w:hAnsi="Times New Roman" w:cs="Times New Roman"/>
          <w:bCs/>
          <w:sz w:val="28"/>
          <w:szCs w:val="28"/>
        </w:rPr>
        <w:t>,</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este Tribunal </w:t>
      </w:r>
      <w:r w:rsidRPr="009263CC">
        <w:rPr>
          <w:rFonts w:ascii="Times New Roman" w:hAnsi="Times New Roman" w:cs="Times New Roman"/>
          <w:bCs/>
          <w:sz w:val="28"/>
          <w:szCs w:val="28"/>
        </w:rPr>
        <w:t xml:space="preserve">debe estarse a lo resuelto en la providencia </w:t>
      </w:r>
      <w:r w:rsidRPr="009263CC">
        <w:rPr>
          <w:rFonts w:ascii="Times New Roman" w:hAnsi="Times New Roman" w:cs="Times New Roman"/>
          <w:bCs/>
          <w:sz w:val="28"/>
          <w:szCs w:val="28"/>
        </w:rPr>
        <w:t>previa</w:t>
      </w:r>
      <w:r w:rsidRPr="009263CC">
        <w:rPr>
          <w:rFonts w:ascii="Times New Roman" w:hAnsi="Times New Roman" w:cs="Times New Roman"/>
          <w:bCs/>
          <w:sz w:val="28"/>
          <w:szCs w:val="28"/>
        </w:rPr>
        <w:t>,</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con el fin de</w:t>
      </w:r>
      <w:r w:rsidRPr="009263CC">
        <w:rPr>
          <w:rFonts w:ascii="Times New Roman" w:hAnsi="Times New Roman" w:cs="Times New Roman"/>
          <w:bCs/>
          <w:sz w:val="28"/>
          <w:szCs w:val="28"/>
        </w:rPr>
        <w:t xml:space="preserve"> garantizar la seguridad jurídica de sus decisiones</w:t>
      </w:r>
      <w:r w:rsidRPr="009263CC">
        <w:rPr>
          <w:rFonts w:ascii="Times New Roman" w:hAnsi="Times New Roman" w:cs="Times New Roman"/>
          <w:bCs/>
          <w:sz w:val="28"/>
          <w:szCs w:val="28"/>
        </w:rPr>
        <w:t xml:space="preserve">. Sin embargo, </w:t>
      </w:r>
      <w:r w:rsidRPr="009263CC">
        <w:rPr>
          <w:rFonts w:ascii="Times New Roman" w:hAnsi="Times New Roman" w:cs="Times New Roman"/>
          <w:bCs/>
          <w:sz w:val="28"/>
          <w:szCs w:val="28"/>
        </w:rPr>
        <w:t>debe</w:t>
      </w:r>
      <w:r w:rsidRPr="009263CC">
        <w:rPr>
          <w:rFonts w:ascii="Times New Roman" w:hAnsi="Times New Roman" w:cs="Times New Roman"/>
          <w:bCs/>
          <w:sz w:val="28"/>
          <w:szCs w:val="28"/>
        </w:rPr>
        <w:t>rá</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precisar </w:t>
      </w:r>
      <w:r w:rsidRPr="009263CC">
        <w:rPr>
          <w:rFonts w:ascii="Times New Roman" w:hAnsi="Times New Roman" w:cs="Times New Roman"/>
          <w:bCs/>
          <w:sz w:val="28"/>
          <w:szCs w:val="28"/>
        </w:rPr>
        <w:t xml:space="preserve">si la declaratoria de exequibilidad </w:t>
      </w:r>
      <w:r w:rsidRPr="009263CC">
        <w:rPr>
          <w:rFonts w:ascii="Times New Roman" w:hAnsi="Times New Roman" w:cs="Times New Roman"/>
          <w:bCs/>
          <w:sz w:val="28"/>
          <w:szCs w:val="28"/>
        </w:rPr>
        <w:t>fue</w:t>
      </w:r>
      <w:r w:rsidRPr="009263CC">
        <w:rPr>
          <w:rFonts w:ascii="Times New Roman" w:hAnsi="Times New Roman" w:cs="Times New Roman"/>
          <w:bCs/>
          <w:sz w:val="28"/>
          <w:szCs w:val="28"/>
        </w:rPr>
        <w:t xml:space="preserve"> absoluta o relativa, </w:t>
      </w:r>
      <w:r w:rsidRPr="009263CC">
        <w:rPr>
          <w:rFonts w:ascii="Times New Roman" w:hAnsi="Times New Roman" w:cs="Times New Roman"/>
          <w:bCs/>
          <w:sz w:val="28"/>
          <w:szCs w:val="28"/>
        </w:rPr>
        <w:t xml:space="preserve">para lo cual deberá </w:t>
      </w:r>
      <w:r w:rsidRPr="009263CC">
        <w:rPr>
          <w:rFonts w:ascii="Times New Roman" w:hAnsi="Times New Roman" w:cs="Times New Roman"/>
          <w:bCs/>
          <w:sz w:val="28"/>
          <w:szCs w:val="28"/>
        </w:rPr>
        <w:t>ten</w:t>
      </w:r>
      <w:r w:rsidRPr="009263CC">
        <w:rPr>
          <w:rFonts w:ascii="Times New Roman" w:hAnsi="Times New Roman" w:cs="Times New Roman"/>
          <w:bCs/>
          <w:sz w:val="28"/>
          <w:szCs w:val="28"/>
        </w:rPr>
        <w:t>er</w:t>
      </w:r>
      <w:r w:rsidRPr="009263CC">
        <w:rPr>
          <w:rFonts w:ascii="Times New Roman" w:hAnsi="Times New Roman" w:cs="Times New Roman"/>
          <w:bCs/>
          <w:sz w:val="28"/>
          <w:szCs w:val="28"/>
        </w:rPr>
        <w:t xml:space="preserve"> en cuenta </w:t>
      </w:r>
      <w:r w:rsidRPr="009263CC">
        <w:rPr>
          <w:rFonts w:ascii="Times New Roman" w:hAnsi="Times New Roman" w:cs="Times New Roman"/>
          <w:bCs/>
          <w:i/>
          <w:iCs/>
          <w:sz w:val="28"/>
          <w:szCs w:val="28"/>
        </w:rPr>
        <w:t>los cargos</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que fueron planteados y </w:t>
      </w:r>
      <w:r w:rsidRPr="009263CC">
        <w:rPr>
          <w:rFonts w:ascii="Times New Roman" w:hAnsi="Times New Roman" w:cs="Times New Roman"/>
          <w:bCs/>
          <w:sz w:val="28"/>
          <w:szCs w:val="28"/>
        </w:rPr>
        <w:t xml:space="preserve">examinados por </w:t>
      </w:r>
      <w:r w:rsidRPr="009263CC">
        <w:rPr>
          <w:rFonts w:ascii="Times New Roman" w:hAnsi="Times New Roman" w:cs="Times New Roman"/>
          <w:bCs/>
          <w:sz w:val="28"/>
          <w:szCs w:val="28"/>
        </w:rPr>
        <w:t>l</w:t>
      </w:r>
      <w:r w:rsidRPr="009263CC">
        <w:rPr>
          <w:rFonts w:ascii="Times New Roman" w:hAnsi="Times New Roman" w:cs="Times New Roman"/>
          <w:bCs/>
          <w:sz w:val="28"/>
          <w:szCs w:val="28"/>
        </w:rPr>
        <w:t xml:space="preserve">a Corporación. </w:t>
      </w:r>
      <w:r w:rsidRPr="009263CC">
        <w:rPr>
          <w:rFonts w:ascii="Times New Roman" w:hAnsi="Times New Roman" w:cs="Times New Roman"/>
          <w:bCs/>
          <w:sz w:val="28"/>
          <w:szCs w:val="28"/>
        </w:rPr>
        <w:t xml:space="preserve">De otro lado, si se trata de una declaratoria de </w:t>
      </w:r>
      <w:r w:rsidRPr="009263CC">
        <w:rPr>
          <w:rFonts w:ascii="Times New Roman" w:hAnsi="Times New Roman" w:cs="Times New Roman"/>
          <w:bCs/>
          <w:i/>
          <w:iCs/>
          <w:sz w:val="28"/>
          <w:szCs w:val="28"/>
        </w:rPr>
        <w:t>inexequib</w:t>
      </w:r>
      <w:r w:rsidRPr="009263CC">
        <w:rPr>
          <w:rFonts w:ascii="Times New Roman" w:hAnsi="Times New Roman" w:cs="Times New Roman"/>
          <w:bCs/>
          <w:i/>
          <w:iCs/>
          <w:sz w:val="28"/>
          <w:szCs w:val="28"/>
        </w:rPr>
        <w:t>ilidad</w:t>
      </w:r>
      <w:r w:rsidRPr="009263CC">
        <w:rPr>
          <w:rFonts w:ascii="Times New Roman" w:hAnsi="Times New Roman" w:cs="Times New Roman"/>
          <w:bCs/>
          <w:sz w:val="28"/>
          <w:szCs w:val="28"/>
        </w:rPr>
        <w:t xml:space="preserve">, la cosa juzgada será absoluta, toda vez que </w:t>
      </w:r>
      <w:r w:rsidRPr="009263CC">
        <w:rPr>
          <w:rFonts w:ascii="Times New Roman" w:hAnsi="Times New Roman" w:cs="Times New Roman"/>
          <w:bCs/>
          <w:sz w:val="28"/>
          <w:szCs w:val="28"/>
        </w:rPr>
        <w:t>la norma qued</w:t>
      </w:r>
      <w:r w:rsidRPr="009263CC">
        <w:rPr>
          <w:rFonts w:ascii="Times New Roman" w:hAnsi="Times New Roman" w:cs="Times New Roman"/>
          <w:bCs/>
          <w:sz w:val="28"/>
          <w:szCs w:val="28"/>
        </w:rPr>
        <w:t>ó</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retira</w:t>
      </w:r>
      <w:r w:rsidRPr="009263CC">
        <w:rPr>
          <w:rFonts w:ascii="Times New Roman" w:hAnsi="Times New Roman" w:cs="Times New Roman"/>
          <w:bCs/>
          <w:sz w:val="28"/>
          <w:szCs w:val="28"/>
        </w:rPr>
        <w:t>da</w:t>
      </w:r>
      <w:r w:rsidRPr="009263CC">
        <w:rPr>
          <w:rFonts w:ascii="Times New Roman" w:hAnsi="Times New Roman" w:cs="Times New Roman"/>
          <w:bCs/>
          <w:sz w:val="28"/>
          <w:szCs w:val="28"/>
        </w:rPr>
        <w:t xml:space="preserve"> del ordenamiento jurídico</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independientemente de los cargos </w:t>
      </w:r>
      <w:r w:rsidRPr="009263CC">
        <w:rPr>
          <w:rFonts w:ascii="Times New Roman" w:hAnsi="Times New Roman" w:cs="Times New Roman"/>
          <w:bCs/>
          <w:sz w:val="28"/>
          <w:szCs w:val="28"/>
        </w:rPr>
        <w:t>que hay</w:t>
      </w:r>
      <w:r w:rsidRPr="009263CC">
        <w:rPr>
          <w:rFonts w:ascii="Times New Roman" w:hAnsi="Times New Roman" w:cs="Times New Roman"/>
          <w:bCs/>
          <w:sz w:val="28"/>
          <w:szCs w:val="28"/>
        </w:rPr>
        <w:t xml:space="preserve">an sido </w:t>
      </w:r>
      <w:r w:rsidRPr="009263CC">
        <w:rPr>
          <w:rFonts w:ascii="Times New Roman" w:hAnsi="Times New Roman" w:cs="Times New Roman"/>
          <w:bCs/>
          <w:sz w:val="28"/>
          <w:szCs w:val="28"/>
        </w:rPr>
        <w:t>invocados</w:t>
      </w:r>
      <w:r w:rsidRPr="009263CC">
        <w:rPr>
          <w:rStyle w:val="Refdenotaalpie"/>
          <w:rFonts w:ascii="Times New Roman" w:hAnsi="Times New Roman" w:cs="Times New Roman"/>
          <w:bCs/>
          <w:sz w:val="28"/>
        </w:rPr>
        <w:footnoteReference w:id="37"/>
      </w:r>
      <w:r w:rsidRPr="009263CC">
        <w:rPr>
          <w:rFonts w:ascii="Times New Roman" w:hAnsi="Times New Roman" w:cs="Times New Roman"/>
          <w:bCs/>
          <w:sz w:val="28"/>
          <w:szCs w:val="28"/>
        </w:rPr>
        <w:t xml:space="preserve">. </w:t>
      </w:r>
    </w:p>
    <w:p w:rsidR="00D908F0" w:rsidRPr="009263CC" w:rsidRDefault="009263CC" w:rsidP="008819E3">
      <w:pPr>
        <w:pStyle w:val="Prrafodelista"/>
        <w:rPr>
          <w:rFonts w:ascii="Times New Roman" w:hAnsi="Times New Roman" w:cs="Times New Roman"/>
          <w:bCs/>
          <w:iCs/>
          <w:sz w:val="28"/>
          <w:szCs w:val="28"/>
        </w:rPr>
      </w:pPr>
    </w:p>
    <w:p w:rsidR="00C46E46"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iCs/>
          <w:sz w:val="28"/>
          <w:szCs w:val="28"/>
        </w:rPr>
      </w:pPr>
      <w:r w:rsidRPr="009263CC">
        <w:rPr>
          <w:rFonts w:ascii="Times New Roman" w:hAnsi="Times New Roman" w:cs="Times New Roman"/>
          <w:bCs/>
          <w:sz w:val="28"/>
          <w:szCs w:val="28"/>
        </w:rPr>
        <w:t>Por último,</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se debe </w:t>
      </w:r>
      <w:r w:rsidRPr="009263CC">
        <w:rPr>
          <w:rFonts w:ascii="Times New Roman" w:hAnsi="Times New Roman" w:cs="Times New Roman"/>
          <w:bCs/>
          <w:sz w:val="28"/>
          <w:szCs w:val="28"/>
        </w:rPr>
        <w:t xml:space="preserve">recordar que la </w:t>
      </w:r>
      <w:r w:rsidRPr="009263CC">
        <w:rPr>
          <w:rFonts w:ascii="Times New Roman" w:hAnsi="Times New Roman" w:cs="Times New Roman"/>
          <w:bCs/>
          <w:sz w:val="28"/>
          <w:szCs w:val="28"/>
        </w:rPr>
        <w:t xml:space="preserve">Corte </w:t>
      </w:r>
      <w:r w:rsidRPr="009263CC">
        <w:rPr>
          <w:rFonts w:ascii="Times New Roman" w:hAnsi="Times New Roman" w:cs="Times New Roman"/>
          <w:bCs/>
          <w:sz w:val="28"/>
          <w:szCs w:val="28"/>
        </w:rPr>
        <w:t xml:space="preserve">ha identificado tres supuestos excepcionales que </w:t>
      </w:r>
      <w:r w:rsidRPr="009263CC">
        <w:rPr>
          <w:rFonts w:ascii="Times New Roman" w:hAnsi="Times New Roman" w:cs="Times New Roman"/>
          <w:bCs/>
          <w:sz w:val="28"/>
          <w:szCs w:val="28"/>
        </w:rPr>
        <w:t>enervan los efectos de</w:t>
      </w:r>
      <w:r w:rsidRPr="009263CC">
        <w:rPr>
          <w:rFonts w:ascii="Times New Roman" w:hAnsi="Times New Roman" w:cs="Times New Roman"/>
          <w:bCs/>
          <w:sz w:val="28"/>
          <w:szCs w:val="28"/>
        </w:rPr>
        <w:t xml:space="preserve"> la cosa juzgada</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los cuales</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 habilitan emitir un nuevo pronunciamiento</w:t>
      </w:r>
      <w:r w:rsidRPr="009263CC">
        <w:rPr>
          <w:rFonts w:ascii="Times New Roman" w:hAnsi="Times New Roman" w:cs="Times New Roman"/>
          <w:bCs/>
          <w:sz w:val="28"/>
          <w:szCs w:val="28"/>
        </w:rPr>
        <w:t xml:space="preserve">, siempre que la norma no haya sido previamente expulsada del ordenamiento jurídico, a saber: </w:t>
      </w:r>
      <w:r w:rsidRPr="009263CC">
        <w:rPr>
          <w:rFonts w:ascii="Times New Roman" w:hAnsi="Times New Roman" w:cs="Times New Roman"/>
          <w:bCs/>
          <w:sz w:val="28"/>
          <w:szCs w:val="28"/>
        </w:rPr>
        <w:t>“</w:t>
      </w:r>
      <w:r w:rsidRPr="009263CC">
        <w:rPr>
          <w:rFonts w:ascii="Times New Roman" w:hAnsi="Times New Roman" w:cs="Times New Roman"/>
          <w:bCs/>
          <w:i/>
          <w:iCs/>
          <w:sz w:val="28"/>
          <w:szCs w:val="28"/>
        </w:rPr>
        <w:t xml:space="preserve">(i) un cambio en el parámetro de control derivado de la incorporación de nuevos mandatos relevantes a la Constitución, incluido el bloque de constitucionalidad; </w:t>
      </w:r>
      <w:r w:rsidRPr="009263CC">
        <w:rPr>
          <w:rFonts w:ascii="Times New Roman" w:hAnsi="Times New Roman" w:cs="Times New Roman"/>
          <w:bCs/>
          <w:i/>
          <w:iCs/>
          <w:sz w:val="28"/>
          <w:szCs w:val="28"/>
        </w:rPr>
        <w:t>(ii) una modificación en el significado material o en la comprensión de los mandatos relevantes de la Carta, a partir de transformaciones significativas en el ámbito social, político o económico; o (iii) la variación en el contexto normativo en que se inse</w:t>
      </w:r>
      <w:r w:rsidRPr="009263CC">
        <w:rPr>
          <w:rFonts w:ascii="Times New Roman" w:hAnsi="Times New Roman" w:cs="Times New Roman"/>
          <w:bCs/>
          <w:i/>
          <w:iCs/>
          <w:sz w:val="28"/>
          <w:szCs w:val="28"/>
        </w:rPr>
        <w:t>rta la norma objeto de control</w:t>
      </w:r>
      <w:r w:rsidRPr="009263CC">
        <w:rPr>
          <w:rFonts w:ascii="Times New Roman" w:hAnsi="Times New Roman" w:cs="Times New Roman"/>
          <w:bCs/>
          <w:sz w:val="28"/>
          <w:szCs w:val="28"/>
        </w:rPr>
        <w:t>”</w:t>
      </w:r>
      <w:r w:rsidRPr="009263CC">
        <w:rPr>
          <w:rFonts w:ascii="Times New Roman" w:hAnsi="Times New Roman" w:cs="Times New Roman"/>
          <w:bCs/>
          <w:sz w:val="28"/>
          <w:szCs w:val="28"/>
          <w:vertAlign w:val="superscript"/>
        </w:rPr>
        <w:footnoteReference w:id="38"/>
      </w:r>
      <w:r w:rsidRPr="009263CC">
        <w:rPr>
          <w:rFonts w:ascii="Times New Roman" w:hAnsi="Times New Roman" w:cs="Times New Roman"/>
          <w:bCs/>
          <w:sz w:val="28"/>
          <w:szCs w:val="28"/>
        </w:rPr>
        <w:t>.</w:t>
      </w:r>
      <w:r w:rsidRPr="009263CC">
        <w:rPr>
          <w:rFonts w:ascii="Times New Roman" w:hAnsi="Times New Roman" w:cs="Times New Roman"/>
          <w:bCs/>
          <w:sz w:val="28"/>
          <w:szCs w:val="28"/>
          <w:lang w:val="es-ES"/>
        </w:rPr>
        <w:t xml:space="preserve"> </w:t>
      </w:r>
    </w:p>
    <w:p w:rsidR="00C46E46" w:rsidRPr="009263CC" w:rsidRDefault="009263CC" w:rsidP="008819E3">
      <w:pPr>
        <w:pStyle w:val="Prrafodelista"/>
        <w:rPr>
          <w:rFonts w:ascii="Times New Roman" w:hAnsi="Times New Roman" w:cs="Times New Roman"/>
          <w:b/>
          <w:i/>
          <w:sz w:val="28"/>
          <w:szCs w:val="28"/>
        </w:rPr>
      </w:pPr>
    </w:p>
    <w:p w:rsidR="00AD0D89"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
          <w:i/>
          <w:sz w:val="28"/>
          <w:szCs w:val="28"/>
        </w:rPr>
        <w:t>La sentencia C-505 de</w:t>
      </w:r>
      <w:r w:rsidRPr="009263CC">
        <w:rPr>
          <w:rFonts w:ascii="Times New Roman" w:hAnsi="Times New Roman" w:cs="Times New Roman"/>
          <w:b/>
          <w:i/>
          <w:sz w:val="28"/>
          <w:szCs w:val="28"/>
        </w:rPr>
        <w:t>l</w:t>
      </w:r>
      <w:r w:rsidRPr="009263CC">
        <w:rPr>
          <w:rFonts w:ascii="Times New Roman" w:hAnsi="Times New Roman" w:cs="Times New Roman"/>
          <w:b/>
          <w:i/>
          <w:sz w:val="28"/>
          <w:szCs w:val="28"/>
        </w:rPr>
        <w:t xml:space="preserve"> 11 de diciembre de 2025. </w:t>
      </w:r>
      <w:r w:rsidRPr="009263CC">
        <w:rPr>
          <w:rFonts w:ascii="Times New Roman" w:hAnsi="Times New Roman" w:cs="Times New Roman"/>
          <w:bCs/>
          <w:sz w:val="28"/>
          <w:szCs w:val="28"/>
          <w:lang w:val="es-ES"/>
        </w:rPr>
        <w:t xml:space="preserve">Para efectos de determinar si existe cosa juzgada </w:t>
      </w:r>
      <w:r w:rsidRPr="009263CC">
        <w:rPr>
          <w:rFonts w:ascii="Times New Roman" w:hAnsi="Times New Roman" w:cs="Times New Roman"/>
          <w:bCs/>
          <w:sz w:val="28"/>
          <w:szCs w:val="28"/>
          <w:lang w:val="es-ES"/>
        </w:rPr>
        <w:t>resulta</w:t>
      </w:r>
      <w:r w:rsidRPr="009263CC">
        <w:rPr>
          <w:rFonts w:ascii="Times New Roman" w:hAnsi="Times New Roman" w:cs="Times New Roman"/>
          <w:bCs/>
          <w:sz w:val="28"/>
          <w:szCs w:val="28"/>
          <w:lang w:val="es-ES"/>
        </w:rPr>
        <w:t xml:space="preserve"> necesario precisar </w:t>
      </w:r>
      <w:r w:rsidRPr="009263CC">
        <w:rPr>
          <w:rFonts w:ascii="Times New Roman" w:hAnsi="Times New Roman" w:cs="Times New Roman"/>
          <w:bCs/>
          <w:sz w:val="28"/>
          <w:szCs w:val="28"/>
          <w:lang w:val="es-ES"/>
        </w:rPr>
        <w:t xml:space="preserve">cuáles fueron las normas acusadas, los </w:t>
      </w:r>
      <w:r w:rsidRPr="009263CC">
        <w:rPr>
          <w:rFonts w:ascii="Times New Roman" w:hAnsi="Times New Roman" w:cs="Times New Roman"/>
          <w:bCs/>
          <w:sz w:val="28"/>
          <w:szCs w:val="28"/>
          <w:lang w:val="es-ES"/>
        </w:rPr>
        <w:t xml:space="preserve">cargos </w:t>
      </w:r>
      <w:r w:rsidRPr="009263CC">
        <w:rPr>
          <w:rFonts w:ascii="Times New Roman" w:hAnsi="Times New Roman" w:cs="Times New Roman"/>
          <w:bCs/>
          <w:sz w:val="28"/>
          <w:szCs w:val="28"/>
          <w:lang w:val="es-ES"/>
        </w:rPr>
        <w:t xml:space="preserve">y los parámetros constitucionales </w:t>
      </w:r>
      <w:r w:rsidRPr="009263CC">
        <w:rPr>
          <w:rFonts w:ascii="Times New Roman" w:hAnsi="Times New Roman" w:cs="Times New Roman"/>
          <w:bCs/>
          <w:sz w:val="28"/>
          <w:szCs w:val="28"/>
          <w:lang w:val="es-ES"/>
        </w:rPr>
        <w:t xml:space="preserve">analizados </w:t>
      </w:r>
      <w:r w:rsidRPr="009263CC">
        <w:rPr>
          <w:rFonts w:ascii="Times New Roman" w:hAnsi="Times New Roman" w:cs="Times New Roman"/>
          <w:bCs/>
          <w:sz w:val="28"/>
          <w:szCs w:val="28"/>
          <w:lang w:val="es-ES"/>
        </w:rPr>
        <w:t xml:space="preserve">por </w:t>
      </w:r>
      <w:r w:rsidRPr="009263CC">
        <w:rPr>
          <w:rFonts w:ascii="Times New Roman" w:hAnsi="Times New Roman" w:cs="Times New Roman"/>
          <w:bCs/>
          <w:sz w:val="28"/>
          <w:szCs w:val="28"/>
          <w:lang w:val="es-ES"/>
        </w:rPr>
        <w:t>esta</w:t>
      </w:r>
      <w:r w:rsidRPr="009263CC">
        <w:rPr>
          <w:rFonts w:ascii="Times New Roman" w:hAnsi="Times New Roman" w:cs="Times New Roman"/>
          <w:bCs/>
          <w:sz w:val="28"/>
          <w:szCs w:val="28"/>
          <w:lang w:val="es-ES"/>
        </w:rPr>
        <w:t xml:space="preserve"> Corporación </w:t>
      </w:r>
      <w:r w:rsidRPr="009263CC">
        <w:rPr>
          <w:rFonts w:ascii="Times New Roman" w:hAnsi="Times New Roman" w:cs="Times New Roman"/>
          <w:bCs/>
          <w:sz w:val="28"/>
          <w:szCs w:val="28"/>
          <w:lang w:val="es-ES"/>
        </w:rPr>
        <w:t xml:space="preserve">en el </w:t>
      </w:r>
      <w:r w:rsidRPr="009263CC">
        <w:rPr>
          <w:rFonts w:ascii="Times New Roman" w:hAnsi="Times New Roman" w:cs="Times New Roman"/>
          <w:bCs/>
          <w:sz w:val="28"/>
          <w:szCs w:val="28"/>
          <w:lang w:val="es-ES"/>
        </w:rPr>
        <w:t>expediente D-16.562</w:t>
      </w:r>
      <w:r w:rsidRPr="009263CC">
        <w:rPr>
          <w:rFonts w:ascii="Times New Roman" w:hAnsi="Times New Roman" w:cs="Times New Roman"/>
          <w:bCs/>
          <w:sz w:val="28"/>
          <w:szCs w:val="28"/>
          <w:lang w:val="es-ES"/>
        </w:rPr>
        <w:t xml:space="preserve">. </w:t>
      </w:r>
    </w:p>
    <w:p w:rsidR="00AD0D89" w:rsidRPr="009263CC" w:rsidRDefault="009263CC" w:rsidP="008819E3">
      <w:pPr>
        <w:pStyle w:val="Prrafodelista"/>
        <w:rPr>
          <w:rFonts w:ascii="Times New Roman" w:hAnsi="Times New Roman" w:cs="Times New Roman"/>
          <w:bCs/>
          <w:sz w:val="28"/>
          <w:szCs w:val="28"/>
          <w:lang w:val="es-ES"/>
        </w:rPr>
      </w:pPr>
    </w:p>
    <w:p w:rsidR="00DF2F68"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Así, l</w:t>
      </w:r>
      <w:r w:rsidRPr="009263CC">
        <w:rPr>
          <w:rFonts w:ascii="Times New Roman" w:hAnsi="Times New Roman" w:cs="Times New Roman"/>
          <w:bCs/>
          <w:sz w:val="28"/>
          <w:szCs w:val="28"/>
          <w:lang w:val="es-ES"/>
        </w:rPr>
        <w:t xml:space="preserve">a demanda se dirigió </w:t>
      </w:r>
      <w:r w:rsidRPr="009263CC">
        <w:rPr>
          <w:rFonts w:ascii="Times New Roman" w:hAnsi="Times New Roman" w:cs="Times New Roman"/>
          <w:bCs/>
          <w:sz w:val="28"/>
          <w:szCs w:val="28"/>
          <w:lang w:val="es-CO"/>
        </w:rPr>
        <w:t>en contra del parágrafo 2 del artículo 7 de la Ley 2219 de 2022 y de la expresión</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i/>
          <w:iCs/>
          <w:sz w:val="28"/>
          <w:szCs w:val="28"/>
          <w:lang w:val="es-CO"/>
        </w:rPr>
        <w:t>así como</w:t>
      </w:r>
      <w:r w:rsidRPr="009263CC">
        <w:rPr>
          <w:rFonts w:ascii="Times New Roman" w:hAnsi="Times New Roman" w:cs="Times New Roman"/>
          <w:bCs/>
          <w:i/>
          <w:iCs/>
          <w:sz w:val="28"/>
          <w:szCs w:val="28"/>
          <w:lang w:val="es-CO"/>
        </w:rPr>
        <w:t>,</w:t>
      </w:r>
      <w:r w:rsidRPr="009263CC">
        <w:rPr>
          <w:rFonts w:ascii="Times New Roman" w:hAnsi="Times New Roman" w:cs="Times New Roman"/>
          <w:bCs/>
          <w:i/>
          <w:iCs/>
          <w:sz w:val="28"/>
          <w:szCs w:val="28"/>
          <w:lang w:val="es-CO"/>
        </w:rPr>
        <w:t xml:space="preserve"> imponer otras sanciones conforme a la reglamentación que al respecto expida el Ministerio</w:t>
      </w:r>
      <w:r w:rsidRPr="009263CC">
        <w:rPr>
          <w:rFonts w:ascii="Times New Roman" w:hAnsi="Times New Roman" w:cs="Times New Roman"/>
          <w:bCs/>
          <w:i/>
          <w:iCs/>
          <w:sz w:val="28"/>
          <w:szCs w:val="28"/>
          <w:lang w:val="es-CO"/>
        </w:rPr>
        <w:t xml:space="preserve"> de Agricultura y Desarrollo Rural</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contenida en </w:t>
      </w:r>
      <w:r w:rsidRPr="009263CC">
        <w:rPr>
          <w:rFonts w:ascii="Times New Roman" w:hAnsi="Times New Roman" w:cs="Times New Roman"/>
          <w:bCs/>
          <w:sz w:val="28"/>
          <w:szCs w:val="28"/>
          <w:lang w:val="es-CO"/>
        </w:rPr>
        <w:t xml:space="preserve">el artículo 11 de la </w:t>
      </w:r>
      <w:r w:rsidRPr="009263CC">
        <w:rPr>
          <w:rFonts w:ascii="Times New Roman" w:hAnsi="Times New Roman" w:cs="Times New Roman"/>
          <w:bCs/>
          <w:sz w:val="28"/>
          <w:szCs w:val="28"/>
          <w:lang w:val="es-CO"/>
        </w:rPr>
        <w:t>ley en cita</w:t>
      </w:r>
      <w:r w:rsidRPr="009263CC">
        <w:rPr>
          <w:rFonts w:ascii="Times New Roman" w:hAnsi="Times New Roman" w:cs="Times New Roman"/>
          <w:bCs/>
          <w:sz w:val="28"/>
          <w:szCs w:val="28"/>
          <w:lang w:val="es-CO"/>
        </w:rPr>
        <w:t xml:space="preserve">, por la presunta </w:t>
      </w:r>
      <w:r w:rsidRPr="009263CC">
        <w:rPr>
          <w:rFonts w:ascii="Times New Roman" w:hAnsi="Times New Roman" w:cs="Times New Roman"/>
          <w:bCs/>
          <w:sz w:val="28"/>
          <w:szCs w:val="28"/>
          <w:lang w:val="es-CO"/>
        </w:rPr>
        <w:t>vulneración de los artículos 29, 150</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8 y 189</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11 de la Constitución Política</w:t>
      </w:r>
      <w:r w:rsidRPr="009263CC">
        <w:rPr>
          <w:rStyle w:val="Refdenotaalpie"/>
          <w:rFonts w:ascii="Times New Roman" w:hAnsi="Times New Roman" w:cs="Times New Roman"/>
          <w:bCs/>
          <w:sz w:val="28"/>
          <w:lang w:val="es-CO"/>
        </w:rPr>
        <w:footnoteReference w:id="39"/>
      </w:r>
      <w:r w:rsidRPr="009263CC">
        <w:rPr>
          <w:rFonts w:ascii="Times New Roman" w:hAnsi="Times New Roman" w:cs="Times New Roman"/>
          <w:bCs/>
          <w:sz w:val="28"/>
          <w:szCs w:val="28"/>
          <w:lang w:val="es-CO"/>
        </w:rPr>
        <w:t xml:space="preserve">. </w:t>
      </w:r>
    </w:p>
    <w:p w:rsidR="00DF2F68" w:rsidRPr="009263CC" w:rsidRDefault="009263CC" w:rsidP="008819E3">
      <w:pPr>
        <w:pStyle w:val="Prrafodelista"/>
        <w:rPr>
          <w:rFonts w:ascii="Times New Roman" w:hAnsi="Times New Roman" w:cs="Times New Roman"/>
          <w:bCs/>
          <w:iCs/>
          <w:sz w:val="28"/>
          <w:szCs w:val="28"/>
        </w:rPr>
      </w:pPr>
    </w:p>
    <w:p w:rsidR="00A463C2" w:rsidRPr="009263CC" w:rsidRDefault="009263CC" w:rsidP="0008176B">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iCs/>
          <w:sz w:val="28"/>
          <w:szCs w:val="28"/>
        </w:rPr>
        <w:t>En la</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sentencia </w:t>
      </w:r>
      <w:r w:rsidRPr="009263CC">
        <w:rPr>
          <w:rFonts w:ascii="Times New Roman" w:hAnsi="Times New Roman" w:cs="Times New Roman"/>
          <w:iCs/>
          <w:sz w:val="28"/>
          <w:szCs w:val="28"/>
          <w:lang w:val="es-CO"/>
        </w:rPr>
        <w:t>C-505</w:t>
      </w:r>
      <w:r w:rsidRPr="009263CC">
        <w:rPr>
          <w:rFonts w:ascii="Times New Roman" w:hAnsi="Times New Roman" w:cs="Times New Roman"/>
          <w:iCs/>
          <w:sz w:val="28"/>
          <w:szCs w:val="28"/>
          <w:lang w:val="es-CO"/>
        </w:rPr>
        <w:t xml:space="preserve"> de 2025</w:t>
      </w:r>
      <w:r w:rsidRPr="009263CC">
        <w:rPr>
          <w:rFonts w:ascii="Times New Roman" w:hAnsi="Times New Roman" w:cs="Times New Roman"/>
          <w:iCs/>
          <w:sz w:val="28"/>
          <w:szCs w:val="28"/>
          <w:lang w:val="es-CO"/>
        </w:rPr>
        <w:t>,</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la Corte </w:t>
      </w:r>
      <w:r w:rsidRPr="009263CC">
        <w:rPr>
          <w:rFonts w:ascii="Times New Roman" w:hAnsi="Times New Roman" w:cs="Times New Roman"/>
          <w:bCs/>
          <w:sz w:val="28"/>
          <w:szCs w:val="28"/>
        </w:rPr>
        <w:t xml:space="preserve">decidió frente a </w:t>
      </w:r>
      <w:r w:rsidRPr="009263CC">
        <w:rPr>
          <w:rFonts w:ascii="Times New Roman" w:hAnsi="Times New Roman" w:cs="Times New Roman"/>
          <w:bCs/>
          <w:sz w:val="28"/>
          <w:szCs w:val="28"/>
        </w:rPr>
        <w:t xml:space="preserve">las </w:t>
      </w:r>
      <w:r w:rsidRPr="009263CC">
        <w:rPr>
          <w:rFonts w:ascii="Times New Roman" w:hAnsi="Times New Roman" w:cs="Times New Roman"/>
          <w:bCs/>
          <w:sz w:val="28"/>
          <w:szCs w:val="28"/>
        </w:rPr>
        <w:t xml:space="preserve">dos </w:t>
      </w:r>
      <w:r w:rsidRPr="009263CC">
        <w:rPr>
          <w:rFonts w:ascii="Times New Roman" w:hAnsi="Times New Roman" w:cs="Times New Roman"/>
          <w:bCs/>
          <w:sz w:val="28"/>
          <w:szCs w:val="28"/>
        </w:rPr>
        <w:t>disposiciones legales</w:t>
      </w:r>
      <w:r w:rsidRPr="009263CC">
        <w:rPr>
          <w:rFonts w:ascii="Times New Roman" w:hAnsi="Times New Roman" w:cs="Times New Roman"/>
          <w:bCs/>
          <w:sz w:val="28"/>
          <w:szCs w:val="28"/>
        </w:rPr>
        <w:t xml:space="preserve"> acusadas</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lo siguiente</w:t>
      </w:r>
      <w:r w:rsidRPr="009263CC">
        <w:rPr>
          <w:rFonts w:ascii="Times New Roman" w:hAnsi="Times New Roman" w:cs="Times New Roman"/>
          <w:bCs/>
          <w:sz w:val="28"/>
          <w:szCs w:val="28"/>
        </w:rPr>
        <w:t xml:space="preserve">: (i) </w:t>
      </w:r>
      <w:r w:rsidRPr="009263CC">
        <w:rPr>
          <w:rFonts w:ascii="Times New Roman" w:hAnsi="Times New Roman" w:cs="Times New Roman"/>
          <w:bCs/>
          <w:sz w:val="28"/>
          <w:szCs w:val="28"/>
        </w:rPr>
        <w:t xml:space="preserve">declaró exequible </w:t>
      </w:r>
      <w:r w:rsidRPr="009263CC">
        <w:rPr>
          <w:rFonts w:ascii="Times New Roman" w:hAnsi="Times New Roman" w:cs="Times New Roman"/>
          <w:bCs/>
          <w:sz w:val="28"/>
          <w:szCs w:val="28"/>
          <w:lang w:val="es-CO"/>
        </w:rPr>
        <w:t>el parágrafo 2 del artículo 7 de la Ley 2219 de 2022</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en el entendido que el procedimiento aplicable a las sanciones es el previsto en la Ley 1437 de 2011 </w:t>
      </w:r>
      <w:r w:rsidRPr="009263CC">
        <w:rPr>
          <w:rFonts w:ascii="Times New Roman" w:hAnsi="Times New Roman" w:cs="Times New Roman"/>
          <w:bCs/>
          <w:sz w:val="28"/>
          <w:szCs w:val="28"/>
          <w:lang w:val="es-CO"/>
        </w:rPr>
        <w:t xml:space="preserve">(CPACA) </w:t>
      </w:r>
      <w:r w:rsidRPr="009263CC">
        <w:rPr>
          <w:rFonts w:ascii="Times New Roman" w:hAnsi="Times New Roman" w:cs="Times New Roman"/>
          <w:bCs/>
          <w:sz w:val="28"/>
          <w:szCs w:val="28"/>
          <w:lang w:val="es-CO"/>
        </w:rPr>
        <w:t xml:space="preserve">o el que disponga el </w:t>
      </w:r>
      <w:r w:rsidRPr="009263CC">
        <w:rPr>
          <w:rFonts w:ascii="Times New Roman" w:hAnsi="Times New Roman" w:cs="Times New Roman"/>
          <w:bCs/>
          <w:sz w:val="28"/>
          <w:szCs w:val="28"/>
          <w:lang w:val="es-CO"/>
        </w:rPr>
        <w:t>legislador</w:t>
      </w:r>
      <w:r w:rsidRPr="009263CC">
        <w:rPr>
          <w:rFonts w:ascii="Times New Roman" w:hAnsi="Times New Roman" w:cs="Times New Roman"/>
          <w:bCs/>
          <w:sz w:val="28"/>
          <w:szCs w:val="28"/>
          <w:lang w:val="es-CO"/>
        </w:rPr>
        <w:t xml:space="preserve">, y (ii) </w:t>
      </w:r>
      <w:r w:rsidRPr="009263CC">
        <w:rPr>
          <w:rFonts w:ascii="Times New Roman" w:hAnsi="Times New Roman" w:cs="Times New Roman"/>
          <w:bCs/>
          <w:sz w:val="28"/>
          <w:szCs w:val="28"/>
          <w:lang w:val="es-CO"/>
        </w:rPr>
        <w:t xml:space="preserve">declaró inexequible </w:t>
      </w:r>
      <w:r w:rsidRPr="009263CC">
        <w:rPr>
          <w:rFonts w:ascii="Times New Roman" w:hAnsi="Times New Roman" w:cs="Times New Roman"/>
          <w:bCs/>
          <w:sz w:val="28"/>
          <w:szCs w:val="28"/>
          <w:lang w:val="es-CO"/>
        </w:rPr>
        <w:t>la expresión “</w:t>
      </w:r>
      <w:r w:rsidRPr="009263CC">
        <w:rPr>
          <w:rFonts w:ascii="Times New Roman" w:hAnsi="Times New Roman" w:cs="Times New Roman"/>
          <w:bCs/>
          <w:i/>
          <w:iCs/>
          <w:sz w:val="28"/>
          <w:szCs w:val="28"/>
          <w:lang w:val="es-CO"/>
        </w:rPr>
        <w:t>así como, imponer otras sanciones</w:t>
      </w:r>
      <w:r w:rsidRPr="009263CC">
        <w:rPr>
          <w:rFonts w:ascii="Times New Roman" w:hAnsi="Times New Roman" w:cs="Times New Roman"/>
          <w:bCs/>
          <w:sz w:val="28"/>
          <w:szCs w:val="28"/>
          <w:lang w:val="es-CO"/>
        </w:rPr>
        <w:t>” del artículo 11 de la misma ley</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En el pronunciamiento se excluyó la parte referente a que la actuación se desarrollaría </w:t>
      </w:r>
      <w:r w:rsidRPr="009263CC">
        <w:rPr>
          <w:rFonts w:ascii="Times New Roman" w:hAnsi="Times New Roman" w:cs="Times New Roman"/>
          <w:bCs/>
          <w:sz w:val="28"/>
          <w:szCs w:val="28"/>
          <w:lang w:val="es-ES"/>
        </w:rPr>
        <w:t>“</w:t>
      </w:r>
      <w:r w:rsidRPr="009263CC">
        <w:rPr>
          <w:rFonts w:ascii="Times New Roman" w:hAnsi="Times New Roman" w:cs="Times New Roman"/>
          <w:bCs/>
          <w:i/>
          <w:iCs/>
          <w:sz w:val="28"/>
          <w:szCs w:val="28"/>
          <w:lang w:val="es-CO"/>
        </w:rPr>
        <w:t>conforme a la reglamentación que al respecto e</w:t>
      </w:r>
      <w:r w:rsidRPr="009263CC">
        <w:rPr>
          <w:rFonts w:ascii="Times New Roman" w:hAnsi="Times New Roman" w:cs="Times New Roman"/>
          <w:bCs/>
          <w:i/>
          <w:iCs/>
          <w:sz w:val="28"/>
          <w:szCs w:val="28"/>
          <w:lang w:val="es-CO"/>
        </w:rPr>
        <w:t>xpida el Ministerio de Agricultura y Desarrollo Rural</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en tanto que la misma también se predica de la suspensión temporal de los actos ilegales, frente a la cual no se formuló reparo alguno </w:t>
      </w:r>
      <w:r w:rsidRPr="009263CC">
        <w:rPr>
          <w:rFonts w:ascii="Times New Roman" w:hAnsi="Times New Roman" w:cs="Times New Roman"/>
          <w:bCs/>
          <w:sz w:val="28"/>
          <w:szCs w:val="28"/>
          <w:lang w:val="es-CO"/>
        </w:rPr>
        <w:t xml:space="preserve">en la demanda. </w:t>
      </w:r>
    </w:p>
    <w:p w:rsidR="003F0DD0" w:rsidRPr="009263CC" w:rsidRDefault="009263CC" w:rsidP="008819E3">
      <w:pPr>
        <w:pStyle w:val="Prrafodelista"/>
        <w:rPr>
          <w:rFonts w:ascii="Times New Roman" w:hAnsi="Times New Roman" w:cs="Times New Roman"/>
          <w:bCs/>
          <w:sz w:val="28"/>
          <w:szCs w:val="28"/>
          <w:lang w:val="es-ES"/>
        </w:rPr>
      </w:pPr>
    </w:p>
    <w:p w:rsidR="00251E54" w:rsidRPr="009263CC" w:rsidRDefault="009263CC" w:rsidP="009F6AA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 xml:space="preserve">En concreto, según se advierte de la sentencia </w:t>
      </w:r>
      <w:r w:rsidRPr="009263CC">
        <w:rPr>
          <w:rFonts w:ascii="Times New Roman" w:hAnsi="Times New Roman" w:cs="Times New Roman"/>
          <w:bCs/>
          <w:sz w:val="28"/>
          <w:szCs w:val="28"/>
          <w:lang w:val="es-ES"/>
        </w:rPr>
        <w:t>en mención, e</w:t>
      </w:r>
      <w:r w:rsidRPr="009263CC">
        <w:rPr>
          <w:rFonts w:ascii="Times New Roman" w:hAnsi="Times New Roman" w:cs="Times New Roman"/>
          <w:bCs/>
          <w:sz w:val="28"/>
          <w:szCs w:val="28"/>
          <w:lang w:val="es-ES"/>
        </w:rPr>
        <w:t xml:space="preserve">n relación con </w:t>
      </w:r>
      <w:r w:rsidRPr="009263CC">
        <w:rPr>
          <w:rFonts w:ascii="Times New Roman" w:hAnsi="Times New Roman" w:cs="Times New Roman"/>
          <w:bCs/>
          <w:sz w:val="28"/>
          <w:szCs w:val="28"/>
          <w:lang w:val="es-CO"/>
        </w:rPr>
        <w:t>el parágrafo 2 del artículo 7 de la Ley 2219 de 2022, la Co</w:t>
      </w:r>
      <w:r w:rsidRPr="009263CC">
        <w:rPr>
          <w:rFonts w:ascii="Times New Roman" w:hAnsi="Times New Roman" w:cs="Times New Roman"/>
          <w:bCs/>
          <w:sz w:val="28"/>
          <w:szCs w:val="28"/>
          <w:lang w:val="es-CO"/>
        </w:rPr>
        <w:t>rte</w:t>
      </w:r>
      <w:r w:rsidRPr="009263CC">
        <w:rPr>
          <w:rFonts w:ascii="Times New Roman" w:hAnsi="Times New Roman" w:cs="Times New Roman"/>
          <w:bCs/>
          <w:sz w:val="28"/>
          <w:szCs w:val="28"/>
          <w:lang w:val="es-CO"/>
        </w:rPr>
        <w:t xml:space="preserve"> concluyó que el mismo es </w:t>
      </w:r>
      <w:r w:rsidRPr="009263CC">
        <w:rPr>
          <w:rFonts w:ascii="Times New Roman" w:hAnsi="Times New Roman" w:cs="Times New Roman"/>
          <w:bCs/>
          <w:sz w:val="28"/>
          <w:szCs w:val="28"/>
          <w:lang w:val="es-CO"/>
        </w:rPr>
        <w:t xml:space="preserve">compatible con la Constitución. </w:t>
      </w:r>
      <w:r w:rsidRPr="009263CC">
        <w:rPr>
          <w:rFonts w:ascii="Times New Roman" w:hAnsi="Times New Roman" w:cs="Times New Roman"/>
          <w:bCs/>
          <w:sz w:val="28"/>
          <w:szCs w:val="28"/>
          <w:lang w:val="es-CO"/>
        </w:rPr>
        <w:t>Al respecto,</w:t>
      </w:r>
      <w:r w:rsidRPr="009263CC">
        <w:rPr>
          <w:rFonts w:ascii="Times New Roman" w:hAnsi="Times New Roman" w:cs="Times New Roman"/>
          <w:bCs/>
          <w:sz w:val="28"/>
          <w:szCs w:val="28"/>
          <w:lang w:val="es-CO"/>
        </w:rPr>
        <w:t xml:space="preserve"> recordó que el principio de reserva de ley consagrado en el artículo 150</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8 de la Constitución e</w:t>
      </w:r>
      <w:r w:rsidRPr="009263CC">
        <w:rPr>
          <w:rFonts w:ascii="Times New Roman" w:hAnsi="Times New Roman" w:cs="Times New Roman"/>
          <w:bCs/>
          <w:sz w:val="28"/>
          <w:szCs w:val="28"/>
          <w:lang w:val="es-CO"/>
        </w:rPr>
        <w:t xml:space="preserve">xige que el legislador establezca las funciones de inspección, vigilancia y control que le corresponde ejercer al </w:t>
      </w:r>
      <w:r w:rsidRPr="009263CC">
        <w:rPr>
          <w:rFonts w:ascii="Times New Roman" w:hAnsi="Times New Roman" w:cs="Times New Roman"/>
          <w:bCs/>
          <w:sz w:val="28"/>
          <w:szCs w:val="28"/>
          <w:lang w:val="es-CO"/>
        </w:rPr>
        <w:t>e</w:t>
      </w:r>
      <w:r w:rsidRPr="009263CC">
        <w:rPr>
          <w:rFonts w:ascii="Times New Roman" w:hAnsi="Times New Roman" w:cs="Times New Roman"/>
          <w:bCs/>
          <w:sz w:val="28"/>
          <w:szCs w:val="28"/>
          <w:lang w:val="es-CO"/>
        </w:rPr>
        <w:t xml:space="preserve">jecutivo. Sin embargo, </w:t>
      </w:r>
      <w:r w:rsidRPr="009263CC">
        <w:rPr>
          <w:rFonts w:ascii="Times New Roman" w:hAnsi="Times New Roman" w:cs="Times New Roman"/>
          <w:bCs/>
          <w:sz w:val="28"/>
          <w:szCs w:val="28"/>
          <w:lang w:val="es-CO"/>
        </w:rPr>
        <w:t xml:space="preserve">precisó que </w:t>
      </w:r>
      <w:r w:rsidRPr="009263CC">
        <w:rPr>
          <w:rFonts w:ascii="Times New Roman" w:hAnsi="Times New Roman" w:cs="Times New Roman"/>
          <w:bCs/>
          <w:sz w:val="28"/>
          <w:szCs w:val="28"/>
          <w:lang w:val="es-CO"/>
        </w:rPr>
        <w:t xml:space="preserve">dicha exigencia no implica que el </w:t>
      </w:r>
      <w:r w:rsidRPr="009263CC">
        <w:rPr>
          <w:rFonts w:ascii="Times New Roman" w:hAnsi="Times New Roman" w:cs="Times New Roman"/>
          <w:bCs/>
          <w:sz w:val="28"/>
          <w:szCs w:val="28"/>
          <w:lang w:val="es-CO"/>
        </w:rPr>
        <w:t>Congreso</w:t>
      </w:r>
      <w:r w:rsidRPr="009263CC">
        <w:rPr>
          <w:rFonts w:ascii="Times New Roman" w:hAnsi="Times New Roman" w:cs="Times New Roman"/>
          <w:bCs/>
          <w:sz w:val="28"/>
          <w:szCs w:val="28"/>
          <w:lang w:val="es-CO"/>
        </w:rPr>
        <w:t xml:space="preserve"> deba desarrollar de forma exhaustiva estos regímenes; por el co</w:t>
      </w:r>
      <w:r w:rsidRPr="009263CC">
        <w:rPr>
          <w:rFonts w:ascii="Times New Roman" w:hAnsi="Times New Roman" w:cs="Times New Roman"/>
          <w:bCs/>
          <w:sz w:val="28"/>
          <w:szCs w:val="28"/>
          <w:lang w:val="es-CO"/>
        </w:rPr>
        <w:t xml:space="preserve">ntrario, </w:t>
      </w:r>
      <w:r w:rsidRPr="009263CC">
        <w:rPr>
          <w:rFonts w:ascii="Times New Roman" w:hAnsi="Times New Roman" w:cs="Times New Roman"/>
          <w:bCs/>
          <w:sz w:val="28"/>
          <w:szCs w:val="28"/>
          <w:lang w:val="es-CO"/>
        </w:rPr>
        <w:t>a él le corresponde</w:t>
      </w:r>
      <w:r w:rsidRPr="009263CC">
        <w:rPr>
          <w:rFonts w:ascii="Times New Roman" w:hAnsi="Times New Roman" w:cs="Times New Roman"/>
          <w:bCs/>
          <w:sz w:val="28"/>
          <w:szCs w:val="28"/>
          <w:lang w:val="es-CO"/>
        </w:rPr>
        <w:t xml:space="preserve"> establecer pautas generales, claras y objetivas para el </w:t>
      </w:r>
      <w:r w:rsidRPr="009263CC">
        <w:rPr>
          <w:rFonts w:ascii="Times New Roman" w:hAnsi="Times New Roman" w:cs="Times New Roman"/>
          <w:bCs/>
          <w:sz w:val="28"/>
          <w:szCs w:val="28"/>
          <w:lang w:val="es-CO"/>
        </w:rPr>
        <w:t xml:space="preserve">uso </w:t>
      </w:r>
      <w:r w:rsidRPr="009263CC">
        <w:rPr>
          <w:rFonts w:ascii="Times New Roman" w:hAnsi="Times New Roman" w:cs="Times New Roman"/>
          <w:bCs/>
          <w:sz w:val="28"/>
          <w:szCs w:val="28"/>
          <w:lang w:val="es-CO"/>
        </w:rPr>
        <w:t xml:space="preserve">de </w:t>
      </w:r>
      <w:r w:rsidRPr="009263CC">
        <w:rPr>
          <w:rFonts w:ascii="Times New Roman" w:hAnsi="Times New Roman" w:cs="Times New Roman"/>
          <w:bCs/>
          <w:sz w:val="28"/>
          <w:szCs w:val="28"/>
          <w:lang w:val="es-CO"/>
        </w:rPr>
        <w:t>estas</w:t>
      </w:r>
      <w:r w:rsidRPr="009263CC">
        <w:rPr>
          <w:rFonts w:ascii="Times New Roman" w:hAnsi="Times New Roman" w:cs="Times New Roman"/>
          <w:bCs/>
          <w:sz w:val="28"/>
          <w:szCs w:val="28"/>
          <w:lang w:val="es-CO"/>
        </w:rPr>
        <w:t xml:space="preserve"> funciones. Si la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 xml:space="preserve">ey cumple estos requisitos, nada se opone a que el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 xml:space="preserve">egislador </w:t>
      </w:r>
      <w:r w:rsidRPr="009263CC">
        <w:rPr>
          <w:rFonts w:ascii="Times New Roman" w:hAnsi="Times New Roman" w:cs="Times New Roman"/>
          <w:bCs/>
          <w:sz w:val="28"/>
          <w:szCs w:val="28"/>
          <w:lang w:val="es-CO"/>
        </w:rPr>
        <w:t xml:space="preserve">permita </w:t>
      </w:r>
      <w:r w:rsidRPr="009263CC">
        <w:rPr>
          <w:rFonts w:ascii="Times New Roman" w:hAnsi="Times New Roman" w:cs="Times New Roman"/>
          <w:bCs/>
          <w:sz w:val="28"/>
          <w:szCs w:val="28"/>
          <w:lang w:val="es-CO"/>
        </w:rPr>
        <w:t xml:space="preserve">al presidente </w:t>
      </w:r>
      <w:r w:rsidRPr="009263CC">
        <w:rPr>
          <w:rFonts w:ascii="Times New Roman" w:hAnsi="Times New Roman" w:cs="Times New Roman"/>
          <w:bCs/>
          <w:sz w:val="28"/>
          <w:szCs w:val="28"/>
          <w:lang w:val="es-CO"/>
        </w:rPr>
        <w:t xml:space="preserve">y </w:t>
      </w:r>
      <w:r w:rsidRPr="009263CC">
        <w:rPr>
          <w:rFonts w:ascii="Times New Roman" w:hAnsi="Times New Roman" w:cs="Times New Roman"/>
          <w:bCs/>
          <w:sz w:val="28"/>
          <w:szCs w:val="28"/>
          <w:lang w:val="es-CO"/>
        </w:rPr>
        <w:t>a sus ministros, en desarrollo de la potestad reglamen</w:t>
      </w:r>
      <w:r w:rsidRPr="009263CC">
        <w:rPr>
          <w:rFonts w:ascii="Times New Roman" w:hAnsi="Times New Roman" w:cs="Times New Roman"/>
          <w:bCs/>
          <w:sz w:val="28"/>
          <w:szCs w:val="28"/>
          <w:lang w:val="es-CO"/>
        </w:rPr>
        <w:t>taria,</w:t>
      </w:r>
      <w:r w:rsidRPr="009263CC">
        <w:rPr>
          <w:rFonts w:ascii="Times New Roman" w:hAnsi="Times New Roman" w:cs="Times New Roman"/>
          <w:bCs/>
          <w:sz w:val="28"/>
          <w:szCs w:val="28"/>
          <w:lang w:val="es-CO"/>
        </w:rPr>
        <w:t xml:space="preserve"> la concreción del</w:t>
      </w:r>
      <w:r w:rsidRPr="009263CC">
        <w:rPr>
          <w:rFonts w:ascii="Times New Roman" w:hAnsi="Times New Roman" w:cs="Times New Roman"/>
          <w:bCs/>
          <w:sz w:val="28"/>
          <w:szCs w:val="28"/>
          <w:lang w:val="es-CO"/>
        </w:rPr>
        <w:t xml:space="preserve"> alcance específico </w:t>
      </w:r>
      <w:r w:rsidRPr="009263CC">
        <w:rPr>
          <w:rFonts w:ascii="Times New Roman" w:hAnsi="Times New Roman" w:cs="Times New Roman"/>
          <w:bCs/>
          <w:sz w:val="28"/>
          <w:szCs w:val="28"/>
          <w:lang w:val="es-CO"/>
        </w:rPr>
        <w:t>de esta</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atribuciones </w:t>
      </w:r>
      <w:r w:rsidRPr="009263CC">
        <w:rPr>
          <w:rFonts w:ascii="Times New Roman" w:hAnsi="Times New Roman" w:cs="Times New Roman"/>
          <w:bCs/>
          <w:sz w:val="28"/>
          <w:szCs w:val="28"/>
          <w:lang w:val="es-CO"/>
        </w:rPr>
        <w:t>para su ejercicio.</w:t>
      </w:r>
    </w:p>
    <w:p w:rsidR="00251E54" w:rsidRPr="009263CC" w:rsidRDefault="009263CC" w:rsidP="00251E54">
      <w:pPr>
        <w:pStyle w:val="Prrafodelista"/>
        <w:rPr>
          <w:rFonts w:ascii="Times New Roman" w:hAnsi="Times New Roman" w:cs="Times New Roman"/>
          <w:bCs/>
          <w:sz w:val="28"/>
          <w:szCs w:val="28"/>
          <w:lang w:val="es-CO"/>
        </w:rPr>
      </w:pPr>
    </w:p>
    <w:p w:rsidR="00A658EA" w:rsidRPr="009263CC" w:rsidRDefault="009263CC" w:rsidP="00A658EA">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CO"/>
        </w:rPr>
        <w:t>E</w:t>
      </w:r>
      <w:r w:rsidRPr="009263CC">
        <w:rPr>
          <w:rFonts w:ascii="Times New Roman" w:hAnsi="Times New Roman" w:cs="Times New Roman"/>
          <w:bCs/>
          <w:sz w:val="28"/>
          <w:szCs w:val="28"/>
          <w:lang w:val="es-ES"/>
        </w:rPr>
        <w:t xml:space="preserve">l fallo recordó que la misma Constitución le confiere al </w:t>
      </w:r>
      <w:r w:rsidRPr="009263CC">
        <w:rPr>
          <w:rFonts w:ascii="Times New Roman" w:hAnsi="Times New Roman" w:cs="Times New Roman"/>
          <w:bCs/>
          <w:sz w:val="28"/>
          <w:szCs w:val="28"/>
          <w:lang w:val="es-ES"/>
        </w:rPr>
        <w:t>e</w:t>
      </w:r>
      <w:r w:rsidRPr="009263CC">
        <w:rPr>
          <w:rFonts w:ascii="Times New Roman" w:hAnsi="Times New Roman" w:cs="Times New Roman"/>
          <w:bCs/>
          <w:sz w:val="28"/>
          <w:szCs w:val="28"/>
          <w:lang w:val="es-ES"/>
        </w:rPr>
        <w:t>jecutivo la función de inspeccionar, vigilar y controlar diversos asuntos</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(artículo 189, numerales 21, 22, </w:t>
      </w:r>
      <w:r w:rsidRPr="009263CC">
        <w:rPr>
          <w:rFonts w:ascii="Times New Roman" w:hAnsi="Times New Roman" w:cs="Times New Roman"/>
          <w:bCs/>
          <w:sz w:val="28"/>
          <w:szCs w:val="28"/>
          <w:lang w:val="es-ES"/>
        </w:rPr>
        <w:t xml:space="preserve">24 y 26; </w:t>
      </w:r>
      <w:r w:rsidRPr="009263CC">
        <w:rPr>
          <w:rFonts w:ascii="Times New Roman" w:hAnsi="Times New Roman" w:cs="Times New Roman"/>
          <w:bCs/>
          <w:sz w:val="28"/>
          <w:szCs w:val="28"/>
          <w:lang w:val="es-ES"/>
        </w:rPr>
        <w:t xml:space="preserve">y </w:t>
      </w:r>
      <w:r w:rsidRPr="009263CC">
        <w:rPr>
          <w:rFonts w:ascii="Times New Roman" w:hAnsi="Times New Roman" w:cs="Times New Roman"/>
          <w:bCs/>
          <w:sz w:val="28"/>
          <w:szCs w:val="28"/>
          <w:lang w:val="es-ES"/>
        </w:rPr>
        <w:t>artículos 333 y 334)</w:t>
      </w:r>
      <w:r w:rsidRPr="009263CC">
        <w:rPr>
          <w:rFonts w:ascii="Times New Roman" w:hAnsi="Times New Roman" w:cs="Times New Roman"/>
          <w:bCs/>
          <w:sz w:val="28"/>
          <w:szCs w:val="28"/>
          <w:lang w:val="es-ES"/>
        </w:rPr>
        <w:t xml:space="preserve">, de modo que esa </w:t>
      </w:r>
      <w:r w:rsidRPr="009263CC">
        <w:rPr>
          <w:rFonts w:ascii="Times New Roman" w:hAnsi="Times New Roman" w:cs="Times New Roman"/>
          <w:bCs/>
          <w:sz w:val="28"/>
          <w:szCs w:val="28"/>
          <w:lang w:val="es-ES"/>
        </w:rPr>
        <w:t>exp</w:t>
      </w:r>
      <w:r w:rsidRPr="009263CC">
        <w:rPr>
          <w:rFonts w:ascii="Times New Roman" w:hAnsi="Times New Roman" w:cs="Times New Roman"/>
          <w:bCs/>
          <w:sz w:val="28"/>
          <w:szCs w:val="28"/>
          <w:lang w:val="es-ES"/>
        </w:rPr>
        <w:t xml:space="preserve">resa atribución constitucional justificaría la habilitación para que desarrolle dichas materias </w:t>
      </w:r>
      <w:r w:rsidRPr="009263CC">
        <w:rPr>
          <w:rFonts w:ascii="Times New Roman" w:hAnsi="Times New Roman" w:cs="Times New Roman"/>
          <w:bCs/>
          <w:sz w:val="28"/>
          <w:szCs w:val="28"/>
          <w:lang w:val="es-ES"/>
        </w:rPr>
        <w:t>sus facultades reglamentarias</w:t>
      </w:r>
      <w:r w:rsidRPr="009263CC">
        <w:rPr>
          <w:rStyle w:val="Refdenotaalpie"/>
          <w:rFonts w:ascii="Times New Roman" w:hAnsi="Times New Roman" w:cs="Times New Roman"/>
          <w:bCs/>
          <w:sz w:val="28"/>
          <w:szCs w:val="28"/>
          <w:lang w:val="es-ES"/>
        </w:rPr>
        <w:footnoteReference w:id="40"/>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La Sala afirmó que</w:t>
      </w:r>
      <w:r w:rsidRPr="009263CC">
        <w:rPr>
          <w:rFonts w:ascii="Times New Roman" w:hAnsi="Times New Roman" w:cs="Times New Roman"/>
          <w:bCs/>
          <w:sz w:val="28"/>
          <w:szCs w:val="28"/>
          <w:lang w:val="es-ES"/>
        </w:rPr>
        <w:t xml:space="preserve"> </w:t>
      </w:r>
      <w:r w:rsidRPr="009263CC">
        <w:rPr>
          <w:rFonts w:ascii="Times New Roman" w:hAnsi="Times New Roman" w:cs="Times New Roman"/>
          <w:bCs/>
          <w:i/>
          <w:iCs/>
          <w:sz w:val="28"/>
          <w:szCs w:val="28"/>
          <w:lang w:val="es-ES"/>
        </w:rPr>
        <w:t>“</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 xml:space="preserve">aunque la Constitución prevé escenarios en los que </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 xml:space="preserve">expresamente se reconoce la posibilidad de ejercer las funciones de inspección, vigilancia y control -como ocurre en el caso del artículo 189-26-, lo cierto es que esto no quiere decir que sólo las materias previstas formalmente por la Constitución puedan </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ser susceptibles del ejercicio de dichas atribuciones. Dicho de otro modo, la reserva de ley que prevé el artículo 150-8 Superior debe entenderse en el marco de la amplia libertad de configuración del Legislador, quien puede establecer regímenes de inspecc</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ión, vigilancia y control, incluso sobre sectores no previstos directamente en la Constitución</w:t>
      </w:r>
      <w:r w:rsidRPr="009263CC">
        <w:rPr>
          <w:rFonts w:ascii="Times New Roman" w:eastAsia="Arial Unicode MS" w:hAnsi="Times New Roman" w:cs="Times New Roman"/>
          <w:i/>
          <w:iCs/>
          <w:sz w:val="28"/>
          <w:u w:color="000000"/>
          <w:bdr w:val="nil"/>
          <w:vertAlign w:val="superscript"/>
        </w:rPr>
        <w:footnoteReference w:id="41"/>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 El fundamento constitucional de esta libertad es el artículo 334 de la C</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onstitución, que habilita la intervención del Estado en distintos sectores económicos para propiciar “</w:t>
      </w:r>
      <w:r w:rsidRPr="009263CC">
        <w:rPr>
          <w:rFonts w:ascii="Times New Roman" w:eastAsia="Arial Unicode MS" w:hAnsi="Times New Roman" w:cs="Times New Roman"/>
          <w:i/>
          <w:iCs/>
          <w:color w:val="000000"/>
          <w:sz w:val="28"/>
          <w:szCs w:val="28"/>
          <w:u w:color="000000"/>
          <w:bdr w:val="nil"/>
          <w:lang w:eastAsia="es-ES_tradnl"/>
          <w14:textOutline w14:w="12700" w14:cap="flat" w14:cmpd="sng" w14:algn="ctr">
            <w14:noFill/>
            <w14:prstDash w14:val="solid"/>
            <w14:miter w14:lim="400000"/>
          </w14:textOutline>
        </w:rPr>
        <w:t>el mejoramiento de la calidad de vida de los habitantes, la distrib</w:t>
      </w:r>
      <w:r w:rsidRPr="009263CC">
        <w:rPr>
          <w:rFonts w:ascii="Times New Roman" w:eastAsia="Arial Unicode MS" w:hAnsi="Times New Roman" w:cs="Times New Roman"/>
          <w:i/>
          <w:iCs/>
          <w:color w:val="000000"/>
          <w:sz w:val="28"/>
          <w:szCs w:val="28"/>
          <w:u w:color="000000"/>
          <w:bdr w:val="nil"/>
          <w:lang w:eastAsia="es-ES_tradnl"/>
          <w14:textOutline w14:w="12700" w14:cap="flat" w14:cmpd="sng" w14:algn="ctr">
            <w14:noFill/>
            <w14:prstDash w14:val="solid"/>
            <w14:miter w14:lim="400000"/>
          </w14:textOutline>
        </w:rPr>
        <w:t>ución equitativa de las oportunidades y los beneficios del desarrollo y la preservación de un ambiente sano”</w:t>
      </w:r>
      <w:r w:rsidRPr="009263CC">
        <w:rPr>
          <w:rFonts w:ascii="Times New Roman" w:eastAsia="Arial Unicode MS" w:hAnsi="Times New Roman" w:cs="Times New Roman"/>
          <w:sz w:val="28"/>
          <w:u w:color="000000"/>
          <w:bdr w:val="nil"/>
          <w:vertAlign w:val="superscript"/>
        </w:rPr>
        <w:footnoteReference w:id="42"/>
      </w:r>
      <w:r w:rsidRPr="009263CC">
        <w:rPr>
          <w:rFonts w:ascii="Times New Roman" w:eastAsia="Arial Unicode MS" w:hAnsi="Times New Roman" w:cs="Times New Roman"/>
          <w:color w:val="000000"/>
          <w:sz w:val="28"/>
          <w:szCs w:val="28"/>
          <w:u w:color="000000"/>
          <w:bdr w:val="nil"/>
          <w:lang w:eastAsia="es-ES_tradnl"/>
          <w14:textOutline w14:w="12700" w14:cap="flat" w14:cmpd="sng" w14:algn="ctr">
            <w14:noFill/>
            <w14:prstDash w14:val="solid"/>
            <w14:miter w14:lim="400000"/>
          </w14:textOutline>
        </w:rPr>
        <w:t>.</w:t>
      </w:r>
    </w:p>
    <w:p w:rsidR="00A658EA" w:rsidRPr="009263CC" w:rsidRDefault="009263CC" w:rsidP="00A658EA">
      <w:pPr>
        <w:pStyle w:val="Prrafodelista"/>
        <w:tabs>
          <w:tab w:val="left" w:pos="709"/>
        </w:tabs>
        <w:adjustRightInd w:val="0"/>
        <w:ind w:left="0"/>
        <w:contextualSpacing/>
        <w:jc w:val="both"/>
        <w:rPr>
          <w:rFonts w:ascii="Times New Roman" w:hAnsi="Times New Roman" w:cs="Times New Roman"/>
          <w:bCs/>
          <w:sz w:val="28"/>
          <w:szCs w:val="28"/>
          <w:lang w:val="es-ES"/>
        </w:rPr>
      </w:pPr>
    </w:p>
    <w:p w:rsidR="00A658EA" w:rsidRPr="009263CC" w:rsidRDefault="009263CC" w:rsidP="00A658EA">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Con todo, la Corte resaltó que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e</w:t>
      </w:r>
      <w:r w:rsidRPr="009263CC">
        <w:rPr>
          <w:rFonts w:ascii="Times New Roman" w:eastAsia="Arial Unicode MS" w:hAnsi="Times New Roman" w:cs="Times New Roman"/>
          <w:color w:val="000000"/>
          <w:sz w:val="28"/>
          <w:szCs w:val="28"/>
          <w:u w:color="000000"/>
          <w:bdr w:val="nil"/>
          <w:lang w:val="es-US" w:eastAsia="en-GB"/>
          <w14:textOutline w14:w="12700" w14:cap="flat" w14:cmpd="sng" w14:algn="ctr">
            <w14:noFill/>
            <w14:prstDash w14:val="solid"/>
            <w14:miter w14:lim="400000"/>
          </w14:textOutline>
        </w:rPr>
        <w:t xml:space="preserve">l adecuado equilibrio entre </w:t>
      </w:r>
      <w:r w:rsidRPr="009263CC">
        <w:rPr>
          <w:rFonts w:ascii="Times New Roman" w:eastAsia="Arial Unicode MS" w:hAnsi="Times New Roman" w:cs="Times New Roman"/>
          <w:color w:val="000000"/>
          <w:sz w:val="28"/>
          <w:szCs w:val="28"/>
          <w:u w:color="000000"/>
          <w:bdr w:val="nil"/>
          <w:lang w:val="es-US" w:eastAsia="en-GB"/>
          <w14:textOutline w14:w="12700" w14:cap="flat" w14:cmpd="sng" w14:algn="ctr">
            <w14:noFill/>
            <w14:prstDash w14:val="solid"/>
            <w14:miter w14:lim="400000"/>
          </w14:textOutline>
        </w:rPr>
        <w:t>la reserva de ley y</w:t>
      </w:r>
      <w:r w:rsidRPr="009263CC">
        <w:rPr>
          <w:rFonts w:ascii="Times New Roman" w:eastAsia="Arial Unicode MS" w:hAnsi="Times New Roman" w:cs="Times New Roman"/>
          <w:color w:val="000000"/>
          <w:sz w:val="28"/>
          <w:szCs w:val="28"/>
          <w:u w:color="000000"/>
          <w:bdr w:val="nil"/>
          <w:lang w:val="es-US" w:eastAsia="en-GB"/>
          <w14:textOutline w14:w="12700" w14:cap="flat" w14:cmpd="sng" w14:algn="ctr">
            <w14:noFill/>
            <w14:prstDash w14:val="solid"/>
            <w14:miter w14:lim="400000"/>
          </w14:textOutline>
        </w:rPr>
        <w:t xml:space="preserve"> el alcance de</w:t>
      </w:r>
      <w:r w:rsidRPr="009263CC">
        <w:rPr>
          <w:rFonts w:ascii="Times New Roman" w:eastAsia="Arial Unicode MS" w:hAnsi="Times New Roman" w:cs="Times New Roman"/>
          <w:color w:val="000000"/>
          <w:sz w:val="28"/>
          <w:szCs w:val="28"/>
          <w:u w:color="000000"/>
          <w:bdr w:val="nil"/>
          <w:lang w:val="es-US" w:eastAsia="en-GB"/>
          <w14:textOutline w14:w="12700" w14:cap="flat" w14:cmpd="sng" w14:algn="ctr">
            <w14:noFill/>
            <w14:prstDash w14:val="solid"/>
            <w14:miter w14:lim="400000"/>
          </w14:textOutline>
        </w:rPr>
        <w:t xml:space="preserve"> las facultades de regulación del ejecutivo, </w:t>
      </w:r>
      <w:r w:rsidRPr="009263CC">
        <w:rPr>
          <w:rFonts w:ascii="Times New Roman" w:eastAsia="Arial Unicode MS" w:hAnsi="Times New Roman" w:cs="Times New Roman"/>
          <w:color w:val="000000"/>
          <w:sz w:val="28"/>
          <w:szCs w:val="28"/>
          <w:u w:color="000000"/>
          <w:bdr w:val="nil"/>
          <w:lang w:val="es-US" w:eastAsia="en-GB"/>
          <w14:textOutline w14:w="12700" w14:cap="flat" w14:cmpd="sng" w14:algn="ctr">
            <w14:noFill/>
            <w14:prstDash w14:val="solid"/>
            <w14:miter w14:lim="400000"/>
          </w14:textOutline>
        </w:rPr>
        <w:t xml:space="preserve">exige que el legislador establezca </w:t>
      </w:r>
      <w:r w:rsidRPr="009263CC">
        <w:rPr>
          <w:rFonts w:ascii="Times New Roman" w:eastAsia="Arial Unicode MS" w:hAnsi="Times New Roman" w:cs="Times New Roman"/>
          <w:i/>
          <w:iCs/>
          <w:color w:val="000000"/>
          <w:sz w:val="28"/>
          <w:szCs w:val="28"/>
          <w:u w:color="000000"/>
          <w:bdr w:val="nil"/>
          <w:lang w:val="es-US" w:eastAsia="en-GB"/>
          <w14:textOutline w14:w="12700" w14:cap="flat" w14:cmpd="sng" w14:algn="ctr">
            <w14:noFill/>
            <w14:prstDash w14:val="solid"/>
            <w14:miter w14:lim="400000"/>
          </w14:textOutline>
        </w:rPr>
        <w:t>pautas generales, claras y objetivas</w:t>
      </w:r>
      <w:r w:rsidRPr="009263CC">
        <w:rPr>
          <w:rFonts w:ascii="Times New Roman" w:eastAsia="Arial Unicode MS" w:hAnsi="Times New Roman" w:cs="Times New Roman"/>
          <w:color w:val="000000"/>
          <w:sz w:val="28"/>
          <w:szCs w:val="28"/>
          <w:u w:color="000000"/>
          <w:bdr w:val="nil"/>
          <w:lang w:val="es-US" w:eastAsia="en-GB"/>
          <w14:textOutline w14:w="12700" w14:cap="flat" w14:cmpd="sng" w14:algn="ctr">
            <w14:noFill/>
            <w14:prstDash w14:val="solid"/>
            <w14:miter w14:lim="400000"/>
          </w14:textOutline>
        </w:rPr>
        <w:t xml:space="preserve"> que orienten de manera adecuada el ejercicio de las competencias reglamentarias por parte del Ejecutivo.</w:t>
      </w:r>
    </w:p>
    <w:p w:rsidR="00A658EA" w:rsidRPr="009263CC" w:rsidRDefault="009263CC" w:rsidP="005078DF">
      <w:pPr>
        <w:rPr>
          <w:rFonts w:ascii="Times New Roman" w:hAnsi="Times New Roman" w:cs="Times New Roman"/>
          <w:bCs/>
          <w:sz w:val="28"/>
          <w:szCs w:val="28"/>
        </w:rPr>
      </w:pPr>
    </w:p>
    <w:p w:rsidR="00EE7A4B" w:rsidRPr="009263CC" w:rsidRDefault="009263CC" w:rsidP="00010CB7">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CO"/>
        </w:rPr>
        <w:t>En el caso concreto</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la Corporación encontró que </w:t>
      </w:r>
      <w:bookmarkStart w:id="13" w:name="_Hlk227081560"/>
      <w:r w:rsidRPr="009263CC">
        <w:rPr>
          <w:rFonts w:ascii="Times New Roman" w:hAnsi="Times New Roman" w:cs="Times New Roman"/>
          <w:bCs/>
          <w:sz w:val="28"/>
          <w:szCs w:val="28"/>
          <w:lang w:val="es-CO"/>
        </w:rPr>
        <w:t xml:space="preserve">el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egislador definió de forma general, clara y objetiva el alcance de las funciones de inspección, vigilancia y control a reglamenta</w:t>
      </w:r>
      <w:r w:rsidRPr="009263CC">
        <w:rPr>
          <w:rFonts w:ascii="Times New Roman" w:hAnsi="Times New Roman" w:cs="Times New Roman"/>
          <w:bCs/>
          <w:sz w:val="28"/>
          <w:szCs w:val="28"/>
          <w:lang w:val="es-CO"/>
        </w:rPr>
        <w:t>r. Así lo constató a partir de una lectura sistemática de los artículos 7, 8, 9 y 10 de la Ley 2219 de 2022, que vistos en su conjunto plantean el alcance y los límites al régimen de inspección, vigilancia y control sobre las asociaciones campesinas y agro</w:t>
      </w:r>
      <w:r w:rsidRPr="009263CC">
        <w:rPr>
          <w:rFonts w:ascii="Times New Roman" w:hAnsi="Times New Roman" w:cs="Times New Roman"/>
          <w:bCs/>
          <w:sz w:val="28"/>
          <w:szCs w:val="28"/>
          <w:lang w:val="es-CO"/>
        </w:rPr>
        <w:t xml:space="preserve">pecuarias. </w:t>
      </w:r>
      <w:r w:rsidRPr="009263CC">
        <w:rPr>
          <w:rFonts w:ascii="Times New Roman" w:hAnsi="Times New Roman" w:cs="Times New Roman"/>
          <w:bCs/>
          <w:sz w:val="28"/>
          <w:szCs w:val="28"/>
          <w:lang w:val="es-CO"/>
        </w:rPr>
        <w:t>En concreto, señaló que dichos artículos ponen de presente que</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mediante la </w:t>
      </w:r>
      <w:r w:rsidRPr="009263CC">
        <w:rPr>
          <w:rFonts w:ascii="Times New Roman" w:hAnsi="Times New Roman" w:cs="Times New Roman"/>
          <w:bCs/>
          <w:i/>
          <w:iCs/>
          <w:sz w:val="28"/>
          <w:szCs w:val="28"/>
          <w:lang w:val="es-CO"/>
        </w:rPr>
        <w:t>función de inspección</w:t>
      </w:r>
      <w:r w:rsidRPr="009263CC">
        <w:rPr>
          <w:rFonts w:ascii="Times New Roman" w:hAnsi="Times New Roman" w:cs="Times New Roman"/>
          <w:bCs/>
          <w:sz w:val="28"/>
          <w:szCs w:val="28"/>
          <w:lang w:val="es-CO"/>
        </w:rPr>
        <w:t>, el Ministerio de Agricultura y Desarrollo Rural y las secretarías de gobierno municipal y/o distrital podrán “</w:t>
      </w:r>
      <w:r w:rsidRPr="009263CC">
        <w:rPr>
          <w:rFonts w:ascii="Times New Roman" w:hAnsi="Times New Roman" w:cs="Times New Roman"/>
          <w:bCs/>
          <w:i/>
          <w:iCs/>
          <w:sz w:val="28"/>
          <w:szCs w:val="28"/>
          <w:lang w:val="es-CO"/>
        </w:rPr>
        <w:t xml:space="preserve">solicitar, requerir y analizar </w:t>
      </w:r>
      <w:r w:rsidRPr="009263CC">
        <w:rPr>
          <w:rFonts w:ascii="Times New Roman" w:hAnsi="Times New Roman" w:cs="Times New Roman"/>
          <w:bCs/>
          <w:i/>
          <w:iCs/>
          <w:sz w:val="28"/>
          <w:szCs w:val="28"/>
          <w:lang w:val="es-CO"/>
        </w:rPr>
        <w:t>información</w:t>
      </w:r>
      <w:r w:rsidRPr="009263CC">
        <w:rPr>
          <w:rFonts w:ascii="Times New Roman" w:hAnsi="Times New Roman" w:cs="Times New Roman"/>
          <w:bCs/>
          <w:sz w:val="28"/>
          <w:szCs w:val="28"/>
          <w:lang w:val="es-CO"/>
        </w:rPr>
        <w:t xml:space="preserve">” para garantizar el cumplimiento del régimen jurídico aplicable. Por su parte, </w:t>
      </w:r>
      <w:r w:rsidRPr="009263CC">
        <w:rPr>
          <w:rFonts w:ascii="Times New Roman" w:hAnsi="Times New Roman" w:cs="Times New Roman"/>
          <w:bCs/>
          <w:i/>
          <w:iCs/>
          <w:sz w:val="28"/>
          <w:szCs w:val="28"/>
          <w:lang w:val="es-CO"/>
        </w:rPr>
        <w:t>la vigilancia</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se traduce en </w:t>
      </w:r>
      <w:r w:rsidRPr="009263CC">
        <w:rPr>
          <w:rFonts w:ascii="Times New Roman" w:hAnsi="Times New Roman" w:cs="Times New Roman"/>
          <w:bCs/>
          <w:sz w:val="28"/>
          <w:szCs w:val="28"/>
          <w:lang w:val="es-CO"/>
        </w:rPr>
        <w:t>que las mencionadas autoridades tendrán la autoridad para velar</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w:t>
      </w:r>
      <w:r w:rsidRPr="009263CC">
        <w:rPr>
          <w:rFonts w:ascii="Times New Roman" w:hAnsi="Times New Roman" w:cs="Times New Roman"/>
          <w:bCs/>
          <w:i/>
          <w:iCs/>
          <w:sz w:val="28"/>
          <w:szCs w:val="28"/>
          <w:lang w:val="es-CO"/>
        </w:rPr>
        <w:t>de manera puntual</w:t>
      </w:r>
      <w:r w:rsidRPr="009263CC">
        <w:rPr>
          <w:rFonts w:ascii="Times New Roman" w:hAnsi="Times New Roman" w:cs="Times New Roman"/>
          <w:bCs/>
          <w:sz w:val="28"/>
          <w:szCs w:val="28"/>
          <w:lang w:val="es-CO"/>
        </w:rPr>
        <w:t>”</w:t>
      </w:r>
      <w:r w:rsidRPr="009263CC">
        <w:rPr>
          <w:rFonts w:ascii="Times New Roman" w:hAnsi="Times New Roman" w:cs="Times New Roman"/>
          <w:bCs/>
          <w:i/>
          <w:iCs/>
          <w:sz w:val="28"/>
          <w:szCs w:val="28"/>
          <w:lang w:val="es-CO"/>
        </w:rPr>
        <w:t>,</w:t>
      </w:r>
      <w:r w:rsidRPr="009263CC">
        <w:rPr>
          <w:rFonts w:ascii="Times New Roman" w:hAnsi="Times New Roman" w:cs="Times New Roman"/>
          <w:bCs/>
          <w:i/>
          <w:iCs/>
          <w:sz w:val="28"/>
          <w:szCs w:val="28"/>
          <w:lang w:val="es-CO"/>
        </w:rPr>
        <w:t xml:space="preserve"> que</w:t>
      </w:r>
      <w:r w:rsidRPr="009263CC">
        <w:rPr>
          <w:rFonts w:ascii="Times New Roman" w:hAnsi="Times New Roman" w:cs="Times New Roman"/>
          <w:bCs/>
          <w:i/>
          <w:iCs/>
          <w:sz w:val="28"/>
          <w:szCs w:val="28"/>
          <w:lang w:val="es-CO"/>
        </w:rPr>
        <w:t xml:space="preserve"> </w:t>
      </w:r>
      <w:r w:rsidRPr="009263CC">
        <w:rPr>
          <w:rFonts w:ascii="Times New Roman" w:hAnsi="Times New Roman" w:cs="Times New Roman"/>
          <w:bCs/>
          <w:i/>
          <w:iCs/>
          <w:sz w:val="28"/>
          <w:szCs w:val="28"/>
          <w:lang w:val="es-CO"/>
        </w:rPr>
        <w:t xml:space="preserve">“(…) </w:t>
      </w:r>
      <w:r w:rsidRPr="009263CC">
        <w:rPr>
          <w:rFonts w:ascii="Times New Roman" w:hAnsi="Times New Roman" w:cs="Times New Roman"/>
          <w:bCs/>
          <w:i/>
          <w:iCs/>
          <w:sz w:val="28"/>
          <w:szCs w:val="28"/>
          <w:lang w:val="es-CO"/>
        </w:rPr>
        <w:t xml:space="preserve">las asociaciones campesinas y </w:t>
      </w:r>
      <w:r w:rsidRPr="009263CC">
        <w:rPr>
          <w:rFonts w:ascii="Times New Roman" w:hAnsi="Times New Roman" w:cs="Times New Roman"/>
          <w:bCs/>
          <w:i/>
          <w:iCs/>
          <w:sz w:val="28"/>
          <w:szCs w:val="28"/>
          <w:lang w:val="es-CO"/>
        </w:rPr>
        <w:t>(…)</w:t>
      </w:r>
      <w:r w:rsidRPr="009263CC">
        <w:rPr>
          <w:rFonts w:ascii="Times New Roman" w:hAnsi="Times New Roman" w:cs="Times New Roman"/>
          <w:bCs/>
          <w:i/>
          <w:iCs/>
          <w:sz w:val="28"/>
          <w:szCs w:val="28"/>
          <w:lang w:val="es-CO"/>
        </w:rPr>
        <w:t xml:space="preserve"> agropecu</w:t>
      </w:r>
      <w:r w:rsidRPr="009263CC">
        <w:rPr>
          <w:rFonts w:ascii="Times New Roman" w:hAnsi="Times New Roman" w:cs="Times New Roman"/>
          <w:bCs/>
          <w:i/>
          <w:iCs/>
          <w:sz w:val="28"/>
          <w:szCs w:val="28"/>
          <w:lang w:val="es-CO"/>
        </w:rPr>
        <w:t>arias, según correspondan, en el marco de su constitución y en desarrollo de sus funciones, se ajusten a lo dispuesto en el ordenamiento jurídico</w:t>
      </w:r>
      <w:r w:rsidRPr="009263CC">
        <w:rPr>
          <w:rFonts w:ascii="Times New Roman" w:hAnsi="Times New Roman" w:cs="Times New Roman"/>
          <w:bCs/>
          <w:sz w:val="28"/>
          <w:szCs w:val="28"/>
          <w:lang w:val="es-CO"/>
        </w:rPr>
        <w:t xml:space="preserve">”. Finalmente, en relación con la </w:t>
      </w:r>
      <w:r w:rsidRPr="009263CC">
        <w:rPr>
          <w:rFonts w:ascii="Times New Roman" w:hAnsi="Times New Roman" w:cs="Times New Roman"/>
          <w:bCs/>
          <w:i/>
          <w:iCs/>
          <w:sz w:val="28"/>
          <w:szCs w:val="28"/>
          <w:lang w:val="es-CO"/>
        </w:rPr>
        <w:t>función de control</w:t>
      </w:r>
      <w:r w:rsidRPr="009263CC">
        <w:rPr>
          <w:rFonts w:ascii="Times New Roman" w:hAnsi="Times New Roman" w:cs="Times New Roman"/>
          <w:bCs/>
          <w:sz w:val="28"/>
          <w:szCs w:val="28"/>
          <w:lang w:val="es-CO"/>
        </w:rPr>
        <w:t xml:space="preserve">, la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 xml:space="preserve">ey señala que las entidades encargadas de llevarla a </w:t>
      </w:r>
      <w:r w:rsidRPr="009263CC">
        <w:rPr>
          <w:rFonts w:ascii="Times New Roman" w:hAnsi="Times New Roman" w:cs="Times New Roman"/>
          <w:bCs/>
          <w:sz w:val="28"/>
          <w:szCs w:val="28"/>
          <w:lang w:val="es-CO"/>
        </w:rPr>
        <w:t>cabo tienen la atribución de “</w:t>
      </w:r>
      <w:r w:rsidRPr="009263CC">
        <w:rPr>
          <w:rFonts w:ascii="Times New Roman" w:hAnsi="Times New Roman" w:cs="Times New Roman"/>
          <w:bCs/>
          <w:i/>
          <w:iCs/>
          <w:sz w:val="28"/>
          <w:szCs w:val="28"/>
          <w:lang w:val="es-CO"/>
        </w:rPr>
        <w:t>evitar, superar y sancionar los efectos de la comisión de infracciones al régimen que regula las asociaciones campesinas y, las asociaciones agropecuarias</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Con base en lo anterior,</w:t>
      </w:r>
      <w:r w:rsidRPr="009263CC">
        <w:rPr>
          <w:rFonts w:ascii="Times New Roman" w:hAnsi="Times New Roman" w:cs="Times New Roman"/>
          <w:bCs/>
          <w:sz w:val="28"/>
          <w:szCs w:val="28"/>
          <w:lang w:val="es-CO"/>
        </w:rPr>
        <w:t xml:space="preserve"> la Corte declaró ajustada a la Constitución </w:t>
      </w:r>
      <w:r w:rsidRPr="009263CC">
        <w:rPr>
          <w:rFonts w:ascii="Times New Roman" w:hAnsi="Times New Roman" w:cs="Times New Roman"/>
          <w:bCs/>
          <w:sz w:val="28"/>
          <w:szCs w:val="28"/>
          <w:lang w:val="es-CO"/>
        </w:rPr>
        <w:t>la habilitación para que el Ministerio de Agricultura y Desarrollo Rural reglamente el régimen de inspección, vigilancia y control sobre las asociaciones campesinas y agropecuarias</w:t>
      </w:r>
      <w:bookmarkEnd w:id="13"/>
      <w:r w:rsidRPr="009263CC">
        <w:rPr>
          <w:rFonts w:ascii="Times New Roman" w:hAnsi="Times New Roman" w:cs="Times New Roman"/>
          <w:bCs/>
          <w:sz w:val="28"/>
          <w:szCs w:val="28"/>
          <w:lang w:val="es-CO"/>
        </w:rPr>
        <w:t>, en virtud de lo fijado previamente por la ley</w:t>
      </w:r>
      <w:r w:rsidRPr="009263CC">
        <w:rPr>
          <w:rFonts w:ascii="Times New Roman" w:hAnsi="Times New Roman" w:cs="Times New Roman"/>
          <w:bCs/>
          <w:sz w:val="28"/>
          <w:szCs w:val="28"/>
          <w:lang w:val="es-CO"/>
        </w:rPr>
        <w:t xml:space="preserve">. </w:t>
      </w:r>
    </w:p>
    <w:p w:rsidR="00A615C8" w:rsidRPr="009263CC" w:rsidRDefault="009263CC" w:rsidP="00A615C8">
      <w:pPr>
        <w:pStyle w:val="Prrafodelista"/>
        <w:tabs>
          <w:tab w:val="left" w:pos="709"/>
        </w:tabs>
        <w:adjustRightInd w:val="0"/>
        <w:ind w:left="0"/>
        <w:contextualSpacing/>
        <w:jc w:val="both"/>
        <w:rPr>
          <w:rFonts w:ascii="Times New Roman" w:hAnsi="Times New Roman" w:cs="Times New Roman"/>
          <w:bCs/>
          <w:sz w:val="28"/>
          <w:szCs w:val="28"/>
          <w:lang w:val="es-ES"/>
        </w:rPr>
      </w:pPr>
    </w:p>
    <w:p w:rsidR="00A615C8" w:rsidRPr="009263CC" w:rsidRDefault="009263CC" w:rsidP="00A615C8">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 xml:space="preserve">De igual manera, advirtió que </w:t>
      </w:r>
      <w:r w:rsidRPr="009263CC">
        <w:rPr>
          <w:rFonts w:ascii="Times New Roman" w:eastAsia="Arial Unicode MS" w:hAnsi="Times New Roman" w:cs="Times New Roman"/>
          <w:color w:val="000000"/>
          <w:sz w:val="28"/>
          <w:szCs w:val="28"/>
          <w:u w:color="000000"/>
          <w:bdr w:val="nil"/>
          <w:lang w:val="es-419" w:eastAsia="es-ES_tradnl"/>
          <w14:textOutline w14:w="12700" w14:cap="flat" w14:cmpd="sng" w14:algn="ctr">
            <w14:noFill/>
            <w14:prstDash w14:val="solid"/>
            <w14:miter w14:lim="400000"/>
          </w14:textOutline>
        </w:rPr>
        <w:t xml:space="preserve">los conceptos potencialmente indeterminados empelados en esta regulación como </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“régimen jurídico aplicable”</w:t>
      </w:r>
      <w:r w:rsidRPr="009263CC">
        <w:rPr>
          <w:rFonts w:ascii="Times New Roman" w:eastAsia="Arial Unicode MS" w:hAnsi="Times New Roman" w:cs="Times New Roman"/>
          <w:color w:val="000000"/>
          <w:sz w:val="28"/>
          <w:szCs w:val="28"/>
          <w:u w:color="000000"/>
          <w:bdr w:val="nil"/>
          <w:lang w:val="es-419" w:eastAsia="es-ES_tradnl"/>
          <w14:textOutline w14:w="12700" w14:cap="flat" w14:cmpd="sng" w14:algn="ctr">
            <w14:noFill/>
            <w14:prstDash w14:val="solid"/>
            <w14:miter w14:lim="400000"/>
          </w14:textOutline>
        </w:rPr>
        <w:t xml:space="preserve">, </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“ordenamiento jurídico”</w:t>
      </w:r>
      <w:r w:rsidRPr="009263CC">
        <w:rPr>
          <w:rFonts w:ascii="Times New Roman" w:eastAsia="Arial Unicode MS" w:hAnsi="Times New Roman" w:cs="Times New Roman"/>
          <w:color w:val="000000"/>
          <w:sz w:val="28"/>
          <w:szCs w:val="28"/>
          <w:u w:color="000000"/>
          <w:bdr w:val="nil"/>
          <w:lang w:val="es-419" w:eastAsia="es-ES_tradnl"/>
          <w14:textOutline w14:w="12700" w14:cap="flat" w14:cmpd="sng" w14:algn="ctr">
            <w14:noFill/>
            <w14:prstDash w14:val="solid"/>
            <w14:miter w14:lim="400000"/>
          </w14:textOutline>
        </w:rPr>
        <w:t xml:space="preserve"> y </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“régimen que regula las asociaciones campesinas y, las asociaciones agropecuarias”</w:t>
      </w:r>
      <w:r w:rsidRPr="009263CC">
        <w:rPr>
          <w:rFonts w:ascii="Times New Roman" w:eastAsia="Arial Unicode MS" w:hAnsi="Times New Roman" w:cs="Times New Roman"/>
          <w:color w:val="000000"/>
          <w:sz w:val="28"/>
          <w:szCs w:val="28"/>
          <w:u w:color="000000"/>
          <w:bdr w:val="nil"/>
          <w:lang w:val="es-419" w:eastAsia="es-ES_tradnl"/>
          <w14:textOutline w14:w="12700" w14:cap="flat" w14:cmpd="sng" w14:algn="ctr">
            <w14:noFill/>
            <w14:prstDash w14:val="solid"/>
            <w14:miter w14:lim="400000"/>
          </w14:textOutline>
        </w:rPr>
        <w:t>, deben entenderse como remisiones al conjunto normativo integrado por la Ley 2219 de 2022 -que constituye el marco jurídico de estas asociaciones-, los estatutos de las asociaciones en los que está vertida la voluntad de los fun</w:t>
      </w:r>
      <w:r w:rsidRPr="009263CC">
        <w:rPr>
          <w:rFonts w:ascii="Times New Roman" w:eastAsia="Arial Unicode MS" w:hAnsi="Times New Roman" w:cs="Times New Roman"/>
          <w:color w:val="000000"/>
          <w:sz w:val="28"/>
          <w:szCs w:val="28"/>
          <w:u w:color="000000"/>
          <w:bdr w:val="nil"/>
          <w:lang w:val="es-419" w:eastAsia="es-ES_tradnl"/>
          <w14:textOutline w14:w="12700" w14:cap="flat" w14:cmpd="sng" w14:algn="ctr">
            <w14:noFill/>
            <w14:prstDash w14:val="solid"/>
            <w14:miter w14:lim="400000"/>
          </w14:textOutline>
        </w:rPr>
        <w:t xml:space="preserve">dadores, y la legislación complementaria que disponga el Congreso en la materia. </w:t>
      </w:r>
      <w:r w:rsidRPr="009263CC">
        <w:rPr>
          <w:rFonts w:ascii="Times New Roman" w:eastAsia="Arial Unicode MS" w:hAnsi="Times New Roman" w:cs="Times New Roman"/>
          <w:color w:val="000000"/>
          <w:sz w:val="28"/>
          <w:szCs w:val="28"/>
          <w:u w:color="000000"/>
          <w:bdr w:val="nil"/>
          <w:lang w:val="es-419" w:eastAsia="es-ES_tradnl"/>
          <w14:textOutline w14:w="12700" w14:cap="flat" w14:cmpd="sng" w14:algn="ctr">
            <w14:noFill/>
            <w14:prstDash w14:val="solid"/>
            <w14:miter w14:lim="400000"/>
          </w14:textOutline>
        </w:rPr>
        <w:t xml:space="preserve">La Sala explicó que esto debe ser así, </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porque el legislador no puede usurpar la voluntad de quienes libremente deciden agrupar sus intereses mediante esta forma de asociativid</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ad, de manera que el uso de categorías abiertas es indispensable para garantizar que el régimen de inspección de vigilancia y control se circunscriba a examinar el cumplimiento de la ley y de la voluntad de sus fundadores, tal como le señala el artículo 18</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9-26 de la Constitución</w:t>
      </w:r>
      <w:r w:rsidRPr="009263CC">
        <w:rPr>
          <w:rFonts w:ascii="Times New Roman" w:eastAsia="Arial Unicode MS" w:hAnsi="Times New Roman" w:cs="Times New Roman"/>
          <w:i/>
          <w:iCs/>
          <w:color w:val="000000"/>
          <w:sz w:val="28"/>
          <w:szCs w:val="28"/>
          <w:u w:color="000000"/>
          <w:bdr w:val="nil"/>
          <w:lang w:val="es-419" w:eastAsia="es-ES_tradnl"/>
          <w14:textOutline w14:w="12700" w14:cap="flat" w14:cmpd="sng" w14:algn="ctr">
            <w14:noFill/>
            <w14:prstDash w14:val="solid"/>
            <w14:miter w14:lim="400000"/>
          </w14:textOutline>
        </w:rPr>
        <w:t>”</w:t>
      </w:r>
      <w:r w:rsidRPr="009263CC">
        <w:rPr>
          <w:rFonts w:ascii="Times New Roman" w:eastAsia="Arial Unicode MS" w:hAnsi="Times New Roman" w:cs="Times New Roman"/>
          <w:color w:val="000000"/>
          <w:sz w:val="28"/>
          <w:szCs w:val="28"/>
          <w:u w:color="000000"/>
          <w:bdr w:val="nil"/>
          <w:lang w:val="es-419" w:eastAsia="es-ES_tradnl"/>
          <w14:textOutline w14:w="12700" w14:cap="flat" w14:cmpd="sng" w14:algn="ctr">
            <w14:noFill/>
            <w14:prstDash w14:val="solid"/>
            <w14:miter w14:lim="400000"/>
          </w14:textOutline>
        </w:rPr>
        <w:t>.</w:t>
      </w:r>
    </w:p>
    <w:p w:rsidR="00A615C8" w:rsidRPr="009263CC" w:rsidRDefault="009263CC" w:rsidP="00A615C8">
      <w:pPr>
        <w:pStyle w:val="Prrafodelista"/>
        <w:tabs>
          <w:tab w:val="left" w:pos="709"/>
        </w:tabs>
        <w:adjustRightInd w:val="0"/>
        <w:ind w:left="0"/>
        <w:contextualSpacing/>
        <w:jc w:val="both"/>
        <w:rPr>
          <w:rFonts w:ascii="Times New Roman" w:hAnsi="Times New Roman" w:cs="Times New Roman"/>
          <w:bCs/>
          <w:sz w:val="28"/>
          <w:szCs w:val="28"/>
          <w:lang w:val="es-ES"/>
        </w:rPr>
      </w:pPr>
    </w:p>
    <w:p w:rsidR="0086453D"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CO"/>
        </w:rPr>
        <w:t>Sin embargo</w:t>
      </w:r>
      <w:r w:rsidRPr="009263CC">
        <w:rPr>
          <w:rFonts w:ascii="Times New Roman" w:hAnsi="Times New Roman" w:cs="Times New Roman"/>
          <w:bCs/>
          <w:sz w:val="28"/>
          <w:szCs w:val="28"/>
          <w:lang w:val="es-CO"/>
        </w:rPr>
        <w:t>, e</w:t>
      </w:r>
      <w:r w:rsidRPr="009263CC">
        <w:rPr>
          <w:rFonts w:ascii="Times New Roman" w:hAnsi="Times New Roman" w:cs="Times New Roman"/>
          <w:bCs/>
          <w:sz w:val="28"/>
          <w:szCs w:val="28"/>
          <w:lang w:val="es-CO"/>
        </w:rPr>
        <w:t xml:space="preserve">n cuanto al </w:t>
      </w:r>
      <w:r w:rsidRPr="009263CC">
        <w:rPr>
          <w:rFonts w:ascii="Times New Roman" w:hAnsi="Times New Roman" w:cs="Times New Roman"/>
          <w:bCs/>
          <w:sz w:val="28"/>
          <w:szCs w:val="28"/>
          <w:lang w:val="es-CO"/>
        </w:rPr>
        <w:t>procedimiento aplicable,</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esta Corporación</w:t>
      </w:r>
      <w:r w:rsidRPr="009263CC">
        <w:rPr>
          <w:rFonts w:ascii="Times New Roman" w:hAnsi="Times New Roman" w:cs="Times New Roman"/>
          <w:bCs/>
          <w:sz w:val="28"/>
          <w:szCs w:val="28"/>
          <w:lang w:val="es-CO"/>
        </w:rPr>
        <w:t xml:space="preserve"> decidió condicionar la constitucionalidad del parágrafo mencionado</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para que se entienda que el </w:t>
      </w:r>
      <w:r w:rsidRPr="009263CC">
        <w:rPr>
          <w:rFonts w:ascii="Times New Roman" w:hAnsi="Times New Roman" w:cs="Times New Roman"/>
          <w:bCs/>
          <w:sz w:val="28"/>
          <w:szCs w:val="28"/>
          <w:lang w:val="es-CO"/>
        </w:rPr>
        <w:t>mismo corresponde al</w:t>
      </w:r>
      <w:r w:rsidRPr="009263CC">
        <w:rPr>
          <w:rFonts w:ascii="Times New Roman" w:hAnsi="Times New Roman" w:cs="Times New Roman"/>
          <w:bCs/>
          <w:sz w:val="28"/>
          <w:szCs w:val="28"/>
          <w:lang w:val="es-CO"/>
        </w:rPr>
        <w:t xml:space="preserve"> previsto en la Ley 1437 de 2011 </w:t>
      </w:r>
      <w:r w:rsidRPr="009263CC">
        <w:rPr>
          <w:rFonts w:ascii="Times New Roman" w:hAnsi="Times New Roman" w:cs="Times New Roman"/>
          <w:bCs/>
          <w:sz w:val="28"/>
          <w:szCs w:val="28"/>
          <w:lang w:val="es-CO"/>
        </w:rPr>
        <w:t>(CPACA)</w:t>
      </w:r>
      <w:r w:rsidRPr="009263CC">
        <w:rPr>
          <w:rFonts w:ascii="Times New Roman" w:hAnsi="Times New Roman" w:cs="Times New Roman"/>
          <w:bCs/>
          <w:sz w:val="28"/>
          <w:szCs w:val="28"/>
          <w:lang w:val="es-CO"/>
        </w:rPr>
        <w:t>, o</w:t>
      </w:r>
      <w:r w:rsidRPr="009263CC">
        <w:rPr>
          <w:rFonts w:ascii="Times New Roman" w:hAnsi="Times New Roman" w:cs="Times New Roman"/>
          <w:bCs/>
          <w:sz w:val="28"/>
          <w:szCs w:val="28"/>
          <w:lang w:val="es-CO"/>
        </w:rPr>
        <w:t xml:space="preserve"> el que disponga posteriormente el legislador. Es decir, deberá aplicarse el procedimiento administrativo general desarrollado en </w:t>
      </w:r>
      <w:r w:rsidRPr="009263CC">
        <w:rPr>
          <w:rFonts w:ascii="Times New Roman" w:hAnsi="Times New Roman" w:cs="Times New Roman"/>
          <w:bCs/>
          <w:sz w:val="28"/>
          <w:szCs w:val="28"/>
          <w:lang w:val="es-CO"/>
        </w:rPr>
        <w:t xml:space="preserve">los </w:t>
      </w:r>
      <w:r w:rsidRPr="009263CC">
        <w:rPr>
          <w:rFonts w:ascii="Times New Roman" w:hAnsi="Times New Roman" w:cs="Times New Roman"/>
          <w:bCs/>
          <w:sz w:val="28"/>
          <w:szCs w:val="28"/>
          <w:lang w:val="es-CO"/>
        </w:rPr>
        <w:t>artículo</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1</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y siguientes del CPACA,</w:t>
      </w:r>
      <w:r w:rsidRPr="009263CC">
        <w:rPr>
          <w:rFonts w:ascii="Times New Roman" w:hAnsi="Times New Roman" w:cs="Times New Roman"/>
          <w:bCs/>
          <w:sz w:val="28"/>
          <w:szCs w:val="28"/>
          <w:lang w:val="es-CO"/>
        </w:rPr>
        <w:t xml:space="preserve"> en lo que atañe las funciones de inspección, vigilancia y control,</w:t>
      </w:r>
      <w:r w:rsidRPr="009263CC">
        <w:rPr>
          <w:rFonts w:ascii="Times New Roman" w:hAnsi="Times New Roman" w:cs="Times New Roman"/>
          <w:bCs/>
          <w:sz w:val="28"/>
          <w:szCs w:val="28"/>
          <w:lang w:val="es-CO"/>
        </w:rPr>
        <w:t xml:space="preserve"> y s</w:t>
      </w:r>
      <w:r w:rsidRPr="009263CC">
        <w:rPr>
          <w:rFonts w:ascii="Times New Roman" w:hAnsi="Times New Roman" w:cs="Times New Roman"/>
          <w:bCs/>
          <w:sz w:val="28"/>
          <w:szCs w:val="28"/>
          <w:lang w:val="es-CO"/>
        </w:rPr>
        <w:t>o</w:t>
      </w:r>
      <w:r w:rsidRPr="009263CC">
        <w:rPr>
          <w:rFonts w:ascii="Times New Roman" w:hAnsi="Times New Roman" w:cs="Times New Roman"/>
          <w:bCs/>
          <w:sz w:val="28"/>
          <w:szCs w:val="28"/>
          <w:lang w:val="es-CO"/>
        </w:rPr>
        <w:t xml:space="preserve">lo, </w:t>
      </w:r>
      <w:r w:rsidRPr="009263CC">
        <w:rPr>
          <w:rFonts w:ascii="Times New Roman" w:hAnsi="Times New Roman" w:cs="Times New Roman"/>
          <w:bCs/>
          <w:sz w:val="28"/>
          <w:szCs w:val="28"/>
          <w:lang w:val="es-CO"/>
        </w:rPr>
        <w:t xml:space="preserve">de manera excepcional, </w:t>
      </w:r>
      <w:r w:rsidRPr="009263CC">
        <w:rPr>
          <w:rFonts w:ascii="Times New Roman" w:hAnsi="Times New Roman" w:cs="Times New Roman"/>
          <w:bCs/>
          <w:sz w:val="28"/>
          <w:szCs w:val="28"/>
          <w:lang w:val="es-CO"/>
        </w:rPr>
        <w:t>para las funciones de naturaleza sancionatoria, el régimen proce</w:t>
      </w:r>
      <w:r w:rsidRPr="009263CC">
        <w:rPr>
          <w:rFonts w:ascii="Times New Roman" w:hAnsi="Times New Roman" w:cs="Times New Roman"/>
          <w:bCs/>
          <w:sz w:val="28"/>
          <w:szCs w:val="28"/>
          <w:lang w:val="es-CO"/>
        </w:rPr>
        <w:t>sal</w:t>
      </w:r>
      <w:r w:rsidRPr="009263CC">
        <w:rPr>
          <w:rFonts w:ascii="Times New Roman" w:hAnsi="Times New Roman" w:cs="Times New Roman"/>
          <w:bCs/>
          <w:sz w:val="28"/>
          <w:szCs w:val="28"/>
          <w:lang w:val="es-CO"/>
        </w:rPr>
        <w:t xml:space="preserve"> previsto en </w:t>
      </w:r>
      <w:r w:rsidRPr="009263CC">
        <w:rPr>
          <w:rFonts w:ascii="Times New Roman" w:hAnsi="Times New Roman" w:cs="Times New Roman"/>
          <w:bCs/>
          <w:sz w:val="28"/>
          <w:szCs w:val="28"/>
          <w:lang w:val="es-CO"/>
        </w:rPr>
        <w:t>los</w:t>
      </w:r>
      <w:r w:rsidRPr="009263CC">
        <w:rPr>
          <w:rFonts w:ascii="Times New Roman" w:hAnsi="Times New Roman" w:cs="Times New Roman"/>
          <w:bCs/>
          <w:sz w:val="28"/>
          <w:szCs w:val="28"/>
          <w:lang w:val="es-CO"/>
        </w:rPr>
        <w:t xml:space="preserve"> artículo</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47 y siguientes</w:t>
      </w:r>
      <w:r w:rsidRPr="009263CC">
        <w:rPr>
          <w:rFonts w:ascii="Times New Roman" w:hAnsi="Times New Roman" w:cs="Times New Roman"/>
          <w:bCs/>
          <w:sz w:val="28"/>
          <w:szCs w:val="28"/>
          <w:lang w:val="es-CO"/>
        </w:rPr>
        <w:t>, de esa misma codificación</w:t>
      </w:r>
      <w:r w:rsidRPr="009263CC">
        <w:rPr>
          <w:rFonts w:ascii="Times New Roman" w:hAnsi="Times New Roman" w:cs="Times New Roman"/>
          <w:bCs/>
          <w:sz w:val="28"/>
          <w:szCs w:val="28"/>
          <w:lang w:val="es-CO"/>
        </w:rPr>
        <w:t xml:space="preserve">. Este condicionamiento </w:t>
      </w:r>
      <w:r w:rsidRPr="009263CC">
        <w:rPr>
          <w:rFonts w:ascii="Times New Roman" w:hAnsi="Times New Roman" w:cs="Times New Roman"/>
          <w:bCs/>
          <w:sz w:val="28"/>
          <w:szCs w:val="28"/>
          <w:lang w:val="es-CO"/>
        </w:rPr>
        <w:t>se adoptó con el propósito</w:t>
      </w:r>
      <w:r w:rsidRPr="009263CC">
        <w:rPr>
          <w:rFonts w:ascii="Times New Roman" w:hAnsi="Times New Roman" w:cs="Times New Roman"/>
          <w:bCs/>
          <w:sz w:val="28"/>
          <w:szCs w:val="28"/>
          <w:lang w:val="es-CO"/>
        </w:rPr>
        <w:t xml:space="preserve"> de evitar que el </w:t>
      </w:r>
      <w:r w:rsidRPr="009263CC">
        <w:rPr>
          <w:rFonts w:ascii="Times New Roman" w:hAnsi="Times New Roman" w:cs="Times New Roman"/>
          <w:bCs/>
          <w:sz w:val="28"/>
          <w:szCs w:val="28"/>
          <w:lang w:val="es-CO"/>
        </w:rPr>
        <w:t>e</w:t>
      </w:r>
      <w:r w:rsidRPr="009263CC">
        <w:rPr>
          <w:rFonts w:ascii="Times New Roman" w:hAnsi="Times New Roman" w:cs="Times New Roman"/>
          <w:bCs/>
          <w:sz w:val="28"/>
          <w:szCs w:val="28"/>
          <w:lang w:val="es-CO"/>
        </w:rPr>
        <w:t>jecutivo defina unilateralme</w:t>
      </w:r>
      <w:r w:rsidRPr="009263CC">
        <w:rPr>
          <w:rFonts w:ascii="Times New Roman" w:hAnsi="Times New Roman" w:cs="Times New Roman"/>
          <w:bCs/>
          <w:sz w:val="28"/>
          <w:szCs w:val="28"/>
          <w:lang w:val="es-CO"/>
        </w:rPr>
        <w:t xml:space="preserve">nte un procedimiento </w:t>
      </w:r>
      <w:r w:rsidRPr="009263CC">
        <w:rPr>
          <w:rFonts w:ascii="Times New Roman" w:hAnsi="Times New Roman" w:cs="Times New Roman"/>
          <w:bCs/>
          <w:i/>
          <w:iCs/>
          <w:sz w:val="28"/>
          <w:szCs w:val="28"/>
          <w:lang w:val="es-CO"/>
        </w:rPr>
        <w:t>ad hoc</w:t>
      </w:r>
      <w:r w:rsidRPr="009263CC">
        <w:rPr>
          <w:rFonts w:ascii="Times New Roman" w:hAnsi="Times New Roman" w:cs="Times New Roman"/>
          <w:bCs/>
          <w:i/>
          <w:iCs/>
          <w:sz w:val="28"/>
          <w:szCs w:val="28"/>
          <w:lang w:val="es-CO"/>
        </w:rPr>
        <w:t>,</w:t>
      </w:r>
      <w:r w:rsidRPr="009263CC">
        <w:rPr>
          <w:rFonts w:ascii="Times New Roman" w:hAnsi="Times New Roman" w:cs="Times New Roman"/>
          <w:bCs/>
          <w:sz w:val="28"/>
          <w:szCs w:val="28"/>
          <w:lang w:val="es-CO"/>
        </w:rPr>
        <w:t xml:space="preserve"> por vía reglamentaria</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para cada una de </w:t>
      </w:r>
      <w:r w:rsidRPr="009263CC">
        <w:rPr>
          <w:rFonts w:ascii="Times New Roman" w:hAnsi="Times New Roman" w:cs="Times New Roman"/>
          <w:bCs/>
          <w:sz w:val="28"/>
          <w:szCs w:val="28"/>
          <w:lang w:val="es-CO"/>
        </w:rPr>
        <w:t>estas funciones.</w:t>
      </w:r>
    </w:p>
    <w:p w:rsidR="00EE7A4B" w:rsidRPr="009263CC" w:rsidRDefault="009263CC" w:rsidP="008819E3">
      <w:pPr>
        <w:pStyle w:val="Prrafodelista"/>
        <w:rPr>
          <w:rFonts w:ascii="Times New Roman" w:hAnsi="Times New Roman" w:cs="Times New Roman"/>
          <w:bCs/>
          <w:sz w:val="28"/>
          <w:szCs w:val="28"/>
          <w:lang w:val="es-ES"/>
        </w:rPr>
      </w:pPr>
    </w:p>
    <w:p w:rsidR="00387491" w:rsidRPr="009263CC" w:rsidRDefault="009263CC" w:rsidP="00F7657F">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ES"/>
        </w:rPr>
        <w:t>Ahora</w:t>
      </w:r>
      <w:r w:rsidRPr="009263CC">
        <w:rPr>
          <w:rFonts w:ascii="Times New Roman" w:hAnsi="Times New Roman" w:cs="Times New Roman"/>
          <w:bCs/>
          <w:sz w:val="28"/>
          <w:szCs w:val="28"/>
          <w:lang w:val="es-ES"/>
        </w:rPr>
        <w:t xml:space="preserve"> bien</w:t>
      </w:r>
      <w:r w:rsidRPr="009263CC">
        <w:rPr>
          <w:rFonts w:ascii="Times New Roman" w:hAnsi="Times New Roman" w:cs="Times New Roman"/>
          <w:bCs/>
          <w:sz w:val="28"/>
          <w:szCs w:val="28"/>
          <w:lang w:val="es-ES"/>
        </w:rPr>
        <w:t>, e</w:t>
      </w:r>
      <w:r w:rsidRPr="009263CC">
        <w:rPr>
          <w:rFonts w:ascii="Times New Roman" w:hAnsi="Times New Roman" w:cs="Times New Roman"/>
          <w:bCs/>
          <w:sz w:val="28"/>
          <w:szCs w:val="28"/>
          <w:lang w:val="es-ES"/>
        </w:rPr>
        <w:t xml:space="preserve">n relación con </w:t>
      </w:r>
      <w:r w:rsidRPr="009263CC">
        <w:rPr>
          <w:rFonts w:ascii="Times New Roman" w:hAnsi="Times New Roman" w:cs="Times New Roman"/>
          <w:bCs/>
          <w:sz w:val="28"/>
          <w:szCs w:val="28"/>
          <w:lang w:val="es-CO"/>
        </w:rPr>
        <w:t>la expresión</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w:t>
      </w:r>
      <w:r w:rsidRPr="009263CC">
        <w:rPr>
          <w:rFonts w:ascii="Times New Roman" w:hAnsi="Times New Roman" w:cs="Times New Roman"/>
          <w:bCs/>
          <w:i/>
          <w:iCs/>
          <w:sz w:val="28"/>
          <w:szCs w:val="28"/>
          <w:lang w:val="es-CO"/>
        </w:rPr>
        <w:t>así como, imponer otras sanciones</w:t>
      </w:r>
      <w:r w:rsidRPr="009263CC">
        <w:rPr>
          <w:rFonts w:ascii="Times New Roman" w:hAnsi="Times New Roman" w:cs="Times New Roman"/>
          <w:bCs/>
          <w:sz w:val="28"/>
          <w:szCs w:val="28"/>
          <w:lang w:val="es-CO"/>
        </w:rPr>
        <w:t>” del artículo 11 de la Ley 2219 de 2022</w:t>
      </w:r>
      <w:r w:rsidRPr="009263CC">
        <w:rPr>
          <w:rFonts w:ascii="Times New Roman" w:hAnsi="Times New Roman" w:cs="Times New Roman"/>
          <w:bCs/>
          <w:i/>
          <w:iCs/>
          <w:sz w:val="28"/>
          <w:szCs w:val="28"/>
          <w:lang w:val="es-CO"/>
        </w:rPr>
        <w:t xml:space="preserve">, </w:t>
      </w:r>
      <w:r w:rsidRPr="009263CC">
        <w:rPr>
          <w:rFonts w:ascii="Times New Roman" w:hAnsi="Times New Roman" w:cs="Times New Roman"/>
          <w:bCs/>
          <w:sz w:val="28"/>
          <w:szCs w:val="28"/>
          <w:lang w:val="es-CO"/>
        </w:rPr>
        <w:t>en la mencionada sentencia C-505 de 2025</w:t>
      </w:r>
      <w:r w:rsidRPr="009263CC">
        <w:rPr>
          <w:rFonts w:ascii="Times New Roman" w:hAnsi="Times New Roman" w:cs="Times New Roman"/>
          <w:bCs/>
          <w:i/>
          <w:iCs/>
          <w:sz w:val="28"/>
          <w:szCs w:val="28"/>
          <w:lang w:val="es-CO"/>
        </w:rPr>
        <w:t xml:space="preserve">, </w:t>
      </w:r>
      <w:r w:rsidRPr="009263CC">
        <w:rPr>
          <w:rFonts w:ascii="Times New Roman" w:hAnsi="Times New Roman" w:cs="Times New Roman"/>
          <w:bCs/>
          <w:sz w:val="28"/>
          <w:szCs w:val="28"/>
          <w:lang w:val="es-CO"/>
        </w:rPr>
        <w:t xml:space="preserve">la </w:t>
      </w:r>
      <w:r w:rsidRPr="009263CC">
        <w:rPr>
          <w:rFonts w:ascii="Times New Roman" w:hAnsi="Times New Roman" w:cs="Times New Roman"/>
          <w:bCs/>
          <w:sz w:val="28"/>
          <w:szCs w:val="28"/>
          <w:lang w:val="es-CO"/>
        </w:rPr>
        <w:t>Corte</w:t>
      </w:r>
      <w:r w:rsidRPr="009263CC">
        <w:rPr>
          <w:rFonts w:ascii="Times New Roman" w:hAnsi="Times New Roman" w:cs="Times New Roman"/>
          <w:bCs/>
          <w:sz w:val="28"/>
          <w:szCs w:val="28"/>
          <w:lang w:val="es-CO"/>
        </w:rPr>
        <w:t xml:space="preserve"> decidió declararla inconstitucional, por v</w:t>
      </w:r>
      <w:r w:rsidRPr="009263CC">
        <w:rPr>
          <w:rFonts w:ascii="Times New Roman" w:hAnsi="Times New Roman" w:cs="Times New Roman"/>
          <w:bCs/>
          <w:sz w:val="28"/>
          <w:szCs w:val="28"/>
          <w:lang w:val="es-CO"/>
        </w:rPr>
        <w:t xml:space="preserve">iolentar </w:t>
      </w:r>
      <w:r w:rsidRPr="009263CC">
        <w:rPr>
          <w:rFonts w:ascii="Times New Roman" w:hAnsi="Times New Roman" w:cs="Times New Roman"/>
          <w:bCs/>
          <w:sz w:val="28"/>
          <w:szCs w:val="28"/>
          <w:lang w:val="es-CO"/>
        </w:rPr>
        <w:t xml:space="preserve">el principio de legalidad en materia administrativa sancionatoria. </w:t>
      </w:r>
      <w:r w:rsidRPr="009263CC">
        <w:rPr>
          <w:rFonts w:ascii="Times New Roman" w:hAnsi="Times New Roman" w:cs="Times New Roman"/>
          <w:bCs/>
          <w:sz w:val="28"/>
          <w:szCs w:val="28"/>
          <w:lang w:val="es-CO"/>
        </w:rPr>
        <w:t xml:space="preserve">Aclaró que </w:t>
      </w:r>
      <w:r w:rsidRPr="009263CC">
        <w:rPr>
          <w:rFonts w:ascii="Times New Roman" w:hAnsi="Times New Roman" w:cs="Times New Roman"/>
          <w:sz w:val="28"/>
          <w:szCs w:val="28"/>
          <w:lang w:val="es-CO" w:eastAsia="es-ES_tradnl"/>
        </w:rPr>
        <w:t>esta disposición creaba una habilitación de origen legal para que el Ejecutivo, en este caso el Ministerio de Agricultura y De</w:t>
      </w:r>
      <w:r w:rsidRPr="009263CC">
        <w:rPr>
          <w:rFonts w:ascii="Times New Roman" w:hAnsi="Times New Roman" w:cs="Times New Roman"/>
          <w:sz w:val="28"/>
          <w:szCs w:val="28"/>
          <w:lang w:val="es-CO" w:eastAsia="es-ES_tradnl"/>
        </w:rPr>
        <w:t xml:space="preserve">sarrollo Rural, desarrollara un régimen para sancionar a las asociaciones campesinas o agropecuarias de carácter nacional cuando, en ejercicio de sus actividades incumplan o excedan los límites </w:t>
      </w:r>
      <w:r w:rsidRPr="009263CC">
        <w:rPr>
          <w:rFonts w:ascii="Times New Roman" w:hAnsi="Times New Roman" w:cs="Times New Roman"/>
          <w:i/>
          <w:iCs/>
          <w:sz w:val="28"/>
          <w:szCs w:val="28"/>
          <w:lang w:val="es-CO" w:eastAsia="es-ES_tradnl"/>
        </w:rPr>
        <w:t>“impuestos por la ley, por la voluntad de sus fundadores o por</w:t>
      </w:r>
      <w:r w:rsidRPr="009263CC">
        <w:rPr>
          <w:rFonts w:ascii="Times New Roman" w:hAnsi="Times New Roman" w:cs="Times New Roman"/>
          <w:i/>
          <w:iCs/>
          <w:sz w:val="28"/>
          <w:szCs w:val="28"/>
          <w:lang w:val="es-CO" w:eastAsia="es-ES_tradnl"/>
        </w:rPr>
        <w:t xml:space="preserve"> sus propios estatutos”.</w:t>
      </w:r>
      <w:r w:rsidRPr="009263CC">
        <w:rPr>
          <w:rFonts w:ascii="Times New Roman" w:hAnsi="Times New Roman" w:cs="Times New Roman"/>
          <w:sz w:val="28"/>
          <w:szCs w:val="28"/>
          <w:lang w:val="es-CO" w:eastAsia="es-ES_tradnl"/>
        </w:rPr>
        <w:t xml:space="preserve"> Según el artículo, la facultad de imponer estas sanciones correspondía al mismo Ministerio de Agricultura y a las secretarías de gobierno municipales y/o distritales.</w:t>
      </w:r>
    </w:p>
    <w:p w:rsidR="00805312" w:rsidRPr="009263CC" w:rsidRDefault="009263CC" w:rsidP="00805312">
      <w:pPr>
        <w:rPr>
          <w:rFonts w:ascii="Times New Roman" w:hAnsi="Times New Roman" w:cs="Times New Roman"/>
          <w:bCs/>
          <w:sz w:val="28"/>
          <w:szCs w:val="28"/>
        </w:rPr>
      </w:pPr>
    </w:p>
    <w:p w:rsidR="00805312" w:rsidRPr="009263CC" w:rsidRDefault="009263CC" w:rsidP="00805312">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CO"/>
        </w:rPr>
        <w:t xml:space="preserve">En este punto, la Sala recordó que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en materia sancionatoria la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reserva de ley implica que sólo el legislador puede (i) establecer las conductas objeto de reproche administrativo, disciplinario o penal; (ii) determinar las sanciones y demás restricciones de libertad que correspondan y; finalmente, (iii) definir los pro</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cedimientos judiciales o administrativos para imponerlas.</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 No obstante, en materia administrativa sancionatoria</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aunque en principio las conductas, las sanciones y los procedimientos del derecho administrativo sancionatorio deben ser definidos por el Congreso,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la Constitución admite que el legislador le asigne al Ejecutivo la tarea de precisar el alcance de dichas disposiciones en ejercicio de la potestad reglamentaria por razones de especialidad.</w:t>
      </w:r>
    </w:p>
    <w:p w:rsidR="00805312" w:rsidRPr="009263CC" w:rsidRDefault="009263CC" w:rsidP="00805312">
      <w:pPr>
        <w:pStyle w:val="Prrafodelista"/>
        <w:rPr>
          <w:rFonts w:ascii="Times New Roman" w:hAnsi="Times New Roman" w:cs="Times New Roman"/>
          <w:sz w:val="28"/>
          <w:szCs w:val="28"/>
          <w:lang w:val="es-ES"/>
        </w:rPr>
      </w:pPr>
    </w:p>
    <w:p w:rsidR="00805312" w:rsidRPr="009263CC" w:rsidRDefault="009263CC" w:rsidP="00805312">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sz w:val="28"/>
          <w:szCs w:val="28"/>
          <w:lang w:val="es-ES"/>
        </w:rPr>
        <w:t>Conforme con el texto demandado, la Sala debía determinar si la habilitación reglamentaria relativa a la definición de sanciones en desarrollo de las funciones de inspección, vigilancia y control -particularmente éstas-, era constitucional. La respuesta fu</w:t>
      </w:r>
      <w:r w:rsidRPr="009263CC">
        <w:rPr>
          <w:rFonts w:ascii="Times New Roman" w:hAnsi="Times New Roman" w:cs="Times New Roman"/>
          <w:sz w:val="28"/>
          <w:szCs w:val="28"/>
          <w:lang w:val="es-ES"/>
        </w:rPr>
        <w:t xml:space="preserve">e negativa porque, aunque el legislador previó las conductas objeto de reproche, las autoridades encargadas de sancionarlas y el procedimiento que deben seguir para hacerlo, desconoció por completo su deber de definir el tipo de sanciones, </w:t>
      </w:r>
      <w:r w:rsidRPr="009263CC">
        <w:rPr>
          <w:rFonts w:ascii="Times New Roman" w:hAnsi="Times New Roman" w:cs="Times New Roman"/>
          <w:sz w:val="28"/>
          <w:szCs w:val="28"/>
        </w:rPr>
        <w:t>su contenido mat</w:t>
      </w:r>
      <w:r w:rsidRPr="009263CC">
        <w:rPr>
          <w:rFonts w:ascii="Times New Roman" w:hAnsi="Times New Roman" w:cs="Times New Roman"/>
          <w:sz w:val="28"/>
          <w:szCs w:val="28"/>
        </w:rPr>
        <w:t xml:space="preserve">erial y los parámetros básicos para reglamentarla. </w:t>
      </w:r>
    </w:p>
    <w:p w:rsidR="00805312" w:rsidRPr="009263CC" w:rsidRDefault="009263CC" w:rsidP="00C800A6">
      <w:pPr>
        <w:rPr>
          <w:rFonts w:ascii="Times New Roman" w:hAnsi="Times New Roman" w:cs="Times New Roman"/>
          <w:bCs/>
          <w:sz w:val="28"/>
          <w:szCs w:val="28"/>
        </w:rPr>
      </w:pPr>
    </w:p>
    <w:p w:rsidR="00EE7A4B" w:rsidRPr="009263CC" w:rsidRDefault="009263CC" w:rsidP="00805312">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CO"/>
        </w:rPr>
        <w:t xml:space="preserve">De acuerdo con ello, la Sala afirmó que el principio de legalidad en materia administrativa sancionatoria, </w:t>
      </w:r>
      <w:r w:rsidRPr="009263CC">
        <w:rPr>
          <w:rFonts w:ascii="Times New Roman" w:hAnsi="Times New Roman" w:cs="Times New Roman"/>
          <w:bCs/>
          <w:sz w:val="28"/>
          <w:szCs w:val="28"/>
          <w:lang w:val="es-CO"/>
        </w:rPr>
        <w:t>exige</w:t>
      </w:r>
      <w:r w:rsidRPr="009263CC">
        <w:rPr>
          <w:rFonts w:ascii="Times New Roman" w:hAnsi="Times New Roman" w:cs="Times New Roman"/>
          <w:bCs/>
          <w:sz w:val="28"/>
          <w:szCs w:val="28"/>
          <w:lang w:val="es-CO"/>
        </w:rPr>
        <w:t xml:space="preserve"> como mínimo</w:t>
      </w:r>
      <w:r w:rsidRPr="009263CC">
        <w:rPr>
          <w:rFonts w:ascii="Times New Roman" w:hAnsi="Times New Roman" w:cs="Times New Roman"/>
          <w:bCs/>
          <w:sz w:val="28"/>
          <w:szCs w:val="28"/>
          <w:lang w:val="es-CO"/>
        </w:rPr>
        <w:t xml:space="preserve"> que el legislador establezca (i) la descripción del comportamiento reprochable</w:t>
      </w:r>
      <w:r w:rsidRPr="009263CC">
        <w:rPr>
          <w:rFonts w:ascii="Times New Roman" w:hAnsi="Times New Roman" w:cs="Times New Roman"/>
          <w:bCs/>
          <w:sz w:val="28"/>
          <w:szCs w:val="28"/>
          <w:lang w:val="es-CO"/>
        </w:rPr>
        <w:t xml:space="preserve">; (ii) </w:t>
      </w:r>
      <w:r w:rsidRPr="009263CC">
        <w:rPr>
          <w:rFonts w:ascii="Times New Roman" w:hAnsi="Times New Roman" w:cs="Times New Roman"/>
          <w:sz w:val="28"/>
          <w:szCs w:val="28"/>
          <w:lang w:val="es-ES" w:eastAsia="es-ES_tradnl"/>
        </w:rPr>
        <w:t>la definición de la sanción, que implica establecer su contenido material y los parámetros básicos para reglamentarla, lo cual puede incluir elementos como el término y la cuantía</w:t>
      </w:r>
      <w:r w:rsidRPr="009263CC">
        <w:rPr>
          <w:rFonts w:ascii="Times New Roman" w:hAnsi="Times New Roman" w:cs="Times New Roman"/>
          <w:bCs/>
          <w:sz w:val="28"/>
          <w:szCs w:val="28"/>
          <w:lang w:val="es-CO"/>
        </w:rPr>
        <w:t xml:space="preserve">; (iii) la autoridad a la que le compete imponerla; y (iv) las líneas </w:t>
      </w:r>
      <w:r w:rsidRPr="009263CC">
        <w:rPr>
          <w:rFonts w:ascii="Times New Roman" w:hAnsi="Times New Roman" w:cs="Times New Roman"/>
          <w:bCs/>
          <w:sz w:val="28"/>
          <w:szCs w:val="28"/>
          <w:lang w:val="es-CO"/>
        </w:rPr>
        <w:t>generales del procedimiento a través de</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as</w:t>
      </w:r>
      <w:r w:rsidRPr="009263CC">
        <w:rPr>
          <w:rFonts w:ascii="Times New Roman" w:hAnsi="Times New Roman" w:cs="Times New Roman"/>
          <w:bCs/>
          <w:sz w:val="28"/>
          <w:szCs w:val="28"/>
          <w:lang w:val="es-CO"/>
        </w:rPr>
        <w:t xml:space="preserve"> cual</w:t>
      </w:r>
      <w:r w:rsidRPr="009263CC">
        <w:rPr>
          <w:rFonts w:ascii="Times New Roman" w:hAnsi="Times New Roman" w:cs="Times New Roman"/>
          <w:bCs/>
          <w:sz w:val="28"/>
          <w:szCs w:val="28"/>
          <w:lang w:val="es-CO"/>
        </w:rPr>
        <w:t>es</w:t>
      </w:r>
      <w:r w:rsidRPr="009263CC">
        <w:rPr>
          <w:rFonts w:ascii="Times New Roman" w:hAnsi="Times New Roman" w:cs="Times New Roman"/>
          <w:bCs/>
          <w:sz w:val="28"/>
          <w:szCs w:val="28"/>
          <w:lang w:val="es-CO"/>
        </w:rPr>
        <w:t xml:space="preserve"> debe aplicarse. </w:t>
      </w:r>
    </w:p>
    <w:p w:rsidR="001D5DC9" w:rsidRPr="009263CC" w:rsidRDefault="009263CC" w:rsidP="001D5DC9">
      <w:pPr>
        <w:pStyle w:val="Prrafodelista"/>
        <w:tabs>
          <w:tab w:val="left" w:pos="709"/>
        </w:tabs>
        <w:adjustRightInd w:val="0"/>
        <w:ind w:left="0"/>
        <w:contextualSpacing/>
        <w:jc w:val="both"/>
        <w:rPr>
          <w:rFonts w:ascii="Times New Roman" w:hAnsi="Times New Roman" w:cs="Times New Roman"/>
          <w:bCs/>
          <w:sz w:val="28"/>
          <w:szCs w:val="28"/>
          <w:lang w:val="es-CO"/>
        </w:rPr>
      </w:pPr>
    </w:p>
    <w:p w:rsidR="00745124" w:rsidRPr="009263CC" w:rsidRDefault="009263CC" w:rsidP="00745124">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CO"/>
        </w:rPr>
        <w:t xml:space="preserve">Al examinar la norma acusada, </w:t>
      </w:r>
      <w:r w:rsidRPr="009263CC">
        <w:rPr>
          <w:rFonts w:ascii="Times New Roman" w:hAnsi="Times New Roman" w:cs="Times New Roman"/>
          <w:bCs/>
          <w:sz w:val="28"/>
          <w:szCs w:val="28"/>
          <w:lang w:val="es-CO"/>
        </w:rPr>
        <w:t>este Tribunal</w:t>
      </w:r>
      <w:r w:rsidRPr="009263CC">
        <w:rPr>
          <w:rFonts w:ascii="Times New Roman" w:hAnsi="Times New Roman" w:cs="Times New Roman"/>
          <w:bCs/>
          <w:sz w:val="28"/>
          <w:szCs w:val="28"/>
          <w:lang w:val="es-CO"/>
        </w:rPr>
        <w:t xml:space="preserve"> encontró que</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la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ey</w:t>
      </w:r>
      <w:r w:rsidRPr="009263CC">
        <w:rPr>
          <w:rFonts w:ascii="Times New Roman" w:hAnsi="Times New Roman" w:cs="Times New Roman"/>
          <w:bCs/>
          <w:sz w:val="28"/>
          <w:szCs w:val="28"/>
          <w:lang w:val="es-CO"/>
        </w:rPr>
        <w:t xml:space="preserve"> no</w:t>
      </w:r>
      <w:r w:rsidRPr="009263CC">
        <w:rPr>
          <w:rFonts w:ascii="Times New Roman" w:hAnsi="Times New Roman" w:cs="Times New Roman"/>
          <w:bCs/>
          <w:sz w:val="28"/>
          <w:szCs w:val="28"/>
          <w:lang w:val="es-CO"/>
        </w:rPr>
        <w:t xml:space="preserve"> precisa el contenido material de las sanciones. </w:t>
      </w:r>
      <w:r w:rsidRPr="009263CC">
        <w:rPr>
          <w:rFonts w:ascii="Times New Roman" w:hAnsi="Times New Roman" w:cs="Times New Roman"/>
          <w:bCs/>
          <w:sz w:val="28"/>
          <w:szCs w:val="28"/>
          <w:lang w:val="es-CO"/>
        </w:rPr>
        <w:t>En efecto,</w:t>
      </w:r>
      <w:r w:rsidRPr="009263CC">
        <w:rPr>
          <w:rFonts w:ascii="Times New Roman" w:hAnsi="Times New Roman" w:cs="Times New Roman"/>
          <w:bCs/>
          <w:sz w:val="28"/>
          <w:szCs w:val="28"/>
          <w:lang w:val="es-CO"/>
        </w:rPr>
        <w:t xml:space="preserve"> la disposición acusada permitía al Ministerio de Agricultura establecer sanciones </w:t>
      </w:r>
      <w:r w:rsidRPr="009263CC">
        <w:rPr>
          <w:rFonts w:ascii="Times New Roman" w:hAnsi="Times New Roman" w:cs="Times New Roman"/>
          <w:bCs/>
          <w:i/>
          <w:iCs/>
          <w:sz w:val="28"/>
          <w:szCs w:val="28"/>
          <w:lang w:val="es-CO"/>
        </w:rPr>
        <w:t>discrecionalmente</w:t>
      </w:r>
      <w:r w:rsidRPr="009263CC">
        <w:rPr>
          <w:rFonts w:ascii="Times New Roman" w:hAnsi="Times New Roman" w:cs="Times New Roman"/>
          <w:bCs/>
          <w:sz w:val="28"/>
          <w:szCs w:val="28"/>
          <w:lang w:val="es-CO"/>
        </w:rPr>
        <w:t>, sin los límites que exige el derecho al debido proceso en materia sancionatoria</w:t>
      </w:r>
      <w:r w:rsidRPr="009263CC">
        <w:rPr>
          <w:rFonts w:ascii="Times New Roman" w:hAnsi="Times New Roman" w:cs="Times New Roman"/>
          <w:bCs/>
          <w:sz w:val="28"/>
          <w:szCs w:val="28"/>
          <w:lang w:val="es-CO"/>
        </w:rPr>
        <w:t>. P</w:t>
      </w:r>
      <w:r w:rsidRPr="009263CC">
        <w:rPr>
          <w:rFonts w:ascii="Times New Roman" w:hAnsi="Times New Roman" w:cs="Times New Roman"/>
          <w:bCs/>
          <w:sz w:val="28"/>
          <w:szCs w:val="28"/>
          <w:lang w:val="es-CO"/>
        </w:rPr>
        <w:t xml:space="preserve">or </w:t>
      </w:r>
      <w:r w:rsidRPr="009263CC">
        <w:rPr>
          <w:rFonts w:ascii="Times New Roman" w:hAnsi="Times New Roman" w:cs="Times New Roman"/>
          <w:bCs/>
          <w:sz w:val="28"/>
          <w:szCs w:val="28"/>
          <w:lang w:val="es-CO"/>
        </w:rPr>
        <w:t>ello</w:t>
      </w:r>
      <w:r w:rsidRPr="009263CC">
        <w:rPr>
          <w:rFonts w:ascii="Times New Roman" w:hAnsi="Times New Roman" w:cs="Times New Roman"/>
          <w:bCs/>
          <w:sz w:val="28"/>
          <w:szCs w:val="28"/>
          <w:lang w:val="es-CO"/>
        </w:rPr>
        <w:t xml:space="preserve">, consideró que la </w:t>
      </w:r>
      <w:r w:rsidRPr="009263CC">
        <w:rPr>
          <w:rFonts w:ascii="Times New Roman" w:hAnsi="Times New Roman" w:cs="Times New Roman"/>
          <w:bCs/>
          <w:sz w:val="28"/>
          <w:szCs w:val="28"/>
          <w:lang w:val="es-CO"/>
        </w:rPr>
        <w:t>habilitación</w:t>
      </w:r>
      <w:r w:rsidRPr="009263CC">
        <w:rPr>
          <w:rFonts w:ascii="Times New Roman" w:hAnsi="Times New Roman" w:cs="Times New Roman"/>
          <w:bCs/>
          <w:sz w:val="28"/>
          <w:szCs w:val="28"/>
          <w:lang w:val="es-CO"/>
        </w:rPr>
        <w:t xml:space="preserve"> de </w:t>
      </w:r>
      <w:r w:rsidRPr="009263CC">
        <w:rPr>
          <w:rFonts w:ascii="Times New Roman" w:hAnsi="Times New Roman" w:cs="Times New Roman"/>
          <w:bCs/>
          <w:sz w:val="28"/>
          <w:szCs w:val="28"/>
          <w:lang w:val="es-CO"/>
        </w:rPr>
        <w:t>dicha</w:t>
      </w:r>
      <w:r w:rsidRPr="009263CC">
        <w:rPr>
          <w:rFonts w:ascii="Times New Roman" w:hAnsi="Times New Roman" w:cs="Times New Roman"/>
          <w:bCs/>
          <w:sz w:val="28"/>
          <w:szCs w:val="28"/>
          <w:lang w:val="es-CO"/>
        </w:rPr>
        <w:t xml:space="preserve"> facultad al Ministerio e</w:t>
      </w:r>
      <w:r w:rsidRPr="009263CC">
        <w:rPr>
          <w:rFonts w:ascii="Times New Roman" w:hAnsi="Times New Roman" w:cs="Times New Roman"/>
          <w:bCs/>
          <w:sz w:val="28"/>
          <w:szCs w:val="28"/>
          <w:lang w:val="es-CO"/>
        </w:rPr>
        <w:t xml:space="preserve">ra incompatible con la Constitución. </w:t>
      </w:r>
    </w:p>
    <w:p w:rsidR="00745124" w:rsidRPr="009263CC" w:rsidRDefault="009263CC" w:rsidP="00745124">
      <w:pPr>
        <w:pStyle w:val="Prrafodelista"/>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pPr>
    </w:p>
    <w:p w:rsidR="00745124" w:rsidRPr="009263CC" w:rsidRDefault="009263CC" w:rsidP="00745124">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Conforme con estas consideraciones, la Corte afirmó que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con la declaratoria de inexequibilidad de la expresión demandada, el régimen sancionatorio aplicable debía ser definido por el legislador</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pues solo así el ej</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ecutivo puede acudir a la facultad dispuesta en el parágrafo 2 del artículo 7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de la Ley 2219 de 2022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para reglamentar las disposiciones </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 xml:space="preserve">sancionatorias; </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“e</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sto, sin perjuicio de la medida preventiva de suspensión temporal que el artículo 11 de la Ley en cuestión previó de manera explícita, la cual no fue demandada ni integrada al objeto del pres</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ente pronunciamiento</w:t>
      </w:r>
      <w:r w:rsidRPr="009263CC">
        <w:rPr>
          <w:rFonts w:ascii="Times New Roman" w:eastAsia="Arial Unicode MS" w:hAnsi="Times New Roman" w:cs="Times New Roman"/>
          <w:i/>
          <w:iCs/>
          <w:color w:val="000000"/>
          <w:sz w:val="28"/>
          <w:szCs w:val="28"/>
          <w:u w:color="000000"/>
          <w:bdr w:val="nil"/>
          <w:lang w:val="es-ES" w:eastAsia="es-ES_tradnl"/>
          <w14:textOutline w14:w="12700" w14:cap="flat" w14:cmpd="sng" w14:algn="ctr">
            <w14:noFill/>
            <w14:prstDash w14:val="solid"/>
            <w14:miter w14:lim="400000"/>
          </w14:textOutline>
        </w:rPr>
        <w:t>”</w:t>
      </w:r>
      <w:r w:rsidRPr="009263CC">
        <w:rPr>
          <w:rFonts w:ascii="Times New Roman" w:eastAsia="Arial Unicode MS" w:hAnsi="Times New Roman" w:cs="Times New Roman"/>
          <w:color w:val="000000"/>
          <w:sz w:val="28"/>
          <w:szCs w:val="28"/>
          <w:u w:color="000000"/>
          <w:bdr w:val="nil"/>
          <w:lang w:val="es-ES" w:eastAsia="es-ES_tradnl"/>
          <w14:textOutline w14:w="12700" w14:cap="flat" w14:cmpd="sng" w14:algn="ctr">
            <w14:noFill/>
            <w14:prstDash w14:val="solid"/>
            <w14:miter w14:lim="400000"/>
          </w14:textOutline>
        </w:rPr>
        <w:t>.</w:t>
      </w:r>
    </w:p>
    <w:p w:rsidR="00BB7AA3" w:rsidRPr="009263CC" w:rsidRDefault="009263CC" w:rsidP="00BB7AA3">
      <w:pPr>
        <w:pStyle w:val="Prrafodelista"/>
        <w:rPr>
          <w:rFonts w:ascii="Times New Roman" w:hAnsi="Times New Roman" w:cs="Times New Roman"/>
          <w:bCs/>
          <w:sz w:val="28"/>
          <w:szCs w:val="28"/>
          <w:lang w:val="es-ES"/>
        </w:rPr>
      </w:pPr>
    </w:p>
    <w:p w:rsidR="00BB7AA3" w:rsidRPr="009263CC" w:rsidRDefault="009263CC" w:rsidP="00745124">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Posteriormente</w:t>
      </w:r>
      <w:r w:rsidRPr="009263CC">
        <w:rPr>
          <w:rFonts w:ascii="Times New Roman" w:hAnsi="Times New Roman" w:cs="Times New Roman"/>
          <w:bCs/>
          <w:sz w:val="28"/>
          <w:szCs w:val="28"/>
          <w:lang w:val="es-ES"/>
        </w:rPr>
        <w:t>, la Sala conoció de otra demanda de inconstitucionalidad contra las mismas normas y por los mismos cargos y declaró la cosa juzgada</w:t>
      </w:r>
      <w:r w:rsidRPr="009263CC">
        <w:rPr>
          <w:rFonts w:ascii="Times New Roman" w:hAnsi="Times New Roman" w:cs="Times New Roman"/>
          <w:bCs/>
          <w:sz w:val="28"/>
          <w:szCs w:val="28"/>
          <w:lang w:val="es-ES"/>
        </w:rPr>
        <w:t xml:space="preserve">. Esto </w:t>
      </w:r>
      <w:r w:rsidRPr="009263CC">
        <w:rPr>
          <w:rFonts w:ascii="Times New Roman" w:hAnsi="Times New Roman" w:cs="Times New Roman"/>
          <w:bCs/>
          <w:sz w:val="28"/>
          <w:szCs w:val="28"/>
          <w:lang w:val="es-ES"/>
        </w:rPr>
        <w:t>sucedió en</w:t>
      </w:r>
      <w:r w:rsidRPr="009263CC">
        <w:rPr>
          <w:rFonts w:ascii="Times New Roman" w:hAnsi="Times New Roman" w:cs="Times New Roman"/>
          <w:bCs/>
          <w:sz w:val="28"/>
          <w:szCs w:val="28"/>
          <w:lang w:val="es-ES"/>
        </w:rPr>
        <w:t xml:space="preserve"> la sentencia C-005 de 2026</w:t>
      </w:r>
      <w:r w:rsidRPr="009263CC">
        <w:rPr>
          <w:rFonts w:ascii="Times New Roman" w:hAnsi="Times New Roman" w:cs="Times New Roman"/>
          <w:bCs/>
          <w:sz w:val="28"/>
          <w:szCs w:val="28"/>
          <w:lang w:val="es-ES"/>
        </w:rPr>
        <w:t xml:space="preserve">. En esta providencia, la Corte concluyó que </w:t>
      </w:r>
      <w:r w:rsidRPr="009263CC">
        <w:rPr>
          <w:rFonts w:ascii="Times New Roman" w:hAnsi="Times New Roman" w:cs="Times New Roman"/>
          <w:bCs/>
          <w:sz w:val="28"/>
          <w:szCs w:val="28"/>
          <w:lang w:val="es-ES"/>
        </w:rPr>
        <w:t>debía estarse a lo resuelto en la sentencia C-505 de 2025.</w:t>
      </w:r>
    </w:p>
    <w:p w:rsidR="00745124" w:rsidRPr="009263CC" w:rsidRDefault="009263CC" w:rsidP="00745124">
      <w:pPr>
        <w:rPr>
          <w:rFonts w:ascii="Times New Roman" w:hAnsi="Times New Roman" w:cs="Times New Roman"/>
          <w:bCs/>
          <w:sz w:val="28"/>
          <w:szCs w:val="28"/>
          <w:lang w:val="es-ES"/>
        </w:rPr>
      </w:pPr>
    </w:p>
    <w:p w:rsidR="001F7F1A"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
          <w:i/>
          <w:iCs/>
          <w:sz w:val="28"/>
          <w:szCs w:val="28"/>
          <w:lang w:val="es-ES"/>
        </w:rPr>
        <w:t>Análisis de la cosa juzgada en el caso concreto</w:t>
      </w:r>
      <w:r w:rsidRPr="009263CC">
        <w:rPr>
          <w:rFonts w:ascii="Times New Roman" w:hAnsi="Times New Roman" w:cs="Times New Roman"/>
          <w:b/>
          <w:bCs/>
          <w:i/>
          <w:iCs/>
          <w:sz w:val="28"/>
          <w:szCs w:val="28"/>
          <w:lang w:val="es-ES"/>
        </w:rPr>
        <w:t>.</w:t>
      </w:r>
      <w:r w:rsidRPr="009263CC">
        <w:rPr>
          <w:rFonts w:ascii="Times New Roman" w:hAnsi="Times New Roman" w:cs="Times New Roman"/>
          <w:i/>
          <w:iCs/>
          <w:sz w:val="28"/>
          <w:szCs w:val="28"/>
          <w:lang w:val="es-ES"/>
        </w:rPr>
        <w:t xml:space="preserve"> </w:t>
      </w:r>
      <w:r w:rsidRPr="009263CC">
        <w:rPr>
          <w:rFonts w:ascii="Times New Roman" w:hAnsi="Times New Roman" w:cs="Times New Roman"/>
          <w:sz w:val="28"/>
          <w:szCs w:val="28"/>
          <w:lang w:val="es-ES"/>
        </w:rPr>
        <w:t xml:space="preserve">La Sala Plena deberá </w:t>
      </w:r>
      <w:r w:rsidRPr="009263CC">
        <w:rPr>
          <w:rFonts w:ascii="Times New Roman" w:hAnsi="Times New Roman" w:cs="Times New Roman"/>
          <w:sz w:val="28"/>
          <w:szCs w:val="28"/>
          <w:lang w:val="es-ES"/>
        </w:rPr>
        <w:t xml:space="preserve">ahora </w:t>
      </w:r>
      <w:r w:rsidRPr="009263CC">
        <w:rPr>
          <w:rFonts w:ascii="Times New Roman" w:hAnsi="Times New Roman" w:cs="Times New Roman"/>
          <w:sz w:val="28"/>
          <w:szCs w:val="28"/>
          <w:lang w:val="es-ES"/>
        </w:rPr>
        <w:t>verificar si, en efecto</w:t>
      </w:r>
      <w:r w:rsidRPr="009263CC">
        <w:rPr>
          <w:rFonts w:ascii="Times New Roman" w:hAnsi="Times New Roman" w:cs="Times New Roman"/>
          <w:sz w:val="28"/>
          <w:szCs w:val="28"/>
          <w:lang w:val="es-ES"/>
        </w:rPr>
        <w:t>,</w:t>
      </w:r>
      <w:r w:rsidRPr="009263CC">
        <w:rPr>
          <w:rFonts w:ascii="Times New Roman" w:hAnsi="Times New Roman" w:cs="Times New Roman"/>
          <w:sz w:val="28"/>
          <w:szCs w:val="28"/>
          <w:lang w:val="es-ES"/>
        </w:rPr>
        <w:t xml:space="preserve"> </w:t>
      </w:r>
      <w:r w:rsidRPr="009263CC">
        <w:rPr>
          <w:rFonts w:ascii="Times New Roman" w:hAnsi="Times New Roman" w:cs="Times New Roman"/>
          <w:sz w:val="28"/>
          <w:szCs w:val="28"/>
          <w:lang w:val="es-ES"/>
        </w:rPr>
        <w:t xml:space="preserve">en </w:t>
      </w:r>
      <w:r w:rsidRPr="009263CC">
        <w:rPr>
          <w:rFonts w:ascii="Times New Roman" w:hAnsi="Times New Roman" w:cs="Times New Roman"/>
          <w:sz w:val="28"/>
          <w:szCs w:val="28"/>
          <w:lang w:val="es-ES"/>
        </w:rPr>
        <w:t xml:space="preserve">la presente demanda </w:t>
      </w:r>
      <w:r w:rsidRPr="009263CC">
        <w:rPr>
          <w:rFonts w:ascii="Times New Roman" w:hAnsi="Times New Roman" w:cs="Times New Roman"/>
          <w:sz w:val="28"/>
          <w:szCs w:val="28"/>
          <w:lang w:val="es-ES"/>
        </w:rPr>
        <w:t xml:space="preserve">existe una identidad de </w:t>
      </w:r>
      <w:r w:rsidRPr="009263CC">
        <w:rPr>
          <w:rFonts w:ascii="Times New Roman" w:hAnsi="Times New Roman" w:cs="Times New Roman"/>
          <w:sz w:val="28"/>
          <w:szCs w:val="28"/>
          <w:lang w:val="es-ES"/>
        </w:rPr>
        <w:t>objeto, identidad de causa e identidad de parámetro constitucional frente a</w:t>
      </w:r>
      <w:r w:rsidRPr="009263CC">
        <w:rPr>
          <w:rFonts w:ascii="Times New Roman" w:hAnsi="Times New Roman" w:cs="Times New Roman"/>
          <w:sz w:val="28"/>
          <w:szCs w:val="28"/>
          <w:lang w:val="es-ES"/>
        </w:rPr>
        <w:t xml:space="preserve">l asunto </w:t>
      </w:r>
      <w:r w:rsidRPr="009263CC">
        <w:rPr>
          <w:rFonts w:ascii="Times New Roman" w:hAnsi="Times New Roman" w:cs="Times New Roman"/>
          <w:sz w:val="28"/>
          <w:szCs w:val="28"/>
          <w:lang w:val="es-ES"/>
        </w:rPr>
        <w:t>fallad</w:t>
      </w:r>
      <w:r w:rsidRPr="009263CC">
        <w:rPr>
          <w:rFonts w:ascii="Times New Roman" w:hAnsi="Times New Roman" w:cs="Times New Roman"/>
          <w:sz w:val="28"/>
          <w:szCs w:val="28"/>
          <w:lang w:val="es-ES"/>
        </w:rPr>
        <w:t>o</w:t>
      </w:r>
      <w:r w:rsidRPr="009263CC">
        <w:rPr>
          <w:rFonts w:ascii="Times New Roman" w:hAnsi="Times New Roman" w:cs="Times New Roman"/>
          <w:sz w:val="28"/>
          <w:szCs w:val="28"/>
          <w:lang w:val="es-ES"/>
        </w:rPr>
        <w:t xml:space="preserve"> en la sentencia C-505 de 2025.</w:t>
      </w:r>
    </w:p>
    <w:p w:rsidR="00CF7493" w:rsidRPr="009263CC" w:rsidRDefault="009263CC" w:rsidP="008819E3">
      <w:pPr>
        <w:pStyle w:val="Prrafodelista"/>
        <w:rPr>
          <w:rFonts w:ascii="Times New Roman" w:hAnsi="Times New Roman" w:cs="Times New Roman"/>
          <w:bCs/>
          <w:sz w:val="28"/>
          <w:szCs w:val="28"/>
          <w:lang w:val="es-ES"/>
        </w:rPr>
      </w:pPr>
    </w:p>
    <w:p w:rsidR="00AB1615" w:rsidRPr="009263CC" w:rsidRDefault="009263CC" w:rsidP="00B82E24">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
          <w:i/>
          <w:iCs/>
          <w:sz w:val="28"/>
          <w:szCs w:val="28"/>
          <w:lang w:val="es-ES"/>
        </w:rPr>
        <w:t xml:space="preserve">Identidad de objeto. </w:t>
      </w:r>
      <w:r w:rsidRPr="009263CC">
        <w:rPr>
          <w:rFonts w:ascii="Times New Roman" w:hAnsi="Times New Roman" w:cs="Times New Roman"/>
          <w:bCs/>
          <w:sz w:val="28"/>
          <w:szCs w:val="28"/>
          <w:lang w:val="es-ES"/>
        </w:rPr>
        <w:t xml:space="preserve">En </w:t>
      </w:r>
      <w:r w:rsidRPr="009263CC">
        <w:rPr>
          <w:rFonts w:ascii="Times New Roman" w:hAnsi="Times New Roman" w:cs="Times New Roman"/>
          <w:bCs/>
          <w:sz w:val="28"/>
          <w:szCs w:val="28"/>
          <w:lang w:val="es-ES"/>
        </w:rPr>
        <w:t>cuanto a</w:t>
      </w:r>
      <w:r w:rsidRPr="009263CC">
        <w:rPr>
          <w:rFonts w:ascii="Times New Roman" w:hAnsi="Times New Roman" w:cs="Times New Roman"/>
          <w:bCs/>
          <w:sz w:val="28"/>
          <w:szCs w:val="28"/>
          <w:lang w:val="es-ES"/>
        </w:rPr>
        <w:t>l contenido normativo acusado</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en ambos procesos es el mismo</w:t>
      </w:r>
      <w:r w:rsidRPr="009263CC">
        <w:rPr>
          <w:rFonts w:ascii="Times New Roman" w:hAnsi="Times New Roman" w:cs="Times New Roman"/>
          <w:bCs/>
          <w:sz w:val="28"/>
          <w:szCs w:val="28"/>
          <w:lang w:val="es-ES"/>
        </w:rPr>
        <w:t xml:space="preserve">, puesto que en </w:t>
      </w:r>
      <w:r w:rsidRPr="009263CC">
        <w:rPr>
          <w:rFonts w:ascii="Times New Roman" w:hAnsi="Times New Roman" w:cs="Times New Roman"/>
          <w:bCs/>
          <w:sz w:val="28"/>
          <w:szCs w:val="28"/>
          <w:lang w:val="es-ES"/>
        </w:rPr>
        <w:t>las dos</w:t>
      </w:r>
      <w:r w:rsidRPr="009263CC">
        <w:rPr>
          <w:rFonts w:ascii="Times New Roman" w:hAnsi="Times New Roman" w:cs="Times New Roman"/>
          <w:bCs/>
          <w:sz w:val="28"/>
          <w:szCs w:val="28"/>
          <w:lang w:val="es-ES"/>
        </w:rPr>
        <w:t xml:space="preserve"> demandas se repr</w:t>
      </w:r>
      <w:r w:rsidRPr="009263CC">
        <w:rPr>
          <w:rFonts w:ascii="Times New Roman" w:hAnsi="Times New Roman" w:cs="Times New Roman"/>
          <w:bCs/>
          <w:sz w:val="28"/>
          <w:szCs w:val="28"/>
          <w:lang w:val="es-ES"/>
        </w:rPr>
        <w:t>ocha el parágrafo 2 del artículo 7 y la misma expresión contenida en el artículo 11</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Aquí debe extenderse la misma consideración que frente a este último precepto legal se realizó en la citada sentencia C-505 de 2025, pues no cabe un pronunciamiento frente</w:t>
      </w:r>
      <w:r w:rsidRPr="009263CC">
        <w:rPr>
          <w:rFonts w:ascii="Times New Roman" w:hAnsi="Times New Roman" w:cs="Times New Roman"/>
          <w:bCs/>
          <w:sz w:val="28"/>
          <w:szCs w:val="28"/>
          <w:lang w:val="es-CO"/>
        </w:rPr>
        <w:t xml:space="preserve"> a la parte que señala que </w:t>
      </w:r>
      <w:r w:rsidRPr="009263CC">
        <w:rPr>
          <w:rFonts w:ascii="Times New Roman" w:hAnsi="Times New Roman" w:cs="Times New Roman"/>
          <w:bCs/>
          <w:sz w:val="28"/>
          <w:szCs w:val="28"/>
          <w:lang w:val="es-ES"/>
        </w:rPr>
        <w:t>la actuación se desarrollaría “</w:t>
      </w:r>
      <w:r w:rsidRPr="009263CC">
        <w:rPr>
          <w:rFonts w:ascii="Times New Roman" w:hAnsi="Times New Roman" w:cs="Times New Roman"/>
          <w:bCs/>
          <w:i/>
          <w:iCs/>
          <w:sz w:val="28"/>
          <w:szCs w:val="28"/>
          <w:lang w:val="es-ES"/>
        </w:rPr>
        <w:t>conforme a la reglamentación que al respecto expida el Ministerio de Agricultura y Desarrollo Rural</w:t>
      </w:r>
      <w:r w:rsidRPr="009263CC">
        <w:rPr>
          <w:rFonts w:ascii="Times New Roman" w:hAnsi="Times New Roman" w:cs="Times New Roman"/>
          <w:bCs/>
          <w:sz w:val="28"/>
          <w:szCs w:val="28"/>
          <w:lang w:val="es-ES"/>
        </w:rPr>
        <w:t>”, en tanto que la misma también se predica de la suspensión temporal de los actos ilegales, frente</w:t>
      </w:r>
      <w:r w:rsidRPr="009263CC">
        <w:rPr>
          <w:rFonts w:ascii="Times New Roman" w:hAnsi="Times New Roman" w:cs="Times New Roman"/>
          <w:bCs/>
          <w:sz w:val="28"/>
          <w:szCs w:val="28"/>
          <w:lang w:val="es-ES"/>
        </w:rPr>
        <w:t xml:space="preserve"> a la cual no se formuló reparo alguno en la demanda.</w:t>
      </w:r>
    </w:p>
    <w:p w:rsidR="00AB1615" w:rsidRPr="009263CC" w:rsidRDefault="009263CC" w:rsidP="00AB1615">
      <w:pPr>
        <w:rPr>
          <w:rFonts w:ascii="Times New Roman" w:hAnsi="Times New Roman" w:cs="Times New Roman"/>
          <w:bCs/>
          <w:sz w:val="28"/>
          <w:szCs w:val="28"/>
          <w:lang w:val="es-ES"/>
        </w:rPr>
      </w:pPr>
    </w:p>
    <w:p w:rsidR="00DF2F68" w:rsidRPr="009263CC" w:rsidRDefault="009263CC" w:rsidP="008D2CC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
          <w:i/>
          <w:iCs/>
          <w:sz w:val="28"/>
          <w:szCs w:val="28"/>
          <w:lang w:val="es-ES"/>
        </w:rPr>
        <w:t>Identidad</w:t>
      </w:r>
      <w:r w:rsidRPr="009263CC">
        <w:rPr>
          <w:rFonts w:ascii="Times New Roman" w:hAnsi="Times New Roman" w:cs="Times New Roman"/>
          <w:b/>
          <w:i/>
          <w:iCs/>
          <w:sz w:val="28"/>
          <w:szCs w:val="28"/>
          <w:lang w:val="es-ES"/>
        </w:rPr>
        <w:t>es</w:t>
      </w:r>
      <w:r w:rsidRPr="009263CC">
        <w:rPr>
          <w:rFonts w:ascii="Times New Roman" w:hAnsi="Times New Roman" w:cs="Times New Roman"/>
          <w:b/>
          <w:i/>
          <w:iCs/>
          <w:sz w:val="28"/>
          <w:szCs w:val="28"/>
          <w:lang w:val="es-ES"/>
        </w:rPr>
        <w:t xml:space="preserve"> de causa</w:t>
      </w:r>
      <w:r w:rsidRPr="009263CC">
        <w:rPr>
          <w:rFonts w:ascii="Times New Roman" w:hAnsi="Times New Roman" w:cs="Times New Roman"/>
          <w:b/>
          <w:i/>
          <w:iCs/>
          <w:sz w:val="28"/>
          <w:szCs w:val="28"/>
          <w:lang w:val="es-ES"/>
        </w:rPr>
        <w:t xml:space="preserve"> y de parámetros de control</w:t>
      </w:r>
      <w:r w:rsidRPr="009263CC">
        <w:rPr>
          <w:rFonts w:ascii="Times New Roman" w:hAnsi="Times New Roman" w:cs="Times New Roman"/>
          <w:b/>
          <w:i/>
          <w:iCs/>
          <w:sz w:val="28"/>
          <w:szCs w:val="28"/>
          <w:lang w:val="es-ES"/>
        </w:rPr>
        <w:t xml:space="preserve">. </w:t>
      </w:r>
      <w:r w:rsidRPr="009263CC">
        <w:rPr>
          <w:rFonts w:ascii="Times New Roman" w:hAnsi="Times New Roman" w:cs="Times New Roman"/>
          <w:bCs/>
          <w:sz w:val="28"/>
          <w:szCs w:val="28"/>
          <w:lang w:val="es-ES"/>
        </w:rPr>
        <w:t xml:space="preserve">En </w:t>
      </w:r>
      <w:r w:rsidRPr="009263CC">
        <w:rPr>
          <w:rFonts w:ascii="Times New Roman" w:hAnsi="Times New Roman" w:cs="Times New Roman"/>
          <w:bCs/>
          <w:sz w:val="28"/>
          <w:szCs w:val="28"/>
          <w:lang w:val="es-ES"/>
        </w:rPr>
        <w:t>relación con</w:t>
      </w:r>
      <w:r w:rsidRPr="009263CC">
        <w:rPr>
          <w:rFonts w:ascii="Times New Roman" w:hAnsi="Times New Roman" w:cs="Times New Roman"/>
          <w:bCs/>
          <w:sz w:val="28"/>
          <w:szCs w:val="28"/>
          <w:lang w:val="es-ES"/>
        </w:rPr>
        <w:t xml:space="preserve"> los cargos, e</w:t>
      </w:r>
      <w:r w:rsidRPr="009263CC">
        <w:rPr>
          <w:rFonts w:ascii="Times New Roman" w:hAnsi="Times New Roman" w:cs="Times New Roman"/>
          <w:bCs/>
          <w:sz w:val="28"/>
          <w:szCs w:val="28"/>
          <w:lang w:val="es-ES"/>
        </w:rPr>
        <w:t>l</w:t>
      </w:r>
      <w:r w:rsidRPr="009263CC">
        <w:rPr>
          <w:rFonts w:ascii="Times New Roman" w:hAnsi="Times New Roman" w:cs="Times New Roman"/>
          <w:bCs/>
          <w:sz w:val="28"/>
          <w:szCs w:val="28"/>
          <w:lang w:val="es-ES"/>
        </w:rPr>
        <w:t xml:space="preserve"> </w:t>
      </w:r>
      <w:r w:rsidRPr="009263CC">
        <w:rPr>
          <w:rFonts w:ascii="Times New Roman" w:hAnsi="Times New Roman" w:cs="Times New Roman"/>
          <w:bCs/>
          <w:i/>
          <w:iCs/>
          <w:sz w:val="28"/>
          <w:szCs w:val="28"/>
          <w:lang w:val="es-ES"/>
        </w:rPr>
        <w:t>primero</w:t>
      </w:r>
      <w:r w:rsidRPr="009263CC">
        <w:rPr>
          <w:rFonts w:ascii="Times New Roman" w:hAnsi="Times New Roman" w:cs="Times New Roman"/>
          <w:bCs/>
          <w:i/>
          <w:iCs/>
          <w:sz w:val="28"/>
          <w:szCs w:val="28"/>
          <w:lang w:val="es-ES"/>
        </w:rPr>
        <w:t xml:space="preserve"> formulado</w:t>
      </w:r>
      <w:r w:rsidRPr="009263CC">
        <w:rPr>
          <w:rFonts w:ascii="Times New Roman" w:hAnsi="Times New Roman" w:cs="Times New Roman"/>
          <w:bCs/>
          <w:sz w:val="28"/>
          <w:szCs w:val="28"/>
          <w:lang w:val="es-ES"/>
        </w:rPr>
        <w:t xml:space="preserve"> en la demanda </w:t>
      </w:r>
      <w:r w:rsidRPr="009263CC">
        <w:rPr>
          <w:rFonts w:ascii="Times New Roman" w:hAnsi="Times New Roman" w:cs="Times New Roman"/>
          <w:bCs/>
          <w:sz w:val="28"/>
          <w:szCs w:val="28"/>
          <w:lang w:val="es-ES"/>
        </w:rPr>
        <w:t xml:space="preserve">que nos </w:t>
      </w:r>
      <w:r w:rsidRPr="009263CC">
        <w:rPr>
          <w:rFonts w:ascii="Times New Roman" w:hAnsi="Times New Roman" w:cs="Times New Roman"/>
          <w:bCs/>
          <w:sz w:val="28"/>
          <w:szCs w:val="28"/>
          <w:lang w:val="es-ES"/>
        </w:rPr>
        <w:t>o</w:t>
      </w:r>
      <w:r w:rsidRPr="009263CC">
        <w:rPr>
          <w:rFonts w:ascii="Times New Roman" w:hAnsi="Times New Roman" w:cs="Times New Roman"/>
          <w:bCs/>
          <w:sz w:val="28"/>
          <w:szCs w:val="28"/>
          <w:lang w:val="es-ES"/>
        </w:rPr>
        <w:t xml:space="preserve">cupa </w:t>
      </w:r>
      <w:r w:rsidRPr="009263CC">
        <w:rPr>
          <w:rFonts w:ascii="Times New Roman" w:hAnsi="Times New Roman" w:cs="Times New Roman"/>
          <w:bCs/>
          <w:sz w:val="28"/>
          <w:szCs w:val="28"/>
          <w:lang w:val="es-ES"/>
        </w:rPr>
        <w:t xml:space="preserve">y en su </w:t>
      </w:r>
      <w:r w:rsidRPr="009263CC">
        <w:rPr>
          <w:rFonts w:ascii="Times New Roman" w:hAnsi="Times New Roman" w:cs="Times New Roman"/>
          <w:bCs/>
          <w:sz w:val="28"/>
          <w:szCs w:val="28"/>
          <w:lang w:val="es-ES"/>
        </w:rPr>
        <w:t>respectiva subsanación</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consiste en que </w:t>
      </w:r>
      <w:r w:rsidRPr="009263CC">
        <w:rPr>
          <w:rFonts w:ascii="Times New Roman" w:hAnsi="Times New Roman" w:cs="Times New Roman"/>
          <w:bCs/>
          <w:sz w:val="28"/>
          <w:szCs w:val="28"/>
          <w:lang w:val="es-CO"/>
        </w:rPr>
        <w:t xml:space="preserve">el ejercicio de las funciones de </w:t>
      </w:r>
      <w:r w:rsidRPr="009263CC">
        <w:rPr>
          <w:rFonts w:ascii="Times New Roman" w:hAnsi="Times New Roman" w:cs="Times New Roman"/>
          <w:bCs/>
          <w:sz w:val="28"/>
          <w:szCs w:val="28"/>
          <w:lang w:val="es-CO"/>
        </w:rPr>
        <w:t xml:space="preserve">inspección, vigilancia y </w:t>
      </w:r>
      <w:r w:rsidRPr="009263CC">
        <w:rPr>
          <w:rFonts w:ascii="Times New Roman" w:hAnsi="Times New Roman" w:cs="Times New Roman"/>
          <w:bCs/>
          <w:sz w:val="28"/>
          <w:szCs w:val="28"/>
          <w:lang w:val="es-CO"/>
        </w:rPr>
        <w:t>control</w:t>
      </w:r>
      <w:r w:rsidRPr="009263CC">
        <w:rPr>
          <w:rFonts w:ascii="Times New Roman" w:hAnsi="Times New Roman" w:cs="Times New Roman"/>
          <w:bCs/>
          <w:sz w:val="28"/>
          <w:szCs w:val="28"/>
          <w:lang w:val="es-CO"/>
        </w:rPr>
        <w:t xml:space="preserve"> constituye una modalidad o materialización de las potestades correctivas y sancionatorias de la administración, que, por su naturaleza, se encuentra sujeta al principio de reserva de ley</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De</w:t>
      </w:r>
      <w:r w:rsidRPr="009263CC">
        <w:rPr>
          <w:rFonts w:ascii="Times New Roman" w:hAnsi="Times New Roman" w:cs="Times New Roman"/>
          <w:bCs/>
          <w:sz w:val="28"/>
          <w:szCs w:val="28"/>
          <w:lang w:val="es-CO"/>
        </w:rPr>
        <w:t xml:space="preserve">bido </w:t>
      </w:r>
      <w:r w:rsidRPr="009263CC">
        <w:rPr>
          <w:rFonts w:ascii="Times New Roman" w:hAnsi="Times New Roman" w:cs="Times New Roman"/>
          <w:bCs/>
          <w:sz w:val="28"/>
          <w:szCs w:val="28"/>
          <w:lang w:val="es-CO"/>
        </w:rPr>
        <w:t>al auto inadmisorio</w:t>
      </w:r>
      <w:r w:rsidRPr="009263CC">
        <w:rPr>
          <w:rFonts w:ascii="Times New Roman" w:hAnsi="Times New Roman" w:cs="Times New Roman"/>
          <w:bCs/>
          <w:sz w:val="28"/>
          <w:szCs w:val="28"/>
          <w:lang w:val="es-CO"/>
        </w:rPr>
        <w:t>, en el escrito de corrección, e</w:t>
      </w:r>
      <w:r w:rsidRPr="009263CC">
        <w:rPr>
          <w:rFonts w:ascii="Times New Roman" w:hAnsi="Times New Roman" w:cs="Times New Roman"/>
          <w:bCs/>
          <w:sz w:val="28"/>
          <w:szCs w:val="28"/>
          <w:lang w:val="es-CO"/>
        </w:rPr>
        <w:t xml:space="preserve">l </w:t>
      </w:r>
      <w:r w:rsidRPr="009263CC">
        <w:rPr>
          <w:rFonts w:ascii="Times New Roman" w:hAnsi="Times New Roman" w:cs="Times New Roman"/>
          <w:bCs/>
          <w:sz w:val="28"/>
          <w:szCs w:val="28"/>
          <w:lang w:val="es-CO"/>
        </w:rPr>
        <w:t>actor</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argumentó</w:t>
      </w:r>
      <w:r w:rsidRPr="009263CC">
        <w:rPr>
          <w:rFonts w:ascii="Times New Roman" w:hAnsi="Times New Roman" w:cs="Times New Roman"/>
          <w:bCs/>
          <w:sz w:val="28"/>
          <w:szCs w:val="28"/>
          <w:lang w:val="es-CO"/>
        </w:rPr>
        <w:t xml:space="preserve"> que los artículos 333 y 334 de la Constitución son el fundamento superior para el ejercicio de las </w:t>
      </w:r>
      <w:r w:rsidRPr="009263CC">
        <w:rPr>
          <w:rFonts w:ascii="Times New Roman" w:hAnsi="Times New Roman" w:cs="Times New Roman"/>
          <w:bCs/>
          <w:sz w:val="28"/>
          <w:szCs w:val="28"/>
          <w:lang w:val="es-CO"/>
        </w:rPr>
        <w:t xml:space="preserve">citadas </w:t>
      </w:r>
      <w:r w:rsidRPr="009263CC">
        <w:rPr>
          <w:rFonts w:ascii="Times New Roman" w:hAnsi="Times New Roman" w:cs="Times New Roman"/>
          <w:bCs/>
          <w:sz w:val="28"/>
          <w:szCs w:val="28"/>
          <w:lang w:val="es-CO"/>
        </w:rPr>
        <w:t>funciones</w:t>
      </w:r>
      <w:r w:rsidRPr="009263CC">
        <w:rPr>
          <w:rFonts w:ascii="Times New Roman" w:hAnsi="Times New Roman" w:cs="Times New Roman"/>
          <w:bCs/>
          <w:sz w:val="28"/>
          <w:szCs w:val="28"/>
          <w:lang w:val="es-CO"/>
        </w:rPr>
        <w:t xml:space="preserve"> administrativas, </w:t>
      </w:r>
      <w:r w:rsidRPr="009263CC">
        <w:rPr>
          <w:rFonts w:ascii="Times New Roman" w:hAnsi="Times New Roman" w:cs="Times New Roman"/>
          <w:bCs/>
          <w:sz w:val="28"/>
          <w:szCs w:val="28"/>
          <w:lang w:val="es-CO"/>
        </w:rPr>
        <w:t>incluso en aquellas actividades o sectores donde</w:t>
      </w:r>
      <w:r w:rsidRPr="009263CC">
        <w:rPr>
          <w:rFonts w:ascii="Times New Roman" w:hAnsi="Times New Roman" w:cs="Times New Roman"/>
          <w:bCs/>
          <w:sz w:val="28"/>
          <w:szCs w:val="28"/>
          <w:lang w:val="es-CO"/>
        </w:rPr>
        <w:t xml:space="preserve"> no existe una norma específica, concreta y puntual</w:t>
      </w:r>
      <w:r w:rsidRPr="009263CC">
        <w:rPr>
          <w:rFonts w:ascii="Times New Roman" w:hAnsi="Times New Roman" w:cs="Times New Roman"/>
          <w:bCs/>
          <w:sz w:val="28"/>
          <w:szCs w:val="28"/>
          <w:lang w:val="es-CO"/>
        </w:rPr>
        <w:t>, del Texto Superior, que las habilite</w:t>
      </w:r>
      <w:r w:rsidRPr="009263CC">
        <w:rPr>
          <w:rFonts w:ascii="Times New Roman" w:hAnsi="Times New Roman" w:cs="Times New Roman"/>
          <w:bCs/>
          <w:sz w:val="28"/>
          <w:szCs w:val="28"/>
          <w:lang w:val="es-CO"/>
        </w:rPr>
        <w:t>. En es</w:t>
      </w:r>
      <w:r w:rsidRPr="009263CC">
        <w:rPr>
          <w:rFonts w:ascii="Times New Roman" w:hAnsi="Times New Roman" w:cs="Times New Roman"/>
          <w:bCs/>
          <w:sz w:val="28"/>
          <w:szCs w:val="28"/>
          <w:lang w:val="es-CO"/>
        </w:rPr>
        <w:t>t</w:t>
      </w:r>
      <w:r w:rsidRPr="009263CC">
        <w:rPr>
          <w:rFonts w:ascii="Times New Roman" w:hAnsi="Times New Roman" w:cs="Times New Roman"/>
          <w:bCs/>
          <w:sz w:val="28"/>
          <w:szCs w:val="28"/>
          <w:lang w:val="es-CO"/>
        </w:rPr>
        <w:t xml:space="preserve">e sentido, indicó que </w:t>
      </w:r>
      <w:r w:rsidRPr="009263CC">
        <w:rPr>
          <w:rFonts w:ascii="Times New Roman" w:hAnsi="Times New Roman" w:cs="Times New Roman"/>
          <w:bCs/>
          <w:sz w:val="28"/>
          <w:szCs w:val="28"/>
          <w:lang w:val="es-CO"/>
        </w:rPr>
        <w:t>dicho</w:t>
      </w:r>
      <w:r w:rsidRPr="009263CC">
        <w:rPr>
          <w:rFonts w:ascii="Times New Roman" w:hAnsi="Times New Roman" w:cs="Times New Roman"/>
          <w:bCs/>
          <w:sz w:val="28"/>
          <w:szCs w:val="28"/>
          <w:lang w:val="es-CO"/>
        </w:rPr>
        <w:t xml:space="preserve">s artículos 333 y 334, de forma integral con el artículo 150.8 </w:t>
      </w:r>
      <w:r w:rsidRPr="009263CC">
        <w:rPr>
          <w:rFonts w:ascii="Times New Roman" w:hAnsi="Times New Roman" w:cs="Times New Roman"/>
          <w:bCs/>
          <w:sz w:val="28"/>
          <w:szCs w:val="28"/>
          <w:lang w:val="es-CO"/>
        </w:rPr>
        <w:t>de la Constitución</w:t>
      </w:r>
      <w:r w:rsidRPr="009263CC">
        <w:rPr>
          <w:rFonts w:ascii="Times New Roman" w:hAnsi="Times New Roman" w:cs="Times New Roman"/>
          <w:bCs/>
          <w:sz w:val="28"/>
          <w:szCs w:val="28"/>
          <w:lang w:val="es-CO"/>
        </w:rPr>
        <w:t xml:space="preserve">, estructuran el marco sobre </w:t>
      </w:r>
      <w:r w:rsidRPr="009263CC">
        <w:rPr>
          <w:rFonts w:ascii="Times New Roman" w:hAnsi="Times New Roman" w:cs="Times New Roman"/>
          <w:bCs/>
          <w:sz w:val="28"/>
          <w:szCs w:val="28"/>
          <w:lang w:val="es-CO"/>
        </w:rPr>
        <w:t xml:space="preserve">el </w:t>
      </w:r>
      <w:r w:rsidRPr="009263CC">
        <w:rPr>
          <w:rFonts w:ascii="Times New Roman" w:hAnsi="Times New Roman" w:cs="Times New Roman"/>
          <w:bCs/>
          <w:sz w:val="28"/>
          <w:szCs w:val="28"/>
          <w:lang w:val="es-CO"/>
        </w:rPr>
        <w:t>cual se presenta el</w:t>
      </w:r>
      <w:r w:rsidRPr="009263CC">
        <w:rPr>
          <w:rFonts w:ascii="Times New Roman" w:hAnsi="Times New Roman" w:cs="Times New Roman"/>
          <w:bCs/>
          <w:sz w:val="28"/>
          <w:szCs w:val="28"/>
          <w:lang w:val="es-CO"/>
        </w:rPr>
        <w:t xml:space="preserve"> reproche constitucional </w:t>
      </w:r>
      <w:r w:rsidRPr="009263CC">
        <w:rPr>
          <w:rFonts w:ascii="Times New Roman" w:hAnsi="Times New Roman" w:cs="Times New Roman"/>
          <w:bCs/>
          <w:sz w:val="28"/>
          <w:szCs w:val="28"/>
          <w:lang w:val="es-CO"/>
        </w:rPr>
        <w:t>a</w:t>
      </w:r>
      <w:r w:rsidRPr="009263CC">
        <w:rPr>
          <w:rFonts w:ascii="Times New Roman" w:hAnsi="Times New Roman" w:cs="Times New Roman"/>
          <w:bCs/>
          <w:sz w:val="28"/>
          <w:szCs w:val="28"/>
          <w:lang w:val="es-CO"/>
        </w:rPr>
        <w:t xml:space="preserve">l parágrafo 2 del artículo 7 de la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ey 2219 de 2022</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referente a</w:t>
      </w:r>
      <w:r w:rsidRPr="009263CC">
        <w:rPr>
          <w:rFonts w:ascii="Times New Roman" w:hAnsi="Times New Roman" w:cs="Times New Roman"/>
          <w:bCs/>
          <w:sz w:val="28"/>
          <w:szCs w:val="28"/>
          <w:lang w:val="es-CO"/>
        </w:rPr>
        <w:t xml:space="preserve"> la vulneración del principio de reserva legal</w:t>
      </w:r>
      <w:r w:rsidRPr="009263CC">
        <w:rPr>
          <w:rFonts w:ascii="Times New Roman" w:hAnsi="Times New Roman" w:cs="Times New Roman"/>
          <w:bCs/>
          <w:sz w:val="28"/>
          <w:szCs w:val="28"/>
          <w:lang w:val="es-CO"/>
        </w:rPr>
        <w:t>.</w:t>
      </w:r>
    </w:p>
    <w:p w:rsidR="00011623" w:rsidRPr="009263CC" w:rsidRDefault="009263CC" w:rsidP="008819E3">
      <w:pPr>
        <w:pStyle w:val="Prrafodelista"/>
        <w:rPr>
          <w:rFonts w:ascii="Times New Roman" w:hAnsi="Times New Roman" w:cs="Times New Roman"/>
          <w:bCs/>
          <w:sz w:val="28"/>
          <w:szCs w:val="28"/>
          <w:lang w:val="es-ES"/>
        </w:rPr>
      </w:pPr>
    </w:p>
    <w:p w:rsidR="00011623"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 xml:space="preserve">El demandante sostuvo refiriéndose al </w:t>
      </w:r>
      <w:r w:rsidRPr="009263CC">
        <w:rPr>
          <w:rFonts w:ascii="Times New Roman" w:hAnsi="Times New Roman" w:cs="Times New Roman"/>
          <w:bCs/>
          <w:sz w:val="28"/>
          <w:szCs w:val="28"/>
          <w:lang w:val="es-CO"/>
        </w:rPr>
        <w:t>parágrafo 2 del artículo 7 de la ley</w:t>
      </w:r>
      <w:r w:rsidRPr="009263CC">
        <w:rPr>
          <w:rFonts w:ascii="Times New Roman" w:hAnsi="Times New Roman" w:cs="Times New Roman"/>
          <w:bCs/>
          <w:sz w:val="28"/>
          <w:szCs w:val="28"/>
          <w:lang w:val="es-CO"/>
        </w:rPr>
        <w:t xml:space="preserve"> en cita</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ES"/>
        </w:rPr>
        <w:t>que “</w:t>
      </w:r>
      <w:r w:rsidRPr="009263CC">
        <w:rPr>
          <w:rFonts w:ascii="Times New Roman" w:hAnsi="Times New Roman" w:cs="Times New Roman"/>
          <w:bCs/>
          <w:i/>
          <w:iCs/>
          <w:sz w:val="28"/>
          <w:szCs w:val="28"/>
          <w:lang w:val="es-CO"/>
        </w:rPr>
        <w:t xml:space="preserve">la norma no cuenta con </w:t>
      </w:r>
      <w:r w:rsidRPr="009263CC">
        <w:rPr>
          <w:rFonts w:ascii="Times New Roman" w:hAnsi="Times New Roman" w:cs="Times New Roman"/>
          <w:bCs/>
          <w:i/>
          <w:iCs/>
          <w:sz w:val="28"/>
          <w:szCs w:val="28"/>
          <w:lang w:val="es-CO"/>
        </w:rPr>
        <w:t>elementos sustantivos mínimos que condicionen su contenido, lo que implica un marco normativo amplio e indeterminado, contrario a lo exigido por el principio de reserva legal. (…) La ausencia de parámetros mínimos convierte la disposición en una habilitaci</w:t>
      </w:r>
      <w:r w:rsidRPr="009263CC">
        <w:rPr>
          <w:rFonts w:ascii="Times New Roman" w:hAnsi="Times New Roman" w:cs="Times New Roman"/>
          <w:bCs/>
          <w:i/>
          <w:iCs/>
          <w:sz w:val="28"/>
          <w:szCs w:val="28"/>
          <w:lang w:val="es-CO"/>
        </w:rPr>
        <w:t>ón abierta e ilimitada que faculta al Ministerio para definir los procedimientos, requerimientos probatorios, e incluso sanciones (como se detalla en el cargo segundo de la demanda). Esto conlleva a una habilitación de configurar un régimen completo de IVC</w:t>
      </w:r>
      <w:r w:rsidRPr="009263CC">
        <w:rPr>
          <w:rFonts w:ascii="Times New Roman" w:hAnsi="Times New Roman" w:cs="Times New Roman"/>
          <w:bCs/>
          <w:i/>
          <w:iCs/>
          <w:sz w:val="28"/>
          <w:szCs w:val="28"/>
          <w:lang w:val="es-CO"/>
        </w:rPr>
        <w:t>, lo cual excede los asuntos técnicos o puntuales que constitucionalmente pueden ser objeto de reglamentación administrativa.</w:t>
      </w:r>
      <w:r w:rsidRPr="009263CC">
        <w:rPr>
          <w:rFonts w:ascii="Times New Roman" w:hAnsi="Times New Roman" w:cs="Times New Roman"/>
          <w:bCs/>
          <w:sz w:val="28"/>
          <w:szCs w:val="28"/>
          <w:lang w:val="es-CO"/>
        </w:rPr>
        <w:t>”</w:t>
      </w:r>
      <w:r w:rsidRPr="009263CC">
        <w:rPr>
          <w:rStyle w:val="Refdenotaalpie"/>
          <w:rFonts w:ascii="Times New Roman" w:hAnsi="Times New Roman" w:cs="Times New Roman"/>
          <w:bCs/>
          <w:sz w:val="28"/>
          <w:lang w:val="es-CO"/>
        </w:rPr>
        <w:footnoteReference w:id="43"/>
      </w:r>
      <w:r w:rsidRPr="009263CC">
        <w:rPr>
          <w:rFonts w:ascii="Times New Roman" w:hAnsi="Times New Roman" w:cs="Times New Roman"/>
          <w:bCs/>
          <w:sz w:val="28"/>
          <w:szCs w:val="28"/>
          <w:lang w:val="es-CO"/>
        </w:rPr>
        <w:t>.</w:t>
      </w:r>
    </w:p>
    <w:p w:rsidR="00011623" w:rsidRPr="009263CC" w:rsidRDefault="009263CC" w:rsidP="008819E3">
      <w:pPr>
        <w:pStyle w:val="Prrafodelista"/>
        <w:rPr>
          <w:rFonts w:ascii="Times New Roman" w:hAnsi="Times New Roman" w:cs="Times New Roman"/>
          <w:bCs/>
          <w:sz w:val="28"/>
          <w:szCs w:val="28"/>
          <w:lang w:val="es-ES"/>
        </w:rPr>
      </w:pPr>
    </w:p>
    <w:p w:rsidR="00011623"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 xml:space="preserve">Como ya se </w:t>
      </w:r>
      <w:r w:rsidRPr="009263CC">
        <w:rPr>
          <w:rFonts w:ascii="Times New Roman" w:hAnsi="Times New Roman" w:cs="Times New Roman"/>
          <w:bCs/>
          <w:sz w:val="28"/>
          <w:szCs w:val="28"/>
          <w:lang w:val="es-ES"/>
        </w:rPr>
        <w:t>mencion</w:t>
      </w:r>
      <w:r w:rsidRPr="009263CC">
        <w:rPr>
          <w:rFonts w:ascii="Times New Roman" w:hAnsi="Times New Roman" w:cs="Times New Roman"/>
          <w:bCs/>
          <w:sz w:val="28"/>
          <w:szCs w:val="28"/>
          <w:lang w:val="es-ES"/>
        </w:rPr>
        <w:t>ó, la sentencia C-505</w:t>
      </w:r>
      <w:r w:rsidRPr="009263CC">
        <w:rPr>
          <w:rFonts w:ascii="Times New Roman" w:hAnsi="Times New Roman" w:cs="Times New Roman"/>
          <w:bCs/>
          <w:sz w:val="28"/>
          <w:szCs w:val="28"/>
          <w:lang w:val="es-ES"/>
        </w:rPr>
        <w:t xml:space="preserve"> de 2025</w:t>
      </w:r>
      <w:r w:rsidRPr="009263CC">
        <w:rPr>
          <w:rFonts w:ascii="Times New Roman" w:hAnsi="Times New Roman" w:cs="Times New Roman"/>
          <w:bCs/>
          <w:sz w:val="28"/>
          <w:szCs w:val="28"/>
          <w:lang w:val="es-ES"/>
        </w:rPr>
        <w:t xml:space="preserve"> puntualmente analizó el </w:t>
      </w:r>
      <w:r w:rsidRPr="009263CC">
        <w:rPr>
          <w:rFonts w:ascii="Times New Roman" w:hAnsi="Times New Roman" w:cs="Times New Roman"/>
          <w:bCs/>
          <w:sz w:val="28"/>
          <w:szCs w:val="28"/>
          <w:lang w:val="es-ES"/>
        </w:rPr>
        <w:t>desconocimiento del</w:t>
      </w:r>
      <w:r w:rsidRPr="009263CC">
        <w:rPr>
          <w:rFonts w:ascii="Times New Roman" w:hAnsi="Times New Roman" w:cs="Times New Roman"/>
          <w:bCs/>
          <w:sz w:val="28"/>
          <w:szCs w:val="28"/>
          <w:lang w:val="es-ES"/>
        </w:rPr>
        <w:t xml:space="preserve"> principio de reserva de ley</w:t>
      </w:r>
      <w:r w:rsidRPr="009263CC">
        <w:rPr>
          <w:rFonts w:ascii="Times New Roman" w:hAnsi="Times New Roman" w:cs="Times New Roman"/>
          <w:bCs/>
          <w:sz w:val="28"/>
          <w:szCs w:val="28"/>
          <w:lang w:val="es-ES"/>
        </w:rPr>
        <w:t>, con f</w:t>
      </w:r>
      <w:r w:rsidRPr="009263CC">
        <w:rPr>
          <w:rFonts w:ascii="Times New Roman" w:hAnsi="Times New Roman" w:cs="Times New Roman"/>
          <w:bCs/>
          <w:sz w:val="28"/>
          <w:szCs w:val="28"/>
          <w:lang w:val="es-ES"/>
        </w:rPr>
        <w:t>undamento en el artículo 150</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8</w:t>
      </w:r>
      <w:r w:rsidRPr="009263CC">
        <w:rPr>
          <w:rFonts w:ascii="Times New Roman" w:hAnsi="Times New Roman" w:cs="Times New Roman"/>
          <w:bCs/>
          <w:sz w:val="28"/>
          <w:szCs w:val="28"/>
          <w:lang w:val="es-ES"/>
        </w:rPr>
        <w:t xml:space="preserve"> del Texto Superior</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y consideró que en el caso de la </w:t>
      </w:r>
      <w:r w:rsidRPr="009263CC">
        <w:rPr>
          <w:rFonts w:ascii="Times New Roman" w:hAnsi="Times New Roman" w:cs="Times New Roman"/>
          <w:bCs/>
          <w:sz w:val="28"/>
          <w:szCs w:val="28"/>
          <w:lang w:val="es-ES"/>
        </w:rPr>
        <w:t>L</w:t>
      </w:r>
      <w:r w:rsidRPr="009263CC">
        <w:rPr>
          <w:rFonts w:ascii="Times New Roman" w:hAnsi="Times New Roman" w:cs="Times New Roman"/>
          <w:bCs/>
          <w:sz w:val="28"/>
          <w:szCs w:val="28"/>
          <w:lang w:val="es-ES"/>
        </w:rPr>
        <w:t>ey 2219</w:t>
      </w:r>
      <w:r w:rsidRPr="009263CC">
        <w:rPr>
          <w:rFonts w:ascii="Times New Roman" w:hAnsi="Times New Roman" w:cs="Times New Roman"/>
          <w:bCs/>
          <w:sz w:val="28"/>
          <w:szCs w:val="28"/>
          <w:lang w:val="es-ES"/>
        </w:rPr>
        <w:t xml:space="preserve"> de 2022</w:t>
      </w:r>
      <w:r w:rsidRPr="009263CC">
        <w:rPr>
          <w:rFonts w:ascii="Times New Roman" w:hAnsi="Times New Roman" w:cs="Times New Roman"/>
          <w:bCs/>
          <w:sz w:val="28"/>
          <w:szCs w:val="28"/>
          <w:lang w:val="es-ES"/>
        </w:rPr>
        <w:t>, e</w:t>
      </w:r>
      <w:r w:rsidRPr="009263CC">
        <w:rPr>
          <w:rFonts w:ascii="Times New Roman" w:hAnsi="Times New Roman" w:cs="Times New Roman"/>
          <w:bCs/>
          <w:sz w:val="28"/>
          <w:szCs w:val="28"/>
          <w:lang w:val="es-CO"/>
        </w:rPr>
        <w:t xml:space="preserve">l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 xml:space="preserve">egislador definió de </w:t>
      </w:r>
      <w:r w:rsidRPr="009263CC">
        <w:rPr>
          <w:rFonts w:ascii="Times New Roman" w:hAnsi="Times New Roman" w:cs="Times New Roman"/>
          <w:bCs/>
          <w:sz w:val="28"/>
          <w:szCs w:val="28"/>
          <w:lang w:val="es-CO"/>
        </w:rPr>
        <w:t>manera</w:t>
      </w:r>
      <w:r w:rsidRPr="009263CC">
        <w:rPr>
          <w:rFonts w:ascii="Times New Roman" w:hAnsi="Times New Roman" w:cs="Times New Roman"/>
          <w:bCs/>
          <w:sz w:val="28"/>
          <w:szCs w:val="28"/>
          <w:lang w:val="es-CO"/>
        </w:rPr>
        <w:t xml:space="preserve"> general, clara y objetiva el alcance de las funciones de inspección, vigilancia y control a reglamentar</w:t>
      </w:r>
      <w:r w:rsidRPr="009263CC">
        <w:rPr>
          <w:rFonts w:ascii="Times New Roman" w:hAnsi="Times New Roman" w:cs="Times New Roman"/>
          <w:bCs/>
          <w:sz w:val="28"/>
          <w:szCs w:val="28"/>
          <w:lang w:val="es-CO"/>
        </w:rPr>
        <w:t>, a partir de lo pr</w:t>
      </w:r>
      <w:r w:rsidRPr="009263CC">
        <w:rPr>
          <w:rFonts w:ascii="Times New Roman" w:hAnsi="Times New Roman" w:cs="Times New Roman"/>
          <w:bCs/>
          <w:sz w:val="28"/>
          <w:szCs w:val="28"/>
          <w:lang w:val="es-CO"/>
        </w:rPr>
        <w:t xml:space="preserve">evisto en </w:t>
      </w:r>
      <w:r w:rsidRPr="009263CC">
        <w:rPr>
          <w:rFonts w:ascii="Times New Roman" w:hAnsi="Times New Roman" w:cs="Times New Roman"/>
          <w:bCs/>
          <w:sz w:val="28"/>
          <w:szCs w:val="28"/>
          <w:lang w:val="es-CO"/>
        </w:rPr>
        <w:t xml:space="preserve">los artículos 7, 8, 9 y 10 de la </w:t>
      </w:r>
      <w:r w:rsidRPr="009263CC">
        <w:rPr>
          <w:rFonts w:ascii="Times New Roman" w:hAnsi="Times New Roman" w:cs="Times New Roman"/>
          <w:bCs/>
          <w:sz w:val="28"/>
          <w:szCs w:val="28"/>
          <w:lang w:val="es-CO"/>
        </w:rPr>
        <w:t>ley en cita</w:t>
      </w:r>
      <w:r w:rsidRPr="009263CC">
        <w:rPr>
          <w:rFonts w:ascii="Times New Roman" w:hAnsi="Times New Roman" w:cs="Times New Roman"/>
          <w:bCs/>
          <w:sz w:val="28"/>
          <w:szCs w:val="28"/>
          <w:lang w:val="es-CO"/>
        </w:rPr>
        <w:t xml:space="preserve">. Por </w:t>
      </w:r>
      <w:r w:rsidRPr="009263CC">
        <w:rPr>
          <w:rFonts w:ascii="Times New Roman" w:hAnsi="Times New Roman" w:cs="Times New Roman"/>
          <w:bCs/>
          <w:sz w:val="28"/>
          <w:szCs w:val="28"/>
          <w:lang w:val="es-CO"/>
        </w:rPr>
        <w:t>tal motivo,</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consideró </w:t>
      </w:r>
      <w:r w:rsidRPr="009263CC">
        <w:rPr>
          <w:rFonts w:ascii="Times New Roman" w:hAnsi="Times New Roman" w:cs="Times New Roman"/>
          <w:bCs/>
          <w:sz w:val="28"/>
          <w:szCs w:val="28"/>
          <w:lang w:val="es-CO"/>
        </w:rPr>
        <w:t xml:space="preserve">ajustada a la Constitución la habilitación para que el Ministerio de Agricultura y Desarrollo Rural reglamente el régimen de inspección, vigilancia y control sobre las </w:t>
      </w:r>
      <w:r w:rsidRPr="009263CC">
        <w:rPr>
          <w:rFonts w:ascii="Times New Roman" w:hAnsi="Times New Roman" w:cs="Times New Roman"/>
          <w:bCs/>
          <w:sz w:val="28"/>
          <w:szCs w:val="28"/>
          <w:lang w:val="es-CO"/>
        </w:rPr>
        <w:t>asociaciones campesinas y agropecuarias</w:t>
      </w:r>
      <w:r w:rsidRPr="009263CC">
        <w:rPr>
          <w:rFonts w:ascii="Times New Roman" w:hAnsi="Times New Roman" w:cs="Times New Roman"/>
          <w:bCs/>
          <w:sz w:val="28"/>
          <w:szCs w:val="28"/>
          <w:lang w:val="es-CO"/>
        </w:rPr>
        <w:t>. Ello</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sin perjuicio de precisar que el procedimiento que deben aplicar las autoridades que ejercen </w:t>
      </w:r>
      <w:r w:rsidRPr="009263CC">
        <w:rPr>
          <w:rFonts w:ascii="Times New Roman" w:hAnsi="Times New Roman" w:cs="Times New Roman"/>
          <w:bCs/>
          <w:sz w:val="28"/>
          <w:szCs w:val="28"/>
          <w:lang w:val="es-CO"/>
        </w:rPr>
        <w:t xml:space="preserve">tales atribuciones </w:t>
      </w:r>
      <w:r w:rsidRPr="009263CC">
        <w:rPr>
          <w:rFonts w:ascii="Times New Roman" w:hAnsi="Times New Roman" w:cs="Times New Roman"/>
          <w:bCs/>
          <w:sz w:val="28"/>
          <w:szCs w:val="28"/>
          <w:lang w:val="es-CO"/>
        </w:rPr>
        <w:t xml:space="preserve">es el que se encuentra previsto en la Ley 1437 de 2011 </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CPACA</w:t>
      </w:r>
      <w:r w:rsidRPr="009263CC">
        <w:rPr>
          <w:rFonts w:ascii="Times New Roman" w:hAnsi="Times New Roman" w:cs="Times New Roman"/>
          <w:bCs/>
          <w:sz w:val="28"/>
          <w:szCs w:val="28"/>
          <w:lang w:val="es-CO"/>
        </w:rPr>
        <w:t xml:space="preserve">), o el que disponga posteriormente </w:t>
      </w:r>
      <w:r w:rsidRPr="009263CC">
        <w:rPr>
          <w:rFonts w:ascii="Times New Roman" w:hAnsi="Times New Roman" w:cs="Times New Roman"/>
          <w:bCs/>
          <w:sz w:val="28"/>
          <w:szCs w:val="28"/>
          <w:lang w:val="es-CO"/>
        </w:rPr>
        <w:t>el legislador. </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 </w:t>
      </w:r>
    </w:p>
    <w:p w:rsidR="00767483" w:rsidRPr="009263CC" w:rsidRDefault="009263CC" w:rsidP="008819E3">
      <w:pPr>
        <w:pStyle w:val="Prrafodelista"/>
        <w:rPr>
          <w:rFonts w:ascii="Times New Roman" w:hAnsi="Times New Roman" w:cs="Times New Roman"/>
          <w:bCs/>
          <w:sz w:val="28"/>
          <w:szCs w:val="28"/>
          <w:lang w:val="es-ES"/>
        </w:rPr>
      </w:pPr>
    </w:p>
    <w:p w:rsidR="0025529A" w:rsidRPr="009263CC" w:rsidRDefault="009263CC" w:rsidP="006E4F88">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Frente</w:t>
      </w:r>
      <w:r w:rsidRPr="009263CC">
        <w:rPr>
          <w:rFonts w:ascii="Times New Roman" w:hAnsi="Times New Roman" w:cs="Times New Roman"/>
          <w:bCs/>
          <w:sz w:val="28"/>
          <w:szCs w:val="28"/>
          <w:lang w:val="es-ES"/>
        </w:rPr>
        <w:t xml:space="preserve"> a </w:t>
      </w:r>
      <w:r w:rsidRPr="009263CC">
        <w:rPr>
          <w:rFonts w:ascii="Times New Roman" w:hAnsi="Times New Roman" w:cs="Times New Roman"/>
          <w:bCs/>
          <w:sz w:val="28"/>
          <w:szCs w:val="28"/>
          <w:lang w:val="es-ES"/>
        </w:rPr>
        <w:t xml:space="preserve">dicho pronunciamiento de la Corte, </w:t>
      </w:r>
      <w:r w:rsidRPr="009263CC">
        <w:rPr>
          <w:rFonts w:ascii="Times New Roman" w:hAnsi="Times New Roman" w:cs="Times New Roman"/>
          <w:bCs/>
          <w:sz w:val="28"/>
          <w:szCs w:val="28"/>
          <w:lang w:val="es-ES"/>
        </w:rPr>
        <w:t xml:space="preserve">no cabe una conclusión distinta a la de admitir que </w:t>
      </w:r>
      <w:r w:rsidRPr="009263CC">
        <w:rPr>
          <w:rFonts w:ascii="Times New Roman" w:hAnsi="Times New Roman" w:cs="Times New Roman"/>
          <w:bCs/>
          <w:sz w:val="28"/>
          <w:szCs w:val="28"/>
          <w:lang w:val="es-ES"/>
        </w:rPr>
        <w:t>existe</w:t>
      </w:r>
      <w:r w:rsidRPr="009263CC">
        <w:rPr>
          <w:rFonts w:ascii="Times New Roman" w:hAnsi="Times New Roman" w:cs="Times New Roman"/>
          <w:bCs/>
          <w:sz w:val="28"/>
          <w:szCs w:val="28"/>
          <w:lang w:val="es-ES"/>
        </w:rPr>
        <w:t xml:space="preserve"> cosa juzgada</w:t>
      </w:r>
      <w:r w:rsidRPr="009263CC">
        <w:rPr>
          <w:rFonts w:ascii="Times New Roman" w:hAnsi="Times New Roman" w:cs="Times New Roman"/>
          <w:bCs/>
          <w:sz w:val="28"/>
          <w:szCs w:val="28"/>
          <w:lang w:val="es-ES"/>
        </w:rPr>
        <w:t xml:space="preserve"> formal y relativa</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puesto que </w:t>
      </w:r>
      <w:r w:rsidRPr="009263CC">
        <w:rPr>
          <w:rFonts w:ascii="Times New Roman" w:hAnsi="Times New Roman" w:cs="Times New Roman"/>
          <w:bCs/>
          <w:sz w:val="28"/>
          <w:szCs w:val="28"/>
          <w:lang w:val="es-ES"/>
        </w:rPr>
        <w:t xml:space="preserve">coinciden </w:t>
      </w:r>
      <w:r w:rsidRPr="009263CC">
        <w:rPr>
          <w:rFonts w:ascii="Times New Roman" w:hAnsi="Times New Roman" w:cs="Times New Roman"/>
          <w:bCs/>
          <w:sz w:val="28"/>
          <w:szCs w:val="28"/>
          <w:lang w:val="es-ES"/>
        </w:rPr>
        <w:t>los cargos</w:t>
      </w:r>
      <w:r w:rsidRPr="009263CC">
        <w:rPr>
          <w:rFonts w:ascii="Times New Roman" w:hAnsi="Times New Roman" w:cs="Times New Roman"/>
          <w:bCs/>
          <w:sz w:val="28"/>
          <w:szCs w:val="28"/>
          <w:lang w:val="es-ES"/>
        </w:rPr>
        <w:t>, argumentos y parámetros</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de control analizados por parte de la Sala </w:t>
      </w:r>
      <w:r w:rsidRPr="009263CC">
        <w:rPr>
          <w:rFonts w:ascii="Times New Roman" w:hAnsi="Times New Roman" w:cs="Times New Roman"/>
          <w:bCs/>
          <w:sz w:val="28"/>
          <w:szCs w:val="28"/>
          <w:lang w:val="es-ES"/>
        </w:rPr>
        <w:t>Plena</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Así las cosas, se concluye que el reproche formulado es exactamente el mismo y que el análisis realizado por este Tribunal da una respuesta</w:t>
      </w:r>
      <w:r w:rsidRPr="009263CC">
        <w:rPr>
          <w:rFonts w:ascii="Times New Roman" w:hAnsi="Times New Roman" w:cs="Times New Roman"/>
          <w:bCs/>
          <w:sz w:val="28"/>
          <w:szCs w:val="28"/>
          <w:lang w:val="es-ES"/>
        </w:rPr>
        <w:t xml:space="preserve"> integral a su formulación. </w:t>
      </w:r>
    </w:p>
    <w:p w:rsidR="0025529A" w:rsidRPr="009263CC" w:rsidRDefault="009263CC" w:rsidP="0025529A">
      <w:pPr>
        <w:pStyle w:val="Prrafodelista"/>
        <w:rPr>
          <w:rFonts w:ascii="Times New Roman" w:hAnsi="Times New Roman" w:cs="Times New Roman"/>
          <w:bCs/>
          <w:sz w:val="28"/>
          <w:szCs w:val="28"/>
          <w:lang w:val="es-ES"/>
        </w:rPr>
      </w:pPr>
    </w:p>
    <w:p w:rsidR="002A4D21" w:rsidRPr="009263CC" w:rsidRDefault="009263CC" w:rsidP="006E4F88">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A pesar de ello</w:t>
      </w:r>
      <w:r w:rsidRPr="009263CC">
        <w:rPr>
          <w:rFonts w:ascii="Times New Roman" w:hAnsi="Times New Roman" w:cs="Times New Roman"/>
          <w:bCs/>
          <w:sz w:val="28"/>
          <w:szCs w:val="28"/>
          <w:lang w:val="es-ES"/>
        </w:rPr>
        <w:t>, e</w:t>
      </w:r>
      <w:r w:rsidRPr="009263CC">
        <w:rPr>
          <w:rFonts w:ascii="Times New Roman" w:hAnsi="Times New Roman" w:cs="Times New Roman"/>
          <w:bCs/>
          <w:sz w:val="28"/>
          <w:szCs w:val="28"/>
          <w:lang w:val="es-ES"/>
        </w:rPr>
        <w:t xml:space="preserve">l representante </w:t>
      </w:r>
      <w:r w:rsidRPr="009263CC">
        <w:rPr>
          <w:rFonts w:ascii="Times New Roman" w:hAnsi="Times New Roman" w:cs="Times New Roman"/>
          <w:bCs/>
          <w:sz w:val="28"/>
          <w:szCs w:val="28"/>
          <w:lang w:val="es-ES"/>
        </w:rPr>
        <w:t xml:space="preserve">de la </w:t>
      </w:r>
      <w:r w:rsidRPr="009263CC">
        <w:rPr>
          <w:rFonts w:ascii="Times New Roman" w:hAnsi="Times New Roman" w:cs="Times New Roman"/>
          <w:bCs/>
          <w:sz w:val="28"/>
          <w:szCs w:val="28"/>
          <w:lang w:val="es-CO"/>
        </w:rPr>
        <w:t>Sociedad de Agricultores de Colombia</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SA</w:t>
      </w:r>
      <w:r w:rsidRPr="009263CC">
        <w:rPr>
          <w:rFonts w:ascii="Times New Roman" w:hAnsi="Times New Roman" w:cs="Times New Roman"/>
          <w:bCs/>
          <w:sz w:val="28"/>
          <w:szCs w:val="28"/>
          <w:lang w:val="es-ES"/>
        </w:rPr>
        <w:t>C</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argumentó </w:t>
      </w:r>
      <w:r w:rsidRPr="009263CC">
        <w:rPr>
          <w:rFonts w:ascii="Times New Roman" w:hAnsi="Times New Roman" w:cs="Times New Roman"/>
          <w:bCs/>
          <w:sz w:val="28"/>
          <w:szCs w:val="28"/>
          <w:lang w:val="es-ES"/>
        </w:rPr>
        <w:t xml:space="preserve">que el parámetro de control </w:t>
      </w:r>
      <w:r w:rsidRPr="009263CC">
        <w:rPr>
          <w:rFonts w:ascii="Times New Roman" w:hAnsi="Times New Roman" w:cs="Times New Roman"/>
          <w:bCs/>
          <w:sz w:val="28"/>
          <w:szCs w:val="28"/>
          <w:lang w:val="es-ES"/>
        </w:rPr>
        <w:t>en la presente demanda había variado, dado que el demandante</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invocó</w:t>
      </w:r>
      <w:r w:rsidRPr="009263CC">
        <w:rPr>
          <w:rFonts w:ascii="Times New Roman" w:hAnsi="Times New Roman" w:cs="Times New Roman"/>
          <w:bCs/>
          <w:sz w:val="28"/>
          <w:szCs w:val="28"/>
          <w:lang w:val="es-ES"/>
        </w:rPr>
        <w:t xml:space="preserve"> los artículos 333 y 334</w:t>
      </w:r>
      <w:r w:rsidRPr="009263CC">
        <w:rPr>
          <w:rFonts w:ascii="Times New Roman" w:hAnsi="Times New Roman" w:cs="Times New Roman"/>
          <w:bCs/>
          <w:sz w:val="28"/>
          <w:szCs w:val="28"/>
          <w:lang w:val="es-ES"/>
        </w:rPr>
        <w:t xml:space="preserve"> de la Constitución</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que </w:t>
      </w:r>
      <w:r w:rsidRPr="009263CC">
        <w:rPr>
          <w:rFonts w:ascii="Times New Roman" w:hAnsi="Times New Roman" w:cs="Times New Roman"/>
          <w:bCs/>
          <w:sz w:val="28"/>
          <w:szCs w:val="28"/>
          <w:lang w:val="es-ES"/>
        </w:rPr>
        <w:t xml:space="preserve">no se analizaron </w:t>
      </w:r>
      <w:r w:rsidRPr="009263CC">
        <w:rPr>
          <w:rFonts w:ascii="Times New Roman" w:hAnsi="Times New Roman" w:cs="Times New Roman"/>
          <w:bCs/>
          <w:sz w:val="28"/>
          <w:szCs w:val="28"/>
          <w:lang w:val="es-ES"/>
        </w:rPr>
        <w:t>en la sentencia C-505</w:t>
      </w:r>
      <w:r w:rsidRPr="009263CC">
        <w:rPr>
          <w:rFonts w:ascii="Times New Roman" w:hAnsi="Times New Roman" w:cs="Times New Roman"/>
          <w:bCs/>
          <w:sz w:val="28"/>
          <w:szCs w:val="28"/>
          <w:lang w:val="es-ES"/>
        </w:rPr>
        <w:t xml:space="preserve"> de 2025</w:t>
      </w:r>
      <w:r w:rsidRPr="009263CC">
        <w:rPr>
          <w:rFonts w:ascii="Times New Roman" w:hAnsi="Times New Roman" w:cs="Times New Roman"/>
          <w:bCs/>
          <w:sz w:val="28"/>
          <w:szCs w:val="28"/>
          <w:lang w:val="es-ES"/>
        </w:rPr>
        <w:t xml:space="preserve">. Sin embargo, </w:t>
      </w:r>
      <w:r w:rsidRPr="009263CC">
        <w:rPr>
          <w:rFonts w:ascii="Times New Roman" w:hAnsi="Times New Roman" w:cs="Times New Roman"/>
          <w:bCs/>
          <w:sz w:val="28"/>
          <w:szCs w:val="28"/>
          <w:lang w:val="es-ES"/>
        </w:rPr>
        <w:t>este Tribunal</w:t>
      </w:r>
      <w:r w:rsidRPr="009263CC">
        <w:rPr>
          <w:rFonts w:ascii="Times New Roman" w:hAnsi="Times New Roman" w:cs="Times New Roman"/>
          <w:bCs/>
          <w:sz w:val="28"/>
          <w:szCs w:val="28"/>
          <w:lang w:val="es-ES"/>
        </w:rPr>
        <w:t xml:space="preserve"> no comparte dicha </w:t>
      </w:r>
      <w:r w:rsidRPr="009263CC">
        <w:rPr>
          <w:rFonts w:ascii="Times New Roman" w:hAnsi="Times New Roman" w:cs="Times New Roman"/>
          <w:bCs/>
          <w:sz w:val="28"/>
          <w:szCs w:val="28"/>
          <w:lang w:val="es-ES"/>
        </w:rPr>
        <w:t>apreciación</w:t>
      </w:r>
      <w:r w:rsidRPr="009263CC">
        <w:rPr>
          <w:rFonts w:ascii="Times New Roman" w:hAnsi="Times New Roman" w:cs="Times New Roman"/>
          <w:bCs/>
          <w:sz w:val="28"/>
          <w:szCs w:val="28"/>
          <w:lang w:val="es-ES"/>
        </w:rPr>
        <w:t xml:space="preserve">, pues </w:t>
      </w:r>
      <w:r w:rsidRPr="009263CC">
        <w:rPr>
          <w:rFonts w:ascii="Times New Roman" w:hAnsi="Times New Roman" w:cs="Times New Roman"/>
          <w:bCs/>
          <w:sz w:val="28"/>
          <w:szCs w:val="28"/>
          <w:lang w:val="es-ES"/>
        </w:rPr>
        <w:t>las citadas</w:t>
      </w:r>
      <w:r w:rsidRPr="009263CC">
        <w:rPr>
          <w:rFonts w:ascii="Times New Roman" w:hAnsi="Times New Roman" w:cs="Times New Roman"/>
          <w:bCs/>
          <w:sz w:val="28"/>
          <w:szCs w:val="28"/>
          <w:lang w:val="es-ES"/>
        </w:rPr>
        <w:t xml:space="preserve"> normas </w:t>
      </w:r>
      <w:r w:rsidRPr="009263CC">
        <w:rPr>
          <w:rFonts w:ascii="Times New Roman" w:hAnsi="Times New Roman" w:cs="Times New Roman"/>
          <w:bCs/>
          <w:sz w:val="28"/>
          <w:szCs w:val="28"/>
          <w:lang w:val="es-ES"/>
        </w:rPr>
        <w:t xml:space="preserve">constitucionales </w:t>
      </w:r>
      <w:r w:rsidRPr="009263CC">
        <w:rPr>
          <w:rFonts w:ascii="Times New Roman" w:hAnsi="Times New Roman" w:cs="Times New Roman"/>
          <w:bCs/>
          <w:sz w:val="28"/>
          <w:szCs w:val="28"/>
          <w:lang w:val="es-ES"/>
        </w:rPr>
        <w:t>fueron invocadas por el accionante como complemento del cargo de violación de la reserva legal, pero no constituye</w:t>
      </w:r>
      <w:r w:rsidRPr="009263CC">
        <w:rPr>
          <w:rFonts w:ascii="Times New Roman" w:hAnsi="Times New Roman" w:cs="Times New Roman"/>
          <w:bCs/>
          <w:sz w:val="28"/>
          <w:szCs w:val="28"/>
          <w:lang w:val="es-ES"/>
        </w:rPr>
        <w:t>ro</w:t>
      </w:r>
      <w:r w:rsidRPr="009263CC">
        <w:rPr>
          <w:rFonts w:ascii="Times New Roman" w:hAnsi="Times New Roman" w:cs="Times New Roman"/>
          <w:bCs/>
          <w:sz w:val="28"/>
          <w:szCs w:val="28"/>
          <w:lang w:val="es-ES"/>
        </w:rPr>
        <w:t>n un cargo nuevo</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ni un parámetro </w:t>
      </w:r>
      <w:r w:rsidRPr="009263CC">
        <w:rPr>
          <w:rFonts w:ascii="Times New Roman" w:hAnsi="Times New Roman" w:cs="Times New Roman"/>
          <w:bCs/>
          <w:sz w:val="28"/>
          <w:szCs w:val="28"/>
          <w:lang w:val="es-ES"/>
        </w:rPr>
        <w:t xml:space="preserve">adicional </w:t>
      </w:r>
      <w:r w:rsidRPr="009263CC">
        <w:rPr>
          <w:rFonts w:ascii="Times New Roman" w:hAnsi="Times New Roman" w:cs="Times New Roman"/>
          <w:bCs/>
          <w:sz w:val="28"/>
          <w:szCs w:val="28"/>
          <w:lang w:val="es-ES"/>
        </w:rPr>
        <w:t>de control</w:t>
      </w:r>
      <w:r w:rsidRPr="009263CC">
        <w:rPr>
          <w:rFonts w:ascii="Times New Roman" w:hAnsi="Times New Roman" w:cs="Times New Roman"/>
          <w:bCs/>
          <w:sz w:val="28"/>
          <w:szCs w:val="28"/>
          <w:lang w:val="es-ES"/>
        </w:rPr>
        <w:t xml:space="preserve">, como se evidencia del escrito </w:t>
      </w:r>
      <w:r w:rsidRPr="009263CC">
        <w:rPr>
          <w:rFonts w:ascii="Times New Roman" w:hAnsi="Times New Roman" w:cs="Times New Roman"/>
          <w:bCs/>
          <w:sz w:val="28"/>
          <w:szCs w:val="28"/>
          <w:lang w:val="es-ES"/>
        </w:rPr>
        <w:t>de subsanación de la demanda</w:t>
      </w:r>
      <w:r w:rsidRPr="009263CC">
        <w:rPr>
          <w:rStyle w:val="Refdenotaalpie"/>
          <w:rFonts w:ascii="Times New Roman" w:hAnsi="Times New Roman" w:cs="Times New Roman"/>
          <w:bCs/>
          <w:sz w:val="28"/>
          <w:lang w:val="es-ES"/>
        </w:rPr>
        <w:footnoteReference w:id="44"/>
      </w:r>
      <w:r w:rsidRPr="009263CC">
        <w:rPr>
          <w:rFonts w:ascii="Times New Roman" w:hAnsi="Times New Roman" w:cs="Times New Roman"/>
          <w:bCs/>
          <w:sz w:val="28"/>
          <w:szCs w:val="28"/>
          <w:lang w:val="es-ES"/>
        </w:rPr>
        <w:t>. Allí</w:t>
      </w:r>
      <w:r w:rsidRPr="009263CC">
        <w:rPr>
          <w:rFonts w:ascii="Times New Roman" w:hAnsi="Times New Roman" w:cs="Times New Roman"/>
          <w:bCs/>
          <w:sz w:val="28"/>
          <w:szCs w:val="28"/>
          <w:lang w:val="es-ES"/>
        </w:rPr>
        <w:t xml:space="preserve"> el accionante resaltó que </w:t>
      </w:r>
      <w:r w:rsidRPr="009263CC">
        <w:rPr>
          <w:rFonts w:ascii="Times New Roman" w:hAnsi="Times New Roman" w:cs="Times New Roman"/>
          <w:bCs/>
          <w:sz w:val="28"/>
          <w:szCs w:val="28"/>
          <w:lang w:val="es-CO"/>
        </w:rPr>
        <w:t xml:space="preserve">la potestad de inspección, control y vigilancia sobre las asociaciones campesinas o </w:t>
      </w:r>
      <w:r w:rsidRPr="009263CC">
        <w:rPr>
          <w:rFonts w:ascii="Times New Roman" w:hAnsi="Times New Roman" w:cs="Times New Roman"/>
          <w:bCs/>
          <w:sz w:val="28"/>
          <w:szCs w:val="28"/>
          <w:lang w:val="es-CO"/>
        </w:rPr>
        <w:t>agropecuarias</w:t>
      </w:r>
      <w:r w:rsidRPr="009263CC">
        <w:rPr>
          <w:rFonts w:ascii="Times New Roman" w:hAnsi="Times New Roman" w:cs="Times New Roman"/>
          <w:bCs/>
          <w:sz w:val="28"/>
          <w:szCs w:val="28"/>
          <w:lang w:val="es-CO"/>
        </w:rPr>
        <w:t xml:space="preserve"> se sustenta en los citados artículos 333 y 334, </w:t>
      </w:r>
      <w:r w:rsidRPr="009263CC">
        <w:rPr>
          <w:rFonts w:ascii="Times New Roman" w:hAnsi="Times New Roman" w:cs="Times New Roman"/>
          <w:bCs/>
          <w:sz w:val="28"/>
          <w:szCs w:val="28"/>
          <w:lang w:val="es-CO"/>
        </w:rPr>
        <w:t>pero el núcleo del cargo es la vulneración del p</w:t>
      </w:r>
      <w:r w:rsidRPr="009263CC">
        <w:rPr>
          <w:rFonts w:ascii="Times New Roman" w:hAnsi="Times New Roman" w:cs="Times New Roman"/>
          <w:bCs/>
          <w:sz w:val="28"/>
          <w:szCs w:val="28"/>
          <w:lang w:val="es-CO"/>
        </w:rPr>
        <w:t xml:space="preserve">rincipio de reserva de ley en el marco del artículo 150.8 </w:t>
      </w:r>
      <w:r w:rsidRPr="009263CC">
        <w:rPr>
          <w:rFonts w:ascii="Times New Roman" w:hAnsi="Times New Roman" w:cs="Times New Roman"/>
          <w:bCs/>
          <w:sz w:val="28"/>
          <w:szCs w:val="28"/>
          <w:lang w:val="es-CO"/>
        </w:rPr>
        <w:t>del Texto S</w:t>
      </w:r>
      <w:r w:rsidRPr="009263CC">
        <w:rPr>
          <w:rFonts w:ascii="Times New Roman" w:hAnsi="Times New Roman" w:cs="Times New Roman"/>
          <w:bCs/>
          <w:sz w:val="28"/>
          <w:szCs w:val="28"/>
          <w:lang w:val="es-CO"/>
        </w:rPr>
        <w:t>uperior, el cual fue desarrollado plenamente en la sentencia aludida.</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 </w:t>
      </w:r>
    </w:p>
    <w:p w:rsidR="002A4D21" w:rsidRPr="009263CC" w:rsidRDefault="009263CC" w:rsidP="008819E3">
      <w:pPr>
        <w:pStyle w:val="Prrafodelista"/>
        <w:rPr>
          <w:rFonts w:ascii="Times New Roman" w:hAnsi="Times New Roman" w:cs="Times New Roman"/>
          <w:bCs/>
          <w:sz w:val="28"/>
          <w:szCs w:val="28"/>
          <w:highlight w:val="yellow"/>
          <w:lang w:val="es-ES"/>
        </w:rPr>
      </w:pPr>
    </w:p>
    <w:p w:rsidR="002A4D21"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Por su</w:t>
      </w:r>
      <w:r w:rsidRPr="009263CC">
        <w:rPr>
          <w:rFonts w:ascii="Times New Roman" w:hAnsi="Times New Roman" w:cs="Times New Roman"/>
          <w:bCs/>
          <w:sz w:val="28"/>
          <w:szCs w:val="28"/>
          <w:lang w:val="es-ES"/>
        </w:rPr>
        <w:t xml:space="preserve"> parte</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el </w:t>
      </w:r>
      <w:r w:rsidRPr="009263CC">
        <w:rPr>
          <w:rFonts w:ascii="Times New Roman" w:hAnsi="Times New Roman" w:cs="Times New Roman"/>
          <w:bCs/>
          <w:sz w:val="28"/>
          <w:szCs w:val="28"/>
          <w:lang w:val="es-ES"/>
        </w:rPr>
        <w:t>interviniente</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alegó</w:t>
      </w:r>
      <w:r w:rsidRPr="009263CC">
        <w:rPr>
          <w:rFonts w:ascii="Times New Roman" w:hAnsi="Times New Roman" w:cs="Times New Roman"/>
          <w:bCs/>
          <w:sz w:val="28"/>
          <w:szCs w:val="28"/>
          <w:lang w:val="es-ES"/>
        </w:rPr>
        <w:t xml:space="preserve"> cargo</w:t>
      </w:r>
      <w:r w:rsidRPr="009263CC">
        <w:rPr>
          <w:rFonts w:ascii="Times New Roman" w:hAnsi="Times New Roman" w:cs="Times New Roman"/>
          <w:bCs/>
          <w:sz w:val="28"/>
          <w:szCs w:val="28"/>
          <w:lang w:val="es-ES"/>
        </w:rPr>
        <w:t>s</w:t>
      </w:r>
      <w:r w:rsidRPr="009263CC">
        <w:rPr>
          <w:rFonts w:ascii="Times New Roman" w:hAnsi="Times New Roman" w:cs="Times New Roman"/>
          <w:bCs/>
          <w:sz w:val="28"/>
          <w:szCs w:val="28"/>
          <w:lang w:val="es-ES"/>
        </w:rPr>
        <w:t xml:space="preserve"> adicional</w:t>
      </w:r>
      <w:r w:rsidRPr="009263CC">
        <w:rPr>
          <w:rFonts w:ascii="Times New Roman" w:hAnsi="Times New Roman" w:cs="Times New Roman"/>
          <w:bCs/>
          <w:sz w:val="28"/>
          <w:szCs w:val="28"/>
          <w:lang w:val="es-ES"/>
        </w:rPr>
        <w:t xml:space="preserve">es a los planteados por el </w:t>
      </w:r>
      <w:r w:rsidRPr="009263CC">
        <w:rPr>
          <w:rFonts w:ascii="Times New Roman" w:hAnsi="Times New Roman" w:cs="Times New Roman"/>
          <w:bCs/>
          <w:sz w:val="28"/>
          <w:szCs w:val="28"/>
          <w:lang w:val="es-ES"/>
        </w:rPr>
        <w:t>actor</w:t>
      </w:r>
      <w:r w:rsidRPr="009263CC">
        <w:rPr>
          <w:rFonts w:ascii="Times New Roman" w:hAnsi="Times New Roman" w:cs="Times New Roman"/>
          <w:bCs/>
          <w:sz w:val="28"/>
          <w:szCs w:val="28"/>
          <w:lang w:val="es-ES"/>
        </w:rPr>
        <w:t>, cuando indicó en su escrito</w:t>
      </w:r>
      <w:r w:rsidRPr="009263CC">
        <w:rPr>
          <w:rFonts w:ascii="Times New Roman" w:hAnsi="Times New Roman" w:cs="Times New Roman"/>
          <w:bCs/>
          <w:sz w:val="28"/>
          <w:szCs w:val="28"/>
          <w:lang w:val="es-ES"/>
        </w:rPr>
        <w:t xml:space="preserve"> que </w:t>
      </w:r>
      <w:r w:rsidRPr="009263CC">
        <w:rPr>
          <w:rFonts w:ascii="Times New Roman" w:hAnsi="Times New Roman" w:cs="Times New Roman"/>
          <w:bCs/>
          <w:sz w:val="28"/>
          <w:szCs w:val="28"/>
          <w:lang w:val="es-ES"/>
        </w:rPr>
        <w:t>“</w:t>
      </w:r>
      <w:r w:rsidRPr="009263CC">
        <w:rPr>
          <w:rFonts w:ascii="Times New Roman" w:hAnsi="Times New Roman" w:cs="Times New Roman"/>
          <w:bCs/>
          <w:i/>
          <w:iCs/>
          <w:sz w:val="28"/>
          <w:szCs w:val="28"/>
          <w:lang w:val="es-ES"/>
        </w:rPr>
        <w:t xml:space="preserve">dicha </w:t>
      </w:r>
      <w:r w:rsidRPr="009263CC">
        <w:rPr>
          <w:rFonts w:ascii="Times New Roman" w:hAnsi="Times New Roman" w:cs="Times New Roman"/>
          <w:bCs/>
          <w:i/>
          <w:iCs/>
          <w:sz w:val="28"/>
          <w:szCs w:val="28"/>
          <w:lang w:val="es-CO"/>
        </w:rPr>
        <w:t>alusión genérica a los artículos 333 y 334 constitucionales desconoce el hecho de que, a diferencia de los demás regímenes de IVC existentes en el ordenamiento jurídico colombiano, el relativo a las asociaciones campesinas y agropecuarias no se</w:t>
      </w:r>
      <w:r w:rsidRPr="009263CC">
        <w:rPr>
          <w:rFonts w:ascii="Times New Roman" w:hAnsi="Times New Roman" w:cs="Times New Roman"/>
          <w:bCs/>
          <w:i/>
          <w:iCs/>
          <w:sz w:val="28"/>
          <w:szCs w:val="28"/>
          <w:lang w:val="es-CO"/>
        </w:rPr>
        <w:t xml:space="preserve"> encuentra expresamente mencionado dentro de la Constitución Política</w:t>
      </w:r>
      <w:r w:rsidRPr="009263CC">
        <w:rPr>
          <w:rFonts w:ascii="Times New Roman" w:hAnsi="Times New Roman" w:cs="Times New Roman"/>
          <w:bCs/>
          <w:sz w:val="28"/>
          <w:szCs w:val="28"/>
          <w:lang w:val="es-CO"/>
        </w:rPr>
        <w:t>”</w:t>
      </w:r>
      <w:r w:rsidRPr="009263CC">
        <w:rPr>
          <w:rStyle w:val="Refdenotaalpie"/>
          <w:rFonts w:ascii="Times New Roman" w:hAnsi="Times New Roman" w:cs="Times New Roman"/>
          <w:bCs/>
          <w:sz w:val="28"/>
          <w:szCs w:val="28"/>
          <w:lang w:val="es-CO"/>
        </w:rPr>
        <w:footnoteReference w:id="45"/>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por lo cual concluyó que</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a su juicio</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i/>
          <w:iCs/>
          <w:sz w:val="28"/>
          <w:szCs w:val="28"/>
          <w:lang w:val="es-CO"/>
        </w:rPr>
        <w:t xml:space="preserve">es evidente que la Constitución Política no otorgó una cláusula general de intervención administrativa, sino que delimitó de manera taxativa </w:t>
      </w:r>
      <w:r w:rsidRPr="009263CC">
        <w:rPr>
          <w:rFonts w:ascii="Times New Roman" w:hAnsi="Times New Roman" w:cs="Times New Roman"/>
          <w:bCs/>
          <w:i/>
          <w:iCs/>
          <w:sz w:val="28"/>
          <w:szCs w:val="28"/>
          <w:lang w:val="es-CO"/>
        </w:rPr>
        <w:t>los sectores específicos sobre los cuales el Estado puede ejercer dichas competencias</w:t>
      </w:r>
      <w:r w:rsidRPr="009263CC">
        <w:rPr>
          <w:rFonts w:ascii="Times New Roman" w:hAnsi="Times New Roman" w:cs="Times New Roman"/>
          <w:bCs/>
          <w:sz w:val="28"/>
          <w:szCs w:val="28"/>
          <w:lang w:val="es-CO"/>
        </w:rPr>
        <w:t>”</w:t>
      </w:r>
      <w:r w:rsidRPr="009263CC">
        <w:rPr>
          <w:rStyle w:val="Refdenotaalpie"/>
          <w:rFonts w:ascii="Times New Roman" w:hAnsi="Times New Roman" w:cs="Times New Roman"/>
          <w:bCs/>
          <w:sz w:val="28"/>
          <w:szCs w:val="28"/>
          <w:lang w:val="es-CO"/>
        </w:rPr>
        <w:footnoteReference w:id="46"/>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Es decir que</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para él</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no </w:t>
      </w:r>
      <w:r w:rsidRPr="009263CC">
        <w:rPr>
          <w:rFonts w:ascii="Times New Roman" w:hAnsi="Times New Roman" w:cs="Times New Roman"/>
          <w:bCs/>
          <w:sz w:val="28"/>
          <w:szCs w:val="28"/>
          <w:lang w:val="es-CO"/>
        </w:rPr>
        <w:t>existe</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un </w:t>
      </w:r>
      <w:r w:rsidRPr="009263CC">
        <w:rPr>
          <w:rFonts w:ascii="Times New Roman" w:hAnsi="Times New Roman" w:cs="Times New Roman"/>
          <w:bCs/>
          <w:sz w:val="28"/>
          <w:szCs w:val="28"/>
          <w:lang w:val="es-CO"/>
        </w:rPr>
        <w:t xml:space="preserve">fundamento constitucional </w:t>
      </w:r>
      <w:r w:rsidRPr="009263CC">
        <w:rPr>
          <w:rFonts w:ascii="Times New Roman" w:hAnsi="Times New Roman" w:cs="Times New Roman"/>
          <w:bCs/>
          <w:sz w:val="28"/>
          <w:szCs w:val="28"/>
          <w:lang w:val="es-CO"/>
        </w:rPr>
        <w:t xml:space="preserve">que permita </w:t>
      </w:r>
      <w:r w:rsidRPr="009263CC">
        <w:rPr>
          <w:rFonts w:ascii="Times New Roman" w:hAnsi="Times New Roman" w:cs="Times New Roman"/>
          <w:bCs/>
          <w:sz w:val="28"/>
          <w:szCs w:val="28"/>
          <w:lang w:val="es-CO"/>
        </w:rPr>
        <w:t xml:space="preserve">el ejercicio de las funciones </w:t>
      </w:r>
      <w:r w:rsidRPr="009263CC">
        <w:rPr>
          <w:rFonts w:ascii="Times New Roman" w:hAnsi="Times New Roman" w:cs="Times New Roman"/>
          <w:bCs/>
          <w:sz w:val="28"/>
          <w:szCs w:val="28"/>
          <w:lang w:val="es-CO"/>
        </w:rPr>
        <w:t>de inspección, vigilancia y control</w:t>
      </w:r>
      <w:r w:rsidRPr="009263CC">
        <w:rPr>
          <w:rFonts w:ascii="Times New Roman" w:hAnsi="Times New Roman" w:cs="Times New Roman"/>
          <w:bCs/>
          <w:sz w:val="28"/>
          <w:szCs w:val="28"/>
          <w:lang w:val="es-CO"/>
        </w:rPr>
        <w:t xml:space="preserve"> frente a las asociaciones ca</w:t>
      </w:r>
      <w:r w:rsidRPr="009263CC">
        <w:rPr>
          <w:rFonts w:ascii="Times New Roman" w:hAnsi="Times New Roman" w:cs="Times New Roman"/>
          <w:bCs/>
          <w:sz w:val="28"/>
          <w:szCs w:val="28"/>
          <w:lang w:val="es-CO"/>
        </w:rPr>
        <w:t>mpesinas y agropecuarias</w:t>
      </w:r>
      <w:r w:rsidRPr="009263CC">
        <w:rPr>
          <w:rFonts w:ascii="Times New Roman" w:hAnsi="Times New Roman" w:cs="Times New Roman"/>
          <w:bCs/>
          <w:sz w:val="28"/>
          <w:szCs w:val="28"/>
          <w:lang w:val="es-CO"/>
        </w:rPr>
        <w:t xml:space="preserve">, planteamiento que se aparta de aquél </w:t>
      </w:r>
      <w:r w:rsidRPr="009263CC">
        <w:rPr>
          <w:rFonts w:ascii="Times New Roman" w:hAnsi="Times New Roman" w:cs="Times New Roman"/>
          <w:bCs/>
          <w:sz w:val="28"/>
          <w:szCs w:val="28"/>
          <w:lang w:val="es-CO"/>
        </w:rPr>
        <w:t xml:space="preserve">formulado por el demandante y que sustenta el presente juicio. </w:t>
      </w:r>
    </w:p>
    <w:p w:rsidR="002A4D21" w:rsidRPr="009263CC" w:rsidRDefault="009263CC" w:rsidP="008819E3">
      <w:pPr>
        <w:pStyle w:val="Prrafodelista"/>
        <w:rPr>
          <w:rFonts w:ascii="Times New Roman" w:hAnsi="Times New Roman" w:cs="Times New Roman"/>
          <w:bCs/>
          <w:sz w:val="28"/>
          <w:szCs w:val="28"/>
          <w:lang w:val="es-CO"/>
        </w:rPr>
      </w:pPr>
    </w:p>
    <w:p w:rsidR="0002310A"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 xml:space="preserve">Sobre este punto, </w:t>
      </w:r>
      <w:r w:rsidRPr="009263CC">
        <w:rPr>
          <w:rFonts w:ascii="Times New Roman" w:hAnsi="Times New Roman" w:cs="Times New Roman"/>
          <w:bCs/>
          <w:sz w:val="28"/>
          <w:szCs w:val="28"/>
          <w:lang w:val="es-ES"/>
        </w:rPr>
        <w:t>es necesario</w:t>
      </w:r>
      <w:r w:rsidRPr="009263CC">
        <w:rPr>
          <w:rFonts w:ascii="Times New Roman" w:hAnsi="Times New Roman" w:cs="Times New Roman"/>
          <w:bCs/>
          <w:sz w:val="28"/>
          <w:szCs w:val="28"/>
          <w:lang w:val="es-ES"/>
        </w:rPr>
        <w:t xml:space="preserve"> recordar que </w:t>
      </w:r>
      <w:r w:rsidRPr="009263CC">
        <w:rPr>
          <w:rFonts w:ascii="Times New Roman" w:hAnsi="Times New Roman" w:cs="Times New Roman"/>
          <w:bCs/>
          <w:sz w:val="28"/>
          <w:szCs w:val="28"/>
          <w:lang w:val="es-ES"/>
        </w:rPr>
        <w:t xml:space="preserve">esta Corporación </w:t>
      </w:r>
      <w:r w:rsidRPr="009263CC">
        <w:rPr>
          <w:rFonts w:ascii="Times New Roman" w:hAnsi="Times New Roman" w:cs="Times New Roman"/>
          <w:bCs/>
          <w:sz w:val="28"/>
          <w:szCs w:val="28"/>
          <w:lang w:val="es-ES"/>
        </w:rPr>
        <w:t xml:space="preserve">ha </w:t>
      </w:r>
      <w:r w:rsidRPr="009263CC">
        <w:rPr>
          <w:rFonts w:ascii="Times New Roman" w:hAnsi="Times New Roman" w:cs="Times New Roman"/>
          <w:bCs/>
          <w:sz w:val="28"/>
          <w:szCs w:val="28"/>
        </w:rPr>
        <w:t xml:space="preserve">advertido que, en principio, no es procedente incluir nuevos </w:t>
      </w:r>
      <w:r w:rsidRPr="009263CC">
        <w:rPr>
          <w:rFonts w:ascii="Times New Roman" w:hAnsi="Times New Roman" w:cs="Times New Roman"/>
          <w:bCs/>
          <w:sz w:val="28"/>
          <w:szCs w:val="28"/>
        </w:rPr>
        <w:t>cargos de inconstitucionalidad en las intervenciones ciudadanas presentadas en el marco de procesos iniciados a través de la acción pública de inconstitucionalidad</w:t>
      </w:r>
      <w:r w:rsidRPr="009263CC">
        <w:rPr>
          <w:rStyle w:val="Refdenotaalpie"/>
          <w:rFonts w:ascii="Times New Roman" w:hAnsi="Times New Roman" w:cs="Times New Roman"/>
          <w:bCs/>
          <w:sz w:val="28"/>
        </w:rPr>
        <w:footnoteReference w:id="47"/>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P</w:t>
      </w:r>
      <w:r w:rsidRPr="009263CC">
        <w:rPr>
          <w:rFonts w:ascii="Times New Roman" w:hAnsi="Times New Roman" w:cs="Times New Roman"/>
          <w:bCs/>
          <w:sz w:val="28"/>
          <w:szCs w:val="28"/>
        </w:rPr>
        <w:t xml:space="preserve">or regla general, el análisis se </w:t>
      </w:r>
      <w:r w:rsidRPr="009263CC">
        <w:rPr>
          <w:rFonts w:ascii="Times New Roman" w:hAnsi="Times New Roman" w:cs="Times New Roman"/>
          <w:bCs/>
          <w:sz w:val="28"/>
          <w:szCs w:val="28"/>
        </w:rPr>
        <w:t xml:space="preserve">debe </w:t>
      </w:r>
      <w:r w:rsidRPr="009263CC">
        <w:rPr>
          <w:rFonts w:ascii="Times New Roman" w:hAnsi="Times New Roman" w:cs="Times New Roman"/>
          <w:bCs/>
          <w:sz w:val="28"/>
          <w:szCs w:val="28"/>
        </w:rPr>
        <w:t>limita</w:t>
      </w:r>
      <w:r w:rsidRPr="009263CC">
        <w:rPr>
          <w:rFonts w:ascii="Times New Roman" w:hAnsi="Times New Roman" w:cs="Times New Roman"/>
          <w:bCs/>
          <w:sz w:val="28"/>
          <w:szCs w:val="28"/>
        </w:rPr>
        <w:t>r</w:t>
      </w:r>
      <w:r w:rsidRPr="009263CC">
        <w:rPr>
          <w:rFonts w:ascii="Times New Roman" w:hAnsi="Times New Roman" w:cs="Times New Roman"/>
          <w:bCs/>
          <w:sz w:val="28"/>
          <w:szCs w:val="28"/>
        </w:rPr>
        <w:t xml:space="preserve"> a los cargos formulados en la demanda, pues</w:t>
      </w:r>
      <w:r w:rsidRPr="009263CC">
        <w:rPr>
          <w:rFonts w:ascii="Times New Roman" w:hAnsi="Times New Roman" w:cs="Times New Roman"/>
          <w:bCs/>
          <w:sz w:val="28"/>
          <w:szCs w:val="28"/>
        </w:rPr>
        <w:t xml:space="preserve"> el juicio de constitucionalidad tiene carácter rogado, </w:t>
      </w:r>
      <w:r w:rsidRPr="009263CC">
        <w:rPr>
          <w:rFonts w:ascii="Times New Roman" w:hAnsi="Times New Roman" w:cs="Times New Roman"/>
          <w:bCs/>
          <w:sz w:val="28"/>
          <w:szCs w:val="28"/>
        </w:rPr>
        <w:t>y</w:t>
      </w:r>
      <w:r w:rsidRPr="009263CC">
        <w:rPr>
          <w:rFonts w:ascii="Times New Roman" w:hAnsi="Times New Roman" w:cs="Times New Roman"/>
          <w:bCs/>
          <w:sz w:val="28"/>
          <w:szCs w:val="28"/>
        </w:rPr>
        <w:t xml:space="preserve"> s</w:t>
      </w:r>
      <w:r w:rsidRPr="009263CC">
        <w:rPr>
          <w:rFonts w:ascii="Times New Roman" w:hAnsi="Times New Roman" w:cs="Times New Roman"/>
          <w:bCs/>
          <w:sz w:val="28"/>
          <w:szCs w:val="28"/>
        </w:rPr>
        <w:t>o</w:t>
      </w:r>
      <w:r w:rsidRPr="009263CC">
        <w:rPr>
          <w:rFonts w:ascii="Times New Roman" w:hAnsi="Times New Roman" w:cs="Times New Roman"/>
          <w:bCs/>
          <w:sz w:val="28"/>
          <w:szCs w:val="28"/>
        </w:rPr>
        <w:t xml:space="preserve">lo puede iniciarse cuando un ciudadano presenta una </w:t>
      </w:r>
      <w:r w:rsidRPr="009263CC">
        <w:rPr>
          <w:rFonts w:ascii="Times New Roman" w:hAnsi="Times New Roman" w:cs="Times New Roman"/>
          <w:bCs/>
          <w:sz w:val="28"/>
          <w:szCs w:val="28"/>
        </w:rPr>
        <w:t>demanda</w:t>
      </w:r>
      <w:r w:rsidRPr="009263CC">
        <w:rPr>
          <w:rFonts w:ascii="Times New Roman" w:hAnsi="Times New Roman" w:cs="Times New Roman"/>
          <w:bCs/>
          <w:sz w:val="28"/>
          <w:szCs w:val="28"/>
        </w:rPr>
        <w:t xml:space="preserve"> de inconstitucionalidad </w:t>
      </w:r>
      <w:r w:rsidRPr="009263CC">
        <w:rPr>
          <w:rFonts w:ascii="Times New Roman" w:hAnsi="Times New Roman" w:cs="Times New Roman"/>
          <w:bCs/>
          <w:sz w:val="28"/>
          <w:szCs w:val="28"/>
        </w:rPr>
        <w:t xml:space="preserve">en debida forma, conforme con los requisitos </w:t>
      </w:r>
      <w:r w:rsidRPr="009263CC">
        <w:rPr>
          <w:rFonts w:ascii="Times New Roman" w:hAnsi="Times New Roman" w:cs="Times New Roman"/>
          <w:bCs/>
          <w:sz w:val="28"/>
          <w:szCs w:val="28"/>
        </w:rPr>
        <w:t>establecido</w:t>
      </w:r>
      <w:r w:rsidRPr="009263CC">
        <w:rPr>
          <w:rFonts w:ascii="Times New Roman" w:hAnsi="Times New Roman" w:cs="Times New Roman"/>
          <w:bCs/>
          <w:sz w:val="28"/>
          <w:szCs w:val="28"/>
        </w:rPr>
        <w:t>s</w:t>
      </w:r>
      <w:r w:rsidRPr="009263CC">
        <w:rPr>
          <w:rFonts w:ascii="Times New Roman" w:hAnsi="Times New Roman" w:cs="Times New Roman"/>
          <w:bCs/>
          <w:sz w:val="28"/>
          <w:szCs w:val="28"/>
        </w:rPr>
        <w:t xml:space="preserve"> en el Decreto 2067 de 1991. </w:t>
      </w:r>
      <w:r w:rsidRPr="009263CC">
        <w:rPr>
          <w:rFonts w:ascii="Times New Roman" w:hAnsi="Times New Roman" w:cs="Times New Roman"/>
          <w:bCs/>
          <w:sz w:val="28"/>
          <w:szCs w:val="28"/>
        </w:rPr>
        <w:t>E</w:t>
      </w:r>
      <w:r w:rsidRPr="009263CC">
        <w:rPr>
          <w:rFonts w:ascii="Times New Roman" w:hAnsi="Times New Roman" w:cs="Times New Roman"/>
          <w:bCs/>
          <w:sz w:val="28"/>
          <w:szCs w:val="28"/>
        </w:rPr>
        <w:t xml:space="preserve">n casos </w:t>
      </w:r>
      <w:r w:rsidRPr="009263CC">
        <w:rPr>
          <w:rFonts w:ascii="Times New Roman" w:hAnsi="Times New Roman" w:cs="Times New Roman"/>
          <w:bCs/>
          <w:sz w:val="28"/>
          <w:szCs w:val="28"/>
        </w:rPr>
        <w:t xml:space="preserve">muy </w:t>
      </w:r>
      <w:r w:rsidRPr="009263CC">
        <w:rPr>
          <w:rFonts w:ascii="Times New Roman" w:hAnsi="Times New Roman" w:cs="Times New Roman"/>
          <w:bCs/>
          <w:sz w:val="28"/>
          <w:szCs w:val="28"/>
        </w:rPr>
        <w:t>excepciona</w:t>
      </w:r>
      <w:r w:rsidRPr="009263CC">
        <w:rPr>
          <w:rFonts w:ascii="Times New Roman" w:hAnsi="Times New Roman" w:cs="Times New Roman"/>
          <w:bCs/>
          <w:sz w:val="28"/>
          <w:szCs w:val="28"/>
        </w:rPr>
        <w:t>les</w:t>
      </w:r>
      <w:r w:rsidRPr="009263CC">
        <w:rPr>
          <w:rFonts w:ascii="Times New Roman" w:hAnsi="Times New Roman" w:cs="Times New Roman"/>
          <w:bCs/>
          <w:sz w:val="28"/>
          <w:szCs w:val="28"/>
        </w:rPr>
        <w:t>, la Corte ha admitido que</w:t>
      </w:r>
      <w:r w:rsidRPr="009263CC">
        <w:rPr>
          <w:rFonts w:ascii="Times New Roman" w:hAnsi="Times New Roman" w:cs="Times New Roman"/>
          <w:bCs/>
          <w:sz w:val="28"/>
          <w:szCs w:val="28"/>
        </w:rPr>
        <w:t xml:space="preserve"> se</w:t>
      </w:r>
      <w:r w:rsidRPr="009263CC">
        <w:rPr>
          <w:rFonts w:ascii="Times New Roman" w:hAnsi="Times New Roman" w:cs="Times New Roman"/>
          <w:bCs/>
          <w:sz w:val="28"/>
          <w:szCs w:val="28"/>
        </w:rPr>
        <w:t xml:space="preserve"> puede ampliar el control de constitucionalidad a cargos no </w:t>
      </w:r>
      <w:r w:rsidRPr="009263CC">
        <w:rPr>
          <w:rFonts w:ascii="Times New Roman" w:hAnsi="Times New Roman" w:cs="Times New Roman"/>
          <w:bCs/>
          <w:sz w:val="28"/>
          <w:szCs w:val="28"/>
        </w:rPr>
        <w:t>invocados</w:t>
      </w:r>
      <w:r w:rsidRPr="009263CC">
        <w:rPr>
          <w:rFonts w:ascii="Times New Roman" w:hAnsi="Times New Roman" w:cs="Times New Roman"/>
          <w:bCs/>
          <w:sz w:val="28"/>
          <w:szCs w:val="28"/>
        </w:rPr>
        <w:t xml:space="preserve"> por el accionante</w:t>
      </w:r>
      <w:r w:rsidRPr="009263CC">
        <w:rPr>
          <w:rFonts w:ascii="Times New Roman" w:hAnsi="Times New Roman" w:cs="Times New Roman"/>
          <w:bCs/>
          <w:sz w:val="28"/>
          <w:szCs w:val="28"/>
        </w:rPr>
        <w:t>,</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ante la ocurrencia de </w:t>
      </w:r>
      <w:r w:rsidRPr="009263CC">
        <w:rPr>
          <w:rFonts w:ascii="Times New Roman" w:hAnsi="Times New Roman" w:cs="Times New Roman"/>
          <w:bCs/>
          <w:sz w:val="28"/>
          <w:szCs w:val="28"/>
        </w:rPr>
        <w:t>un vicio evidente de</w:t>
      </w:r>
      <w:r w:rsidRPr="009263CC">
        <w:rPr>
          <w:rFonts w:ascii="Times New Roman" w:hAnsi="Times New Roman" w:cs="Times New Roman"/>
          <w:bCs/>
          <w:sz w:val="28"/>
          <w:szCs w:val="28"/>
        </w:rPr>
        <w:t xml:space="preserve"> inconstitucionalidad</w:t>
      </w:r>
      <w:r w:rsidRPr="009263CC">
        <w:rPr>
          <w:rStyle w:val="Refdenotaalpie"/>
          <w:rFonts w:ascii="Times New Roman" w:hAnsi="Times New Roman" w:cs="Times New Roman"/>
          <w:bCs/>
          <w:sz w:val="28"/>
          <w:szCs w:val="28"/>
        </w:rPr>
        <w:footnoteReference w:id="48"/>
      </w:r>
      <w:r w:rsidRPr="009263CC">
        <w:rPr>
          <w:rFonts w:ascii="Times New Roman" w:hAnsi="Times New Roman" w:cs="Times New Roman"/>
          <w:bCs/>
          <w:sz w:val="28"/>
          <w:szCs w:val="28"/>
        </w:rPr>
        <w:t>.</w:t>
      </w:r>
    </w:p>
    <w:p w:rsidR="0002310A" w:rsidRPr="009263CC" w:rsidRDefault="009263CC" w:rsidP="008819E3">
      <w:pPr>
        <w:pStyle w:val="Prrafodelista"/>
        <w:rPr>
          <w:rFonts w:ascii="Times New Roman" w:hAnsi="Times New Roman" w:cs="Times New Roman"/>
          <w:bCs/>
          <w:sz w:val="28"/>
          <w:szCs w:val="28"/>
        </w:rPr>
      </w:pPr>
    </w:p>
    <w:p w:rsidR="00F24FC1" w:rsidRPr="009263CC" w:rsidRDefault="009263CC" w:rsidP="00107932">
      <w:pPr>
        <w:pStyle w:val="Prrafodelista"/>
        <w:numPr>
          <w:ilvl w:val="3"/>
          <w:numId w:val="2"/>
        </w:numPr>
        <w:tabs>
          <w:tab w:val="left" w:pos="709"/>
        </w:tabs>
        <w:ind w:left="0" w:firstLine="0"/>
        <w:contextualSpacing/>
        <w:jc w:val="both"/>
        <w:rPr>
          <w:rFonts w:ascii="Times New Roman" w:hAnsi="Times New Roman" w:cs="Times New Roman"/>
          <w:bCs/>
          <w:i/>
          <w:iCs/>
          <w:sz w:val="28"/>
          <w:szCs w:val="28"/>
        </w:rPr>
      </w:pPr>
      <w:r w:rsidRPr="009263CC">
        <w:rPr>
          <w:rFonts w:ascii="Times New Roman" w:hAnsi="Times New Roman" w:cs="Times New Roman"/>
          <w:bCs/>
          <w:sz w:val="28"/>
          <w:szCs w:val="28"/>
        </w:rPr>
        <w:t>En el presente caso</w:t>
      </w:r>
      <w:r w:rsidRPr="009263CC">
        <w:rPr>
          <w:rFonts w:ascii="Times New Roman" w:hAnsi="Times New Roman" w:cs="Times New Roman"/>
          <w:bCs/>
          <w:sz w:val="28"/>
          <w:szCs w:val="28"/>
        </w:rPr>
        <w:t>,</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la Sala Plena estima que </w:t>
      </w:r>
      <w:r w:rsidRPr="009263CC">
        <w:rPr>
          <w:rFonts w:ascii="Times New Roman" w:hAnsi="Times New Roman" w:cs="Times New Roman"/>
          <w:bCs/>
          <w:sz w:val="28"/>
          <w:szCs w:val="28"/>
          <w:lang w:val="es-CO"/>
        </w:rPr>
        <w:t xml:space="preserve">el cargo que se propone </w:t>
      </w:r>
      <w:r w:rsidRPr="009263CC">
        <w:rPr>
          <w:rFonts w:ascii="Times New Roman" w:hAnsi="Times New Roman" w:cs="Times New Roman"/>
          <w:bCs/>
          <w:sz w:val="28"/>
          <w:szCs w:val="28"/>
          <w:lang w:val="es-CO"/>
        </w:rPr>
        <w:t>por parte de</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 xml:space="preserve"> interviniente no tiene relación con el admitido y que es objeto de análisis, pues plantea si el legislador puede ampliar los sujetos que son objeto de inspección, vigilancia y control de acuerdo con varios numerales del artículo 189 de la Con</w:t>
      </w:r>
      <w:r w:rsidRPr="009263CC">
        <w:rPr>
          <w:rFonts w:ascii="Times New Roman" w:hAnsi="Times New Roman" w:cs="Times New Roman"/>
          <w:bCs/>
          <w:sz w:val="28"/>
          <w:szCs w:val="28"/>
          <w:lang w:val="es-CO"/>
        </w:rPr>
        <w:t>stitución (enseñanza, servicios públicos, ESAL, bursátil y aseguradora), cuestión que no tiene relación con el alcance de la reserva de ley prevista en el numeral 8 del artículo 150 de la Constitución y que es el parámetro que se propone en la demanda.</w:t>
      </w:r>
      <w:r w:rsidRPr="009263CC">
        <w:rPr>
          <w:rFonts w:ascii="Times New Roman" w:hAnsi="Times New Roman" w:cs="Times New Roman"/>
          <w:bCs/>
          <w:i/>
          <w:iCs/>
          <w:sz w:val="28"/>
          <w:szCs w:val="28"/>
        </w:rPr>
        <w:t xml:space="preserve"> </w:t>
      </w:r>
      <w:r w:rsidRPr="009263CC">
        <w:rPr>
          <w:rFonts w:ascii="Times New Roman" w:hAnsi="Times New Roman" w:cs="Times New Roman"/>
          <w:bCs/>
          <w:sz w:val="28"/>
          <w:szCs w:val="28"/>
          <w:lang w:val="es-CO"/>
        </w:rPr>
        <w:t xml:space="preserve">De </w:t>
      </w:r>
      <w:r w:rsidRPr="009263CC">
        <w:rPr>
          <w:rFonts w:ascii="Times New Roman" w:hAnsi="Times New Roman" w:cs="Times New Roman"/>
          <w:bCs/>
          <w:sz w:val="28"/>
          <w:szCs w:val="28"/>
          <w:lang w:val="es-CO"/>
        </w:rPr>
        <w:t>igual modo, tampoco parece referirse a una cuestión asociada al contenido de los artículos 333 y 334 de la Constitución, sino al al</w:t>
      </w:r>
      <w:r w:rsidRPr="009263CC">
        <w:rPr>
          <w:rFonts w:ascii="Times New Roman" w:hAnsi="Times New Roman" w:cs="Times New Roman"/>
          <w:bCs/>
          <w:sz w:val="28"/>
          <w:szCs w:val="28"/>
          <w:lang w:val="es-CO"/>
        </w:rPr>
        <w:t>c</w:t>
      </w:r>
      <w:r w:rsidRPr="009263CC">
        <w:rPr>
          <w:rFonts w:ascii="Times New Roman" w:hAnsi="Times New Roman" w:cs="Times New Roman"/>
          <w:bCs/>
          <w:sz w:val="28"/>
          <w:szCs w:val="28"/>
          <w:lang w:val="es-CO"/>
        </w:rPr>
        <w:t>ance de los numerales 21, 22, 24 del artículo 189 de la Constitución</w:t>
      </w:r>
      <w:r w:rsidRPr="009263CC">
        <w:rPr>
          <w:rFonts w:ascii="Times New Roman" w:hAnsi="Times New Roman" w:cs="Times New Roman"/>
          <w:bCs/>
          <w:sz w:val="28"/>
          <w:szCs w:val="28"/>
          <w:lang w:val="es-CO"/>
        </w:rPr>
        <w:t xml:space="preserve"> y a la supuesta ausencia de sustento constitucional de </w:t>
      </w:r>
      <w:r w:rsidRPr="009263CC">
        <w:rPr>
          <w:rFonts w:ascii="Times New Roman" w:hAnsi="Times New Roman" w:cs="Times New Roman"/>
          <w:bCs/>
          <w:sz w:val="28"/>
          <w:szCs w:val="28"/>
          <w:lang w:val="es-CO"/>
        </w:rPr>
        <w:t>las facultades de IVC frente a las asociaciones campesinas y agropecuarias</w:t>
      </w:r>
      <w:r w:rsidRPr="009263CC">
        <w:rPr>
          <w:rFonts w:ascii="Times New Roman" w:hAnsi="Times New Roman" w:cs="Times New Roman"/>
          <w:bCs/>
          <w:sz w:val="28"/>
          <w:szCs w:val="28"/>
          <w:lang w:val="es-CO"/>
        </w:rPr>
        <w:t xml:space="preserve">. </w:t>
      </w:r>
    </w:p>
    <w:p w:rsidR="00F24FC1" w:rsidRPr="009263CC" w:rsidRDefault="009263CC" w:rsidP="00F24FC1">
      <w:pPr>
        <w:pStyle w:val="Prrafodelista"/>
        <w:rPr>
          <w:rFonts w:ascii="Times New Roman" w:hAnsi="Times New Roman" w:cs="Times New Roman"/>
          <w:bCs/>
          <w:sz w:val="28"/>
          <w:szCs w:val="28"/>
          <w:lang w:val="es-CO"/>
        </w:rPr>
      </w:pPr>
    </w:p>
    <w:p w:rsidR="00EE0BC3" w:rsidRPr="009263CC" w:rsidRDefault="009263CC" w:rsidP="00107932">
      <w:pPr>
        <w:pStyle w:val="Prrafodelista"/>
        <w:numPr>
          <w:ilvl w:val="3"/>
          <w:numId w:val="2"/>
        </w:numPr>
        <w:tabs>
          <w:tab w:val="left" w:pos="709"/>
        </w:tabs>
        <w:ind w:left="0" w:firstLine="0"/>
        <w:contextualSpacing/>
        <w:jc w:val="both"/>
        <w:rPr>
          <w:rFonts w:ascii="Times New Roman" w:hAnsi="Times New Roman" w:cs="Times New Roman"/>
          <w:bCs/>
          <w:i/>
          <w:iCs/>
          <w:sz w:val="28"/>
          <w:szCs w:val="28"/>
        </w:rPr>
      </w:pPr>
      <w:r w:rsidRPr="009263CC">
        <w:rPr>
          <w:rFonts w:ascii="Times New Roman" w:hAnsi="Times New Roman" w:cs="Times New Roman"/>
          <w:bCs/>
          <w:sz w:val="28"/>
          <w:szCs w:val="28"/>
          <w:lang w:val="es-CO"/>
        </w:rPr>
        <w:t>Por razones similares, el cargo tampoco plantea un escenario de evidente inconstitucionalidad, dado que no es claro si el parámetro que se propone son los numerales que establece</w:t>
      </w:r>
      <w:r w:rsidRPr="009263CC">
        <w:rPr>
          <w:rFonts w:ascii="Times New Roman" w:hAnsi="Times New Roman" w:cs="Times New Roman"/>
          <w:bCs/>
          <w:sz w:val="28"/>
          <w:szCs w:val="28"/>
          <w:lang w:val="es-CO"/>
        </w:rPr>
        <w:t>n actividades sujetas a inspección, vigilancia y control por parte del presidente de la República o si se plantea una vulneración a la libertad económica. Parece que la vulneración de dicha garantía se plantea porque la actividad de las asociaciones campes</w:t>
      </w:r>
      <w:r w:rsidRPr="009263CC">
        <w:rPr>
          <w:rFonts w:ascii="Times New Roman" w:hAnsi="Times New Roman" w:cs="Times New Roman"/>
          <w:bCs/>
          <w:sz w:val="28"/>
          <w:szCs w:val="28"/>
          <w:lang w:val="es-CO"/>
        </w:rPr>
        <w:t>inas no está prevista expresamente en el artículo 189, lo que además de no seguir un hilo argumentativo, no da cuenta de una inconstitucionalidad evidente.</w:t>
      </w:r>
      <w:r w:rsidRPr="009263CC">
        <w:rPr>
          <w:rFonts w:ascii="Times New Roman" w:hAnsi="Times New Roman" w:cs="Times New Roman"/>
          <w:bCs/>
          <w:i/>
          <w:iCs/>
          <w:sz w:val="28"/>
          <w:szCs w:val="28"/>
        </w:rPr>
        <w:t xml:space="preserve"> </w:t>
      </w:r>
      <w:r w:rsidRPr="009263CC">
        <w:rPr>
          <w:rFonts w:ascii="Times New Roman" w:hAnsi="Times New Roman" w:cs="Times New Roman"/>
          <w:bCs/>
          <w:sz w:val="28"/>
          <w:szCs w:val="28"/>
        </w:rPr>
        <w:t>Con base en ello,</w:t>
      </w:r>
      <w:r w:rsidRPr="009263CC">
        <w:rPr>
          <w:rFonts w:ascii="Times New Roman" w:hAnsi="Times New Roman" w:cs="Times New Roman"/>
          <w:bCs/>
          <w:i/>
          <w:iCs/>
          <w:sz w:val="28"/>
          <w:szCs w:val="28"/>
        </w:rPr>
        <w:t xml:space="preserve"> </w:t>
      </w:r>
      <w:r w:rsidRPr="009263CC">
        <w:rPr>
          <w:rFonts w:ascii="Times New Roman" w:hAnsi="Times New Roman" w:cs="Times New Roman"/>
          <w:bCs/>
          <w:sz w:val="28"/>
          <w:szCs w:val="28"/>
        </w:rPr>
        <w:t xml:space="preserve">Sala Plena </w:t>
      </w:r>
      <w:r w:rsidRPr="009263CC">
        <w:rPr>
          <w:rFonts w:ascii="Times New Roman" w:hAnsi="Times New Roman" w:cs="Times New Roman"/>
          <w:bCs/>
          <w:sz w:val="28"/>
          <w:szCs w:val="28"/>
        </w:rPr>
        <w:t xml:space="preserve">no encuentra </w:t>
      </w:r>
      <w:r w:rsidRPr="009263CC">
        <w:rPr>
          <w:rFonts w:ascii="Times New Roman" w:hAnsi="Times New Roman" w:cs="Times New Roman"/>
          <w:bCs/>
          <w:sz w:val="28"/>
          <w:szCs w:val="28"/>
        </w:rPr>
        <w:t xml:space="preserve">que los cargos agregados por </w:t>
      </w:r>
      <w:r w:rsidRPr="009263CC">
        <w:rPr>
          <w:rFonts w:ascii="Times New Roman" w:hAnsi="Times New Roman" w:cs="Times New Roman"/>
          <w:bCs/>
          <w:sz w:val="28"/>
          <w:szCs w:val="28"/>
        </w:rPr>
        <w:t>la intervención</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 xml:space="preserve">ciudadana </w:t>
      </w:r>
      <w:r w:rsidRPr="009263CC">
        <w:rPr>
          <w:rFonts w:ascii="Times New Roman" w:hAnsi="Times New Roman" w:cs="Times New Roman"/>
          <w:bCs/>
          <w:sz w:val="28"/>
          <w:szCs w:val="28"/>
        </w:rPr>
        <w:t>gua</w:t>
      </w:r>
      <w:r w:rsidRPr="009263CC">
        <w:rPr>
          <w:rFonts w:ascii="Times New Roman" w:hAnsi="Times New Roman" w:cs="Times New Roman"/>
          <w:bCs/>
          <w:sz w:val="28"/>
          <w:szCs w:val="28"/>
        </w:rPr>
        <w:t xml:space="preserve">rden una relación intrínseca </w:t>
      </w:r>
      <w:r w:rsidRPr="009263CC">
        <w:rPr>
          <w:rFonts w:ascii="Times New Roman" w:hAnsi="Times New Roman" w:cs="Times New Roman"/>
          <w:bCs/>
          <w:sz w:val="28"/>
          <w:szCs w:val="28"/>
        </w:rPr>
        <w:t>con las razones de inconstitucionalidad planteada</w:t>
      </w:r>
      <w:r w:rsidRPr="009263CC">
        <w:rPr>
          <w:rFonts w:ascii="Times New Roman" w:hAnsi="Times New Roman" w:cs="Times New Roman"/>
          <w:bCs/>
          <w:sz w:val="28"/>
          <w:szCs w:val="28"/>
        </w:rPr>
        <w:t>s</w:t>
      </w:r>
      <w:r w:rsidRPr="009263CC">
        <w:rPr>
          <w:rFonts w:ascii="Times New Roman" w:hAnsi="Times New Roman" w:cs="Times New Roman"/>
          <w:bCs/>
          <w:sz w:val="28"/>
          <w:szCs w:val="28"/>
        </w:rPr>
        <w:t xml:space="preserve"> </w:t>
      </w:r>
      <w:r w:rsidRPr="009263CC">
        <w:rPr>
          <w:rFonts w:ascii="Times New Roman" w:hAnsi="Times New Roman" w:cs="Times New Roman"/>
          <w:bCs/>
          <w:sz w:val="28"/>
          <w:szCs w:val="28"/>
        </w:rPr>
        <w:t>en la demanda</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ni que exista un </w:t>
      </w:r>
      <w:r w:rsidRPr="009263CC">
        <w:rPr>
          <w:rFonts w:ascii="Times New Roman" w:hAnsi="Times New Roman" w:cs="Times New Roman"/>
          <w:bCs/>
          <w:sz w:val="28"/>
          <w:szCs w:val="28"/>
        </w:rPr>
        <w:t xml:space="preserve">vicio evidente </w:t>
      </w:r>
      <w:r w:rsidRPr="009263CC">
        <w:rPr>
          <w:rFonts w:ascii="Times New Roman" w:hAnsi="Times New Roman" w:cs="Times New Roman"/>
          <w:bCs/>
          <w:sz w:val="28"/>
          <w:szCs w:val="28"/>
          <w:lang w:val="es-CO"/>
        </w:rPr>
        <w:t xml:space="preserve">y manifiesto de inconstitucionalidad, </w:t>
      </w:r>
      <w:r w:rsidRPr="009263CC">
        <w:rPr>
          <w:rFonts w:ascii="Times New Roman" w:hAnsi="Times New Roman" w:cs="Times New Roman"/>
          <w:bCs/>
          <w:sz w:val="28"/>
          <w:szCs w:val="28"/>
          <w:lang w:val="es-CO"/>
        </w:rPr>
        <w:t xml:space="preserve">que amerite la ampliación del alcance del control de constitucionalidad en el caso concreto. </w:t>
      </w:r>
    </w:p>
    <w:p w:rsidR="00767483" w:rsidRPr="009263CC" w:rsidRDefault="009263CC" w:rsidP="008819E3">
      <w:pPr>
        <w:pStyle w:val="Prrafodelista"/>
        <w:rPr>
          <w:rFonts w:ascii="Times New Roman" w:hAnsi="Times New Roman" w:cs="Times New Roman"/>
          <w:bCs/>
          <w:sz w:val="28"/>
          <w:szCs w:val="28"/>
          <w:lang w:val="es-ES"/>
        </w:rPr>
      </w:pPr>
    </w:p>
    <w:p w:rsidR="001E5603"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Por consiguiente,</w:t>
      </w:r>
      <w:r w:rsidRPr="009263CC">
        <w:rPr>
          <w:rFonts w:ascii="Times New Roman" w:hAnsi="Times New Roman" w:cs="Times New Roman"/>
          <w:bCs/>
          <w:sz w:val="28"/>
          <w:szCs w:val="28"/>
          <w:lang w:val="es-ES"/>
        </w:rPr>
        <w:t xml:space="preserve"> para la Sala Plena el primer cargo planteado por el accionante coincide con </w:t>
      </w:r>
      <w:r w:rsidRPr="009263CC">
        <w:rPr>
          <w:rFonts w:ascii="Times New Roman" w:hAnsi="Times New Roman" w:cs="Times New Roman"/>
          <w:bCs/>
          <w:sz w:val="28"/>
          <w:szCs w:val="28"/>
          <w:lang w:val="es-ES"/>
        </w:rPr>
        <w:t>aquél que fue</w:t>
      </w:r>
      <w:r w:rsidRPr="009263CC">
        <w:rPr>
          <w:rFonts w:ascii="Times New Roman" w:hAnsi="Times New Roman" w:cs="Times New Roman"/>
          <w:bCs/>
          <w:sz w:val="28"/>
          <w:szCs w:val="28"/>
          <w:lang w:val="es-ES"/>
        </w:rPr>
        <w:t xml:space="preserve"> analizado por </w:t>
      </w:r>
      <w:r w:rsidRPr="009263CC">
        <w:rPr>
          <w:rFonts w:ascii="Times New Roman" w:hAnsi="Times New Roman" w:cs="Times New Roman"/>
          <w:bCs/>
          <w:sz w:val="28"/>
          <w:szCs w:val="28"/>
          <w:lang w:val="es-ES"/>
        </w:rPr>
        <w:t>esta</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C</w:t>
      </w:r>
      <w:r w:rsidRPr="009263CC">
        <w:rPr>
          <w:rFonts w:ascii="Times New Roman" w:hAnsi="Times New Roman" w:cs="Times New Roman"/>
          <w:bCs/>
          <w:sz w:val="28"/>
          <w:szCs w:val="28"/>
          <w:lang w:val="es-ES"/>
        </w:rPr>
        <w:t xml:space="preserve">orporación en la </w:t>
      </w:r>
      <w:r w:rsidRPr="009263CC">
        <w:rPr>
          <w:rFonts w:ascii="Times New Roman" w:hAnsi="Times New Roman" w:cs="Times New Roman"/>
          <w:bCs/>
          <w:sz w:val="28"/>
          <w:szCs w:val="28"/>
          <w:lang w:val="es-ES"/>
        </w:rPr>
        <w:t>s</w:t>
      </w:r>
      <w:r w:rsidRPr="009263CC">
        <w:rPr>
          <w:rFonts w:ascii="Times New Roman" w:hAnsi="Times New Roman" w:cs="Times New Roman"/>
          <w:bCs/>
          <w:sz w:val="28"/>
          <w:szCs w:val="28"/>
          <w:lang w:val="es-ES"/>
        </w:rPr>
        <w:t xml:space="preserve">entencia C-505 </w:t>
      </w:r>
      <w:r w:rsidRPr="009263CC">
        <w:rPr>
          <w:rFonts w:ascii="Times New Roman" w:hAnsi="Times New Roman" w:cs="Times New Roman"/>
          <w:bCs/>
          <w:sz w:val="28"/>
          <w:szCs w:val="28"/>
          <w:lang w:val="es-ES"/>
        </w:rPr>
        <w:t>de 2025, así como</w:t>
      </w:r>
      <w:r w:rsidRPr="009263CC">
        <w:rPr>
          <w:rFonts w:ascii="Times New Roman" w:hAnsi="Times New Roman" w:cs="Times New Roman"/>
          <w:bCs/>
          <w:sz w:val="28"/>
          <w:szCs w:val="28"/>
          <w:lang w:val="es-ES"/>
        </w:rPr>
        <w:t xml:space="preserve"> con</w:t>
      </w:r>
      <w:r w:rsidRPr="009263CC">
        <w:rPr>
          <w:rFonts w:ascii="Times New Roman" w:hAnsi="Times New Roman" w:cs="Times New Roman"/>
          <w:bCs/>
          <w:sz w:val="28"/>
          <w:szCs w:val="28"/>
          <w:lang w:val="es-ES"/>
        </w:rPr>
        <w:t xml:space="preserve"> las normas que se tuvieron en cuenta como parámetros </w:t>
      </w:r>
      <w:r w:rsidRPr="009263CC">
        <w:rPr>
          <w:rFonts w:ascii="Times New Roman" w:hAnsi="Times New Roman" w:cs="Times New Roman"/>
          <w:bCs/>
          <w:sz w:val="28"/>
          <w:szCs w:val="28"/>
          <w:lang w:val="es-ES"/>
        </w:rPr>
        <w:t xml:space="preserve">constitucionales </w:t>
      </w:r>
      <w:r w:rsidRPr="009263CC">
        <w:rPr>
          <w:rFonts w:ascii="Times New Roman" w:hAnsi="Times New Roman" w:cs="Times New Roman"/>
          <w:bCs/>
          <w:sz w:val="28"/>
          <w:szCs w:val="28"/>
          <w:lang w:val="es-ES"/>
        </w:rPr>
        <w:t xml:space="preserve">de control. </w:t>
      </w:r>
      <w:r w:rsidRPr="009263CC">
        <w:rPr>
          <w:rFonts w:ascii="Times New Roman" w:hAnsi="Times New Roman" w:cs="Times New Roman"/>
          <w:bCs/>
          <w:sz w:val="28"/>
          <w:szCs w:val="28"/>
          <w:lang w:val="es-ES"/>
        </w:rPr>
        <w:t>Por esta razón, en el presente caso, la Corte se estará a lo resuelto en dicha providencia.</w:t>
      </w:r>
    </w:p>
    <w:p w:rsidR="001E5603" w:rsidRPr="009263CC" w:rsidRDefault="009263CC" w:rsidP="008819E3">
      <w:pPr>
        <w:pStyle w:val="Prrafodelista"/>
        <w:rPr>
          <w:rFonts w:ascii="Times New Roman" w:hAnsi="Times New Roman" w:cs="Times New Roman"/>
          <w:bCs/>
          <w:sz w:val="28"/>
          <w:szCs w:val="28"/>
          <w:highlight w:val="yellow"/>
          <w:lang w:val="es-CO"/>
        </w:rPr>
      </w:pPr>
    </w:p>
    <w:p w:rsidR="00767483"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 xml:space="preserve">El segundo cargo de la demanda que nos ocupa </w:t>
      </w:r>
      <w:r w:rsidRPr="009263CC">
        <w:rPr>
          <w:rFonts w:ascii="Times New Roman" w:hAnsi="Times New Roman" w:cs="Times New Roman"/>
          <w:bCs/>
          <w:sz w:val="28"/>
          <w:szCs w:val="28"/>
          <w:lang w:val="es-CO"/>
        </w:rPr>
        <w:t xml:space="preserve">consistió en </w:t>
      </w:r>
      <w:r w:rsidRPr="009263CC">
        <w:rPr>
          <w:rFonts w:ascii="Times New Roman" w:hAnsi="Times New Roman" w:cs="Times New Roman"/>
          <w:bCs/>
          <w:sz w:val="28"/>
          <w:szCs w:val="28"/>
          <w:lang w:val="es-CO"/>
        </w:rPr>
        <w:t>la</w:t>
      </w:r>
      <w:r w:rsidRPr="009263CC">
        <w:rPr>
          <w:rFonts w:ascii="Times New Roman" w:hAnsi="Times New Roman" w:cs="Times New Roman"/>
          <w:bCs/>
          <w:sz w:val="28"/>
          <w:szCs w:val="28"/>
          <w:lang w:val="es-CO"/>
        </w:rPr>
        <w:t xml:space="preserve"> vulneración del principio de legalidad derivado del derecho al debido proceso (</w:t>
      </w:r>
      <w:r w:rsidRPr="009263CC">
        <w:rPr>
          <w:rFonts w:ascii="Times New Roman" w:hAnsi="Times New Roman" w:cs="Times New Roman"/>
          <w:bCs/>
          <w:sz w:val="28"/>
          <w:szCs w:val="28"/>
          <w:lang w:val="es-CO"/>
        </w:rPr>
        <w:t>CP a</w:t>
      </w:r>
      <w:r w:rsidRPr="009263CC">
        <w:rPr>
          <w:rFonts w:ascii="Times New Roman" w:hAnsi="Times New Roman" w:cs="Times New Roman"/>
          <w:bCs/>
          <w:sz w:val="28"/>
          <w:szCs w:val="28"/>
          <w:lang w:val="es-CO"/>
        </w:rPr>
        <w:t xml:space="preserve">rt. 29), en tanto el artículo 11 de la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ey 2219 de 2022, específicamente la expresión</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i/>
          <w:iCs/>
          <w:sz w:val="28"/>
          <w:szCs w:val="28"/>
          <w:lang w:val="es-CO"/>
        </w:rPr>
        <w:t xml:space="preserve">así como, imponer otras sanciones conforme a la reglamentación que al respecto </w:t>
      </w:r>
      <w:r w:rsidRPr="009263CC">
        <w:rPr>
          <w:rFonts w:ascii="Times New Roman" w:hAnsi="Times New Roman" w:cs="Times New Roman"/>
          <w:bCs/>
          <w:i/>
          <w:iCs/>
          <w:sz w:val="28"/>
          <w:szCs w:val="28"/>
          <w:lang w:val="es-CO"/>
        </w:rPr>
        <w:t>expida el Ministerio de Agricultura y Desarrollo Rural</w:t>
      </w:r>
      <w:r w:rsidRPr="009263CC">
        <w:rPr>
          <w:rFonts w:ascii="Times New Roman" w:hAnsi="Times New Roman" w:cs="Times New Roman"/>
          <w:bCs/>
          <w:sz w:val="28"/>
          <w:szCs w:val="28"/>
          <w:lang w:val="es-CO"/>
        </w:rPr>
        <w:t xml:space="preserve">”, señala una habilitación genérica otorgada por el legislador al ejecutivo, en cabeza de Ministerio de Agricultura y Desarrollo Rural, para definir las </w:t>
      </w:r>
      <w:r w:rsidRPr="009263CC">
        <w:rPr>
          <w:rFonts w:ascii="Times New Roman" w:hAnsi="Times New Roman" w:cs="Times New Roman"/>
          <w:b/>
          <w:i/>
          <w:iCs/>
          <w:sz w:val="28"/>
          <w:szCs w:val="28"/>
          <w:lang w:val="es-CO"/>
        </w:rPr>
        <w:t>sanciones</w:t>
      </w:r>
      <w:r w:rsidRPr="009263CC">
        <w:rPr>
          <w:rFonts w:ascii="Times New Roman" w:hAnsi="Times New Roman" w:cs="Times New Roman"/>
          <w:bCs/>
          <w:sz w:val="28"/>
          <w:szCs w:val="28"/>
          <w:lang w:val="es-CO"/>
        </w:rPr>
        <w:t xml:space="preserve"> que podrán imponerse sobre las asociaci</w:t>
      </w:r>
      <w:r w:rsidRPr="009263CC">
        <w:rPr>
          <w:rFonts w:ascii="Times New Roman" w:hAnsi="Times New Roman" w:cs="Times New Roman"/>
          <w:bCs/>
          <w:sz w:val="28"/>
          <w:szCs w:val="28"/>
          <w:lang w:val="es-CO"/>
        </w:rPr>
        <w:t>ones campesinas o agropecuarias.</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E</w:t>
      </w:r>
      <w:r w:rsidRPr="009263CC">
        <w:rPr>
          <w:rFonts w:ascii="Times New Roman" w:hAnsi="Times New Roman" w:cs="Times New Roman"/>
          <w:bCs/>
          <w:sz w:val="28"/>
          <w:szCs w:val="28"/>
          <w:lang w:val="es-CO"/>
        </w:rPr>
        <w:t xml:space="preserve">l </w:t>
      </w:r>
      <w:r w:rsidRPr="009263CC">
        <w:rPr>
          <w:rFonts w:ascii="Times New Roman" w:hAnsi="Times New Roman" w:cs="Times New Roman"/>
          <w:bCs/>
          <w:sz w:val="28"/>
          <w:szCs w:val="28"/>
          <w:lang w:val="es-CO"/>
        </w:rPr>
        <w:t xml:space="preserve">demandante </w:t>
      </w:r>
      <w:r w:rsidRPr="009263CC">
        <w:rPr>
          <w:rFonts w:ascii="Times New Roman" w:hAnsi="Times New Roman" w:cs="Times New Roman"/>
          <w:bCs/>
          <w:sz w:val="28"/>
          <w:szCs w:val="28"/>
          <w:lang w:val="es-CO"/>
        </w:rPr>
        <w:t>señaló</w:t>
      </w:r>
      <w:r w:rsidRPr="009263CC">
        <w:rPr>
          <w:rFonts w:ascii="Times New Roman" w:hAnsi="Times New Roman" w:cs="Times New Roman"/>
          <w:bCs/>
          <w:sz w:val="28"/>
          <w:szCs w:val="28"/>
          <w:lang w:val="es-CO"/>
        </w:rPr>
        <w:t xml:space="preserve"> que el </w:t>
      </w:r>
      <w:r w:rsidRPr="009263CC">
        <w:rPr>
          <w:rFonts w:ascii="Times New Roman" w:hAnsi="Times New Roman" w:cs="Times New Roman"/>
          <w:bCs/>
          <w:sz w:val="28"/>
          <w:szCs w:val="28"/>
          <w:lang w:val="es-CO"/>
        </w:rPr>
        <w:t>núcleo concreto del cuestionamiento radic</w:t>
      </w:r>
      <w:r w:rsidRPr="009263CC">
        <w:rPr>
          <w:rFonts w:ascii="Times New Roman" w:hAnsi="Times New Roman" w:cs="Times New Roman"/>
          <w:bCs/>
          <w:sz w:val="28"/>
          <w:szCs w:val="28"/>
          <w:lang w:val="es-CO"/>
        </w:rPr>
        <w:t>a</w:t>
      </w:r>
      <w:r w:rsidRPr="009263CC">
        <w:rPr>
          <w:rFonts w:ascii="Times New Roman" w:hAnsi="Times New Roman" w:cs="Times New Roman"/>
          <w:bCs/>
          <w:sz w:val="28"/>
          <w:szCs w:val="28"/>
          <w:lang w:val="es-CO"/>
        </w:rPr>
        <w:t xml:space="preserve"> en que la determinación y definición de las sanciones administrativas no puede quedar delegada en el reglamento</w:t>
      </w:r>
      <w:r w:rsidRPr="009263CC">
        <w:rPr>
          <w:rFonts w:ascii="Times New Roman" w:hAnsi="Times New Roman" w:cs="Times New Roman"/>
          <w:bCs/>
          <w:sz w:val="28"/>
          <w:szCs w:val="28"/>
          <w:lang w:val="es-CO"/>
        </w:rPr>
        <w:t>, so pena de vulnerar el debido proceso y</w:t>
      </w:r>
      <w:r w:rsidRPr="009263CC">
        <w:rPr>
          <w:rFonts w:ascii="Times New Roman" w:hAnsi="Times New Roman" w:cs="Times New Roman"/>
          <w:bCs/>
          <w:sz w:val="28"/>
          <w:szCs w:val="28"/>
          <w:lang w:val="es-CO"/>
        </w:rPr>
        <w:t xml:space="preserve"> los principios de legalidad y tipicidad</w:t>
      </w:r>
      <w:r w:rsidRPr="009263CC">
        <w:rPr>
          <w:rFonts w:ascii="Times New Roman" w:hAnsi="Times New Roman" w:cs="Times New Roman"/>
          <w:bCs/>
          <w:sz w:val="28"/>
          <w:szCs w:val="28"/>
          <w:lang w:val="es-CO"/>
        </w:rPr>
        <w:t xml:space="preserve">. </w:t>
      </w:r>
    </w:p>
    <w:p w:rsidR="00EE0BC3" w:rsidRPr="009263CC" w:rsidRDefault="009263CC" w:rsidP="008819E3">
      <w:pPr>
        <w:pStyle w:val="Prrafodelista"/>
        <w:rPr>
          <w:rFonts w:ascii="Times New Roman" w:hAnsi="Times New Roman" w:cs="Times New Roman"/>
          <w:bCs/>
          <w:sz w:val="28"/>
          <w:szCs w:val="28"/>
          <w:lang w:val="es-ES"/>
        </w:rPr>
      </w:pPr>
    </w:p>
    <w:p w:rsidR="00EE0BC3" w:rsidRPr="009263CC" w:rsidRDefault="009263CC" w:rsidP="003A69A9">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ES"/>
        </w:rPr>
        <w:t xml:space="preserve">Como se </w:t>
      </w:r>
      <w:r w:rsidRPr="009263CC">
        <w:rPr>
          <w:rFonts w:ascii="Times New Roman" w:hAnsi="Times New Roman" w:cs="Times New Roman"/>
          <w:bCs/>
          <w:sz w:val="28"/>
          <w:szCs w:val="28"/>
          <w:lang w:val="es-ES"/>
        </w:rPr>
        <w:t>expuso</w:t>
      </w:r>
      <w:r w:rsidRPr="009263CC">
        <w:rPr>
          <w:rFonts w:ascii="Times New Roman" w:hAnsi="Times New Roman" w:cs="Times New Roman"/>
          <w:bCs/>
          <w:sz w:val="28"/>
          <w:szCs w:val="28"/>
          <w:lang w:val="es-ES"/>
        </w:rPr>
        <w:t xml:space="preserve"> con anterioridad,</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luego de excluir del control la segunda parte de la norma reseñada, la cual se extiende a la facultad de suspensión temporal de los actos ilegales, la Corte decidió </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ES"/>
        </w:rPr>
        <w:t xml:space="preserve">en la citada sentencia C-505 de 2025- que </w:t>
      </w:r>
      <w:r w:rsidRPr="009263CC">
        <w:rPr>
          <w:rFonts w:ascii="Times New Roman" w:hAnsi="Times New Roman" w:cs="Times New Roman"/>
          <w:bCs/>
          <w:sz w:val="28"/>
          <w:szCs w:val="28"/>
          <w:lang w:val="es-ES"/>
        </w:rPr>
        <w:t>la expresión</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CO"/>
        </w:rPr>
        <w:t>"</w:t>
      </w:r>
      <w:r w:rsidRPr="009263CC">
        <w:rPr>
          <w:rFonts w:ascii="Times New Roman" w:hAnsi="Times New Roman" w:cs="Times New Roman"/>
          <w:bCs/>
          <w:i/>
          <w:iCs/>
          <w:sz w:val="28"/>
          <w:szCs w:val="28"/>
          <w:lang w:val="es-CO"/>
        </w:rPr>
        <w:t>así como, imponer otras sanciones</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debía declara</w:t>
      </w:r>
      <w:r w:rsidRPr="009263CC">
        <w:rPr>
          <w:rFonts w:ascii="Times New Roman" w:hAnsi="Times New Roman" w:cs="Times New Roman"/>
          <w:bCs/>
          <w:sz w:val="28"/>
          <w:szCs w:val="28"/>
          <w:lang w:val="es-CO"/>
        </w:rPr>
        <w:t>r</w:t>
      </w:r>
      <w:r w:rsidRPr="009263CC">
        <w:rPr>
          <w:rFonts w:ascii="Times New Roman" w:hAnsi="Times New Roman" w:cs="Times New Roman"/>
          <w:bCs/>
          <w:sz w:val="28"/>
          <w:szCs w:val="28"/>
          <w:lang w:val="es-CO"/>
        </w:rPr>
        <w:t>se</w:t>
      </w:r>
      <w:r w:rsidRPr="009263CC">
        <w:rPr>
          <w:rFonts w:ascii="Times New Roman" w:hAnsi="Times New Roman" w:cs="Times New Roman"/>
          <w:bCs/>
          <w:sz w:val="28"/>
          <w:szCs w:val="28"/>
          <w:lang w:val="es-CO"/>
        </w:rPr>
        <w:t xml:space="preserve"> inexequible</w:t>
      </w:r>
      <w:r w:rsidRPr="009263CC">
        <w:rPr>
          <w:rFonts w:ascii="Times New Roman" w:hAnsi="Times New Roman" w:cs="Times New Roman"/>
          <w:bCs/>
          <w:sz w:val="28"/>
          <w:szCs w:val="28"/>
          <w:lang w:val="es-CO"/>
        </w:rPr>
        <w:t xml:space="preserve">, por vulnerar las garantías invocadas por el demandante. </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Como consecuencia de ello, la misma fue</w:t>
      </w:r>
      <w:r w:rsidRPr="009263CC">
        <w:rPr>
          <w:rFonts w:ascii="Times New Roman" w:hAnsi="Times New Roman" w:cs="Times New Roman"/>
          <w:bCs/>
          <w:sz w:val="28"/>
          <w:szCs w:val="28"/>
          <w:lang w:val="es-CO"/>
        </w:rPr>
        <w:t xml:space="preserve"> retirada del ordenamiento jurídico</w:t>
      </w:r>
      <w:r w:rsidRPr="009263CC">
        <w:rPr>
          <w:rFonts w:ascii="Times New Roman" w:hAnsi="Times New Roman" w:cs="Times New Roman"/>
          <w:bCs/>
          <w:sz w:val="28"/>
          <w:szCs w:val="28"/>
          <w:lang w:val="es-CO"/>
        </w:rPr>
        <w:t>, c</w:t>
      </w:r>
      <w:r w:rsidRPr="009263CC">
        <w:rPr>
          <w:rFonts w:ascii="Times New Roman" w:hAnsi="Times New Roman" w:cs="Times New Roman"/>
          <w:bCs/>
          <w:sz w:val="28"/>
          <w:szCs w:val="28"/>
          <w:lang w:val="es-CO"/>
        </w:rPr>
        <w:t>onfigurándose frente a dicho aparte una cosa juzgada absoluta</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En efecto, la Corte consideró que la disposición acusada </w:t>
      </w:r>
      <w:r w:rsidRPr="009263CC">
        <w:rPr>
          <w:rFonts w:ascii="Times New Roman" w:hAnsi="Times New Roman" w:cs="Times New Roman"/>
          <w:bCs/>
          <w:sz w:val="28"/>
          <w:szCs w:val="28"/>
          <w:lang w:val="es-CO"/>
        </w:rPr>
        <w:t xml:space="preserve">no precisó el contenido material de las </w:t>
      </w:r>
      <w:r w:rsidRPr="009263CC">
        <w:rPr>
          <w:rFonts w:ascii="Times New Roman" w:hAnsi="Times New Roman" w:cs="Times New Roman"/>
          <w:bCs/>
          <w:sz w:val="28"/>
          <w:szCs w:val="28"/>
          <w:lang w:val="es-CO"/>
        </w:rPr>
        <w:t>infracciones</w:t>
      </w:r>
      <w:r w:rsidRPr="009263CC">
        <w:rPr>
          <w:rFonts w:ascii="Times New Roman" w:hAnsi="Times New Roman" w:cs="Times New Roman"/>
          <w:bCs/>
          <w:sz w:val="28"/>
          <w:szCs w:val="28"/>
          <w:lang w:val="es-CO"/>
        </w:rPr>
        <w:t xml:space="preserve">, por lo que </w:t>
      </w:r>
      <w:r w:rsidRPr="009263CC">
        <w:rPr>
          <w:rFonts w:ascii="Times New Roman" w:hAnsi="Times New Roman" w:cs="Times New Roman"/>
          <w:bCs/>
          <w:sz w:val="28"/>
          <w:szCs w:val="28"/>
          <w:lang w:val="es-CO"/>
        </w:rPr>
        <w:t>permitía al Ministerio de Agricultura establecer sanciones discrecional</w:t>
      </w:r>
      <w:r w:rsidRPr="009263CC">
        <w:rPr>
          <w:rFonts w:ascii="Times New Roman" w:hAnsi="Times New Roman" w:cs="Times New Roman"/>
          <w:bCs/>
          <w:sz w:val="28"/>
          <w:szCs w:val="28"/>
          <w:lang w:val="es-CO"/>
        </w:rPr>
        <w:t>mente, sin los límites que exige el derecho al debido proceso en materia sancionatoria</w:t>
      </w:r>
      <w:r w:rsidRPr="009263CC">
        <w:rPr>
          <w:rFonts w:ascii="Times New Roman" w:hAnsi="Times New Roman" w:cs="Times New Roman"/>
          <w:bCs/>
          <w:sz w:val="28"/>
          <w:szCs w:val="28"/>
          <w:lang w:val="es-CO"/>
        </w:rPr>
        <w:t xml:space="preserve"> y</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en ese sentido, </w:t>
      </w:r>
      <w:r w:rsidRPr="009263CC">
        <w:rPr>
          <w:rFonts w:ascii="Times New Roman" w:hAnsi="Times New Roman" w:cs="Times New Roman"/>
          <w:bCs/>
          <w:sz w:val="28"/>
          <w:szCs w:val="28"/>
          <w:lang w:val="es-CO"/>
        </w:rPr>
        <w:t xml:space="preserve">la delegación </w:t>
      </w:r>
      <w:r w:rsidRPr="009263CC">
        <w:rPr>
          <w:rFonts w:ascii="Times New Roman" w:hAnsi="Times New Roman" w:cs="Times New Roman"/>
          <w:bCs/>
          <w:sz w:val="28"/>
          <w:szCs w:val="28"/>
          <w:lang w:val="es-CO"/>
        </w:rPr>
        <w:t xml:space="preserve">de </w:t>
      </w:r>
      <w:r w:rsidRPr="009263CC">
        <w:rPr>
          <w:rFonts w:ascii="Times New Roman" w:hAnsi="Times New Roman" w:cs="Times New Roman"/>
          <w:bCs/>
          <w:sz w:val="28"/>
          <w:szCs w:val="28"/>
          <w:lang w:val="es-CO"/>
        </w:rPr>
        <w:t xml:space="preserve">esta facultad al </w:t>
      </w:r>
      <w:r w:rsidRPr="009263CC">
        <w:rPr>
          <w:rFonts w:ascii="Times New Roman" w:hAnsi="Times New Roman" w:cs="Times New Roman"/>
          <w:bCs/>
          <w:sz w:val="28"/>
          <w:szCs w:val="28"/>
          <w:lang w:val="es-CO"/>
        </w:rPr>
        <w:t xml:space="preserve">ejecutivo </w:t>
      </w:r>
      <w:r w:rsidRPr="009263CC">
        <w:rPr>
          <w:rFonts w:ascii="Times New Roman" w:hAnsi="Times New Roman" w:cs="Times New Roman"/>
          <w:bCs/>
          <w:sz w:val="28"/>
          <w:szCs w:val="28"/>
          <w:lang w:val="es-CO"/>
        </w:rPr>
        <w:t>era incompatible con la Constitución.</w:t>
      </w:r>
      <w:r w:rsidRPr="009263CC">
        <w:rPr>
          <w:rFonts w:ascii="Times New Roman" w:hAnsi="Times New Roman" w:cs="Times New Roman"/>
          <w:bCs/>
          <w:sz w:val="28"/>
          <w:szCs w:val="28"/>
          <w:lang w:val="es-CO"/>
        </w:rPr>
        <w:t xml:space="preserve"> </w:t>
      </w:r>
    </w:p>
    <w:p w:rsidR="006E3DF3" w:rsidRPr="009263CC" w:rsidRDefault="009263CC" w:rsidP="006E3DF3">
      <w:pPr>
        <w:pStyle w:val="Prrafodelista"/>
        <w:rPr>
          <w:rFonts w:ascii="Times New Roman" w:hAnsi="Times New Roman" w:cs="Times New Roman"/>
          <w:bCs/>
          <w:sz w:val="28"/>
          <w:szCs w:val="28"/>
          <w:lang w:val="es-ES"/>
        </w:rPr>
      </w:pPr>
    </w:p>
    <w:p w:rsidR="006E3DF3" w:rsidRPr="009263CC" w:rsidRDefault="009263CC" w:rsidP="00BB7946">
      <w:pPr>
        <w:pStyle w:val="Prrafodelista"/>
        <w:numPr>
          <w:ilvl w:val="3"/>
          <w:numId w:val="2"/>
        </w:numPr>
        <w:tabs>
          <w:tab w:val="left" w:pos="709"/>
        </w:tabs>
        <w:ind w:left="0" w:firstLine="0"/>
        <w:contextualSpacing/>
        <w:jc w:val="both"/>
        <w:rPr>
          <w:rFonts w:ascii="Times New Roman" w:hAnsi="Times New Roman" w:cs="Times New Roman"/>
          <w:bCs/>
          <w:sz w:val="28"/>
          <w:szCs w:val="28"/>
        </w:rPr>
      </w:pPr>
      <w:r w:rsidRPr="009263CC">
        <w:rPr>
          <w:rFonts w:ascii="Times New Roman" w:hAnsi="Times New Roman" w:cs="Times New Roman"/>
          <w:bCs/>
          <w:sz w:val="28"/>
          <w:szCs w:val="28"/>
          <w:lang w:val="es-ES"/>
        </w:rPr>
        <w:t xml:space="preserve">De acuerdo con lo anterior, es claro que la expresión </w:t>
      </w:r>
      <w:r w:rsidRPr="009263CC">
        <w:rPr>
          <w:rFonts w:ascii="Times New Roman" w:hAnsi="Times New Roman" w:cs="Times New Roman"/>
          <w:bCs/>
          <w:sz w:val="28"/>
          <w:szCs w:val="28"/>
          <w:lang w:val="es-CO"/>
        </w:rPr>
        <w:t>"</w:t>
      </w:r>
      <w:r w:rsidRPr="009263CC">
        <w:rPr>
          <w:rFonts w:ascii="Times New Roman" w:hAnsi="Times New Roman" w:cs="Times New Roman"/>
          <w:bCs/>
          <w:i/>
          <w:iCs/>
          <w:sz w:val="28"/>
          <w:szCs w:val="28"/>
          <w:lang w:val="es-CO"/>
        </w:rPr>
        <w:t xml:space="preserve">así como, </w:t>
      </w:r>
      <w:r w:rsidRPr="009263CC">
        <w:rPr>
          <w:rFonts w:ascii="Times New Roman" w:hAnsi="Times New Roman" w:cs="Times New Roman"/>
          <w:bCs/>
          <w:i/>
          <w:iCs/>
          <w:sz w:val="28"/>
          <w:szCs w:val="28"/>
          <w:lang w:val="es-CO"/>
        </w:rPr>
        <w:t>imponer otras sanciones</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del artículo 11 de la Ley </w:t>
      </w:r>
      <w:r w:rsidRPr="009263CC">
        <w:rPr>
          <w:rFonts w:ascii="Times New Roman" w:hAnsi="Times New Roman" w:cs="Times New Roman"/>
          <w:bCs/>
          <w:sz w:val="28"/>
          <w:szCs w:val="28"/>
          <w:lang w:val="es-CO"/>
        </w:rPr>
        <w:t xml:space="preserve">2219 de 2022 </w:t>
      </w:r>
      <w:r w:rsidRPr="009263CC">
        <w:rPr>
          <w:rFonts w:ascii="Times New Roman" w:hAnsi="Times New Roman" w:cs="Times New Roman"/>
          <w:bCs/>
          <w:sz w:val="28"/>
          <w:szCs w:val="28"/>
          <w:lang w:val="es-CO"/>
        </w:rPr>
        <w:t>al ser declara</w:t>
      </w:r>
      <w:r w:rsidRPr="009263CC">
        <w:rPr>
          <w:rFonts w:ascii="Times New Roman" w:hAnsi="Times New Roman" w:cs="Times New Roman"/>
          <w:bCs/>
          <w:sz w:val="28"/>
          <w:szCs w:val="28"/>
          <w:lang w:val="es-CO"/>
        </w:rPr>
        <w:t>da</w:t>
      </w:r>
      <w:r w:rsidRPr="009263CC">
        <w:rPr>
          <w:rFonts w:ascii="Times New Roman" w:hAnsi="Times New Roman" w:cs="Times New Roman"/>
          <w:bCs/>
          <w:sz w:val="28"/>
          <w:szCs w:val="28"/>
          <w:lang w:val="es-CO"/>
        </w:rPr>
        <w:t xml:space="preserve"> inexequible </w:t>
      </w:r>
      <w:r w:rsidRPr="009263CC">
        <w:rPr>
          <w:rFonts w:ascii="Times New Roman" w:hAnsi="Times New Roman" w:cs="Times New Roman"/>
          <w:bCs/>
          <w:sz w:val="28"/>
          <w:szCs w:val="28"/>
        </w:rPr>
        <w:t xml:space="preserve">fue expulsada del ordenamiento jurídico, </w:t>
      </w:r>
      <w:r w:rsidRPr="009263CC">
        <w:rPr>
          <w:rFonts w:ascii="Times New Roman" w:hAnsi="Times New Roman" w:cs="Times New Roman"/>
          <w:bCs/>
          <w:sz w:val="28"/>
          <w:szCs w:val="28"/>
        </w:rPr>
        <w:t xml:space="preserve">y </w:t>
      </w:r>
      <w:r w:rsidRPr="009263CC">
        <w:rPr>
          <w:rFonts w:ascii="Times New Roman" w:hAnsi="Times New Roman" w:cs="Times New Roman"/>
          <w:bCs/>
          <w:sz w:val="28"/>
          <w:szCs w:val="28"/>
        </w:rPr>
        <w:t xml:space="preserve">por tanto, </w:t>
      </w:r>
      <w:r w:rsidRPr="009263CC">
        <w:rPr>
          <w:rFonts w:ascii="Times New Roman" w:hAnsi="Times New Roman" w:cs="Times New Roman"/>
          <w:bCs/>
          <w:sz w:val="28"/>
          <w:szCs w:val="28"/>
        </w:rPr>
        <w:t xml:space="preserve">(i) </w:t>
      </w:r>
      <w:r w:rsidRPr="009263CC">
        <w:rPr>
          <w:rFonts w:ascii="Times New Roman" w:hAnsi="Times New Roman" w:cs="Times New Roman"/>
          <w:bCs/>
          <w:sz w:val="28"/>
          <w:szCs w:val="28"/>
        </w:rPr>
        <w:t xml:space="preserve">la Corte </w:t>
      </w:r>
      <w:r w:rsidRPr="009263CC">
        <w:rPr>
          <w:rFonts w:ascii="Times New Roman" w:hAnsi="Times New Roman" w:cs="Times New Roman"/>
          <w:bCs/>
          <w:sz w:val="28"/>
          <w:szCs w:val="28"/>
          <w:lang w:val="es-CO"/>
        </w:rPr>
        <w:t>carece de objeto material para pronunciarse</w:t>
      </w:r>
      <w:r w:rsidRPr="009263CC">
        <w:rPr>
          <w:rFonts w:ascii="Times New Roman" w:hAnsi="Times New Roman" w:cs="Times New Roman"/>
          <w:bCs/>
          <w:sz w:val="28"/>
          <w:szCs w:val="28"/>
          <w:lang w:val="es-CO"/>
        </w:rPr>
        <w:t xml:space="preserve"> y </w:t>
      </w:r>
      <w:r w:rsidRPr="009263CC">
        <w:rPr>
          <w:rFonts w:ascii="Times New Roman" w:hAnsi="Times New Roman" w:cs="Times New Roman"/>
          <w:bCs/>
          <w:sz w:val="28"/>
          <w:szCs w:val="28"/>
          <w:lang w:val="es-CO"/>
        </w:rPr>
        <w:t xml:space="preserve">(ii) </w:t>
      </w:r>
      <w:r w:rsidRPr="009263CC">
        <w:rPr>
          <w:rFonts w:ascii="Times New Roman" w:hAnsi="Times New Roman" w:cs="Times New Roman"/>
          <w:bCs/>
          <w:sz w:val="28"/>
          <w:szCs w:val="28"/>
          <w:lang w:val="es-CO"/>
        </w:rPr>
        <w:t>se configuró cosa juzgada absoluta.</w:t>
      </w:r>
    </w:p>
    <w:p w:rsidR="00EE0BC3" w:rsidRPr="009263CC" w:rsidRDefault="009263CC" w:rsidP="008819E3">
      <w:pPr>
        <w:pStyle w:val="Prrafodelista"/>
        <w:rPr>
          <w:rFonts w:ascii="Times New Roman" w:hAnsi="Times New Roman" w:cs="Times New Roman"/>
          <w:bCs/>
          <w:sz w:val="28"/>
          <w:szCs w:val="28"/>
          <w:lang w:val="es-CO"/>
        </w:rPr>
      </w:pPr>
    </w:p>
    <w:p w:rsidR="00EE0BC3"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ES"/>
        </w:rPr>
      </w:pP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La </w:t>
      </w:r>
      <w:r w:rsidRPr="009263CC">
        <w:rPr>
          <w:rFonts w:ascii="Times New Roman" w:hAnsi="Times New Roman" w:cs="Times New Roman"/>
          <w:bCs/>
          <w:sz w:val="28"/>
          <w:szCs w:val="28"/>
          <w:lang w:val="es-CO"/>
        </w:rPr>
        <w:t>intervención de</w:t>
      </w:r>
      <w:r w:rsidRPr="009263CC">
        <w:rPr>
          <w:rFonts w:ascii="Times New Roman" w:hAnsi="Times New Roman" w:cs="Times New Roman"/>
          <w:bCs/>
          <w:sz w:val="28"/>
          <w:szCs w:val="28"/>
          <w:lang w:val="es-CO"/>
        </w:rPr>
        <w:t>l presidente de</w:t>
      </w:r>
      <w:r w:rsidRPr="009263CC">
        <w:rPr>
          <w:rFonts w:ascii="Times New Roman" w:hAnsi="Times New Roman" w:cs="Times New Roman"/>
          <w:bCs/>
          <w:sz w:val="28"/>
          <w:szCs w:val="28"/>
          <w:lang w:val="es-CO"/>
        </w:rPr>
        <w:t xml:space="preserve"> la SAC</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propuso </w:t>
      </w:r>
      <w:r w:rsidRPr="009263CC">
        <w:rPr>
          <w:rFonts w:ascii="Times New Roman" w:hAnsi="Times New Roman" w:cs="Times New Roman"/>
          <w:bCs/>
          <w:sz w:val="28"/>
          <w:szCs w:val="28"/>
          <w:lang w:val="es-CO"/>
        </w:rPr>
        <w:t xml:space="preserve">que no </w:t>
      </w:r>
      <w:r w:rsidRPr="009263CC">
        <w:rPr>
          <w:rFonts w:ascii="Times New Roman" w:hAnsi="Times New Roman" w:cs="Times New Roman"/>
          <w:bCs/>
          <w:sz w:val="28"/>
          <w:szCs w:val="28"/>
          <w:lang w:val="es-CO"/>
        </w:rPr>
        <w:t>existe</w:t>
      </w:r>
      <w:r w:rsidRPr="009263CC">
        <w:rPr>
          <w:rFonts w:ascii="Times New Roman" w:hAnsi="Times New Roman" w:cs="Times New Roman"/>
          <w:bCs/>
          <w:sz w:val="28"/>
          <w:szCs w:val="28"/>
          <w:lang w:val="es-CO"/>
        </w:rPr>
        <w:t xml:space="preserve"> cosa juzgada</w:t>
      </w:r>
      <w:r w:rsidRPr="009263CC">
        <w:rPr>
          <w:rFonts w:ascii="Times New Roman" w:hAnsi="Times New Roman" w:cs="Times New Roman"/>
          <w:bCs/>
          <w:sz w:val="28"/>
          <w:szCs w:val="28"/>
          <w:lang w:val="es-CO"/>
        </w:rPr>
        <w:t xml:space="preserve"> absoluta</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por cuanto </w:t>
      </w:r>
      <w:r w:rsidRPr="009263CC">
        <w:rPr>
          <w:rFonts w:ascii="Times New Roman" w:hAnsi="Times New Roman" w:cs="Times New Roman"/>
          <w:bCs/>
          <w:sz w:val="28"/>
          <w:szCs w:val="28"/>
          <w:lang w:val="es-CO"/>
        </w:rPr>
        <w:t>“</w:t>
      </w:r>
      <w:r w:rsidRPr="009263CC">
        <w:rPr>
          <w:rFonts w:ascii="Times New Roman" w:hAnsi="Times New Roman" w:cs="Times New Roman"/>
          <w:bCs/>
          <w:i/>
          <w:iCs/>
          <w:sz w:val="28"/>
          <w:szCs w:val="28"/>
          <w:lang w:val="es-CO"/>
        </w:rPr>
        <w:t xml:space="preserve">la sentencia C-505 de 2025 sólo recayó sobre las </w:t>
      </w:r>
      <w:r w:rsidRPr="009263CC">
        <w:rPr>
          <w:rFonts w:ascii="Times New Roman" w:hAnsi="Times New Roman" w:cs="Times New Roman"/>
          <w:bCs/>
          <w:sz w:val="28"/>
          <w:szCs w:val="28"/>
          <w:lang w:val="es-CO"/>
        </w:rPr>
        <w:t>(sic)</w:t>
      </w:r>
      <w:r w:rsidRPr="009263CC">
        <w:rPr>
          <w:rFonts w:ascii="Times New Roman" w:hAnsi="Times New Roman" w:cs="Times New Roman"/>
          <w:bCs/>
          <w:i/>
          <w:iCs/>
          <w:sz w:val="28"/>
          <w:szCs w:val="28"/>
          <w:lang w:val="es-CO"/>
        </w:rPr>
        <w:t xml:space="preserve"> expresión </w:t>
      </w:r>
      <w:r w:rsidRPr="009263CC">
        <w:rPr>
          <w:rFonts w:ascii="Times New Roman" w:hAnsi="Times New Roman" w:cs="Times New Roman"/>
          <w:bCs/>
          <w:i/>
          <w:iCs/>
          <w:sz w:val="28"/>
          <w:szCs w:val="28"/>
          <w:lang w:val="es-CO"/>
        </w:rPr>
        <w:t>‘</w:t>
      </w:r>
      <w:r w:rsidRPr="009263CC">
        <w:rPr>
          <w:rFonts w:ascii="Times New Roman" w:hAnsi="Times New Roman" w:cs="Times New Roman"/>
          <w:bCs/>
          <w:i/>
          <w:iCs/>
          <w:sz w:val="28"/>
          <w:szCs w:val="28"/>
          <w:lang w:val="es-CO"/>
        </w:rPr>
        <w:t>así como imponer otras sanciones</w:t>
      </w:r>
      <w:r w:rsidRPr="009263CC">
        <w:rPr>
          <w:rFonts w:ascii="Times New Roman" w:hAnsi="Times New Roman" w:cs="Times New Roman"/>
          <w:bCs/>
          <w:i/>
          <w:iCs/>
          <w:sz w:val="28"/>
          <w:szCs w:val="28"/>
          <w:lang w:val="es-CO"/>
        </w:rPr>
        <w:t>’</w:t>
      </w:r>
      <w:r w:rsidRPr="009263CC">
        <w:rPr>
          <w:rFonts w:ascii="Times New Roman" w:hAnsi="Times New Roman" w:cs="Times New Roman"/>
          <w:bCs/>
          <w:i/>
          <w:iCs/>
          <w:sz w:val="28"/>
          <w:szCs w:val="28"/>
          <w:lang w:val="es-CO"/>
        </w:rPr>
        <w:t>, dejando dentro del ordenamiento jurídico el enunciado restan</w:t>
      </w:r>
      <w:r w:rsidRPr="009263CC">
        <w:rPr>
          <w:rFonts w:ascii="Times New Roman" w:hAnsi="Times New Roman" w:cs="Times New Roman"/>
          <w:bCs/>
          <w:i/>
          <w:iCs/>
          <w:sz w:val="28"/>
          <w:szCs w:val="28"/>
          <w:lang w:val="es-CO"/>
        </w:rPr>
        <w:t xml:space="preserve">te: </w:t>
      </w:r>
      <w:r w:rsidRPr="009263CC">
        <w:rPr>
          <w:rFonts w:ascii="Times New Roman" w:hAnsi="Times New Roman" w:cs="Times New Roman"/>
          <w:bCs/>
          <w:i/>
          <w:iCs/>
          <w:sz w:val="28"/>
          <w:szCs w:val="28"/>
          <w:lang w:val="es-CO"/>
        </w:rPr>
        <w:t>‘</w:t>
      </w:r>
      <w:r w:rsidRPr="009263CC">
        <w:rPr>
          <w:rFonts w:ascii="Times New Roman" w:hAnsi="Times New Roman" w:cs="Times New Roman"/>
          <w:bCs/>
          <w:i/>
          <w:iCs/>
          <w:sz w:val="28"/>
          <w:szCs w:val="28"/>
          <w:lang w:val="es-CO"/>
        </w:rPr>
        <w:t>conforme a la reglamentación que al respecto expida el Ministerio de Agricultura y Desarrollo Rural</w:t>
      </w:r>
      <w:r w:rsidRPr="009263CC">
        <w:rPr>
          <w:rFonts w:ascii="Times New Roman" w:hAnsi="Times New Roman" w:cs="Times New Roman"/>
          <w:bCs/>
          <w:i/>
          <w:iCs/>
          <w:sz w:val="28"/>
          <w:szCs w:val="28"/>
          <w:lang w:val="es-CO"/>
        </w:rPr>
        <w:t>’ (…)</w:t>
      </w:r>
      <w:r w:rsidRPr="009263CC">
        <w:rPr>
          <w:rFonts w:ascii="Times New Roman" w:hAnsi="Times New Roman" w:cs="Times New Roman"/>
          <w:bCs/>
          <w:sz w:val="28"/>
          <w:szCs w:val="28"/>
          <w:lang w:val="es-CO"/>
        </w:rPr>
        <w:t>”</w:t>
      </w:r>
      <w:r w:rsidRPr="009263CC">
        <w:rPr>
          <w:rStyle w:val="Refdenotaalpie"/>
          <w:rFonts w:ascii="Times New Roman" w:hAnsi="Times New Roman" w:cs="Times New Roman"/>
          <w:bCs/>
          <w:sz w:val="28"/>
          <w:szCs w:val="28"/>
          <w:lang w:val="es-CO"/>
        </w:rPr>
        <w:footnoteReference w:id="49"/>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Contrario a lo alegado y c</w:t>
      </w:r>
      <w:r w:rsidRPr="009263CC">
        <w:rPr>
          <w:rFonts w:ascii="Times New Roman" w:hAnsi="Times New Roman" w:cs="Times New Roman"/>
          <w:bCs/>
          <w:sz w:val="28"/>
          <w:szCs w:val="28"/>
          <w:lang w:val="es-CO"/>
        </w:rPr>
        <w:t>omo</w:t>
      </w:r>
      <w:r w:rsidRPr="009263CC">
        <w:rPr>
          <w:rFonts w:ascii="Times New Roman" w:hAnsi="Times New Roman" w:cs="Times New Roman"/>
          <w:bCs/>
          <w:sz w:val="28"/>
          <w:szCs w:val="28"/>
          <w:lang w:val="es-CO"/>
        </w:rPr>
        <w:t xml:space="preserve"> se puede observar, de un lado</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en la sentencia C-505 </w:t>
      </w:r>
      <w:r w:rsidRPr="009263CC">
        <w:rPr>
          <w:rFonts w:ascii="Times New Roman" w:hAnsi="Times New Roman" w:cs="Times New Roman"/>
          <w:bCs/>
          <w:sz w:val="28"/>
          <w:szCs w:val="28"/>
          <w:lang w:val="es-CO"/>
        </w:rPr>
        <w:t xml:space="preserve">de 2025, </w:t>
      </w:r>
      <w:r w:rsidRPr="009263CC">
        <w:rPr>
          <w:rFonts w:ascii="Times New Roman" w:hAnsi="Times New Roman" w:cs="Times New Roman"/>
          <w:bCs/>
          <w:sz w:val="28"/>
          <w:szCs w:val="28"/>
          <w:lang w:val="es-CO"/>
        </w:rPr>
        <w:t xml:space="preserve">la Corte </w:t>
      </w:r>
      <w:r w:rsidRPr="009263CC">
        <w:rPr>
          <w:rFonts w:ascii="Times New Roman" w:hAnsi="Times New Roman" w:cs="Times New Roman"/>
          <w:bCs/>
          <w:sz w:val="28"/>
          <w:szCs w:val="28"/>
          <w:lang w:val="es-CO"/>
        </w:rPr>
        <w:t>estudi</w:t>
      </w:r>
      <w:r w:rsidRPr="009263CC">
        <w:rPr>
          <w:rFonts w:ascii="Times New Roman" w:hAnsi="Times New Roman" w:cs="Times New Roman"/>
          <w:bCs/>
          <w:sz w:val="28"/>
          <w:szCs w:val="28"/>
          <w:lang w:val="es-CO"/>
        </w:rPr>
        <w:t xml:space="preserve">ó </w:t>
      </w:r>
      <w:r w:rsidRPr="009263CC">
        <w:rPr>
          <w:rFonts w:ascii="Times New Roman" w:hAnsi="Times New Roman" w:cs="Times New Roman"/>
          <w:bCs/>
          <w:sz w:val="28"/>
          <w:szCs w:val="28"/>
          <w:lang w:val="es-CO"/>
        </w:rPr>
        <w:t>la expresión</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i/>
          <w:iCs/>
          <w:sz w:val="28"/>
          <w:szCs w:val="28"/>
          <w:lang w:val="es-CO"/>
        </w:rPr>
        <w:t xml:space="preserve">así como, imponer </w:t>
      </w:r>
      <w:r w:rsidRPr="009263CC">
        <w:rPr>
          <w:rFonts w:ascii="Times New Roman" w:hAnsi="Times New Roman" w:cs="Times New Roman"/>
          <w:bCs/>
          <w:i/>
          <w:iCs/>
          <w:sz w:val="28"/>
          <w:szCs w:val="28"/>
          <w:lang w:val="es-CO"/>
        </w:rPr>
        <w:t>otras sanciones</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y lo hizo </w:t>
      </w:r>
      <w:r w:rsidRPr="009263CC">
        <w:rPr>
          <w:rFonts w:ascii="Times New Roman" w:hAnsi="Times New Roman" w:cs="Times New Roman"/>
          <w:bCs/>
          <w:sz w:val="28"/>
          <w:szCs w:val="28"/>
          <w:lang w:val="es-CO"/>
        </w:rPr>
        <w:t xml:space="preserve">a partir del </w:t>
      </w:r>
      <w:r w:rsidRPr="009263CC">
        <w:rPr>
          <w:rFonts w:ascii="Times New Roman" w:hAnsi="Times New Roman" w:cs="Times New Roman"/>
          <w:bCs/>
          <w:sz w:val="28"/>
          <w:szCs w:val="28"/>
          <w:lang w:val="es-CO"/>
        </w:rPr>
        <w:t xml:space="preserve">mismo </w:t>
      </w:r>
      <w:r w:rsidRPr="009263CC">
        <w:rPr>
          <w:rFonts w:ascii="Times New Roman" w:hAnsi="Times New Roman" w:cs="Times New Roman"/>
          <w:bCs/>
          <w:sz w:val="28"/>
          <w:szCs w:val="28"/>
          <w:lang w:val="es-CO"/>
        </w:rPr>
        <w:t>c</w:t>
      </w:r>
      <w:r w:rsidRPr="009263CC">
        <w:rPr>
          <w:rFonts w:ascii="Times New Roman" w:hAnsi="Times New Roman" w:cs="Times New Roman"/>
          <w:bCs/>
          <w:sz w:val="28"/>
          <w:szCs w:val="28"/>
          <w:lang w:val="es-CO"/>
        </w:rPr>
        <w:t>argo formul</w:t>
      </w:r>
      <w:r w:rsidRPr="009263CC">
        <w:rPr>
          <w:rFonts w:ascii="Times New Roman" w:hAnsi="Times New Roman" w:cs="Times New Roman"/>
          <w:bCs/>
          <w:sz w:val="28"/>
          <w:szCs w:val="28"/>
          <w:lang w:val="es-CO"/>
        </w:rPr>
        <w:t>a</w:t>
      </w:r>
      <w:r w:rsidRPr="009263CC">
        <w:rPr>
          <w:rFonts w:ascii="Times New Roman" w:hAnsi="Times New Roman" w:cs="Times New Roman"/>
          <w:bCs/>
          <w:sz w:val="28"/>
          <w:szCs w:val="28"/>
          <w:lang w:val="es-CO"/>
        </w:rPr>
        <w:t>do en esta oportunidad</w:t>
      </w:r>
      <w:r w:rsidRPr="009263CC">
        <w:rPr>
          <w:rFonts w:ascii="Times New Roman" w:hAnsi="Times New Roman" w:cs="Times New Roman"/>
          <w:bCs/>
          <w:i/>
          <w:iCs/>
          <w:sz w:val="28"/>
          <w:szCs w:val="28"/>
          <w:lang w:val="es-CO"/>
        </w:rPr>
        <w:t xml:space="preserve"> </w:t>
      </w:r>
      <w:r w:rsidRPr="009263CC">
        <w:rPr>
          <w:rFonts w:ascii="Times New Roman" w:hAnsi="Times New Roman" w:cs="Times New Roman"/>
          <w:bCs/>
          <w:sz w:val="28"/>
          <w:szCs w:val="28"/>
          <w:lang w:val="es-CO"/>
        </w:rPr>
        <w:t>y,</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del otro</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esta</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C</w:t>
      </w:r>
      <w:r w:rsidRPr="009263CC">
        <w:rPr>
          <w:rFonts w:ascii="Times New Roman" w:hAnsi="Times New Roman" w:cs="Times New Roman"/>
          <w:bCs/>
          <w:sz w:val="28"/>
          <w:szCs w:val="28"/>
          <w:lang w:val="es-CO"/>
        </w:rPr>
        <w:t xml:space="preserve">orporación </w:t>
      </w:r>
      <w:r w:rsidRPr="009263CC">
        <w:rPr>
          <w:rFonts w:ascii="Times New Roman" w:hAnsi="Times New Roman" w:cs="Times New Roman"/>
          <w:bCs/>
          <w:sz w:val="28"/>
          <w:szCs w:val="28"/>
          <w:lang w:val="es-CO"/>
        </w:rPr>
        <w:t>examin</w:t>
      </w:r>
      <w:r w:rsidRPr="009263CC">
        <w:rPr>
          <w:rFonts w:ascii="Times New Roman" w:hAnsi="Times New Roman" w:cs="Times New Roman"/>
          <w:bCs/>
          <w:sz w:val="28"/>
          <w:szCs w:val="28"/>
          <w:lang w:val="es-CO"/>
        </w:rPr>
        <w:t xml:space="preserve">ó </w:t>
      </w:r>
      <w:r w:rsidRPr="009263CC">
        <w:rPr>
          <w:rFonts w:ascii="Times New Roman" w:hAnsi="Times New Roman" w:cs="Times New Roman"/>
          <w:bCs/>
          <w:sz w:val="28"/>
          <w:szCs w:val="28"/>
          <w:lang w:val="es-CO"/>
        </w:rPr>
        <w:t xml:space="preserve">plenamente </w:t>
      </w:r>
      <w:r w:rsidRPr="009263CC">
        <w:rPr>
          <w:rFonts w:ascii="Times New Roman" w:hAnsi="Times New Roman" w:cs="Times New Roman"/>
          <w:bCs/>
          <w:sz w:val="28"/>
          <w:szCs w:val="28"/>
          <w:lang w:val="es-CO"/>
        </w:rPr>
        <w:t>lo</w:t>
      </w:r>
      <w:r w:rsidRPr="009263CC">
        <w:rPr>
          <w:rFonts w:ascii="Times New Roman" w:hAnsi="Times New Roman" w:cs="Times New Roman"/>
          <w:bCs/>
          <w:sz w:val="28"/>
          <w:szCs w:val="28"/>
          <w:lang w:val="es-CO"/>
        </w:rPr>
        <w:t xml:space="preserve">s argumentos </w:t>
      </w:r>
      <w:r w:rsidRPr="009263CC">
        <w:rPr>
          <w:rFonts w:ascii="Times New Roman" w:hAnsi="Times New Roman" w:cs="Times New Roman"/>
          <w:bCs/>
          <w:sz w:val="28"/>
          <w:szCs w:val="28"/>
          <w:lang w:val="es-CO"/>
        </w:rPr>
        <w:t>planteado</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en la presente demanda</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respecto </w:t>
      </w:r>
      <w:r w:rsidRPr="009263CC">
        <w:rPr>
          <w:rFonts w:ascii="Times New Roman" w:hAnsi="Times New Roman" w:cs="Times New Roman"/>
          <w:bCs/>
          <w:sz w:val="28"/>
          <w:szCs w:val="28"/>
          <w:lang w:val="es-CO"/>
        </w:rPr>
        <w:t>de</w:t>
      </w:r>
      <w:r w:rsidRPr="009263CC">
        <w:rPr>
          <w:rFonts w:ascii="Times New Roman" w:hAnsi="Times New Roman" w:cs="Times New Roman"/>
          <w:bCs/>
          <w:sz w:val="28"/>
          <w:szCs w:val="28"/>
          <w:lang w:val="es-CO"/>
        </w:rPr>
        <w:t xml:space="preserve">l alcance del principio de legalidad en materia administrativa </w:t>
      </w:r>
      <w:r w:rsidRPr="009263CC">
        <w:rPr>
          <w:rFonts w:ascii="Times New Roman" w:hAnsi="Times New Roman" w:cs="Times New Roman"/>
          <w:bCs/>
          <w:sz w:val="28"/>
          <w:szCs w:val="28"/>
          <w:lang w:val="es-CO"/>
        </w:rPr>
        <w:t>sancionatoria</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y</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si la habilitación </w:t>
      </w:r>
      <w:r w:rsidRPr="009263CC">
        <w:rPr>
          <w:rFonts w:ascii="Times New Roman" w:hAnsi="Times New Roman" w:cs="Times New Roman"/>
          <w:bCs/>
          <w:sz w:val="28"/>
          <w:szCs w:val="28"/>
          <w:lang w:val="es-CO"/>
        </w:rPr>
        <w:t>cuestionada</w:t>
      </w:r>
      <w:r w:rsidRPr="009263CC">
        <w:rPr>
          <w:rFonts w:ascii="Times New Roman" w:hAnsi="Times New Roman" w:cs="Times New Roman"/>
          <w:bCs/>
          <w:sz w:val="28"/>
          <w:szCs w:val="28"/>
          <w:lang w:val="es-CO"/>
        </w:rPr>
        <w:t xml:space="preserve"> para imponer </w:t>
      </w:r>
      <w:r w:rsidRPr="009263CC">
        <w:rPr>
          <w:rFonts w:ascii="Times New Roman" w:hAnsi="Times New Roman" w:cs="Times New Roman"/>
          <w:bCs/>
          <w:i/>
          <w:iCs/>
          <w:sz w:val="28"/>
          <w:szCs w:val="28"/>
          <w:lang w:val="es-CO"/>
        </w:rPr>
        <w:t>otras sanciones</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se ajustaba al</w:t>
      </w:r>
      <w:r w:rsidRPr="009263CC">
        <w:rPr>
          <w:rFonts w:ascii="Times New Roman" w:hAnsi="Times New Roman" w:cs="Times New Roman"/>
          <w:bCs/>
          <w:sz w:val="28"/>
          <w:szCs w:val="28"/>
          <w:lang w:val="es-CO"/>
        </w:rPr>
        <w:t xml:space="preserve"> derecho al debido proceso y </w:t>
      </w:r>
      <w:r w:rsidRPr="009263CC">
        <w:rPr>
          <w:rFonts w:ascii="Times New Roman" w:hAnsi="Times New Roman" w:cs="Times New Roman"/>
          <w:bCs/>
          <w:sz w:val="28"/>
          <w:szCs w:val="28"/>
          <w:lang w:val="es-CO"/>
        </w:rPr>
        <w:t xml:space="preserve">a </w:t>
      </w:r>
      <w:r w:rsidRPr="009263CC">
        <w:rPr>
          <w:rFonts w:ascii="Times New Roman" w:hAnsi="Times New Roman" w:cs="Times New Roman"/>
          <w:bCs/>
          <w:sz w:val="28"/>
          <w:szCs w:val="28"/>
          <w:lang w:val="es-CO"/>
        </w:rPr>
        <w:t>los límites a la facultad reglamentaria en cabeza del presidente</w:t>
      </w:r>
      <w:r w:rsidRPr="009263CC">
        <w:rPr>
          <w:rFonts w:ascii="Times New Roman" w:hAnsi="Times New Roman" w:cs="Times New Roman"/>
          <w:bCs/>
          <w:sz w:val="28"/>
          <w:szCs w:val="28"/>
          <w:lang w:val="es-CO"/>
        </w:rPr>
        <w:t xml:space="preserve"> de la República</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La segunda parte de la disposición acusada, como igu</w:t>
      </w:r>
      <w:r w:rsidRPr="009263CC">
        <w:rPr>
          <w:rFonts w:ascii="Times New Roman" w:hAnsi="Times New Roman" w:cs="Times New Roman"/>
          <w:bCs/>
          <w:sz w:val="28"/>
          <w:szCs w:val="28"/>
          <w:lang w:val="es-CO"/>
        </w:rPr>
        <w:t xml:space="preserve">almente se mencionó en la citada sentencia C-505, no se limita exclusivamente a la discusión sobre el mandato de la legalidad de las sanciones, ya que es parte integrante, así mismo, de la atribución de suspensión de actos ilegales, lo que exige un juicio </w:t>
      </w:r>
      <w:r w:rsidRPr="009263CC">
        <w:rPr>
          <w:rFonts w:ascii="Times New Roman" w:hAnsi="Times New Roman" w:cs="Times New Roman"/>
          <w:bCs/>
          <w:sz w:val="28"/>
          <w:szCs w:val="28"/>
          <w:lang w:val="es-CO"/>
        </w:rPr>
        <w:t xml:space="preserve">propio y distinto de </w:t>
      </w:r>
      <w:r w:rsidRPr="009263CC">
        <w:rPr>
          <w:rFonts w:ascii="Times New Roman" w:hAnsi="Times New Roman" w:cs="Times New Roman"/>
          <w:bCs/>
          <w:sz w:val="28"/>
          <w:szCs w:val="28"/>
          <w:lang w:val="es-CO"/>
        </w:rPr>
        <w:t xml:space="preserve">constitucionalidad. </w:t>
      </w:r>
    </w:p>
    <w:p w:rsidR="00FA7F08" w:rsidRPr="009263CC" w:rsidRDefault="009263CC" w:rsidP="008819E3">
      <w:pPr>
        <w:pStyle w:val="Prrafodelista"/>
        <w:rPr>
          <w:rFonts w:ascii="Times New Roman" w:hAnsi="Times New Roman" w:cs="Times New Roman"/>
          <w:bCs/>
          <w:sz w:val="28"/>
          <w:szCs w:val="28"/>
          <w:lang w:val="es-ES"/>
        </w:rPr>
      </w:pPr>
    </w:p>
    <w:p w:rsidR="00EE7A4B"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ES"/>
        </w:rPr>
        <w:t>Por su parte</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ES"/>
        </w:rPr>
        <w:t xml:space="preserve">los miembros del observatorio de </w:t>
      </w:r>
      <w:r w:rsidRPr="009263CC">
        <w:rPr>
          <w:rFonts w:ascii="Times New Roman" w:hAnsi="Times New Roman" w:cs="Times New Roman"/>
          <w:bCs/>
          <w:sz w:val="28"/>
          <w:szCs w:val="28"/>
          <w:lang w:val="es-ES"/>
        </w:rPr>
        <w:t>la Universidad Libre en su</w:t>
      </w:r>
      <w:r w:rsidRPr="009263CC">
        <w:rPr>
          <w:rFonts w:ascii="Times New Roman" w:hAnsi="Times New Roman" w:cs="Times New Roman"/>
          <w:bCs/>
          <w:sz w:val="28"/>
          <w:szCs w:val="28"/>
          <w:lang w:val="es-ES"/>
        </w:rPr>
        <w:t xml:space="preserve"> intervención</w:t>
      </w:r>
      <w:r w:rsidRPr="009263CC">
        <w:rPr>
          <w:rFonts w:ascii="Times New Roman" w:hAnsi="Times New Roman" w:cs="Times New Roman"/>
          <w:bCs/>
          <w:sz w:val="28"/>
          <w:szCs w:val="28"/>
          <w:lang w:val="es-ES"/>
        </w:rPr>
        <w:t xml:space="preserve"> aleg</w:t>
      </w:r>
      <w:r w:rsidRPr="009263CC">
        <w:rPr>
          <w:rFonts w:ascii="Times New Roman" w:hAnsi="Times New Roman" w:cs="Times New Roman"/>
          <w:bCs/>
          <w:sz w:val="28"/>
          <w:szCs w:val="28"/>
          <w:lang w:val="es-ES"/>
        </w:rPr>
        <w:t>aron</w:t>
      </w:r>
      <w:r w:rsidRPr="009263CC">
        <w:rPr>
          <w:rFonts w:ascii="Times New Roman" w:hAnsi="Times New Roman" w:cs="Times New Roman"/>
          <w:bCs/>
          <w:sz w:val="28"/>
          <w:szCs w:val="28"/>
          <w:lang w:val="es-ES"/>
        </w:rPr>
        <w:t xml:space="preserve"> que, si bien </w:t>
      </w:r>
      <w:r w:rsidRPr="009263CC">
        <w:rPr>
          <w:rFonts w:ascii="Times New Roman" w:hAnsi="Times New Roman" w:cs="Times New Roman"/>
          <w:bCs/>
          <w:sz w:val="28"/>
          <w:szCs w:val="28"/>
          <w:lang w:val="es-ES"/>
        </w:rPr>
        <w:t>para ellos</w:t>
      </w:r>
      <w:r w:rsidRPr="009263CC">
        <w:rPr>
          <w:rFonts w:ascii="Times New Roman" w:hAnsi="Times New Roman" w:cs="Times New Roman"/>
          <w:bCs/>
          <w:sz w:val="28"/>
          <w:szCs w:val="28"/>
          <w:lang w:val="es-ES"/>
        </w:rPr>
        <w:t xml:space="preserve"> existe </w:t>
      </w:r>
      <w:r w:rsidRPr="009263CC">
        <w:rPr>
          <w:rFonts w:ascii="Times New Roman" w:hAnsi="Times New Roman" w:cs="Times New Roman"/>
          <w:bCs/>
          <w:sz w:val="28"/>
          <w:szCs w:val="28"/>
          <w:lang w:val="es-ES"/>
        </w:rPr>
        <w:t>cosa juzgada formal frente a la expresión</w:t>
      </w:r>
      <w:r w:rsidRPr="009263CC">
        <w:rPr>
          <w:rFonts w:ascii="Times New Roman" w:hAnsi="Times New Roman" w:cs="Times New Roman"/>
          <w:bCs/>
          <w:sz w:val="28"/>
          <w:szCs w:val="28"/>
          <w:lang w:val="es-ES"/>
        </w:rPr>
        <w:t>:</w:t>
      </w:r>
      <w:r w:rsidRPr="009263CC">
        <w:rPr>
          <w:rFonts w:ascii="Times New Roman" w:hAnsi="Times New Roman" w:cs="Times New Roman"/>
          <w:bCs/>
          <w:sz w:val="28"/>
          <w:szCs w:val="28"/>
          <w:lang w:val="es-ES"/>
        </w:rPr>
        <w:t xml:space="preserve"> </w:t>
      </w:r>
      <w:r w:rsidRPr="009263CC">
        <w:rPr>
          <w:rFonts w:ascii="Times New Roman" w:hAnsi="Times New Roman" w:cs="Times New Roman"/>
          <w:bCs/>
          <w:sz w:val="28"/>
          <w:szCs w:val="28"/>
          <w:lang w:val="es-CO"/>
        </w:rPr>
        <w:t>“</w:t>
      </w:r>
      <w:r w:rsidRPr="009263CC">
        <w:rPr>
          <w:rFonts w:ascii="Times New Roman" w:hAnsi="Times New Roman" w:cs="Times New Roman"/>
          <w:bCs/>
          <w:i/>
          <w:iCs/>
          <w:sz w:val="28"/>
          <w:szCs w:val="28"/>
          <w:lang w:val="es-CO"/>
        </w:rPr>
        <w:t xml:space="preserve">así como, imponer otras sanciones”, </w:t>
      </w:r>
      <w:r w:rsidRPr="009263CC">
        <w:rPr>
          <w:rFonts w:ascii="Times New Roman" w:hAnsi="Times New Roman" w:cs="Times New Roman"/>
          <w:bCs/>
          <w:sz w:val="28"/>
          <w:szCs w:val="28"/>
          <w:lang w:val="es-CO"/>
        </w:rPr>
        <w:t xml:space="preserve">a su </w:t>
      </w:r>
      <w:r w:rsidRPr="009263CC">
        <w:rPr>
          <w:rFonts w:ascii="Times New Roman" w:hAnsi="Times New Roman" w:cs="Times New Roman"/>
          <w:bCs/>
          <w:sz w:val="28"/>
          <w:szCs w:val="28"/>
          <w:lang w:val="es-CO"/>
        </w:rPr>
        <w:t>juicio</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en la misma norma </w:t>
      </w:r>
      <w:r w:rsidRPr="009263CC">
        <w:rPr>
          <w:rFonts w:ascii="Times New Roman" w:hAnsi="Times New Roman" w:cs="Times New Roman"/>
          <w:bCs/>
          <w:sz w:val="28"/>
          <w:szCs w:val="28"/>
          <w:lang w:val="es-CO"/>
        </w:rPr>
        <w:t>acusada</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exist</w:t>
      </w:r>
      <w:r w:rsidRPr="009263CC">
        <w:rPr>
          <w:rFonts w:ascii="Times New Roman" w:hAnsi="Times New Roman" w:cs="Times New Roman"/>
          <w:bCs/>
          <w:sz w:val="28"/>
          <w:szCs w:val="28"/>
          <w:lang w:val="es-CO"/>
        </w:rPr>
        <w:t>e</w:t>
      </w:r>
      <w:r w:rsidRPr="009263CC">
        <w:rPr>
          <w:rFonts w:ascii="Times New Roman" w:hAnsi="Times New Roman" w:cs="Times New Roman"/>
          <w:bCs/>
          <w:sz w:val="28"/>
          <w:szCs w:val="28"/>
          <w:lang w:val="es-CO"/>
        </w:rPr>
        <w:t xml:space="preserve"> un problema adicional de inconstitucionalidad, </w:t>
      </w:r>
      <w:r w:rsidRPr="009263CC">
        <w:rPr>
          <w:rFonts w:ascii="Times New Roman" w:hAnsi="Times New Roman" w:cs="Times New Roman"/>
          <w:bCs/>
          <w:sz w:val="28"/>
          <w:szCs w:val="28"/>
          <w:lang w:val="es-CO"/>
        </w:rPr>
        <w:t>frente</w:t>
      </w:r>
      <w:r w:rsidRPr="009263CC">
        <w:rPr>
          <w:rFonts w:ascii="Times New Roman" w:hAnsi="Times New Roman" w:cs="Times New Roman"/>
          <w:bCs/>
          <w:sz w:val="28"/>
          <w:szCs w:val="28"/>
          <w:lang w:val="es-CO"/>
        </w:rPr>
        <w:t xml:space="preserve"> al componente de la “</w:t>
      </w:r>
      <w:r w:rsidRPr="009263CC">
        <w:rPr>
          <w:rFonts w:ascii="Times New Roman" w:hAnsi="Times New Roman" w:cs="Times New Roman"/>
          <w:bCs/>
          <w:i/>
          <w:iCs/>
          <w:sz w:val="28"/>
          <w:szCs w:val="28"/>
          <w:lang w:val="es-CO"/>
        </w:rPr>
        <w:t>voluntad de sus fundadores</w:t>
      </w:r>
      <w:r w:rsidRPr="009263CC">
        <w:rPr>
          <w:rFonts w:ascii="Times New Roman" w:hAnsi="Times New Roman" w:cs="Times New Roman"/>
          <w:bCs/>
          <w:sz w:val="28"/>
          <w:szCs w:val="28"/>
          <w:lang w:val="es-CO"/>
        </w:rPr>
        <w:t>”</w:t>
      </w:r>
      <w:r w:rsidRPr="009263CC">
        <w:rPr>
          <w:rStyle w:val="Refdenotaalpie"/>
          <w:rFonts w:ascii="Times New Roman" w:hAnsi="Times New Roman" w:cs="Times New Roman"/>
          <w:bCs/>
          <w:sz w:val="28"/>
          <w:lang w:val="es-CO"/>
        </w:rPr>
        <w:footnoteReference w:id="50"/>
      </w:r>
      <w:r w:rsidRPr="009263CC">
        <w:rPr>
          <w:rFonts w:ascii="Times New Roman" w:hAnsi="Times New Roman" w:cs="Times New Roman"/>
          <w:bCs/>
          <w:sz w:val="28"/>
          <w:szCs w:val="28"/>
          <w:lang w:val="es-CO"/>
        </w:rPr>
        <w:t>. Sobre ello,</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ost</w:t>
      </w:r>
      <w:r w:rsidRPr="009263CC">
        <w:rPr>
          <w:rFonts w:ascii="Times New Roman" w:hAnsi="Times New Roman" w:cs="Times New Roman"/>
          <w:bCs/>
          <w:sz w:val="28"/>
          <w:szCs w:val="28"/>
          <w:lang w:val="es-CO"/>
        </w:rPr>
        <w:t>uv</w:t>
      </w:r>
      <w:r w:rsidRPr="009263CC">
        <w:rPr>
          <w:rFonts w:ascii="Times New Roman" w:hAnsi="Times New Roman" w:cs="Times New Roman"/>
          <w:bCs/>
          <w:sz w:val="28"/>
          <w:szCs w:val="28"/>
          <w:lang w:val="es-CO"/>
        </w:rPr>
        <w:t>ieron</w:t>
      </w:r>
      <w:r w:rsidRPr="009263CC">
        <w:rPr>
          <w:rFonts w:ascii="Times New Roman" w:hAnsi="Times New Roman" w:cs="Times New Roman"/>
          <w:bCs/>
          <w:sz w:val="28"/>
          <w:szCs w:val="28"/>
          <w:lang w:val="es-CO"/>
        </w:rPr>
        <w:t xml:space="preserve"> que</w:t>
      </w:r>
      <w:r w:rsidRPr="009263CC">
        <w:rPr>
          <w:rFonts w:ascii="Times New Roman" w:hAnsi="Times New Roman" w:cs="Times New Roman"/>
          <w:bCs/>
          <w:sz w:val="28"/>
          <w:szCs w:val="28"/>
          <w:lang w:val="es-CO"/>
        </w:rPr>
        <w:t xml:space="preserve"> la </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ey no determin</w:t>
      </w:r>
      <w:r w:rsidRPr="009263CC">
        <w:rPr>
          <w:rFonts w:ascii="Times New Roman" w:hAnsi="Times New Roman" w:cs="Times New Roman"/>
          <w:bCs/>
          <w:sz w:val="28"/>
          <w:szCs w:val="28"/>
          <w:lang w:val="es-CO"/>
        </w:rPr>
        <w:t>ó</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la forma c</w:t>
      </w:r>
      <w:r w:rsidRPr="009263CC">
        <w:rPr>
          <w:rFonts w:ascii="Times New Roman" w:hAnsi="Times New Roman" w:cs="Times New Roman"/>
          <w:bCs/>
          <w:sz w:val="28"/>
          <w:szCs w:val="28"/>
          <w:lang w:val="es-CO"/>
        </w:rPr>
        <w:t>o</w:t>
      </w:r>
      <w:r w:rsidRPr="009263CC">
        <w:rPr>
          <w:rFonts w:ascii="Times New Roman" w:hAnsi="Times New Roman" w:cs="Times New Roman"/>
          <w:bCs/>
          <w:sz w:val="28"/>
          <w:szCs w:val="28"/>
          <w:lang w:val="es-CO"/>
        </w:rPr>
        <w:t xml:space="preserve">mo puede accederse a </w:t>
      </w:r>
      <w:r w:rsidRPr="009263CC">
        <w:rPr>
          <w:rFonts w:ascii="Times New Roman" w:hAnsi="Times New Roman" w:cs="Times New Roman"/>
          <w:bCs/>
          <w:sz w:val="28"/>
          <w:szCs w:val="28"/>
          <w:lang w:val="es-CO"/>
        </w:rPr>
        <w:t xml:space="preserve">dicha </w:t>
      </w:r>
      <w:r w:rsidRPr="009263CC">
        <w:rPr>
          <w:rFonts w:ascii="Times New Roman" w:hAnsi="Times New Roman" w:cs="Times New Roman"/>
          <w:bCs/>
          <w:sz w:val="28"/>
          <w:szCs w:val="28"/>
          <w:lang w:val="es-CO"/>
        </w:rPr>
        <w:t xml:space="preserve">voluntad por un medio </w:t>
      </w:r>
      <w:r w:rsidRPr="009263CC">
        <w:rPr>
          <w:rFonts w:ascii="Times New Roman" w:hAnsi="Times New Roman" w:cs="Times New Roman"/>
          <w:bCs/>
          <w:sz w:val="28"/>
          <w:szCs w:val="28"/>
          <w:lang w:val="es-CO"/>
        </w:rPr>
        <w:t>diferente a aquell</w:t>
      </w:r>
      <w:r w:rsidRPr="009263CC">
        <w:rPr>
          <w:rFonts w:ascii="Times New Roman" w:hAnsi="Times New Roman" w:cs="Times New Roman"/>
          <w:bCs/>
          <w:sz w:val="28"/>
          <w:szCs w:val="28"/>
          <w:lang w:val="es-CO"/>
        </w:rPr>
        <w:t>o</w:t>
      </w:r>
      <w:r w:rsidRPr="009263CC">
        <w:rPr>
          <w:rFonts w:ascii="Times New Roman" w:hAnsi="Times New Roman" w:cs="Times New Roman"/>
          <w:bCs/>
          <w:sz w:val="28"/>
          <w:szCs w:val="28"/>
          <w:lang w:val="es-CO"/>
        </w:rPr>
        <w:t xml:space="preserve">s </w:t>
      </w:r>
      <w:r w:rsidRPr="009263CC">
        <w:rPr>
          <w:rFonts w:ascii="Times New Roman" w:hAnsi="Times New Roman" w:cs="Times New Roman"/>
          <w:bCs/>
          <w:sz w:val="28"/>
          <w:szCs w:val="28"/>
          <w:lang w:val="es-CO"/>
        </w:rPr>
        <w:t xml:space="preserve">enunciados </w:t>
      </w:r>
      <w:r w:rsidRPr="009263CC">
        <w:rPr>
          <w:rFonts w:ascii="Times New Roman" w:hAnsi="Times New Roman" w:cs="Times New Roman"/>
          <w:bCs/>
          <w:sz w:val="28"/>
          <w:szCs w:val="28"/>
          <w:lang w:val="es-CO"/>
        </w:rPr>
        <w:t>inscrit</w:t>
      </w:r>
      <w:r w:rsidRPr="009263CC">
        <w:rPr>
          <w:rFonts w:ascii="Times New Roman" w:hAnsi="Times New Roman" w:cs="Times New Roman"/>
          <w:bCs/>
          <w:sz w:val="28"/>
          <w:szCs w:val="28"/>
          <w:lang w:val="es-CO"/>
        </w:rPr>
        <w:t>o</w:t>
      </w:r>
      <w:r w:rsidRPr="009263CC">
        <w:rPr>
          <w:rFonts w:ascii="Times New Roman" w:hAnsi="Times New Roman" w:cs="Times New Roman"/>
          <w:bCs/>
          <w:sz w:val="28"/>
          <w:szCs w:val="28"/>
          <w:lang w:val="es-CO"/>
        </w:rPr>
        <w:t>s en los estatutos de las asociaciones campesinas</w:t>
      </w:r>
      <w:r w:rsidRPr="009263CC">
        <w:rPr>
          <w:rFonts w:ascii="Times New Roman" w:hAnsi="Times New Roman" w:cs="Times New Roman"/>
          <w:bCs/>
          <w:sz w:val="28"/>
          <w:szCs w:val="28"/>
          <w:lang w:val="es-CO"/>
        </w:rPr>
        <w:t xml:space="preserve"> y agropecuarias</w:t>
      </w:r>
      <w:r w:rsidRPr="009263CC">
        <w:rPr>
          <w:rFonts w:ascii="Times New Roman" w:hAnsi="Times New Roman" w:cs="Times New Roman"/>
          <w:bCs/>
          <w:sz w:val="28"/>
          <w:szCs w:val="28"/>
          <w:lang w:val="es-CO"/>
        </w:rPr>
        <w:t>.</w:t>
      </w:r>
    </w:p>
    <w:p w:rsidR="00E65D2F" w:rsidRPr="009263CC" w:rsidRDefault="009263CC" w:rsidP="008819E3">
      <w:pPr>
        <w:pStyle w:val="Prrafodelista"/>
        <w:rPr>
          <w:rFonts w:ascii="Times New Roman" w:hAnsi="Times New Roman" w:cs="Times New Roman"/>
          <w:bCs/>
          <w:sz w:val="28"/>
          <w:szCs w:val="28"/>
          <w:lang w:val="es-CO"/>
        </w:rPr>
      </w:pPr>
    </w:p>
    <w:p w:rsidR="00735D59"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CO"/>
        </w:rPr>
        <w:t>F</w:t>
      </w:r>
      <w:r w:rsidRPr="009263CC">
        <w:rPr>
          <w:rFonts w:ascii="Times New Roman" w:hAnsi="Times New Roman" w:cs="Times New Roman"/>
          <w:bCs/>
          <w:sz w:val="28"/>
          <w:szCs w:val="28"/>
          <w:lang w:val="es-CO"/>
        </w:rPr>
        <w:t>rente a</w:t>
      </w:r>
      <w:r w:rsidRPr="009263CC">
        <w:rPr>
          <w:rFonts w:ascii="Times New Roman" w:hAnsi="Times New Roman" w:cs="Times New Roman"/>
          <w:bCs/>
          <w:sz w:val="28"/>
          <w:szCs w:val="28"/>
          <w:lang w:val="es-CO"/>
        </w:rPr>
        <w:t xml:space="preserve"> este</w:t>
      </w:r>
      <w:r w:rsidRPr="009263CC">
        <w:rPr>
          <w:rFonts w:ascii="Times New Roman" w:hAnsi="Times New Roman" w:cs="Times New Roman"/>
          <w:bCs/>
          <w:sz w:val="28"/>
          <w:szCs w:val="28"/>
          <w:lang w:val="es-CO"/>
        </w:rPr>
        <w:t xml:space="preserve"> reproche</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puntual</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y siguiendo lo ya manifestado, </w:t>
      </w:r>
      <w:r w:rsidRPr="009263CC">
        <w:rPr>
          <w:rFonts w:ascii="Times New Roman" w:hAnsi="Times New Roman" w:cs="Times New Roman"/>
          <w:bCs/>
          <w:sz w:val="28"/>
          <w:szCs w:val="28"/>
          <w:lang w:val="es-CO"/>
        </w:rPr>
        <w:t xml:space="preserve">la Sala </w:t>
      </w:r>
      <w:r w:rsidRPr="009263CC">
        <w:rPr>
          <w:rFonts w:ascii="Times New Roman" w:hAnsi="Times New Roman" w:cs="Times New Roman"/>
          <w:bCs/>
          <w:sz w:val="28"/>
          <w:szCs w:val="28"/>
          <w:lang w:val="es-CO"/>
        </w:rPr>
        <w:t xml:space="preserve">Plena </w:t>
      </w:r>
      <w:r w:rsidRPr="009263CC">
        <w:rPr>
          <w:rFonts w:ascii="Times New Roman" w:hAnsi="Times New Roman" w:cs="Times New Roman"/>
          <w:bCs/>
          <w:sz w:val="28"/>
          <w:szCs w:val="28"/>
          <w:lang w:val="es-CO"/>
        </w:rPr>
        <w:t xml:space="preserve">considera </w:t>
      </w:r>
      <w:r w:rsidRPr="009263CC">
        <w:rPr>
          <w:rFonts w:ascii="Times New Roman" w:hAnsi="Times New Roman" w:cs="Times New Roman"/>
          <w:bCs/>
          <w:sz w:val="28"/>
          <w:szCs w:val="28"/>
          <w:lang w:val="es-CO"/>
        </w:rPr>
        <w:t>im</w:t>
      </w:r>
      <w:r w:rsidRPr="009263CC">
        <w:rPr>
          <w:rFonts w:ascii="Times New Roman" w:hAnsi="Times New Roman" w:cs="Times New Roman"/>
          <w:bCs/>
          <w:sz w:val="28"/>
          <w:szCs w:val="28"/>
          <w:lang w:val="es-CO"/>
        </w:rPr>
        <w:t xml:space="preserve">procedente ampliar el alcance del control de constitucionalidad, ya que </w:t>
      </w:r>
      <w:r w:rsidRPr="009263CC">
        <w:rPr>
          <w:rFonts w:ascii="Times New Roman" w:hAnsi="Times New Roman" w:cs="Times New Roman"/>
          <w:bCs/>
          <w:sz w:val="28"/>
          <w:szCs w:val="28"/>
          <w:lang w:val="es-CO"/>
        </w:rPr>
        <w:t xml:space="preserve">corresponde </w:t>
      </w:r>
      <w:r w:rsidRPr="009263CC">
        <w:rPr>
          <w:rFonts w:ascii="Times New Roman" w:hAnsi="Times New Roman" w:cs="Times New Roman"/>
          <w:bCs/>
          <w:sz w:val="28"/>
          <w:szCs w:val="28"/>
          <w:lang w:val="es-CO"/>
        </w:rPr>
        <w:t>igualmente</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a </w:t>
      </w:r>
      <w:r w:rsidRPr="009263CC">
        <w:rPr>
          <w:rFonts w:ascii="Times New Roman" w:hAnsi="Times New Roman" w:cs="Times New Roman"/>
          <w:bCs/>
          <w:sz w:val="28"/>
          <w:szCs w:val="28"/>
          <w:lang w:val="es-CO"/>
        </w:rPr>
        <w:t xml:space="preserve">un </w:t>
      </w:r>
      <w:r w:rsidRPr="009263CC">
        <w:rPr>
          <w:rFonts w:ascii="Times New Roman" w:hAnsi="Times New Roman" w:cs="Times New Roman"/>
          <w:bCs/>
          <w:sz w:val="28"/>
          <w:szCs w:val="28"/>
          <w:lang w:val="es-CO"/>
        </w:rPr>
        <w:t>nuevo cargo de inconstitucionalidad</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que no guarda una relación intrínseca con la demanda, </w:t>
      </w:r>
      <w:r w:rsidRPr="009263CC">
        <w:rPr>
          <w:rFonts w:ascii="Times New Roman" w:hAnsi="Times New Roman" w:cs="Times New Roman"/>
          <w:bCs/>
          <w:sz w:val="28"/>
          <w:szCs w:val="28"/>
          <w:lang w:val="es-CO"/>
        </w:rPr>
        <w:t xml:space="preserve">y </w:t>
      </w:r>
      <w:r w:rsidRPr="009263CC">
        <w:rPr>
          <w:rFonts w:ascii="Times New Roman" w:hAnsi="Times New Roman" w:cs="Times New Roman"/>
          <w:bCs/>
          <w:sz w:val="28"/>
          <w:szCs w:val="28"/>
          <w:lang w:val="es-CO"/>
        </w:rPr>
        <w:t xml:space="preserve">frente al cual no se advierte una </w:t>
      </w:r>
      <w:r w:rsidRPr="009263CC">
        <w:rPr>
          <w:rFonts w:ascii="Times New Roman" w:hAnsi="Times New Roman" w:cs="Times New Roman"/>
          <w:bCs/>
          <w:sz w:val="28"/>
          <w:szCs w:val="28"/>
          <w:lang w:val="es-CO"/>
        </w:rPr>
        <w:t>contradicci</w:t>
      </w:r>
      <w:r w:rsidRPr="009263CC">
        <w:rPr>
          <w:rFonts w:ascii="Times New Roman" w:hAnsi="Times New Roman" w:cs="Times New Roman"/>
          <w:bCs/>
          <w:sz w:val="28"/>
          <w:szCs w:val="28"/>
          <w:lang w:val="es-CO"/>
        </w:rPr>
        <w:t xml:space="preserve">ón </w:t>
      </w:r>
      <w:r w:rsidRPr="009263CC">
        <w:rPr>
          <w:rFonts w:ascii="Times New Roman" w:hAnsi="Times New Roman" w:cs="Times New Roman"/>
          <w:bCs/>
          <w:sz w:val="28"/>
          <w:szCs w:val="28"/>
          <w:lang w:val="es-CO"/>
        </w:rPr>
        <w:t>evidente y mani</w:t>
      </w:r>
      <w:r w:rsidRPr="009263CC">
        <w:rPr>
          <w:rFonts w:ascii="Times New Roman" w:hAnsi="Times New Roman" w:cs="Times New Roman"/>
          <w:bCs/>
          <w:sz w:val="28"/>
          <w:szCs w:val="28"/>
          <w:lang w:val="es-CO"/>
        </w:rPr>
        <w:t>fiesta con la Constitución.</w:t>
      </w:r>
      <w:r w:rsidRPr="009263CC">
        <w:rPr>
          <w:rFonts w:ascii="Times New Roman" w:hAnsi="Times New Roman" w:cs="Times New Roman"/>
          <w:bCs/>
          <w:sz w:val="28"/>
          <w:szCs w:val="28"/>
          <w:lang w:val="es-CO"/>
        </w:rPr>
        <w:t xml:space="preserve"> </w:t>
      </w:r>
    </w:p>
    <w:p w:rsidR="00735D59" w:rsidRPr="009263CC" w:rsidRDefault="009263CC" w:rsidP="00735D59">
      <w:pPr>
        <w:pStyle w:val="Prrafodelista"/>
        <w:rPr>
          <w:rFonts w:ascii="Times New Roman" w:hAnsi="Times New Roman" w:cs="Times New Roman"/>
          <w:bCs/>
          <w:sz w:val="28"/>
          <w:szCs w:val="28"/>
          <w:lang w:val="es-CO"/>
        </w:rPr>
      </w:pPr>
    </w:p>
    <w:p w:rsidR="00E65D2F"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CO"/>
        </w:rPr>
        <w:t>Finalmente, cabe decir, que f</w:t>
      </w:r>
      <w:r w:rsidRPr="009263CC">
        <w:rPr>
          <w:rFonts w:ascii="Times New Roman" w:hAnsi="Times New Roman" w:cs="Times New Roman"/>
          <w:bCs/>
          <w:sz w:val="28"/>
          <w:szCs w:val="28"/>
          <w:lang w:val="es-CO"/>
        </w:rPr>
        <w:t>rente a ambos intervinientes que invocaron cargos nuevos</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debe resaltarse la naturaleza rogada de </w:t>
      </w:r>
      <w:r w:rsidRPr="009263CC">
        <w:rPr>
          <w:rFonts w:ascii="Times New Roman" w:hAnsi="Times New Roman" w:cs="Times New Roman"/>
          <w:bCs/>
          <w:sz w:val="28"/>
          <w:szCs w:val="28"/>
          <w:lang w:val="es-CO"/>
        </w:rPr>
        <w:t>la jurisdicción constitucional, según la cual</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la competencia </w:t>
      </w:r>
      <w:r w:rsidRPr="009263CC">
        <w:rPr>
          <w:rFonts w:ascii="Times New Roman" w:hAnsi="Times New Roman" w:cs="Times New Roman"/>
          <w:bCs/>
          <w:sz w:val="28"/>
          <w:szCs w:val="28"/>
          <w:lang w:val="es-CO"/>
        </w:rPr>
        <w:t xml:space="preserve">se activa </w:t>
      </w:r>
      <w:r w:rsidRPr="009263CC">
        <w:rPr>
          <w:rFonts w:ascii="Times New Roman" w:hAnsi="Times New Roman" w:cs="Times New Roman"/>
          <w:bCs/>
          <w:sz w:val="28"/>
          <w:szCs w:val="28"/>
          <w:lang w:val="es-CO"/>
        </w:rPr>
        <w:t xml:space="preserve">a través del ejercicio del </w:t>
      </w:r>
      <w:r w:rsidRPr="009263CC">
        <w:rPr>
          <w:rFonts w:ascii="Times New Roman" w:hAnsi="Times New Roman" w:cs="Times New Roman"/>
          <w:bCs/>
          <w:sz w:val="28"/>
          <w:szCs w:val="28"/>
          <w:lang w:val="es-CO"/>
        </w:rPr>
        <w:t>derecho de acción de los ciudadanos. De tal forma, est</w:t>
      </w:r>
      <w:r w:rsidRPr="009263CC">
        <w:rPr>
          <w:rFonts w:ascii="Times New Roman" w:hAnsi="Times New Roman" w:cs="Times New Roman"/>
          <w:bCs/>
          <w:sz w:val="28"/>
          <w:szCs w:val="28"/>
          <w:lang w:val="es-CO"/>
        </w:rPr>
        <w:t>os</w:t>
      </w:r>
      <w:r w:rsidRPr="009263CC">
        <w:rPr>
          <w:rFonts w:ascii="Times New Roman" w:hAnsi="Times New Roman" w:cs="Times New Roman"/>
          <w:bCs/>
          <w:sz w:val="28"/>
          <w:szCs w:val="28"/>
          <w:lang w:val="es-CO"/>
        </w:rPr>
        <w:t xml:space="preserve"> reproche</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puntual</w:t>
      </w:r>
      <w:r w:rsidRPr="009263CC">
        <w:rPr>
          <w:rFonts w:ascii="Times New Roman" w:hAnsi="Times New Roman" w:cs="Times New Roman"/>
          <w:bCs/>
          <w:sz w:val="28"/>
          <w:szCs w:val="28"/>
          <w:lang w:val="es-CO"/>
        </w:rPr>
        <w:t>es</w:t>
      </w:r>
      <w:r w:rsidRPr="009263CC">
        <w:rPr>
          <w:rFonts w:ascii="Times New Roman" w:hAnsi="Times New Roman" w:cs="Times New Roman"/>
          <w:bCs/>
          <w:sz w:val="28"/>
          <w:szCs w:val="28"/>
          <w:lang w:val="es-CO"/>
        </w:rPr>
        <w:t xml:space="preserve"> presentado</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p</w:t>
      </w:r>
      <w:r w:rsidRPr="009263CC">
        <w:rPr>
          <w:rFonts w:ascii="Times New Roman" w:hAnsi="Times New Roman" w:cs="Times New Roman"/>
          <w:bCs/>
          <w:sz w:val="28"/>
          <w:szCs w:val="28"/>
          <w:lang w:val="es-CO"/>
        </w:rPr>
        <w:t xml:space="preserve">or </w:t>
      </w:r>
      <w:r w:rsidRPr="009263CC">
        <w:rPr>
          <w:rFonts w:ascii="Times New Roman" w:hAnsi="Times New Roman" w:cs="Times New Roman"/>
          <w:bCs/>
          <w:sz w:val="28"/>
          <w:szCs w:val="28"/>
          <w:lang w:val="es-CO"/>
        </w:rPr>
        <w:t>los</w:t>
      </w:r>
      <w:r w:rsidRPr="009263CC">
        <w:rPr>
          <w:rFonts w:ascii="Times New Roman" w:hAnsi="Times New Roman" w:cs="Times New Roman"/>
          <w:bCs/>
          <w:sz w:val="28"/>
          <w:szCs w:val="28"/>
          <w:lang w:val="es-CO"/>
        </w:rPr>
        <w:t xml:space="preserve"> interviniente</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tampoco puede</w:t>
      </w:r>
      <w:r w:rsidRPr="009263CC">
        <w:rPr>
          <w:rFonts w:ascii="Times New Roman" w:hAnsi="Times New Roman" w:cs="Times New Roman"/>
          <w:bCs/>
          <w:sz w:val="28"/>
          <w:szCs w:val="28"/>
          <w:lang w:val="es-CO"/>
        </w:rPr>
        <w:t>n</w:t>
      </w:r>
      <w:r w:rsidRPr="009263CC">
        <w:rPr>
          <w:rFonts w:ascii="Times New Roman" w:hAnsi="Times New Roman" w:cs="Times New Roman"/>
          <w:bCs/>
          <w:sz w:val="28"/>
          <w:szCs w:val="28"/>
          <w:lang w:val="es-CO"/>
        </w:rPr>
        <w:t xml:space="preserve"> ser analizado</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 xml:space="preserve"> de fondo</w:t>
      </w:r>
      <w:r w:rsidRPr="009263CC">
        <w:rPr>
          <w:rFonts w:ascii="Times New Roman" w:hAnsi="Times New Roman" w:cs="Times New Roman"/>
          <w:bCs/>
          <w:sz w:val="28"/>
          <w:szCs w:val="28"/>
          <w:lang w:val="es-CO"/>
        </w:rPr>
        <w:t xml:space="preserve"> por la Corte</w:t>
      </w:r>
      <w:r w:rsidRPr="009263CC">
        <w:rPr>
          <w:rStyle w:val="Refdenotaalpie"/>
          <w:rFonts w:ascii="Times New Roman" w:hAnsi="Times New Roman" w:cs="Times New Roman"/>
          <w:bCs/>
          <w:sz w:val="28"/>
          <w:szCs w:val="28"/>
          <w:lang w:val="es-CO"/>
        </w:rPr>
        <w:footnoteReference w:id="51"/>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p>
    <w:p w:rsidR="008B05D4" w:rsidRPr="009263CC" w:rsidRDefault="009263CC" w:rsidP="008819E3">
      <w:pPr>
        <w:pStyle w:val="Prrafodelista"/>
        <w:rPr>
          <w:rFonts w:ascii="Times New Roman" w:hAnsi="Times New Roman" w:cs="Times New Roman"/>
          <w:bCs/>
          <w:sz w:val="28"/>
          <w:szCs w:val="28"/>
          <w:lang w:val="es-CO"/>
        </w:rPr>
      </w:pPr>
    </w:p>
    <w:p w:rsidR="00397281" w:rsidRPr="009263CC" w:rsidRDefault="009263CC" w:rsidP="008819E3">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
          <w:i/>
          <w:iCs/>
          <w:sz w:val="28"/>
          <w:szCs w:val="28"/>
          <w:lang w:val="es-CO"/>
        </w:rPr>
        <w:t xml:space="preserve">Conclusión. </w:t>
      </w:r>
      <w:r w:rsidRPr="009263CC">
        <w:rPr>
          <w:rFonts w:ascii="Times New Roman" w:hAnsi="Times New Roman" w:cs="Times New Roman"/>
          <w:bCs/>
          <w:sz w:val="28"/>
          <w:szCs w:val="28"/>
          <w:lang w:val="es-CO"/>
        </w:rPr>
        <w:t xml:space="preserve">En consecuencia, </w:t>
      </w:r>
      <w:r w:rsidRPr="009263CC">
        <w:rPr>
          <w:rFonts w:ascii="Times New Roman" w:hAnsi="Times New Roman" w:cs="Times New Roman"/>
          <w:bCs/>
          <w:sz w:val="28"/>
          <w:szCs w:val="28"/>
          <w:lang w:val="es-CO"/>
        </w:rPr>
        <w:t xml:space="preserve">la </w:t>
      </w:r>
      <w:r w:rsidRPr="009263CC">
        <w:rPr>
          <w:rFonts w:ascii="Times New Roman" w:hAnsi="Times New Roman" w:cs="Times New Roman"/>
          <w:bCs/>
          <w:sz w:val="28"/>
          <w:szCs w:val="28"/>
          <w:lang w:val="es-CO"/>
        </w:rPr>
        <w:t>Corte</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concluye que las normas demandadas en esta oportunidad ya fueron analizadas en la sentencia C-505 de 2025, providencia que declaró </w:t>
      </w:r>
      <w:r w:rsidRPr="009263CC">
        <w:rPr>
          <w:rFonts w:ascii="Times New Roman" w:hAnsi="Times New Roman" w:cs="Times New Roman"/>
          <w:bCs/>
          <w:i/>
          <w:iCs/>
          <w:sz w:val="28"/>
          <w:szCs w:val="28"/>
          <w:lang w:val="es-CO"/>
        </w:rPr>
        <w:t>exequible</w:t>
      </w:r>
      <w:r w:rsidRPr="009263CC">
        <w:rPr>
          <w:rFonts w:ascii="Times New Roman" w:hAnsi="Times New Roman" w:cs="Times New Roman"/>
          <w:bCs/>
          <w:sz w:val="28"/>
          <w:szCs w:val="28"/>
          <w:lang w:val="es-CO"/>
        </w:rPr>
        <w:t xml:space="preserve"> el parágrafo 2 del artículo 7 de la Ley 2219 de 2022, en el </w:t>
      </w:r>
      <w:r w:rsidRPr="009263CC">
        <w:rPr>
          <w:rFonts w:ascii="Times New Roman" w:hAnsi="Times New Roman" w:cs="Times New Roman"/>
          <w:bCs/>
          <w:sz w:val="28"/>
          <w:szCs w:val="28"/>
          <w:lang w:val="es-CO"/>
        </w:rPr>
        <w:t>entendido de que el procedimiento aplicable para impone</w:t>
      </w:r>
      <w:r w:rsidRPr="009263CC">
        <w:rPr>
          <w:rFonts w:ascii="Times New Roman" w:hAnsi="Times New Roman" w:cs="Times New Roman"/>
          <w:bCs/>
          <w:sz w:val="28"/>
          <w:szCs w:val="28"/>
          <w:lang w:val="es-CO"/>
        </w:rPr>
        <w:t>r sanciones es el previsto en la Ley 1437 de 2011</w:t>
      </w:r>
      <w:r w:rsidRPr="009263CC">
        <w:rPr>
          <w:rFonts w:ascii="Times New Roman" w:hAnsi="Times New Roman" w:cs="Times New Roman"/>
          <w:bCs/>
          <w:sz w:val="28"/>
          <w:szCs w:val="28"/>
          <w:lang w:val="es-CO"/>
        </w:rPr>
        <w:t xml:space="preserve"> (CPACA),</w:t>
      </w:r>
      <w:r w:rsidRPr="009263CC">
        <w:rPr>
          <w:rFonts w:ascii="Times New Roman" w:hAnsi="Times New Roman" w:cs="Times New Roman"/>
          <w:bCs/>
          <w:sz w:val="28"/>
          <w:szCs w:val="28"/>
          <w:lang w:val="es-CO"/>
        </w:rPr>
        <w:t xml:space="preserve"> o el que disponga el legislador</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y declaró </w:t>
      </w:r>
      <w:r w:rsidRPr="009263CC">
        <w:rPr>
          <w:rFonts w:ascii="Times New Roman" w:hAnsi="Times New Roman" w:cs="Times New Roman"/>
          <w:bCs/>
          <w:i/>
          <w:iCs/>
          <w:sz w:val="28"/>
          <w:szCs w:val="28"/>
          <w:lang w:val="es-CO"/>
        </w:rPr>
        <w:t>inexequible</w:t>
      </w:r>
      <w:r w:rsidRPr="009263CC">
        <w:rPr>
          <w:rFonts w:ascii="Times New Roman" w:hAnsi="Times New Roman" w:cs="Times New Roman"/>
          <w:bCs/>
          <w:sz w:val="28"/>
          <w:szCs w:val="28"/>
          <w:lang w:val="es-CO"/>
        </w:rPr>
        <w:t xml:space="preserve"> la expresión “</w:t>
      </w:r>
      <w:r w:rsidRPr="009263CC">
        <w:rPr>
          <w:rFonts w:ascii="Times New Roman" w:hAnsi="Times New Roman" w:cs="Times New Roman"/>
          <w:bCs/>
          <w:i/>
          <w:iCs/>
          <w:sz w:val="28"/>
          <w:szCs w:val="28"/>
          <w:lang w:val="es-CO"/>
        </w:rPr>
        <w:t>así como, imponer otras sanciones</w:t>
      </w:r>
      <w:r w:rsidRPr="009263CC">
        <w:rPr>
          <w:rFonts w:ascii="Times New Roman" w:hAnsi="Times New Roman" w:cs="Times New Roman"/>
          <w:bCs/>
          <w:sz w:val="28"/>
          <w:szCs w:val="28"/>
          <w:lang w:val="es-CO"/>
        </w:rPr>
        <w:t xml:space="preserve">”, contenida en el artículo 11 de la </w:t>
      </w:r>
      <w:r w:rsidRPr="009263CC">
        <w:rPr>
          <w:rFonts w:ascii="Times New Roman" w:hAnsi="Times New Roman" w:cs="Times New Roman"/>
          <w:bCs/>
          <w:sz w:val="28"/>
          <w:szCs w:val="28"/>
          <w:lang w:val="es-CO"/>
        </w:rPr>
        <w:t>ley en cita</w:t>
      </w:r>
      <w:r w:rsidRPr="009263CC">
        <w:rPr>
          <w:rFonts w:ascii="Times New Roman" w:hAnsi="Times New Roman" w:cs="Times New Roman"/>
          <w:bCs/>
          <w:sz w:val="28"/>
          <w:szCs w:val="28"/>
          <w:lang w:val="es-CO"/>
        </w:rPr>
        <w:t>, por desconocer el derecho al debido proceso y</w:t>
      </w:r>
      <w:r w:rsidRPr="009263CC">
        <w:rPr>
          <w:rFonts w:ascii="Times New Roman" w:hAnsi="Times New Roman" w:cs="Times New Roman"/>
          <w:bCs/>
          <w:sz w:val="28"/>
          <w:szCs w:val="28"/>
          <w:lang w:val="es-CO"/>
        </w:rPr>
        <w:t xml:space="preserve"> los límites a la facultad reglamentaria en cabeza del presidente</w:t>
      </w:r>
      <w:r w:rsidRPr="009263CC">
        <w:rPr>
          <w:rFonts w:ascii="Times New Roman" w:hAnsi="Times New Roman" w:cs="Times New Roman"/>
          <w:bCs/>
          <w:sz w:val="28"/>
          <w:szCs w:val="28"/>
          <w:lang w:val="es-CO"/>
        </w:rPr>
        <w:t xml:space="preserve"> de la República</w:t>
      </w:r>
      <w:r w:rsidRPr="009263CC">
        <w:rPr>
          <w:rFonts w:ascii="Times New Roman" w:hAnsi="Times New Roman" w:cs="Times New Roman"/>
          <w:bCs/>
          <w:sz w:val="28"/>
          <w:szCs w:val="28"/>
          <w:lang w:val="es-CO"/>
        </w:rPr>
        <w:t xml:space="preserve">. </w:t>
      </w:r>
    </w:p>
    <w:p w:rsidR="00397281" w:rsidRPr="009263CC" w:rsidRDefault="009263CC" w:rsidP="008819E3">
      <w:pPr>
        <w:pStyle w:val="Prrafodelista"/>
        <w:rPr>
          <w:rFonts w:ascii="Times New Roman" w:hAnsi="Times New Roman" w:cs="Times New Roman"/>
          <w:bCs/>
          <w:sz w:val="28"/>
          <w:szCs w:val="28"/>
          <w:lang w:val="es-CO"/>
        </w:rPr>
      </w:pPr>
    </w:p>
    <w:p w:rsidR="001B69CC" w:rsidRPr="009263CC" w:rsidRDefault="009263CC" w:rsidP="008853B7">
      <w:pPr>
        <w:pStyle w:val="Prrafodelista"/>
        <w:numPr>
          <w:ilvl w:val="3"/>
          <w:numId w:val="2"/>
        </w:numPr>
        <w:tabs>
          <w:tab w:val="left" w:pos="709"/>
        </w:tabs>
        <w:adjustRightInd w:val="0"/>
        <w:ind w:left="0" w:firstLine="0"/>
        <w:contextualSpacing/>
        <w:jc w:val="both"/>
        <w:rPr>
          <w:rFonts w:ascii="Times New Roman" w:hAnsi="Times New Roman" w:cs="Times New Roman"/>
          <w:bCs/>
          <w:sz w:val="28"/>
          <w:szCs w:val="28"/>
          <w:lang w:val="es-CO"/>
        </w:rPr>
      </w:pPr>
      <w:r w:rsidRPr="009263CC">
        <w:rPr>
          <w:rFonts w:ascii="Times New Roman" w:hAnsi="Times New Roman" w:cs="Times New Roman"/>
          <w:bCs/>
          <w:sz w:val="28"/>
          <w:szCs w:val="28"/>
          <w:lang w:val="es-CO"/>
        </w:rPr>
        <w:t>Por lo anterior, se da por acreditado</w:t>
      </w:r>
      <w:r w:rsidRPr="009263CC">
        <w:rPr>
          <w:rFonts w:ascii="Times New Roman" w:hAnsi="Times New Roman" w:cs="Times New Roman"/>
          <w:bCs/>
          <w:sz w:val="28"/>
          <w:szCs w:val="28"/>
          <w:lang w:val="es-CO"/>
        </w:rPr>
        <w:t xml:space="preserve"> el fenómeno de </w:t>
      </w:r>
      <w:r w:rsidRPr="009263CC">
        <w:rPr>
          <w:rFonts w:ascii="Times New Roman" w:hAnsi="Times New Roman" w:cs="Times New Roman"/>
          <w:bCs/>
          <w:i/>
          <w:iCs/>
          <w:sz w:val="28"/>
          <w:szCs w:val="28"/>
          <w:lang w:val="es-CO"/>
        </w:rPr>
        <w:t>cosa juzgada constitucional</w:t>
      </w:r>
      <w:r w:rsidRPr="009263CC">
        <w:rPr>
          <w:rFonts w:ascii="Times New Roman" w:hAnsi="Times New Roman" w:cs="Times New Roman"/>
          <w:bCs/>
          <w:i/>
          <w:iCs/>
          <w:sz w:val="28"/>
          <w:szCs w:val="28"/>
          <w:lang w:val="es-CO"/>
        </w:rPr>
        <w:t xml:space="preserve"> formal y relativa, respecto del primer cargo</w:t>
      </w:r>
      <w:r w:rsidRPr="009263CC">
        <w:rPr>
          <w:rFonts w:ascii="Times New Roman" w:hAnsi="Times New Roman" w:cs="Times New Roman"/>
          <w:bCs/>
          <w:i/>
          <w:iCs/>
          <w:sz w:val="28"/>
          <w:szCs w:val="28"/>
          <w:lang w:val="es-CO"/>
        </w:rPr>
        <w:t>; y cosa juzgada absoluta respecto del segundo</w:t>
      </w:r>
      <w:r w:rsidRPr="009263CC">
        <w:rPr>
          <w:rFonts w:ascii="Times New Roman" w:hAnsi="Times New Roman" w:cs="Times New Roman"/>
          <w:bCs/>
          <w:i/>
          <w:iCs/>
          <w:sz w:val="28"/>
          <w:szCs w:val="28"/>
          <w:lang w:val="es-CO"/>
        </w:rPr>
        <w:t xml:space="preserve"> cargo formulado en la demanda que se estudia en esta ocasión</w:t>
      </w:r>
      <w:r w:rsidRPr="009263CC">
        <w:rPr>
          <w:rFonts w:ascii="Times New Roman" w:hAnsi="Times New Roman" w:cs="Times New Roman"/>
          <w:bCs/>
          <w:sz w:val="28"/>
          <w:szCs w:val="28"/>
          <w:lang w:val="es-CO"/>
        </w:rPr>
        <w:t>.</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Además, no </w:t>
      </w:r>
      <w:r w:rsidRPr="009263CC">
        <w:rPr>
          <w:rFonts w:ascii="Times New Roman" w:hAnsi="Times New Roman" w:cs="Times New Roman"/>
          <w:bCs/>
          <w:sz w:val="28"/>
          <w:szCs w:val="28"/>
          <w:lang w:val="es-CO"/>
        </w:rPr>
        <w:t>se observan razones que permitan enervar los efectos de la cosa juzgada</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ya que n</w:t>
      </w:r>
      <w:r w:rsidRPr="009263CC">
        <w:rPr>
          <w:rFonts w:ascii="Times New Roman" w:hAnsi="Times New Roman" w:cs="Times New Roman"/>
          <w:bCs/>
          <w:sz w:val="28"/>
          <w:szCs w:val="28"/>
          <w:lang w:val="es-CO"/>
        </w:rPr>
        <w:t>o se han modificado</w:t>
      </w:r>
      <w:r w:rsidRPr="009263CC">
        <w:rPr>
          <w:rFonts w:ascii="Times New Roman" w:hAnsi="Times New Roman" w:cs="Times New Roman"/>
          <w:bCs/>
          <w:sz w:val="28"/>
          <w:szCs w:val="28"/>
          <w:lang w:val="es-CO"/>
        </w:rPr>
        <w:t xml:space="preserve"> los mandatos constitucionales ni </w:t>
      </w:r>
      <w:r w:rsidRPr="009263CC">
        <w:rPr>
          <w:rFonts w:ascii="Times New Roman" w:hAnsi="Times New Roman" w:cs="Times New Roman"/>
          <w:bCs/>
          <w:sz w:val="28"/>
          <w:szCs w:val="28"/>
          <w:lang w:val="es-CO"/>
        </w:rPr>
        <w:t>existe</w:t>
      </w:r>
      <w:r w:rsidRPr="009263CC">
        <w:rPr>
          <w:rFonts w:ascii="Times New Roman" w:hAnsi="Times New Roman" w:cs="Times New Roman"/>
          <w:bCs/>
          <w:sz w:val="28"/>
          <w:szCs w:val="28"/>
          <w:lang w:val="es-CO"/>
        </w:rPr>
        <w:t xml:space="preserve"> variaciones</w:t>
      </w:r>
      <w:r w:rsidRPr="009263CC">
        <w:rPr>
          <w:rFonts w:ascii="Times New Roman" w:hAnsi="Times New Roman" w:cs="Times New Roman"/>
          <w:bCs/>
          <w:sz w:val="28"/>
          <w:szCs w:val="28"/>
          <w:lang w:val="es-CO"/>
        </w:rPr>
        <w:t xml:space="preserve"> en el entendimiento de los te</w:t>
      </w:r>
      <w:r w:rsidRPr="009263CC">
        <w:rPr>
          <w:rFonts w:ascii="Times New Roman" w:hAnsi="Times New Roman" w:cs="Times New Roman"/>
          <w:bCs/>
          <w:sz w:val="28"/>
          <w:szCs w:val="28"/>
          <w:lang w:val="es-CO"/>
        </w:rPr>
        <w:t>xtos,</w:t>
      </w:r>
      <w:r w:rsidRPr="009263CC">
        <w:rPr>
          <w:rFonts w:ascii="Times New Roman" w:hAnsi="Times New Roman" w:cs="Times New Roman"/>
          <w:bCs/>
          <w:sz w:val="28"/>
          <w:szCs w:val="28"/>
          <w:lang w:val="es-CO"/>
        </w:rPr>
        <w:t xml:space="preserve"> </w:t>
      </w:r>
      <w:r w:rsidRPr="009263CC">
        <w:rPr>
          <w:rFonts w:ascii="Times New Roman" w:hAnsi="Times New Roman" w:cs="Times New Roman"/>
          <w:bCs/>
          <w:sz w:val="28"/>
          <w:szCs w:val="28"/>
          <w:lang w:val="es-CO"/>
        </w:rPr>
        <w:t xml:space="preserve">desde la órbita constitucional o a partir del contexto en el que están insertas, </w:t>
      </w:r>
      <w:r w:rsidRPr="009263CC">
        <w:rPr>
          <w:rFonts w:ascii="Times New Roman" w:hAnsi="Times New Roman" w:cs="Times New Roman"/>
          <w:bCs/>
          <w:sz w:val="28"/>
          <w:szCs w:val="28"/>
          <w:lang w:val="es-CO"/>
        </w:rPr>
        <w:t xml:space="preserve">que permitan </w:t>
      </w:r>
      <w:r w:rsidRPr="009263CC">
        <w:rPr>
          <w:rFonts w:ascii="Times New Roman" w:hAnsi="Times New Roman" w:cs="Times New Roman"/>
          <w:bCs/>
          <w:sz w:val="28"/>
          <w:szCs w:val="28"/>
          <w:lang w:val="es-CO"/>
        </w:rPr>
        <w:t>provocar un</w:t>
      </w:r>
      <w:r w:rsidRPr="009263CC">
        <w:rPr>
          <w:rFonts w:ascii="Times New Roman" w:hAnsi="Times New Roman" w:cs="Times New Roman"/>
          <w:bCs/>
          <w:sz w:val="28"/>
          <w:szCs w:val="28"/>
          <w:lang w:val="es-CO"/>
        </w:rPr>
        <w:t xml:space="preserve"> nuevo análisis constitucional. </w:t>
      </w:r>
      <w:r w:rsidRPr="009263CC">
        <w:rPr>
          <w:rFonts w:ascii="Times New Roman" w:hAnsi="Times New Roman" w:cs="Times New Roman"/>
          <w:bCs/>
          <w:sz w:val="28"/>
          <w:szCs w:val="28"/>
          <w:lang w:val="es-CO"/>
        </w:rPr>
        <w:t xml:space="preserve">Esta misma decisión se adoptó </w:t>
      </w:r>
      <w:r w:rsidRPr="009263CC">
        <w:rPr>
          <w:rFonts w:ascii="Times New Roman" w:hAnsi="Times New Roman" w:cs="Times New Roman"/>
          <w:bCs/>
          <w:sz w:val="28"/>
          <w:szCs w:val="28"/>
          <w:lang w:val="es-CO"/>
        </w:rPr>
        <w:t xml:space="preserve">mediante la </w:t>
      </w:r>
      <w:r w:rsidRPr="009263CC">
        <w:rPr>
          <w:rFonts w:ascii="Times New Roman" w:hAnsi="Times New Roman" w:cs="Times New Roman"/>
          <w:bCs/>
          <w:sz w:val="28"/>
          <w:szCs w:val="28"/>
          <w:lang w:val="es-CO"/>
        </w:rPr>
        <w:t>s</w:t>
      </w:r>
      <w:r w:rsidRPr="009263CC">
        <w:rPr>
          <w:rFonts w:ascii="Times New Roman" w:hAnsi="Times New Roman" w:cs="Times New Roman"/>
          <w:bCs/>
          <w:sz w:val="28"/>
          <w:szCs w:val="28"/>
          <w:lang w:val="es-CO"/>
        </w:rPr>
        <w:t>entencia C-005 de</w:t>
      </w:r>
      <w:r w:rsidRPr="009263CC">
        <w:rPr>
          <w:rFonts w:ascii="Times New Roman" w:hAnsi="Times New Roman" w:cs="Times New Roman"/>
          <w:bCs/>
          <w:sz w:val="28"/>
          <w:szCs w:val="28"/>
          <w:lang w:val="es-CO"/>
        </w:rPr>
        <w:t>l</w:t>
      </w:r>
      <w:r w:rsidRPr="009263CC">
        <w:rPr>
          <w:rFonts w:ascii="Times New Roman" w:hAnsi="Times New Roman" w:cs="Times New Roman"/>
          <w:bCs/>
          <w:sz w:val="28"/>
          <w:szCs w:val="28"/>
          <w:lang w:val="es-CO"/>
        </w:rPr>
        <w:t xml:space="preserve"> 28 de enero de 2026</w:t>
      </w:r>
      <w:r w:rsidRPr="009263CC">
        <w:rPr>
          <w:rFonts w:ascii="Times New Roman" w:hAnsi="Times New Roman" w:cs="Times New Roman"/>
          <w:bCs/>
          <w:sz w:val="28"/>
          <w:szCs w:val="28"/>
          <w:lang w:val="es-CO"/>
        </w:rPr>
        <w:t>.</w:t>
      </w:r>
    </w:p>
    <w:p w:rsidR="005C3C78" w:rsidRPr="009263CC" w:rsidRDefault="009263CC" w:rsidP="005C3C78">
      <w:pPr>
        <w:pStyle w:val="Prrafodelista"/>
        <w:tabs>
          <w:tab w:val="left" w:pos="709"/>
        </w:tabs>
        <w:adjustRightInd w:val="0"/>
        <w:ind w:left="0"/>
        <w:contextualSpacing/>
        <w:jc w:val="both"/>
        <w:rPr>
          <w:rFonts w:ascii="Times New Roman" w:hAnsi="Times New Roman" w:cs="Times New Roman"/>
          <w:bCs/>
          <w:sz w:val="28"/>
          <w:szCs w:val="28"/>
          <w:lang w:val="es-CO"/>
        </w:rPr>
      </w:pPr>
    </w:p>
    <w:p w:rsidR="00002EED" w:rsidRPr="009263CC" w:rsidRDefault="009263CC" w:rsidP="008819E3">
      <w:pPr>
        <w:pStyle w:val="Prrafodelista"/>
        <w:numPr>
          <w:ilvl w:val="0"/>
          <w:numId w:val="1"/>
        </w:numPr>
        <w:autoSpaceDE w:val="0"/>
        <w:autoSpaceDN w:val="0"/>
        <w:ind w:left="0" w:firstLine="0"/>
        <w:contextualSpacing/>
        <w:jc w:val="center"/>
        <w:rPr>
          <w:rFonts w:ascii="Times New Roman" w:hAnsi="Times New Roman" w:cs="Times New Roman"/>
          <w:b/>
          <w:sz w:val="28"/>
          <w:szCs w:val="28"/>
          <w:lang w:val="es-CO"/>
        </w:rPr>
      </w:pPr>
      <w:bookmarkStart w:id="15" w:name="_Toc323229234"/>
      <w:r w:rsidRPr="009263CC">
        <w:rPr>
          <w:rFonts w:ascii="Times New Roman" w:hAnsi="Times New Roman" w:cs="Times New Roman"/>
          <w:b/>
          <w:sz w:val="28"/>
          <w:szCs w:val="28"/>
          <w:lang w:val="es-CO"/>
        </w:rPr>
        <w:t>DECISIÓN</w:t>
      </w:r>
      <w:bookmarkEnd w:id="15"/>
    </w:p>
    <w:p w:rsidR="00002EED" w:rsidRPr="009263CC" w:rsidRDefault="009263CC" w:rsidP="008819E3">
      <w:pPr>
        <w:jc w:val="both"/>
        <w:rPr>
          <w:rFonts w:ascii="Times New Roman" w:hAnsi="Times New Roman" w:cs="Times New Roman"/>
          <w:sz w:val="28"/>
          <w:szCs w:val="28"/>
        </w:rPr>
      </w:pPr>
    </w:p>
    <w:p w:rsidR="00002EED" w:rsidRPr="009263CC" w:rsidRDefault="009263CC" w:rsidP="008819E3">
      <w:pPr>
        <w:jc w:val="both"/>
        <w:rPr>
          <w:rFonts w:ascii="Times New Roman" w:hAnsi="Times New Roman" w:cs="Times New Roman"/>
          <w:b/>
          <w:bCs/>
          <w:sz w:val="28"/>
          <w:szCs w:val="28"/>
        </w:rPr>
      </w:pPr>
      <w:r w:rsidRPr="009263CC">
        <w:rPr>
          <w:rFonts w:ascii="Times New Roman" w:hAnsi="Times New Roman" w:cs="Times New Roman"/>
          <w:sz w:val="28"/>
          <w:szCs w:val="28"/>
        </w:rPr>
        <w:t xml:space="preserve">La Corte </w:t>
      </w:r>
      <w:r w:rsidRPr="009263CC">
        <w:rPr>
          <w:rFonts w:ascii="Times New Roman" w:hAnsi="Times New Roman" w:cs="Times New Roman"/>
          <w:sz w:val="28"/>
          <w:szCs w:val="28"/>
        </w:rPr>
        <w:t>Constitucional de la República de Colombia, administrando justicia en nombre del pueblo y por mandato de la Constitución,</w:t>
      </w:r>
    </w:p>
    <w:p w:rsidR="00002EED" w:rsidRPr="009263CC" w:rsidRDefault="009263CC" w:rsidP="008819E3">
      <w:pPr>
        <w:jc w:val="both"/>
        <w:rPr>
          <w:rFonts w:ascii="Times New Roman" w:hAnsi="Times New Roman" w:cs="Times New Roman"/>
          <w:bCs/>
          <w:sz w:val="28"/>
          <w:szCs w:val="28"/>
        </w:rPr>
      </w:pPr>
    </w:p>
    <w:p w:rsidR="00002EED" w:rsidRPr="009263CC" w:rsidRDefault="009263CC" w:rsidP="008819E3">
      <w:pPr>
        <w:jc w:val="center"/>
        <w:rPr>
          <w:rFonts w:ascii="Times New Roman" w:hAnsi="Times New Roman" w:cs="Times New Roman"/>
          <w:b/>
          <w:sz w:val="28"/>
          <w:szCs w:val="28"/>
          <w:lang w:eastAsia="en-US"/>
        </w:rPr>
      </w:pPr>
      <w:r w:rsidRPr="009263CC">
        <w:rPr>
          <w:rFonts w:ascii="Times New Roman" w:hAnsi="Times New Roman" w:cs="Times New Roman"/>
          <w:b/>
          <w:sz w:val="28"/>
          <w:szCs w:val="28"/>
          <w:lang w:eastAsia="en-US"/>
        </w:rPr>
        <w:t>RESUELVE</w:t>
      </w:r>
    </w:p>
    <w:p w:rsidR="00002EED" w:rsidRPr="009263CC" w:rsidRDefault="009263CC" w:rsidP="008819E3">
      <w:pPr>
        <w:jc w:val="both"/>
        <w:rPr>
          <w:rFonts w:ascii="Times New Roman" w:hAnsi="Times New Roman" w:cs="Times New Roman"/>
          <w:sz w:val="28"/>
          <w:szCs w:val="28"/>
        </w:rPr>
      </w:pPr>
    </w:p>
    <w:p w:rsidR="00CC095C" w:rsidRPr="009263CC" w:rsidRDefault="009263CC" w:rsidP="008819E3">
      <w:pPr>
        <w:jc w:val="both"/>
        <w:rPr>
          <w:rFonts w:ascii="Times New Roman" w:hAnsi="Times New Roman" w:cs="Times New Roman"/>
          <w:iCs/>
          <w:color w:val="000000"/>
          <w:sz w:val="28"/>
          <w:szCs w:val="28"/>
          <w:lang w:eastAsia="en-US"/>
        </w:rPr>
      </w:pPr>
      <w:r w:rsidRPr="009263CC">
        <w:rPr>
          <w:rFonts w:ascii="Times New Roman" w:hAnsi="Times New Roman" w:cs="Times New Roman"/>
          <w:b/>
          <w:bCs/>
          <w:iCs/>
          <w:color w:val="000000"/>
          <w:sz w:val="28"/>
          <w:szCs w:val="28"/>
          <w:lang w:eastAsia="en-US"/>
        </w:rPr>
        <w:t>Primero</w:t>
      </w:r>
      <w:r w:rsidRPr="009263CC">
        <w:rPr>
          <w:rFonts w:ascii="Times New Roman" w:hAnsi="Times New Roman" w:cs="Times New Roman"/>
          <w:b/>
          <w:bCs/>
          <w:iCs/>
          <w:color w:val="000000"/>
          <w:sz w:val="28"/>
          <w:szCs w:val="28"/>
          <w:lang w:eastAsia="en-US"/>
        </w:rPr>
        <w:t>:</w:t>
      </w:r>
      <w:r w:rsidRPr="009263CC">
        <w:rPr>
          <w:rFonts w:ascii="Times New Roman" w:hAnsi="Times New Roman" w:cs="Times New Roman"/>
          <w:b/>
          <w:bCs/>
          <w:iCs/>
          <w:color w:val="000000"/>
          <w:sz w:val="28"/>
          <w:szCs w:val="28"/>
          <w:lang w:eastAsia="en-US"/>
        </w:rPr>
        <w:t xml:space="preserve"> </w:t>
      </w:r>
      <w:r w:rsidRPr="009263CC">
        <w:rPr>
          <w:rFonts w:ascii="Times New Roman" w:hAnsi="Times New Roman" w:cs="Times New Roman"/>
          <w:b/>
          <w:bCs/>
          <w:iCs/>
          <w:color w:val="000000"/>
          <w:sz w:val="28"/>
          <w:szCs w:val="28"/>
          <w:lang w:eastAsia="en-US"/>
        </w:rPr>
        <w:t>ESTARSE A LO RESUELTO</w:t>
      </w:r>
      <w:r w:rsidRPr="009263CC">
        <w:rPr>
          <w:rFonts w:ascii="Times New Roman" w:hAnsi="Times New Roman" w:cs="Times New Roman"/>
          <w:bCs/>
          <w:iCs/>
          <w:color w:val="000000"/>
          <w:sz w:val="28"/>
          <w:szCs w:val="28"/>
          <w:lang w:eastAsia="en-US"/>
        </w:rPr>
        <w:t xml:space="preserve"> en la sentencia C-</w:t>
      </w:r>
      <w:r w:rsidRPr="009263CC">
        <w:rPr>
          <w:rFonts w:ascii="Times New Roman" w:hAnsi="Times New Roman" w:cs="Times New Roman"/>
          <w:bCs/>
          <w:iCs/>
          <w:color w:val="000000"/>
          <w:sz w:val="28"/>
          <w:szCs w:val="28"/>
          <w:lang w:eastAsia="en-US"/>
        </w:rPr>
        <w:t>505</w:t>
      </w:r>
      <w:r w:rsidRPr="009263CC">
        <w:rPr>
          <w:rFonts w:ascii="Times New Roman" w:hAnsi="Times New Roman" w:cs="Times New Roman"/>
          <w:bCs/>
          <w:iCs/>
          <w:color w:val="000000"/>
          <w:sz w:val="28"/>
          <w:szCs w:val="28"/>
          <w:lang w:eastAsia="en-US"/>
        </w:rPr>
        <w:t xml:space="preserve"> de 202</w:t>
      </w:r>
      <w:r w:rsidRPr="009263CC">
        <w:rPr>
          <w:rFonts w:ascii="Times New Roman" w:hAnsi="Times New Roman" w:cs="Times New Roman"/>
          <w:bCs/>
          <w:iCs/>
          <w:color w:val="000000"/>
          <w:sz w:val="28"/>
          <w:szCs w:val="28"/>
          <w:lang w:eastAsia="en-US"/>
        </w:rPr>
        <w:t>5</w:t>
      </w:r>
      <w:r w:rsidRPr="009263CC">
        <w:rPr>
          <w:rFonts w:ascii="Times New Roman" w:hAnsi="Times New Roman" w:cs="Times New Roman"/>
          <w:bCs/>
          <w:iCs/>
          <w:color w:val="000000"/>
          <w:sz w:val="28"/>
          <w:szCs w:val="28"/>
          <w:lang w:eastAsia="en-US"/>
        </w:rPr>
        <w:t xml:space="preserve">, en la que </w:t>
      </w:r>
      <w:r w:rsidRPr="009263CC">
        <w:rPr>
          <w:rFonts w:ascii="Times New Roman" w:hAnsi="Times New Roman" w:cs="Times New Roman"/>
          <w:bCs/>
          <w:iCs/>
          <w:color w:val="000000"/>
          <w:sz w:val="28"/>
          <w:szCs w:val="28"/>
          <w:lang w:eastAsia="en-US"/>
        </w:rPr>
        <w:t xml:space="preserve">este </w:t>
      </w:r>
      <w:r w:rsidRPr="009263CC">
        <w:rPr>
          <w:rFonts w:ascii="Times New Roman" w:hAnsi="Times New Roman" w:cs="Times New Roman"/>
          <w:bCs/>
          <w:iCs/>
          <w:color w:val="000000"/>
          <w:sz w:val="28"/>
          <w:szCs w:val="28"/>
          <w:lang w:eastAsia="en-US"/>
        </w:rPr>
        <w:t>T</w:t>
      </w:r>
      <w:r w:rsidRPr="009263CC">
        <w:rPr>
          <w:rFonts w:ascii="Times New Roman" w:hAnsi="Times New Roman" w:cs="Times New Roman"/>
          <w:bCs/>
          <w:iCs/>
          <w:color w:val="000000"/>
          <w:sz w:val="28"/>
          <w:szCs w:val="28"/>
          <w:lang w:eastAsia="en-US"/>
        </w:rPr>
        <w:t>ribunal</w:t>
      </w:r>
      <w:r w:rsidRPr="009263CC">
        <w:rPr>
          <w:rFonts w:ascii="Times New Roman" w:hAnsi="Times New Roman" w:cs="Times New Roman"/>
          <w:bCs/>
          <w:iCs/>
          <w:color w:val="000000"/>
          <w:sz w:val="28"/>
          <w:szCs w:val="28"/>
          <w:lang w:eastAsia="en-US"/>
        </w:rPr>
        <w:t xml:space="preserve"> declaró </w:t>
      </w:r>
      <w:r w:rsidRPr="009263CC">
        <w:rPr>
          <w:rFonts w:ascii="Times New Roman" w:hAnsi="Times New Roman" w:cs="Times New Roman"/>
          <w:b/>
          <w:bCs/>
          <w:iCs/>
          <w:color w:val="000000"/>
          <w:sz w:val="28"/>
          <w:szCs w:val="28"/>
          <w:lang w:eastAsia="en-US"/>
        </w:rPr>
        <w:t xml:space="preserve">EXEQUIBLE </w:t>
      </w:r>
      <w:r w:rsidRPr="009263CC">
        <w:rPr>
          <w:rFonts w:ascii="Times New Roman" w:hAnsi="Times New Roman" w:cs="Times New Roman"/>
          <w:iCs/>
          <w:color w:val="000000"/>
          <w:sz w:val="28"/>
          <w:szCs w:val="28"/>
          <w:lang w:eastAsia="en-US"/>
        </w:rPr>
        <w:t xml:space="preserve">el parágrafo </w:t>
      </w:r>
      <w:r w:rsidRPr="009263CC">
        <w:rPr>
          <w:rFonts w:ascii="Times New Roman" w:hAnsi="Times New Roman" w:cs="Times New Roman"/>
          <w:iCs/>
          <w:color w:val="000000"/>
          <w:sz w:val="28"/>
          <w:szCs w:val="28"/>
          <w:lang w:eastAsia="en-US"/>
        </w:rPr>
        <w:t xml:space="preserve">2 </w:t>
      </w:r>
      <w:r w:rsidRPr="009263CC">
        <w:rPr>
          <w:rFonts w:ascii="Times New Roman" w:hAnsi="Times New Roman" w:cs="Times New Roman"/>
          <w:iCs/>
          <w:color w:val="000000"/>
          <w:sz w:val="28"/>
          <w:szCs w:val="28"/>
          <w:lang w:eastAsia="en-US"/>
        </w:rPr>
        <w:t xml:space="preserve">del </w:t>
      </w:r>
      <w:r w:rsidRPr="009263CC">
        <w:rPr>
          <w:rFonts w:ascii="Times New Roman" w:hAnsi="Times New Roman" w:cs="Times New Roman"/>
          <w:iCs/>
          <w:color w:val="000000"/>
          <w:sz w:val="28"/>
          <w:szCs w:val="28"/>
          <w:lang w:eastAsia="en-US"/>
        </w:rPr>
        <w:t>artículo 7 de la Ley 2219 de 2022</w:t>
      </w:r>
      <w:r w:rsidRPr="009263CC">
        <w:rPr>
          <w:rFonts w:ascii="Times New Roman" w:hAnsi="Times New Roman" w:cs="Times New Roman"/>
          <w:iCs/>
          <w:color w:val="000000"/>
          <w:sz w:val="28"/>
          <w:szCs w:val="28"/>
          <w:lang w:eastAsia="en-US"/>
        </w:rPr>
        <w:t>,</w:t>
      </w:r>
      <w:r w:rsidRPr="009263CC">
        <w:rPr>
          <w:rFonts w:ascii="Times New Roman" w:hAnsi="Times New Roman" w:cs="Times New Roman"/>
          <w:iCs/>
          <w:color w:val="000000"/>
          <w:sz w:val="28"/>
          <w:szCs w:val="28"/>
          <w:lang w:eastAsia="en-US"/>
        </w:rPr>
        <w:t xml:space="preserve"> en el entendido de que el procedimiento aplicable para imponer sanciones es el previsto en la Ley 1437 de 2011, o el que disponga el legislador.</w:t>
      </w:r>
    </w:p>
    <w:p w:rsidR="00E24CD8" w:rsidRPr="009263CC" w:rsidRDefault="009263CC" w:rsidP="008819E3">
      <w:pPr>
        <w:jc w:val="both"/>
        <w:rPr>
          <w:rFonts w:ascii="Times New Roman" w:hAnsi="Times New Roman" w:cs="Times New Roman"/>
          <w:iCs/>
          <w:color w:val="000000"/>
          <w:sz w:val="28"/>
          <w:szCs w:val="28"/>
          <w:lang w:eastAsia="en-US"/>
        </w:rPr>
      </w:pPr>
    </w:p>
    <w:p w:rsidR="00E24CD8" w:rsidRPr="009263CC" w:rsidRDefault="009263CC" w:rsidP="008819E3">
      <w:pPr>
        <w:jc w:val="both"/>
        <w:rPr>
          <w:rFonts w:ascii="Times New Roman" w:hAnsi="Times New Roman" w:cs="Times New Roman"/>
          <w:iCs/>
          <w:color w:val="000000"/>
          <w:sz w:val="28"/>
          <w:szCs w:val="28"/>
        </w:rPr>
      </w:pPr>
      <w:r w:rsidRPr="009263CC">
        <w:rPr>
          <w:rFonts w:ascii="Times New Roman" w:hAnsi="Times New Roman" w:cs="Times New Roman"/>
          <w:b/>
          <w:bCs/>
          <w:iCs/>
          <w:color w:val="000000"/>
          <w:sz w:val="28"/>
          <w:szCs w:val="28"/>
        </w:rPr>
        <w:t>Segundo</w:t>
      </w:r>
      <w:r w:rsidRPr="009263CC">
        <w:rPr>
          <w:rFonts w:ascii="Times New Roman" w:hAnsi="Times New Roman" w:cs="Times New Roman"/>
          <w:b/>
          <w:bCs/>
          <w:iCs/>
          <w:color w:val="000000"/>
          <w:sz w:val="28"/>
          <w:szCs w:val="28"/>
        </w:rPr>
        <w:t>:</w:t>
      </w:r>
      <w:r w:rsidRPr="009263CC">
        <w:rPr>
          <w:rFonts w:ascii="Times New Roman" w:hAnsi="Times New Roman" w:cs="Times New Roman"/>
          <w:iCs/>
          <w:color w:val="000000"/>
          <w:sz w:val="28"/>
          <w:szCs w:val="28"/>
        </w:rPr>
        <w:t xml:space="preserve"> </w:t>
      </w:r>
      <w:r w:rsidRPr="009263CC">
        <w:rPr>
          <w:rFonts w:ascii="Times New Roman" w:hAnsi="Times New Roman" w:cs="Times New Roman"/>
          <w:b/>
          <w:bCs/>
          <w:iCs/>
          <w:color w:val="000000"/>
          <w:sz w:val="28"/>
          <w:szCs w:val="28"/>
        </w:rPr>
        <w:t>ESTARSE A LO RESUELTO</w:t>
      </w:r>
      <w:r w:rsidRPr="009263CC">
        <w:rPr>
          <w:rFonts w:ascii="Times New Roman" w:hAnsi="Times New Roman" w:cs="Times New Roman"/>
          <w:iCs/>
          <w:color w:val="000000"/>
          <w:sz w:val="28"/>
          <w:szCs w:val="28"/>
        </w:rPr>
        <w:t xml:space="preserve"> en la </w:t>
      </w:r>
      <w:r w:rsidRPr="009263CC">
        <w:rPr>
          <w:rFonts w:ascii="Times New Roman" w:hAnsi="Times New Roman" w:cs="Times New Roman"/>
          <w:iCs/>
          <w:color w:val="000000"/>
          <w:sz w:val="28"/>
          <w:szCs w:val="28"/>
        </w:rPr>
        <w:t>s</w:t>
      </w:r>
      <w:r w:rsidRPr="009263CC">
        <w:rPr>
          <w:rFonts w:ascii="Times New Roman" w:hAnsi="Times New Roman" w:cs="Times New Roman"/>
          <w:iCs/>
          <w:color w:val="000000"/>
          <w:sz w:val="28"/>
          <w:szCs w:val="28"/>
        </w:rPr>
        <w:t xml:space="preserve">entencia C-505 de 2025, que declaró </w:t>
      </w:r>
      <w:r w:rsidRPr="009263CC">
        <w:rPr>
          <w:rFonts w:ascii="Times New Roman" w:hAnsi="Times New Roman" w:cs="Times New Roman"/>
          <w:b/>
          <w:bCs/>
          <w:iCs/>
          <w:color w:val="000000"/>
          <w:sz w:val="28"/>
          <w:szCs w:val="28"/>
        </w:rPr>
        <w:t>INEXEQUIBLE</w:t>
      </w:r>
      <w:r w:rsidRPr="009263CC">
        <w:rPr>
          <w:rFonts w:ascii="Times New Roman" w:hAnsi="Times New Roman" w:cs="Times New Roman"/>
          <w:iCs/>
          <w:color w:val="000000"/>
          <w:sz w:val="28"/>
          <w:szCs w:val="28"/>
        </w:rPr>
        <w:t xml:space="preserve"> la expresión</w:t>
      </w:r>
      <w:r w:rsidRPr="009263CC">
        <w:rPr>
          <w:rFonts w:ascii="Times New Roman" w:hAnsi="Times New Roman" w:cs="Times New Roman"/>
          <w:iCs/>
          <w:color w:val="000000"/>
          <w:sz w:val="28"/>
          <w:szCs w:val="28"/>
        </w:rPr>
        <w:t>:</w:t>
      </w:r>
      <w:r w:rsidRPr="009263CC">
        <w:rPr>
          <w:rFonts w:ascii="Times New Roman" w:hAnsi="Times New Roman" w:cs="Times New Roman"/>
          <w:iCs/>
          <w:color w:val="000000"/>
          <w:sz w:val="28"/>
          <w:szCs w:val="28"/>
        </w:rPr>
        <w:t xml:space="preserve"> “</w:t>
      </w:r>
      <w:r w:rsidRPr="009263CC">
        <w:rPr>
          <w:rFonts w:ascii="Times New Roman" w:hAnsi="Times New Roman" w:cs="Times New Roman"/>
          <w:i/>
          <w:color w:val="000000"/>
          <w:sz w:val="28"/>
          <w:szCs w:val="28"/>
        </w:rPr>
        <w:t>así como, imponer otras sanciones</w:t>
      </w:r>
      <w:r w:rsidRPr="009263CC">
        <w:rPr>
          <w:rFonts w:ascii="Times New Roman" w:hAnsi="Times New Roman" w:cs="Times New Roman"/>
          <w:iCs/>
          <w:color w:val="000000"/>
          <w:sz w:val="28"/>
          <w:szCs w:val="28"/>
        </w:rPr>
        <w:t>”, contenida en el artículo 11 de la Ley 2219 de 2022, por desconocer el derecho al debido proceso y los límites a la facultad reglamentaria en cabeza del presidente, en los términos de dicha sent</w:t>
      </w:r>
      <w:r w:rsidRPr="009263CC">
        <w:rPr>
          <w:rFonts w:ascii="Times New Roman" w:hAnsi="Times New Roman" w:cs="Times New Roman"/>
          <w:iCs/>
          <w:color w:val="000000"/>
          <w:sz w:val="28"/>
          <w:szCs w:val="28"/>
        </w:rPr>
        <w:t>encia.</w:t>
      </w:r>
    </w:p>
    <w:p w:rsidR="00CC095C" w:rsidRPr="009263CC" w:rsidRDefault="009263CC" w:rsidP="008819E3">
      <w:pPr>
        <w:widowControl w:val="0"/>
        <w:tabs>
          <w:tab w:val="left" w:pos="709"/>
        </w:tabs>
        <w:jc w:val="both"/>
        <w:rPr>
          <w:rFonts w:ascii="Times New Roman" w:hAnsi="Times New Roman" w:cs="Times New Roman"/>
          <w:iCs/>
          <w:color w:val="000000"/>
          <w:sz w:val="28"/>
          <w:szCs w:val="28"/>
          <w:highlight w:val="yellow"/>
        </w:rPr>
      </w:pPr>
    </w:p>
    <w:p w:rsidR="00002EED" w:rsidRPr="009263CC" w:rsidRDefault="009263CC" w:rsidP="008819E3">
      <w:pPr>
        <w:jc w:val="both"/>
        <w:rPr>
          <w:rFonts w:ascii="Times New Roman" w:hAnsi="Times New Roman" w:cs="Times New Roman"/>
          <w:sz w:val="28"/>
          <w:szCs w:val="28"/>
        </w:rPr>
      </w:pPr>
      <w:r w:rsidRPr="009263CC">
        <w:rPr>
          <w:rFonts w:ascii="Times New Roman" w:hAnsi="Times New Roman" w:cs="Times New Roman"/>
          <w:sz w:val="28"/>
          <w:szCs w:val="28"/>
        </w:rPr>
        <w:t>Notifíquese, comuníquese y cúmplase.</w:t>
      </w:r>
      <w:r w:rsidRPr="009263CC">
        <w:rPr>
          <w:rFonts w:ascii="Times New Roman" w:hAnsi="Times New Roman" w:cs="Times New Roman"/>
          <w:sz w:val="28"/>
          <w:szCs w:val="28"/>
        </w:rPr>
        <w:t xml:space="preserve">                                                </w:t>
      </w: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PAOLA ANDREA MENESES MOSQUERA</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Presidenta</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NATALIA ÁNGEL CABO</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Magistrada</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CARLOS CAMARGO ASSIS</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Magistrado</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HECTOR ALFONSO CARVAJAL LONDOÑO</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Magistrado</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 xml:space="preserve">JUAN </w:t>
      </w:r>
      <w:r w:rsidRPr="009263CC">
        <w:rPr>
          <w:rFonts w:ascii="Times New Roman" w:hAnsi="Times New Roman" w:cs="Times New Roman"/>
          <w:sz w:val="28"/>
          <w:szCs w:val="28"/>
        </w:rPr>
        <w:t>CARLOS CORTÉS GONZÁLEZ</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Magistrado</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LINA MARCELA ESCOBAR MARTÍNEZ</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Magistrada</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VLADIMIR FERNÁNDEZ ANDRADE</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Magistrado</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 xml:space="preserve">JORGE ENRIQUE IBÁÑEZ NAJAR </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Magistrado</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MIGUEL POLO ROSERO</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Magistrado</w:t>
      </w:r>
    </w:p>
    <w:p w:rsidR="00664928" w:rsidRPr="009263CC" w:rsidRDefault="009263CC" w:rsidP="008819E3">
      <w:pPr>
        <w:jc w:val="both"/>
        <w:rPr>
          <w:rFonts w:ascii="Times New Roman" w:hAnsi="Times New Roman" w:cs="Times New Roman"/>
          <w:sz w:val="28"/>
          <w:szCs w:val="28"/>
        </w:rPr>
      </w:pPr>
    </w:p>
    <w:p w:rsidR="00664928" w:rsidRPr="009263CC" w:rsidRDefault="009263CC" w:rsidP="008819E3">
      <w:pPr>
        <w:jc w:val="both"/>
        <w:rPr>
          <w:rFonts w:ascii="Times New Roman" w:hAnsi="Times New Roman" w:cs="Times New Roman"/>
          <w:sz w:val="28"/>
          <w:szCs w:val="28"/>
        </w:rPr>
      </w:pP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ANDREA LILIANA ROMERO LOPEZ</w:t>
      </w:r>
    </w:p>
    <w:p w:rsidR="00664928" w:rsidRPr="009263CC" w:rsidRDefault="009263CC" w:rsidP="00664928">
      <w:pPr>
        <w:jc w:val="center"/>
        <w:rPr>
          <w:rFonts w:ascii="Times New Roman" w:hAnsi="Times New Roman" w:cs="Times New Roman"/>
          <w:sz w:val="28"/>
          <w:szCs w:val="28"/>
        </w:rPr>
      </w:pPr>
      <w:r w:rsidRPr="009263CC">
        <w:rPr>
          <w:rFonts w:ascii="Times New Roman" w:hAnsi="Times New Roman" w:cs="Times New Roman"/>
          <w:sz w:val="28"/>
          <w:szCs w:val="28"/>
        </w:rPr>
        <w:t>Secretaria General</w:t>
      </w:r>
    </w:p>
    <w:p w:rsidR="00664928" w:rsidRPr="009263CC" w:rsidRDefault="009263CC" w:rsidP="008819E3">
      <w:pPr>
        <w:jc w:val="both"/>
        <w:rPr>
          <w:rFonts w:ascii="Times New Roman" w:hAnsi="Times New Roman" w:cs="Times New Roman"/>
          <w:sz w:val="28"/>
          <w:szCs w:val="28"/>
        </w:rPr>
      </w:pPr>
    </w:p>
    <w:sectPr w:rsidR="00664928" w:rsidRPr="009263CC">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263CC">
      <w:pPr>
        <w:spacing w:after="0" w:line="240" w:lineRule="auto"/>
      </w:pPr>
      <w:r>
        <w:separator/>
      </w:r>
    </w:p>
  </w:endnote>
  <w:endnote w:type="continuationSeparator" w:id="0">
    <w:p w:rsidR="00000000" w:rsidRDefault="00926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263CC">
      <w:pPr>
        <w:spacing w:after="0" w:line="240" w:lineRule="auto"/>
      </w:pPr>
      <w:r>
        <w:separator/>
      </w:r>
    </w:p>
  </w:footnote>
  <w:footnote w:type="continuationSeparator" w:id="0">
    <w:p w:rsidR="00000000" w:rsidRDefault="009263CC">
      <w:pPr>
        <w:spacing w:after="0" w:line="240" w:lineRule="auto"/>
      </w:pPr>
      <w:r>
        <w:continuationSeparator/>
      </w:r>
    </w:p>
  </w:footnote>
  <w:footnote w:id="1">
    <w:p w:rsidR="00655854" w:rsidRPr="005C3EFD" w:rsidRDefault="009263CC" w:rsidP="005C3EFD">
      <w:pPr>
        <w:pStyle w:val="Textonotapie"/>
        <w:jc w:val="both"/>
        <w:rPr>
          <w:lang w:val="es-ES"/>
        </w:rPr>
      </w:pPr>
      <w:r w:rsidRPr="005C3EFD">
        <w:rPr>
          <w:rStyle w:val="Refdenotaalpie"/>
        </w:rPr>
        <w:footnoteRef/>
      </w:r>
      <w:r w:rsidRPr="005C3EFD">
        <w:t xml:space="preserve"> </w:t>
      </w:r>
      <w:r w:rsidRPr="005C3EFD">
        <w:rPr>
          <w:lang w:val="es-ES"/>
        </w:rPr>
        <w:t>En el día 5 de</w:t>
      </w:r>
      <w:r w:rsidRPr="005C3EFD">
        <w:rPr>
          <w:lang w:val="es-ES"/>
        </w:rPr>
        <w:t xml:space="preserve"> noviembre de 2025.</w:t>
      </w:r>
    </w:p>
  </w:footnote>
  <w:footnote w:id="2">
    <w:p w:rsidR="0067539C" w:rsidRPr="005C3EFD" w:rsidRDefault="009263CC" w:rsidP="005C3EFD">
      <w:pPr>
        <w:pStyle w:val="Textonotapie"/>
        <w:jc w:val="both"/>
      </w:pPr>
      <w:r w:rsidRPr="005C3EFD">
        <w:rPr>
          <w:rStyle w:val="Refdenotaalpie"/>
        </w:rPr>
        <w:footnoteRef/>
      </w:r>
      <w:r w:rsidRPr="005C3EFD">
        <w:t xml:space="preserve"> “</w:t>
      </w:r>
      <w:r w:rsidRPr="005C3EFD">
        <w:rPr>
          <w:i/>
          <w:iCs/>
        </w:rPr>
        <w:t xml:space="preserve">1. </w:t>
      </w:r>
      <w:r w:rsidRPr="005C3EFD">
        <w:rPr>
          <w:i/>
          <w:iCs/>
          <w:lang w:val="es-CO"/>
        </w:rPr>
        <w:t xml:space="preserve">Solicitar al Ministerio de Agricultura y Desarrollo Rural que, en el término de los diez (10) días siguientes al recibo de esta providencia, </w:t>
      </w:r>
      <w:r w:rsidRPr="005C3EFD">
        <w:rPr>
          <w:i/>
          <w:iCs/>
          <w:lang w:val="es-CO"/>
        </w:rPr>
        <w:t>especifique</w:t>
      </w:r>
      <w:r w:rsidRPr="005C3EFD">
        <w:rPr>
          <w:i/>
          <w:iCs/>
          <w:lang w:val="es-CO"/>
        </w:rPr>
        <w:t xml:space="preserve"> toda la reglamentación que ha emitido con respecto a la posibilidad que tiene</w:t>
      </w:r>
      <w:r w:rsidRPr="005C3EFD">
        <w:rPr>
          <w:i/>
          <w:iCs/>
          <w:lang w:val="es-CO"/>
        </w:rPr>
        <w:t xml:space="preserve"> de imponer sanciones, en virtud del artículo 11 de la Ley 2219 de 2022. Para lo anterior, deberá remitir copia de la reglamentación, en caso de que haya sido emitida.</w:t>
      </w:r>
      <w:r w:rsidRPr="005C3EFD">
        <w:rPr>
          <w:i/>
          <w:iCs/>
          <w:lang w:val="es-CO"/>
        </w:rPr>
        <w:t xml:space="preserve"> //</w:t>
      </w:r>
      <w:r w:rsidRPr="005C3EFD">
        <w:rPr>
          <w:i/>
          <w:iCs/>
          <w:lang w:val="es-CO"/>
        </w:rPr>
        <w:t xml:space="preserve"> 2</w:t>
      </w:r>
      <w:r w:rsidRPr="005C3EFD">
        <w:rPr>
          <w:b/>
          <w:bCs/>
          <w:i/>
          <w:iCs/>
          <w:lang w:val="es-CO"/>
        </w:rPr>
        <w:t xml:space="preserve">. </w:t>
      </w:r>
      <w:r w:rsidRPr="005C3EFD">
        <w:rPr>
          <w:i/>
          <w:iCs/>
          <w:lang w:val="es-CO"/>
        </w:rPr>
        <w:t>Solicitar al Ministerio de Agricultura y Desarrollo Rural que, en el término de di</w:t>
      </w:r>
      <w:r w:rsidRPr="005C3EFD">
        <w:rPr>
          <w:i/>
          <w:iCs/>
          <w:lang w:val="es-CO"/>
        </w:rPr>
        <w:t>ez (10) días siguientes al recibo de esta providencia, específique, con respecto a la posibilidad de imponer sanciones, en virtud del artículo 11 de la Ley 2219 de 2022: (i) el número de procesos administrativos sancionatorios que ha adelantado, junto a un</w:t>
      </w:r>
      <w:r w:rsidRPr="005C3EFD">
        <w:rPr>
          <w:i/>
          <w:iCs/>
          <w:lang w:val="es-CO"/>
        </w:rPr>
        <w:t>a especificación de aquellos que han finalizado con la imposición de sanciones (ii) los sujetos investigados en dichos procesos y (iii) las conductas por las cuales se han desarrollado las investigaciones, distinguiendo el número de procesos adelantado res</w:t>
      </w:r>
      <w:r w:rsidRPr="005C3EFD">
        <w:rPr>
          <w:i/>
          <w:iCs/>
          <w:lang w:val="es-CO"/>
        </w:rPr>
        <w:t>pecto a cada una.</w:t>
      </w:r>
      <w:r w:rsidRPr="005C3EFD">
        <w:rPr>
          <w:lang w:val="es-CO"/>
        </w:rPr>
        <w:t>”</w:t>
      </w:r>
    </w:p>
  </w:footnote>
  <w:footnote w:id="3">
    <w:p w:rsidR="003B070A" w:rsidRPr="005C3EFD" w:rsidRDefault="009263CC" w:rsidP="005C3EFD">
      <w:pPr>
        <w:pStyle w:val="Textonotapie"/>
        <w:jc w:val="both"/>
      </w:pPr>
      <w:r w:rsidRPr="005C3EFD">
        <w:rPr>
          <w:rStyle w:val="Refdenotaalpie"/>
        </w:rPr>
        <w:footnoteRef/>
      </w:r>
      <w:r w:rsidRPr="005C3EFD">
        <w:t xml:space="preserve"> La expresión subrayada, </w:t>
      </w:r>
      <w:r w:rsidRPr="005C3EFD">
        <w:t xml:space="preserve">es aquella que mediante la corrección de demanda, el accionante precisó que es efectivamente el aparte acusado. </w:t>
      </w:r>
    </w:p>
  </w:footnote>
  <w:footnote w:id="4">
    <w:p w:rsidR="009256C3" w:rsidRPr="005C3EFD" w:rsidRDefault="009263CC" w:rsidP="005C3EFD">
      <w:pPr>
        <w:pStyle w:val="Normal0"/>
        <w:pBdr>
          <w:top w:val="nil"/>
          <w:left w:val="nil"/>
          <w:bottom w:val="nil"/>
          <w:right w:val="nil"/>
          <w:between w:val="nil"/>
        </w:pBdr>
        <w:rPr>
          <w:color w:val="auto"/>
          <w:sz w:val="20"/>
          <w:szCs w:val="20"/>
          <w:lang w:val="es-CO"/>
        </w:rPr>
      </w:pPr>
      <w:r w:rsidRPr="005C3EFD">
        <w:rPr>
          <w:color w:val="auto"/>
          <w:sz w:val="20"/>
          <w:szCs w:val="20"/>
          <w:vertAlign w:val="superscript"/>
          <w:lang w:val="es-CO"/>
        </w:rPr>
        <w:footnoteRef/>
      </w:r>
      <w:r w:rsidRPr="005C3EFD">
        <w:rPr>
          <w:color w:val="auto"/>
          <w:sz w:val="20"/>
          <w:szCs w:val="20"/>
          <w:lang w:val="es-CO"/>
        </w:rPr>
        <w:t xml:space="preserve"> </w:t>
      </w:r>
      <w:r w:rsidRPr="005C3EFD">
        <w:rPr>
          <w:color w:val="auto"/>
          <w:sz w:val="20"/>
          <w:szCs w:val="20"/>
          <w:lang w:val="es-CO"/>
        </w:rPr>
        <w:t>L</w:t>
      </w:r>
      <w:r w:rsidRPr="005C3EFD">
        <w:rPr>
          <w:color w:val="auto"/>
          <w:sz w:val="20"/>
          <w:szCs w:val="20"/>
          <w:lang w:val="es-CO"/>
        </w:rPr>
        <w:t xml:space="preserve">a Secretaría General </w:t>
      </w:r>
      <w:r w:rsidRPr="005C3EFD">
        <w:rPr>
          <w:color w:val="auto"/>
          <w:sz w:val="20"/>
          <w:szCs w:val="20"/>
          <w:lang w:val="es-CO"/>
        </w:rPr>
        <w:t xml:space="preserve">emitió informe de 10 de febrero de 2026, en el cual informó la recepción </w:t>
      </w:r>
      <w:r w:rsidRPr="005C3EFD">
        <w:rPr>
          <w:color w:val="auto"/>
          <w:sz w:val="20"/>
          <w:szCs w:val="20"/>
          <w:lang w:val="es-CO"/>
        </w:rPr>
        <w:t>de los siguientes escritos:</w:t>
      </w:r>
      <w:r w:rsidRPr="005C3EFD">
        <w:rPr>
          <w:color w:val="auto"/>
          <w:sz w:val="20"/>
          <w:szCs w:val="20"/>
          <w:lang w:val="es-CO"/>
        </w:rPr>
        <w:t xml:space="preserve"> (i</w:t>
      </w:r>
      <w:r w:rsidRPr="005C3EFD">
        <w:rPr>
          <w:sz w:val="20"/>
          <w:szCs w:val="20"/>
        </w:rPr>
        <w:t xml:space="preserve">) </w:t>
      </w:r>
      <w:r w:rsidRPr="005C3EFD">
        <w:rPr>
          <w:color w:val="auto"/>
          <w:sz w:val="20"/>
          <w:szCs w:val="20"/>
          <w:lang w:val="es-CO"/>
        </w:rPr>
        <w:t xml:space="preserve">el </w:t>
      </w:r>
      <w:r w:rsidRPr="005C3EFD">
        <w:rPr>
          <w:color w:val="auto"/>
          <w:sz w:val="20"/>
          <w:szCs w:val="20"/>
          <w:lang w:val="es-CO"/>
        </w:rPr>
        <w:t>4</w:t>
      </w:r>
      <w:r w:rsidRPr="005C3EFD">
        <w:rPr>
          <w:color w:val="auto"/>
          <w:sz w:val="20"/>
          <w:szCs w:val="20"/>
          <w:lang w:val="es-CO"/>
        </w:rPr>
        <w:t xml:space="preserve"> de </w:t>
      </w:r>
      <w:r w:rsidRPr="005C3EFD">
        <w:rPr>
          <w:color w:val="auto"/>
          <w:sz w:val="20"/>
          <w:szCs w:val="20"/>
          <w:lang w:val="es-CO"/>
        </w:rPr>
        <w:t>febrero</w:t>
      </w:r>
      <w:r w:rsidRPr="005C3EFD">
        <w:rPr>
          <w:color w:val="auto"/>
          <w:sz w:val="20"/>
          <w:szCs w:val="20"/>
          <w:lang w:val="es-CO"/>
        </w:rPr>
        <w:t xml:space="preserve"> de 202</w:t>
      </w:r>
      <w:r w:rsidRPr="005C3EFD">
        <w:rPr>
          <w:color w:val="auto"/>
          <w:sz w:val="20"/>
          <w:szCs w:val="20"/>
          <w:lang w:val="es-CO"/>
        </w:rPr>
        <w:t>6</w:t>
      </w:r>
      <w:r w:rsidRPr="005C3EFD">
        <w:rPr>
          <w:color w:val="auto"/>
          <w:sz w:val="20"/>
          <w:szCs w:val="20"/>
          <w:lang w:val="es-CO"/>
        </w:rPr>
        <w:t xml:space="preserve">, por parte de la </w:t>
      </w:r>
      <w:r w:rsidRPr="005C3EFD">
        <w:rPr>
          <w:color w:val="auto"/>
          <w:sz w:val="20"/>
          <w:szCs w:val="20"/>
          <w:lang w:val="es-CO"/>
        </w:rPr>
        <w:t xml:space="preserve">Unidad para la Atención y Reparación Integral a las Víctimas, </w:t>
      </w:r>
      <w:r w:rsidRPr="005C3EFD">
        <w:rPr>
          <w:color w:val="auto"/>
          <w:sz w:val="20"/>
          <w:szCs w:val="20"/>
          <w:lang w:val="es-CO"/>
        </w:rPr>
        <w:t xml:space="preserve"> (ii)</w:t>
      </w:r>
      <w:r w:rsidRPr="005C3EFD">
        <w:rPr>
          <w:color w:val="auto"/>
          <w:sz w:val="20"/>
          <w:szCs w:val="20"/>
          <w:lang w:val="es-CO"/>
        </w:rPr>
        <w:t xml:space="preserve"> el 6 de febrero de 2026</w:t>
      </w:r>
      <w:r w:rsidRPr="005C3EFD">
        <w:rPr>
          <w:color w:val="auto"/>
          <w:sz w:val="20"/>
          <w:szCs w:val="20"/>
          <w:lang w:val="es-CO"/>
        </w:rPr>
        <w:t xml:space="preserve"> </w:t>
      </w:r>
      <w:r w:rsidRPr="005C3EFD">
        <w:rPr>
          <w:color w:val="auto"/>
          <w:sz w:val="20"/>
          <w:szCs w:val="20"/>
          <w:lang w:val="es-CO"/>
        </w:rPr>
        <w:t>por parte de la Sociedad de Agricultores de Colombia</w:t>
      </w:r>
      <w:r w:rsidRPr="005C3EFD">
        <w:rPr>
          <w:color w:val="auto"/>
          <w:sz w:val="20"/>
          <w:szCs w:val="20"/>
          <w:lang w:val="es-CO"/>
        </w:rPr>
        <w:t xml:space="preserve">; (iii) </w:t>
      </w:r>
      <w:r w:rsidRPr="005C3EFD">
        <w:rPr>
          <w:color w:val="auto"/>
          <w:sz w:val="20"/>
          <w:szCs w:val="20"/>
          <w:lang w:val="es-CO"/>
        </w:rPr>
        <w:t>el 6 de febrero de 2026</w:t>
      </w:r>
      <w:r w:rsidRPr="005C3EFD">
        <w:rPr>
          <w:color w:val="auto"/>
          <w:sz w:val="20"/>
          <w:szCs w:val="20"/>
          <w:lang w:val="es-CO"/>
        </w:rPr>
        <w:t>, por pa</w:t>
      </w:r>
      <w:r w:rsidRPr="005C3EFD">
        <w:rPr>
          <w:color w:val="auto"/>
          <w:sz w:val="20"/>
          <w:szCs w:val="20"/>
          <w:lang w:val="es-CO"/>
        </w:rPr>
        <w:t xml:space="preserve">rte de </w:t>
      </w:r>
      <w:r w:rsidRPr="005C3EFD">
        <w:rPr>
          <w:color w:val="auto"/>
          <w:sz w:val="20"/>
          <w:szCs w:val="20"/>
          <w:lang w:val="es-CO"/>
        </w:rPr>
        <w:t>la Presidencia de la República y del Ministerio de Agricultura y Desarrollo Rural</w:t>
      </w:r>
      <w:r w:rsidRPr="005C3EFD">
        <w:rPr>
          <w:color w:val="auto"/>
          <w:sz w:val="20"/>
          <w:szCs w:val="20"/>
          <w:lang w:val="es-CO"/>
        </w:rPr>
        <w:t xml:space="preserve">; (iv) </w:t>
      </w:r>
      <w:r w:rsidRPr="005C3EFD">
        <w:rPr>
          <w:color w:val="auto"/>
          <w:sz w:val="20"/>
          <w:szCs w:val="20"/>
          <w:lang w:val="es-CO"/>
        </w:rPr>
        <w:t xml:space="preserve">el 6 de febrero de 2026, por parte de la Facultad de Derecho de la Universidad Libre de Bogotá, y (v) el </w:t>
      </w:r>
      <w:r w:rsidRPr="005C3EFD">
        <w:rPr>
          <w:color w:val="auto"/>
          <w:sz w:val="20"/>
          <w:szCs w:val="20"/>
          <w:lang w:val="es-CO"/>
        </w:rPr>
        <w:t>9</w:t>
      </w:r>
      <w:r w:rsidRPr="005C3EFD">
        <w:rPr>
          <w:color w:val="auto"/>
          <w:sz w:val="20"/>
          <w:szCs w:val="20"/>
          <w:lang w:val="es-CO"/>
        </w:rPr>
        <w:t xml:space="preserve"> de febrero de 2026, por parte de la Autoridad Nacional</w:t>
      </w:r>
      <w:r w:rsidRPr="005C3EFD">
        <w:rPr>
          <w:color w:val="auto"/>
          <w:sz w:val="20"/>
          <w:szCs w:val="20"/>
          <w:lang w:val="es-CO"/>
        </w:rPr>
        <w:t xml:space="preserve"> de Acuicultura y Pesca </w:t>
      </w:r>
      <w:r w:rsidRPr="005C3EFD">
        <w:rPr>
          <w:color w:val="auto"/>
          <w:sz w:val="20"/>
          <w:szCs w:val="20"/>
          <w:lang w:val="es-CO"/>
        </w:rPr>
        <w:t>(</w:t>
      </w:r>
      <w:r w:rsidRPr="005C3EFD">
        <w:rPr>
          <w:color w:val="auto"/>
          <w:sz w:val="20"/>
          <w:szCs w:val="20"/>
          <w:lang w:val="es-CO"/>
        </w:rPr>
        <w:t>AUNAP</w:t>
      </w:r>
      <w:r w:rsidRPr="005C3EFD">
        <w:rPr>
          <w:color w:val="auto"/>
          <w:sz w:val="20"/>
          <w:szCs w:val="20"/>
          <w:lang w:val="es-CO"/>
        </w:rPr>
        <w:t>)</w:t>
      </w:r>
      <w:r w:rsidRPr="005C3EFD">
        <w:rPr>
          <w:color w:val="auto"/>
          <w:sz w:val="20"/>
          <w:szCs w:val="20"/>
          <w:lang w:val="es-CO"/>
        </w:rPr>
        <w:t>.</w:t>
      </w:r>
    </w:p>
  </w:footnote>
  <w:footnote w:id="5">
    <w:p w:rsidR="00164EE1" w:rsidRPr="005C3EFD" w:rsidRDefault="009263CC" w:rsidP="005C3EFD">
      <w:pPr>
        <w:pStyle w:val="Textonotapie"/>
        <w:jc w:val="both"/>
      </w:pPr>
      <w:r w:rsidRPr="005C3EFD">
        <w:rPr>
          <w:rStyle w:val="Refdenotaalpie"/>
        </w:rPr>
        <w:footnoteRef/>
      </w:r>
      <w:r w:rsidRPr="005C3EFD">
        <w:t xml:space="preserve"> Los artículos 244 de la Constitución y 11 del Decreto 2067 de 1991 disponen que es deber de la Corte Constitucional comunicar “</w:t>
      </w:r>
      <w:r w:rsidRPr="005C3EFD">
        <w:rPr>
          <w:i/>
          <w:iCs/>
        </w:rPr>
        <w:t xml:space="preserve">al Presidente de la República o al Presidente del Congreso, según el caso, la iniciación de </w:t>
      </w:r>
      <w:r w:rsidRPr="005C3EFD">
        <w:rPr>
          <w:i/>
          <w:iCs/>
        </w:rPr>
        <w:t>cualquier proceso que tenga por objeto el examen de constitucionalidad de normas dictadas por ellos</w:t>
      </w:r>
      <w:r w:rsidRPr="005C3EFD">
        <w:t>”. Esta comunicación, que se debe extender en el auto admisorio de la demanda, pretende que las respectivas autoridades rindan su concepto para justificar “</w:t>
      </w:r>
      <w:r w:rsidRPr="005C3EFD">
        <w:rPr>
          <w:i/>
          <w:iCs/>
        </w:rPr>
        <w:t>l</w:t>
      </w:r>
      <w:r w:rsidRPr="005C3EFD">
        <w:rPr>
          <w:i/>
          <w:iCs/>
        </w:rPr>
        <w:t>a constitucionalidad de las normas sometidas a control</w:t>
      </w:r>
      <w:r w:rsidRPr="005C3EFD">
        <w:t>” (apartado final del inciso segundo del artículo 11 del Decreto 2067 de 1991), la cual también puede hacerse extensiva “</w:t>
      </w:r>
      <w:r w:rsidRPr="005C3EFD">
        <w:rPr>
          <w:i/>
          <w:iCs/>
        </w:rPr>
        <w:t>a los organismos o entidades del Estado que hubieren participado en la elaboració</w:t>
      </w:r>
      <w:r w:rsidRPr="005C3EFD">
        <w:rPr>
          <w:i/>
          <w:iCs/>
        </w:rPr>
        <w:t>n o expedición de la norma</w:t>
      </w:r>
      <w:r w:rsidRPr="005C3EFD">
        <w:t>” (apartado inicial de la norma en cita).</w:t>
      </w:r>
    </w:p>
  </w:footnote>
  <w:footnote w:id="6">
    <w:p w:rsidR="00164EE1" w:rsidRPr="005C3EFD" w:rsidRDefault="009263CC" w:rsidP="005C3EFD">
      <w:pPr>
        <w:pStyle w:val="Textonotapie"/>
        <w:jc w:val="both"/>
      </w:pPr>
      <w:r w:rsidRPr="005C3EFD">
        <w:rPr>
          <w:rStyle w:val="Refdenotaalpie"/>
        </w:rPr>
        <w:footnoteRef/>
      </w:r>
      <w:r w:rsidRPr="005C3EFD">
        <w:t xml:space="preserve"> El artículo 7 del Decreto 2067 de 1991</w:t>
      </w:r>
      <w:r w:rsidRPr="005C3EFD">
        <w:t>,</w:t>
      </w:r>
      <w:r w:rsidRPr="005C3EFD">
        <w:t xml:space="preserve"> en </w:t>
      </w:r>
      <w:r w:rsidRPr="005C3EFD">
        <w:t xml:space="preserve">el </w:t>
      </w:r>
      <w:r w:rsidRPr="005C3EFD">
        <w:t>inciso segundo, establece que</w:t>
      </w:r>
      <w:r w:rsidRPr="005C3EFD">
        <w:t>:</w:t>
      </w:r>
      <w:r w:rsidRPr="005C3EFD">
        <w:t xml:space="preserve"> “</w:t>
      </w:r>
      <w:r w:rsidRPr="005C3EFD">
        <w:rPr>
          <w:i/>
          <w:iCs/>
          <w:lang w:val="es-CO"/>
        </w:rPr>
        <w:t>En el auto admisorio de la demanda se ordenará fijar en lista las normas acusadas por el término de diez día</w:t>
      </w:r>
      <w:r w:rsidRPr="005C3EFD">
        <w:rPr>
          <w:i/>
          <w:iCs/>
          <w:lang w:val="es-CO"/>
        </w:rPr>
        <w:t>s para que, por duplicado, cualquier ciudadano las impugne o defienda. Dicho término correrá simultáneamente con el del Procurador.</w:t>
      </w:r>
      <w:r w:rsidRPr="005C3EFD">
        <w:t>”</w:t>
      </w:r>
    </w:p>
  </w:footnote>
  <w:footnote w:id="7">
    <w:p w:rsidR="002C0FBE" w:rsidRPr="005C3EFD" w:rsidRDefault="009263CC" w:rsidP="005C3EFD">
      <w:pPr>
        <w:pStyle w:val="Textonotapie"/>
        <w:jc w:val="both"/>
        <w:rPr>
          <w:lang w:val="es-MX"/>
        </w:rPr>
      </w:pPr>
      <w:r w:rsidRPr="005C3EFD">
        <w:rPr>
          <w:rStyle w:val="Refdenotaalpie"/>
        </w:rPr>
        <w:footnoteRef/>
      </w:r>
      <w:r w:rsidRPr="005C3EFD">
        <w:t xml:space="preserve"> L</w:t>
      </w:r>
      <w:r w:rsidRPr="005C3EFD">
        <w:rPr>
          <w:lang w:val="es-CO"/>
        </w:rPr>
        <w:t xml:space="preserve">a Autoridad Nacional de Acuicultura y Pesca </w:t>
      </w:r>
      <w:r w:rsidRPr="005C3EFD">
        <w:rPr>
          <w:lang w:val="es-CO"/>
        </w:rPr>
        <w:t>(</w:t>
      </w:r>
      <w:r w:rsidRPr="005C3EFD">
        <w:rPr>
          <w:lang w:val="es-CO"/>
        </w:rPr>
        <w:t>AUNAP</w:t>
      </w:r>
      <w:r w:rsidRPr="005C3EFD">
        <w:rPr>
          <w:lang w:val="es-CO"/>
        </w:rPr>
        <w:t>)</w:t>
      </w:r>
      <w:r w:rsidRPr="005C3EFD">
        <w:rPr>
          <w:lang w:val="es-CO"/>
        </w:rPr>
        <w:t xml:space="preserve"> es un establecimiento público del orden nacional adscrito al Ministe</w:t>
      </w:r>
      <w:r w:rsidRPr="005C3EFD">
        <w:rPr>
          <w:lang w:val="es-CO"/>
        </w:rPr>
        <w:t xml:space="preserve">rio de Agricultura y Desarrollo Rural, </w:t>
      </w:r>
      <w:r w:rsidRPr="005C3EFD">
        <w:rPr>
          <w:lang w:val="es-CO"/>
        </w:rPr>
        <w:t xml:space="preserve">y que fue </w:t>
      </w:r>
      <w:r w:rsidRPr="005C3EFD">
        <w:rPr>
          <w:lang w:val="es-CO"/>
        </w:rPr>
        <w:t>creado mediante el Decreto 4181 de 2011.</w:t>
      </w:r>
    </w:p>
  </w:footnote>
  <w:footnote w:id="8">
    <w:p w:rsidR="003136D7" w:rsidRPr="005C3EFD" w:rsidRDefault="009263CC" w:rsidP="005C3EFD">
      <w:pPr>
        <w:pStyle w:val="Textonotapie"/>
        <w:jc w:val="both"/>
        <w:rPr>
          <w:lang w:val="es-ES"/>
        </w:rPr>
      </w:pPr>
      <w:r w:rsidRPr="005C3EFD">
        <w:rPr>
          <w:rStyle w:val="Refdenotaalpie"/>
        </w:rPr>
        <w:footnoteRef/>
      </w:r>
      <w:r w:rsidRPr="005C3EFD">
        <w:t xml:space="preserve"> </w:t>
      </w:r>
      <w:r w:rsidRPr="005C3EFD">
        <w:rPr>
          <w:lang w:val="es-ES"/>
        </w:rPr>
        <w:t>Intervención AUNAP, página 8.</w:t>
      </w:r>
    </w:p>
  </w:footnote>
  <w:footnote w:id="9">
    <w:p w:rsidR="00D21FCC" w:rsidRPr="005C3EFD" w:rsidRDefault="009263CC" w:rsidP="005C3EFD">
      <w:pPr>
        <w:pStyle w:val="Textonotapie"/>
        <w:jc w:val="both"/>
      </w:pPr>
      <w:r w:rsidRPr="005C3EFD">
        <w:rPr>
          <w:rStyle w:val="Refdenotaalpie"/>
        </w:rPr>
        <w:footnoteRef/>
      </w:r>
      <w:r w:rsidRPr="005C3EFD">
        <w:t xml:space="preserve"> Intervención AUNAP, página 12.</w:t>
      </w:r>
    </w:p>
  </w:footnote>
  <w:footnote w:id="10">
    <w:p w:rsidR="003A7C6C" w:rsidRPr="005C3EFD" w:rsidRDefault="009263CC" w:rsidP="005C3EFD">
      <w:pPr>
        <w:pStyle w:val="Textonotapie"/>
        <w:jc w:val="both"/>
      </w:pPr>
      <w:r w:rsidRPr="005C3EFD">
        <w:rPr>
          <w:rStyle w:val="Refdenotaalpie"/>
        </w:rPr>
        <w:footnoteRef/>
      </w:r>
      <w:r w:rsidRPr="005C3EFD">
        <w:t xml:space="preserve"> </w:t>
      </w:r>
      <w:r w:rsidRPr="005C3EFD">
        <w:rPr>
          <w:bCs/>
        </w:rPr>
        <w:t>Esta sigla refiere al</w:t>
      </w:r>
      <w:r w:rsidRPr="005C3EFD">
        <w:rPr>
          <w:bCs/>
          <w:lang w:val="es-CO"/>
        </w:rPr>
        <w:t xml:space="preserve"> Código de Procedimiento Administrativo y de lo Contencioso Administrativo. </w:t>
      </w:r>
    </w:p>
  </w:footnote>
  <w:footnote w:id="11">
    <w:p w:rsidR="00F350C1" w:rsidRPr="005C3EFD" w:rsidRDefault="009263CC" w:rsidP="005C3EFD">
      <w:pPr>
        <w:pStyle w:val="Textonotapie"/>
        <w:jc w:val="both"/>
      </w:pPr>
      <w:r w:rsidRPr="005C3EFD">
        <w:rPr>
          <w:rStyle w:val="Refdenotaalpie"/>
        </w:rPr>
        <w:footnoteRef/>
      </w:r>
      <w:r w:rsidRPr="005C3EFD">
        <w:t xml:space="preserve"> Sible que significa: inspección, vigilancia y control.</w:t>
      </w:r>
    </w:p>
  </w:footnote>
  <w:footnote w:id="12">
    <w:p w:rsidR="00047ACF" w:rsidRPr="005C3EFD" w:rsidRDefault="009263CC" w:rsidP="005C3EFD">
      <w:pPr>
        <w:pStyle w:val="Textonotapie"/>
        <w:jc w:val="both"/>
      </w:pPr>
      <w:r w:rsidRPr="005C3EFD">
        <w:rPr>
          <w:rStyle w:val="Refdenotaalpie"/>
        </w:rPr>
        <w:footnoteRef/>
      </w:r>
      <w:r w:rsidRPr="005C3EFD">
        <w:t xml:space="preserve"> Intervención SAC, página 7.</w:t>
      </w:r>
    </w:p>
  </w:footnote>
  <w:footnote w:id="13">
    <w:p w:rsidR="00335AA4" w:rsidRPr="005C3EFD" w:rsidRDefault="009263CC" w:rsidP="005C3EFD">
      <w:pPr>
        <w:pStyle w:val="Textonotapie"/>
        <w:jc w:val="both"/>
      </w:pPr>
      <w:r w:rsidRPr="005C3EFD">
        <w:rPr>
          <w:rStyle w:val="Refdenotaalpie"/>
        </w:rPr>
        <w:footnoteRef/>
      </w:r>
      <w:r w:rsidRPr="005C3EFD">
        <w:t xml:space="preserve"> Intervención de la SAC página 9.</w:t>
      </w:r>
    </w:p>
  </w:footnote>
  <w:footnote w:id="14">
    <w:p w:rsidR="00F350C1" w:rsidRPr="005C3EFD" w:rsidRDefault="009263CC" w:rsidP="005C3EFD">
      <w:pPr>
        <w:pStyle w:val="Textonotapie"/>
        <w:jc w:val="both"/>
        <w:rPr>
          <w:lang w:val="es-MX"/>
        </w:rPr>
      </w:pPr>
      <w:r w:rsidRPr="005C3EFD">
        <w:rPr>
          <w:rStyle w:val="Refdenotaalpie"/>
        </w:rPr>
        <w:footnoteRef/>
      </w:r>
      <w:r w:rsidRPr="005C3EFD">
        <w:t xml:space="preserve"> </w:t>
      </w:r>
      <w:r w:rsidRPr="005C3EFD">
        <w:rPr>
          <w:lang w:val="es-MX"/>
        </w:rPr>
        <w:t xml:space="preserve">Sigla que significa: Ministerio de Agricultura y Desarrollo Rural. </w:t>
      </w:r>
    </w:p>
  </w:footnote>
  <w:footnote w:id="15">
    <w:p w:rsidR="00BE57AC" w:rsidRPr="005C3EFD" w:rsidRDefault="009263CC" w:rsidP="005C3EFD">
      <w:pPr>
        <w:pStyle w:val="Textonotapie"/>
        <w:jc w:val="both"/>
      </w:pPr>
      <w:r w:rsidRPr="005C3EFD">
        <w:rPr>
          <w:rStyle w:val="Refdenotaalpie"/>
        </w:rPr>
        <w:footnoteRef/>
      </w:r>
      <w:r w:rsidRPr="005C3EFD">
        <w:t xml:space="preserve"> </w:t>
      </w:r>
      <w:r w:rsidRPr="005C3EFD">
        <w:rPr>
          <w:i/>
          <w:iCs/>
        </w:rPr>
        <w:t>Ibidem.</w:t>
      </w:r>
    </w:p>
  </w:footnote>
  <w:footnote w:id="16">
    <w:p w:rsidR="00BE57AC" w:rsidRPr="005C3EFD" w:rsidRDefault="009263CC" w:rsidP="005C3EFD">
      <w:pPr>
        <w:pStyle w:val="Textonotapie"/>
        <w:jc w:val="both"/>
      </w:pPr>
      <w:r w:rsidRPr="005C3EFD">
        <w:rPr>
          <w:rStyle w:val="Refdenotaalpie"/>
        </w:rPr>
        <w:footnoteRef/>
      </w:r>
      <w:r w:rsidRPr="005C3EFD">
        <w:t xml:space="preserve"> </w:t>
      </w:r>
      <w:r w:rsidRPr="005C3EFD">
        <w:rPr>
          <w:i/>
          <w:iCs/>
        </w:rPr>
        <w:t>Ibidem</w:t>
      </w:r>
      <w:r w:rsidRPr="005C3EFD">
        <w:t>, página 12.</w:t>
      </w:r>
    </w:p>
  </w:footnote>
  <w:footnote w:id="17">
    <w:p w:rsidR="00BB1D8B" w:rsidRPr="005C3EFD" w:rsidRDefault="009263CC" w:rsidP="005C3EFD">
      <w:pPr>
        <w:pStyle w:val="Textonotapie"/>
        <w:jc w:val="both"/>
        <w:rPr>
          <w:lang w:val="es-MX"/>
        </w:rPr>
      </w:pPr>
      <w:r w:rsidRPr="005C3EFD">
        <w:rPr>
          <w:rStyle w:val="Refdenotaalpie"/>
        </w:rPr>
        <w:footnoteRef/>
      </w:r>
      <w:r w:rsidRPr="005C3EFD">
        <w:t xml:space="preserve"> </w:t>
      </w:r>
      <w:r w:rsidRPr="005C3EFD">
        <w:rPr>
          <w:lang w:val="es-MX"/>
        </w:rPr>
        <w:t xml:space="preserve">El procurador </w:t>
      </w:r>
      <w:r w:rsidRPr="005C3EFD">
        <w:rPr>
          <w:lang w:val="es-MX"/>
        </w:rPr>
        <w:t xml:space="preserve">además advirtió que, </w:t>
      </w:r>
      <w:r w:rsidRPr="005C3EFD">
        <w:rPr>
          <w:lang w:val="es-MX"/>
        </w:rPr>
        <w:t>en su otrora calidad de secretario general del Senado de la República, participó en el trámite de la ley demandada</w:t>
      </w:r>
      <w:r w:rsidRPr="005C3EFD">
        <w:rPr>
          <w:lang w:val="es-MX"/>
        </w:rPr>
        <w:t xml:space="preserve">. Sin embargo, </w:t>
      </w:r>
      <w:r w:rsidRPr="005C3EFD">
        <w:rPr>
          <w:lang w:val="es-MX"/>
        </w:rPr>
        <w:t>señal</w:t>
      </w:r>
      <w:r w:rsidRPr="005C3EFD">
        <w:rPr>
          <w:lang w:val="es-MX"/>
        </w:rPr>
        <w:t>ó que, de conformidad con las pautas establecidas por la Corte Constitucional, su participación no fu</w:t>
      </w:r>
      <w:r w:rsidRPr="005C3EFD">
        <w:rPr>
          <w:lang w:val="es-MX"/>
        </w:rPr>
        <w:t>e activa ni determinante para la expedición de la norma</w:t>
      </w:r>
      <w:r w:rsidRPr="005C3EFD">
        <w:rPr>
          <w:lang w:val="es-MX"/>
        </w:rPr>
        <w:t xml:space="preserve"> </w:t>
      </w:r>
      <w:r w:rsidRPr="005C3EFD">
        <w:rPr>
          <w:lang w:val="es-MX"/>
        </w:rPr>
        <w:t xml:space="preserve">ni guarda relación con el asunto que debe resolver la Corporación en esta oportunidad.  </w:t>
      </w:r>
    </w:p>
  </w:footnote>
  <w:footnote w:id="18">
    <w:p w:rsidR="00940D25" w:rsidRPr="005C3EFD" w:rsidRDefault="009263CC" w:rsidP="005C3EFD">
      <w:pPr>
        <w:pStyle w:val="Textonotapie"/>
        <w:jc w:val="both"/>
      </w:pPr>
      <w:r w:rsidRPr="005C3EFD">
        <w:rPr>
          <w:rStyle w:val="Refdenotaalpie"/>
        </w:rPr>
        <w:footnoteRef/>
      </w:r>
      <w:r w:rsidRPr="005C3EFD">
        <w:t xml:space="preserve"> Concepto PGN, pág. 5.</w:t>
      </w:r>
    </w:p>
  </w:footnote>
  <w:footnote w:id="19">
    <w:p w:rsidR="009D5E1B" w:rsidRPr="005C3EFD" w:rsidRDefault="009263CC" w:rsidP="005C3EFD">
      <w:pPr>
        <w:pStyle w:val="Textonotapie"/>
        <w:jc w:val="both"/>
        <w:rPr>
          <w:iCs/>
          <w:lang w:val="es-CO"/>
        </w:rPr>
      </w:pPr>
      <w:r w:rsidRPr="005C3EFD">
        <w:rPr>
          <w:rStyle w:val="Refdenotaalpie"/>
          <w:lang w:val="es-CO"/>
        </w:rPr>
        <w:footnoteRef/>
      </w:r>
      <w:r w:rsidRPr="005C3EFD">
        <w:rPr>
          <w:i/>
          <w:lang w:val="es-CO"/>
        </w:rPr>
        <w:t xml:space="preserve"> “</w:t>
      </w:r>
      <w:r w:rsidRPr="005C3EFD">
        <w:rPr>
          <w:b/>
          <w:i/>
          <w:lang w:val="es-CO"/>
        </w:rPr>
        <w:t xml:space="preserve">Artículo 150.- </w:t>
      </w:r>
      <w:r w:rsidRPr="005C3EFD">
        <w:rPr>
          <w:i/>
          <w:lang w:val="es-CO"/>
        </w:rPr>
        <w:t>Corresponde al Congreso hacer las leyes. Por medio de ellas ejerce la</w:t>
      </w:r>
      <w:r w:rsidRPr="005C3EFD">
        <w:rPr>
          <w:i/>
          <w:lang w:val="es-CO"/>
        </w:rPr>
        <w:t xml:space="preserve">s siguientes funciones: (…) </w:t>
      </w:r>
      <w:r w:rsidRPr="005C3EFD">
        <w:rPr>
          <w:b/>
          <w:bCs/>
          <w:i/>
          <w:lang w:val="es-CO"/>
        </w:rPr>
        <w:t>1</w:t>
      </w:r>
      <w:r w:rsidRPr="005C3EFD">
        <w:rPr>
          <w:b/>
          <w:i/>
          <w:lang w:val="es-CO"/>
        </w:rPr>
        <w:t xml:space="preserve">. </w:t>
      </w:r>
      <w:r w:rsidRPr="005C3EFD">
        <w:rPr>
          <w:bCs/>
          <w:i/>
          <w:lang w:val="es-CO"/>
        </w:rPr>
        <w:t>Interpretar, reformar y derogar las leyes.</w:t>
      </w:r>
      <w:r w:rsidRPr="005C3EFD">
        <w:rPr>
          <w:bCs/>
          <w:iCs/>
          <w:lang w:val="es-CO"/>
        </w:rPr>
        <w:t>”</w:t>
      </w:r>
    </w:p>
  </w:footnote>
  <w:footnote w:id="20">
    <w:p w:rsidR="00BF21BA" w:rsidRPr="005C3EFD" w:rsidRDefault="009263CC" w:rsidP="005C3EFD">
      <w:pPr>
        <w:pStyle w:val="Textonotapie"/>
        <w:jc w:val="both"/>
      </w:pPr>
      <w:r w:rsidRPr="005C3EFD">
        <w:rPr>
          <w:rStyle w:val="Refdenotaalpie"/>
        </w:rPr>
        <w:footnoteRef/>
      </w:r>
      <w:r w:rsidRPr="005C3EFD">
        <w:t xml:space="preserve"> Por motivo de la intervención realizada por la </w:t>
      </w:r>
      <w:r w:rsidRPr="005C3EFD">
        <w:rPr>
          <w:lang w:val="es-ES"/>
        </w:rPr>
        <w:t xml:space="preserve">AUNAP, la cual cuestiona el incumplimiento de la </w:t>
      </w:r>
      <w:r w:rsidRPr="005C3EFD">
        <w:rPr>
          <w:i/>
          <w:iCs/>
          <w:lang w:val="es-ES"/>
        </w:rPr>
        <w:t>carga de suficiencia</w:t>
      </w:r>
      <w:r w:rsidRPr="005C3EFD">
        <w:rPr>
          <w:lang w:val="es-ES"/>
        </w:rPr>
        <w:t xml:space="preserve"> de la demanda en forma. </w:t>
      </w:r>
    </w:p>
  </w:footnote>
  <w:footnote w:id="21">
    <w:p w:rsidR="00ED0BF2" w:rsidRPr="005C3EFD" w:rsidRDefault="009263CC" w:rsidP="005C3EFD">
      <w:pPr>
        <w:pStyle w:val="Textonotapie"/>
        <w:jc w:val="both"/>
        <w:rPr>
          <w:lang w:val="es-MX"/>
        </w:rPr>
      </w:pPr>
      <w:r w:rsidRPr="005C3EFD">
        <w:rPr>
          <w:rStyle w:val="Refdenotaalpie"/>
        </w:rPr>
        <w:footnoteRef/>
      </w:r>
      <w:r w:rsidRPr="005C3EFD">
        <w:t xml:space="preserve"> </w:t>
      </w:r>
      <w:r w:rsidRPr="005C3EFD">
        <w:rPr>
          <w:lang w:val="es-MX"/>
        </w:rPr>
        <w:t xml:space="preserve">En efecto, la admisión de la </w:t>
      </w:r>
      <w:r w:rsidRPr="005C3EFD">
        <w:rPr>
          <w:lang w:val="es-MX"/>
        </w:rPr>
        <w:t>presente demanda se efectuó mediante auto de</w:t>
      </w:r>
      <w:r w:rsidRPr="005C3EFD">
        <w:rPr>
          <w:lang w:val="es-MX"/>
        </w:rPr>
        <w:t>l</w:t>
      </w:r>
      <w:r w:rsidRPr="005C3EFD">
        <w:rPr>
          <w:lang w:val="es-MX"/>
        </w:rPr>
        <w:t xml:space="preserve"> 26 de noviembre de 2025, mientras que el fallo frente al cual se analiza la figura de la cosa juzgada fue proferido por el 11 de diciembre </w:t>
      </w:r>
      <w:r w:rsidRPr="005C3EFD">
        <w:rPr>
          <w:lang w:val="es-MX"/>
        </w:rPr>
        <w:t>de dicho año</w:t>
      </w:r>
      <w:r w:rsidRPr="005C3EFD">
        <w:rPr>
          <w:lang w:val="es-MX"/>
        </w:rPr>
        <w:t>.</w:t>
      </w:r>
    </w:p>
  </w:footnote>
  <w:footnote w:id="22">
    <w:p w:rsidR="00DA3C9D" w:rsidRPr="005C3EFD" w:rsidRDefault="009263CC" w:rsidP="005C3EFD">
      <w:pPr>
        <w:pStyle w:val="Textonotapie"/>
        <w:jc w:val="both"/>
      </w:pPr>
      <w:r w:rsidRPr="005C3EFD">
        <w:rPr>
          <w:rStyle w:val="Refdenotaalpie"/>
        </w:rPr>
        <w:footnoteRef/>
      </w:r>
      <w:r w:rsidRPr="005C3EFD">
        <w:t xml:space="preserve"> </w:t>
      </w:r>
      <w:r w:rsidRPr="005C3EFD">
        <w:rPr>
          <w:bCs/>
          <w:iCs/>
          <w:color w:val="000000" w:themeColor="text1"/>
        </w:rPr>
        <w:t>Precisamente, la norma en cita</w:t>
      </w:r>
      <w:r w:rsidRPr="005C3EFD">
        <w:rPr>
          <w:bCs/>
          <w:iCs/>
          <w:color w:val="000000" w:themeColor="text1"/>
        </w:rPr>
        <w:t xml:space="preserve"> establece que: </w:t>
      </w:r>
      <w:r w:rsidRPr="005C3EFD">
        <w:rPr>
          <w:bCs/>
          <w:iCs/>
        </w:rPr>
        <w:t>“</w:t>
      </w:r>
      <w:r w:rsidRPr="005C3EFD">
        <w:rPr>
          <w:bCs/>
          <w:i/>
        </w:rPr>
        <w:t>P</w:t>
      </w:r>
      <w:r w:rsidRPr="005C3EFD">
        <w:rPr>
          <w:bCs/>
          <w:i/>
        </w:rPr>
        <w:t>odrán a</w:t>
      </w:r>
      <w:r w:rsidRPr="005C3EFD">
        <w:rPr>
          <w:bCs/>
          <w:i/>
        </w:rPr>
        <w:t xml:space="preserve">cumularse aquellos procesos que se incluyan en el respectivo programa mensual de trabajo y reparto, siempre y cuando la propuesta de acumulación se justifique en los términos del artículo 5 del Decreto 2067 de 1991, </w:t>
      </w:r>
      <w:r w:rsidRPr="005C3EFD">
        <w:rPr>
          <w:b/>
          <w:i/>
        </w:rPr>
        <w:t>sea formulada al momento de someterse el</w:t>
      </w:r>
      <w:r w:rsidRPr="005C3EFD">
        <w:rPr>
          <w:b/>
          <w:i/>
        </w:rPr>
        <w:t xml:space="preserve"> referido programa a consideración de la Sala Plena </w:t>
      </w:r>
      <w:r w:rsidRPr="005C3EFD">
        <w:rPr>
          <w:bCs/>
          <w:i/>
        </w:rPr>
        <w:t>y ésta apruebe</w:t>
      </w:r>
      <w:r w:rsidRPr="005C3EFD">
        <w:rPr>
          <w:bCs/>
          <w:i/>
        </w:rPr>
        <w:t xml:space="preserve"> dicha acumulación. // No procederá recurso alguno contra la decisión tomada por la Sala Plena sobre acumulación de procesos</w:t>
      </w:r>
      <w:r w:rsidRPr="005C3EFD">
        <w:rPr>
          <w:bCs/>
          <w:iCs/>
        </w:rPr>
        <w:t>”.</w:t>
      </w:r>
      <w:r w:rsidRPr="005C3EFD">
        <w:rPr>
          <w:bCs/>
          <w:iCs/>
        </w:rPr>
        <w:t xml:space="preserve"> El presente proceso </w:t>
      </w:r>
      <w:r w:rsidRPr="005C3EFD">
        <w:rPr>
          <w:bCs/>
          <w:iCs/>
          <w:lang w:val="es-CO"/>
        </w:rPr>
        <w:t xml:space="preserve">se sorteó </w:t>
      </w:r>
      <w:r w:rsidRPr="005C3EFD">
        <w:rPr>
          <w:bCs/>
          <w:iCs/>
          <w:lang w:val="es-CO"/>
        </w:rPr>
        <w:t>y</w:t>
      </w:r>
      <w:r w:rsidRPr="005C3EFD">
        <w:rPr>
          <w:bCs/>
          <w:iCs/>
          <w:lang w:val="es-CO"/>
        </w:rPr>
        <w:t xml:space="preserve"> repartió en sesión de</w:t>
      </w:r>
      <w:r w:rsidRPr="005C3EFD">
        <w:rPr>
          <w:bCs/>
          <w:iCs/>
          <w:lang w:val="es-CO"/>
        </w:rPr>
        <w:t>l</w:t>
      </w:r>
      <w:r w:rsidRPr="005C3EFD">
        <w:rPr>
          <w:bCs/>
          <w:iCs/>
          <w:lang w:val="es-CO"/>
        </w:rPr>
        <w:t xml:space="preserve"> 15 de oc</w:t>
      </w:r>
      <w:r w:rsidRPr="005C3EFD">
        <w:rPr>
          <w:bCs/>
          <w:iCs/>
          <w:lang w:val="es-CO"/>
        </w:rPr>
        <w:t>tubre de 2025, mientras que el expediente D-16</w:t>
      </w:r>
      <w:r w:rsidRPr="005C3EFD">
        <w:rPr>
          <w:bCs/>
          <w:iCs/>
          <w:lang w:val="es-CO"/>
        </w:rPr>
        <w:t>.</w:t>
      </w:r>
      <w:r w:rsidRPr="005C3EFD">
        <w:rPr>
          <w:bCs/>
          <w:iCs/>
          <w:lang w:val="es-CO"/>
        </w:rPr>
        <w:t>562 se sorteó y repartió en la sesión de 15 de mayo de</w:t>
      </w:r>
      <w:r w:rsidRPr="005C3EFD">
        <w:rPr>
          <w:bCs/>
          <w:iCs/>
          <w:lang w:val="es-CO"/>
        </w:rPr>
        <w:t>l año en cita</w:t>
      </w:r>
      <w:r w:rsidRPr="005C3EFD">
        <w:rPr>
          <w:bCs/>
          <w:iCs/>
          <w:lang w:val="es-CO"/>
        </w:rPr>
        <w:t>.</w:t>
      </w:r>
    </w:p>
  </w:footnote>
  <w:footnote w:id="23">
    <w:p w:rsidR="00650670" w:rsidRPr="005C3EFD" w:rsidRDefault="009263CC" w:rsidP="005C3EFD">
      <w:pPr>
        <w:pStyle w:val="Textonotapie"/>
        <w:jc w:val="both"/>
        <w:rPr>
          <w:i/>
          <w:lang w:val="es-CO"/>
        </w:rPr>
      </w:pPr>
      <w:r w:rsidRPr="005C3EFD">
        <w:rPr>
          <w:rStyle w:val="Refdenotaalpie"/>
        </w:rPr>
        <w:footnoteRef/>
      </w:r>
      <w:r w:rsidRPr="005C3EFD">
        <w:t xml:space="preserve"> </w:t>
      </w:r>
      <w:r w:rsidRPr="005C3EFD">
        <w:rPr>
          <w:lang w:val="es-CO"/>
        </w:rPr>
        <w:t>Dispone la norma en cita: “</w:t>
      </w:r>
      <w:r w:rsidRPr="005C3EFD">
        <w:rPr>
          <w:i/>
          <w:iCs/>
          <w:lang w:val="es-CO"/>
        </w:rPr>
        <w:t xml:space="preserve">Los fallos que la Corte dicte en ejercicio del control jurisdiccional hacen tránsito a cosa juzgada </w:t>
      </w:r>
      <w:r w:rsidRPr="005C3EFD">
        <w:rPr>
          <w:i/>
          <w:iCs/>
          <w:lang w:val="es-CO"/>
        </w:rPr>
        <w:t xml:space="preserve">constitucional. // Ninguna autoridad podrá reproducir el contenido material del acto jurídico declarado inexequible por razones de fondo, mientras subsistan en la Carta las disposiciones que sirvieron para hacer la confrontación entre la norma ordinaria y </w:t>
      </w:r>
      <w:r w:rsidRPr="005C3EFD">
        <w:rPr>
          <w:i/>
          <w:iCs/>
          <w:lang w:val="es-CO"/>
        </w:rPr>
        <w:t>la Constitución</w:t>
      </w:r>
      <w:r w:rsidRPr="005C3EFD">
        <w:rPr>
          <w:lang w:val="es-CO"/>
        </w:rPr>
        <w:t xml:space="preserve">”.  </w:t>
      </w:r>
    </w:p>
  </w:footnote>
  <w:footnote w:id="24">
    <w:p w:rsidR="00650670" w:rsidRPr="005C3EFD" w:rsidRDefault="009263CC" w:rsidP="005C3EFD">
      <w:pPr>
        <w:pStyle w:val="Textonotapie"/>
        <w:jc w:val="both"/>
      </w:pPr>
      <w:r w:rsidRPr="005C3EFD">
        <w:rPr>
          <w:rStyle w:val="Refdenotaalpie"/>
        </w:rPr>
        <w:footnoteRef/>
      </w:r>
      <w:r w:rsidRPr="005C3EFD">
        <w:t xml:space="preserve"> Corte Constitucional, sentencia C-774 de 2001, reiterada, entre otras, en las sentencias C-030 de 2003, C-1122 de 2004, C-990 de 2004, C-393 de 2011, C-532 de 2013 y C-007 de 2016. </w:t>
      </w:r>
    </w:p>
  </w:footnote>
  <w:footnote w:id="25">
    <w:p w:rsidR="00B20D8F" w:rsidRPr="005C3EFD" w:rsidRDefault="009263CC" w:rsidP="005C3EFD">
      <w:pPr>
        <w:pStyle w:val="Textonotapie"/>
        <w:jc w:val="both"/>
      </w:pPr>
      <w:r w:rsidRPr="005C3EFD">
        <w:rPr>
          <w:rStyle w:val="Refdenotaalpie"/>
        </w:rPr>
        <w:footnoteRef/>
      </w:r>
      <w:r w:rsidRPr="005C3EFD">
        <w:t xml:space="preserve"> </w:t>
      </w:r>
      <w:r w:rsidRPr="005C3EFD">
        <w:t xml:space="preserve">Corte Constitucional, sentencia C-209 de 2025. La </w:t>
      </w:r>
      <w:r w:rsidRPr="005C3EFD">
        <w:t xml:space="preserve">cual a su vez cita </w:t>
      </w:r>
      <w:r w:rsidRPr="005C3EFD">
        <w:t>las sentencias</w:t>
      </w:r>
      <w:r w:rsidRPr="005C3EFD">
        <w:t xml:space="preserve"> C-720 de 2007,</w:t>
      </w:r>
      <w:r w:rsidRPr="005C3EFD">
        <w:t xml:space="preserve"> C-600 de 2010, C-241 de 2012</w:t>
      </w:r>
      <w:r w:rsidRPr="005C3EFD">
        <w:t>,</w:t>
      </w:r>
      <w:r w:rsidRPr="005C3EFD">
        <w:t xml:space="preserve"> C-462 de 2013</w:t>
      </w:r>
      <w:r w:rsidRPr="005C3EFD">
        <w:t xml:space="preserve"> y C-312 de 2017.</w:t>
      </w:r>
    </w:p>
  </w:footnote>
  <w:footnote w:id="26">
    <w:p w:rsidR="00AD0D89" w:rsidRPr="005C3EFD" w:rsidRDefault="009263CC" w:rsidP="005C3EFD">
      <w:pPr>
        <w:pStyle w:val="Textonotapie"/>
        <w:jc w:val="both"/>
      </w:pPr>
      <w:r w:rsidRPr="005C3EFD">
        <w:rPr>
          <w:rStyle w:val="Refdenotaalpie"/>
        </w:rPr>
        <w:footnoteRef/>
      </w:r>
      <w:r w:rsidRPr="005C3EFD">
        <w:rPr>
          <w:vertAlign w:val="superscript"/>
        </w:rPr>
        <w:t xml:space="preserve"> </w:t>
      </w:r>
      <w:r w:rsidRPr="005C3EFD">
        <w:rPr>
          <w:lang w:val="es-ES"/>
        </w:rPr>
        <w:t xml:space="preserve">Corte Constitucional, sentencia C-191 de 2017, que a su vez cita las sentencias C-178 de 2014, C-805 de 2008, </w:t>
      </w:r>
      <w:r w:rsidRPr="005C3EFD">
        <w:rPr>
          <w:lang w:val="es-CO"/>
        </w:rPr>
        <w:t>C-457 de 2004, C-1148 de 2003, C-6</w:t>
      </w:r>
      <w:r w:rsidRPr="005C3EFD">
        <w:rPr>
          <w:lang w:val="es-CO"/>
        </w:rPr>
        <w:t>27 de 2003, C-1038 de 2002, C-1216 de 2001, C-1046 de 2001, C-774 de 2001, C-489 de 2000 y C-427 de 1996.</w:t>
      </w:r>
    </w:p>
  </w:footnote>
  <w:footnote w:id="27">
    <w:p w:rsidR="00650670" w:rsidRPr="005C3EFD" w:rsidRDefault="009263CC" w:rsidP="005C3EFD">
      <w:pPr>
        <w:pStyle w:val="Textonotapie"/>
        <w:jc w:val="both"/>
      </w:pPr>
      <w:r w:rsidRPr="005C3EFD">
        <w:rPr>
          <w:rStyle w:val="Refdenotaalpie"/>
        </w:rPr>
        <w:footnoteRef/>
      </w:r>
      <w:r w:rsidRPr="005C3EFD">
        <w:t xml:space="preserve"> </w:t>
      </w:r>
      <w:r w:rsidRPr="005C3EFD">
        <w:t xml:space="preserve">Corte Constitucional, sentencia 209 de 2025, la cual cita </w:t>
      </w:r>
      <w:r w:rsidRPr="005C3EFD">
        <w:rPr>
          <w:lang w:val="es-CO"/>
        </w:rPr>
        <w:t xml:space="preserve">al respecto </w:t>
      </w:r>
      <w:r w:rsidRPr="005C3EFD">
        <w:rPr>
          <w:lang w:val="es-CO"/>
        </w:rPr>
        <w:t>las</w:t>
      </w:r>
      <w:r w:rsidRPr="005C3EFD">
        <w:rPr>
          <w:lang w:val="es-CO"/>
        </w:rPr>
        <w:t xml:space="preserve"> siguientes</w:t>
      </w:r>
      <w:r w:rsidRPr="005C3EFD">
        <w:rPr>
          <w:lang w:val="es-CO"/>
        </w:rPr>
        <w:t xml:space="preserve"> sentencias</w:t>
      </w:r>
      <w:r w:rsidRPr="005C3EFD">
        <w:rPr>
          <w:lang w:val="es-CO"/>
        </w:rPr>
        <w:t>:</w:t>
      </w:r>
      <w:r w:rsidRPr="005C3EFD">
        <w:rPr>
          <w:lang w:val="es-CO"/>
        </w:rPr>
        <w:t xml:space="preserve"> C-774 de 2001, C-310 de 2002, C-004 de 2003, C-039 </w:t>
      </w:r>
      <w:r w:rsidRPr="005C3EFD">
        <w:rPr>
          <w:lang w:val="es-CO"/>
        </w:rPr>
        <w:t>de 2003, C-1122 de 2004, C-469 de 2008, C-600 de 2010, C-254A de 2012 y C-1017 de 2012.</w:t>
      </w:r>
    </w:p>
  </w:footnote>
  <w:footnote w:id="28">
    <w:p w:rsidR="00601274" w:rsidRPr="005C3EFD" w:rsidRDefault="009263CC" w:rsidP="005C3EFD">
      <w:pPr>
        <w:pStyle w:val="Textonotapie"/>
        <w:jc w:val="both"/>
      </w:pPr>
      <w:r w:rsidRPr="005C3EFD">
        <w:rPr>
          <w:rStyle w:val="Refdenotaalpie"/>
        </w:rPr>
        <w:footnoteRef/>
      </w:r>
      <w:r w:rsidRPr="005C3EFD">
        <w:t xml:space="preserve"> Corte Constitucional, sentencia C-489 de 2000 y C-059 de 2023.</w:t>
      </w:r>
    </w:p>
  </w:footnote>
  <w:footnote w:id="29">
    <w:p w:rsidR="00601274" w:rsidRPr="005C3EFD" w:rsidRDefault="009263CC" w:rsidP="005C3EFD">
      <w:pPr>
        <w:pStyle w:val="Textonotapie"/>
        <w:jc w:val="both"/>
      </w:pPr>
      <w:r w:rsidRPr="005C3EFD">
        <w:rPr>
          <w:rStyle w:val="Refdenotaalpie"/>
        </w:rPr>
        <w:footnoteRef/>
      </w:r>
      <w:r w:rsidRPr="005C3EFD">
        <w:t xml:space="preserve"> Corte Constitucional, sentencia C-427 de 1996. </w:t>
      </w:r>
    </w:p>
  </w:footnote>
  <w:footnote w:id="30">
    <w:p w:rsidR="00601274" w:rsidRPr="005C3EFD" w:rsidRDefault="009263CC" w:rsidP="005C3EFD">
      <w:pPr>
        <w:pStyle w:val="Textonotapie"/>
        <w:jc w:val="both"/>
      </w:pPr>
      <w:r w:rsidRPr="005C3EFD">
        <w:rPr>
          <w:rStyle w:val="Refdenotaalpie"/>
        </w:rPr>
        <w:footnoteRef/>
      </w:r>
      <w:r w:rsidRPr="005C3EFD">
        <w:t xml:space="preserve"> Corte Constitucional, sentencia C-541 de 2023.</w:t>
      </w:r>
    </w:p>
  </w:footnote>
  <w:footnote w:id="31">
    <w:p w:rsidR="00601274" w:rsidRPr="005C3EFD" w:rsidRDefault="009263CC" w:rsidP="005C3EFD">
      <w:pPr>
        <w:pStyle w:val="Textonotapie"/>
        <w:jc w:val="both"/>
        <w:rPr>
          <w:lang w:val="es-CO"/>
        </w:rPr>
      </w:pPr>
      <w:r w:rsidRPr="005C3EFD">
        <w:rPr>
          <w:rStyle w:val="Refdenotaalpie"/>
        </w:rPr>
        <w:footnoteRef/>
      </w:r>
      <w:r w:rsidRPr="005C3EFD">
        <w:t xml:space="preserve"> </w:t>
      </w:r>
      <w:r w:rsidRPr="005C3EFD">
        <w:rPr>
          <w:lang w:val="es-CO"/>
        </w:rPr>
        <w:t>Corte Constitucional, sentencia C-039 de 2021, citando, a su vez, la sentencia C-334 de 2017.</w:t>
      </w:r>
    </w:p>
  </w:footnote>
  <w:footnote w:id="32">
    <w:p w:rsidR="0087355F" w:rsidRPr="005C3EFD" w:rsidRDefault="009263CC" w:rsidP="005C3EFD">
      <w:pPr>
        <w:pStyle w:val="Textonotapie"/>
        <w:jc w:val="both"/>
        <w:rPr>
          <w:lang w:val="es-MX"/>
        </w:rPr>
      </w:pPr>
      <w:r w:rsidRPr="005C3EFD">
        <w:rPr>
          <w:rStyle w:val="Refdenotaalpie"/>
        </w:rPr>
        <w:footnoteRef/>
      </w:r>
      <w:r w:rsidRPr="005C3EFD">
        <w:t xml:space="preserve"> </w:t>
      </w:r>
      <w:r w:rsidRPr="005C3EFD">
        <w:rPr>
          <w:lang w:val="es-MX"/>
        </w:rPr>
        <w:t>Corte Constitucional, sentencia C-541 de 2023.</w:t>
      </w:r>
    </w:p>
  </w:footnote>
  <w:footnote w:id="33">
    <w:p w:rsidR="0087355F" w:rsidRPr="005C3EFD" w:rsidRDefault="009263CC" w:rsidP="005C3EFD">
      <w:pPr>
        <w:pStyle w:val="Textonotapie"/>
        <w:jc w:val="both"/>
      </w:pPr>
      <w:r w:rsidRPr="005C3EFD">
        <w:rPr>
          <w:rStyle w:val="Refdenotaalpie"/>
        </w:rPr>
        <w:footnoteRef/>
      </w:r>
      <w:r w:rsidRPr="005C3EFD">
        <w:t xml:space="preserve"> </w:t>
      </w:r>
      <w:r w:rsidRPr="005C3EFD">
        <w:rPr>
          <w:i/>
          <w:iCs/>
        </w:rPr>
        <w:t>Ibidem</w:t>
      </w:r>
      <w:r w:rsidRPr="005C3EFD">
        <w:t xml:space="preserve">. </w:t>
      </w:r>
    </w:p>
  </w:footnote>
  <w:footnote w:id="34">
    <w:p w:rsidR="0087355F" w:rsidRPr="005C3EFD" w:rsidRDefault="009263CC" w:rsidP="005C3EFD">
      <w:pPr>
        <w:pStyle w:val="Textonotapie"/>
        <w:jc w:val="both"/>
        <w:rPr>
          <w:lang w:val="es-MX"/>
        </w:rPr>
      </w:pPr>
      <w:r w:rsidRPr="005C3EFD">
        <w:rPr>
          <w:rStyle w:val="Refdenotaalpie"/>
        </w:rPr>
        <w:footnoteRef/>
      </w:r>
      <w:r w:rsidRPr="005C3EFD">
        <w:t xml:space="preserve"> </w:t>
      </w:r>
      <w:r w:rsidRPr="005C3EFD">
        <w:rPr>
          <w:lang w:val="es-MX"/>
        </w:rPr>
        <w:t>Corte Constitucional, sentencia C-059 de 2023</w:t>
      </w:r>
      <w:r w:rsidRPr="005C3EFD">
        <w:rPr>
          <w:lang w:val="es-MX"/>
        </w:rPr>
        <w:t>, citando, a su vez, la sentencia</w:t>
      </w:r>
      <w:r w:rsidRPr="005C3EFD">
        <w:rPr>
          <w:bCs/>
          <w:lang w:val="es-ES"/>
        </w:rPr>
        <w:t xml:space="preserve"> C-007 de 2016.</w:t>
      </w:r>
    </w:p>
  </w:footnote>
  <w:footnote w:id="35">
    <w:p w:rsidR="003427C8" w:rsidRPr="005C3EFD" w:rsidRDefault="009263CC" w:rsidP="005C3EFD">
      <w:pPr>
        <w:pStyle w:val="Textonotapie"/>
        <w:jc w:val="both"/>
      </w:pPr>
      <w:r w:rsidRPr="005C3EFD">
        <w:rPr>
          <w:rStyle w:val="Refdenotaalpie"/>
        </w:rPr>
        <w:footnoteRef/>
      </w:r>
      <w:r w:rsidRPr="005C3EFD">
        <w:t xml:space="preserve"> Cort</w:t>
      </w:r>
      <w:r w:rsidRPr="005C3EFD">
        <w:t>e Constitucional, sentencia C-774 de 2001.</w:t>
      </w:r>
    </w:p>
  </w:footnote>
  <w:footnote w:id="36">
    <w:p w:rsidR="003427C8" w:rsidRPr="005C3EFD" w:rsidRDefault="009263CC" w:rsidP="005C3EFD">
      <w:pPr>
        <w:pStyle w:val="Textonotapie"/>
        <w:jc w:val="both"/>
      </w:pPr>
      <w:r w:rsidRPr="005C3EFD">
        <w:rPr>
          <w:rStyle w:val="Refdenotaalpie"/>
        </w:rPr>
        <w:footnoteRef/>
      </w:r>
      <w:r w:rsidRPr="005C3EFD">
        <w:t xml:space="preserve"> Corte Constitucional, sentencias C-096 de 2017 y C-059 de 2023.</w:t>
      </w:r>
    </w:p>
  </w:footnote>
  <w:footnote w:id="37">
    <w:p w:rsidR="00B12F9B" w:rsidRPr="005C3EFD" w:rsidRDefault="009263CC" w:rsidP="005C3EFD">
      <w:pPr>
        <w:pStyle w:val="Textonotapie"/>
        <w:jc w:val="both"/>
      </w:pPr>
      <w:r w:rsidRPr="005C3EFD">
        <w:rPr>
          <w:rStyle w:val="Refdenotaalpie"/>
        </w:rPr>
        <w:footnoteRef/>
      </w:r>
      <w:r w:rsidRPr="005C3EFD">
        <w:t xml:space="preserve"> Corte Constitucional, sentencia C-191 de 2017</w:t>
      </w:r>
      <w:r w:rsidRPr="005C3EFD">
        <w:t>.</w:t>
      </w:r>
    </w:p>
  </w:footnote>
  <w:footnote w:id="38">
    <w:p w:rsidR="00392A06" w:rsidRPr="005C3EFD" w:rsidRDefault="009263CC" w:rsidP="005C3EFD">
      <w:pPr>
        <w:pStyle w:val="Textonotapie"/>
        <w:jc w:val="both"/>
      </w:pPr>
      <w:r w:rsidRPr="005C3EFD">
        <w:rPr>
          <w:rStyle w:val="Refdenotaalpie"/>
        </w:rPr>
        <w:footnoteRef/>
      </w:r>
      <w:r w:rsidRPr="005C3EFD">
        <w:t xml:space="preserve"> </w:t>
      </w:r>
      <w:r w:rsidRPr="005C3EFD">
        <w:t xml:space="preserve">Corte Constitucional, sentencia 209 de 2025; en la cual se citan </w:t>
      </w:r>
      <w:r w:rsidRPr="005C3EFD">
        <w:rPr>
          <w:bCs/>
          <w:lang w:val="es-ES"/>
        </w:rPr>
        <w:t xml:space="preserve">las sentencias C-073 de 2014, </w:t>
      </w:r>
      <w:r w:rsidRPr="005C3EFD">
        <w:rPr>
          <w:bCs/>
          <w:lang w:val="es-ES"/>
        </w:rPr>
        <w:t>C-007 de 2016, C-200 de 2019, C-437 de 2019, C-519 de 2019, C-233 de 2021 y C-059 de 2023.</w:t>
      </w:r>
    </w:p>
  </w:footnote>
  <w:footnote w:id="39">
    <w:p w:rsidR="00DF2F68" w:rsidRPr="005C3EFD" w:rsidRDefault="009263CC" w:rsidP="005C3EFD">
      <w:pPr>
        <w:pStyle w:val="Textonotapie"/>
        <w:jc w:val="both"/>
      </w:pPr>
      <w:r w:rsidRPr="005C3EFD">
        <w:rPr>
          <w:rStyle w:val="Refdenotaalpie"/>
        </w:rPr>
        <w:footnoteRef/>
      </w:r>
      <w:r w:rsidRPr="005C3EFD">
        <w:t xml:space="preserve"> Auto de</w:t>
      </w:r>
      <w:r w:rsidRPr="005C3EFD">
        <w:t>l</w:t>
      </w:r>
      <w:r w:rsidRPr="005C3EFD">
        <w:t xml:space="preserve"> 26 de junio de 2025.</w:t>
      </w:r>
    </w:p>
  </w:footnote>
  <w:footnote w:id="40">
    <w:p w:rsidR="003869DF" w:rsidRPr="005C3EFD" w:rsidRDefault="009263CC" w:rsidP="005C3EFD">
      <w:pPr>
        <w:pStyle w:val="Textonotapie"/>
        <w:jc w:val="both"/>
      </w:pPr>
      <w:r w:rsidRPr="005C3EFD">
        <w:rPr>
          <w:rStyle w:val="Refdenotaalpie"/>
        </w:rPr>
        <w:footnoteRef/>
      </w:r>
      <w:r w:rsidRPr="005C3EFD">
        <w:t xml:space="preserve"> Corte Constitucional, sentencia C-505 de 2025, </w:t>
      </w:r>
      <w:r w:rsidRPr="005C3EFD">
        <w:t>que a su vez cita la sentencia C-851 de 2013.</w:t>
      </w:r>
      <w:r w:rsidRPr="005C3EFD">
        <w:t xml:space="preserve"> </w:t>
      </w:r>
    </w:p>
  </w:footnote>
  <w:footnote w:id="41">
    <w:p w:rsidR="00713B61" w:rsidRPr="005C3EFD" w:rsidRDefault="009263CC" w:rsidP="005C3EFD">
      <w:pPr>
        <w:pStyle w:val="Textonotapie"/>
        <w:jc w:val="both"/>
        <w:rPr>
          <w:lang w:val="es-US"/>
        </w:rPr>
      </w:pPr>
      <w:r w:rsidRPr="005C3EFD">
        <w:rPr>
          <w:rStyle w:val="Refdenotaalpie"/>
        </w:rPr>
        <w:footnoteRef/>
      </w:r>
      <w:r w:rsidRPr="005C3EFD">
        <w:t xml:space="preserve"> </w:t>
      </w:r>
      <w:r w:rsidRPr="005C3EFD">
        <w:rPr>
          <w:lang w:val="es-US"/>
        </w:rPr>
        <w:t xml:space="preserve">Corte Constitucional, C-851 de 2013 y C-298 de 2025. </w:t>
      </w:r>
    </w:p>
  </w:footnote>
  <w:footnote w:id="42">
    <w:p w:rsidR="00713B61" w:rsidRPr="005C3EFD" w:rsidRDefault="009263CC" w:rsidP="005C3EFD">
      <w:pPr>
        <w:pStyle w:val="Textonotapie"/>
        <w:jc w:val="both"/>
        <w:rPr>
          <w:lang w:val="es-US"/>
        </w:rPr>
      </w:pPr>
      <w:r w:rsidRPr="005C3EFD">
        <w:rPr>
          <w:rStyle w:val="Refdenotaalpie"/>
        </w:rPr>
        <w:footnoteRef/>
      </w:r>
      <w:r w:rsidRPr="005C3EFD">
        <w:t xml:space="preserve"> </w:t>
      </w:r>
      <w:r w:rsidRPr="005C3EFD">
        <w:rPr>
          <w:lang w:val="es-US"/>
        </w:rPr>
        <w:t>Constitución Política de Colombia, artículo 334.</w:t>
      </w:r>
    </w:p>
  </w:footnote>
  <w:footnote w:id="43">
    <w:p w:rsidR="00011623" w:rsidRPr="005C3EFD" w:rsidRDefault="009263CC" w:rsidP="005C3EFD">
      <w:pPr>
        <w:pStyle w:val="Textonotapie"/>
        <w:jc w:val="both"/>
        <w:rPr>
          <w:lang w:val="es-MX"/>
        </w:rPr>
      </w:pPr>
      <w:r w:rsidRPr="005C3EFD">
        <w:rPr>
          <w:rStyle w:val="Refdenotaalpie"/>
        </w:rPr>
        <w:footnoteRef/>
      </w:r>
      <w:r w:rsidRPr="005C3EFD">
        <w:t xml:space="preserve"> Expediente digital D-17.001, archivo “D0017001-Corrección a la Demanda-(2025-11-10 17-06-14).pdf</w:t>
      </w:r>
      <w:r w:rsidRPr="005C3EFD">
        <w:tab/>
        <w:t>“, páginas 11 y 12</w:t>
      </w:r>
    </w:p>
  </w:footnote>
  <w:footnote w:id="44">
    <w:p w:rsidR="00442347" w:rsidRPr="005C3EFD" w:rsidRDefault="009263CC" w:rsidP="005C3EFD">
      <w:pPr>
        <w:pStyle w:val="Textonotapie"/>
        <w:jc w:val="both"/>
      </w:pPr>
      <w:r w:rsidRPr="005C3EFD">
        <w:rPr>
          <w:rStyle w:val="Refdenotaalpie"/>
        </w:rPr>
        <w:footnoteRef/>
      </w:r>
      <w:r w:rsidRPr="005C3EFD">
        <w:t xml:space="preserve"> Expediente digital D-17.001, ar</w:t>
      </w:r>
      <w:r w:rsidRPr="005C3EFD">
        <w:t>chivo “D0017001-Corrección a la Demanda-(2025-11-10 17-06-14).pdf</w:t>
      </w:r>
      <w:r w:rsidRPr="005C3EFD">
        <w:tab/>
        <w:t>“.</w:t>
      </w:r>
    </w:p>
  </w:footnote>
  <w:footnote w:id="45">
    <w:p w:rsidR="00635460" w:rsidRPr="005C3EFD" w:rsidRDefault="009263CC" w:rsidP="005C3EFD">
      <w:pPr>
        <w:pStyle w:val="Textonotapie"/>
        <w:jc w:val="both"/>
      </w:pPr>
      <w:r w:rsidRPr="005C3EFD">
        <w:rPr>
          <w:rStyle w:val="Refdenotaalpie"/>
        </w:rPr>
        <w:footnoteRef/>
      </w:r>
      <w:r w:rsidRPr="005C3EFD">
        <w:t xml:space="preserve"> Expediente digital D-17.001, Intervención de Sociedad de Agricultores de Colombia, SAC, archivo “D0017001-Conceptos e Intervenciones-(2026-02-06 14-38-30).pdf”, pág. 9.</w:t>
      </w:r>
    </w:p>
  </w:footnote>
  <w:footnote w:id="46">
    <w:p w:rsidR="00635460" w:rsidRPr="005C3EFD" w:rsidRDefault="009263CC" w:rsidP="005C3EFD">
      <w:pPr>
        <w:pStyle w:val="Textonotapie"/>
        <w:jc w:val="both"/>
      </w:pPr>
      <w:r w:rsidRPr="005C3EFD">
        <w:rPr>
          <w:rStyle w:val="Refdenotaalpie"/>
        </w:rPr>
        <w:footnoteRef/>
      </w:r>
      <w:r w:rsidRPr="005C3EFD">
        <w:t xml:space="preserve"> </w:t>
      </w:r>
      <w:r w:rsidRPr="005C3EFD">
        <w:rPr>
          <w:i/>
          <w:iCs/>
        </w:rPr>
        <w:t>Ibidem</w:t>
      </w:r>
      <w:r w:rsidRPr="005C3EFD">
        <w:rPr>
          <w:i/>
          <w:iCs/>
        </w:rPr>
        <w:t>.</w:t>
      </w:r>
      <w:r w:rsidRPr="005C3EFD">
        <w:t xml:space="preserve"> </w:t>
      </w:r>
    </w:p>
  </w:footnote>
  <w:footnote w:id="47">
    <w:p w:rsidR="00095F7C" w:rsidRPr="005C3EFD" w:rsidRDefault="009263CC" w:rsidP="005C3EFD">
      <w:pPr>
        <w:pStyle w:val="Textonotapie"/>
        <w:jc w:val="both"/>
      </w:pPr>
      <w:r w:rsidRPr="005C3EFD">
        <w:rPr>
          <w:rStyle w:val="Refdenotaalpie"/>
        </w:rPr>
        <w:footnoteRef/>
      </w:r>
      <w:r w:rsidRPr="005C3EFD">
        <w:t xml:space="preserve"> Corte Constitucional, sentencia C-265 de 2025, que a su vez cita </w:t>
      </w:r>
      <w:r w:rsidRPr="005C3EFD">
        <w:rPr>
          <w:lang w:val="es-CO"/>
        </w:rPr>
        <w:t>las sentencias C-271 de 2022, C-078 de 2023,</w:t>
      </w:r>
      <w:r w:rsidRPr="005C3EFD">
        <w:rPr>
          <w:lang w:val="es-CO"/>
        </w:rPr>
        <w:t xml:space="preserve">          </w:t>
      </w:r>
      <w:r w:rsidRPr="005C3EFD">
        <w:rPr>
          <w:lang w:val="es-CO"/>
        </w:rPr>
        <w:t xml:space="preserve">C-050 de 2024 y C-052 de 2025. </w:t>
      </w:r>
      <w:r w:rsidRPr="005C3EFD">
        <w:rPr>
          <w:lang w:val="es-CO"/>
        </w:rPr>
        <w:t>En la primera de las providencias en mención se</w:t>
      </w:r>
      <w:r w:rsidRPr="005C3EFD">
        <w:rPr>
          <w:lang w:val="es-CO"/>
        </w:rPr>
        <w:t xml:space="preserve"> señaló que “</w:t>
      </w:r>
      <w:r w:rsidRPr="005C3EFD">
        <w:rPr>
          <w:i/>
          <w:iCs/>
          <w:lang w:val="es-CO"/>
        </w:rPr>
        <w:t>el ámbito de las intervenciones está definido</w:t>
      </w:r>
      <w:r w:rsidRPr="005C3EFD">
        <w:rPr>
          <w:i/>
          <w:iCs/>
          <w:lang w:val="es-CO"/>
        </w:rPr>
        <w:t xml:space="preserve"> por el contenido de la demanda</w:t>
      </w:r>
      <w:r w:rsidRPr="005C3EFD">
        <w:rPr>
          <w:lang w:val="es-CO"/>
        </w:rPr>
        <w:t>”. Además,</w:t>
      </w:r>
      <w:r w:rsidRPr="005C3EFD">
        <w:rPr>
          <w:lang w:val="es-CO"/>
        </w:rPr>
        <w:t xml:space="preserve"> se insistió en</w:t>
      </w:r>
      <w:r w:rsidRPr="005C3EFD">
        <w:rPr>
          <w:lang w:val="es-CO"/>
        </w:rPr>
        <w:t xml:space="preserve"> </w:t>
      </w:r>
      <w:r w:rsidRPr="005C3EFD">
        <w:rPr>
          <w:lang w:val="es-CO"/>
        </w:rPr>
        <w:t>que las</w:t>
      </w:r>
      <w:r w:rsidRPr="005C3EFD">
        <w:rPr>
          <w:lang w:val="es-CO"/>
        </w:rPr>
        <w:t xml:space="preserve"> intervenciones “</w:t>
      </w:r>
      <w:r w:rsidRPr="005C3EFD">
        <w:rPr>
          <w:i/>
          <w:iCs/>
          <w:lang w:val="es-CO"/>
        </w:rPr>
        <w:t>carecen de la virtualidad de configurar cargos autónomos y diferentes a los contenidos en la demanda</w:t>
      </w:r>
      <w:r w:rsidRPr="005C3EFD">
        <w:rPr>
          <w:lang w:val="es-CO"/>
        </w:rPr>
        <w:t>”.</w:t>
      </w:r>
      <w:r w:rsidRPr="005C3EFD">
        <w:t xml:space="preserve">  </w:t>
      </w:r>
    </w:p>
  </w:footnote>
  <w:footnote w:id="48">
    <w:p w:rsidR="004F5A90" w:rsidRPr="005C3EFD" w:rsidRDefault="009263CC" w:rsidP="005C3EFD">
      <w:pPr>
        <w:pStyle w:val="Textonotapie"/>
        <w:jc w:val="both"/>
        <w:rPr>
          <w:lang w:val="es-CO"/>
        </w:rPr>
      </w:pPr>
      <w:r w:rsidRPr="005C3EFD">
        <w:rPr>
          <w:rStyle w:val="Refdenotaalpie"/>
        </w:rPr>
        <w:footnoteRef/>
      </w:r>
      <w:r w:rsidRPr="005C3EFD">
        <w:t xml:space="preserve"> Para sustentar lo anterior, en la sentencia C-284 de 2014, anteceden</w:t>
      </w:r>
      <w:r w:rsidRPr="005C3EFD">
        <w:t>te directo de esta posibilidad, se dijo que el control derivado de la intervención exigiría acreditar los siguientes requisitos: “</w:t>
      </w:r>
      <w:r w:rsidRPr="005C3EFD">
        <w:rPr>
          <w:b/>
          <w:bCs/>
          <w:i/>
          <w:iCs/>
          <w:lang w:val="es-CO"/>
        </w:rPr>
        <w:t>i.</w:t>
      </w:r>
      <w:r w:rsidRPr="005C3EFD">
        <w:rPr>
          <w:i/>
          <w:iCs/>
          <w:lang w:val="es-CO"/>
        </w:rPr>
        <w:t xml:space="preserve"> Debe haber una demanda de inconstitucionalidad con aptitud para provocar un pronunciamiento de fondo. No es entonces admisi</w:t>
      </w:r>
      <w:r w:rsidRPr="005C3EFD">
        <w:rPr>
          <w:i/>
          <w:iCs/>
          <w:lang w:val="es-CO"/>
        </w:rPr>
        <w:t>ble ejercer un control cuando no exista acción pública, o cuando esta no reúna las condiciones de claridad, certeza, pertinencia, suficiencia y especificidad, pues esto sería desconocer que en el fondo no hay demanda ciudadana, presupuesto imprescindible p</w:t>
      </w:r>
      <w:r w:rsidRPr="005C3EFD">
        <w:rPr>
          <w:i/>
          <w:iCs/>
          <w:lang w:val="es-CO"/>
        </w:rPr>
        <w:t xml:space="preserve">ara activar la competencia de la Corte, en virtud del artículo 241 numeral 4 de la Constitución. (…) // </w:t>
      </w:r>
      <w:r w:rsidRPr="005C3EFD">
        <w:rPr>
          <w:b/>
          <w:bCs/>
          <w:i/>
          <w:iCs/>
          <w:lang w:val="es-CO"/>
        </w:rPr>
        <w:t>ii.</w:t>
      </w:r>
      <w:r w:rsidRPr="005C3EFD">
        <w:rPr>
          <w:i/>
          <w:iCs/>
          <w:lang w:val="es-CO"/>
        </w:rPr>
        <w:t xml:space="preserve"> El control que ejerza la Corte, en virtud de esta potestad, debe versar sobre una norma efectivamente demandada; o susceptible de controlarse en vir</w:t>
      </w:r>
      <w:r w:rsidRPr="005C3EFD">
        <w:rPr>
          <w:i/>
          <w:iCs/>
          <w:lang w:val="es-CO"/>
        </w:rPr>
        <w:t>tud de una integración de la unidad normativa, de conformidad con los estrictos y precisos términos del artículo 241. Esta facultad no la autoriza entonces para pronunciarse de oficio sobre normas no acusadas mediante acción pública, y en casos en los cual</w:t>
      </w:r>
      <w:r w:rsidRPr="005C3EFD">
        <w:rPr>
          <w:i/>
          <w:iCs/>
          <w:lang w:val="es-CO"/>
        </w:rPr>
        <w:t xml:space="preserve">es no se den los presupuestos de la integración normativa; // </w:t>
      </w:r>
      <w:r w:rsidRPr="005C3EFD">
        <w:rPr>
          <w:b/>
          <w:bCs/>
          <w:i/>
          <w:iCs/>
          <w:lang w:val="es-CO"/>
        </w:rPr>
        <w:t>iii.</w:t>
      </w:r>
      <w:r w:rsidRPr="005C3EFD">
        <w:rPr>
          <w:i/>
          <w:iCs/>
          <w:lang w:val="es-CO"/>
        </w:rPr>
        <w:t xml:space="preserve"> Este poder tiene como límite, que el acto sujeto a control admita una revisión de constitucionalidad por razones normativas no planteadas en la demanda; // </w:t>
      </w:r>
      <w:r w:rsidRPr="005C3EFD">
        <w:rPr>
          <w:b/>
          <w:bCs/>
          <w:i/>
          <w:iCs/>
          <w:lang w:val="es-CO"/>
        </w:rPr>
        <w:t xml:space="preserve">iv. </w:t>
      </w:r>
      <w:r w:rsidRPr="005C3EFD">
        <w:rPr>
          <w:i/>
          <w:iCs/>
          <w:lang w:val="es-CO"/>
        </w:rPr>
        <w:t>Cuando se trate de vicios suj</w:t>
      </w:r>
      <w:r w:rsidRPr="005C3EFD">
        <w:rPr>
          <w:i/>
          <w:iCs/>
          <w:lang w:val="es-CO"/>
        </w:rPr>
        <w:t>etos a la caducidad de la acción pública (CP arts</w:t>
      </w:r>
      <w:r w:rsidRPr="005C3EFD">
        <w:rPr>
          <w:i/>
          <w:iCs/>
          <w:lang w:val="es-CO"/>
        </w:rPr>
        <w:t>.</w:t>
      </w:r>
      <w:r w:rsidRPr="005C3EFD">
        <w:rPr>
          <w:i/>
          <w:iCs/>
          <w:lang w:val="es-CO"/>
        </w:rPr>
        <w:t xml:space="preserve"> 242 y 379), esta última debe haber sido instaurada antes de que expire el término de caducidad, pues de lo contrario resulta inviable ejercer esta competencia de control</w:t>
      </w:r>
      <w:r w:rsidRPr="005C3EFD">
        <w:rPr>
          <w:i/>
          <w:iCs/>
          <w:lang w:val="es-CO"/>
        </w:rPr>
        <w:t xml:space="preserve">; // </w:t>
      </w:r>
      <w:r w:rsidRPr="005C3EFD">
        <w:rPr>
          <w:b/>
          <w:bCs/>
          <w:i/>
          <w:iCs/>
          <w:lang w:val="es-CO"/>
        </w:rPr>
        <w:t xml:space="preserve">v. </w:t>
      </w:r>
      <w:r w:rsidRPr="005C3EFD">
        <w:rPr>
          <w:i/>
          <w:iCs/>
          <w:lang w:val="es-CO"/>
        </w:rPr>
        <w:t>Debe ser clara la competenci</w:t>
      </w:r>
      <w:r w:rsidRPr="005C3EFD">
        <w:rPr>
          <w:i/>
          <w:iCs/>
          <w:lang w:val="es-CO"/>
        </w:rPr>
        <w:t>a de la Corte para ejercer este tipo de revisión de constitucionalidad sobre la norma acusada</w:t>
      </w:r>
      <w:r w:rsidRPr="005C3EFD">
        <w:rPr>
          <w:i/>
          <w:iCs/>
          <w:lang w:val="es-CO"/>
        </w:rPr>
        <w:t xml:space="preserve">; // </w:t>
      </w:r>
      <w:r w:rsidRPr="005C3EFD">
        <w:rPr>
          <w:b/>
          <w:bCs/>
          <w:i/>
          <w:iCs/>
          <w:lang w:val="es-CO"/>
        </w:rPr>
        <w:t>vi.</w:t>
      </w:r>
      <w:r w:rsidRPr="005C3EFD">
        <w:rPr>
          <w:i/>
          <w:iCs/>
          <w:lang w:val="es-CO"/>
        </w:rPr>
        <w:t xml:space="preserve"> Finalmente, es admisible controlar el acto demandado a la luz de normas constitucionales no invocadas en la demanda, sólo si se advierte un vicio evidente</w:t>
      </w:r>
      <w:r w:rsidRPr="005C3EFD">
        <w:rPr>
          <w:i/>
          <w:iCs/>
          <w:lang w:val="es-CO"/>
        </w:rPr>
        <w:t xml:space="preserve"> de inconstitucionalidad. En ese caso las intervenciones ciudadanas, o el Procurador General u otras Cortes suelen ponerlo de presente antes de la decisión de la Corte Constitucional, y en tal medida no puede decirse que el control afecte la participación </w:t>
      </w:r>
      <w:r w:rsidRPr="005C3EFD">
        <w:rPr>
          <w:i/>
          <w:iCs/>
          <w:lang w:val="es-CO"/>
        </w:rPr>
        <w:t>ciudadana en el control constitucional, ya que la evidencia del vicio activa previamente un debate al respecto</w:t>
      </w:r>
      <w:r w:rsidRPr="005C3EFD">
        <w:rPr>
          <w:i/>
          <w:iCs/>
          <w:lang w:val="es-CO"/>
        </w:rPr>
        <w:t xml:space="preserve"> (…)</w:t>
      </w:r>
      <w:r w:rsidRPr="005C3EFD">
        <w:rPr>
          <w:lang w:val="es-CO"/>
        </w:rPr>
        <w:t>”.</w:t>
      </w:r>
    </w:p>
  </w:footnote>
  <w:footnote w:id="49">
    <w:p w:rsidR="00291186" w:rsidRPr="005C3EFD" w:rsidRDefault="009263CC" w:rsidP="005C3EFD">
      <w:pPr>
        <w:pStyle w:val="Textonotapie"/>
        <w:jc w:val="both"/>
      </w:pPr>
      <w:r w:rsidRPr="005C3EFD">
        <w:rPr>
          <w:rStyle w:val="Refdenotaalpie"/>
        </w:rPr>
        <w:footnoteRef/>
      </w:r>
      <w:r w:rsidRPr="005C3EFD">
        <w:t xml:space="preserve"> Intervención SAC, pág. 4.</w:t>
      </w:r>
    </w:p>
  </w:footnote>
  <w:footnote w:id="50">
    <w:p w:rsidR="00E07E06" w:rsidRPr="005C3EFD" w:rsidRDefault="009263CC" w:rsidP="005C3EFD">
      <w:pPr>
        <w:pStyle w:val="Textonotapie"/>
        <w:jc w:val="both"/>
      </w:pPr>
      <w:r w:rsidRPr="005C3EFD">
        <w:rPr>
          <w:rStyle w:val="Refdenotaalpie"/>
        </w:rPr>
        <w:footnoteRef/>
      </w:r>
      <w:r w:rsidRPr="005C3EFD">
        <w:t xml:space="preserve"> </w:t>
      </w:r>
      <w:bookmarkStart w:id="14" w:name="11"/>
      <w:r w:rsidRPr="005C3EFD">
        <w:t>“</w:t>
      </w:r>
      <w:r w:rsidRPr="005C3EFD">
        <w:rPr>
          <w:b/>
          <w:bCs/>
          <w:lang w:val="es-CO"/>
        </w:rPr>
        <w:t>Artículo 11. Medidas.</w:t>
      </w:r>
      <w:bookmarkEnd w:id="14"/>
      <w:r w:rsidRPr="005C3EFD">
        <w:rPr>
          <w:b/>
          <w:bCs/>
          <w:lang w:val="es-CO"/>
        </w:rPr>
        <w:t xml:space="preserve"> </w:t>
      </w:r>
      <w:r w:rsidRPr="005C3EFD">
        <w:rPr>
          <w:i/>
          <w:iCs/>
          <w:lang w:val="es-CO"/>
        </w:rPr>
        <w:t xml:space="preserve">Cuando se compruebe que una asociación campesina o una asociación agropecuaria nacional, en ejercicio de su actividad no cumpla o exceda los límites impuestos por la ley, </w:t>
      </w:r>
      <w:r w:rsidRPr="005C3EFD">
        <w:rPr>
          <w:b/>
          <w:bCs/>
          <w:i/>
          <w:iCs/>
          <w:u w:val="single"/>
          <w:lang w:val="es-CO"/>
        </w:rPr>
        <w:t>por la voluntad de sus fundadores</w:t>
      </w:r>
      <w:r w:rsidRPr="005C3EFD">
        <w:rPr>
          <w:i/>
          <w:iCs/>
          <w:lang w:val="es-CO"/>
        </w:rPr>
        <w:t xml:space="preserve"> o por sus propios estatutos, el Ministerio de Agric</w:t>
      </w:r>
      <w:r w:rsidRPr="005C3EFD">
        <w:rPr>
          <w:i/>
          <w:iCs/>
          <w:lang w:val="es-CO"/>
        </w:rPr>
        <w:t>ultura y Desarrollo Rural y las Secretarías de Gobierno Municipales y/o Distritales o las dependencias que hagan sus veces, podrán ordenar la suspensión temporal de los actos ilegales, [</w:t>
      </w:r>
      <w:r w:rsidRPr="005C3EFD">
        <w:rPr>
          <w:b/>
          <w:bCs/>
          <w:i/>
          <w:iCs/>
          <w:strike/>
          <w:lang w:val="es-CO"/>
        </w:rPr>
        <w:t>así como, imponer otras sanciones</w:t>
      </w:r>
      <w:r w:rsidRPr="005C3EFD">
        <w:rPr>
          <w:i/>
          <w:iCs/>
          <w:lang w:val="es-CO"/>
        </w:rPr>
        <w:t>] conforme a la reglamentación que al</w:t>
      </w:r>
      <w:r w:rsidRPr="005C3EFD">
        <w:rPr>
          <w:i/>
          <w:iCs/>
          <w:lang w:val="es-CO"/>
        </w:rPr>
        <w:t xml:space="preserve"> respecto expida el Ministerio de Agricultura y Desarrollo Rural.”</w:t>
      </w:r>
    </w:p>
  </w:footnote>
  <w:footnote w:id="51">
    <w:p w:rsidR="005C3EFD" w:rsidRPr="005C3EFD" w:rsidRDefault="009263CC" w:rsidP="005C3EFD">
      <w:pPr>
        <w:pStyle w:val="Textonotapie"/>
        <w:jc w:val="both"/>
        <w:rPr>
          <w:lang w:val="es-ES"/>
        </w:rPr>
      </w:pPr>
      <w:r w:rsidRPr="005C3EFD">
        <w:rPr>
          <w:rStyle w:val="Refdenotaalpie"/>
        </w:rPr>
        <w:footnoteRef/>
      </w:r>
      <w:r w:rsidRPr="005C3EFD">
        <w:t xml:space="preserve"> “</w:t>
      </w:r>
      <w:r w:rsidRPr="005C3EFD">
        <w:rPr>
          <w:lang w:val="es-CO"/>
        </w:rPr>
        <w:t>(…) </w:t>
      </w:r>
      <w:r w:rsidRPr="005C3EFD">
        <w:rPr>
          <w:i/>
          <w:iCs/>
          <w:lang w:val="es-CO"/>
        </w:rPr>
        <w:t xml:space="preserve">el control de constitucionalidad de las leyes es una función jurisdiccional que se activa, por regla general, a través del ejercicio del derecho de acción de los ciudadanos, para lo </w:t>
      </w:r>
      <w:r w:rsidRPr="005C3EFD">
        <w:rPr>
          <w:i/>
          <w:iCs/>
          <w:lang w:val="es-CO"/>
        </w:rPr>
        <w:t>cual se exige la presentación de una demanda de inconstitucionalidad, sin perjuicio de los casos en los que la propia Constitución impone controles automáticos, como ocurre con las leyes aprobatorias de tratados internacionales o las leyes estatutarias</w:t>
      </w:r>
      <w:r w:rsidRPr="005C3EFD">
        <w:rPr>
          <w:lang w:val="es-CO"/>
        </w:rPr>
        <w:t>”. C</w:t>
      </w:r>
      <w:r w:rsidRPr="005C3EFD">
        <w:rPr>
          <w:lang w:val="es-CO"/>
        </w:rPr>
        <w:t>orte Constitucional, sentencias C-104 de 2016 y C-027 de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04B7F"/>
    <w:multiLevelType w:val="hybridMultilevel"/>
    <w:tmpl w:val="D09A5B5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A27DCB"/>
    <w:multiLevelType w:val="hybridMultilevel"/>
    <w:tmpl w:val="D15892C8"/>
    <w:lvl w:ilvl="0" w:tplc="FDA41120">
      <w:start w:val="1"/>
      <w:numFmt w:val="upperRoman"/>
      <w:lvlText w:val="%1."/>
      <w:lvlJc w:val="left"/>
      <w:pPr>
        <w:ind w:left="1080" w:hanging="720"/>
      </w:pPr>
      <w:rPr>
        <w:rFonts w:hint="default"/>
      </w:rPr>
    </w:lvl>
    <w:lvl w:ilvl="1" w:tplc="080A0015">
      <w:start w:val="1"/>
      <w:numFmt w:val="upperLetter"/>
      <w:lvlText w:val="%2."/>
      <w:lvlJc w:val="left"/>
      <w:pPr>
        <w:ind w:left="1440" w:hanging="360"/>
      </w:pPr>
    </w:lvl>
    <w:lvl w:ilvl="2" w:tplc="F7F06600">
      <w:start w:val="1"/>
      <w:numFmt w:val="lowerRoman"/>
      <w:lvlText w:val="(%3)"/>
      <w:lvlJc w:val="left"/>
      <w:pPr>
        <w:ind w:left="2700" w:hanging="720"/>
      </w:pPr>
      <w:rPr>
        <w:rFonts w:hint="default"/>
      </w:rPr>
    </w:lvl>
    <w:lvl w:ilvl="3" w:tplc="7D48D8D6">
      <w:start w:val="1"/>
      <w:numFmt w:val="decimal"/>
      <w:lvlText w:val="%4."/>
      <w:lvlJc w:val="left"/>
      <w:pPr>
        <w:ind w:left="2880" w:hanging="360"/>
      </w:pPr>
      <w:rPr>
        <w:b w:val="0"/>
        <w:bCs w:val="0"/>
        <w:i w:val="0"/>
        <w:iCs w:val="0"/>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F6D7F37"/>
    <w:multiLevelType w:val="hybridMultilevel"/>
    <w:tmpl w:val="66BA8E88"/>
    <w:lvl w:ilvl="0" w:tplc="D99A9A48">
      <w:start w:val="1"/>
      <w:numFmt w:val="upperRoman"/>
      <w:lvlText w:val="%1."/>
      <w:lvlJc w:val="left"/>
      <w:pPr>
        <w:ind w:left="72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4E420DD"/>
    <w:multiLevelType w:val="hybridMultilevel"/>
    <w:tmpl w:val="76C4CA46"/>
    <w:lvl w:ilvl="0" w:tplc="8C087F5C">
      <w:start w:val="5"/>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6E0428"/>
    <w:multiLevelType w:val="hybridMultilevel"/>
    <w:tmpl w:val="B58AEA6E"/>
    <w:lvl w:ilvl="0" w:tplc="FDD46F3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153D23"/>
    <w:rsid w:val="00153D23"/>
    <w:rsid w:val="009263CC"/>
    <w:rsid w:val="00CC44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C7BA7569-A062-46D1-BE3A-07B57C0D8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360C5"/>
    <w:pPr>
      <w:keepNext/>
      <w:spacing w:before="240" w:after="60"/>
      <w:outlineLvl w:val="0"/>
    </w:pPr>
    <w:rPr>
      <w:rFonts w:ascii="Calibri Light" w:hAnsi="Calibri Light"/>
      <w:b/>
      <w:bCs/>
      <w:kern w:val="32"/>
      <w:sz w:val="32"/>
      <w:szCs w:val="32"/>
      <w:lang w:val="es-ES_tradnl" w:eastAsia="en-US"/>
    </w:rPr>
  </w:style>
  <w:style w:type="paragraph" w:styleId="Ttulo2">
    <w:name w:val="heading 2"/>
    <w:basedOn w:val="Normal"/>
    <w:next w:val="Normal"/>
    <w:link w:val="Ttulo2Car"/>
    <w:uiPriority w:val="9"/>
    <w:semiHidden/>
    <w:unhideWhenUsed/>
    <w:qFormat/>
    <w:rsid w:val="00A360C5"/>
    <w:pPr>
      <w:keepNext/>
      <w:keepLines/>
      <w:spacing w:before="40"/>
      <w:outlineLvl w:val="1"/>
    </w:pPr>
    <w:rPr>
      <w:rFonts w:asciiTheme="majorHAnsi" w:eastAsiaTheme="majorEastAsia" w:hAnsiTheme="majorHAnsi" w:cstheme="majorBidi"/>
      <w:color w:val="2F5496" w:themeColor="accent1" w:themeShade="BF"/>
      <w:sz w:val="26"/>
      <w:szCs w:val="26"/>
      <w:lang w:val="es-ES_tradnl" w:eastAsia="en-US"/>
    </w:rPr>
  </w:style>
  <w:style w:type="paragraph" w:styleId="Ttulo9">
    <w:name w:val="heading 9"/>
    <w:basedOn w:val="Normal"/>
    <w:next w:val="Normal"/>
    <w:link w:val="Ttulo9Car"/>
    <w:uiPriority w:val="9"/>
    <w:semiHidden/>
    <w:unhideWhenUsed/>
    <w:qFormat/>
    <w:rsid w:val="00C87A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60C5"/>
    <w:rPr>
      <w:rFonts w:ascii="Calibri Light" w:eastAsia="Times New Roman" w:hAnsi="Calibri Light" w:cs="Times New Roman"/>
      <w:b/>
      <w:bCs/>
      <w:kern w:val="32"/>
      <w:sz w:val="32"/>
      <w:szCs w:val="32"/>
      <w:lang w:val="es-ES_tradnl"/>
    </w:rPr>
  </w:style>
  <w:style w:type="character" w:customStyle="1" w:styleId="Ttulo2Car">
    <w:name w:val="Título 2 Car"/>
    <w:basedOn w:val="Fuentedeprrafopredeter"/>
    <w:link w:val="Ttulo2"/>
    <w:uiPriority w:val="9"/>
    <w:rsid w:val="00A360C5"/>
    <w:rPr>
      <w:rFonts w:asciiTheme="majorHAnsi" w:eastAsiaTheme="majorEastAsia" w:hAnsiTheme="majorHAnsi" w:cstheme="majorBidi"/>
      <w:color w:val="2F5496" w:themeColor="accent1" w:themeShade="BF"/>
      <w:sz w:val="26"/>
      <w:szCs w:val="26"/>
      <w:lang w:val="es-ES_tradnl"/>
    </w:rPr>
  </w:style>
  <w:style w:type="character" w:styleId="Hipervnculo">
    <w:name w:val="Hyperlink"/>
    <w:uiPriority w:val="99"/>
    <w:unhideWhenUsed/>
    <w:rsid w:val="00A360C5"/>
    <w:rPr>
      <w:color w:val="0000FF"/>
      <w:u w:val="single"/>
    </w:rPr>
  </w:style>
  <w:style w:type="character" w:customStyle="1" w:styleId="iaj">
    <w:name w:val="i_aj"/>
    <w:basedOn w:val="Fuentedeprrafopredeter"/>
    <w:rsid w:val="00A360C5"/>
  </w:style>
  <w:style w:type="paragraph" w:styleId="Encabezado">
    <w:name w:val="header"/>
    <w:basedOn w:val="Normal"/>
    <w:link w:val="EncabezadoCar"/>
    <w:uiPriority w:val="99"/>
    <w:unhideWhenUsed/>
    <w:rsid w:val="00A360C5"/>
    <w:pPr>
      <w:tabs>
        <w:tab w:val="center" w:pos="4252"/>
        <w:tab w:val="right" w:pos="8504"/>
      </w:tabs>
    </w:pPr>
    <w:rPr>
      <w:lang w:val="es-ES_tradnl" w:eastAsia="en-US"/>
    </w:rPr>
  </w:style>
  <w:style w:type="character" w:customStyle="1" w:styleId="EncabezadoCar">
    <w:name w:val="Encabezado Car"/>
    <w:basedOn w:val="Fuentedeprrafopredeter"/>
    <w:link w:val="Encabezado"/>
    <w:uiPriority w:val="99"/>
    <w:rsid w:val="00A360C5"/>
    <w:rPr>
      <w:rFonts w:ascii="Times New Roman" w:eastAsia="Times New Roman" w:hAnsi="Times New Roman" w:cs="Times New Roman"/>
      <w:sz w:val="24"/>
      <w:szCs w:val="24"/>
      <w:lang w:val="es-ES_tradnl"/>
    </w:rPr>
  </w:style>
  <w:style w:type="paragraph" w:styleId="Piedepgina">
    <w:name w:val="footer"/>
    <w:basedOn w:val="Normal"/>
    <w:link w:val="PiedepginaCar"/>
    <w:uiPriority w:val="99"/>
    <w:unhideWhenUsed/>
    <w:rsid w:val="00A360C5"/>
    <w:pPr>
      <w:tabs>
        <w:tab w:val="center" w:pos="4252"/>
        <w:tab w:val="right" w:pos="8504"/>
      </w:tabs>
    </w:pPr>
    <w:rPr>
      <w:lang w:val="es-ES_tradnl" w:eastAsia="en-US"/>
    </w:rPr>
  </w:style>
  <w:style w:type="character" w:customStyle="1" w:styleId="PiedepginaCar">
    <w:name w:val="Pie de página Car"/>
    <w:basedOn w:val="Fuentedeprrafopredeter"/>
    <w:link w:val="Piedepgina"/>
    <w:uiPriority w:val="99"/>
    <w:rsid w:val="00A360C5"/>
    <w:rPr>
      <w:rFonts w:ascii="Times New Roman" w:eastAsia="Times New Roman" w:hAnsi="Times New Roman"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Footnote Text Char Char Char Char Char Char Char Char,texto de nota al pi,Ref. de nota al pie1,ft"/>
    <w:basedOn w:val="Normal"/>
    <w:link w:val="TextonotapieCar"/>
    <w:uiPriority w:val="99"/>
    <w:unhideWhenUsed/>
    <w:qFormat/>
    <w:rsid w:val="00A360C5"/>
    <w:rPr>
      <w:sz w:val="20"/>
      <w:szCs w:val="20"/>
      <w:lang w:val="es-ES_tradnl"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ft Car1"/>
    <w:basedOn w:val="Fuentedeprrafopredeter"/>
    <w:link w:val="Textonotapie"/>
    <w:uiPriority w:val="99"/>
    <w:qFormat/>
    <w:rsid w:val="00A360C5"/>
    <w:rPr>
      <w:rFonts w:ascii="Times New Roman" w:eastAsia="Times New Roman" w:hAnsi="Times New Roman" w:cs="Times New Roman"/>
      <w:sz w:val="20"/>
      <w:szCs w:val="20"/>
      <w:lang w:val="es-ES_tradnl"/>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A360C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A360C5"/>
    <w:rPr>
      <w:rFonts w:eastAsiaTheme="minorHAnsi"/>
      <w:vertAlign w:val="superscript"/>
      <w:lang w:eastAsia="en-US"/>
    </w:rPr>
  </w:style>
  <w:style w:type="character" w:customStyle="1" w:styleId="TextodegloboCar">
    <w:name w:val="Texto de globo Car"/>
    <w:basedOn w:val="Fuentedeprrafopredeter"/>
    <w:link w:val="Textodeglobo"/>
    <w:uiPriority w:val="99"/>
    <w:semiHidden/>
    <w:rsid w:val="00A360C5"/>
    <w:rPr>
      <w:rFonts w:ascii="Segoe UI" w:eastAsia="Times New Roman" w:hAnsi="Segoe UI" w:cs="Segoe UI"/>
      <w:sz w:val="18"/>
      <w:szCs w:val="18"/>
      <w:lang w:val="es-ES_tradnl"/>
    </w:rPr>
  </w:style>
  <w:style w:type="paragraph" w:styleId="Textodeglobo">
    <w:name w:val="Balloon Text"/>
    <w:basedOn w:val="Normal"/>
    <w:link w:val="TextodegloboCar"/>
    <w:uiPriority w:val="99"/>
    <w:semiHidden/>
    <w:unhideWhenUsed/>
    <w:rsid w:val="00A360C5"/>
    <w:rPr>
      <w:rFonts w:ascii="Segoe UI" w:hAnsi="Segoe UI" w:cs="Segoe UI"/>
      <w:sz w:val="18"/>
      <w:szCs w:val="18"/>
    </w:rPr>
  </w:style>
  <w:style w:type="paragraph" w:customStyle="1" w:styleId="Sombreadovistoso-nfasis31">
    <w:name w:val="Sombreado vistoso - Énfasis 31"/>
    <w:basedOn w:val="Normal"/>
    <w:uiPriority w:val="34"/>
    <w:qFormat/>
    <w:rsid w:val="00A360C5"/>
    <w:pPr>
      <w:ind w:left="720"/>
      <w:contextualSpacing/>
    </w:pPr>
    <w:rPr>
      <w:lang w:val="es-ES_tradnl" w:eastAsia="en-US"/>
    </w:rPr>
  </w:style>
  <w:style w:type="character" w:customStyle="1" w:styleId="SangradetextonormalCar">
    <w:name w:val="Sangría de texto normal Car"/>
    <w:basedOn w:val="Fuentedeprrafopredeter"/>
    <w:link w:val="Sangradetextonormal"/>
    <w:uiPriority w:val="99"/>
    <w:semiHidden/>
    <w:rsid w:val="00A360C5"/>
    <w:rPr>
      <w:rFonts w:ascii="Times New Roman" w:eastAsia="Times New Roman" w:hAnsi="Times New Roman" w:cs="Times New Roman"/>
      <w:sz w:val="24"/>
      <w:szCs w:val="24"/>
      <w:lang w:val="es-ES_tradnl"/>
    </w:rPr>
  </w:style>
  <w:style w:type="paragraph" w:styleId="Sangradetextonormal">
    <w:name w:val="Body Text Indent"/>
    <w:basedOn w:val="Normal"/>
    <w:link w:val="SangradetextonormalCar"/>
    <w:uiPriority w:val="99"/>
    <w:semiHidden/>
    <w:unhideWhenUsed/>
    <w:rsid w:val="00A360C5"/>
    <w:pPr>
      <w:spacing w:before="100" w:beforeAutospacing="1" w:after="100" w:afterAutospacing="1"/>
    </w:pPr>
    <w:rPr>
      <w:lang w:val="es-ES_tradnl" w:eastAsia="en-US"/>
    </w:rPr>
  </w:style>
  <w:style w:type="paragraph" w:customStyle="1" w:styleId="bodytext31">
    <w:name w:val="bodytext31"/>
    <w:basedOn w:val="Normal"/>
    <w:rsid w:val="00A360C5"/>
    <w:pPr>
      <w:spacing w:before="100" w:beforeAutospacing="1" w:after="100" w:afterAutospacing="1"/>
    </w:pPr>
    <w:rPr>
      <w:lang w:val="es-ES_tradnl" w:eastAsia="en-US"/>
    </w:rPr>
  </w:style>
  <w:style w:type="character" w:customStyle="1" w:styleId="apple-converted-space">
    <w:name w:val="apple-converted-space"/>
    <w:basedOn w:val="Fuentedeprrafopredeter"/>
    <w:rsid w:val="00A360C5"/>
  </w:style>
  <w:style w:type="paragraph" w:customStyle="1" w:styleId="Sombreadomedio1-nfasis21">
    <w:name w:val="Sombreado medio 1 - Énfasis 21"/>
    <w:uiPriority w:val="99"/>
    <w:qFormat/>
    <w:rsid w:val="00A360C5"/>
    <w:pPr>
      <w:spacing w:after="0" w:line="240" w:lineRule="auto"/>
    </w:pPr>
    <w:rPr>
      <w:rFonts w:ascii="Times New Roman" w:eastAsia="Times New Roman" w:hAnsi="Times New Roman" w:cs="Times New Roman"/>
      <w:sz w:val="28"/>
      <w:szCs w:val="24"/>
      <w:lang w:eastAsia="es-ES"/>
    </w:rPr>
  </w:style>
  <w:style w:type="table" w:styleId="Tablaconcuadrcula">
    <w:name w:val="Table Grid"/>
    <w:basedOn w:val="Tablanormal"/>
    <w:uiPriority w:val="59"/>
    <w:rsid w:val="00A360C5"/>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rsid w:val="00A360C5"/>
    <w:pPr>
      <w:ind w:left="708"/>
    </w:pPr>
    <w:rPr>
      <w:lang w:val="es-ES_tradnl" w:eastAsia="en-US"/>
    </w:rPr>
  </w:style>
  <w:style w:type="paragraph" w:customStyle="1" w:styleId="Listavistosa-nfasis11">
    <w:name w:val="Lista vistosa - Énfasis 11"/>
    <w:basedOn w:val="Normal"/>
    <w:uiPriority w:val="34"/>
    <w:qFormat/>
    <w:rsid w:val="00A360C5"/>
    <w:pPr>
      <w:ind w:left="708"/>
    </w:pPr>
    <w:rPr>
      <w:lang w:val="es-ES_tradnl" w:eastAsia="en-US"/>
    </w:rPr>
  </w:style>
  <w:style w:type="character" w:customStyle="1" w:styleId="TextocomentarioCar">
    <w:name w:val="Texto comentario Car"/>
    <w:basedOn w:val="Fuentedeprrafopredeter"/>
    <w:link w:val="Textocomentario"/>
    <w:uiPriority w:val="99"/>
    <w:semiHidden/>
    <w:rsid w:val="00A360C5"/>
    <w:rPr>
      <w:rFonts w:ascii="Times New Roman" w:eastAsia="Times New Roman" w:hAnsi="Times New Roman" w:cs="Times New Roman"/>
      <w:sz w:val="20"/>
      <w:szCs w:val="20"/>
      <w:lang w:val="es-ES_tradnl"/>
    </w:rPr>
  </w:style>
  <w:style w:type="paragraph" w:styleId="Textocomentario">
    <w:name w:val="annotation text"/>
    <w:basedOn w:val="Normal"/>
    <w:link w:val="TextocomentarioCar"/>
    <w:uiPriority w:val="99"/>
    <w:semiHidden/>
    <w:unhideWhenUsed/>
    <w:rsid w:val="00A360C5"/>
    <w:rPr>
      <w:sz w:val="20"/>
      <w:szCs w:val="20"/>
    </w:rPr>
  </w:style>
  <w:style w:type="character" w:customStyle="1" w:styleId="AsuntodelcomentarioCar">
    <w:name w:val="Asunto del comentario Car"/>
    <w:basedOn w:val="TextocomentarioCar"/>
    <w:link w:val="Asuntodelcomentario"/>
    <w:uiPriority w:val="99"/>
    <w:semiHidden/>
    <w:rsid w:val="00A360C5"/>
    <w:rPr>
      <w:rFonts w:ascii="Times New Roman" w:eastAsia="Times New Roman" w:hAnsi="Times New Roman" w:cs="Times New Roman"/>
      <w:b/>
      <w:bCs/>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A360C5"/>
    <w:rPr>
      <w:b/>
      <w:bCs/>
    </w:rPr>
  </w:style>
  <w:style w:type="paragraph" w:styleId="Prrafodelista">
    <w:name w:val="List Paragraph"/>
    <w:aliases w:val="Colorful List - Accent 11,Ha,List Paragraph1,lp1,Footnote,List Paragraph2,Párrafo,Numbered Paragraph,Bullets,titulo 3,BOLADEF,BOLA,Párrafo de lista21,Guión,Titulo 8,HOJA,Chulito,List1,Dot pt,Párrafo de lista3,MIBEX B"/>
    <w:basedOn w:val="Normal"/>
    <w:link w:val="PrrafodelistaCar"/>
    <w:uiPriority w:val="34"/>
    <w:qFormat/>
    <w:rsid w:val="00A360C5"/>
    <w:pPr>
      <w:ind w:left="708"/>
    </w:pPr>
    <w:rPr>
      <w:lang w:val="es-ES_tradnl" w:eastAsia="en-US"/>
    </w:rPr>
  </w:style>
  <w:style w:type="character" w:customStyle="1" w:styleId="PrrafodelistaCar">
    <w:name w:val="Párrafo de lista Car"/>
    <w:aliases w:val="Colorful List - Accent 11 Car,Ha Car,List Paragraph1 Car,lp1 Car,Footnote Car,List Paragraph2 Car,Párrafo Car,Numbered Paragraph Car,Bullets Car,titulo 3 Car,BOLADEF Car,BOLA Car,Párrafo de lista21 Car,Guión Car,Titulo 8 Car"/>
    <w:link w:val="Prrafodelista"/>
    <w:uiPriority w:val="34"/>
    <w:qFormat/>
    <w:locked/>
    <w:rsid w:val="00A360C5"/>
    <w:rPr>
      <w:rFonts w:ascii="Times New Roman" w:eastAsia="Times New Roman" w:hAnsi="Times New Roman" w:cs="Times New Roman"/>
      <w:sz w:val="24"/>
      <w:szCs w:val="24"/>
      <w:lang w:val="es-ES_tradnl"/>
    </w:rPr>
  </w:style>
  <w:style w:type="paragraph" w:styleId="Revisin">
    <w:name w:val="Revision"/>
    <w:hidden/>
    <w:uiPriority w:val="71"/>
    <w:unhideWhenUsed/>
    <w:rsid w:val="00A360C5"/>
    <w:pPr>
      <w:spacing w:after="0" w:line="240" w:lineRule="auto"/>
    </w:pPr>
    <w:rPr>
      <w:rFonts w:ascii="Times New Roman" w:eastAsia="Times New Roman" w:hAnsi="Times New Roman" w:cs="Times New Roman"/>
      <w:color w:val="000000"/>
      <w:sz w:val="28"/>
      <w:szCs w:val="28"/>
      <w:lang w:val="es-ES" w:eastAsia="es-ES"/>
    </w:rPr>
  </w:style>
  <w:style w:type="character" w:styleId="Textoennegrita">
    <w:name w:val="Strong"/>
    <w:basedOn w:val="Fuentedeprrafopredeter"/>
    <w:uiPriority w:val="22"/>
    <w:qFormat/>
    <w:rsid w:val="00A360C5"/>
    <w:rPr>
      <w:b/>
      <w:bCs/>
    </w:rPr>
  </w:style>
  <w:style w:type="paragraph" w:customStyle="1" w:styleId="Sinespaciado11">
    <w:name w:val="Sin espaciado11"/>
    <w:rsid w:val="00A360C5"/>
    <w:pPr>
      <w:spacing w:after="0" w:line="240" w:lineRule="auto"/>
    </w:pPr>
    <w:rPr>
      <w:rFonts w:ascii="Calibri" w:eastAsia="Times New Roman" w:hAnsi="Calibri" w:cs="Calibri"/>
    </w:rPr>
  </w:style>
  <w:style w:type="paragraph" w:customStyle="1" w:styleId="Normal0">
    <w:name w:val="Normal0"/>
    <w:qFormat/>
    <w:rsid w:val="00A360C5"/>
    <w:pPr>
      <w:widowControl w:val="0"/>
      <w:spacing w:after="0" w:line="240" w:lineRule="auto"/>
      <w:jc w:val="both"/>
    </w:pPr>
    <w:rPr>
      <w:rFonts w:ascii="Times New Roman" w:eastAsia="Times New Roman" w:hAnsi="Times New Roman" w:cs="Times New Roman"/>
      <w:color w:val="000000"/>
      <w:sz w:val="28"/>
      <w:szCs w:val="28"/>
      <w:lang w:val="es-ES" w:eastAsia="es-ES"/>
    </w:rPr>
  </w:style>
  <w:style w:type="paragraph" w:styleId="Descripcin">
    <w:name w:val="caption"/>
    <w:basedOn w:val="Normal"/>
    <w:next w:val="Normal"/>
    <w:uiPriority w:val="99"/>
    <w:qFormat/>
    <w:rsid w:val="00A360C5"/>
    <w:pPr>
      <w:overflowPunct w:val="0"/>
      <w:autoSpaceDE w:val="0"/>
      <w:autoSpaceDN w:val="0"/>
      <w:adjustRightInd w:val="0"/>
      <w:ind w:right="51"/>
      <w:jc w:val="center"/>
      <w:textAlignment w:val="baseline"/>
    </w:pPr>
    <w:rPr>
      <w:b/>
      <w:caps/>
      <w:szCs w:val="20"/>
      <w:lang w:val="es-ES_tradnl" w:eastAsia="en-US"/>
    </w:rPr>
  </w:style>
  <w:style w:type="paragraph" w:styleId="Ttulo">
    <w:name w:val="Title"/>
    <w:basedOn w:val="Normal"/>
    <w:link w:val="TtuloCar"/>
    <w:uiPriority w:val="10"/>
    <w:qFormat/>
    <w:rsid w:val="00A360C5"/>
    <w:pPr>
      <w:ind w:right="51"/>
      <w:jc w:val="center"/>
      <w:outlineLvl w:val="0"/>
    </w:pPr>
    <w:rPr>
      <w:b/>
      <w:szCs w:val="20"/>
      <w:lang w:val="es-ES_tradnl" w:eastAsia="en-US"/>
    </w:rPr>
  </w:style>
  <w:style w:type="character" w:customStyle="1" w:styleId="TtuloCar">
    <w:name w:val="Título Car"/>
    <w:basedOn w:val="Fuentedeprrafopredeter"/>
    <w:link w:val="Ttulo"/>
    <w:uiPriority w:val="10"/>
    <w:rsid w:val="00A360C5"/>
    <w:rPr>
      <w:rFonts w:ascii="Times New Roman" w:eastAsia="Times New Roman" w:hAnsi="Times New Roman" w:cs="Times New Roman"/>
      <w:b/>
      <w:sz w:val="24"/>
      <w:szCs w:val="20"/>
      <w:lang w:val="es-ES_tradnl"/>
    </w:rPr>
  </w:style>
  <w:style w:type="paragraph" w:customStyle="1" w:styleId="Refdenotaalpie2">
    <w:name w:val="Ref. de nota al pie2"/>
    <w:aliases w:val="Pie de pagina"/>
    <w:basedOn w:val="Normal"/>
    <w:uiPriority w:val="99"/>
    <w:rsid w:val="00A360C5"/>
    <w:pPr>
      <w:spacing w:line="240" w:lineRule="exact"/>
    </w:pPr>
    <w:rPr>
      <w:rFonts w:ascii="Calibri" w:eastAsia="Calibri" w:hAnsi="Calibri"/>
      <w:vertAlign w:val="superscript"/>
      <w:lang w:val="es-ES_tradnl" w:eastAsia="en-US"/>
    </w:rPr>
  </w:style>
  <w:style w:type="character" w:customStyle="1" w:styleId="TextonotapieCar3">
    <w:name w:val="Texto nota pie Car3"/>
    <w:aliases w:val="Ref. de nota al pie1 Car1,Texto de nota al pie Car1,referencia nota al pie Car1,Footnotes refss Car1,Appel note de bas de page Car1,Texto nota pie Car Car Car1,Footnote Text Char Char Char Char Char Char1 Car Car1,Footnote number Car"/>
    <w:basedOn w:val="Fuentedeprrafopredeter"/>
    <w:uiPriority w:val="99"/>
    <w:rsid w:val="00A360C5"/>
    <w:rPr>
      <w:rFonts w:ascii="Times New Roman" w:eastAsia="Calibri" w:hAnsi="Times New Roman" w:cs="Times New Roman"/>
      <w:sz w:val="20"/>
      <w:szCs w:val="20"/>
      <w:lang w:val="es-ES"/>
    </w:rPr>
  </w:style>
  <w:style w:type="character" w:customStyle="1" w:styleId="maintextbold">
    <w:name w:val="maintextbold"/>
    <w:basedOn w:val="Fuentedeprrafopredeter"/>
    <w:rsid w:val="00A360C5"/>
  </w:style>
  <w:style w:type="character" w:customStyle="1" w:styleId="parasmalltext">
    <w:name w:val="parasmalltext"/>
    <w:basedOn w:val="Fuentedeprrafopredeter"/>
    <w:rsid w:val="00A360C5"/>
  </w:style>
  <w:style w:type="paragraph" w:styleId="NormalWeb">
    <w:name w:val="Normal (Web)"/>
    <w:basedOn w:val="Normal"/>
    <w:uiPriority w:val="99"/>
    <w:unhideWhenUsed/>
    <w:rsid w:val="009E256B"/>
    <w:pPr>
      <w:spacing w:before="100" w:beforeAutospacing="1" w:after="100" w:afterAutospacing="1"/>
    </w:pPr>
  </w:style>
  <w:style w:type="character" w:customStyle="1" w:styleId="baj">
    <w:name w:val="b_aj"/>
    <w:basedOn w:val="Fuentedeprrafopredeter"/>
    <w:rsid w:val="009E256B"/>
  </w:style>
  <w:style w:type="character" w:styleId="Mencinsinresolver">
    <w:name w:val="Unresolved Mention"/>
    <w:basedOn w:val="Fuentedeprrafopredeter"/>
    <w:uiPriority w:val="99"/>
    <w:semiHidden/>
    <w:unhideWhenUsed/>
    <w:rsid w:val="0011184F"/>
    <w:rPr>
      <w:color w:val="605E5C"/>
      <w:shd w:val="clear" w:color="auto" w:fill="E1DFDD"/>
    </w:rPr>
  </w:style>
  <w:style w:type="paragraph" w:customStyle="1" w:styleId="align-justify">
    <w:name w:val="align-justify"/>
    <w:basedOn w:val="Normal"/>
    <w:rsid w:val="000E1832"/>
    <w:pPr>
      <w:spacing w:before="100" w:beforeAutospacing="1" w:after="100" w:afterAutospacing="1"/>
    </w:pPr>
  </w:style>
  <w:style w:type="character" w:styleId="Refdecomentario">
    <w:name w:val="annotation reference"/>
    <w:basedOn w:val="Fuentedeprrafopredeter"/>
    <w:uiPriority w:val="99"/>
    <w:semiHidden/>
    <w:unhideWhenUsed/>
    <w:rsid w:val="00422F89"/>
    <w:rPr>
      <w:sz w:val="16"/>
      <w:szCs w:val="16"/>
    </w:rPr>
  </w:style>
  <w:style w:type="character" w:styleId="Hipervnculovisitado">
    <w:name w:val="FollowedHyperlink"/>
    <w:basedOn w:val="Fuentedeprrafopredeter"/>
    <w:uiPriority w:val="99"/>
    <w:semiHidden/>
    <w:unhideWhenUsed/>
    <w:rsid w:val="00721892"/>
    <w:rPr>
      <w:color w:val="954F72" w:themeColor="followedHyperlink"/>
      <w:u w:val="single"/>
    </w:rPr>
  </w:style>
  <w:style w:type="paragraph" w:styleId="Sangra2detindependiente">
    <w:name w:val="Body Text Indent 2"/>
    <w:basedOn w:val="Normal"/>
    <w:link w:val="Sangra2detindependienteCar"/>
    <w:uiPriority w:val="99"/>
    <w:semiHidden/>
    <w:unhideWhenUsed/>
    <w:rsid w:val="001712B3"/>
    <w:pPr>
      <w:spacing w:after="120" w:line="480" w:lineRule="auto"/>
      <w:ind w:left="360"/>
    </w:pPr>
  </w:style>
  <w:style w:type="character" w:customStyle="1" w:styleId="Sangra2detindependienteCar">
    <w:name w:val="Sangría 2 de t. independiente Car"/>
    <w:basedOn w:val="Fuentedeprrafopredeter"/>
    <w:link w:val="Sangra2detindependiente"/>
    <w:uiPriority w:val="99"/>
    <w:semiHidden/>
    <w:rsid w:val="001712B3"/>
    <w:rPr>
      <w:rFonts w:ascii="Times New Roman" w:eastAsia="Times New Roman" w:hAnsi="Times New Roman" w:cs="Times New Roman"/>
      <w:sz w:val="24"/>
      <w:szCs w:val="24"/>
      <w:lang w:val="en-US" w:eastAsia="zh-CN"/>
    </w:rPr>
  </w:style>
  <w:style w:type="paragraph" w:customStyle="1" w:styleId="centrado">
    <w:name w:val="centrado"/>
    <w:basedOn w:val="Normal"/>
    <w:rsid w:val="00155012"/>
    <w:pPr>
      <w:spacing w:before="100" w:beforeAutospacing="1" w:after="100" w:afterAutospacing="1"/>
    </w:pPr>
  </w:style>
  <w:style w:type="paragraph" w:customStyle="1" w:styleId="sangradetindependiente">
    <w:name w:val="sangradetindependiente"/>
    <w:basedOn w:val="Normal"/>
    <w:rsid w:val="004C674B"/>
    <w:pPr>
      <w:spacing w:before="100" w:beforeAutospacing="1" w:after="100" w:afterAutospacing="1"/>
    </w:pPr>
  </w:style>
  <w:style w:type="character" w:styleId="Nmerodepgina">
    <w:name w:val="page number"/>
    <w:basedOn w:val="Fuentedeprrafopredeter"/>
    <w:uiPriority w:val="99"/>
    <w:semiHidden/>
    <w:unhideWhenUsed/>
    <w:rsid w:val="00696FD8"/>
  </w:style>
  <w:style w:type="character" w:customStyle="1" w:styleId="TextonotapieCar1">
    <w:name w:val="Texto nota pie Car1"/>
    <w:aliases w:val="Texto nota pie Car Car,Footnote Text Char Char Char Char Char Car1,Footnote Text Char Char Char Char Car1,Footnote reference Car1,FA Fu Car1,texto de nota al pie Car1,Footnote Text Char Car1,ft Car"/>
    <w:basedOn w:val="Fuentedeprrafopredeter"/>
    <w:uiPriority w:val="99"/>
    <w:qFormat/>
    <w:locked/>
    <w:rsid w:val="0001188B"/>
    <w:rPr>
      <w:rFonts w:ascii="Bookman Old Style" w:eastAsia="Times New Roman" w:hAnsi="Bookman Old Style" w:cs="Bookman Old Style"/>
      <w:sz w:val="20"/>
      <w:szCs w:val="20"/>
      <w:lang w:val="es-ES_tradnl" w:eastAsia="es-ES"/>
    </w:rPr>
  </w:style>
  <w:style w:type="paragraph" w:styleId="Textoindependiente">
    <w:name w:val="Body Text"/>
    <w:basedOn w:val="Normal"/>
    <w:link w:val="TextoindependienteCar"/>
    <w:uiPriority w:val="99"/>
    <w:semiHidden/>
    <w:unhideWhenUsed/>
    <w:rsid w:val="0079354D"/>
    <w:pPr>
      <w:spacing w:after="120"/>
    </w:pPr>
  </w:style>
  <w:style w:type="character" w:customStyle="1" w:styleId="TextoindependienteCar">
    <w:name w:val="Texto independiente Car"/>
    <w:basedOn w:val="Fuentedeprrafopredeter"/>
    <w:link w:val="Textoindependiente"/>
    <w:uiPriority w:val="99"/>
    <w:semiHidden/>
    <w:rsid w:val="0079354D"/>
    <w:rPr>
      <w:rFonts w:ascii="Times New Roman" w:eastAsia="Times New Roman" w:hAnsi="Times New Roman" w:cs="Times New Roman"/>
      <w:sz w:val="24"/>
      <w:szCs w:val="24"/>
      <w:lang w:val="en-US" w:eastAsia="zh-CN"/>
    </w:rPr>
  </w:style>
  <w:style w:type="paragraph" w:customStyle="1" w:styleId="Cuadrculamedia21">
    <w:name w:val="Cuadrícula media 21"/>
    <w:uiPriority w:val="1"/>
    <w:qFormat/>
    <w:rsid w:val="002764A7"/>
    <w:pPr>
      <w:spacing w:after="0" w:line="240" w:lineRule="auto"/>
    </w:pPr>
    <w:rPr>
      <w:rFonts w:ascii="Calibri" w:eastAsia="Calibri" w:hAnsi="Calibri" w:cs="Times New Roman"/>
    </w:rPr>
  </w:style>
  <w:style w:type="paragraph" w:customStyle="1" w:styleId="FreeForm">
    <w:name w:val="Free Form"/>
    <w:rsid w:val="002764A7"/>
    <w:pPr>
      <w:spacing w:after="0" w:line="240" w:lineRule="auto"/>
    </w:pPr>
    <w:rPr>
      <w:rFonts w:ascii="Helvetica" w:eastAsia="Times New Roman" w:hAnsi="Helvetica" w:cs="Times New Roman"/>
      <w:color w:val="000000"/>
      <w:sz w:val="24"/>
      <w:szCs w:val="20"/>
      <w:lang w:val="en-US" w:eastAsia="es-ES"/>
    </w:rPr>
  </w:style>
  <w:style w:type="paragraph" w:customStyle="1" w:styleId="Default">
    <w:name w:val="Default"/>
    <w:rsid w:val="008B2AA0"/>
    <w:pPr>
      <w:autoSpaceDE w:val="0"/>
      <w:autoSpaceDN w:val="0"/>
      <w:adjustRightInd w:val="0"/>
      <w:spacing w:after="0" w:line="240" w:lineRule="auto"/>
    </w:pPr>
    <w:rPr>
      <w:rFonts w:ascii="Arial" w:hAnsi="Arial" w:cs="Arial"/>
      <w:color w:val="000000"/>
      <w:sz w:val="24"/>
      <w:szCs w:val="24"/>
    </w:rPr>
  </w:style>
  <w:style w:type="table" w:customStyle="1" w:styleId="Tablaconcuadrcula1">
    <w:name w:val="Tabla con cuadrícula1"/>
    <w:basedOn w:val="Tablanormal"/>
    <w:next w:val="Tablaconcuadrcula"/>
    <w:uiPriority w:val="39"/>
    <w:rsid w:val="0039133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1D7"/>
    <w:pPr>
      <w:widowControl w:val="0"/>
      <w:spacing w:after="0" w:line="240" w:lineRule="auto"/>
    </w:pPr>
    <w:rPr>
      <w:rFonts w:ascii="Times New Roman" w:eastAsia="Times New Roman" w:hAnsi="Times New Roman" w:cs="Times New Roman"/>
      <w:color w:val="00000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ar">
    <w:name w:val="Título 9 Car"/>
    <w:basedOn w:val="Fuentedeprrafopredeter"/>
    <w:link w:val="Ttulo9"/>
    <w:uiPriority w:val="9"/>
    <w:semiHidden/>
    <w:rsid w:val="00C87A0E"/>
    <w:rPr>
      <w:rFonts w:asciiTheme="majorHAnsi" w:eastAsiaTheme="majorEastAsia" w:hAnsiTheme="majorHAnsi" w:cstheme="majorBidi"/>
      <w:i/>
      <w:iCs/>
      <w:color w:val="272727" w:themeColor="text1" w:themeTint="D8"/>
      <w:sz w:val="21"/>
      <w:szCs w:val="21"/>
      <w:lang w:eastAsia="zh-CN"/>
    </w:rPr>
  </w:style>
  <w:style w:type="paragraph" w:customStyle="1" w:styleId="CuerpoA">
    <w:name w:val="Cuerpo A"/>
    <w:rsid w:val="00805312"/>
    <w:pPr>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437_2011.html" TargetMode="Externa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10964</Words>
  <Characters>60308</Characters>
  <Application>Microsoft Office Word</Application>
  <DocSecurity>0</DocSecurity>
  <Lines>502</Lines>
  <Paragraphs>142</Paragraphs>
  <ScaleCrop>false</ScaleCrop>
  <Company/>
  <LinksUpToDate>false</LinksUpToDate>
  <CharactersWithSpaces>71130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2026-06-18T15:00:00Z</dcterms:created>
  <dcterms:modified xsi:type="dcterms:W3CDTF">2026-06-18T15:00:00Z</dcterms:modified>
</cp:coreProperties>
</file>